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A81F602006EA4C16A9F3206BB0D96450"/>
        </w:placeholder>
        <w:group/>
      </w:sdtPr>
      <w:sdtContent>
        <w:p w14:paraId="3051C009" w14:textId="77777777" w:rsidR="00A50007" w:rsidRPr="0008176F" w:rsidRDefault="0008176F" w:rsidP="0008176F">
          <w:pPr>
            <w:pStyle w:val="NoSpacing"/>
            <w:jc w:val="center"/>
            <w:rPr>
              <w:caps/>
            </w:rPr>
          </w:pPr>
          <w:r w:rsidRPr="0008176F">
            <w:rPr>
              <w:caps/>
            </w:rPr>
            <w:t>University of Oklahoma</w:t>
          </w:r>
        </w:p>
        <w:p w14:paraId="4B40EFBD" w14:textId="77777777" w:rsidR="0008176F" w:rsidRPr="0008176F" w:rsidRDefault="0008176F" w:rsidP="0008176F">
          <w:pPr>
            <w:pStyle w:val="NoSpacing"/>
            <w:jc w:val="center"/>
            <w:rPr>
              <w:caps/>
            </w:rPr>
          </w:pPr>
        </w:p>
        <w:p w14:paraId="1539F0AB" w14:textId="77777777" w:rsidR="0008176F" w:rsidRPr="0008176F" w:rsidRDefault="0008176F" w:rsidP="0008176F">
          <w:pPr>
            <w:pStyle w:val="NoSpacing"/>
            <w:jc w:val="center"/>
            <w:rPr>
              <w:caps/>
            </w:rPr>
          </w:pPr>
          <w:r w:rsidRPr="0008176F">
            <w:rPr>
              <w:caps/>
            </w:rPr>
            <w:t>Graduate College</w:t>
          </w:r>
        </w:p>
      </w:sdtContent>
    </w:sdt>
    <w:p w14:paraId="6AD27CC7" w14:textId="77777777" w:rsidR="0008176F" w:rsidRPr="0008176F" w:rsidRDefault="0008176F" w:rsidP="0008176F">
      <w:pPr>
        <w:pStyle w:val="NoSpacing"/>
        <w:jc w:val="center"/>
        <w:rPr>
          <w:caps/>
        </w:rPr>
      </w:pPr>
    </w:p>
    <w:p w14:paraId="2809C206" w14:textId="77777777" w:rsidR="0008176F" w:rsidRPr="0008176F" w:rsidRDefault="0008176F" w:rsidP="0008176F">
      <w:pPr>
        <w:pStyle w:val="NoSpacing"/>
        <w:jc w:val="center"/>
        <w:rPr>
          <w:caps/>
        </w:rPr>
      </w:pPr>
    </w:p>
    <w:p w14:paraId="19653108" w14:textId="77777777" w:rsidR="0008176F" w:rsidRPr="0008176F" w:rsidRDefault="0008176F" w:rsidP="0008176F">
      <w:pPr>
        <w:pStyle w:val="NoSpacing"/>
        <w:jc w:val="center"/>
        <w:rPr>
          <w:caps/>
        </w:rPr>
      </w:pPr>
    </w:p>
    <w:p w14:paraId="5A16B302" w14:textId="77777777" w:rsidR="0008176F" w:rsidRPr="0008176F" w:rsidRDefault="0008176F" w:rsidP="0008176F">
      <w:pPr>
        <w:pStyle w:val="NoSpacing"/>
        <w:jc w:val="center"/>
        <w:rPr>
          <w:caps/>
        </w:rPr>
      </w:pPr>
    </w:p>
    <w:p w14:paraId="33DE28EC" w14:textId="77777777" w:rsidR="0008176F" w:rsidRPr="0008176F" w:rsidRDefault="0008176F" w:rsidP="0008176F">
      <w:pPr>
        <w:pStyle w:val="NoSpacing"/>
        <w:jc w:val="center"/>
        <w:rPr>
          <w:caps/>
        </w:rPr>
      </w:pPr>
    </w:p>
    <w:p w14:paraId="6CD4AD5D" w14:textId="77777777" w:rsidR="0008176F" w:rsidRPr="0008176F" w:rsidRDefault="0008176F" w:rsidP="0008176F">
      <w:pPr>
        <w:pStyle w:val="NoSpacing"/>
        <w:jc w:val="center"/>
        <w:rPr>
          <w:caps/>
        </w:rPr>
      </w:pPr>
    </w:p>
    <w:p w14:paraId="360BBB80"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14:paraId="7B24FAEF" w14:textId="77777777" w:rsidR="0008176F" w:rsidRPr="0008176F" w:rsidRDefault="00006FFB" w:rsidP="0008176F">
          <w:pPr>
            <w:pStyle w:val="NoSpacing"/>
            <w:spacing w:line="480" w:lineRule="auto"/>
            <w:jc w:val="center"/>
            <w:rPr>
              <w:caps/>
            </w:rPr>
          </w:pPr>
          <w:r>
            <w:rPr>
              <w:caps/>
            </w:rPr>
            <w:t>PALEOECOLOGY OF MEDIAL CRETACEOUS DINOSAURS FROM WESTERN NORTH AMERICA</w:t>
          </w:r>
        </w:p>
      </w:sdtContent>
    </w:sdt>
    <w:p w14:paraId="54BB9012" w14:textId="77777777" w:rsidR="0008176F" w:rsidRPr="0008176F" w:rsidRDefault="0008176F" w:rsidP="0008176F">
      <w:pPr>
        <w:pStyle w:val="NoSpacing"/>
        <w:jc w:val="center"/>
        <w:rPr>
          <w:caps/>
        </w:rPr>
      </w:pPr>
    </w:p>
    <w:p w14:paraId="3A92D616" w14:textId="77777777" w:rsidR="0008176F" w:rsidRPr="0008176F" w:rsidRDefault="0008176F" w:rsidP="0008176F">
      <w:pPr>
        <w:pStyle w:val="NoSpacing"/>
        <w:jc w:val="center"/>
        <w:rPr>
          <w:caps/>
        </w:rPr>
      </w:pPr>
    </w:p>
    <w:p w14:paraId="2E2BD1C6" w14:textId="77777777" w:rsidR="0008176F" w:rsidRPr="0008176F" w:rsidRDefault="0008176F" w:rsidP="0008176F">
      <w:pPr>
        <w:pStyle w:val="NoSpacing"/>
        <w:jc w:val="center"/>
        <w:rPr>
          <w:caps/>
        </w:rPr>
      </w:pPr>
    </w:p>
    <w:p w14:paraId="621B7337" w14:textId="77777777" w:rsidR="0008176F" w:rsidRPr="0008176F" w:rsidRDefault="0008176F" w:rsidP="0008176F">
      <w:pPr>
        <w:pStyle w:val="NoSpacing"/>
        <w:jc w:val="center"/>
        <w:rPr>
          <w:caps/>
        </w:rPr>
      </w:pPr>
    </w:p>
    <w:p w14:paraId="52200076" w14:textId="77777777" w:rsidR="0008176F" w:rsidRPr="0008176F" w:rsidRDefault="0008176F" w:rsidP="0008176F">
      <w:pPr>
        <w:pStyle w:val="NoSpacing"/>
        <w:jc w:val="center"/>
        <w:rPr>
          <w:caps/>
        </w:rPr>
      </w:pPr>
    </w:p>
    <w:p w14:paraId="30BE95E5" w14:textId="77777777" w:rsidR="0008176F" w:rsidRPr="0008176F" w:rsidRDefault="0008176F" w:rsidP="0008176F">
      <w:pPr>
        <w:pStyle w:val="NoSpacing"/>
        <w:jc w:val="center"/>
        <w:rPr>
          <w:caps/>
        </w:rPr>
      </w:pPr>
    </w:p>
    <w:p w14:paraId="1A8942AB" w14:textId="77315016" w:rsidR="0008176F" w:rsidRPr="0008176F" w:rsidRDefault="00327310"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006FFB" w:rsidDel="001803A4">
            <w:rPr>
              <w:caps/>
            </w:rPr>
            <w:t>Dissertation</w:t>
          </w:r>
        </w:sdtContent>
      </w:sdt>
    </w:p>
    <w:p w14:paraId="1ECF50BF"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125972D3" w14:textId="77777777" w:rsidR="0008176F" w:rsidRPr="0008176F" w:rsidRDefault="0008176F" w:rsidP="0008176F">
          <w:pPr>
            <w:pStyle w:val="NoSpacing"/>
            <w:jc w:val="center"/>
            <w:rPr>
              <w:caps/>
            </w:rPr>
          </w:pPr>
          <w:r w:rsidRPr="0008176F">
            <w:rPr>
              <w:caps/>
            </w:rPr>
            <w:t>submitted to the Graduate Faculty</w:t>
          </w:r>
        </w:p>
        <w:p w14:paraId="0C96CE6A" w14:textId="77777777" w:rsidR="0008176F" w:rsidRDefault="0008176F" w:rsidP="0008176F">
          <w:pPr>
            <w:pStyle w:val="NoSpacing"/>
            <w:jc w:val="center"/>
          </w:pPr>
        </w:p>
        <w:p w14:paraId="1079701C" w14:textId="77777777" w:rsidR="0008176F" w:rsidRDefault="0008176F" w:rsidP="0008176F">
          <w:pPr>
            <w:pStyle w:val="NoSpacing"/>
            <w:jc w:val="center"/>
          </w:pPr>
          <w:r>
            <w:t>in partial fulfillment of the requirements for the</w:t>
          </w:r>
        </w:p>
        <w:p w14:paraId="1DCE8D1C" w14:textId="77777777" w:rsidR="0008176F" w:rsidRDefault="0008176F" w:rsidP="0008176F">
          <w:pPr>
            <w:pStyle w:val="NoSpacing"/>
            <w:jc w:val="center"/>
          </w:pPr>
        </w:p>
        <w:p w14:paraId="180821B9" w14:textId="77777777" w:rsidR="0008176F" w:rsidRDefault="0008176F" w:rsidP="0008176F">
          <w:pPr>
            <w:pStyle w:val="NoSpacing"/>
            <w:jc w:val="center"/>
          </w:pPr>
          <w:r>
            <w:t>Degree of</w:t>
          </w:r>
        </w:p>
      </w:sdtContent>
    </w:sdt>
    <w:p w14:paraId="0B0272AD"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77F620B9" w14:textId="2C32FB97" w:rsidR="00746E16" w:rsidRDefault="00006FFB" w:rsidP="00746E16">
          <w:pPr>
            <w:pStyle w:val="NoSpacing"/>
            <w:spacing w:line="480" w:lineRule="auto"/>
            <w:jc w:val="center"/>
            <w:rPr>
              <w:caps/>
            </w:rPr>
          </w:pPr>
          <w:r w:rsidDel="001803A4">
            <w:rPr>
              <w:caps/>
            </w:rPr>
            <w:t>Doctor of Philosophy</w:t>
          </w:r>
        </w:p>
      </w:sdtContent>
    </w:sdt>
    <w:p w14:paraId="38525D28" w14:textId="77777777" w:rsidR="00730F0A" w:rsidRDefault="00730F0A" w:rsidP="0008176F">
      <w:pPr>
        <w:pStyle w:val="NoSpacing"/>
        <w:jc w:val="center"/>
      </w:pPr>
    </w:p>
    <w:p w14:paraId="4ACC9C6D" w14:textId="77777777" w:rsidR="00730F0A" w:rsidRDefault="00730F0A" w:rsidP="0008176F">
      <w:pPr>
        <w:pStyle w:val="NoSpacing"/>
        <w:jc w:val="center"/>
      </w:pPr>
    </w:p>
    <w:p w14:paraId="2699D3B9" w14:textId="77777777" w:rsidR="00730F0A" w:rsidRDefault="00730F0A" w:rsidP="0008176F">
      <w:pPr>
        <w:pStyle w:val="NoSpacing"/>
        <w:jc w:val="center"/>
      </w:pPr>
    </w:p>
    <w:p w14:paraId="765C16AD" w14:textId="77777777" w:rsidR="00730F0A" w:rsidRDefault="00730F0A" w:rsidP="0008176F">
      <w:pPr>
        <w:pStyle w:val="NoSpacing"/>
        <w:jc w:val="center"/>
      </w:pPr>
    </w:p>
    <w:p w14:paraId="45DEED13" w14:textId="77777777" w:rsidR="00730F0A" w:rsidRDefault="00730F0A" w:rsidP="0008176F">
      <w:pPr>
        <w:pStyle w:val="NoSpacing"/>
        <w:jc w:val="center"/>
      </w:pPr>
    </w:p>
    <w:p w14:paraId="1439C00E" w14:textId="77777777" w:rsidR="00730F0A" w:rsidRDefault="00730F0A" w:rsidP="0008176F">
      <w:pPr>
        <w:pStyle w:val="NoSpacing"/>
        <w:jc w:val="center"/>
      </w:pPr>
    </w:p>
    <w:p w14:paraId="06899DE0" w14:textId="77777777" w:rsidR="00730F0A" w:rsidRDefault="00730F0A" w:rsidP="0008176F">
      <w:pPr>
        <w:pStyle w:val="NoSpacing"/>
        <w:jc w:val="center"/>
      </w:pPr>
    </w:p>
    <w:p w14:paraId="687A441C" w14:textId="77777777" w:rsidR="00730F0A" w:rsidRDefault="00730F0A" w:rsidP="0008176F">
      <w:pPr>
        <w:pStyle w:val="NoSpacing"/>
        <w:jc w:val="center"/>
      </w:pPr>
    </w:p>
    <w:p w14:paraId="3593C6AE" w14:textId="77777777" w:rsidR="00730F0A" w:rsidRDefault="00730F0A" w:rsidP="0008176F">
      <w:pPr>
        <w:pStyle w:val="NoSpacing"/>
        <w:jc w:val="center"/>
      </w:pPr>
    </w:p>
    <w:p w14:paraId="0139D941" w14:textId="77777777" w:rsidR="00730F0A" w:rsidRDefault="00730F0A" w:rsidP="0008176F">
      <w:pPr>
        <w:pStyle w:val="NoSpacing"/>
        <w:jc w:val="center"/>
      </w:pPr>
      <w:r>
        <w:t>By</w:t>
      </w:r>
    </w:p>
    <w:p w14:paraId="23505680"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5C1335B4" w14:textId="77777777" w:rsidR="00746E16" w:rsidRDefault="00006FFB" w:rsidP="00746E16">
          <w:pPr>
            <w:pStyle w:val="NoSpacing"/>
            <w:jc w:val="center"/>
            <w:rPr>
              <w:caps/>
            </w:rPr>
          </w:pPr>
          <w:r>
            <w:rPr>
              <w:caps/>
            </w:rPr>
            <w:t>JOSEPH ALEXANDER FREDERICKSON</w:t>
          </w:r>
        </w:p>
      </w:sdtContent>
    </w:sdt>
    <w:sdt>
      <w:sdtPr>
        <w:id w:val="30091838"/>
        <w:lock w:val="contentLocked"/>
        <w:placeholder>
          <w:docPart w:val="A81F602006EA4C16A9F3206BB0D96450"/>
        </w:placeholder>
        <w:group/>
      </w:sdtPr>
      <w:sdtContent>
        <w:p w14:paraId="6800317D"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6A776A90" w14:textId="77777777" w:rsidR="00730F0A" w:rsidRDefault="00006FFB" w:rsidP="00730F0A">
          <w:pPr>
            <w:pStyle w:val="NoSpacing"/>
            <w:jc w:val="center"/>
          </w:pPr>
          <w:r>
            <w:t>2018</w:t>
          </w:r>
        </w:p>
      </w:sdtContent>
    </w:sdt>
    <w:p w14:paraId="02401492" w14:textId="77777777" w:rsidR="00730F0A" w:rsidRDefault="00730F0A" w:rsidP="00730F0A">
      <w:pPr>
        <w:pStyle w:val="NoSpacing"/>
        <w:jc w:val="center"/>
      </w:pPr>
      <w:r>
        <w:br w:type="page"/>
      </w:r>
    </w:p>
    <w:p w14:paraId="6F61DAFC" w14:textId="77777777" w:rsidR="00730F0A" w:rsidRDefault="00730F0A" w:rsidP="00730F0A">
      <w:pPr>
        <w:pStyle w:val="NoSpacing"/>
        <w:jc w:val="center"/>
      </w:pPr>
    </w:p>
    <w:p w14:paraId="181AED5D" w14:textId="77777777" w:rsidR="00F93475" w:rsidRDefault="00F93475" w:rsidP="00730F0A">
      <w:pPr>
        <w:pStyle w:val="NoSpacing"/>
        <w:jc w:val="center"/>
      </w:pPr>
    </w:p>
    <w:p w14:paraId="5C10BDE8" w14:textId="77777777" w:rsidR="00F93475" w:rsidRDefault="00F93475" w:rsidP="00730F0A">
      <w:pPr>
        <w:pStyle w:val="NoSpacing"/>
        <w:jc w:val="center"/>
      </w:pPr>
    </w:p>
    <w:p w14:paraId="38FFEE13" w14:textId="77777777" w:rsidR="00730F0A" w:rsidRDefault="00730F0A" w:rsidP="00006FFB">
      <w:pPr>
        <w:pStyle w:val="NoSpacing"/>
      </w:pPr>
    </w:p>
    <w:sdt>
      <w:sdtPr>
        <w:rPr>
          <w:caps/>
        </w:rPr>
        <w:alias w:val="Click to enter dissertation title"/>
        <w:tag w:val="Click to enter dissertation title"/>
        <w:id w:val="30091843"/>
        <w:lock w:val="sdtLocked"/>
        <w:placeholder>
          <w:docPart w:val="A81F602006EA4C16A9F3206BB0D96450"/>
        </w:placeholder>
      </w:sdtPr>
      <w:sdtContent>
        <w:p w14:paraId="4D5D255E" w14:textId="77777777" w:rsidR="00730F0A" w:rsidRPr="00730F0A" w:rsidRDefault="00006FFB" w:rsidP="00730F0A">
          <w:pPr>
            <w:pStyle w:val="NoSpacing"/>
            <w:jc w:val="center"/>
            <w:rPr>
              <w:caps/>
            </w:rPr>
          </w:pPr>
          <w:r>
            <w:rPr>
              <w:caps/>
            </w:rPr>
            <w:t>PALEOECOLOGY OF MEDIAL CRETACEOUS DINOSAURS FROM WESTERN NORTH AMERICA</w:t>
          </w:r>
        </w:p>
      </w:sdtContent>
    </w:sdt>
    <w:p w14:paraId="096F7885" w14:textId="77777777" w:rsidR="00730F0A" w:rsidRPr="00730F0A" w:rsidRDefault="00730F0A" w:rsidP="00730F0A">
      <w:pPr>
        <w:pStyle w:val="NoSpacing"/>
        <w:jc w:val="center"/>
        <w:rPr>
          <w:caps/>
        </w:rPr>
      </w:pPr>
    </w:p>
    <w:p w14:paraId="146F32FA" w14:textId="77777777" w:rsidR="00730F0A" w:rsidRPr="00730F0A" w:rsidRDefault="00730F0A" w:rsidP="00730F0A">
      <w:pPr>
        <w:pStyle w:val="NoSpacing"/>
        <w:jc w:val="center"/>
        <w:rPr>
          <w:caps/>
        </w:rPr>
      </w:pPr>
    </w:p>
    <w:p w14:paraId="09035E31" w14:textId="081C4C18" w:rsidR="00730F0A" w:rsidRPr="00730F0A" w:rsidRDefault="00327310"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006FFB" w:rsidDel="001803A4">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14:paraId="61412835" w14:textId="69554A9D" w:rsidR="00746E16" w:rsidRDefault="00006FFB" w:rsidP="00746E16">
          <w:pPr>
            <w:pStyle w:val="NoSpacing"/>
            <w:jc w:val="center"/>
            <w:rPr>
              <w:caps/>
            </w:rPr>
          </w:pPr>
          <w:r w:rsidDel="001803A4">
            <w:rPr>
              <w:caps/>
            </w:rPr>
            <w:t>Department of Biology</w:t>
          </w:r>
        </w:p>
      </w:sdtContent>
    </w:sdt>
    <w:p w14:paraId="1BB0721E" w14:textId="77777777" w:rsidR="00730F0A" w:rsidRPr="00730F0A" w:rsidRDefault="00730F0A" w:rsidP="00730F0A">
      <w:pPr>
        <w:pStyle w:val="NoSpacing"/>
        <w:jc w:val="center"/>
        <w:rPr>
          <w:caps/>
        </w:rPr>
      </w:pPr>
    </w:p>
    <w:p w14:paraId="5B169BD9" w14:textId="77777777" w:rsidR="00730F0A" w:rsidRDefault="00730F0A" w:rsidP="00730F0A">
      <w:pPr>
        <w:pStyle w:val="NoSpacing"/>
        <w:jc w:val="center"/>
        <w:rPr>
          <w:caps/>
        </w:rPr>
      </w:pPr>
    </w:p>
    <w:p w14:paraId="65CB6915" w14:textId="77777777" w:rsidR="006F78D4" w:rsidRPr="00730F0A" w:rsidRDefault="006F78D4" w:rsidP="00730F0A">
      <w:pPr>
        <w:pStyle w:val="NoSpacing"/>
        <w:jc w:val="center"/>
        <w:rPr>
          <w:caps/>
        </w:rPr>
      </w:pPr>
    </w:p>
    <w:p w14:paraId="0D65C175" w14:textId="77777777" w:rsidR="00730F0A" w:rsidRPr="00730F0A" w:rsidRDefault="00730F0A" w:rsidP="00730F0A">
      <w:pPr>
        <w:pStyle w:val="NoSpacing"/>
        <w:jc w:val="center"/>
        <w:rPr>
          <w:caps/>
        </w:rPr>
      </w:pPr>
    </w:p>
    <w:p w14:paraId="13BB4F04" w14:textId="77777777" w:rsidR="00730F0A" w:rsidRDefault="00730F0A" w:rsidP="00730F0A">
      <w:pPr>
        <w:pStyle w:val="NoSpacing"/>
        <w:jc w:val="center"/>
        <w:rPr>
          <w:caps/>
        </w:rPr>
      </w:pPr>
    </w:p>
    <w:p w14:paraId="13D3180F" w14:textId="77777777" w:rsidR="00730F0A" w:rsidRPr="00730F0A" w:rsidRDefault="00730F0A" w:rsidP="00730F0A">
      <w:pPr>
        <w:pStyle w:val="NoSpacing"/>
        <w:jc w:val="center"/>
        <w:rPr>
          <w:caps/>
        </w:rPr>
      </w:pPr>
    </w:p>
    <w:p w14:paraId="244EB57E" w14:textId="77777777" w:rsidR="00730F0A" w:rsidRPr="00730F0A" w:rsidRDefault="00730F0A" w:rsidP="00730F0A">
      <w:pPr>
        <w:pStyle w:val="NoSpacing"/>
        <w:jc w:val="center"/>
        <w:rPr>
          <w:caps/>
        </w:rPr>
      </w:pPr>
    </w:p>
    <w:p w14:paraId="7A956588" w14:textId="77777777" w:rsidR="00730F0A" w:rsidRPr="00730F0A" w:rsidRDefault="00730F0A" w:rsidP="00730F0A">
      <w:pPr>
        <w:pStyle w:val="NoSpacing"/>
        <w:jc w:val="center"/>
        <w:rPr>
          <w:caps/>
        </w:rPr>
      </w:pPr>
    </w:p>
    <w:p w14:paraId="50650C8A"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4F9EE6F8" w14:textId="77777777" w:rsidR="00730F0A" w:rsidRPr="00730F0A" w:rsidRDefault="00730F0A" w:rsidP="00730F0A">
          <w:pPr>
            <w:pStyle w:val="NoSpacing"/>
            <w:jc w:val="center"/>
            <w:rPr>
              <w:caps/>
            </w:rPr>
          </w:pPr>
          <w:r w:rsidRPr="00730F0A">
            <w:rPr>
              <w:caps/>
            </w:rPr>
            <w:t>By</w:t>
          </w:r>
        </w:p>
      </w:sdtContent>
    </w:sdt>
    <w:p w14:paraId="1E0F93F5" w14:textId="77777777" w:rsidR="00730F0A" w:rsidRDefault="00730F0A" w:rsidP="00730F0A">
      <w:pPr>
        <w:pStyle w:val="NoSpacing"/>
        <w:jc w:val="center"/>
      </w:pPr>
    </w:p>
    <w:p w14:paraId="56ABEC01" w14:textId="77777777" w:rsidR="00730F0A" w:rsidRDefault="00730F0A" w:rsidP="00730F0A">
      <w:pPr>
        <w:pStyle w:val="NoSpacing"/>
        <w:jc w:val="center"/>
      </w:pPr>
    </w:p>
    <w:p w14:paraId="1C89BF94" w14:textId="77777777" w:rsidR="00730F0A" w:rsidRDefault="00730F0A" w:rsidP="00730F0A">
      <w:pPr>
        <w:pStyle w:val="NoSpacing"/>
        <w:jc w:val="center"/>
      </w:pPr>
    </w:p>
    <w:p w14:paraId="478B3DF2" w14:textId="77777777" w:rsidR="006F78D4" w:rsidRDefault="00730F0A" w:rsidP="00730F0A">
      <w:pPr>
        <w:pStyle w:val="NoSpacing"/>
        <w:jc w:val="right"/>
      </w:pPr>
      <w:r>
        <w:tab/>
      </w:r>
      <w:r>
        <w:tab/>
      </w:r>
      <w:r>
        <w:tab/>
      </w:r>
    </w:p>
    <w:p w14:paraId="6B8742BE" w14:textId="43D4354B" w:rsidR="00730F0A" w:rsidRPr="000F6BA5" w:rsidRDefault="00730F0A" w:rsidP="00730F0A">
      <w:pPr>
        <w:pStyle w:val="NoSpacing"/>
        <w:jc w:val="right"/>
        <w:rPr>
          <w:u w:val="single"/>
        </w:rPr>
      </w:pPr>
      <w:r>
        <w:tab/>
      </w:r>
      <w:r w:rsidR="006B4721" w:rsidRPr="000F6BA5">
        <w:rPr>
          <w:u w:val="single"/>
        </w:rPr>
        <w:t>______________________________</w:t>
      </w:r>
    </w:p>
    <w:p w14:paraId="3F1852C8" w14:textId="77777777" w:rsidR="00730F0A" w:rsidRDefault="00327310"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006FFB">
            <w:t>Richard L. Cifelli</w:t>
          </w:r>
        </w:sdtContent>
      </w:sdt>
      <w:r w:rsidR="00730F0A">
        <w:t>, Chair</w:t>
      </w:r>
    </w:p>
    <w:p w14:paraId="232CA1E4" w14:textId="77777777" w:rsidR="00730F0A" w:rsidRDefault="00730F0A" w:rsidP="00730F0A">
      <w:pPr>
        <w:pStyle w:val="NoSpacing"/>
        <w:jc w:val="right"/>
      </w:pPr>
    </w:p>
    <w:p w14:paraId="024B7C80" w14:textId="77777777" w:rsidR="00730F0A" w:rsidRDefault="00730F0A" w:rsidP="00730F0A">
      <w:pPr>
        <w:pStyle w:val="NoSpacing"/>
        <w:jc w:val="right"/>
      </w:pPr>
    </w:p>
    <w:p w14:paraId="24F3F7B8" w14:textId="77777777" w:rsidR="00730F0A" w:rsidRPr="000F6BA5" w:rsidRDefault="006B4721" w:rsidP="00730F0A">
      <w:pPr>
        <w:pStyle w:val="NoSpacing"/>
        <w:jc w:val="right"/>
        <w:rPr>
          <w:u w:val="single"/>
        </w:rPr>
      </w:pPr>
      <w:r w:rsidRPr="000F6BA5">
        <w:rPr>
          <w:u w:val="single"/>
        </w:rPr>
        <w:t>______________________________</w:t>
      </w:r>
    </w:p>
    <w:p w14:paraId="3E7310AF" w14:textId="505C5638" w:rsidR="00730F0A" w:rsidRDefault="00327310"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006FFB" w:rsidDel="001803A4">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006FFB">
            <w:t>Michael H. Engel</w:t>
          </w:r>
        </w:sdtContent>
      </w:sdt>
    </w:p>
    <w:p w14:paraId="5F53D4F3" w14:textId="77777777" w:rsidR="00730F0A" w:rsidRDefault="00730F0A" w:rsidP="00730F0A">
      <w:pPr>
        <w:pStyle w:val="NoSpacing"/>
        <w:jc w:val="right"/>
      </w:pPr>
    </w:p>
    <w:p w14:paraId="2E1D6424" w14:textId="77777777" w:rsidR="00730F0A" w:rsidRDefault="00730F0A" w:rsidP="00730F0A">
      <w:pPr>
        <w:pStyle w:val="NoSpacing"/>
        <w:jc w:val="right"/>
      </w:pPr>
    </w:p>
    <w:p w14:paraId="38978834" w14:textId="77777777" w:rsidR="00730F0A" w:rsidRPr="00006FFB" w:rsidRDefault="006B4721" w:rsidP="00730F0A">
      <w:pPr>
        <w:pStyle w:val="NoSpacing"/>
        <w:jc w:val="right"/>
        <w:rPr>
          <w:u w:val="single"/>
        </w:rPr>
      </w:pPr>
      <w:r w:rsidRPr="00006FFB">
        <w:rPr>
          <w:u w:val="single"/>
        </w:rPr>
        <w:t>______________________________</w:t>
      </w:r>
    </w:p>
    <w:p w14:paraId="2851058A" w14:textId="36114A4E" w:rsidR="00730F0A" w:rsidRDefault="00327310"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006FFB" w:rsidDel="001803A4">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006FFB">
            <w:t>Nicholas J. Czaplewski</w:t>
          </w:r>
        </w:sdtContent>
      </w:sdt>
    </w:p>
    <w:p w14:paraId="474E4005" w14:textId="77777777" w:rsidR="00730F0A" w:rsidRDefault="00730F0A" w:rsidP="00730F0A">
      <w:pPr>
        <w:pStyle w:val="NoSpacing"/>
        <w:jc w:val="right"/>
      </w:pPr>
    </w:p>
    <w:p w14:paraId="1FFAE532" w14:textId="77777777" w:rsidR="00730F0A" w:rsidRDefault="00730F0A" w:rsidP="00730F0A">
      <w:pPr>
        <w:pStyle w:val="NoSpacing"/>
        <w:jc w:val="right"/>
      </w:pPr>
    </w:p>
    <w:p w14:paraId="77377FC9" w14:textId="77777777" w:rsidR="00730F0A" w:rsidRPr="00006FFB" w:rsidRDefault="006B4721" w:rsidP="00730F0A">
      <w:pPr>
        <w:pStyle w:val="NoSpacing"/>
        <w:jc w:val="right"/>
        <w:rPr>
          <w:u w:val="single"/>
        </w:rPr>
      </w:pPr>
      <w:r w:rsidRPr="00006FFB">
        <w:rPr>
          <w:u w:val="single"/>
        </w:rPr>
        <w:t>______________________________</w:t>
      </w:r>
    </w:p>
    <w:p w14:paraId="272E2CF2" w14:textId="016491EB" w:rsidR="00FF0F0F" w:rsidRDefault="00327310"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006FFB" w:rsidDel="001803A4">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6208E8">
            <w:t>Jeffre</w:t>
          </w:r>
          <w:r w:rsidR="00006FFB">
            <w:t>y F. Kelly</w:t>
          </w:r>
        </w:sdtContent>
      </w:sdt>
    </w:p>
    <w:p w14:paraId="317EFB2F" w14:textId="77777777" w:rsidR="00FF0F0F" w:rsidRDefault="00FF0F0F" w:rsidP="00FF0F0F">
      <w:pPr>
        <w:pStyle w:val="NoSpacing"/>
        <w:jc w:val="right"/>
      </w:pPr>
    </w:p>
    <w:p w14:paraId="6F77078C" w14:textId="77777777" w:rsidR="00FF0F0F" w:rsidRDefault="00FF0F0F" w:rsidP="00FF0F0F">
      <w:pPr>
        <w:pStyle w:val="NoSpacing"/>
        <w:jc w:val="right"/>
      </w:pPr>
    </w:p>
    <w:p w14:paraId="44697F05" w14:textId="77777777" w:rsidR="00FF0F0F" w:rsidRPr="000F6BA5" w:rsidRDefault="006B4721" w:rsidP="00FF0F0F">
      <w:pPr>
        <w:pStyle w:val="NoSpacing"/>
        <w:jc w:val="right"/>
        <w:rPr>
          <w:u w:val="single"/>
        </w:rPr>
      </w:pPr>
      <w:r w:rsidRPr="000F6BA5">
        <w:rPr>
          <w:u w:val="single"/>
        </w:rPr>
        <w:t>______________________________</w:t>
      </w:r>
    </w:p>
    <w:p w14:paraId="1E3AB1B8" w14:textId="0A3E833F" w:rsidR="00FF0F0F" w:rsidRDefault="00327310"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006FFB" w:rsidDel="001803A4">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006FFB">
            <w:t>Cameron D. Siler</w:t>
          </w:r>
        </w:sdtContent>
      </w:sdt>
    </w:p>
    <w:p w14:paraId="4CC09D96" w14:textId="77777777" w:rsidR="00730F0A" w:rsidRDefault="00730F0A" w:rsidP="00730F0A">
      <w:pPr>
        <w:pStyle w:val="NoSpacing"/>
        <w:jc w:val="right"/>
      </w:pPr>
    </w:p>
    <w:p w14:paraId="146A50BF" w14:textId="77777777" w:rsidR="00730F0A" w:rsidRDefault="00730F0A" w:rsidP="00730F0A">
      <w:pPr>
        <w:pStyle w:val="NoSpacing"/>
        <w:jc w:val="right"/>
      </w:pPr>
    </w:p>
    <w:p w14:paraId="4DA86D47" w14:textId="77777777" w:rsidR="00730F0A" w:rsidRDefault="00730F0A" w:rsidP="00730F0A">
      <w:pPr>
        <w:pStyle w:val="NoSpacing"/>
        <w:jc w:val="center"/>
      </w:pPr>
    </w:p>
    <w:p w14:paraId="517517FB" w14:textId="77777777" w:rsidR="00730F0A" w:rsidRDefault="00730F0A" w:rsidP="00730F0A">
      <w:pPr>
        <w:pStyle w:val="NoSpacing"/>
        <w:jc w:val="center"/>
      </w:pPr>
    </w:p>
    <w:p w14:paraId="1425D433" w14:textId="77777777" w:rsidR="00730F0A" w:rsidRDefault="00730F0A" w:rsidP="00730F0A">
      <w:pPr>
        <w:pStyle w:val="NoSpacing"/>
        <w:jc w:val="center"/>
      </w:pPr>
    </w:p>
    <w:p w14:paraId="0A4A5E1B" w14:textId="77777777" w:rsidR="00730F0A" w:rsidRDefault="00730F0A" w:rsidP="00730F0A">
      <w:pPr>
        <w:pStyle w:val="NoSpacing"/>
        <w:jc w:val="center"/>
      </w:pPr>
    </w:p>
    <w:p w14:paraId="6208E06A" w14:textId="77777777" w:rsidR="00730F0A" w:rsidRDefault="00730F0A" w:rsidP="00730F0A">
      <w:pPr>
        <w:pStyle w:val="NoSpacing"/>
        <w:jc w:val="center"/>
      </w:pPr>
    </w:p>
    <w:p w14:paraId="09961B9A" w14:textId="77777777" w:rsidR="00730F0A" w:rsidRDefault="00730F0A" w:rsidP="00730F0A">
      <w:pPr>
        <w:pStyle w:val="NoSpacing"/>
        <w:jc w:val="center"/>
      </w:pPr>
    </w:p>
    <w:p w14:paraId="5EAD954C" w14:textId="77777777" w:rsidR="00730F0A" w:rsidRDefault="00730F0A" w:rsidP="00730F0A">
      <w:pPr>
        <w:pStyle w:val="NoSpacing"/>
        <w:jc w:val="center"/>
      </w:pPr>
    </w:p>
    <w:p w14:paraId="444560D9" w14:textId="77777777" w:rsidR="00730F0A" w:rsidRDefault="00730F0A" w:rsidP="00730F0A">
      <w:pPr>
        <w:pStyle w:val="NoSpacing"/>
        <w:jc w:val="center"/>
      </w:pPr>
    </w:p>
    <w:p w14:paraId="34A12F50" w14:textId="77777777" w:rsidR="00730F0A" w:rsidRDefault="00730F0A" w:rsidP="00730F0A">
      <w:pPr>
        <w:pStyle w:val="NoSpacing"/>
        <w:jc w:val="center"/>
      </w:pPr>
    </w:p>
    <w:p w14:paraId="26A0D8AB" w14:textId="77777777" w:rsidR="00730F0A" w:rsidRDefault="00730F0A" w:rsidP="00730F0A">
      <w:pPr>
        <w:pStyle w:val="NoSpacing"/>
        <w:jc w:val="center"/>
      </w:pPr>
    </w:p>
    <w:p w14:paraId="03A4F257" w14:textId="77777777" w:rsidR="00730F0A" w:rsidRDefault="00730F0A" w:rsidP="00730F0A">
      <w:pPr>
        <w:pStyle w:val="NoSpacing"/>
        <w:jc w:val="center"/>
      </w:pPr>
    </w:p>
    <w:p w14:paraId="69F19B64" w14:textId="77777777" w:rsidR="00730F0A" w:rsidRDefault="00730F0A" w:rsidP="00730F0A">
      <w:pPr>
        <w:pStyle w:val="NoSpacing"/>
        <w:jc w:val="center"/>
      </w:pPr>
    </w:p>
    <w:p w14:paraId="74E33679" w14:textId="77777777" w:rsidR="00730F0A" w:rsidRDefault="00730F0A" w:rsidP="00730F0A">
      <w:pPr>
        <w:pStyle w:val="NoSpacing"/>
        <w:jc w:val="center"/>
      </w:pPr>
    </w:p>
    <w:p w14:paraId="4BADB66B" w14:textId="77777777" w:rsidR="00730F0A" w:rsidRDefault="00730F0A" w:rsidP="00730F0A">
      <w:pPr>
        <w:pStyle w:val="NoSpacing"/>
        <w:jc w:val="center"/>
      </w:pPr>
    </w:p>
    <w:p w14:paraId="623C0774" w14:textId="77777777" w:rsidR="00730F0A" w:rsidRDefault="00730F0A" w:rsidP="00730F0A">
      <w:pPr>
        <w:pStyle w:val="NoSpacing"/>
        <w:jc w:val="center"/>
      </w:pPr>
    </w:p>
    <w:p w14:paraId="33F6CC27" w14:textId="77777777" w:rsidR="00730F0A" w:rsidRDefault="00730F0A" w:rsidP="00730F0A">
      <w:pPr>
        <w:pStyle w:val="NoSpacing"/>
        <w:jc w:val="center"/>
      </w:pPr>
    </w:p>
    <w:p w14:paraId="1E02B3EF" w14:textId="77777777" w:rsidR="00730F0A" w:rsidRDefault="00730F0A" w:rsidP="00730F0A">
      <w:pPr>
        <w:pStyle w:val="NoSpacing"/>
        <w:jc w:val="center"/>
      </w:pPr>
    </w:p>
    <w:p w14:paraId="68BDA167" w14:textId="77777777" w:rsidR="00730F0A" w:rsidRDefault="00730F0A" w:rsidP="00730F0A">
      <w:pPr>
        <w:pStyle w:val="NoSpacing"/>
        <w:jc w:val="center"/>
      </w:pPr>
    </w:p>
    <w:p w14:paraId="4DE5D47E" w14:textId="77777777" w:rsidR="00730F0A" w:rsidRDefault="00730F0A" w:rsidP="00730F0A">
      <w:pPr>
        <w:pStyle w:val="NoSpacing"/>
        <w:jc w:val="center"/>
      </w:pPr>
    </w:p>
    <w:p w14:paraId="0515CB15" w14:textId="77777777" w:rsidR="00730F0A" w:rsidRDefault="00730F0A" w:rsidP="00730F0A">
      <w:pPr>
        <w:pStyle w:val="NoSpacing"/>
        <w:jc w:val="center"/>
      </w:pPr>
    </w:p>
    <w:p w14:paraId="301C87EC" w14:textId="77777777" w:rsidR="00730F0A" w:rsidRDefault="00730F0A" w:rsidP="00730F0A">
      <w:pPr>
        <w:pStyle w:val="NoSpacing"/>
        <w:jc w:val="center"/>
      </w:pPr>
    </w:p>
    <w:p w14:paraId="5197316A" w14:textId="77777777" w:rsidR="00730F0A" w:rsidRDefault="00730F0A" w:rsidP="00730F0A">
      <w:pPr>
        <w:pStyle w:val="NoSpacing"/>
        <w:jc w:val="center"/>
      </w:pPr>
    </w:p>
    <w:p w14:paraId="304F90B1" w14:textId="77777777" w:rsidR="00730F0A" w:rsidRDefault="00730F0A" w:rsidP="00730F0A">
      <w:pPr>
        <w:pStyle w:val="NoSpacing"/>
        <w:jc w:val="center"/>
      </w:pPr>
    </w:p>
    <w:p w14:paraId="776EA054" w14:textId="77777777" w:rsidR="00730F0A" w:rsidRDefault="00730F0A" w:rsidP="00730F0A">
      <w:pPr>
        <w:pStyle w:val="NoSpacing"/>
        <w:jc w:val="center"/>
      </w:pPr>
    </w:p>
    <w:p w14:paraId="6A09A209" w14:textId="77777777" w:rsidR="00730F0A" w:rsidRDefault="00730F0A" w:rsidP="00730F0A">
      <w:pPr>
        <w:pStyle w:val="NoSpacing"/>
        <w:jc w:val="center"/>
      </w:pPr>
    </w:p>
    <w:p w14:paraId="0E9A264A" w14:textId="77777777" w:rsidR="00730F0A" w:rsidRDefault="00730F0A" w:rsidP="00730F0A">
      <w:pPr>
        <w:pStyle w:val="NoSpacing"/>
        <w:jc w:val="center"/>
      </w:pPr>
    </w:p>
    <w:p w14:paraId="4ABB9164" w14:textId="77777777" w:rsidR="00730F0A" w:rsidRDefault="00730F0A" w:rsidP="00730F0A">
      <w:pPr>
        <w:pStyle w:val="NoSpacing"/>
        <w:jc w:val="center"/>
      </w:pPr>
    </w:p>
    <w:p w14:paraId="18C57F20" w14:textId="77777777" w:rsidR="00730F0A" w:rsidRDefault="00730F0A" w:rsidP="00730F0A">
      <w:pPr>
        <w:pStyle w:val="NoSpacing"/>
        <w:jc w:val="center"/>
      </w:pPr>
    </w:p>
    <w:p w14:paraId="6BAAA146" w14:textId="77777777" w:rsidR="00730F0A" w:rsidRDefault="00730F0A" w:rsidP="00730F0A">
      <w:pPr>
        <w:pStyle w:val="NoSpacing"/>
        <w:jc w:val="center"/>
      </w:pPr>
    </w:p>
    <w:p w14:paraId="0BF9F28B" w14:textId="77777777" w:rsidR="00730F0A" w:rsidRDefault="00730F0A" w:rsidP="00730F0A">
      <w:pPr>
        <w:pStyle w:val="NoSpacing"/>
        <w:jc w:val="center"/>
      </w:pPr>
    </w:p>
    <w:p w14:paraId="0EDA7892" w14:textId="77777777" w:rsidR="00730F0A" w:rsidRDefault="00730F0A" w:rsidP="00730F0A">
      <w:pPr>
        <w:pStyle w:val="NoSpacing"/>
        <w:jc w:val="center"/>
      </w:pPr>
    </w:p>
    <w:p w14:paraId="6E5023BF" w14:textId="77777777" w:rsidR="00730F0A" w:rsidRDefault="00730F0A" w:rsidP="00730F0A">
      <w:pPr>
        <w:pStyle w:val="NoSpacing"/>
        <w:jc w:val="center"/>
      </w:pPr>
    </w:p>
    <w:p w14:paraId="137844C2" w14:textId="77777777" w:rsidR="00730F0A" w:rsidRDefault="00730F0A" w:rsidP="00730F0A">
      <w:pPr>
        <w:pStyle w:val="NoSpacing"/>
        <w:jc w:val="center"/>
      </w:pPr>
    </w:p>
    <w:p w14:paraId="07F28F63" w14:textId="77777777" w:rsidR="00730F0A" w:rsidRDefault="00730F0A" w:rsidP="00730F0A">
      <w:pPr>
        <w:pStyle w:val="NoSpacing"/>
        <w:jc w:val="center"/>
      </w:pPr>
    </w:p>
    <w:p w14:paraId="7F737252" w14:textId="77777777" w:rsidR="00730F0A" w:rsidRDefault="00730F0A" w:rsidP="00730F0A">
      <w:pPr>
        <w:pStyle w:val="NoSpacing"/>
        <w:jc w:val="center"/>
      </w:pPr>
    </w:p>
    <w:p w14:paraId="0AF5BE2F" w14:textId="77777777" w:rsidR="00730F0A" w:rsidRDefault="00730F0A" w:rsidP="00730F0A">
      <w:pPr>
        <w:pStyle w:val="NoSpacing"/>
        <w:jc w:val="center"/>
      </w:pPr>
    </w:p>
    <w:p w14:paraId="108DD76F" w14:textId="77777777" w:rsidR="00730F0A" w:rsidRDefault="00730F0A" w:rsidP="00730F0A">
      <w:pPr>
        <w:pStyle w:val="NoSpacing"/>
        <w:jc w:val="center"/>
      </w:pPr>
    </w:p>
    <w:p w14:paraId="2C8E864E" w14:textId="77777777" w:rsidR="00730F0A" w:rsidRDefault="00730F0A" w:rsidP="00730F0A">
      <w:pPr>
        <w:pStyle w:val="NoSpacing"/>
        <w:jc w:val="center"/>
      </w:pPr>
    </w:p>
    <w:p w14:paraId="72C33506" w14:textId="77777777" w:rsidR="00730F0A" w:rsidRDefault="00730F0A" w:rsidP="00730F0A">
      <w:pPr>
        <w:pStyle w:val="NoSpacing"/>
        <w:jc w:val="center"/>
      </w:pPr>
    </w:p>
    <w:p w14:paraId="45D62D73" w14:textId="77777777" w:rsidR="00730F0A" w:rsidRDefault="00730F0A" w:rsidP="00730F0A">
      <w:pPr>
        <w:pStyle w:val="NoSpacing"/>
        <w:jc w:val="center"/>
      </w:pPr>
    </w:p>
    <w:p w14:paraId="449A81CC" w14:textId="77777777" w:rsidR="00757171" w:rsidRDefault="00757171" w:rsidP="00730F0A">
      <w:pPr>
        <w:pStyle w:val="NoSpacing"/>
        <w:jc w:val="center"/>
      </w:pPr>
    </w:p>
    <w:p w14:paraId="767253F6" w14:textId="77777777" w:rsidR="00757171" w:rsidRDefault="00757171" w:rsidP="00730F0A">
      <w:pPr>
        <w:pStyle w:val="NoSpacing"/>
        <w:jc w:val="center"/>
      </w:pPr>
    </w:p>
    <w:p w14:paraId="342708AC" w14:textId="77777777" w:rsidR="00757171" w:rsidRDefault="00757171" w:rsidP="00730F0A">
      <w:pPr>
        <w:pStyle w:val="NoSpacing"/>
        <w:jc w:val="center"/>
      </w:pPr>
    </w:p>
    <w:p w14:paraId="58846E06" w14:textId="77777777" w:rsidR="00757171" w:rsidRDefault="00757171" w:rsidP="00730F0A">
      <w:pPr>
        <w:pStyle w:val="NoSpacing"/>
        <w:jc w:val="center"/>
      </w:pPr>
    </w:p>
    <w:p w14:paraId="6B7DB737" w14:textId="77777777" w:rsidR="00730F0A" w:rsidRDefault="00730F0A" w:rsidP="00730F0A">
      <w:pPr>
        <w:pStyle w:val="NoSpacing"/>
        <w:jc w:val="center"/>
      </w:pPr>
    </w:p>
    <w:p w14:paraId="50EAAD6B" w14:textId="77777777" w:rsidR="00730F0A" w:rsidRDefault="00730F0A" w:rsidP="00730F0A">
      <w:pPr>
        <w:pStyle w:val="NoSpacing"/>
        <w:jc w:val="center"/>
      </w:pPr>
    </w:p>
    <w:p w14:paraId="5D376620" w14:textId="77777777" w:rsidR="006F78D4" w:rsidRDefault="00327310" w:rsidP="006F78D4">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E15794">
            <w:rPr>
              <w:caps/>
            </w:rPr>
            <w:t>Joseph a</w:t>
          </w:r>
          <w:r w:rsidR="006F78D4">
            <w:rPr>
              <w:caps/>
            </w:rPr>
            <w:t>lexander</w:t>
          </w:r>
          <w:r w:rsidR="00E15794">
            <w:rPr>
              <w:caps/>
            </w:rPr>
            <w:t xml:space="preserve"> frederickson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E15794">
            <w:t>2018</w:t>
          </w:r>
        </w:sdtContent>
      </w:sdt>
    </w:p>
    <w:p w14:paraId="1CBF74B0" w14:textId="3155B44A" w:rsidR="00730F0A" w:rsidRDefault="00730F0A" w:rsidP="006F78D4">
      <w:pPr>
        <w:pStyle w:val="NoSpacing"/>
        <w:jc w:val="center"/>
      </w:pPr>
      <w:r>
        <w:t>All Rights Reserved.</w:t>
      </w:r>
    </w:p>
    <w:p w14:paraId="77EC3576" w14:textId="77777777" w:rsidR="00E15794" w:rsidRDefault="006F10CE" w:rsidP="00E15794">
      <w:pPr>
        <w:jc w:val="center"/>
        <w:rPr>
          <w:i/>
        </w:rPr>
      </w:pPr>
      <w:r>
        <w:br w:type="page"/>
      </w:r>
      <w:r w:rsidR="00E15794">
        <w:rPr>
          <w:i/>
        </w:rPr>
        <w:lastRenderedPageBreak/>
        <w:t>To Vicki L. Frederickson</w:t>
      </w:r>
    </w:p>
    <w:p w14:paraId="3BCBF28B" w14:textId="77777777" w:rsidR="008E1C26" w:rsidRDefault="008E1C26" w:rsidP="008E1C26">
      <w:pPr>
        <w:sectPr w:rsidR="008E1C26" w:rsidSect="003A060D">
          <w:footerReference w:type="even" r:id="rId8"/>
          <w:pgSz w:w="12240" w:h="15840" w:code="1"/>
          <w:pgMar w:top="1440" w:right="1440" w:bottom="1440" w:left="2304" w:header="720" w:footer="720" w:gutter="0"/>
          <w:cols w:space="720"/>
          <w:docGrid w:linePitch="360"/>
        </w:sectPr>
      </w:pPr>
    </w:p>
    <w:p w14:paraId="1A248FF2" w14:textId="77777777" w:rsidR="008E1C26" w:rsidRDefault="00775701" w:rsidP="00C16C66">
      <w:pPr>
        <w:pStyle w:val="Heading1"/>
      </w:pPr>
      <w:bookmarkStart w:id="0" w:name="_Toc310579464"/>
      <w:bookmarkStart w:id="1" w:name="_Toc315681313"/>
      <w:bookmarkStart w:id="2" w:name="_Toc520669294"/>
      <w:r>
        <w:lastRenderedPageBreak/>
        <w:t>Acknowledgements</w:t>
      </w:r>
      <w:bookmarkEnd w:id="0"/>
      <w:bookmarkEnd w:id="1"/>
      <w:bookmarkEnd w:id="2"/>
    </w:p>
    <w:p w14:paraId="07B2FB67" w14:textId="77777777" w:rsidR="00E15794" w:rsidRPr="000D28B7" w:rsidRDefault="00E15794" w:rsidP="00E15794">
      <w:pPr>
        <w:ind w:firstLine="720"/>
        <w:rPr>
          <w:rFonts w:ascii="Times New Roman" w:hAnsi="Times New Roman"/>
        </w:rPr>
      </w:pPr>
      <w:r w:rsidRPr="000D28B7">
        <w:rPr>
          <w:rFonts w:ascii="Times New Roman" w:hAnsi="Times New Roman"/>
        </w:rPr>
        <w:t xml:space="preserve">Finishing my doctorate has been the most rewarding experience of my life. The growth I’ve made as a scientist and a teacher during this time has prepared me for my dream career as a vertebrate paleontologist. I thank the Biology Department at the University of Oklahoma and the Sam Noble Oklahoma Museum of Natural History for the opportunities provided to me over the last five years. </w:t>
      </w:r>
    </w:p>
    <w:p w14:paraId="786352A4" w14:textId="77777777" w:rsidR="00E15794" w:rsidRPr="000D28B7" w:rsidRDefault="00E15794" w:rsidP="00E15794">
      <w:pPr>
        <w:ind w:firstLine="720"/>
        <w:rPr>
          <w:rFonts w:ascii="Times New Roman" w:hAnsi="Times New Roman"/>
        </w:rPr>
      </w:pPr>
      <w:r w:rsidRPr="000D28B7">
        <w:rPr>
          <w:rFonts w:ascii="Times New Roman" w:hAnsi="Times New Roman"/>
        </w:rPr>
        <w:t>Above all, I thank my advisor Dr. Richard Cifelli for making all of this possible. Not only for collecting and giving me access to all of the specimens used in these chapters, but also for your mentorship during an instrumental time in my career and life</w:t>
      </w:r>
      <w:r w:rsidR="00150C5F">
        <w:rPr>
          <w:rFonts w:ascii="Times New Roman" w:hAnsi="Times New Roman"/>
        </w:rPr>
        <w:t xml:space="preserve">. From our multi-hour car ride </w:t>
      </w:r>
      <w:r w:rsidRPr="000D28B7">
        <w:rPr>
          <w:rFonts w:ascii="Times New Roman" w:hAnsi="Times New Roman"/>
        </w:rPr>
        <w:t xml:space="preserve">conversations </w:t>
      </w:r>
      <w:r>
        <w:rPr>
          <w:rFonts w:ascii="Times New Roman" w:hAnsi="Times New Roman"/>
        </w:rPr>
        <w:t>to pass the time</w:t>
      </w:r>
      <w:r w:rsidR="00AF4342">
        <w:rPr>
          <w:rFonts w:ascii="Times New Roman" w:hAnsi="Times New Roman"/>
        </w:rPr>
        <w:t xml:space="preserve"> in the field,</w:t>
      </w:r>
      <w:r w:rsidRPr="000D28B7">
        <w:rPr>
          <w:rFonts w:ascii="Times New Roman" w:hAnsi="Times New Roman"/>
        </w:rPr>
        <w:t xml:space="preserve"> to your steadfast but pragmatic views on science</w:t>
      </w:r>
      <w:r>
        <w:rPr>
          <w:rFonts w:ascii="Times New Roman" w:hAnsi="Times New Roman"/>
        </w:rPr>
        <w:t xml:space="preserve"> eloquently written in red pen across a draft of one of my manuscripts</w:t>
      </w:r>
      <w:r w:rsidRPr="000D28B7">
        <w:rPr>
          <w:rFonts w:ascii="Times New Roman" w:hAnsi="Times New Roman"/>
        </w:rPr>
        <w:t xml:space="preserve">, I will cherish everything I’ve learned from you. In a similar sense, I’d like to thank my doctoral committee (Drs. Czaplewski, Engel, Kelly, and Siler) for their efforts, suggestions, and stimulating conversations to the benefit of this work and to </w:t>
      </w:r>
      <w:r w:rsidR="00B92D86">
        <w:rPr>
          <w:rFonts w:ascii="Times New Roman" w:hAnsi="Times New Roman"/>
        </w:rPr>
        <w:t>improve</w:t>
      </w:r>
      <w:r w:rsidRPr="000D28B7">
        <w:rPr>
          <w:rFonts w:ascii="Times New Roman" w:hAnsi="Times New Roman"/>
        </w:rPr>
        <w:t xml:space="preserve"> </w:t>
      </w:r>
      <w:r w:rsidR="00B92D86">
        <w:rPr>
          <w:rFonts w:ascii="Times New Roman" w:hAnsi="Times New Roman"/>
        </w:rPr>
        <w:t>me</w:t>
      </w:r>
      <w:r w:rsidRPr="000D28B7">
        <w:rPr>
          <w:rFonts w:ascii="Times New Roman" w:hAnsi="Times New Roman"/>
        </w:rPr>
        <w:t xml:space="preserve"> as</w:t>
      </w:r>
      <w:r w:rsidR="007A4F9A">
        <w:rPr>
          <w:rFonts w:ascii="Times New Roman" w:hAnsi="Times New Roman"/>
        </w:rPr>
        <w:t xml:space="preserve"> a</w:t>
      </w:r>
      <w:r w:rsidRPr="000D28B7">
        <w:rPr>
          <w:rFonts w:ascii="Times New Roman" w:hAnsi="Times New Roman"/>
        </w:rPr>
        <w:t xml:space="preserve"> scientist. In addition, Dr. Michael Engel deserves extra recognition for providing all of the equipment, material, and effort to perform the isotope analyses in these studies. I’ve learned a great deal from all of you and cannot stress enough how th</w:t>
      </w:r>
      <w:r>
        <w:rPr>
          <w:rFonts w:ascii="Times New Roman" w:hAnsi="Times New Roman"/>
        </w:rPr>
        <w:t xml:space="preserve">ankful I am for all </w:t>
      </w:r>
      <w:r w:rsidRPr="000D28B7">
        <w:rPr>
          <w:rFonts w:ascii="Times New Roman" w:hAnsi="Times New Roman"/>
        </w:rPr>
        <w:t>you</w:t>
      </w:r>
      <w:r>
        <w:rPr>
          <w:rFonts w:ascii="Times New Roman" w:hAnsi="Times New Roman"/>
        </w:rPr>
        <w:t>’ve done</w:t>
      </w:r>
      <w:r w:rsidRPr="000D28B7">
        <w:rPr>
          <w:rFonts w:ascii="Times New Roman" w:hAnsi="Times New Roman"/>
        </w:rPr>
        <w:t xml:space="preserve">. </w:t>
      </w:r>
    </w:p>
    <w:p w14:paraId="15664E93" w14:textId="2E5C104A" w:rsidR="00E15794" w:rsidRPr="000D28B7" w:rsidRDefault="00E15794" w:rsidP="00E15794">
      <w:pPr>
        <w:rPr>
          <w:rFonts w:ascii="Times New Roman" w:hAnsi="Times New Roman"/>
        </w:rPr>
      </w:pPr>
      <w:r w:rsidRPr="000D28B7">
        <w:rPr>
          <w:rFonts w:ascii="Times New Roman" w:hAnsi="Times New Roman"/>
        </w:rPr>
        <w:tab/>
        <w:t xml:space="preserve">Fundamentally, I thank my wife, </w:t>
      </w:r>
      <w:r w:rsidR="00B92D86">
        <w:rPr>
          <w:rFonts w:ascii="Times New Roman" w:hAnsi="Times New Roman"/>
        </w:rPr>
        <w:t xml:space="preserve">Dr. </w:t>
      </w:r>
      <w:r w:rsidRPr="000D28B7">
        <w:rPr>
          <w:rFonts w:ascii="Times New Roman" w:hAnsi="Times New Roman"/>
        </w:rPr>
        <w:t>Janessa Doucette, for her constant support while pursuing my passion. Without her love and belief in me I’d never have the courage to get two graduate degrees, move across the country three times, adopt all our fur-babies, or create such a perfect home. This home, however, would not be what it is without the addition of our roommate, friend</w:t>
      </w:r>
      <w:r w:rsidR="007368A1">
        <w:rPr>
          <w:rFonts w:ascii="Times New Roman" w:hAnsi="Times New Roman"/>
        </w:rPr>
        <w:t>, and little sister Jordan, who</w:t>
      </w:r>
      <w:r w:rsidRPr="000D28B7">
        <w:rPr>
          <w:rFonts w:ascii="Times New Roman" w:hAnsi="Times New Roman"/>
        </w:rPr>
        <w:t>s</w:t>
      </w:r>
      <w:r w:rsidR="007368A1">
        <w:rPr>
          <w:rFonts w:ascii="Times New Roman" w:hAnsi="Times New Roman"/>
        </w:rPr>
        <w:t>e</w:t>
      </w:r>
      <w:r w:rsidRPr="000D28B7">
        <w:rPr>
          <w:rFonts w:ascii="Times New Roman" w:hAnsi="Times New Roman"/>
        </w:rPr>
        <w:t xml:space="preserve"> late night </w:t>
      </w:r>
      <w:r w:rsidRPr="000D28B7">
        <w:rPr>
          <w:rFonts w:ascii="Times New Roman" w:hAnsi="Times New Roman"/>
        </w:rPr>
        <w:lastRenderedPageBreak/>
        <w:t>food runs and help watching the pets has given me the time and peace of mind needed to complete much of this research.</w:t>
      </w:r>
    </w:p>
    <w:p w14:paraId="10E10D96" w14:textId="1591A926" w:rsidR="00E15794" w:rsidRDefault="00E15794" w:rsidP="00E15794">
      <w:pPr>
        <w:rPr>
          <w:rFonts w:ascii="Times New Roman" w:hAnsi="Times New Roman"/>
        </w:rPr>
      </w:pPr>
      <w:r w:rsidRPr="000D28B7">
        <w:rPr>
          <w:rFonts w:ascii="Times New Roman" w:hAnsi="Times New Roman"/>
        </w:rPr>
        <w:tab/>
        <w:t xml:space="preserve">This work was not performed in a vacuum and required the direct and indirect contributions of countless individuals. Specifically, I thank Jen Larsen and Kyle Davies for being the best museum professionals a student in a vertebrate paleontology department could ask for. Further, I thank the collaborators and colleagues, specifically </w:t>
      </w:r>
      <w:r w:rsidR="00900316">
        <w:rPr>
          <w:rFonts w:ascii="Times New Roman" w:hAnsi="Times New Roman"/>
        </w:rPr>
        <w:t xml:space="preserve">Dr. Andrew Bentley, </w:t>
      </w:r>
      <w:r w:rsidR="00C72EC5">
        <w:rPr>
          <w:rFonts w:ascii="Times New Roman" w:hAnsi="Times New Roman"/>
        </w:rPr>
        <w:t xml:space="preserve">Dr. Alyson Brink, </w:t>
      </w:r>
      <w:r w:rsidRPr="000D28B7">
        <w:rPr>
          <w:rFonts w:ascii="Times New Roman" w:hAnsi="Times New Roman"/>
        </w:rPr>
        <w:t xml:space="preserve">Dr. Joshua Cohen, Dr. Brian Davis, Tyler Hunt, Scott Schaefer, </w:t>
      </w:r>
      <w:r w:rsidR="00B92D86">
        <w:rPr>
          <w:rFonts w:ascii="Times New Roman" w:hAnsi="Times New Roman"/>
        </w:rPr>
        <w:t xml:space="preserve">Dr. </w:t>
      </w:r>
      <w:r w:rsidRPr="000D28B7">
        <w:rPr>
          <w:rFonts w:ascii="Times New Roman" w:hAnsi="Times New Roman"/>
        </w:rPr>
        <w:t xml:space="preserve">Brent Tweedy, and Greg Wilbert, who helped create a culture of camaraderie that has allowed me to do far more than I could ever have dreamed of alone. I also thank my previous paleontological mentors, including Drs. Thomas Carr, Margaret Fraiser, Stephen Dornbos, and Allison Tumarkin-Deratzian for their continual support and friendship as I progressed through my formative years in the field. </w:t>
      </w:r>
    </w:p>
    <w:p w14:paraId="24D2DF1A" w14:textId="77777777" w:rsidR="00E15794" w:rsidRDefault="00E15794" w:rsidP="00E15794">
      <w:pPr>
        <w:ind w:firstLine="720"/>
        <w:rPr>
          <w:rFonts w:ascii="Times New Roman" w:hAnsi="Times New Roman"/>
        </w:rPr>
      </w:pPr>
      <w:r w:rsidRPr="000D28B7">
        <w:rPr>
          <w:rFonts w:ascii="Times New Roman" w:hAnsi="Times New Roman"/>
        </w:rPr>
        <w:t>Finally I thank my friends and family, who always encouraged me to follow my dreams and pursue a ca</w:t>
      </w:r>
      <w:r>
        <w:rPr>
          <w:rFonts w:ascii="Times New Roman" w:hAnsi="Times New Roman"/>
        </w:rPr>
        <w:t>reer that I find fulf</w:t>
      </w:r>
      <w:r w:rsidRPr="000D28B7">
        <w:rPr>
          <w:rFonts w:ascii="Times New Roman" w:hAnsi="Times New Roman"/>
        </w:rPr>
        <w:t>illing. Thank you to my father Kurt Freder</w:t>
      </w:r>
      <w:r w:rsidR="007759ED">
        <w:rPr>
          <w:rFonts w:ascii="Times New Roman" w:hAnsi="Times New Roman"/>
        </w:rPr>
        <w:t>ickson for</w:t>
      </w:r>
      <w:r w:rsidRPr="000D28B7">
        <w:rPr>
          <w:rFonts w:ascii="Times New Roman" w:hAnsi="Times New Roman"/>
        </w:rPr>
        <w:t xml:space="preserve"> instilling a love of science in me and for </w:t>
      </w:r>
      <w:r>
        <w:rPr>
          <w:rFonts w:ascii="Times New Roman" w:hAnsi="Times New Roman"/>
        </w:rPr>
        <w:t>drawing</w:t>
      </w:r>
      <w:r w:rsidRPr="000D28B7">
        <w:rPr>
          <w:rFonts w:ascii="Times New Roman" w:hAnsi="Times New Roman"/>
        </w:rPr>
        <w:t xml:space="preserve"> dinosaurs with me</w:t>
      </w:r>
      <w:r w:rsidR="00C72EC5">
        <w:rPr>
          <w:rFonts w:ascii="Times New Roman" w:hAnsi="Times New Roman"/>
        </w:rPr>
        <w:t xml:space="preserve"> (</w:t>
      </w:r>
      <w:r w:rsidR="00C72EC5" w:rsidRPr="000D28B7">
        <w:rPr>
          <w:rFonts w:ascii="Times New Roman" w:hAnsi="Times New Roman"/>
        </w:rPr>
        <w:t>to the best of his ability</w:t>
      </w:r>
      <w:r w:rsidR="00C72EC5">
        <w:rPr>
          <w:rFonts w:ascii="Times New Roman" w:hAnsi="Times New Roman"/>
        </w:rPr>
        <w:t>)</w:t>
      </w:r>
      <w:r w:rsidR="00C72EC5" w:rsidRPr="000D28B7">
        <w:rPr>
          <w:rFonts w:ascii="Times New Roman" w:hAnsi="Times New Roman"/>
        </w:rPr>
        <w:t xml:space="preserve"> </w:t>
      </w:r>
      <w:r w:rsidRPr="000D28B7">
        <w:rPr>
          <w:rFonts w:ascii="Times New Roman" w:hAnsi="Times New Roman"/>
        </w:rPr>
        <w:t xml:space="preserve"> at a very early age. To my sister Kelsey, thank you for being my best friend and for watching </w:t>
      </w:r>
      <w:r w:rsidRPr="000D28B7">
        <w:rPr>
          <w:rFonts w:ascii="Times New Roman" w:hAnsi="Times New Roman"/>
          <w:i/>
        </w:rPr>
        <w:t>Jurassic Park</w:t>
      </w:r>
      <w:r w:rsidR="007A4F9A">
        <w:rPr>
          <w:rFonts w:ascii="Times New Roman" w:hAnsi="Times New Roman"/>
        </w:rPr>
        <w:t xml:space="preserve"> with me</w:t>
      </w:r>
      <w:r w:rsidRPr="000D28B7">
        <w:rPr>
          <w:rFonts w:ascii="Times New Roman" w:hAnsi="Times New Roman"/>
        </w:rPr>
        <w:t xml:space="preserve"> so many times as a kid. I thank my</w:t>
      </w:r>
      <w:r>
        <w:rPr>
          <w:rFonts w:ascii="Times New Roman" w:hAnsi="Times New Roman"/>
        </w:rPr>
        <w:t xml:space="preserve"> grandmother</w:t>
      </w:r>
      <w:r w:rsidRPr="000D28B7">
        <w:rPr>
          <w:rFonts w:ascii="Times New Roman" w:hAnsi="Times New Roman"/>
        </w:rPr>
        <w:t xml:space="preserve">, Geri Mascari, and my aunt and uncle, Marilyn </w:t>
      </w:r>
      <w:r w:rsidR="007A4F9A">
        <w:rPr>
          <w:rFonts w:ascii="Times New Roman" w:hAnsi="Times New Roman"/>
        </w:rPr>
        <w:t xml:space="preserve">and </w:t>
      </w:r>
      <w:r w:rsidRPr="000D28B7">
        <w:rPr>
          <w:rFonts w:ascii="Times New Roman" w:hAnsi="Times New Roman"/>
        </w:rPr>
        <w:t xml:space="preserve">Tim St. Martin, for spending an untold fortune on my dinosaur fascination as a child. Last, I thank my friends for </w:t>
      </w:r>
      <w:r>
        <w:rPr>
          <w:rFonts w:ascii="Times New Roman" w:hAnsi="Times New Roman"/>
        </w:rPr>
        <w:t>providing</w:t>
      </w:r>
      <w:r w:rsidRPr="000D28B7">
        <w:rPr>
          <w:rFonts w:ascii="Times New Roman" w:hAnsi="Times New Roman"/>
        </w:rPr>
        <w:t xml:space="preserve"> emotional support throughout my life, especially during graduate school</w:t>
      </w:r>
      <w:r w:rsidR="007A4F9A">
        <w:rPr>
          <w:rFonts w:ascii="Times New Roman" w:hAnsi="Times New Roman"/>
        </w:rPr>
        <w:t>. E</w:t>
      </w:r>
      <w:r>
        <w:rPr>
          <w:rFonts w:ascii="Times New Roman" w:hAnsi="Times New Roman"/>
        </w:rPr>
        <w:t>ach of you have contributed in some way to this work</w:t>
      </w:r>
      <w:r w:rsidR="00C72EC5">
        <w:rPr>
          <w:rFonts w:ascii="Times New Roman" w:hAnsi="Times New Roman"/>
        </w:rPr>
        <w:t xml:space="preserve"> beyond your realization.</w:t>
      </w:r>
    </w:p>
    <w:p w14:paraId="48C5B758" w14:textId="77777777" w:rsidR="003450B1" w:rsidRDefault="003450B1" w:rsidP="00E77477"/>
    <w:p w14:paraId="64178F12" w14:textId="77777777" w:rsidR="00775701" w:rsidRDefault="00775701" w:rsidP="00C16C66">
      <w:pPr>
        <w:pStyle w:val="Title"/>
      </w:pPr>
      <w:r>
        <w:br w:type="page"/>
      </w:r>
      <w:r>
        <w:lastRenderedPageBreak/>
        <w:t xml:space="preserve">Table of </w:t>
      </w:r>
      <w:r w:rsidRPr="00775701">
        <w:t>Contents</w:t>
      </w:r>
    </w:p>
    <w:p w14:paraId="76D89927" w14:textId="77777777" w:rsidR="004A7222" w:rsidRPr="0078679A" w:rsidRDefault="004A7222" w:rsidP="004A7222">
      <w:pPr>
        <w:pStyle w:val="NoSpacing"/>
      </w:pPr>
    </w:p>
    <w:p w14:paraId="29052004" w14:textId="49FB7818" w:rsidR="00EC5454" w:rsidRDefault="00F7122D">
      <w:pPr>
        <w:pStyle w:val="TOC1"/>
        <w:rPr>
          <w:rFonts w:eastAsiaTheme="minorEastAsia" w:cstheme="minorBidi"/>
          <w:noProof/>
          <w:lang w:bidi="ar-SA"/>
        </w:rPr>
      </w:pPr>
      <w:r>
        <w:fldChar w:fldCharType="begin"/>
      </w:r>
      <w:r w:rsidR="000F56FF">
        <w:instrText xml:space="preserve"> TOC \o "3-3" \h \z \t "Heading 1,1,Heading 2,2,Chapter,1" </w:instrText>
      </w:r>
      <w:r>
        <w:fldChar w:fldCharType="separate"/>
      </w:r>
      <w:hyperlink w:anchor="_Toc520669294" w:history="1">
        <w:r w:rsidR="00EC5454" w:rsidRPr="00AE6C72">
          <w:rPr>
            <w:rStyle w:val="Hyperlink"/>
            <w:noProof/>
          </w:rPr>
          <w:t>Acknowledgements</w:t>
        </w:r>
        <w:r w:rsidR="00EC5454">
          <w:rPr>
            <w:noProof/>
            <w:webHidden/>
          </w:rPr>
          <w:tab/>
        </w:r>
        <w:r w:rsidR="00EC5454">
          <w:rPr>
            <w:noProof/>
            <w:webHidden/>
          </w:rPr>
          <w:fldChar w:fldCharType="begin"/>
        </w:r>
        <w:r w:rsidR="00EC5454">
          <w:rPr>
            <w:noProof/>
            <w:webHidden/>
          </w:rPr>
          <w:instrText xml:space="preserve"> PAGEREF _Toc520669294 \h </w:instrText>
        </w:r>
        <w:r w:rsidR="00EC5454">
          <w:rPr>
            <w:noProof/>
            <w:webHidden/>
          </w:rPr>
        </w:r>
        <w:r w:rsidR="00EC5454">
          <w:rPr>
            <w:noProof/>
            <w:webHidden/>
          </w:rPr>
          <w:fldChar w:fldCharType="separate"/>
        </w:r>
        <w:r w:rsidR="001464A5">
          <w:rPr>
            <w:noProof/>
            <w:webHidden/>
          </w:rPr>
          <w:t>iv</w:t>
        </w:r>
        <w:r w:rsidR="00EC5454">
          <w:rPr>
            <w:noProof/>
            <w:webHidden/>
          </w:rPr>
          <w:fldChar w:fldCharType="end"/>
        </w:r>
      </w:hyperlink>
    </w:p>
    <w:p w14:paraId="44AA0056" w14:textId="290ACADD" w:rsidR="00EC5454" w:rsidRDefault="00327310">
      <w:pPr>
        <w:pStyle w:val="TOC1"/>
        <w:rPr>
          <w:rFonts w:eastAsiaTheme="minorEastAsia" w:cstheme="minorBidi"/>
          <w:noProof/>
          <w:lang w:bidi="ar-SA"/>
        </w:rPr>
      </w:pPr>
      <w:hyperlink w:anchor="_Toc520669295" w:history="1">
        <w:r w:rsidR="00EC5454" w:rsidRPr="00AE6C72">
          <w:rPr>
            <w:rStyle w:val="Hyperlink"/>
            <w:noProof/>
          </w:rPr>
          <w:t>List of Tables</w:t>
        </w:r>
        <w:r w:rsidR="00EC5454">
          <w:rPr>
            <w:noProof/>
            <w:webHidden/>
          </w:rPr>
          <w:tab/>
        </w:r>
        <w:r w:rsidR="00EC5454">
          <w:rPr>
            <w:noProof/>
            <w:webHidden/>
          </w:rPr>
          <w:fldChar w:fldCharType="begin"/>
        </w:r>
        <w:r w:rsidR="00EC5454">
          <w:rPr>
            <w:noProof/>
            <w:webHidden/>
          </w:rPr>
          <w:instrText xml:space="preserve"> PAGEREF _Toc520669295 \h </w:instrText>
        </w:r>
        <w:r w:rsidR="00EC5454">
          <w:rPr>
            <w:noProof/>
            <w:webHidden/>
          </w:rPr>
        </w:r>
        <w:r w:rsidR="00EC5454">
          <w:rPr>
            <w:noProof/>
            <w:webHidden/>
          </w:rPr>
          <w:fldChar w:fldCharType="separate"/>
        </w:r>
        <w:r w:rsidR="001464A5">
          <w:rPr>
            <w:noProof/>
            <w:webHidden/>
          </w:rPr>
          <w:t>ix</w:t>
        </w:r>
        <w:r w:rsidR="00EC5454">
          <w:rPr>
            <w:noProof/>
            <w:webHidden/>
          </w:rPr>
          <w:fldChar w:fldCharType="end"/>
        </w:r>
      </w:hyperlink>
    </w:p>
    <w:p w14:paraId="48DBB6A3" w14:textId="2EE84C15" w:rsidR="00EC5454" w:rsidRDefault="00327310">
      <w:pPr>
        <w:pStyle w:val="TOC1"/>
        <w:rPr>
          <w:rFonts w:eastAsiaTheme="minorEastAsia" w:cstheme="minorBidi"/>
          <w:noProof/>
          <w:lang w:bidi="ar-SA"/>
        </w:rPr>
      </w:pPr>
      <w:hyperlink w:anchor="_Toc520669296" w:history="1">
        <w:r w:rsidR="00EC5454" w:rsidRPr="00AE6C72">
          <w:rPr>
            <w:rStyle w:val="Hyperlink"/>
            <w:noProof/>
          </w:rPr>
          <w:t>List of Figures</w:t>
        </w:r>
        <w:r w:rsidR="00EC5454">
          <w:rPr>
            <w:noProof/>
            <w:webHidden/>
          </w:rPr>
          <w:tab/>
        </w:r>
        <w:r w:rsidR="00EC5454">
          <w:rPr>
            <w:noProof/>
            <w:webHidden/>
          </w:rPr>
          <w:fldChar w:fldCharType="begin"/>
        </w:r>
        <w:r w:rsidR="00EC5454">
          <w:rPr>
            <w:noProof/>
            <w:webHidden/>
          </w:rPr>
          <w:instrText xml:space="preserve"> PAGEREF _Toc520669296 \h </w:instrText>
        </w:r>
        <w:r w:rsidR="00EC5454">
          <w:rPr>
            <w:noProof/>
            <w:webHidden/>
          </w:rPr>
        </w:r>
        <w:r w:rsidR="00EC5454">
          <w:rPr>
            <w:noProof/>
            <w:webHidden/>
          </w:rPr>
          <w:fldChar w:fldCharType="separate"/>
        </w:r>
        <w:r w:rsidR="001464A5">
          <w:rPr>
            <w:noProof/>
            <w:webHidden/>
          </w:rPr>
          <w:t>x</w:t>
        </w:r>
        <w:r w:rsidR="00EC5454">
          <w:rPr>
            <w:noProof/>
            <w:webHidden/>
          </w:rPr>
          <w:fldChar w:fldCharType="end"/>
        </w:r>
      </w:hyperlink>
    </w:p>
    <w:p w14:paraId="2FFA6B6D" w14:textId="5545BEED" w:rsidR="00EC5454" w:rsidRDefault="00327310">
      <w:pPr>
        <w:pStyle w:val="TOC1"/>
        <w:rPr>
          <w:rFonts w:eastAsiaTheme="minorEastAsia" w:cstheme="minorBidi"/>
          <w:noProof/>
          <w:lang w:bidi="ar-SA"/>
        </w:rPr>
      </w:pPr>
      <w:hyperlink w:anchor="_Toc520669297" w:history="1">
        <w:r w:rsidR="00EC5454" w:rsidRPr="00AE6C72">
          <w:rPr>
            <w:rStyle w:val="Hyperlink"/>
            <w:noProof/>
          </w:rPr>
          <w:t>Abstract</w:t>
        </w:r>
        <w:r w:rsidR="00EC5454">
          <w:rPr>
            <w:noProof/>
            <w:webHidden/>
          </w:rPr>
          <w:tab/>
        </w:r>
        <w:r w:rsidR="00EC5454">
          <w:rPr>
            <w:noProof/>
            <w:webHidden/>
          </w:rPr>
          <w:fldChar w:fldCharType="begin"/>
        </w:r>
        <w:r w:rsidR="00EC5454">
          <w:rPr>
            <w:noProof/>
            <w:webHidden/>
          </w:rPr>
          <w:instrText xml:space="preserve"> PAGEREF _Toc520669297 \h </w:instrText>
        </w:r>
        <w:r w:rsidR="00EC5454">
          <w:rPr>
            <w:noProof/>
            <w:webHidden/>
          </w:rPr>
        </w:r>
        <w:r w:rsidR="00EC5454">
          <w:rPr>
            <w:noProof/>
            <w:webHidden/>
          </w:rPr>
          <w:fldChar w:fldCharType="separate"/>
        </w:r>
        <w:r w:rsidR="001464A5">
          <w:rPr>
            <w:noProof/>
            <w:webHidden/>
          </w:rPr>
          <w:t>xi</w:t>
        </w:r>
        <w:r w:rsidR="00EC5454">
          <w:rPr>
            <w:noProof/>
            <w:webHidden/>
          </w:rPr>
          <w:fldChar w:fldCharType="end"/>
        </w:r>
      </w:hyperlink>
    </w:p>
    <w:p w14:paraId="34F7F0C4" w14:textId="5B510E9A" w:rsidR="00EC5454" w:rsidRDefault="00327310">
      <w:pPr>
        <w:pStyle w:val="TOC1"/>
        <w:rPr>
          <w:rFonts w:eastAsiaTheme="minorEastAsia" w:cstheme="minorBidi"/>
          <w:noProof/>
          <w:lang w:bidi="ar-SA"/>
        </w:rPr>
      </w:pPr>
      <w:hyperlink w:anchor="_Toc520669298" w:history="1">
        <w:r w:rsidR="00EC5454" w:rsidRPr="00AE6C72">
          <w:rPr>
            <w:rStyle w:val="Hyperlink"/>
            <w:noProof/>
          </w:rPr>
          <w:t>CHAPTER I: ONTOGENETIC DIETARY CHANGES AS A PROXY FOR SOCIAL BEHAVIOR IN DINOSAURS</w:t>
        </w:r>
        <w:r w:rsidR="00EC5454">
          <w:rPr>
            <w:noProof/>
            <w:webHidden/>
          </w:rPr>
          <w:tab/>
        </w:r>
        <w:r w:rsidR="00EC5454">
          <w:rPr>
            <w:noProof/>
            <w:webHidden/>
          </w:rPr>
          <w:fldChar w:fldCharType="begin"/>
        </w:r>
        <w:r w:rsidR="00EC5454">
          <w:rPr>
            <w:noProof/>
            <w:webHidden/>
          </w:rPr>
          <w:instrText xml:space="preserve"> PAGEREF _Toc520669298 \h </w:instrText>
        </w:r>
        <w:r w:rsidR="00EC5454">
          <w:rPr>
            <w:noProof/>
            <w:webHidden/>
          </w:rPr>
        </w:r>
        <w:r w:rsidR="00EC5454">
          <w:rPr>
            <w:noProof/>
            <w:webHidden/>
          </w:rPr>
          <w:fldChar w:fldCharType="separate"/>
        </w:r>
        <w:r w:rsidR="001464A5">
          <w:rPr>
            <w:noProof/>
            <w:webHidden/>
          </w:rPr>
          <w:t>1</w:t>
        </w:r>
        <w:r w:rsidR="00EC5454">
          <w:rPr>
            <w:noProof/>
            <w:webHidden/>
          </w:rPr>
          <w:fldChar w:fldCharType="end"/>
        </w:r>
      </w:hyperlink>
    </w:p>
    <w:p w14:paraId="26DC6393" w14:textId="49B8F82C" w:rsidR="00EC5454" w:rsidRDefault="00327310">
      <w:pPr>
        <w:pStyle w:val="TOC2"/>
        <w:tabs>
          <w:tab w:val="right" w:leader="dot" w:pos="8486"/>
        </w:tabs>
        <w:rPr>
          <w:rFonts w:eastAsiaTheme="minorEastAsia" w:cstheme="minorBidi"/>
          <w:noProof/>
          <w:lang w:bidi="ar-SA"/>
        </w:rPr>
      </w:pPr>
      <w:hyperlink w:anchor="_Toc520669299" w:history="1">
        <w:r w:rsidR="00EC5454" w:rsidRPr="00AE6C72">
          <w:rPr>
            <w:rStyle w:val="Hyperlink"/>
            <w:noProof/>
          </w:rPr>
          <w:t>INTRODUCTION</w:t>
        </w:r>
        <w:r w:rsidR="00EC5454">
          <w:rPr>
            <w:noProof/>
            <w:webHidden/>
          </w:rPr>
          <w:tab/>
        </w:r>
        <w:r w:rsidR="00EC5454">
          <w:rPr>
            <w:noProof/>
            <w:webHidden/>
          </w:rPr>
          <w:fldChar w:fldCharType="begin"/>
        </w:r>
        <w:r w:rsidR="00EC5454">
          <w:rPr>
            <w:noProof/>
            <w:webHidden/>
          </w:rPr>
          <w:instrText xml:space="preserve"> PAGEREF _Toc520669299 \h </w:instrText>
        </w:r>
        <w:r w:rsidR="00EC5454">
          <w:rPr>
            <w:noProof/>
            <w:webHidden/>
          </w:rPr>
        </w:r>
        <w:r w:rsidR="00EC5454">
          <w:rPr>
            <w:noProof/>
            <w:webHidden/>
          </w:rPr>
          <w:fldChar w:fldCharType="separate"/>
        </w:r>
        <w:r w:rsidR="001464A5">
          <w:rPr>
            <w:noProof/>
            <w:webHidden/>
          </w:rPr>
          <w:t>2</w:t>
        </w:r>
        <w:r w:rsidR="00EC5454">
          <w:rPr>
            <w:noProof/>
            <w:webHidden/>
          </w:rPr>
          <w:fldChar w:fldCharType="end"/>
        </w:r>
      </w:hyperlink>
    </w:p>
    <w:p w14:paraId="6FE4C61B" w14:textId="4DE4EEDB" w:rsidR="00EC5454" w:rsidRDefault="00327310">
      <w:pPr>
        <w:pStyle w:val="TOC2"/>
        <w:tabs>
          <w:tab w:val="right" w:leader="dot" w:pos="8486"/>
        </w:tabs>
        <w:rPr>
          <w:rFonts w:eastAsiaTheme="minorEastAsia" w:cstheme="minorBidi"/>
          <w:noProof/>
          <w:lang w:bidi="ar-SA"/>
        </w:rPr>
      </w:pPr>
      <w:hyperlink w:anchor="_Toc520669300" w:history="1">
        <w:r w:rsidR="00EC5454" w:rsidRPr="00AE6C72">
          <w:rPr>
            <w:rStyle w:val="Hyperlink"/>
            <w:noProof/>
          </w:rPr>
          <w:t>ECOLOGY AND LIFE HISTORY</w:t>
        </w:r>
        <w:r w:rsidR="00EC5454">
          <w:rPr>
            <w:noProof/>
            <w:webHidden/>
          </w:rPr>
          <w:tab/>
        </w:r>
        <w:r w:rsidR="00EC5454">
          <w:rPr>
            <w:noProof/>
            <w:webHidden/>
          </w:rPr>
          <w:fldChar w:fldCharType="begin"/>
        </w:r>
        <w:r w:rsidR="00EC5454">
          <w:rPr>
            <w:noProof/>
            <w:webHidden/>
          </w:rPr>
          <w:instrText xml:space="preserve"> PAGEREF _Toc520669300 \h </w:instrText>
        </w:r>
        <w:r w:rsidR="00EC5454">
          <w:rPr>
            <w:noProof/>
            <w:webHidden/>
          </w:rPr>
        </w:r>
        <w:r w:rsidR="00EC5454">
          <w:rPr>
            <w:noProof/>
            <w:webHidden/>
          </w:rPr>
          <w:fldChar w:fldCharType="separate"/>
        </w:r>
        <w:r w:rsidR="001464A5">
          <w:rPr>
            <w:noProof/>
            <w:webHidden/>
          </w:rPr>
          <w:t>3</w:t>
        </w:r>
        <w:r w:rsidR="00EC5454">
          <w:rPr>
            <w:noProof/>
            <w:webHidden/>
          </w:rPr>
          <w:fldChar w:fldCharType="end"/>
        </w:r>
      </w:hyperlink>
    </w:p>
    <w:p w14:paraId="3690F37E" w14:textId="04166EDD" w:rsidR="00EC5454" w:rsidRDefault="00327310">
      <w:pPr>
        <w:pStyle w:val="TOC3"/>
        <w:tabs>
          <w:tab w:val="right" w:leader="dot" w:pos="8486"/>
        </w:tabs>
        <w:rPr>
          <w:rFonts w:eastAsiaTheme="minorEastAsia" w:cstheme="minorBidi"/>
          <w:noProof/>
          <w:lang w:bidi="ar-SA"/>
        </w:rPr>
      </w:pPr>
      <w:hyperlink w:anchor="_Toc520669301" w:history="1">
        <w:r w:rsidR="00EC5454" w:rsidRPr="00AE6C72">
          <w:rPr>
            <w:rStyle w:val="Hyperlink"/>
            <w:noProof/>
          </w:rPr>
          <w:t>Mating behavior and parental care in archosaurs</w:t>
        </w:r>
        <w:r w:rsidR="00EC5454">
          <w:rPr>
            <w:noProof/>
            <w:webHidden/>
          </w:rPr>
          <w:tab/>
        </w:r>
        <w:r w:rsidR="00EC5454">
          <w:rPr>
            <w:noProof/>
            <w:webHidden/>
          </w:rPr>
          <w:fldChar w:fldCharType="begin"/>
        </w:r>
        <w:r w:rsidR="00EC5454">
          <w:rPr>
            <w:noProof/>
            <w:webHidden/>
          </w:rPr>
          <w:instrText xml:space="preserve"> PAGEREF _Toc520669301 \h </w:instrText>
        </w:r>
        <w:r w:rsidR="00EC5454">
          <w:rPr>
            <w:noProof/>
            <w:webHidden/>
          </w:rPr>
        </w:r>
        <w:r w:rsidR="00EC5454">
          <w:rPr>
            <w:noProof/>
            <w:webHidden/>
          </w:rPr>
          <w:fldChar w:fldCharType="separate"/>
        </w:r>
        <w:r w:rsidR="001464A5">
          <w:rPr>
            <w:noProof/>
            <w:webHidden/>
          </w:rPr>
          <w:t>3</w:t>
        </w:r>
        <w:r w:rsidR="00EC5454">
          <w:rPr>
            <w:noProof/>
            <w:webHidden/>
          </w:rPr>
          <w:fldChar w:fldCharType="end"/>
        </w:r>
      </w:hyperlink>
    </w:p>
    <w:p w14:paraId="71DA0203" w14:textId="1EE692AB" w:rsidR="00EC5454" w:rsidRDefault="00327310">
      <w:pPr>
        <w:pStyle w:val="TOC3"/>
        <w:tabs>
          <w:tab w:val="right" w:leader="dot" w:pos="8486"/>
        </w:tabs>
        <w:rPr>
          <w:rFonts w:eastAsiaTheme="minorEastAsia" w:cstheme="minorBidi"/>
          <w:noProof/>
          <w:lang w:bidi="ar-SA"/>
        </w:rPr>
      </w:pPr>
      <w:hyperlink w:anchor="_Toc520669302" w:history="1">
        <w:r w:rsidR="00EC5454" w:rsidRPr="00AE6C72">
          <w:rPr>
            <w:rStyle w:val="Hyperlink"/>
            <w:noProof/>
          </w:rPr>
          <w:t>Growth in dinosaurs</w:t>
        </w:r>
        <w:r w:rsidR="00EC5454">
          <w:rPr>
            <w:noProof/>
            <w:webHidden/>
          </w:rPr>
          <w:tab/>
        </w:r>
        <w:r w:rsidR="00EC5454">
          <w:rPr>
            <w:noProof/>
            <w:webHidden/>
          </w:rPr>
          <w:fldChar w:fldCharType="begin"/>
        </w:r>
        <w:r w:rsidR="00EC5454">
          <w:rPr>
            <w:noProof/>
            <w:webHidden/>
          </w:rPr>
          <w:instrText xml:space="preserve"> PAGEREF _Toc520669302 \h </w:instrText>
        </w:r>
        <w:r w:rsidR="00EC5454">
          <w:rPr>
            <w:noProof/>
            <w:webHidden/>
          </w:rPr>
        </w:r>
        <w:r w:rsidR="00EC5454">
          <w:rPr>
            <w:noProof/>
            <w:webHidden/>
          </w:rPr>
          <w:fldChar w:fldCharType="separate"/>
        </w:r>
        <w:r w:rsidR="001464A5">
          <w:rPr>
            <w:noProof/>
            <w:webHidden/>
          </w:rPr>
          <w:t>7</w:t>
        </w:r>
        <w:r w:rsidR="00EC5454">
          <w:rPr>
            <w:noProof/>
            <w:webHidden/>
          </w:rPr>
          <w:fldChar w:fldCharType="end"/>
        </w:r>
      </w:hyperlink>
    </w:p>
    <w:p w14:paraId="538C13BE" w14:textId="16CC5EDF" w:rsidR="00EC5454" w:rsidRDefault="00327310">
      <w:pPr>
        <w:pStyle w:val="TOC3"/>
        <w:tabs>
          <w:tab w:val="right" w:leader="dot" w:pos="8486"/>
        </w:tabs>
        <w:rPr>
          <w:rFonts w:eastAsiaTheme="minorEastAsia" w:cstheme="minorBidi"/>
          <w:noProof/>
          <w:lang w:bidi="ar-SA"/>
        </w:rPr>
      </w:pPr>
      <w:hyperlink w:anchor="_Toc520669303" w:history="1">
        <w:r w:rsidR="00EC5454" w:rsidRPr="00AE6C72">
          <w:rPr>
            <w:rStyle w:val="Hyperlink"/>
            <w:noProof/>
          </w:rPr>
          <w:t>Social behavior in archosaurs</w:t>
        </w:r>
        <w:r w:rsidR="00EC5454">
          <w:rPr>
            <w:noProof/>
            <w:webHidden/>
          </w:rPr>
          <w:tab/>
        </w:r>
        <w:r w:rsidR="00EC5454">
          <w:rPr>
            <w:noProof/>
            <w:webHidden/>
          </w:rPr>
          <w:fldChar w:fldCharType="begin"/>
        </w:r>
        <w:r w:rsidR="00EC5454">
          <w:rPr>
            <w:noProof/>
            <w:webHidden/>
          </w:rPr>
          <w:instrText xml:space="preserve"> PAGEREF _Toc520669303 \h </w:instrText>
        </w:r>
        <w:r w:rsidR="00EC5454">
          <w:rPr>
            <w:noProof/>
            <w:webHidden/>
          </w:rPr>
        </w:r>
        <w:r w:rsidR="00EC5454">
          <w:rPr>
            <w:noProof/>
            <w:webHidden/>
          </w:rPr>
          <w:fldChar w:fldCharType="separate"/>
        </w:r>
        <w:r w:rsidR="001464A5">
          <w:rPr>
            <w:noProof/>
            <w:webHidden/>
          </w:rPr>
          <w:t>9</w:t>
        </w:r>
        <w:r w:rsidR="00EC5454">
          <w:rPr>
            <w:noProof/>
            <w:webHidden/>
          </w:rPr>
          <w:fldChar w:fldCharType="end"/>
        </w:r>
      </w:hyperlink>
    </w:p>
    <w:p w14:paraId="3FDE342B" w14:textId="40B6D879" w:rsidR="00EC5454" w:rsidRDefault="00327310">
      <w:pPr>
        <w:pStyle w:val="TOC3"/>
        <w:tabs>
          <w:tab w:val="right" w:leader="dot" w:pos="8486"/>
        </w:tabs>
        <w:rPr>
          <w:rFonts w:eastAsiaTheme="minorEastAsia" w:cstheme="minorBidi"/>
          <w:noProof/>
          <w:lang w:bidi="ar-SA"/>
        </w:rPr>
      </w:pPr>
      <w:hyperlink w:anchor="_Toc520669304" w:history="1">
        <w:r w:rsidR="00EC5454" w:rsidRPr="00AE6C72">
          <w:rPr>
            <w:rStyle w:val="Hyperlink"/>
            <w:noProof/>
          </w:rPr>
          <w:t>Niche transitions in ontogeny</w:t>
        </w:r>
        <w:r w:rsidR="00EC5454">
          <w:rPr>
            <w:noProof/>
            <w:webHidden/>
          </w:rPr>
          <w:tab/>
        </w:r>
        <w:r w:rsidR="00EC5454">
          <w:rPr>
            <w:noProof/>
            <w:webHidden/>
          </w:rPr>
          <w:fldChar w:fldCharType="begin"/>
        </w:r>
        <w:r w:rsidR="00EC5454">
          <w:rPr>
            <w:noProof/>
            <w:webHidden/>
          </w:rPr>
          <w:instrText xml:space="preserve"> PAGEREF _Toc520669304 \h </w:instrText>
        </w:r>
        <w:r w:rsidR="00EC5454">
          <w:rPr>
            <w:noProof/>
            <w:webHidden/>
          </w:rPr>
        </w:r>
        <w:r w:rsidR="00EC5454">
          <w:rPr>
            <w:noProof/>
            <w:webHidden/>
          </w:rPr>
          <w:fldChar w:fldCharType="separate"/>
        </w:r>
        <w:r w:rsidR="001464A5">
          <w:rPr>
            <w:noProof/>
            <w:webHidden/>
          </w:rPr>
          <w:t>14</w:t>
        </w:r>
        <w:r w:rsidR="00EC5454">
          <w:rPr>
            <w:noProof/>
            <w:webHidden/>
          </w:rPr>
          <w:fldChar w:fldCharType="end"/>
        </w:r>
      </w:hyperlink>
    </w:p>
    <w:p w14:paraId="4A842EC9" w14:textId="053199B7" w:rsidR="00EC5454" w:rsidRDefault="00327310">
      <w:pPr>
        <w:pStyle w:val="TOC3"/>
        <w:tabs>
          <w:tab w:val="right" w:leader="dot" w:pos="8486"/>
        </w:tabs>
        <w:rPr>
          <w:rFonts w:eastAsiaTheme="minorEastAsia" w:cstheme="minorBidi"/>
          <w:noProof/>
          <w:lang w:bidi="ar-SA"/>
        </w:rPr>
      </w:pPr>
      <w:hyperlink w:anchor="_Toc520669305" w:history="1">
        <w:r w:rsidR="00EC5454" w:rsidRPr="00AE6C72">
          <w:rPr>
            <w:rStyle w:val="Hyperlink"/>
            <w:noProof/>
          </w:rPr>
          <w:t>Niche partitioning in dinosaurs (especially amongst precocial young)</w:t>
        </w:r>
        <w:r w:rsidR="00EC5454">
          <w:rPr>
            <w:noProof/>
            <w:webHidden/>
          </w:rPr>
          <w:tab/>
        </w:r>
        <w:r w:rsidR="00EC5454">
          <w:rPr>
            <w:noProof/>
            <w:webHidden/>
          </w:rPr>
          <w:fldChar w:fldCharType="begin"/>
        </w:r>
        <w:r w:rsidR="00EC5454">
          <w:rPr>
            <w:noProof/>
            <w:webHidden/>
          </w:rPr>
          <w:instrText xml:space="preserve"> PAGEREF _Toc520669305 \h </w:instrText>
        </w:r>
        <w:r w:rsidR="00EC5454">
          <w:rPr>
            <w:noProof/>
            <w:webHidden/>
          </w:rPr>
        </w:r>
        <w:r w:rsidR="00EC5454">
          <w:rPr>
            <w:noProof/>
            <w:webHidden/>
          </w:rPr>
          <w:fldChar w:fldCharType="separate"/>
        </w:r>
        <w:r w:rsidR="001464A5">
          <w:rPr>
            <w:noProof/>
            <w:webHidden/>
          </w:rPr>
          <w:t>16</w:t>
        </w:r>
        <w:r w:rsidR="00EC5454">
          <w:rPr>
            <w:noProof/>
            <w:webHidden/>
          </w:rPr>
          <w:fldChar w:fldCharType="end"/>
        </w:r>
      </w:hyperlink>
    </w:p>
    <w:p w14:paraId="4C03B4B4" w14:textId="452B395A" w:rsidR="00EC5454" w:rsidRDefault="00327310">
      <w:pPr>
        <w:pStyle w:val="TOC2"/>
        <w:tabs>
          <w:tab w:val="right" w:leader="dot" w:pos="8486"/>
        </w:tabs>
        <w:rPr>
          <w:rFonts w:eastAsiaTheme="minorEastAsia" w:cstheme="minorBidi"/>
          <w:noProof/>
          <w:lang w:bidi="ar-SA"/>
        </w:rPr>
      </w:pPr>
      <w:hyperlink w:anchor="_Toc520669306" w:history="1">
        <w:r w:rsidR="00EC5454" w:rsidRPr="00AE6C72">
          <w:rPr>
            <w:rStyle w:val="Hyperlink"/>
            <w:noProof/>
          </w:rPr>
          <w:t>OUTLINE AND CONCLUSIONS</w:t>
        </w:r>
        <w:r w:rsidR="00EC5454">
          <w:rPr>
            <w:noProof/>
            <w:webHidden/>
          </w:rPr>
          <w:tab/>
        </w:r>
        <w:r w:rsidR="00EC5454">
          <w:rPr>
            <w:noProof/>
            <w:webHidden/>
          </w:rPr>
          <w:fldChar w:fldCharType="begin"/>
        </w:r>
        <w:r w:rsidR="00EC5454">
          <w:rPr>
            <w:noProof/>
            <w:webHidden/>
          </w:rPr>
          <w:instrText xml:space="preserve"> PAGEREF _Toc520669306 \h </w:instrText>
        </w:r>
        <w:r w:rsidR="00EC5454">
          <w:rPr>
            <w:noProof/>
            <w:webHidden/>
          </w:rPr>
        </w:r>
        <w:r w:rsidR="00EC5454">
          <w:rPr>
            <w:noProof/>
            <w:webHidden/>
          </w:rPr>
          <w:fldChar w:fldCharType="separate"/>
        </w:r>
        <w:r w:rsidR="001464A5">
          <w:rPr>
            <w:noProof/>
            <w:webHidden/>
          </w:rPr>
          <w:t>18</w:t>
        </w:r>
        <w:r w:rsidR="00EC5454">
          <w:rPr>
            <w:noProof/>
            <w:webHidden/>
          </w:rPr>
          <w:fldChar w:fldCharType="end"/>
        </w:r>
      </w:hyperlink>
    </w:p>
    <w:p w14:paraId="45383582" w14:textId="18B27884" w:rsidR="00EC5454" w:rsidRDefault="00327310">
      <w:pPr>
        <w:pStyle w:val="TOC2"/>
        <w:tabs>
          <w:tab w:val="right" w:leader="dot" w:pos="8486"/>
        </w:tabs>
        <w:rPr>
          <w:rFonts w:eastAsiaTheme="minorEastAsia" w:cstheme="minorBidi"/>
          <w:noProof/>
          <w:lang w:bidi="ar-SA"/>
        </w:rPr>
      </w:pPr>
      <w:hyperlink w:anchor="_Toc520669307" w:history="1">
        <w:r w:rsidR="00EC5454" w:rsidRPr="00AE6C72">
          <w:rPr>
            <w:rStyle w:val="Hyperlink"/>
            <w:noProof/>
          </w:rPr>
          <w:t>REFERENCES</w:t>
        </w:r>
        <w:r w:rsidR="00EC5454">
          <w:rPr>
            <w:noProof/>
            <w:webHidden/>
          </w:rPr>
          <w:tab/>
        </w:r>
        <w:r w:rsidR="00EC5454">
          <w:rPr>
            <w:noProof/>
            <w:webHidden/>
          </w:rPr>
          <w:fldChar w:fldCharType="begin"/>
        </w:r>
        <w:r w:rsidR="00EC5454">
          <w:rPr>
            <w:noProof/>
            <w:webHidden/>
          </w:rPr>
          <w:instrText xml:space="preserve"> PAGEREF _Toc520669307 \h </w:instrText>
        </w:r>
        <w:r w:rsidR="00EC5454">
          <w:rPr>
            <w:noProof/>
            <w:webHidden/>
          </w:rPr>
        </w:r>
        <w:r w:rsidR="00EC5454">
          <w:rPr>
            <w:noProof/>
            <w:webHidden/>
          </w:rPr>
          <w:fldChar w:fldCharType="separate"/>
        </w:r>
        <w:r w:rsidR="001464A5">
          <w:rPr>
            <w:noProof/>
            <w:webHidden/>
          </w:rPr>
          <w:t>19</w:t>
        </w:r>
        <w:r w:rsidR="00EC5454">
          <w:rPr>
            <w:noProof/>
            <w:webHidden/>
          </w:rPr>
          <w:fldChar w:fldCharType="end"/>
        </w:r>
      </w:hyperlink>
    </w:p>
    <w:p w14:paraId="18698715" w14:textId="7A81CAFD" w:rsidR="00EC5454" w:rsidRDefault="00327310">
      <w:pPr>
        <w:pStyle w:val="TOC1"/>
        <w:rPr>
          <w:rFonts w:eastAsiaTheme="minorEastAsia" w:cstheme="minorBidi"/>
          <w:noProof/>
          <w:lang w:bidi="ar-SA"/>
        </w:rPr>
      </w:pPr>
      <w:hyperlink w:anchor="_Toc520669308" w:history="1">
        <w:r w:rsidR="00EC5454" w:rsidRPr="00AE6C72">
          <w:rPr>
            <w:rStyle w:val="Hyperlink"/>
            <w:noProof/>
          </w:rPr>
          <w:t>CHAPTER II: THEROPOD ECOLOGY OF THE MEDIAL CRETACEOUS: DIET AND HABITAT PREFERENCE IN SMALL TO MEDIUM-SIZE PREDATORS FROM THE UPPERMOST CEDAR MOUNTAIN FORMATION (UTAH, U.S.A.).</w:t>
        </w:r>
        <w:r w:rsidR="00EC5454">
          <w:rPr>
            <w:noProof/>
            <w:webHidden/>
          </w:rPr>
          <w:tab/>
        </w:r>
        <w:r w:rsidR="00EC5454">
          <w:rPr>
            <w:noProof/>
            <w:webHidden/>
          </w:rPr>
          <w:fldChar w:fldCharType="begin"/>
        </w:r>
        <w:r w:rsidR="00EC5454">
          <w:rPr>
            <w:noProof/>
            <w:webHidden/>
          </w:rPr>
          <w:instrText xml:space="preserve"> PAGEREF _Toc520669308 \h </w:instrText>
        </w:r>
        <w:r w:rsidR="00EC5454">
          <w:rPr>
            <w:noProof/>
            <w:webHidden/>
          </w:rPr>
        </w:r>
        <w:r w:rsidR="00EC5454">
          <w:rPr>
            <w:noProof/>
            <w:webHidden/>
          </w:rPr>
          <w:fldChar w:fldCharType="separate"/>
        </w:r>
        <w:r w:rsidR="001464A5">
          <w:rPr>
            <w:noProof/>
            <w:webHidden/>
          </w:rPr>
          <w:t>35</w:t>
        </w:r>
        <w:r w:rsidR="00EC5454">
          <w:rPr>
            <w:noProof/>
            <w:webHidden/>
          </w:rPr>
          <w:fldChar w:fldCharType="end"/>
        </w:r>
      </w:hyperlink>
    </w:p>
    <w:p w14:paraId="236FF5B7" w14:textId="3FE06E1D" w:rsidR="00EC5454" w:rsidRDefault="00327310">
      <w:pPr>
        <w:pStyle w:val="TOC2"/>
        <w:tabs>
          <w:tab w:val="right" w:leader="dot" w:pos="8486"/>
        </w:tabs>
        <w:rPr>
          <w:rFonts w:eastAsiaTheme="minorEastAsia" w:cstheme="minorBidi"/>
          <w:noProof/>
          <w:lang w:bidi="ar-SA"/>
        </w:rPr>
      </w:pPr>
      <w:hyperlink w:anchor="_Toc520669309" w:history="1">
        <w:r w:rsidR="00EC5454" w:rsidRPr="00AE6C72">
          <w:rPr>
            <w:rStyle w:val="Hyperlink"/>
            <w:noProof/>
          </w:rPr>
          <w:t>INTRODUCTION</w:t>
        </w:r>
        <w:r w:rsidR="00EC5454">
          <w:rPr>
            <w:noProof/>
            <w:webHidden/>
          </w:rPr>
          <w:tab/>
        </w:r>
        <w:r w:rsidR="00EC5454">
          <w:rPr>
            <w:noProof/>
            <w:webHidden/>
          </w:rPr>
          <w:fldChar w:fldCharType="begin"/>
        </w:r>
        <w:r w:rsidR="00EC5454">
          <w:rPr>
            <w:noProof/>
            <w:webHidden/>
          </w:rPr>
          <w:instrText xml:space="preserve"> PAGEREF _Toc520669309 \h </w:instrText>
        </w:r>
        <w:r w:rsidR="00EC5454">
          <w:rPr>
            <w:noProof/>
            <w:webHidden/>
          </w:rPr>
        </w:r>
        <w:r w:rsidR="00EC5454">
          <w:rPr>
            <w:noProof/>
            <w:webHidden/>
          </w:rPr>
          <w:fldChar w:fldCharType="separate"/>
        </w:r>
        <w:r w:rsidR="001464A5">
          <w:rPr>
            <w:noProof/>
            <w:webHidden/>
          </w:rPr>
          <w:t>36</w:t>
        </w:r>
        <w:r w:rsidR="00EC5454">
          <w:rPr>
            <w:noProof/>
            <w:webHidden/>
          </w:rPr>
          <w:fldChar w:fldCharType="end"/>
        </w:r>
      </w:hyperlink>
    </w:p>
    <w:p w14:paraId="19323317" w14:textId="69AB4B9A" w:rsidR="00EC5454" w:rsidRDefault="00327310">
      <w:pPr>
        <w:pStyle w:val="TOC3"/>
        <w:tabs>
          <w:tab w:val="right" w:leader="dot" w:pos="8486"/>
        </w:tabs>
        <w:rPr>
          <w:rFonts w:eastAsiaTheme="minorEastAsia" w:cstheme="minorBidi"/>
          <w:noProof/>
          <w:lang w:bidi="ar-SA"/>
        </w:rPr>
      </w:pPr>
      <w:hyperlink w:anchor="_Toc520669310" w:history="1">
        <w:r w:rsidR="00EC5454" w:rsidRPr="00AE6C72">
          <w:rPr>
            <w:rStyle w:val="Hyperlink"/>
            <w:noProof/>
          </w:rPr>
          <w:t>Geologic Setting</w:t>
        </w:r>
        <w:r w:rsidR="00EC5454">
          <w:rPr>
            <w:noProof/>
            <w:webHidden/>
          </w:rPr>
          <w:tab/>
        </w:r>
        <w:r w:rsidR="00EC5454">
          <w:rPr>
            <w:noProof/>
            <w:webHidden/>
          </w:rPr>
          <w:fldChar w:fldCharType="begin"/>
        </w:r>
        <w:r w:rsidR="00EC5454">
          <w:rPr>
            <w:noProof/>
            <w:webHidden/>
          </w:rPr>
          <w:instrText xml:space="preserve"> PAGEREF _Toc520669310 \h </w:instrText>
        </w:r>
        <w:r w:rsidR="00EC5454">
          <w:rPr>
            <w:noProof/>
            <w:webHidden/>
          </w:rPr>
        </w:r>
        <w:r w:rsidR="00EC5454">
          <w:rPr>
            <w:noProof/>
            <w:webHidden/>
          </w:rPr>
          <w:fldChar w:fldCharType="separate"/>
        </w:r>
        <w:r w:rsidR="001464A5">
          <w:rPr>
            <w:noProof/>
            <w:webHidden/>
          </w:rPr>
          <w:t>38</w:t>
        </w:r>
        <w:r w:rsidR="00EC5454">
          <w:rPr>
            <w:noProof/>
            <w:webHidden/>
          </w:rPr>
          <w:fldChar w:fldCharType="end"/>
        </w:r>
      </w:hyperlink>
    </w:p>
    <w:p w14:paraId="35DEC961" w14:textId="3487100A" w:rsidR="00EC5454" w:rsidRDefault="00327310">
      <w:pPr>
        <w:pStyle w:val="TOC2"/>
        <w:tabs>
          <w:tab w:val="right" w:leader="dot" w:pos="8486"/>
        </w:tabs>
        <w:rPr>
          <w:rFonts w:eastAsiaTheme="minorEastAsia" w:cstheme="minorBidi"/>
          <w:noProof/>
          <w:lang w:bidi="ar-SA"/>
        </w:rPr>
      </w:pPr>
      <w:hyperlink w:anchor="_Toc520669311" w:history="1">
        <w:r w:rsidR="00EC5454" w:rsidRPr="00AE6C72">
          <w:rPr>
            <w:rStyle w:val="Hyperlink"/>
            <w:noProof/>
          </w:rPr>
          <w:t>MATERIALS AND METHODS</w:t>
        </w:r>
        <w:r w:rsidR="00EC5454">
          <w:rPr>
            <w:noProof/>
            <w:webHidden/>
          </w:rPr>
          <w:tab/>
        </w:r>
        <w:r w:rsidR="00EC5454">
          <w:rPr>
            <w:noProof/>
            <w:webHidden/>
          </w:rPr>
          <w:fldChar w:fldCharType="begin"/>
        </w:r>
        <w:r w:rsidR="00EC5454">
          <w:rPr>
            <w:noProof/>
            <w:webHidden/>
          </w:rPr>
          <w:instrText xml:space="preserve"> PAGEREF _Toc520669311 \h </w:instrText>
        </w:r>
        <w:r w:rsidR="00EC5454">
          <w:rPr>
            <w:noProof/>
            <w:webHidden/>
          </w:rPr>
        </w:r>
        <w:r w:rsidR="00EC5454">
          <w:rPr>
            <w:noProof/>
            <w:webHidden/>
          </w:rPr>
          <w:fldChar w:fldCharType="separate"/>
        </w:r>
        <w:r w:rsidR="001464A5">
          <w:rPr>
            <w:noProof/>
            <w:webHidden/>
          </w:rPr>
          <w:t>39</w:t>
        </w:r>
        <w:r w:rsidR="00EC5454">
          <w:rPr>
            <w:noProof/>
            <w:webHidden/>
          </w:rPr>
          <w:fldChar w:fldCharType="end"/>
        </w:r>
      </w:hyperlink>
    </w:p>
    <w:p w14:paraId="3EE067C7" w14:textId="7327F27E" w:rsidR="00EC5454" w:rsidRDefault="00327310">
      <w:pPr>
        <w:pStyle w:val="TOC2"/>
        <w:tabs>
          <w:tab w:val="right" w:leader="dot" w:pos="8486"/>
        </w:tabs>
        <w:rPr>
          <w:rFonts w:eastAsiaTheme="minorEastAsia" w:cstheme="minorBidi"/>
          <w:noProof/>
          <w:lang w:bidi="ar-SA"/>
        </w:rPr>
      </w:pPr>
      <w:hyperlink w:anchor="_Toc520669312" w:history="1">
        <w:r w:rsidR="00EC5454" w:rsidRPr="00AE6C72">
          <w:rPr>
            <w:rStyle w:val="Hyperlink"/>
            <w:noProof/>
          </w:rPr>
          <w:t>DESCRIPTIONS</w:t>
        </w:r>
        <w:r w:rsidR="00EC5454">
          <w:rPr>
            <w:noProof/>
            <w:webHidden/>
          </w:rPr>
          <w:tab/>
        </w:r>
        <w:r w:rsidR="00EC5454">
          <w:rPr>
            <w:noProof/>
            <w:webHidden/>
          </w:rPr>
          <w:fldChar w:fldCharType="begin"/>
        </w:r>
        <w:r w:rsidR="00EC5454">
          <w:rPr>
            <w:noProof/>
            <w:webHidden/>
          </w:rPr>
          <w:instrText xml:space="preserve"> PAGEREF _Toc520669312 \h </w:instrText>
        </w:r>
        <w:r w:rsidR="00EC5454">
          <w:rPr>
            <w:noProof/>
            <w:webHidden/>
          </w:rPr>
        </w:r>
        <w:r w:rsidR="00EC5454">
          <w:rPr>
            <w:noProof/>
            <w:webHidden/>
          </w:rPr>
          <w:fldChar w:fldCharType="separate"/>
        </w:r>
        <w:r w:rsidR="001464A5">
          <w:rPr>
            <w:noProof/>
            <w:webHidden/>
          </w:rPr>
          <w:t>43</w:t>
        </w:r>
        <w:r w:rsidR="00EC5454">
          <w:rPr>
            <w:noProof/>
            <w:webHidden/>
          </w:rPr>
          <w:fldChar w:fldCharType="end"/>
        </w:r>
      </w:hyperlink>
    </w:p>
    <w:p w14:paraId="41FA1974" w14:textId="242BEA7D" w:rsidR="00EC5454" w:rsidRDefault="00327310">
      <w:pPr>
        <w:pStyle w:val="TOC3"/>
        <w:tabs>
          <w:tab w:val="right" w:leader="dot" w:pos="8486"/>
        </w:tabs>
        <w:rPr>
          <w:rFonts w:eastAsiaTheme="minorEastAsia" w:cstheme="minorBidi"/>
          <w:noProof/>
          <w:lang w:bidi="ar-SA"/>
        </w:rPr>
      </w:pPr>
      <w:hyperlink w:anchor="_Toc520669313" w:history="1">
        <w:r w:rsidR="00EC5454" w:rsidRPr="00AE6C72">
          <w:rPr>
            <w:rStyle w:val="Hyperlink"/>
            <w:noProof/>
          </w:rPr>
          <w:t>Tooth morphotypes</w:t>
        </w:r>
        <w:r w:rsidR="00EC5454">
          <w:rPr>
            <w:noProof/>
            <w:webHidden/>
          </w:rPr>
          <w:tab/>
        </w:r>
        <w:r w:rsidR="00EC5454">
          <w:rPr>
            <w:noProof/>
            <w:webHidden/>
          </w:rPr>
          <w:fldChar w:fldCharType="begin"/>
        </w:r>
        <w:r w:rsidR="00EC5454">
          <w:rPr>
            <w:noProof/>
            <w:webHidden/>
          </w:rPr>
          <w:instrText xml:space="preserve"> PAGEREF _Toc520669313 \h </w:instrText>
        </w:r>
        <w:r w:rsidR="00EC5454">
          <w:rPr>
            <w:noProof/>
            <w:webHidden/>
          </w:rPr>
        </w:r>
        <w:r w:rsidR="00EC5454">
          <w:rPr>
            <w:noProof/>
            <w:webHidden/>
          </w:rPr>
          <w:fldChar w:fldCharType="separate"/>
        </w:r>
        <w:r w:rsidR="001464A5">
          <w:rPr>
            <w:noProof/>
            <w:webHidden/>
          </w:rPr>
          <w:t>43</w:t>
        </w:r>
        <w:r w:rsidR="00EC5454">
          <w:rPr>
            <w:noProof/>
            <w:webHidden/>
          </w:rPr>
          <w:fldChar w:fldCharType="end"/>
        </w:r>
      </w:hyperlink>
    </w:p>
    <w:p w14:paraId="32AF6104" w14:textId="092A5AA1" w:rsidR="00EC5454" w:rsidRDefault="00327310">
      <w:pPr>
        <w:pStyle w:val="TOC2"/>
        <w:tabs>
          <w:tab w:val="right" w:leader="dot" w:pos="8486"/>
        </w:tabs>
        <w:rPr>
          <w:rFonts w:eastAsiaTheme="minorEastAsia" w:cstheme="minorBidi"/>
          <w:noProof/>
          <w:lang w:bidi="ar-SA"/>
        </w:rPr>
      </w:pPr>
      <w:hyperlink w:anchor="_Toc520669314" w:history="1">
        <w:r w:rsidR="00EC5454" w:rsidRPr="00AE6C72">
          <w:rPr>
            <w:rStyle w:val="Hyperlink"/>
            <w:noProof/>
          </w:rPr>
          <w:t>RESULTS AND DISCUSSION</w:t>
        </w:r>
        <w:r w:rsidR="00EC5454">
          <w:rPr>
            <w:noProof/>
            <w:webHidden/>
          </w:rPr>
          <w:tab/>
        </w:r>
        <w:r w:rsidR="00EC5454">
          <w:rPr>
            <w:noProof/>
            <w:webHidden/>
          </w:rPr>
          <w:fldChar w:fldCharType="begin"/>
        </w:r>
        <w:r w:rsidR="00EC5454">
          <w:rPr>
            <w:noProof/>
            <w:webHidden/>
          </w:rPr>
          <w:instrText xml:space="preserve"> PAGEREF _Toc520669314 \h </w:instrText>
        </w:r>
        <w:r w:rsidR="00EC5454">
          <w:rPr>
            <w:noProof/>
            <w:webHidden/>
          </w:rPr>
        </w:r>
        <w:r w:rsidR="00EC5454">
          <w:rPr>
            <w:noProof/>
            <w:webHidden/>
          </w:rPr>
          <w:fldChar w:fldCharType="separate"/>
        </w:r>
        <w:r w:rsidR="001464A5">
          <w:rPr>
            <w:noProof/>
            <w:webHidden/>
          </w:rPr>
          <w:t>47</w:t>
        </w:r>
        <w:r w:rsidR="00EC5454">
          <w:rPr>
            <w:noProof/>
            <w:webHidden/>
          </w:rPr>
          <w:fldChar w:fldCharType="end"/>
        </w:r>
      </w:hyperlink>
    </w:p>
    <w:p w14:paraId="0D29A32F" w14:textId="0E0CAA15" w:rsidR="00EC5454" w:rsidRDefault="00327310">
      <w:pPr>
        <w:pStyle w:val="TOC3"/>
        <w:tabs>
          <w:tab w:val="right" w:leader="dot" w:pos="8486"/>
        </w:tabs>
        <w:rPr>
          <w:rFonts w:eastAsiaTheme="minorEastAsia" w:cstheme="minorBidi"/>
          <w:noProof/>
          <w:lang w:bidi="ar-SA"/>
        </w:rPr>
      </w:pPr>
      <w:hyperlink w:anchor="_Toc520669315" w:history="1">
        <w:r w:rsidR="00EC5454" w:rsidRPr="00AE6C72">
          <w:rPr>
            <w:rStyle w:val="Hyperlink"/>
            <w:noProof/>
          </w:rPr>
          <w:t>Ordination</w:t>
        </w:r>
        <w:r w:rsidR="00EC5454">
          <w:rPr>
            <w:noProof/>
            <w:webHidden/>
          </w:rPr>
          <w:tab/>
        </w:r>
        <w:r w:rsidR="00EC5454">
          <w:rPr>
            <w:noProof/>
            <w:webHidden/>
          </w:rPr>
          <w:fldChar w:fldCharType="begin"/>
        </w:r>
        <w:r w:rsidR="00EC5454">
          <w:rPr>
            <w:noProof/>
            <w:webHidden/>
          </w:rPr>
          <w:instrText xml:space="preserve"> PAGEREF _Toc520669315 \h </w:instrText>
        </w:r>
        <w:r w:rsidR="00EC5454">
          <w:rPr>
            <w:noProof/>
            <w:webHidden/>
          </w:rPr>
        </w:r>
        <w:r w:rsidR="00EC5454">
          <w:rPr>
            <w:noProof/>
            <w:webHidden/>
          </w:rPr>
          <w:fldChar w:fldCharType="separate"/>
        </w:r>
        <w:r w:rsidR="001464A5">
          <w:rPr>
            <w:noProof/>
            <w:webHidden/>
          </w:rPr>
          <w:t>47</w:t>
        </w:r>
        <w:r w:rsidR="00EC5454">
          <w:rPr>
            <w:noProof/>
            <w:webHidden/>
          </w:rPr>
          <w:fldChar w:fldCharType="end"/>
        </w:r>
      </w:hyperlink>
    </w:p>
    <w:p w14:paraId="1165F58E" w14:textId="04256DD6" w:rsidR="00EC5454" w:rsidRDefault="00327310">
      <w:pPr>
        <w:pStyle w:val="TOC3"/>
        <w:tabs>
          <w:tab w:val="right" w:leader="dot" w:pos="8486"/>
        </w:tabs>
        <w:rPr>
          <w:rFonts w:eastAsiaTheme="minorEastAsia" w:cstheme="minorBidi"/>
          <w:noProof/>
          <w:lang w:bidi="ar-SA"/>
        </w:rPr>
      </w:pPr>
      <w:hyperlink w:anchor="_Toc520669316" w:history="1">
        <w:r w:rsidR="00EC5454" w:rsidRPr="00AE6C72">
          <w:rPr>
            <w:rStyle w:val="Hyperlink"/>
            <w:noProof/>
          </w:rPr>
          <w:t>Size and inferred diet</w:t>
        </w:r>
        <w:r w:rsidR="00EC5454">
          <w:rPr>
            <w:noProof/>
            <w:webHidden/>
          </w:rPr>
          <w:tab/>
        </w:r>
        <w:r w:rsidR="00EC5454">
          <w:rPr>
            <w:noProof/>
            <w:webHidden/>
          </w:rPr>
          <w:fldChar w:fldCharType="begin"/>
        </w:r>
        <w:r w:rsidR="00EC5454">
          <w:rPr>
            <w:noProof/>
            <w:webHidden/>
          </w:rPr>
          <w:instrText xml:space="preserve"> PAGEREF _Toc520669316 \h </w:instrText>
        </w:r>
        <w:r w:rsidR="00EC5454">
          <w:rPr>
            <w:noProof/>
            <w:webHidden/>
          </w:rPr>
        </w:r>
        <w:r w:rsidR="00EC5454">
          <w:rPr>
            <w:noProof/>
            <w:webHidden/>
          </w:rPr>
          <w:fldChar w:fldCharType="separate"/>
        </w:r>
        <w:r w:rsidR="001464A5">
          <w:rPr>
            <w:noProof/>
            <w:webHidden/>
          </w:rPr>
          <w:t>48</w:t>
        </w:r>
        <w:r w:rsidR="00EC5454">
          <w:rPr>
            <w:noProof/>
            <w:webHidden/>
          </w:rPr>
          <w:fldChar w:fldCharType="end"/>
        </w:r>
      </w:hyperlink>
    </w:p>
    <w:p w14:paraId="0F89F3E6" w14:textId="52BD9B2F" w:rsidR="00EC5454" w:rsidRDefault="00327310">
      <w:pPr>
        <w:pStyle w:val="TOC3"/>
        <w:tabs>
          <w:tab w:val="right" w:leader="dot" w:pos="8486"/>
        </w:tabs>
        <w:rPr>
          <w:rFonts w:eastAsiaTheme="minorEastAsia" w:cstheme="minorBidi"/>
          <w:noProof/>
          <w:lang w:bidi="ar-SA"/>
        </w:rPr>
      </w:pPr>
      <w:hyperlink w:anchor="_Toc520669317" w:history="1">
        <w:r w:rsidR="00EC5454" w:rsidRPr="00AE6C72">
          <w:rPr>
            <w:rStyle w:val="Hyperlink"/>
            <w:noProof/>
          </w:rPr>
          <w:t>Taphonomy</w:t>
        </w:r>
        <w:r w:rsidR="00EC5454">
          <w:rPr>
            <w:noProof/>
            <w:webHidden/>
          </w:rPr>
          <w:tab/>
        </w:r>
        <w:r w:rsidR="00EC5454">
          <w:rPr>
            <w:noProof/>
            <w:webHidden/>
          </w:rPr>
          <w:fldChar w:fldCharType="begin"/>
        </w:r>
        <w:r w:rsidR="00EC5454">
          <w:rPr>
            <w:noProof/>
            <w:webHidden/>
          </w:rPr>
          <w:instrText xml:space="preserve"> PAGEREF _Toc520669317 \h </w:instrText>
        </w:r>
        <w:r w:rsidR="00EC5454">
          <w:rPr>
            <w:noProof/>
            <w:webHidden/>
          </w:rPr>
        </w:r>
        <w:r w:rsidR="00EC5454">
          <w:rPr>
            <w:noProof/>
            <w:webHidden/>
          </w:rPr>
          <w:fldChar w:fldCharType="separate"/>
        </w:r>
        <w:r w:rsidR="001464A5">
          <w:rPr>
            <w:noProof/>
            <w:webHidden/>
          </w:rPr>
          <w:t>50</w:t>
        </w:r>
        <w:r w:rsidR="00EC5454">
          <w:rPr>
            <w:noProof/>
            <w:webHidden/>
          </w:rPr>
          <w:fldChar w:fldCharType="end"/>
        </w:r>
      </w:hyperlink>
    </w:p>
    <w:p w14:paraId="3A5E7195" w14:textId="7BDA51D3" w:rsidR="00EC5454" w:rsidRDefault="00327310">
      <w:pPr>
        <w:pStyle w:val="TOC3"/>
        <w:tabs>
          <w:tab w:val="right" w:leader="dot" w:pos="8486"/>
        </w:tabs>
        <w:rPr>
          <w:rFonts w:eastAsiaTheme="minorEastAsia" w:cstheme="minorBidi"/>
          <w:noProof/>
          <w:lang w:bidi="ar-SA"/>
        </w:rPr>
      </w:pPr>
      <w:hyperlink w:anchor="_Toc520669318" w:history="1">
        <w:r w:rsidR="00EC5454" w:rsidRPr="00AE6C72">
          <w:rPr>
            <w:rStyle w:val="Hyperlink"/>
            <w:noProof/>
          </w:rPr>
          <w:t>Geochemical analysis</w:t>
        </w:r>
        <w:r w:rsidR="00EC5454">
          <w:rPr>
            <w:noProof/>
            <w:webHidden/>
          </w:rPr>
          <w:tab/>
        </w:r>
        <w:r w:rsidR="00EC5454">
          <w:rPr>
            <w:noProof/>
            <w:webHidden/>
          </w:rPr>
          <w:fldChar w:fldCharType="begin"/>
        </w:r>
        <w:r w:rsidR="00EC5454">
          <w:rPr>
            <w:noProof/>
            <w:webHidden/>
          </w:rPr>
          <w:instrText xml:space="preserve"> PAGEREF _Toc520669318 \h </w:instrText>
        </w:r>
        <w:r w:rsidR="00EC5454">
          <w:rPr>
            <w:noProof/>
            <w:webHidden/>
          </w:rPr>
        </w:r>
        <w:r w:rsidR="00EC5454">
          <w:rPr>
            <w:noProof/>
            <w:webHidden/>
          </w:rPr>
          <w:fldChar w:fldCharType="separate"/>
        </w:r>
        <w:r w:rsidR="001464A5">
          <w:rPr>
            <w:noProof/>
            <w:webHidden/>
          </w:rPr>
          <w:t>53</w:t>
        </w:r>
        <w:r w:rsidR="00EC5454">
          <w:rPr>
            <w:noProof/>
            <w:webHidden/>
          </w:rPr>
          <w:fldChar w:fldCharType="end"/>
        </w:r>
      </w:hyperlink>
    </w:p>
    <w:p w14:paraId="54382F5A" w14:textId="73A6528B" w:rsidR="00EC5454" w:rsidRDefault="00327310">
      <w:pPr>
        <w:pStyle w:val="TOC2"/>
        <w:tabs>
          <w:tab w:val="right" w:leader="dot" w:pos="8486"/>
        </w:tabs>
        <w:rPr>
          <w:rFonts w:eastAsiaTheme="minorEastAsia" w:cstheme="minorBidi"/>
          <w:noProof/>
          <w:lang w:bidi="ar-SA"/>
        </w:rPr>
      </w:pPr>
      <w:hyperlink w:anchor="_Toc520669319" w:history="1">
        <w:r w:rsidR="00EC5454" w:rsidRPr="00AE6C72">
          <w:rPr>
            <w:rStyle w:val="Hyperlink"/>
            <w:noProof/>
          </w:rPr>
          <w:t>CONCLUSIONS</w:t>
        </w:r>
        <w:r w:rsidR="00EC5454">
          <w:rPr>
            <w:noProof/>
            <w:webHidden/>
          </w:rPr>
          <w:tab/>
        </w:r>
        <w:r w:rsidR="00EC5454">
          <w:rPr>
            <w:noProof/>
            <w:webHidden/>
          </w:rPr>
          <w:fldChar w:fldCharType="begin"/>
        </w:r>
        <w:r w:rsidR="00EC5454">
          <w:rPr>
            <w:noProof/>
            <w:webHidden/>
          </w:rPr>
          <w:instrText xml:space="preserve"> PAGEREF _Toc520669319 \h </w:instrText>
        </w:r>
        <w:r w:rsidR="00EC5454">
          <w:rPr>
            <w:noProof/>
            <w:webHidden/>
          </w:rPr>
        </w:r>
        <w:r w:rsidR="00EC5454">
          <w:rPr>
            <w:noProof/>
            <w:webHidden/>
          </w:rPr>
          <w:fldChar w:fldCharType="separate"/>
        </w:r>
        <w:r w:rsidR="001464A5">
          <w:rPr>
            <w:noProof/>
            <w:webHidden/>
          </w:rPr>
          <w:t>58</w:t>
        </w:r>
        <w:r w:rsidR="00EC5454">
          <w:rPr>
            <w:noProof/>
            <w:webHidden/>
          </w:rPr>
          <w:fldChar w:fldCharType="end"/>
        </w:r>
      </w:hyperlink>
    </w:p>
    <w:p w14:paraId="0A7D81D1" w14:textId="40C544DA" w:rsidR="00EC5454" w:rsidRDefault="00327310">
      <w:pPr>
        <w:pStyle w:val="TOC2"/>
        <w:tabs>
          <w:tab w:val="right" w:leader="dot" w:pos="8486"/>
        </w:tabs>
        <w:rPr>
          <w:rFonts w:eastAsiaTheme="minorEastAsia" w:cstheme="minorBidi"/>
          <w:noProof/>
          <w:lang w:bidi="ar-SA"/>
        </w:rPr>
      </w:pPr>
      <w:hyperlink w:anchor="_Toc520669320" w:history="1">
        <w:r w:rsidR="00EC5454" w:rsidRPr="00AE6C72">
          <w:rPr>
            <w:rStyle w:val="Hyperlink"/>
            <w:noProof/>
          </w:rPr>
          <w:t>ACKNOWLEDGEMENTS</w:t>
        </w:r>
        <w:r w:rsidR="00EC5454">
          <w:rPr>
            <w:noProof/>
            <w:webHidden/>
          </w:rPr>
          <w:tab/>
        </w:r>
        <w:r w:rsidR="00EC5454">
          <w:rPr>
            <w:noProof/>
            <w:webHidden/>
          </w:rPr>
          <w:fldChar w:fldCharType="begin"/>
        </w:r>
        <w:r w:rsidR="00EC5454">
          <w:rPr>
            <w:noProof/>
            <w:webHidden/>
          </w:rPr>
          <w:instrText xml:space="preserve"> PAGEREF _Toc520669320 \h </w:instrText>
        </w:r>
        <w:r w:rsidR="00EC5454">
          <w:rPr>
            <w:noProof/>
            <w:webHidden/>
          </w:rPr>
        </w:r>
        <w:r w:rsidR="00EC5454">
          <w:rPr>
            <w:noProof/>
            <w:webHidden/>
          </w:rPr>
          <w:fldChar w:fldCharType="separate"/>
        </w:r>
        <w:r w:rsidR="001464A5">
          <w:rPr>
            <w:noProof/>
            <w:webHidden/>
          </w:rPr>
          <w:t>60</w:t>
        </w:r>
        <w:r w:rsidR="00EC5454">
          <w:rPr>
            <w:noProof/>
            <w:webHidden/>
          </w:rPr>
          <w:fldChar w:fldCharType="end"/>
        </w:r>
      </w:hyperlink>
    </w:p>
    <w:p w14:paraId="0BE9D48B" w14:textId="76FE7958" w:rsidR="00EC5454" w:rsidRDefault="00327310">
      <w:pPr>
        <w:pStyle w:val="TOC2"/>
        <w:tabs>
          <w:tab w:val="right" w:leader="dot" w:pos="8486"/>
        </w:tabs>
        <w:rPr>
          <w:rFonts w:eastAsiaTheme="minorEastAsia" w:cstheme="minorBidi"/>
          <w:noProof/>
          <w:lang w:bidi="ar-SA"/>
        </w:rPr>
      </w:pPr>
      <w:hyperlink w:anchor="_Toc520669321" w:history="1">
        <w:r w:rsidR="00EC5454" w:rsidRPr="00AE6C72">
          <w:rPr>
            <w:rStyle w:val="Hyperlink"/>
            <w:noProof/>
          </w:rPr>
          <w:t>REFERENCES</w:t>
        </w:r>
        <w:r w:rsidR="00EC5454">
          <w:rPr>
            <w:noProof/>
            <w:webHidden/>
          </w:rPr>
          <w:tab/>
        </w:r>
        <w:r w:rsidR="00EC5454">
          <w:rPr>
            <w:noProof/>
            <w:webHidden/>
          </w:rPr>
          <w:fldChar w:fldCharType="begin"/>
        </w:r>
        <w:r w:rsidR="00EC5454">
          <w:rPr>
            <w:noProof/>
            <w:webHidden/>
          </w:rPr>
          <w:instrText xml:space="preserve"> PAGEREF _Toc520669321 \h </w:instrText>
        </w:r>
        <w:r w:rsidR="00EC5454">
          <w:rPr>
            <w:noProof/>
            <w:webHidden/>
          </w:rPr>
        </w:r>
        <w:r w:rsidR="00EC5454">
          <w:rPr>
            <w:noProof/>
            <w:webHidden/>
          </w:rPr>
          <w:fldChar w:fldCharType="separate"/>
        </w:r>
        <w:r w:rsidR="001464A5">
          <w:rPr>
            <w:noProof/>
            <w:webHidden/>
          </w:rPr>
          <w:t>60</w:t>
        </w:r>
        <w:r w:rsidR="00EC5454">
          <w:rPr>
            <w:noProof/>
            <w:webHidden/>
          </w:rPr>
          <w:fldChar w:fldCharType="end"/>
        </w:r>
      </w:hyperlink>
    </w:p>
    <w:p w14:paraId="248B9304" w14:textId="680A3B0F" w:rsidR="00EC5454" w:rsidRDefault="00327310">
      <w:pPr>
        <w:pStyle w:val="TOC2"/>
        <w:tabs>
          <w:tab w:val="right" w:leader="dot" w:pos="8486"/>
        </w:tabs>
        <w:rPr>
          <w:rFonts w:eastAsiaTheme="minorEastAsia" w:cstheme="minorBidi"/>
          <w:noProof/>
          <w:lang w:bidi="ar-SA"/>
        </w:rPr>
      </w:pPr>
      <w:hyperlink w:anchor="_Toc520669322" w:history="1">
        <w:r w:rsidR="00EC5454" w:rsidRPr="00AE6C72">
          <w:rPr>
            <w:rStyle w:val="Hyperlink"/>
            <w:noProof/>
          </w:rPr>
          <w:t>FIGURE LEGENDS</w:t>
        </w:r>
        <w:r w:rsidR="00EC5454">
          <w:rPr>
            <w:noProof/>
            <w:webHidden/>
          </w:rPr>
          <w:tab/>
        </w:r>
        <w:r w:rsidR="00EC5454">
          <w:rPr>
            <w:noProof/>
            <w:webHidden/>
          </w:rPr>
          <w:fldChar w:fldCharType="begin"/>
        </w:r>
        <w:r w:rsidR="00EC5454">
          <w:rPr>
            <w:noProof/>
            <w:webHidden/>
          </w:rPr>
          <w:instrText xml:space="preserve"> PAGEREF _Toc520669322 \h </w:instrText>
        </w:r>
        <w:r w:rsidR="00EC5454">
          <w:rPr>
            <w:noProof/>
            <w:webHidden/>
          </w:rPr>
        </w:r>
        <w:r w:rsidR="00EC5454">
          <w:rPr>
            <w:noProof/>
            <w:webHidden/>
          </w:rPr>
          <w:fldChar w:fldCharType="separate"/>
        </w:r>
        <w:r w:rsidR="001464A5">
          <w:rPr>
            <w:noProof/>
            <w:webHidden/>
          </w:rPr>
          <w:t>70</w:t>
        </w:r>
        <w:r w:rsidR="00EC5454">
          <w:rPr>
            <w:noProof/>
            <w:webHidden/>
          </w:rPr>
          <w:fldChar w:fldCharType="end"/>
        </w:r>
      </w:hyperlink>
    </w:p>
    <w:p w14:paraId="1993D4FA" w14:textId="75C66CA8" w:rsidR="00EC5454" w:rsidRDefault="00327310">
      <w:pPr>
        <w:pStyle w:val="TOC1"/>
        <w:rPr>
          <w:rFonts w:eastAsiaTheme="minorEastAsia" w:cstheme="minorBidi"/>
          <w:noProof/>
          <w:lang w:bidi="ar-SA"/>
        </w:rPr>
      </w:pPr>
      <w:hyperlink w:anchor="_Toc520669323" w:history="1">
        <w:r w:rsidR="00EC5454" w:rsidRPr="00AE6C72">
          <w:rPr>
            <w:rStyle w:val="Hyperlink"/>
            <w:rFonts w:ascii="Times New Roman" w:hAnsi="Times New Roman"/>
            <w:noProof/>
          </w:rPr>
          <w:t>CHAPTER III:</w:t>
        </w:r>
        <w:r w:rsidR="00EC5454" w:rsidRPr="00AE6C72">
          <w:rPr>
            <w:rStyle w:val="Hyperlink"/>
            <w:rFonts w:ascii="Times New Roman" w:hAnsi="Times New Roman"/>
            <w:i/>
            <w:noProof/>
          </w:rPr>
          <w:t xml:space="preserve"> </w:t>
        </w:r>
        <w:r w:rsidR="00EC5454" w:rsidRPr="00AE6C72">
          <w:rPr>
            <w:rStyle w:val="Hyperlink"/>
            <w:rFonts w:ascii="Times New Roman" w:hAnsi="Times New Roman"/>
            <w:noProof/>
          </w:rPr>
          <w:t>GROWTH AND ECOLOGY IN</w:t>
        </w:r>
        <w:r w:rsidR="00EC5454" w:rsidRPr="00AE6C72">
          <w:rPr>
            <w:rStyle w:val="Hyperlink"/>
            <w:rFonts w:ascii="Times New Roman" w:hAnsi="Times New Roman"/>
            <w:i/>
            <w:noProof/>
          </w:rPr>
          <w:t xml:space="preserve"> TENONTOSAURUS TILLETTI</w:t>
        </w:r>
        <w:r w:rsidR="00EC5454" w:rsidRPr="00AE6C72">
          <w:rPr>
            <w:rStyle w:val="Hyperlink"/>
            <w:rFonts w:ascii="Times New Roman" w:hAnsi="Times New Roman"/>
            <w:noProof/>
          </w:rPr>
          <w:t xml:space="preserve"> OSTROM, 1970</w:t>
        </w:r>
        <w:r w:rsidR="00EC5454">
          <w:rPr>
            <w:noProof/>
            <w:webHidden/>
          </w:rPr>
          <w:tab/>
        </w:r>
        <w:r w:rsidR="00EC5454">
          <w:rPr>
            <w:noProof/>
            <w:webHidden/>
          </w:rPr>
          <w:fldChar w:fldCharType="begin"/>
        </w:r>
        <w:r w:rsidR="00EC5454">
          <w:rPr>
            <w:noProof/>
            <w:webHidden/>
          </w:rPr>
          <w:instrText xml:space="preserve"> PAGEREF _Toc520669323 \h </w:instrText>
        </w:r>
        <w:r w:rsidR="00EC5454">
          <w:rPr>
            <w:noProof/>
            <w:webHidden/>
          </w:rPr>
        </w:r>
        <w:r w:rsidR="00EC5454">
          <w:rPr>
            <w:noProof/>
            <w:webHidden/>
          </w:rPr>
          <w:fldChar w:fldCharType="separate"/>
        </w:r>
        <w:r w:rsidR="001464A5">
          <w:rPr>
            <w:noProof/>
            <w:webHidden/>
          </w:rPr>
          <w:t>78</w:t>
        </w:r>
        <w:r w:rsidR="00EC5454">
          <w:rPr>
            <w:noProof/>
            <w:webHidden/>
          </w:rPr>
          <w:fldChar w:fldCharType="end"/>
        </w:r>
      </w:hyperlink>
    </w:p>
    <w:p w14:paraId="575E2A19" w14:textId="2AD30F72" w:rsidR="00EC5454" w:rsidRDefault="00327310">
      <w:pPr>
        <w:pStyle w:val="TOC2"/>
        <w:tabs>
          <w:tab w:val="right" w:leader="dot" w:pos="8486"/>
        </w:tabs>
        <w:rPr>
          <w:rFonts w:eastAsiaTheme="minorEastAsia" w:cstheme="minorBidi"/>
          <w:noProof/>
          <w:lang w:bidi="ar-SA"/>
        </w:rPr>
      </w:pPr>
      <w:hyperlink w:anchor="_Toc520669324" w:history="1">
        <w:r w:rsidR="00EC5454" w:rsidRPr="00AE6C72">
          <w:rPr>
            <w:rStyle w:val="Hyperlink"/>
            <w:noProof/>
          </w:rPr>
          <w:t>INTRODUCTION</w:t>
        </w:r>
        <w:r w:rsidR="00EC5454">
          <w:rPr>
            <w:noProof/>
            <w:webHidden/>
          </w:rPr>
          <w:tab/>
        </w:r>
        <w:r w:rsidR="00EC5454">
          <w:rPr>
            <w:noProof/>
            <w:webHidden/>
          </w:rPr>
          <w:fldChar w:fldCharType="begin"/>
        </w:r>
        <w:r w:rsidR="00EC5454">
          <w:rPr>
            <w:noProof/>
            <w:webHidden/>
          </w:rPr>
          <w:instrText xml:space="preserve"> PAGEREF _Toc520669324 \h </w:instrText>
        </w:r>
        <w:r w:rsidR="00EC5454">
          <w:rPr>
            <w:noProof/>
            <w:webHidden/>
          </w:rPr>
        </w:r>
        <w:r w:rsidR="00EC5454">
          <w:rPr>
            <w:noProof/>
            <w:webHidden/>
          </w:rPr>
          <w:fldChar w:fldCharType="separate"/>
        </w:r>
        <w:r w:rsidR="001464A5">
          <w:rPr>
            <w:noProof/>
            <w:webHidden/>
          </w:rPr>
          <w:t>79</w:t>
        </w:r>
        <w:r w:rsidR="00EC5454">
          <w:rPr>
            <w:noProof/>
            <w:webHidden/>
          </w:rPr>
          <w:fldChar w:fldCharType="end"/>
        </w:r>
      </w:hyperlink>
    </w:p>
    <w:p w14:paraId="5281F286" w14:textId="066E697E" w:rsidR="00EC5454" w:rsidRDefault="00327310">
      <w:pPr>
        <w:pStyle w:val="TOC3"/>
        <w:tabs>
          <w:tab w:val="right" w:leader="dot" w:pos="8486"/>
        </w:tabs>
        <w:rPr>
          <w:rFonts w:eastAsiaTheme="minorEastAsia" w:cstheme="minorBidi"/>
          <w:noProof/>
          <w:lang w:bidi="ar-SA"/>
        </w:rPr>
      </w:pPr>
      <w:hyperlink w:anchor="_Toc520669325" w:history="1">
        <w:r w:rsidR="00EC5454" w:rsidRPr="00AE6C72">
          <w:rPr>
            <w:rStyle w:val="Hyperlink"/>
            <w:noProof/>
          </w:rPr>
          <w:t>Ontogeny background</w:t>
        </w:r>
        <w:r w:rsidR="00EC5454">
          <w:rPr>
            <w:noProof/>
            <w:webHidden/>
          </w:rPr>
          <w:tab/>
        </w:r>
        <w:r w:rsidR="00EC5454">
          <w:rPr>
            <w:noProof/>
            <w:webHidden/>
          </w:rPr>
          <w:fldChar w:fldCharType="begin"/>
        </w:r>
        <w:r w:rsidR="00EC5454">
          <w:rPr>
            <w:noProof/>
            <w:webHidden/>
          </w:rPr>
          <w:instrText xml:space="preserve"> PAGEREF _Toc520669325 \h </w:instrText>
        </w:r>
        <w:r w:rsidR="00EC5454">
          <w:rPr>
            <w:noProof/>
            <w:webHidden/>
          </w:rPr>
        </w:r>
        <w:r w:rsidR="00EC5454">
          <w:rPr>
            <w:noProof/>
            <w:webHidden/>
          </w:rPr>
          <w:fldChar w:fldCharType="separate"/>
        </w:r>
        <w:r w:rsidR="001464A5">
          <w:rPr>
            <w:noProof/>
            <w:webHidden/>
          </w:rPr>
          <w:t>81</w:t>
        </w:r>
        <w:r w:rsidR="00EC5454">
          <w:rPr>
            <w:noProof/>
            <w:webHidden/>
          </w:rPr>
          <w:fldChar w:fldCharType="end"/>
        </w:r>
      </w:hyperlink>
    </w:p>
    <w:p w14:paraId="5E41D8AB" w14:textId="0B61CC41" w:rsidR="00EC5454" w:rsidRDefault="00327310">
      <w:pPr>
        <w:pStyle w:val="TOC3"/>
        <w:tabs>
          <w:tab w:val="right" w:leader="dot" w:pos="8486"/>
        </w:tabs>
        <w:rPr>
          <w:rFonts w:eastAsiaTheme="minorEastAsia" w:cstheme="minorBidi"/>
          <w:noProof/>
          <w:lang w:bidi="ar-SA"/>
        </w:rPr>
      </w:pPr>
      <w:hyperlink w:anchor="_Toc520669326" w:history="1">
        <w:r w:rsidR="00EC5454" w:rsidRPr="00AE6C72">
          <w:rPr>
            <w:rStyle w:val="Hyperlink"/>
            <w:noProof/>
          </w:rPr>
          <w:t>Stable isotope background</w:t>
        </w:r>
        <w:r w:rsidR="00EC5454">
          <w:rPr>
            <w:noProof/>
            <w:webHidden/>
          </w:rPr>
          <w:tab/>
        </w:r>
        <w:r w:rsidR="00EC5454">
          <w:rPr>
            <w:noProof/>
            <w:webHidden/>
          </w:rPr>
          <w:fldChar w:fldCharType="begin"/>
        </w:r>
        <w:r w:rsidR="00EC5454">
          <w:rPr>
            <w:noProof/>
            <w:webHidden/>
          </w:rPr>
          <w:instrText xml:space="preserve"> PAGEREF _Toc520669326 \h </w:instrText>
        </w:r>
        <w:r w:rsidR="00EC5454">
          <w:rPr>
            <w:noProof/>
            <w:webHidden/>
          </w:rPr>
        </w:r>
        <w:r w:rsidR="00EC5454">
          <w:rPr>
            <w:noProof/>
            <w:webHidden/>
          </w:rPr>
          <w:fldChar w:fldCharType="separate"/>
        </w:r>
        <w:r w:rsidR="001464A5">
          <w:rPr>
            <w:noProof/>
            <w:webHidden/>
          </w:rPr>
          <w:t>83</w:t>
        </w:r>
        <w:r w:rsidR="00EC5454">
          <w:rPr>
            <w:noProof/>
            <w:webHidden/>
          </w:rPr>
          <w:fldChar w:fldCharType="end"/>
        </w:r>
      </w:hyperlink>
    </w:p>
    <w:p w14:paraId="1F21F7BB" w14:textId="2095E3AF" w:rsidR="00EC5454" w:rsidRDefault="00327310">
      <w:pPr>
        <w:pStyle w:val="TOC3"/>
        <w:tabs>
          <w:tab w:val="right" w:leader="dot" w:pos="8486"/>
        </w:tabs>
        <w:rPr>
          <w:rFonts w:eastAsiaTheme="minorEastAsia" w:cstheme="minorBidi"/>
          <w:noProof/>
          <w:lang w:bidi="ar-SA"/>
        </w:rPr>
      </w:pPr>
      <w:hyperlink w:anchor="_Toc520669327" w:history="1">
        <w:r w:rsidR="00EC5454" w:rsidRPr="00AE6C72">
          <w:rPr>
            <w:rStyle w:val="Hyperlink"/>
            <w:noProof/>
          </w:rPr>
          <w:t>Institutional Abbreviations</w:t>
        </w:r>
        <w:r w:rsidR="00EC5454">
          <w:rPr>
            <w:noProof/>
            <w:webHidden/>
          </w:rPr>
          <w:tab/>
        </w:r>
        <w:r w:rsidR="00EC5454">
          <w:rPr>
            <w:noProof/>
            <w:webHidden/>
          </w:rPr>
          <w:fldChar w:fldCharType="begin"/>
        </w:r>
        <w:r w:rsidR="00EC5454">
          <w:rPr>
            <w:noProof/>
            <w:webHidden/>
          </w:rPr>
          <w:instrText xml:space="preserve"> PAGEREF _Toc520669327 \h </w:instrText>
        </w:r>
        <w:r w:rsidR="00EC5454">
          <w:rPr>
            <w:noProof/>
            <w:webHidden/>
          </w:rPr>
        </w:r>
        <w:r w:rsidR="00EC5454">
          <w:rPr>
            <w:noProof/>
            <w:webHidden/>
          </w:rPr>
          <w:fldChar w:fldCharType="separate"/>
        </w:r>
        <w:r w:rsidR="001464A5">
          <w:rPr>
            <w:noProof/>
            <w:webHidden/>
          </w:rPr>
          <w:t>86</w:t>
        </w:r>
        <w:r w:rsidR="00EC5454">
          <w:rPr>
            <w:noProof/>
            <w:webHidden/>
          </w:rPr>
          <w:fldChar w:fldCharType="end"/>
        </w:r>
      </w:hyperlink>
    </w:p>
    <w:p w14:paraId="75299214" w14:textId="5A455CCA" w:rsidR="00EC5454" w:rsidRDefault="00327310">
      <w:pPr>
        <w:pStyle w:val="TOC2"/>
        <w:tabs>
          <w:tab w:val="right" w:leader="dot" w:pos="8486"/>
        </w:tabs>
        <w:rPr>
          <w:rFonts w:eastAsiaTheme="minorEastAsia" w:cstheme="minorBidi"/>
          <w:noProof/>
          <w:lang w:bidi="ar-SA"/>
        </w:rPr>
      </w:pPr>
      <w:hyperlink w:anchor="_Toc520669328" w:history="1">
        <w:r w:rsidR="00EC5454" w:rsidRPr="00AE6C72">
          <w:rPr>
            <w:rStyle w:val="Hyperlink"/>
            <w:noProof/>
          </w:rPr>
          <w:t>METHODS</w:t>
        </w:r>
        <w:r w:rsidR="00EC5454">
          <w:rPr>
            <w:noProof/>
            <w:webHidden/>
          </w:rPr>
          <w:tab/>
        </w:r>
        <w:r w:rsidR="00EC5454">
          <w:rPr>
            <w:noProof/>
            <w:webHidden/>
          </w:rPr>
          <w:fldChar w:fldCharType="begin"/>
        </w:r>
        <w:r w:rsidR="00EC5454">
          <w:rPr>
            <w:noProof/>
            <w:webHidden/>
          </w:rPr>
          <w:instrText xml:space="preserve"> PAGEREF _Toc520669328 \h </w:instrText>
        </w:r>
        <w:r w:rsidR="00EC5454">
          <w:rPr>
            <w:noProof/>
            <w:webHidden/>
          </w:rPr>
        </w:r>
        <w:r w:rsidR="00EC5454">
          <w:rPr>
            <w:noProof/>
            <w:webHidden/>
          </w:rPr>
          <w:fldChar w:fldCharType="separate"/>
        </w:r>
        <w:r w:rsidR="001464A5">
          <w:rPr>
            <w:noProof/>
            <w:webHidden/>
          </w:rPr>
          <w:t>86</w:t>
        </w:r>
        <w:r w:rsidR="00EC5454">
          <w:rPr>
            <w:noProof/>
            <w:webHidden/>
          </w:rPr>
          <w:fldChar w:fldCharType="end"/>
        </w:r>
      </w:hyperlink>
    </w:p>
    <w:p w14:paraId="56D5FE9A" w14:textId="1D69B0F6" w:rsidR="00EC5454" w:rsidRDefault="00327310">
      <w:pPr>
        <w:pStyle w:val="TOC3"/>
        <w:tabs>
          <w:tab w:val="right" w:leader="dot" w:pos="8486"/>
        </w:tabs>
        <w:rPr>
          <w:rFonts w:eastAsiaTheme="minorEastAsia" w:cstheme="minorBidi"/>
          <w:noProof/>
          <w:lang w:bidi="ar-SA"/>
        </w:rPr>
      </w:pPr>
      <w:hyperlink w:anchor="_Toc520669329" w:history="1">
        <w:r w:rsidR="00EC5454" w:rsidRPr="00AE6C72">
          <w:rPr>
            <w:rStyle w:val="Hyperlink"/>
            <w:noProof/>
          </w:rPr>
          <w:t>Reconstructing relative maturity</w:t>
        </w:r>
        <w:r w:rsidR="00EC5454">
          <w:rPr>
            <w:noProof/>
            <w:webHidden/>
          </w:rPr>
          <w:tab/>
        </w:r>
        <w:r w:rsidR="00EC5454">
          <w:rPr>
            <w:noProof/>
            <w:webHidden/>
          </w:rPr>
          <w:fldChar w:fldCharType="begin"/>
        </w:r>
        <w:r w:rsidR="00EC5454">
          <w:rPr>
            <w:noProof/>
            <w:webHidden/>
          </w:rPr>
          <w:instrText xml:space="preserve"> PAGEREF _Toc520669329 \h </w:instrText>
        </w:r>
        <w:r w:rsidR="00EC5454">
          <w:rPr>
            <w:noProof/>
            <w:webHidden/>
          </w:rPr>
        </w:r>
        <w:r w:rsidR="00EC5454">
          <w:rPr>
            <w:noProof/>
            <w:webHidden/>
          </w:rPr>
          <w:fldChar w:fldCharType="separate"/>
        </w:r>
        <w:r w:rsidR="001464A5">
          <w:rPr>
            <w:noProof/>
            <w:webHidden/>
          </w:rPr>
          <w:t>86</w:t>
        </w:r>
        <w:r w:rsidR="00EC5454">
          <w:rPr>
            <w:noProof/>
            <w:webHidden/>
          </w:rPr>
          <w:fldChar w:fldCharType="end"/>
        </w:r>
      </w:hyperlink>
    </w:p>
    <w:p w14:paraId="6A95452A" w14:textId="4ACF3E38" w:rsidR="00EC5454" w:rsidRDefault="00327310">
      <w:pPr>
        <w:pStyle w:val="TOC3"/>
        <w:tabs>
          <w:tab w:val="right" w:leader="dot" w:pos="8486"/>
        </w:tabs>
        <w:rPr>
          <w:rFonts w:eastAsiaTheme="minorEastAsia" w:cstheme="minorBidi"/>
          <w:noProof/>
          <w:lang w:bidi="ar-SA"/>
        </w:rPr>
      </w:pPr>
      <w:hyperlink w:anchor="_Toc520669330" w:history="1">
        <w:r w:rsidR="00EC5454" w:rsidRPr="00AE6C72">
          <w:rPr>
            <w:rStyle w:val="Hyperlink"/>
            <w:noProof/>
          </w:rPr>
          <w:t>Additional ontogenetic maturity indicators</w:t>
        </w:r>
        <w:r w:rsidR="00EC5454">
          <w:rPr>
            <w:noProof/>
            <w:webHidden/>
          </w:rPr>
          <w:tab/>
        </w:r>
        <w:r w:rsidR="00EC5454">
          <w:rPr>
            <w:noProof/>
            <w:webHidden/>
          </w:rPr>
          <w:fldChar w:fldCharType="begin"/>
        </w:r>
        <w:r w:rsidR="00EC5454">
          <w:rPr>
            <w:noProof/>
            <w:webHidden/>
          </w:rPr>
          <w:instrText xml:space="preserve"> PAGEREF _Toc520669330 \h </w:instrText>
        </w:r>
        <w:r w:rsidR="00EC5454">
          <w:rPr>
            <w:noProof/>
            <w:webHidden/>
          </w:rPr>
        </w:r>
        <w:r w:rsidR="00EC5454">
          <w:rPr>
            <w:noProof/>
            <w:webHidden/>
          </w:rPr>
          <w:fldChar w:fldCharType="separate"/>
        </w:r>
        <w:r w:rsidR="001464A5">
          <w:rPr>
            <w:noProof/>
            <w:webHidden/>
          </w:rPr>
          <w:t>88</w:t>
        </w:r>
        <w:r w:rsidR="00EC5454">
          <w:rPr>
            <w:noProof/>
            <w:webHidden/>
          </w:rPr>
          <w:fldChar w:fldCharType="end"/>
        </w:r>
      </w:hyperlink>
    </w:p>
    <w:p w14:paraId="7B8B59AF" w14:textId="1B7F6E17" w:rsidR="00EC5454" w:rsidRDefault="00327310">
      <w:pPr>
        <w:pStyle w:val="TOC3"/>
        <w:tabs>
          <w:tab w:val="right" w:leader="dot" w:pos="8486"/>
        </w:tabs>
        <w:rPr>
          <w:rFonts w:eastAsiaTheme="minorEastAsia" w:cstheme="minorBidi"/>
          <w:noProof/>
          <w:lang w:bidi="ar-SA"/>
        </w:rPr>
      </w:pPr>
      <w:hyperlink w:anchor="_Toc520669331" w:history="1">
        <w:r w:rsidR="00EC5454" w:rsidRPr="00AE6C72">
          <w:rPr>
            <w:rStyle w:val="Hyperlink"/>
            <w:noProof/>
          </w:rPr>
          <w:t>Stable Isotopes</w:t>
        </w:r>
        <w:r w:rsidR="00EC5454">
          <w:rPr>
            <w:noProof/>
            <w:webHidden/>
          </w:rPr>
          <w:tab/>
        </w:r>
        <w:r w:rsidR="00EC5454">
          <w:rPr>
            <w:noProof/>
            <w:webHidden/>
          </w:rPr>
          <w:fldChar w:fldCharType="begin"/>
        </w:r>
        <w:r w:rsidR="00EC5454">
          <w:rPr>
            <w:noProof/>
            <w:webHidden/>
          </w:rPr>
          <w:instrText xml:space="preserve"> PAGEREF _Toc520669331 \h </w:instrText>
        </w:r>
        <w:r w:rsidR="00EC5454">
          <w:rPr>
            <w:noProof/>
            <w:webHidden/>
          </w:rPr>
        </w:r>
        <w:r w:rsidR="00EC5454">
          <w:rPr>
            <w:noProof/>
            <w:webHidden/>
          </w:rPr>
          <w:fldChar w:fldCharType="separate"/>
        </w:r>
        <w:r w:rsidR="001464A5">
          <w:rPr>
            <w:noProof/>
            <w:webHidden/>
          </w:rPr>
          <w:t>89</w:t>
        </w:r>
        <w:r w:rsidR="00EC5454">
          <w:rPr>
            <w:noProof/>
            <w:webHidden/>
          </w:rPr>
          <w:fldChar w:fldCharType="end"/>
        </w:r>
      </w:hyperlink>
    </w:p>
    <w:p w14:paraId="2BFC9153" w14:textId="13F0BEDD" w:rsidR="00EC5454" w:rsidRDefault="00327310">
      <w:pPr>
        <w:pStyle w:val="TOC2"/>
        <w:tabs>
          <w:tab w:val="right" w:leader="dot" w:pos="8486"/>
        </w:tabs>
        <w:rPr>
          <w:rFonts w:eastAsiaTheme="minorEastAsia" w:cstheme="minorBidi"/>
          <w:noProof/>
          <w:lang w:bidi="ar-SA"/>
        </w:rPr>
      </w:pPr>
      <w:hyperlink w:anchor="_Toc520669332" w:history="1">
        <w:r w:rsidR="00EC5454" w:rsidRPr="00AE6C72">
          <w:rPr>
            <w:rStyle w:val="Hyperlink"/>
            <w:noProof/>
          </w:rPr>
          <w:t>RESULTS AND DISCUSSION</w:t>
        </w:r>
        <w:r w:rsidR="00EC5454">
          <w:rPr>
            <w:noProof/>
            <w:webHidden/>
          </w:rPr>
          <w:tab/>
        </w:r>
        <w:r w:rsidR="00EC5454">
          <w:rPr>
            <w:noProof/>
            <w:webHidden/>
          </w:rPr>
          <w:fldChar w:fldCharType="begin"/>
        </w:r>
        <w:r w:rsidR="00EC5454">
          <w:rPr>
            <w:noProof/>
            <w:webHidden/>
          </w:rPr>
          <w:instrText xml:space="preserve"> PAGEREF _Toc520669332 \h </w:instrText>
        </w:r>
        <w:r w:rsidR="00EC5454">
          <w:rPr>
            <w:noProof/>
            <w:webHidden/>
          </w:rPr>
        </w:r>
        <w:r w:rsidR="00EC5454">
          <w:rPr>
            <w:noProof/>
            <w:webHidden/>
          </w:rPr>
          <w:fldChar w:fldCharType="separate"/>
        </w:r>
        <w:r w:rsidR="001464A5">
          <w:rPr>
            <w:noProof/>
            <w:webHidden/>
          </w:rPr>
          <w:t>90</w:t>
        </w:r>
        <w:r w:rsidR="00EC5454">
          <w:rPr>
            <w:noProof/>
            <w:webHidden/>
          </w:rPr>
          <w:fldChar w:fldCharType="end"/>
        </w:r>
      </w:hyperlink>
    </w:p>
    <w:p w14:paraId="135FF5A5" w14:textId="6E4E3A71" w:rsidR="00EC5454" w:rsidRDefault="00327310">
      <w:pPr>
        <w:pStyle w:val="TOC3"/>
        <w:tabs>
          <w:tab w:val="right" w:leader="dot" w:pos="8486"/>
        </w:tabs>
        <w:rPr>
          <w:rFonts w:eastAsiaTheme="minorEastAsia" w:cstheme="minorBidi"/>
          <w:noProof/>
          <w:lang w:bidi="ar-SA"/>
        </w:rPr>
      </w:pPr>
      <w:hyperlink w:anchor="_Toc520669333" w:history="1">
        <w:r w:rsidR="00EC5454" w:rsidRPr="00AE6C72">
          <w:rPr>
            <w:rStyle w:val="Hyperlink"/>
            <w:noProof/>
          </w:rPr>
          <w:t>Growth Stages</w:t>
        </w:r>
        <w:r w:rsidR="00EC5454">
          <w:rPr>
            <w:noProof/>
            <w:webHidden/>
          </w:rPr>
          <w:tab/>
        </w:r>
        <w:r w:rsidR="00EC5454">
          <w:rPr>
            <w:noProof/>
            <w:webHidden/>
          </w:rPr>
          <w:fldChar w:fldCharType="begin"/>
        </w:r>
        <w:r w:rsidR="00EC5454">
          <w:rPr>
            <w:noProof/>
            <w:webHidden/>
          </w:rPr>
          <w:instrText xml:space="preserve"> PAGEREF _Toc520669333 \h </w:instrText>
        </w:r>
        <w:r w:rsidR="00EC5454">
          <w:rPr>
            <w:noProof/>
            <w:webHidden/>
          </w:rPr>
        </w:r>
        <w:r w:rsidR="00EC5454">
          <w:rPr>
            <w:noProof/>
            <w:webHidden/>
          </w:rPr>
          <w:fldChar w:fldCharType="separate"/>
        </w:r>
        <w:r w:rsidR="001464A5">
          <w:rPr>
            <w:noProof/>
            <w:webHidden/>
          </w:rPr>
          <w:t>90</w:t>
        </w:r>
        <w:r w:rsidR="00EC5454">
          <w:rPr>
            <w:noProof/>
            <w:webHidden/>
          </w:rPr>
          <w:fldChar w:fldCharType="end"/>
        </w:r>
      </w:hyperlink>
    </w:p>
    <w:p w14:paraId="635F8245" w14:textId="08DECA17" w:rsidR="00EC5454" w:rsidRDefault="00327310">
      <w:pPr>
        <w:pStyle w:val="TOC3"/>
        <w:tabs>
          <w:tab w:val="right" w:leader="dot" w:pos="8486"/>
        </w:tabs>
        <w:rPr>
          <w:rFonts w:eastAsiaTheme="minorEastAsia" w:cstheme="minorBidi"/>
          <w:noProof/>
          <w:lang w:bidi="ar-SA"/>
        </w:rPr>
      </w:pPr>
      <w:hyperlink w:anchor="_Toc520669334" w:history="1">
        <w:r w:rsidR="00EC5454" w:rsidRPr="00AE6C72">
          <w:rPr>
            <w:rStyle w:val="Hyperlink"/>
            <w:noProof/>
          </w:rPr>
          <w:t>Ontogenetic trends</w:t>
        </w:r>
        <w:r w:rsidR="00EC5454">
          <w:rPr>
            <w:noProof/>
            <w:webHidden/>
          </w:rPr>
          <w:tab/>
        </w:r>
        <w:r w:rsidR="00EC5454">
          <w:rPr>
            <w:noProof/>
            <w:webHidden/>
          </w:rPr>
          <w:fldChar w:fldCharType="begin"/>
        </w:r>
        <w:r w:rsidR="00EC5454">
          <w:rPr>
            <w:noProof/>
            <w:webHidden/>
          </w:rPr>
          <w:instrText xml:space="preserve"> PAGEREF _Toc520669334 \h </w:instrText>
        </w:r>
        <w:r w:rsidR="00EC5454">
          <w:rPr>
            <w:noProof/>
            <w:webHidden/>
          </w:rPr>
        </w:r>
        <w:r w:rsidR="00EC5454">
          <w:rPr>
            <w:noProof/>
            <w:webHidden/>
          </w:rPr>
          <w:fldChar w:fldCharType="separate"/>
        </w:r>
        <w:r w:rsidR="001464A5">
          <w:rPr>
            <w:noProof/>
            <w:webHidden/>
          </w:rPr>
          <w:t>94</w:t>
        </w:r>
        <w:r w:rsidR="00EC5454">
          <w:rPr>
            <w:noProof/>
            <w:webHidden/>
          </w:rPr>
          <w:fldChar w:fldCharType="end"/>
        </w:r>
      </w:hyperlink>
    </w:p>
    <w:p w14:paraId="62158E45" w14:textId="7E855D50" w:rsidR="00EC5454" w:rsidRDefault="00327310">
      <w:pPr>
        <w:pStyle w:val="TOC3"/>
        <w:tabs>
          <w:tab w:val="right" w:leader="dot" w:pos="8486"/>
        </w:tabs>
        <w:rPr>
          <w:rFonts w:eastAsiaTheme="minorEastAsia" w:cstheme="minorBidi"/>
          <w:noProof/>
          <w:lang w:bidi="ar-SA"/>
        </w:rPr>
      </w:pPr>
      <w:hyperlink w:anchor="_Toc520669335" w:history="1">
        <w:r w:rsidR="00EC5454" w:rsidRPr="00AE6C72">
          <w:rPr>
            <w:rStyle w:val="Hyperlink"/>
            <w:noProof/>
          </w:rPr>
          <w:t>Correlations with size</w:t>
        </w:r>
        <w:r w:rsidR="00EC5454">
          <w:rPr>
            <w:noProof/>
            <w:webHidden/>
          </w:rPr>
          <w:tab/>
        </w:r>
        <w:r w:rsidR="00EC5454">
          <w:rPr>
            <w:noProof/>
            <w:webHidden/>
          </w:rPr>
          <w:fldChar w:fldCharType="begin"/>
        </w:r>
        <w:r w:rsidR="00EC5454">
          <w:rPr>
            <w:noProof/>
            <w:webHidden/>
          </w:rPr>
          <w:instrText xml:space="preserve"> PAGEREF _Toc520669335 \h </w:instrText>
        </w:r>
        <w:r w:rsidR="00EC5454">
          <w:rPr>
            <w:noProof/>
            <w:webHidden/>
          </w:rPr>
        </w:r>
        <w:r w:rsidR="00EC5454">
          <w:rPr>
            <w:noProof/>
            <w:webHidden/>
          </w:rPr>
          <w:fldChar w:fldCharType="separate"/>
        </w:r>
        <w:r w:rsidR="001464A5">
          <w:rPr>
            <w:noProof/>
            <w:webHidden/>
          </w:rPr>
          <w:t>96</w:t>
        </w:r>
        <w:r w:rsidR="00EC5454">
          <w:rPr>
            <w:noProof/>
            <w:webHidden/>
          </w:rPr>
          <w:fldChar w:fldCharType="end"/>
        </w:r>
      </w:hyperlink>
    </w:p>
    <w:p w14:paraId="6FFFDAE9" w14:textId="58824B97" w:rsidR="00EC5454" w:rsidRDefault="00327310">
      <w:pPr>
        <w:pStyle w:val="TOC3"/>
        <w:tabs>
          <w:tab w:val="right" w:leader="dot" w:pos="8486"/>
        </w:tabs>
        <w:rPr>
          <w:rFonts w:eastAsiaTheme="minorEastAsia" w:cstheme="minorBidi"/>
          <w:noProof/>
          <w:lang w:bidi="ar-SA"/>
        </w:rPr>
      </w:pPr>
      <w:hyperlink w:anchor="_Toc520669336" w:history="1">
        <w:r w:rsidR="00EC5454" w:rsidRPr="00AE6C72">
          <w:rPr>
            <w:rStyle w:val="Hyperlink"/>
            <w:noProof/>
          </w:rPr>
          <w:t>Correlations with histology</w:t>
        </w:r>
        <w:r w:rsidR="00EC5454">
          <w:rPr>
            <w:noProof/>
            <w:webHidden/>
          </w:rPr>
          <w:tab/>
        </w:r>
        <w:r w:rsidR="00EC5454">
          <w:rPr>
            <w:noProof/>
            <w:webHidden/>
          </w:rPr>
          <w:fldChar w:fldCharType="begin"/>
        </w:r>
        <w:r w:rsidR="00EC5454">
          <w:rPr>
            <w:noProof/>
            <w:webHidden/>
          </w:rPr>
          <w:instrText xml:space="preserve"> PAGEREF _Toc520669336 \h </w:instrText>
        </w:r>
        <w:r w:rsidR="00EC5454">
          <w:rPr>
            <w:noProof/>
            <w:webHidden/>
          </w:rPr>
        </w:r>
        <w:r w:rsidR="00EC5454">
          <w:rPr>
            <w:noProof/>
            <w:webHidden/>
          </w:rPr>
          <w:fldChar w:fldCharType="separate"/>
        </w:r>
        <w:r w:rsidR="001464A5">
          <w:rPr>
            <w:noProof/>
            <w:webHidden/>
          </w:rPr>
          <w:t>97</w:t>
        </w:r>
        <w:r w:rsidR="00EC5454">
          <w:rPr>
            <w:noProof/>
            <w:webHidden/>
          </w:rPr>
          <w:fldChar w:fldCharType="end"/>
        </w:r>
      </w:hyperlink>
    </w:p>
    <w:p w14:paraId="457E016C" w14:textId="5FE6D26E" w:rsidR="00EC5454" w:rsidRDefault="00327310">
      <w:pPr>
        <w:pStyle w:val="TOC3"/>
        <w:tabs>
          <w:tab w:val="right" w:leader="dot" w:pos="8486"/>
        </w:tabs>
        <w:rPr>
          <w:rFonts w:eastAsiaTheme="minorEastAsia" w:cstheme="minorBidi"/>
          <w:noProof/>
          <w:lang w:bidi="ar-SA"/>
        </w:rPr>
      </w:pPr>
      <w:hyperlink w:anchor="_Toc520669337" w:history="1">
        <w:r w:rsidR="00EC5454" w:rsidRPr="00AE6C72">
          <w:rPr>
            <w:rStyle w:val="Hyperlink"/>
            <w:noProof/>
          </w:rPr>
          <w:t>Bone Texture</w:t>
        </w:r>
        <w:r w:rsidR="00EC5454">
          <w:rPr>
            <w:noProof/>
            <w:webHidden/>
          </w:rPr>
          <w:tab/>
        </w:r>
        <w:r w:rsidR="00EC5454">
          <w:rPr>
            <w:noProof/>
            <w:webHidden/>
          </w:rPr>
          <w:fldChar w:fldCharType="begin"/>
        </w:r>
        <w:r w:rsidR="00EC5454">
          <w:rPr>
            <w:noProof/>
            <w:webHidden/>
          </w:rPr>
          <w:instrText xml:space="preserve"> PAGEREF _Toc520669337 \h </w:instrText>
        </w:r>
        <w:r w:rsidR="00EC5454">
          <w:rPr>
            <w:noProof/>
            <w:webHidden/>
          </w:rPr>
        </w:r>
        <w:r w:rsidR="00EC5454">
          <w:rPr>
            <w:noProof/>
            <w:webHidden/>
          </w:rPr>
          <w:fldChar w:fldCharType="separate"/>
        </w:r>
        <w:r w:rsidR="001464A5">
          <w:rPr>
            <w:noProof/>
            <w:webHidden/>
          </w:rPr>
          <w:t>99</w:t>
        </w:r>
        <w:r w:rsidR="00EC5454">
          <w:rPr>
            <w:noProof/>
            <w:webHidden/>
          </w:rPr>
          <w:fldChar w:fldCharType="end"/>
        </w:r>
      </w:hyperlink>
    </w:p>
    <w:p w14:paraId="0E0971EA" w14:textId="34121D7F" w:rsidR="00EC5454" w:rsidRDefault="00327310">
      <w:pPr>
        <w:pStyle w:val="TOC3"/>
        <w:tabs>
          <w:tab w:val="right" w:leader="dot" w:pos="8486"/>
        </w:tabs>
        <w:rPr>
          <w:rFonts w:eastAsiaTheme="minorEastAsia" w:cstheme="minorBidi"/>
          <w:noProof/>
          <w:lang w:bidi="ar-SA"/>
        </w:rPr>
      </w:pPr>
      <w:hyperlink w:anchor="_Toc520669338" w:history="1">
        <w:r w:rsidR="00EC5454" w:rsidRPr="00AE6C72">
          <w:rPr>
            <w:rStyle w:val="Hyperlink"/>
            <w:noProof/>
          </w:rPr>
          <w:t>Ulna rugosity</w:t>
        </w:r>
        <w:r w:rsidR="00EC5454">
          <w:rPr>
            <w:noProof/>
            <w:webHidden/>
          </w:rPr>
          <w:tab/>
        </w:r>
        <w:r w:rsidR="00EC5454">
          <w:rPr>
            <w:noProof/>
            <w:webHidden/>
          </w:rPr>
          <w:fldChar w:fldCharType="begin"/>
        </w:r>
        <w:r w:rsidR="00EC5454">
          <w:rPr>
            <w:noProof/>
            <w:webHidden/>
          </w:rPr>
          <w:instrText xml:space="preserve"> PAGEREF _Toc520669338 \h </w:instrText>
        </w:r>
        <w:r w:rsidR="00EC5454">
          <w:rPr>
            <w:noProof/>
            <w:webHidden/>
          </w:rPr>
        </w:r>
        <w:r w:rsidR="00EC5454">
          <w:rPr>
            <w:noProof/>
            <w:webHidden/>
          </w:rPr>
          <w:fldChar w:fldCharType="separate"/>
        </w:r>
        <w:r w:rsidR="001464A5">
          <w:rPr>
            <w:noProof/>
            <w:webHidden/>
          </w:rPr>
          <w:t>102</w:t>
        </w:r>
        <w:r w:rsidR="00EC5454">
          <w:rPr>
            <w:noProof/>
            <w:webHidden/>
          </w:rPr>
          <w:fldChar w:fldCharType="end"/>
        </w:r>
      </w:hyperlink>
    </w:p>
    <w:p w14:paraId="1B63E425" w14:textId="15C06B24" w:rsidR="00EC5454" w:rsidRDefault="00327310">
      <w:pPr>
        <w:pStyle w:val="TOC2"/>
        <w:tabs>
          <w:tab w:val="right" w:leader="dot" w:pos="8486"/>
        </w:tabs>
        <w:rPr>
          <w:rFonts w:eastAsiaTheme="minorEastAsia" w:cstheme="minorBidi"/>
          <w:noProof/>
          <w:lang w:bidi="ar-SA"/>
        </w:rPr>
      </w:pPr>
      <w:hyperlink w:anchor="_Toc520669339" w:history="1">
        <w:r w:rsidR="00EC5454" w:rsidRPr="00AE6C72">
          <w:rPr>
            <w:rStyle w:val="Hyperlink"/>
            <w:noProof/>
          </w:rPr>
          <w:t>CONCLUSIONS</w:t>
        </w:r>
        <w:r w:rsidR="00EC5454">
          <w:rPr>
            <w:noProof/>
            <w:webHidden/>
          </w:rPr>
          <w:tab/>
        </w:r>
        <w:r w:rsidR="00EC5454">
          <w:rPr>
            <w:noProof/>
            <w:webHidden/>
          </w:rPr>
          <w:fldChar w:fldCharType="begin"/>
        </w:r>
        <w:r w:rsidR="00EC5454">
          <w:rPr>
            <w:noProof/>
            <w:webHidden/>
          </w:rPr>
          <w:instrText xml:space="preserve"> PAGEREF _Toc520669339 \h </w:instrText>
        </w:r>
        <w:r w:rsidR="00EC5454">
          <w:rPr>
            <w:noProof/>
            <w:webHidden/>
          </w:rPr>
        </w:r>
        <w:r w:rsidR="00EC5454">
          <w:rPr>
            <w:noProof/>
            <w:webHidden/>
          </w:rPr>
          <w:fldChar w:fldCharType="separate"/>
        </w:r>
        <w:r w:rsidR="001464A5">
          <w:rPr>
            <w:noProof/>
            <w:webHidden/>
          </w:rPr>
          <w:t>103</w:t>
        </w:r>
        <w:r w:rsidR="00EC5454">
          <w:rPr>
            <w:noProof/>
            <w:webHidden/>
          </w:rPr>
          <w:fldChar w:fldCharType="end"/>
        </w:r>
      </w:hyperlink>
    </w:p>
    <w:p w14:paraId="62341384" w14:textId="1B5D1179" w:rsidR="00EC5454" w:rsidRDefault="00327310">
      <w:pPr>
        <w:pStyle w:val="TOC2"/>
        <w:tabs>
          <w:tab w:val="right" w:leader="dot" w:pos="8486"/>
        </w:tabs>
        <w:rPr>
          <w:rFonts w:eastAsiaTheme="minorEastAsia" w:cstheme="minorBidi"/>
          <w:noProof/>
          <w:lang w:bidi="ar-SA"/>
        </w:rPr>
      </w:pPr>
      <w:hyperlink w:anchor="_Toc520669340" w:history="1">
        <w:r w:rsidR="00EC5454" w:rsidRPr="00AE6C72">
          <w:rPr>
            <w:rStyle w:val="Hyperlink"/>
            <w:noProof/>
          </w:rPr>
          <w:t>REFERENCES</w:t>
        </w:r>
        <w:r w:rsidR="00EC5454">
          <w:rPr>
            <w:noProof/>
            <w:webHidden/>
          </w:rPr>
          <w:tab/>
        </w:r>
        <w:r w:rsidR="00EC5454">
          <w:rPr>
            <w:noProof/>
            <w:webHidden/>
          </w:rPr>
          <w:fldChar w:fldCharType="begin"/>
        </w:r>
        <w:r w:rsidR="00EC5454">
          <w:rPr>
            <w:noProof/>
            <w:webHidden/>
          </w:rPr>
          <w:instrText xml:space="preserve"> PAGEREF _Toc520669340 \h </w:instrText>
        </w:r>
        <w:r w:rsidR="00EC5454">
          <w:rPr>
            <w:noProof/>
            <w:webHidden/>
          </w:rPr>
        </w:r>
        <w:r w:rsidR="00EC5454">
          <w:rPr>
            <w:noProof/>
            <w:webHidden/>
          </w:rPr>
          <w:fldChar w:fldCharType="separate"/>
        </w:r>
        <w:r w:rsidR="001464A5">
          <w:rPr>
            <w:noProof/>
            <w:webHidden/>
          </w:rPr>
          <w:t>104</w:t>
        </w:r>
        <w:r w:rsidR="00EC5454">
          <w:rPr>
            <w:noProof/>
            <w:webHidden/>
          </w:rPr>
          <w:fldChar w:fldCharType="end"/>
        </w:r>
      </w:hyperlink>
    </w:p>
    <w:p w14:paraId="02DD9203" w14:textId="6A1547EA" w:rsidR="00EC5454" w:rsidRDefault="00327310">
      <w:pPr>
        <w:pStyle w:val="TOC2"/>
        <w:tabs>
          <w:tab w:val="right" w:leader="dot" w:pos="8486"/>
        </w:tabs>
        <w:rPr>
          <w:rFonts w:eastAsiaTheme="minorEastAsia" w:cstheme="minorBidi"/>
          <w:noProof/>
          <w:lang w:bidi="ar-SA"/>
        </w:rPr>
      </w:pPr>
      <w:hyperlink w:anchor="_Toc520669341" w:history="1">
        <w:r w:rsidR="00EC5454" w:rsidRPr="00AE6C72">
          <w:rPr>
            <w:rStyle w:val="Hyperlink"/>
            <w:noProof/>
          </w:rPr>
          <w:t>SUPPLEMENTARY DATA</w:t>
        </w:r>
        <w:r w:rsidR="00EC5454">
          <w:rPr>
            <w:noProof/>
            <w:webHidden/>
          </w:rPr>
          <w:tab/>
        </w:r>
        <w:r w:rsidR="00EC5454">
          <w:rPr>
            <w:noProof/>
            <w:webHidden/>
          </w:rPr>
          <w:fldChar w:fldCharType="begin"/>
        </w:r>
        <w:r w:rsidR="00EC5454">
          <w:rPr>
            <w:noProof/>
            <w:webHidden/>
          </w:rPr>
          <w:instrText xml:space="preserve"> PAGEREF _Toc520669341 \h </w:instrText>
        </w:r>
        <w:r w:rsidR="00EC5454">
          <w:rPr>
            <w:noProof/>
            <w:webHidden/>
          </w:rPr>
        </w:r>
        <w:r w:rsidR="00EC5454">
          <w:rPr>
            <w:noProof/>
            <w:webHidden/>
          </w:rPr>
          <w:fldChar w:fldCharType="separate"/>
        </w:r>
        <w:r w:rsidR="001464A5">
          <w:rPr>
            <w:noProof/>
            <w:webHidden/>
          </w:rPr>
          <w:t>122</w:t>
        </w:r>
        <w:r w:rsidR="00EC5454">
          <w:rPr>
            <w:noProof/>
            <w:webHidden/>
          </w:rPr>
          <w:fldChar w:fldCharType="end"/>
        </w:r>
      </w:hyperlink>
    </w:p>
    <w:p w14:paraId="09373584" w14:textId="16D7B94D" w:rsidR="00EC5454" w:rsidRDefault="00327310">
      <w:pPr>
        <w:pStyle w:val="TOC1"/>
        <w:rPr>
          <w:rFonts w:eastAsiaTheme="minorEastAsia" w:cstheme="minorBidi"/>
          <w:noProof/>
          <w:lang w:bidi="ar-SA"/>
        </w:rPr>
      </w:pPr>
      <w:hyperlink w:anchor="_Toc520669342" w:history="1">
        <w:r w:rsidR="00EC5454" w:rsidRPr="00AE6C72">
          <w:rPr>
            <w:rStyle w:val="Hyperlink"/>
            <w:noProof/>
          </w:rPr>
          <w:t xml:space="preserve">CHAPTER IV: ONTOGENETIC DIETARY SHIFTS IN </w:t>
        </w:r>
        <w:r w:rsidR="00EC5454" w:rsidRPr="00AE6C72">
          <w:rPr>
            <w:rStyle w:val="Hyperlink"/>
            <w:i/>
            <w:noProof/>
          </w:rPr>
          <w:t>DEINONYCHUS ANTIRRHOPUS</w:t>
        </w:r>
        <w:r w:rsidR="00EC5454" w:rsidRPr="00AE6C72">
          <w:rPr>
            <w:rStyle w:val="Hyperlink"/>
            <w:noProof/>
          </w:rPr>
          <w:t xml:space="preserve"> (THEROPODA; DROMAEOSAURIDAE): INSIGHTS INTO SOCIAL BEHAVIOR IN RAPTORIAL DINOSAURS.</w:t>
        </w:r>
        <w:r w:rsidR="00EC5454">
          <w:rPr>
            <w:noProof/>
            <w:webHidden/>
          </w:rPr>
          <w:tab/>
        </w:r>
        <w:r w:rsidR="00EC5454">
          <w:rPr>
            <w:noProof/>
            <w:webHidden/>
          </w:rPr>
          <w:fldChar w:fldCharType="begin"/>
        </w:r>
        <w:r w:rsidR="00EC5454">
          <w:rPr>
            <w:noProof/>
            <w:webHidden/>
          </w:rPr>
          <w:instrText xml:space="preserve"> PAGEREF _Toc520669342 \h </w:instrText>
        </w:r>
        <w:r w:rsidR="00EC5454">
          <w:rPr>
            <w:noProof/>
            <w:webHidden/>
          </w:rPr>
        </w:r>
        <w:r w:rsidR="00EC5454">
          <w:rPr>
            <w:noProof/>
            <w:webHidden/>
          </w:rPr>
          <w:fldChar w:fldCharType="separate"/>
        </w:r>
        <w:r w:rsidR="001464A5">
          <w:rPr>
            <w:noProof/>
            <w:webHidden/>
          </w:rPr>
          <w:t>126</w:t>
        </w:r>
        <w:r w:rsidR="00EC5454">
          <w:rPr>
            <w:noProof/>
            <w:webHidden/>
          </w:rPr>
          <w:fldChar w:fldCharType="end"/>
        </w:r>
      </w:hyperlink>
    </w:p>
    <w:p w14:paraId="260CB3D1" w14:textId="47C4025E" w:rsidR="00EC5454" w:rsidRDefault="00327310">
      <w:pPr>
        <w:pStyle w:val="TOC2"/>
        <w:tabs>
          <w:tab w:val="right" w:leader="dot" w:pos="8486"/>
        </w:tabs>
        <w:rPr>
          <w:rFonts w:eastAsiaTheme="minorEastAsia" w:cstheme="minorBidi"/>
          <w:noProof/>
          <w:lang w:bidi="ar-SA"/>
        </w:rPr>
      </w:pPr>
      <w:hyperlink w:anchor="_Toc520669343" w:history="1">
        <w:r w:rsidR="00EC5454" w:rsidRPr="00AE6C72">
          <w:rPr>
            <w:rStyle w:val="Hyperlink"/>
            <w:noProof/>
          </w:rPr>
          <w:t>INTRODUCTION</w:t>
        </w:r>
        <w:r w:rsidR="00EC5454">
          <w:rPr>
            <w:noProof/>
            <w:webHidden/>
          </w:rPr>
          <w:tab/>
        </w:r>
        <w:r w:rsidR="00EC5454">
          <w:rPr>
            <w:noProof/>
            <w:webHidden/>
          </w:rPr>
          <w:fldChar w:fldCharType="begin"/>
        </w:r>
        <w:r w:rsidR="00EC5454">
          <w:rPr>
            <w:noProof/>
            <w:webHidden/>
          </w:rPr>
          <w:instrText xml:space="preserve"> PAGEREF _Toc520669343 \h </w:instrText>
        </w:r>
        <w:r w:rsidR="00EC5454">
          <w:rPr>
            <w:noProof/>
            <w:webHidden/>
          </w:rPr>
        </w:r>
        <w:r w:rsidR="00EC5454">
          <w:rPr>
            <w:noProof/>
            <w:webHidden/>
          </w:rPr>
          <w:fldChar w:fldCharType="separate"/>
        </w:r>
        <w:r w:rsidR="001464A5">
          <w:rPr>
            <w:noProof/>
            <w:webHidden/>
          </w:rPr>
          <w:t>127</w:t>
        </w:r>
        <w:r w:rsidR="00EC5454">
          <w:rPr>
            <w:noProof/>
            <w:webHidden/>
          </w:rPr>
          <w:fldChar w:fldCharType="end"/>
        </w:r>
      </w:hyperlink>
    </w:p>
    <w:p w14:paraId="505B1F80" w14:textId="029840C6" w:rsidR="00EC5454" w:rsidRDefault="00327310">
      <w:pPr>
        <w:pStyle w:val="TOC2"/>
        <w:tabs>
          <w:tab w:val="right" w:leader="dot" w:pos="8486"/>
        </w:tabs>
        <w:rPr>
          <w:rFonts w:eastAsiaTheme="minorEastAsia" w:cstheme="minorBidi"/>
          <w:noProof/>
          <w:lang w:bidi="ar-SA"/>
        </w:rPr>
      </w:pPr>
      <w:hyperlink w:anchor="_Toc520669344" w:history="1">
        <w:r w:rsidR="00EC5454" w:rsidRPr="00AE6C72">
          <w:rPr>
            <w:rStyle w:val="Hyperlink"/>
            <w:noProof/>
          </w:rPr>
          <w:t>METHODS</w:t>
        </w:r>
        <w:r w:rsidR="00EC5454">
          <w:rPr>
            <w:noProof/>
            <w:webHidden/>
          </w:rPr>
          <w:tab/>
        </w:r>
        <w:r w:rsidR="00EC5454">
          <w:rPr>
            <w:noProof/>
            <w:webHidden/>
          </w:rPr>
          <w:fldChar w:fldCharType="begin"/>
        </w:r>
        <w:r w:rsidR="00EC5454">
          <w:rPr>
            <w:noProof/>
            <w:webHidden/>
          </w:rPr>
          <w:instrText xml:space="preserve"> PAGEREF _Toc520669344 \h </w:instrText>
        </w:r>
        <w:r w:rsidR="00EC5454">
          <w:rPr>
            <w:noProof/>
            <w:webHidden/>
          </w:rPr>
        </w:r>
        <w:r w:rsidR="00EC5454">
          <w:rPr>
            <w:noProof/>
            <w:webHidden/>
          </w:rPr>
          <w:fldChar w:fldCharType="separate"/>
        </w:r>
        <w:r w:rsidR="001464A5">
          <w:rPr>
            <w:noProof/>
            <w:webHidden/>
          </w:rPr>
          <w:t>131</w:t>
        </w:r>
        <w:r w:rsidR="00EC5454">
          <w:rPr>
            <w:noProof/>
            <w:webHidden/>
          </w:rPr>
          <w:fldChar w:fldCharType="end"/>
        </w:r>
      </w:hyperlink>
    </w:p>
    <w:p w14:paraId="52D44023" w14:textId="71E1476C" w:rsidR="00EC5454" w:rsidRDefault="00327310">
      <w:pPr>
        <w:pStyle w:val="TOC2"/>
        <w:tabs>
          <w:tab w:val="right" w:leader="dot" w:pos="8486"/>
        </w:tabs>
        <w:rPr>
          <w:rFonts w:eastAsiaTheme="minorEastAsia" w:cstheme="minorBidi"/>
          <w:noProof/>
          <w:lang w:bidi="ar-SA"/>
        </w:rPr>
      </w:pPr>
      <w:hyperlink w:anchor="_Toc520669345" w:history="1">
        <w:r w:rsidR="00EC5454" w:rsidRPr="00AE6C72">
          <w:rPr>
            <w:rStyle w:val="Hyperlink"/>
            <w:noProof/>
          </w:rPr>
          <w:t>RESULTS AND DISCUSSION</w:t>
        </w:r>
        <w:r w:rsidR="00EC5454">
          <w:rPr>
            <w:noProof/>
            <w:webHidden/>
          </w:rPr>
          <w:tab/>
        </w:r>
        <w:r w:rsidR="00EC5454">
          <w:rPr>
            <w:noProof/>
            <w:webHidden/>
          </w:rPr>
          <w:fldChar w:fldCharType="begin"/>
        </w:r>
        <w:r w:rsidR="00EC5454">
          <w:rPr>
            <w:noProof/>
            <w:webHidden/>
          </w:rPr>
          <w:instrText xml:space="preserve"> PAGEREF _Toc520669345 \h </w:instrText>
        </w:r>
        <w:r w:rsidR="00EC5454">
          <w:rPr>
            <w:noProof/>
            <w:webHidden/>
          </w:rPr>
        </w:r>
        <w:r w:rsidR="00EC5454">
          <w:rPr>
            <w:noProof/>
            <w:webHidden/>
          </w:rPr>
          <w:fldChar w:fldCharType="separate"/>
        </w:r>
        <w:r w:rsidR="001464A5">
          <w:rPr>
            <w:noProof/>
            <w:webHidden/>
          </w:rPr>
          <w:t>133</w:t>
        </w:r>
        <w:r w:rsidR="00EC5454">
          <w:rPr>
            <w:noProof/>
            <w:webHidden/>
          </w:rPr>
          <w:fldChar w:fldCharType="end"/>
        </w:r>
      </w:hyperlink>
    </w:p>
    <w:p w14:paraId="33AD5D93" w14:textId="7BFAE381" w:rsidR="00EC5454" w:rsidRDefault="00327310">
      <w:pPr>
        <w:pStyle w:val="TOC3"/>
        <w:tabs>
          <w:tab w:val="right" w:leader="dot" w:pos="8486"/>
        </w:tabs>
        <w:rPr>
          <w:rFonts w:eastAsiaTheme="minorEastAsia" w:cstheme="minorBidi"/>
          <w:noProof/>
          <w:lang w:bidi="ar-SA"/>
        </w:rPr>
      </w:pPr>
      <w:hyperlink w:anchor="_Toc520669346" w:history="1">
        <w:r w:rsidR="00EC5454" w:rsidRPr="00AE6C72">
          <w:rPr>
            <w:rStyle w:val="Hyperlink"/>
            <w:noProof/>
          </w:rPr>
          <w:t>Goniopholidid diet</w:t>
        </w:r>
        <w:r w:rsidR="00EC5454">
          <w:rPr>
            <w:noProof/>
            <w:webHidden/>
          </w:rPr>
          <w:tab/>
        </w:r>
        <w:r w:rsidR="00EC5454">
          <w:rPr>
            <w:noProof/>
            <w:webHidden/>
          </w:rPr>
          <w:fldChar w:fldCharType="begin"/>
        </w:r>
        <w:r w:rsidR="00EC5454">
          <w:rPr>
            <w:noProof/>
            <w:webHidden/>
          </w:rPr>
          <w:instrText xml:space="preserve"> PAGEREF _Toc520669346 \h </w:instrText>
        </w:r>
        <w:r w:rsidR="00EC5454">
          <w:rPr>
            <w:noProof/>
            <w:webHidden/>
          </w:rPr>
        </w:r>
        <w:r w:rsidR="00EC5454">
          <w:rPr>
            <w:noProof/>
            <w:webHidden/>
          </w:rPr>
          <w:fldChar w:fldCharType="separate"/>
        </w:r>
        <w:r w:rsidR="001464A5">
          <w:rPr>
            <w:noProof/>
            <w:webHidden/>
          </w:rPr>
          <w:t>133</w:t>
        </w:r>
        <w:r w:rsidR="00EC5454">
          <w:rPr>
            <w:noProof/>
            <w:webHidden/>
          </w:rPr>
          <w:fldChar w:fldCharType="end"/>
        </w:r>
      </w:hyperlink>
    </w:p>
    <w:p w14:paraId="1CEBA898" w14:textId="323E8BA5" w:rsidR="00EC5454" w:rsidRDefault="00327310">
      <w:pPr>
        <w:pStyle w:val="TOC3"/>
        <w:tabs>
          <w:tab w:val="right" w:leader="dot" w:pos="8486"/>
        </w:tabs>
        <w:rPr>
          <w:rFonts w:eastAsiaTheme="minorEastAsia" w:cstheme="minorBidi"/>
          <w:noProof/>
          <w:lang w:bidi="ar-SA"/>
        </w:rPr>
      </w:pPr>
      <w:hyperlink w:anchor="_Toc520669347" w:history="1">
        <w:r w:rsidR="00EC5454" w:rsidRPr="00AE6C72">
          <w:rPr>
            <w:rStyle w:val="Hyperlink"/>
            <w:noProof/>
          </w:rPr>
          <w:t>Deinonychus diet</w:t>
        </w:r>
        <w:r w:rsidR="00EC5454">
          <w:rPr>
            <w:noProof/>
            <w:webHidden/>
          </w:rPr>
          <w:tab/>
        </w:r>
        <w:r w:rsidR="00EC5454">
          <w:rPr>
            <w:noProof/>
            <w:webHidden/>
          </w:rPr>
          <w:fldChar w:fldCharType="begin"/>
        </w:r>
        <w:r w:rsidR="00EC5454">
          <w:rPr>
            <w:noProof/>
            <w:webHidden/>
          </w:rPr>
          <w:instrText xml:space="preserve"> PAGEREF _Toc520669347 \h </w:instrText>
        </w:r>
        <w:r w:rsidR="00EC5454">
          <w:rPr>
            <w:noProof/>
            <w:webHidden/>
          </w:rPr>
        </w:r>
        <w:r w:rsidR="00EC5454">
          <w:rPr>
            <w:noProof/>
            <w:webHidden/>
          </w:rPr>
          <w:fldChar w:fldCharType="separate"/>
        </w:r>
        <w:r w:rsidR="001464A5">
          <w:rPr>
            <w:noProof/>
            <w:webHidden/>
          </w:rPr>
          <w:t>135</w:t>
        </w:r>
        <w:r w:rsidR="00EC5454">
          <w:rPr>
            <w:noProof/>
            <w:webHidden/>
          </w:rPr>
          <w:fldChar w:fldCharType="end"/>
        </w:r>
      </w:hyperlink>
    </w:p>
    <w:p w14:paraId="17AFA10B" w14:textId="5D131A38" w:rsidR="00EC5454" w:rsidRDefault="00327310">
      <w:pPr>
        <w:pStyle w:val="TOC3"/>
        <w:tabs>
          <w:tab w:val="right" w:leader="dot" w:pos="8486"/>
        </w:tabs>
        <w:rPr>
          <w:rFonts w:eastAsiaTheme="minorEastAsia" w:cstheme="minorBidi"/>
          <w:noProof/>
          <w:lang w:bidi="ar-SA"/>
        </w:rPr>
      </w:pPr>
      <w:hyperlink w:anchor="_Toc520669348" w:history="1">
        <w:r w:rsidR="00EC5454" w:rsidRPr="00AE6C72">
          <w:rPr>
            <w:rStyle w:val="Hyperlink"/>
            <w:noProof/>
          </w:rPr>
          <w:t>Niche partitioning in Deinonychus</w:t>
        </w:r>
        <w:r w:rsidR="00EC5454">
          <w:rPr>
            <w:noProof/>
            <w:webHidden/>
          </w:rPr>
          <w:tab/>
        </w:r>
        <w:r w:rsidR="00EC5454">
          <w:rPr>
            <w:noProof/>
            <w:webHidden/>
          </w:rPr>
          <w:fldChar w:fldCharType="begin"/>
        </w:r>
        <w:r w:rsidR="00EC5454">
          <w:rPr>
            <w:noProof/>
            <w:webHidden/>
          </w:rPr>
          <w:instrText xml:space="preserve"> PAGEREF _Toc520669348 \h </w:instrText>
        </w:r>
        <w:r w:rsidR="00EC5454">
          <w:rPr>
            <w:noProof/>
            <w:webHidden/>
          </w:rPr>
        </w:r>
        <w:r w:rsidR="00EC5454">
          <w:rPr>
            <w:noProof/>
            <w:webHidden/>
          </w:rPr>
          <w:fldChar w:fldCharType="separate"/>
        </w:r>
        <w:r w:rsidR="001464A5">
          <w:rPr>
            <w:noProof/>
            <w:webHidden/>
          </w:rPr>
          <w:t>136</w:t>
        </w:r>
        <w:r w:rsidR="00EC5454">
          <w:rPr>
            <w:noProof/>
            <w:webHidden/>
          </w:rPr>
          <w:fldChar w:fldCharType="end"/>
        </w:r>
      </w:hyperlink>
    </w:p>
    <w:p w14:paraId="47C1E3F5" w14:textId="2FDA0E19" w:rsidR="00EC5454" w:rsidRDefault="00327310">
      <w:pPr>
        <w:pStyle w:val="TOC3"/>
        <w:tabs>
          <w:tab w:val="right" w:leader="dot" w:pos="8486"/>
        </w:tabs>
        <w:rPr>
          <w:rFonts w:eastAsiaTheme="minorEastAsia" w:cstheme="minorBidi"/>
          <w:noProof/>
          <w:lang w:bidi="ar-SA"/>
        </w:rPr>
      </w:pPr>
      <w:hyperlink w:anchor="_Toc520669349" w:history="1">
        <w:r w:rsidR="00EC5454" w:rsidRPr="00AE6C72">
          <w:rPr>
            <w:rStyle w:val="Hyperlink"/>
            <w:noProof/>
          </w:rPr>
          <w:t>A better analog</w:t>
        </w:r>
        <w:r w:rsidR="00EC5454">
          <w:rPr>
            <w:noProof/>
            <w:webHidden/>
          </w:rPr>
          <w:tab/>
        </w:r>
        <w:r w:rsidR="00EC5454">
          <w:rPr>
            <w:noProof/>
            <w:webHidden/>
          </w:rPr>
          <w:fldChar w:fldCharType="begin"/>
        </w:r>
        <w:r w:rsidR="00EC5454">
          <w:rPr>
            <w:noProof/>
            <w:webHidden/>
          </w:rPr>
          <w:instrText xml:space="preserve"> PAGEREF _Toc520669349 \h </w:instrText>
        </w:r>
        <w:r w:rsidR="00EC5454">
          <w:rPr>
            <w:noProof/>
            <w:webHidden/>
          </w:rPr>
        </w:r>
        <w:r w:rsidR="00EC5454">
          <w:rPr>
            <w:noProof/>
            <w:webHidden/>
          </w:rPr>
          <w:fldChar w:fldCharType="separate"/>
        </w:r>
        <w:r w:rsidR="001464A5">
          <w:rPr>
            <w:noProof/>
            <w:webHidden/>
          </w:rPr>
          <w:t>138</w:t>
        </w:r>
        <w:r w:rsidR="00EC5454">
          <w:rPr>
            <w:noProof/>
            <w:webHidden/>
          </w:rPr>
          <w:fldChar w:fldCharType="end"/>
        </w:r>
      </w:hyperlink>
    </w:p>
    <w:p w14:paraId="74531A59" w14:textId="649DA492" w:rsidR="00EC5454" w:rsidRDefault="00327310">
      <w:pPr>
        <w:pStyle w:val="TOC2"/>
        <w:tabs>
          <w:tab w:val="right" w:leader="dot" w:pos="8486"/>
        </w:tabs>
        <w:rPr>
          <w:rFonts w:eastAsiaTheme="minorEastAsia" w:cstheme="minorBidi"/>
          <w:noProof/>
          <w:lang w:bidi="ar-SA"/>
        </w:rPr>
      </w:pPr>
      <w:hyperlink w:anchor="_Toc520669350" w:history="1">
        <w:r w:rsidR="00EC5454" w:rsidRPr="00AE6C72">
          <w:rPr>
            <w:rStyle w:val="Hyperlink"/>
            <w:noProof/>
          </w:rPr>
          <w:t>CONCLUSIONS</w:t>
        </w:r>
        <w:r w:rsidR="00EC5454">
          <w:rPr>
            <w:noProof/>
            <w:webHidden/>
          </w:rPr>
          <w:tab/>
        </w:r>
        <w:r w:rsidR="00EC5454">
          <w:rPr>
            <w:noProof/>
            <w:webHidden/>
          </w:rPr>
          <w:fldChar w:fldCharType="begin"/>
        </w:r>
        <w:r w:rsidR="00EC5454">
          <w:rPr>
            <w:noProof/>
            <w:webHidden/>
          </w:rPr>
          <w:instrText xml:space="preserve"> PAGEREF _Toc520669350 \h </w:instrText>
        </w:r>
        <w:r w:rsidR="00EC5454">
          <w:rPr>
            <w:noProof/>
            <w:webHidden/>
          </w:rPr>
        </w:r>
        <w:r w:rsidR="00EC5454">
          <w:rPr>
            <w:noProof/>
            <w:webHidden/>
          </w:rPr>
          <w:fldChar w:fldCharType="separate"/>
        </w:r>
        <w:r w:rsidR="001464A5">
          <w:rPr>
            <w:noProof/>
            <w:webHidden/>
          </w:rPr>
          <w:t>141</w:t>
        </w:r>
        <w:r w:rsidR="00EC5454">
          <w:rPr>
            <w:noProof/>
            <w:webHidden/>
          </w:rPr>
          <w:fldChar w:fldCharType="end"/>
        </w:r>
      </w:hyperlink>
    </w:p>
    <w:p w14:paraId="3326BB33" w14:textId="614C8557" w:rsidR="00EC5454" w:rsidRDefault="00327310">
      <w:pPr>
        <w:pStyle w:val="TOC2"/>
        <w:tabs>
          <w:tab w:val="right" w:leader="dot" w:pos="8486"/>
        </w:tabs>
        <w:rPr>
          <w:rFonts w:eastAsiaTheme="minorEastAsia" w:cstheme="minorBidi"/>
          <w:noProof/>
          <w:lang w:bidi="ar-SA"/>
        </w:rPr>
      </w:pPr>
      <w:hyperlink w:anchor="_Toc520669351" w:history="1">
        <w:r w:rsidR="00EC5454" w:rsidRPr="00AE6C72">
          <w:rPr>
            <w:rStyle w:val="Hyperlink"/>
            <w:noProof/>
          </w:rPr>
          <w:t>REFERENCES</w:t>
        </w:r>
        <w:r w:rsidR="00EC5454">
          <w:rPr>
            <w:noProof/>
            <w:webHidden/>
          </w:rPr>
          <w:tab/>
        </w:r>
        <w:r w:rsidR="00EC5454">
          <w:rPr>
            <w:noProof/>
            <w:webHidden/>
          </w:rPr>
          <w:fldChar w:fldCharType="begin"/>
        </w:r>
        <w:r w:rsidR="00EC5454">
          <w:rPr>
            <w:noProof/>
            <w:webHidden/>
          </w:rPr>
          <w:instrText xml:space="preserve"> PAGEREF _Toc520669351 \h </w:instrText>
        </w:r>
        <w:r w:rsidR="00EC5454">
          <w:rPr>
            <w:noProof/>
            <w:webHidden/>
          </w:rPr>
        </w:r>
        <w:r w:rsidR="00EC5454">
          <w:rPr>
            <w:noProof/>
            <w:webHidden/>
          </w:rPr>
          <w:fldChar w:fldCharType="separate"/>
        </w:r>
        <w:r w:rsidR="001464A5">
          <w:rPr>
            <w:noProof/>
            <w:webHidden/>
          </w:rPr>
          <w:t>142</w:t>
        </w:r>
        <w:r w:rsidR="00EC5454">
          <w:rPr>
            <w:noProof/>
            <w:webHidden/>
          </w:rPr>
          <w:fldChar w:fldCharType="end"/>
        </w:r>
      </w:hyperlink>
    </w:p>
    <w:p w14:paraId="6FE85889" w14:textId="6DD53909" w:rsidR="00EC5454" w:rsidRDefault="00327310">
      <w:pPr>
        <w:pStyle w:val="TOC2"/>
        <w:tabs>
          <w:tab w:val="right" w:leader="dot" w:pos="8486"/>
        </w:tabs>
        <w:rPr>
          <w:rFonts w:eastAsiaTheme="minorEastAsia" w:cstheme="minorBidi"/>
          <w:noProof/>
          <w:lang w:bidi="ar-SA"/>
        </w:rPr>
      </w:pPr>
      <w:hyperlink w:anchor="_Toc520669352" w:history="1">
        <w:r w:rsidR="00EC5454" w:rsidRPr="00AE6C72">
          <w:rPr>
            <w:rStyle w:val="Hyperlink"/>
            <w:noProof/>
          </w:rPr>
          <w:t>SUPPLEMENTARY INFORMATION</w:t>
        </w:r>
        <w:r w:rsidR="00EC5454">
          <w:rPr>
            <w:noProof/>
            <w:webHidden/>
          </w:rPr>
          <w:tab/>
        </w:r>
        <w:r w:rsidR="00EC5454">
          <w:rPr>
            <w:noProof/>
            <w:webHidden/>
          </w:rPr>
          <w:fldChar w:fldCharType="begin"/>
        </w:r>
        <w:r w:rsidR="00EC5454">
          <w:rPr>
            <w:noProof/>
            <w:webHidden/>
          </w:rPr>
          <w:instrText xml:space="preserve"> PAGEREF _Toc520669352 \h </w:instrText>
        </w:r>
        <w:r w:rsidR="00EC5454">
          <w:rPr>
            <w:noProof/>
            <w:webHidden/>
          </w:rPr>
        </w:r>
        <w:r w:rsidR="00EC5454">
          <w:rPr>
            <w:noProof/>
            <w:webHidden/>
          </w:rPr>
          <w:fldChar w:fldCharType="separate"/>
        </w:r>
        <w:r w:rsidR="001464A5">
          <w:rPr>
            <w:noProof/>
            <w:webHidden/>
          </w:rPr>
          <w:t>153</w:t>
        </w:r>
        <w:r w:rsidR="00EC5454">
          <w:rPr>
            <w:noProof/>
            <w:webHidden/>
          </w:rPr>
          <w:fldChar w:fldCharType="end"/>
        </w:r>
      </w:hyperlink>
    </w:p>
    <w:p w14:paraId="3F9964C6" w14:textId="3BAE904C" w:rsidR="00EC5454" w:rsidRDefault="00327310">
      <w:pPr>
        <w:pStyle w:val="TOC3"/>
        <w:tabs>
          <w:tab w:val="right" w:leader="dot" w:pos="8486"/>
        </w:tabs>
        <w:rPr>
          <w:rFonts w:eastAsiaTheme="minorEastAsia" w:cstheme="minorBidi"/>
          <w:noProof/>
          <w:lang w:bidi="ar-SA"/>
        </w:rPr>
      </w:pPr>
      <w:hyperlink w:anchor="_Toc520669353" w:history="1">
        <w:r w:rsidR="00EC5454" w:rsidRPr="00AE6C72">
          <w:rPr>
            <w:rStyle w:val="Hyperlink"/>
            <w:noProof/>
          </w:rPr>
          <w:t>Geologic notes</w:t>
        </w:r>
        <w:r w:rsidR="00EC5454">
          <w:rPr>
            <w:noProof/>
            <w:webHidden/>
          </w:rPr>
          <w:tab/>
        </w:r>
        <w:r w:rsidR="00EC5454">
          <w:rPr>
            <w:noProof/>
            <w:webHidden/>
          </w:rPr>
          <w:fldChar w:fldCharType="begin"/>
        </w:r>
        <w:r w:rsidR="00EC5454">
          <w:rPr>
            <w:noProof/>
            <w:webHidden/>
          </w:rPr>
          <w:instrText xml:space="preserve"> PAGEREF _Toc520669353 \h </w:instrText>
        </w:r>
        <w:r w:rsidR="00EC5454">
          <w:rPr>
            <w:noProof/>
            <w:webHidden/>
          </w:rPr>
        </w:r>
        <w:r w:rsidR="00EC5454">
          <w:rPr>
            <w:noProof/>
            <w:webHidden/>
          </w:rPr>
          <w:fldChar w:fldCharType="separate"/>
        </w:r>
        <w:r w:rsidR="001464A5">
          <w:rPr>
            <w:noProof/>
            <w:webHidden/>
          </w:rPr>
          <w:t>153</w:t>
        </w:r>
        <w:r w:rsidR="00EC5454">
          <w:rPr>
            <w:noProof/>
            <w:webHidden/>
          </w:rPr>
          <w:fldChar w:fldCharType="end"/>
        </w:r>
      </w:hyperlink>
    </w:p>
    <w:p w14:paraId="408A9B28" w14:textId="30257BA4" w:rsidR="00DA1971" w:rsidRDefault="00F7122D" w:rsidP="00DA1971">
      <w:r>
        <w:fldChar w:fldCharType="end"/>
      </w:r>
      <w:r w:rsidR="00C92079">
        <w:t xml:space="preserve"> </w:t>
      </w:r>
    </w:p>
    <w:p w14:paraId="206F12FE" w14:textId="77777777" w:rsidR="00775701" w:rsidRDefault="00DA1971" w:rsidP="00C16C66">
      <w:pPr>
        <w:pStyle w:val="Heading1"/>
      </w:pPr>
      <w:r>
        <w:br w:type="page"/>
      </w:r>
      <w:bookmarkStart w:id="3" w:name="_Toc310579465"/>
      <w:bookmarkStart w:id="4" w:name="_Toc315681314"/>
      <w:bookmarkStart w:id="5" w:name="_Toc520669295"/>
      <w:r>
        <w:lastRenderedPageBreak/>
        <w:t>List of Tables</w:t>
      </w:r>
      <w:bookmarkEnd w:id="3"/>
      <w:bookmarkEnd w:id="4"/>
      <w:bookmarkEnd w:id="5"/>
    </w:p>
    <w:p w14:paraId="60385C5C" w14:textId="77777777" w:rsidR="004A7222" w:rsidRDefault="004A7222" w:rsidP="004A7222">
      <w:pPr>
        <w:pStyle w:val="NoSpacing"/>
      </w:pPr>
    </w:p>
    <w:p w14:paraId="6D3C1733" w14:textId="77777777" w:rsidR="00572C49" w:rsidRPr="000607CB" w:rsidRDefault="00572C49" w:rsidP="00572C49">
      <w:pPr>
        <w:pStyle w:val="NoSpacing"/>
        <w:rPr>
          <w:b/>
        </w:rPr>
      </w:pPr>
      <w:r w:rsidRPr="000607CB">
        <w:rPr>
          <w:b/>
        </w:rPr>
        <w:t>CHAPTER II</w:t>
      </w:r>
    </w:p>
    <w:p w14:paraId="3553014E" w14:textId="77777777" w:rsidR="00572C49" w:rsidRDefault="00572C49" w:rsidP="004A7222">
      <w:pPr>
        <w:pStyle w:val="NoSpacing"/>
      </w:pPr>
    </w:p>
    <w:p w14:paraId="4C65D7E4" w14:textId="38F75F56" w:rsidR="00757171" w:rsidRDefault="00F7122D" w:rsidP="00810159">
      <w:pPr>
        <w:pStyle w:val="TableofFigures"/>
        <w:tabs>
          <w:tab w:val="right" w:leader="dot" w:pos="8486"/>
        </w:tabs>
        <w:jc w:val="both"/>
        <w:rPr>
          <w:rFonts w:eastAsiaTheme="minorEastAsia" w:cstheme="minorBidi"/>
          <w:noProof/>
          <w:lang w:bidi="ar-SA"/>
        </w:rPr>
      </w:pPr>
      <w:r>
        <w:fldChar w:fldCharType="begin"/>
      </w:r>
      <w:r w:rsidR="00CC7E26">
        <w:instrText xml:space="preserve"> TOC \h \z \c "Table" </w:instrText>
      </w:r>
      <w:r>
        <w:fldChar w:fldCharType="separate"/>
      </w:r>
      <w:hyperlink w:anchor="_Toc518241488" w:history="1">
        <w:r w:rsidR="00757171" w:rsidRPr="006A49D7">
          <w:rPr>
            <w:rStyle w:val="Hyperlink"/>
            <w:noProof/>
          </w:rPr>
          <w:t>Table 1.</w:t>
        </w:r>
        <w:r w:rsidR="00757171" w:rsidRPr="006A49D7">
          <w:rPr>
            <w:rStyle w:val="Hyperlink"/>
            <w:rFonts w:ascii="Times New Roman" w:hAnsi="Times New Roman"/>
            <w:noProof/>
          </w:rPr>
          <w:t xml:space="preserve"> Depositional </w:t>
        </w:r>
        <w:r w:rsidR="00572C49">
          <w:rPr>
            <w:rStyle w:val="Hyperlink"/>
            <w:rFonts w:ascii="Times New Roman" w:hAnsi="Times New Roman"/>
            <w:noProof/>
          </w:rPr>
          <w:t>environments used in this study</w:t>
        </w:r>
        <w:r w:rsidR="00757171" w:rsidRPr="006A49D7">
          <w:rPr>
            <w:rStyle w:val="Hyperlink"/>
            <w:rFonts w:ascii="Times New Roman" w:hAnsi="Times New Roman"/>
            <w:noProof/>
          </w:rPr>
          <w:t>.</w:t>
        </w:r>
        <w:r w:rsidR="00757171">
          <w:rPr>
            <w:noProof/>
            <w:webHidden/>
          </w:rPr>
          <w:tab/>
        </w:r>
        <w:r w:rsidR="00757171">
          <w:rPr>
            <w:noProof/>
            <w:webHidden/>
          </w:rPr>
          <w:fldChar w:fldCharType="begin"/>
        </w:r>
        <w:r w:rsidR="00757171">
          <w:rPr>
            <w:noProof/>
            <w:webHidden/>
          </w:rPr>
          <w:instrText xml:space="preserve"> PAGEREF _Toc518241488 \h </w:instrText>
        </w:r>
        <w:r w:rsidR="00757171">
          <w:rPr>
            <w:noProof/>
            <w:webHidden/>
          </w:rPr>
        </w:r>
        <w:r w:rsidR="00757171">
          <w:rPr>
            <w:noProof/>
            <w:webHidden/>
          </w:rPr>
          <w:fldChar w:fldCharType="separate"/>
        </w:r>
        <w:r w:rsidR="001464A5">
          <w:rPr>
            <w:noProof/>
            <w:webHidden/>
          </w:rPr>
          <w:t>67</w:t>
        </w:r>
        <w:r w:rsidR="00757171">
          <w:rPr>
            <w:noProof/>
            <w:webHidden/>
          </w:rPr>
          <w:fldChar w:fldCharType="end"/>
        </w:r>
      </w:hyperlink>
    </w:p>
    <w:p w14:paraId="7A181566" w14:textId="024A1201" w:rsidR="00757171" w:rsidRDefault="00327310" w:rsidP="00810159">
      <w:pPr>
        <w:pStyle w:val="TableofFigures"/>
        <w:tabs>
          <w:tab w:val="right" w:leader="dot" w:pos="8486"/>
        </w:tabs>
        <w:jc w:val="both"/>
        <w:rPr>
          <w:rFonts w:eastAsiaTheme="minorEastAsia" w:cstheme="minorBidi"/>
          <w:noProof/>
          <w:lang w:bidi="ar-SA"/>
        </w:rPr>
      </w:pPr>
      <w:hyperlink w:anchor="_Toc518241489" w:history="1">
        <w:r w:rsidR="00757171" w:rsidRPr="006A49D7">
          <w:rPr>
            <w:rStyle w:val="Hyperlink"/>
            <w:noProof/>
          </w:rPr>
          <w:t>Table 2.</w:t>
        </w:r>
        <w:r w:rsidR="00757171" w:rsidRPr="006A49D7">
          <w:rPr>
            <w:rStyle w:val="Hyperlink"/>
            <w:rFonts w:ascii="Times New Roman" w:hAnsi="Times New Roman"/>
            <w:noProof/>
          </w:rPr>
          <w:t xml:space="preserve"> δ</w:t>
        </w:r>
        <w:r w:rsidR="00757171" w:rsidRPr="006A49D7">
          <w:rPr>
            <w:rStyle w:val="Hyperlink"/>
            <w:rFonts w:ascii="Times New Roman" w:hAnsi="Times New Roman"/>
            <w:noProof/>
            <w:vertAlign w:val="superscript"/>
          </w:rPr>
          <w:t>18</w:t>
        </w:r>
        <w:r w:rsidR="00757171" w:rsidRPr="006A49D7">
          <w:rPr>
            <w:rStyle w:val="Hyperlink"/>
            <w:rFonts w:ascii="Times New Roman" w:hAnsi="Times New Roman"/>
            <w:noProof/>
          </w:rPr>
          <w:t>O data for all morphotypes, goniopholidid teeth, and matrix.</w:t>
        </w:r>
        <w:r w:rsidR="00757171">
          <w:rPr>
            <w:noProof/>
            <w:webHidden/>
          </w:rPr>
          <w:tab/>
        </w:r>
        <w:r w:rsidR="00757171">
          <w:rPr>
            <w:noProof/>
            <w:webHidden/>
          </w:rPr>
          <w:fldChar w:fldCharType="begin"/>
        </w:r>
        <w:r w:rsidR="00757171">
          <w:rPr>
            <w:noProof/>
            <w:webHidden/>
          </w:rPr>
          <w:instrText xml:space="preserve"> PAGEREF _Toc518241489 \h </w:instrText>
        </w:r>
        <w:r w:rsidR="00757171">
          <w:rPr>
            <w:noProof/>
            <w:webHidden/>
          </w:rPr>
        </w:r>
        <w:r w:rsidR="00757171">
          <w:rPr>
            <w:noProof/>
            <w:webHidden/>
          </w:rPr>
          <w:fldChar w:fldCharType="separate"/>
        </w:r>
        <w:r w:rsidR="001464A5">
          <w:rPr>
            <w:noProof/>
            <w:webHidden/>
          </w:rPr>
          <w:t>68</w:t>
        </w:r>
        <w:r w:rsidR="00757171">
          <w:rPr>
            <w:noProof/>
            <w:webHidden/>
          </w:rPr>
          <w:fldChar w:fldCharType="end"/>
        </w:r>
      </w:hyperlink>
    </w:p>
    <w:p w14:paraId="08F9E684" w14:textId="3E1BBC54" w:rsidR="00757171" w:rsidRDefault="00327310" w:rsidP="00810159">
      <w:pPr>
        <w:pStyle w:val="TableofFigures"/>
        <w:tabs>
          <w:tab w:val="right" w:leader="dot" w:pos="8486"/>
        </w:tabs>
        <w:jc w:val="both"/>
        <w:rPr>
          <w:rStyle w:val="Hyperlink"/>
          <w:noProof/>
        </w:rPr>
      </w:pPr>
      <w:hyperlink w:anchor="_Toc518241490" w:history="1">
        <w:r w:rsidR="00757171" w:rsidRPr="006A49D7">
          <w:rPr>
            <w:rStyle w:val="Hyperlink"/>
            <w:noProof/>
          </w:rPr>
          <w:t>Table 3. δ</w:t>
        </w:r>
        <w:r w:rsidR="00757171" w:rsidRPr="006A49D7">
          <w:rPr>
            <w:rStyle w:val="Hyperlink"/>
            <w:noProof/>
            <w:vertAlign w:val="superscript"/>
          </w:rPr>
          <w:t>13</w:t>
        </w:r>
        <w:r w:rsidR="00757171" w:rsidRPr="006A49D7">
          <w:rPr>
            <w:rStyle w:val="Hyperlink"/>
            <w:noProof/>
          </w:rPr>
          <w:t>C data for all morphotypes, goniopholidid teeth, and matrix.</w:t>
        </w:r>
        <w:r w:rsidR="00757171">
          <w:rPr>
            <w:noProof/>
            <w:webHidden/>
          </w:rPr>
          <w:tab/>
        </w:r>
        <w:r w:rsidR="00757171">
          <w:rPr>
            <w:noProof/>
            <w:webHidden/>
          </w:rPr>
          <w:fldChar w:fldCharType="begin"/>
        </w:r>
        <w:r w:rsidR="00757171">
          <w:rPr>
            <w:noProof/>
            <w:webHidden/>
          </w:rPr>
          <w:instrText xml:space="preserve"> PAGEREF _Toc518241490 \h </w:instrText>
        </w:r>
        <w:r w:rsidR="00757171">
          <w:rPr>
            <w:noProof/>
            <w:webHidden/>
          </w:rPr>
        </w:r>
        <w:r w:rsidR="00757171">
          <w:rPr>
            <w:noProof/>
            <w:webHidden/>
          </w:rPr>
          <w:fldChar w:fldCharType="separate"/>
        </w:r>
        <w:r w:rsidR="001464A5">
          <w:rPr>
            <w:noProof/>
            <w:webHidden/>
          </w:rPr>
          <w:t>69</w:t>
        </w:r>
        <w:r w:rsidR="00757171">
          <w:rPr>
            <w:noProof/>
            <w:webHidden/>
          </w:rPr>
          <w:fldChar w:fldCharType="end"/>
        </w:r>
      </w:hyperlink>
    </w:p>
    <w:p w14:paraId="760CFE30" w14:textId="77777777" w:rsidR="00572C49" w:rsidRDefault="00572C49" w:rsidP="00572C49"/>
    <w:p w14:paraId="6B806608" w14:textId="77777777" w:rsidR="00572C49" w:rsidRDefault="00572C49" w:rsidP="00572C49">
      <w:pPr>
        <w:pStyle w:val="NoSpacing"/>
        <w:rPr>
          <w:b/>
        </w:rPr>
      </w:pPr>
      <w:r w:rsidRPr="000607CB">
        <w:rPr>
          <w:b/>
        </w:rPr>
        <w:t>CHAPTER II</w:t>
      </w:r>
      <w:r>
        <w:rPr>
          <w:b/>
        </w:rPr>
        <w:t>I</w:t>
      </w:r>
    </w:p>
    <w:p w14:paraId="37D71EA4" w14:textId="77777777" w:rsidR="00923B94" w:rsidRDefault="00923B94" w:rsidP="00572C49">
      <w:pPr>
        <w:pStyle w:val="NoSpacing"/>
        <w:rPr>
          <w:b/>
        </w:rPr>
      </w:pPr>
    </w:p>
    <w:p w14:paraId="52BF5C68" w14:textId="77777777" w:rsidR="00923B94" w:rsidRDefault="00923B94" w:rsidP="003076EC">
      <w:pPr>
        <w:pStyle w:val="NoSpacing"/>
        <w:jc w:val="both"/>
        <w:rPr>
          <w:b/>
        </w:rPr>
      </w:pPr>
    </w:p>
    <w:p w14:paraId="1248F207" w14:textId="77777777" w:rsidR="00923B94" w:rsidRPr="00CB016B" w:rsidRDefault="00923B94" w:rsidP="003076EC">
      <w:pPr>
        <w:pStyle w:val="NoSpacing"/>
        <w:jc w:val="both"/>
      </w:pPr>
      <w:r w:rsidRPr="00923B94">
        <w:t xml:space="preserve">Table 1. </w:t>
      </w:r>
      <w:r w:rsidR="00597E1A" w:rsidRPr="00361151">
        <w:rPr>
          <w:rFonts w:ascii="Times New Roman" w:hAnsi="Times New Roman"/>
        </w:rPr>
        <w:t>Character transitions</w:t>
      </w:r>
      <w:r w:rsidR="00597E1A">
        <w:rPr>
          <w:rFonts w:ascii="Times New Roman" w:hAnsi="Times New Roman"/>
        </w:rPr>
        <w:t xml:space="preserve"> in growth stages for </w:t>
      </w:r>
      <w:r w:rsidR="00597E1A" w:rsidRPr="00411AE1">
        <w:rPr>
          <w:rFonts w:ascii="Times New Roman" w:hAnsi="Times New Roman"/>
          <w:i/>
        </w:rPr>
        <w:t>Tenontosaurus tilletti</w:t>
      </w:r>
      <w:r w:rsidR="00CB016B">
        <w:rPr>
          <w:rFonts w:ascii="Times New Roman" w:hAnsi="Times New Roman"/>
        </w:rPr>
        <w:t>. ………</w:t>
      </w:r>
      <w:r w:rsidR="002A7FD9">
        <w:rPr>
          <w:rFonts w:ascii="Times New Roman" w:hAnsi="Times New Roman"/>
        </w:rPr>
        <w:t>..</w:t>
      </w:r>
      <w:r w:rsidR="00CB016B">
        <w:rPr>
          <w:rFonts w:ascii="Times New Roman" w:hAnsi="Times New Roman"/>
        </w:rPr>
        <w:t>…109</w:t>
      </w:r>
    </w:p>
    <w:p w14:paraId="1379ADC5" w14:textId="77777777" w:rsidR="00923B94" w:rsidRPr="00923B94" w:rsidRDefault="00923B94" w:rsidP="003076EC">
      <w:pPr>
        <w:pStyle w:val="NoSpacing"/>
        <w:jc w:val="both"/>
      </w:pPr>
    </w:p>
    <w:p w14:paraId="3E0C0D06" w14:textId="19DC52B0" w:rsidR="00923B94" w:rsidRPr="00923B94" w:rsidRDefault="00923B94" w:rsidP="003076EC">
      <w:pPr>
        <w:pStyle w:val="NoSpacing"/>
        <w:jc w:val="both"/>
      </w:pPr>
      <w:r w:rsidRPr="00923B94">
        <w:t xml:space="preserve">Table 2. </w:t>
      </w:r>
      <w:r w:rsidR="00597E1A" w:rsidRPr="00361151">
        <w:rPr>
          <w:rFonts w:ascii="Times New Roman" w:hAnsi="Times New Roman"/>
        </w:rPr>
        <w:t>Spearman Rank Correlation between bone texture class and size rank</w:t>
      </w:r>
      <w:r w:rsidR="00CB016B">
        <w:rPr>
          <w:rFonts w:ascii="Times New Roman" w:hAnsi="Times New Roman"/>
        </w:rPr>
        <w:t>. …</w:t>
      </w:r>
      <w:r w:rsidR="003076EC">
        <w:rPr>
          <w:rFonts w:ascii="Times New Roman" w:hAnsi="Times New Roman"/>
        </w:rPr>
        <w:t>…</w:t>
      </w:r>
      <w:r w:rsidR="00CB016B">
        <w:rPr>
          <w:rFonts w:ascii="Times New Roman" w:hAnsi="Times New Roman"/>
        </w:rPr>
        <w:t>..112</w:t>
      </w:r>
    </w:p>
    <w:p w14:paraId="6F5C6A55" w14:textId="77777777" w:rsidR="00923B94" w:rsidRPr="00923B94" w:rsidRDefault="00923B94" w:rsidP="003076EC">
      <w:pPr>
        <w:pStyle w:val="NoSpacing"/>
        <w:jc w:val="both"/>
      </w:pPr>
    </w:p>
    <w:p w14:paraId="47681FD6" w14:textId="77777777" w:rsidR="00597E1A" w:rsidRPr="00597E1A" w:rsidRDefault="00923B94" w:rsidP="003076EC">
      <w:pPr>
        <w:jc w:val="both"/>
        <w:rPr>
          <w:rFonts w:ascii="Times New Roman" w:hAnsi="Times New Roman"/>
        </w:rPr>
      </w:pPr>
      <w:r w:rsidRPr="00923B94">
        <w:t>Table 3.</w:t>
      </w:r>
      <w:r w:rsidR="00597E1A">
        <w:t xml:space="preserve"> </w:t>
      </w:r>
      <w:r w:rsidR="00597E1A" w:rsidRPr="00361151">
        <w:rPr>
          <w:rFonts w:ascii="Times New Roman" w:hAnsi="Times New Roman"/>
        </w:rPr>
        <w:t xml:space="preserve">Tooth wear for associated adult and juvenile </w:t>
      </w:r>
      <w:r w:rsidR="00597E1A" w:rsidRPr="00361151">
        <w:rPr>
          <w:rFonts w:ascii="Times New Roman" w:hAnsi="Times New Roman"/>
          <w:i/>
        </w:rPr>
        <w:t>Tenontosaurus</w:t>
      </w:r>
      <w:r w:rsidR="00597E1A" w:rsidRPr="00361151">
        <w:rPr>
          <w:rFonts w:ascii="Times New Roman" w:hAnsi="Times New Roman"/>
        </w:rPr>
        <w:t xml:space="preserve"> </w:t>
      </w:r>
      <w:r w:rsidR="00597E1A">
        <w:rPr>
          <w:rFonts w:ascii="Times New Roman" w:hAnsi="Times New Roman"/>
        </w:rPr>
        <w:t>. …</w:t>
      </w:r>
      <w:r w:rsidR="00CB016B">
        <w:rPr>
          <w:rFonts w:ascii="Times New Roman" w:hAnsi="Times New Roman"/>
        </w:rPr>
        <w:t>………</w:t>
      </w:r>
      <w:r w:rsidR="002A7FD9">
        <w:rPr>
          <w:rFonts w:ascii="Times New Roman" w:hAnsi="Times New Roman"/>
        </w:rPr>
        <w:t>.</w:t>
      </w:r>
      <w:r w:rsidR="00CB016B">
        <w:rPr>
          <w:rFonts w:ascii="Times New Roman" w:hAnsi="Times New Roman"/>
        </w:rPr>
        <w:t>….113</w:t>
      </w:r>
    </w:p>
    <w:p w14:paraId="009A3062" w14:textId="6AE02A46" w:rsidR="00597E1A" w:rsidRDefault="00597E1A" w:rsidP="003076EC">
      <w:pPr>
        <w:pStyle w:val="NoSpacing"/>
        <w:jc w:val="both"/>
      </w:pPr>
      <w:r>
        <w:t>Table 4.</w:t>
      </w:r>
      <w:r w:rsidRPr="00597E1A">
        <w:rPr>
          <w:rFonts w:ascii="Cambria Math" w:hAnsi="Cambria Math" w:cs="Cambria Math"/>
        </w:rPr>
        <w:t xml:space="preserve"> </w:t>
      </w:r>
      <w:r w:rsidRPr="00361151">
        <w:rPr>
          <w:rFonts w:ascii="Cambria Math" w:hAnsi="Cambria Math" w:cs="Cambria Math"/>
        </w:rPr>
        <w:t>𝛿</w:t>
      </w:r>
      <w:r w:rsidRPr="00627A2B">
        <w:rPr>
          <w:rFonts w:ascii="Times New Roman" w:hAnsi="Times New Roman"/>
          <w:vertAlign w:val="superscript"/>
        </w:rPr>
        <w:t>13</w:t>
      </w:r>
      <w:r w:rsidRPr="00361151">
        <w:rPr>
          <w:rFonts w:ascii="Times New Roman" w:hAnsi="Times New Roman"/>
        </w:rPr>
        <w:t xml:space="preserve">C values for adult and juvenile </w:t>
      </w:r>
      <w:r w:rsidRPr="00361151">
        <w:rPr>
          <w:rFonts w:ascii="Times New Roman" w:hAnsi="Times New Roman"/>
          <w:i/>
        </w:rPr>
        <w:t>Tenontosaurus</w:t>
      </w:r>
      <w:r w:rsidRPr="00361151">
        <w:rPr>
          <w:rFonts w:ascii="Times New Roman" w:hAnsi="Times New Roman"/>
        </w:rPr>
        <w:t xml:space="preserve"> specimens</w:t>
      </w:r>
      <w:r>
        <w:rPr>
          <w:rFonts w:ascii="Times New Roman" w:hAnsi="Times New Roman"/>
        </w:rPr>
        <w:t>. …</w:t>
      </w:r>
      <w:r w:rsidR="00CB016B">
        <w:rPr>
          <w:rFonts w:ascii="Times New Roman" w:hAnsi="Times New Roman"/>
        </w:rPr>
        <w:t>………</w:t>
      </w:r>
      <w:r w:rsidR="00627A2B">
        <w:rPr>
          <w:rFonts w:ascii="Times New Roman" w:hAnsi="Times New Roman"/>
        </w:rPr>
        <w:t>…</w:t>
      </w:r>
      <w:r w:rsidR="00CB016B">
        <w:rPr>
          <w:rFonts w:ascii="Times New Roman" w:hAnsi="Times New Roman"/>
        </w:rPr>
        <w:t>…114</w:t>
      </w:r>
    </w:p>
    <w:p w14:paraId="363ED8B3" w14:textId="77777777" w:rsidR="00597E1A" w:rsidRDefault="00597E1A" w:rsidP="003076EC">
      <w:pPr>
        <w:pStyle w:val="NoSpacing"/>
        <w:jc w:val="both"/>
      </w:pPr>
    </w:p>
    <w:p w14:paraId="240C0E3E" w14:textId="77777777" w:rsidR="00597E1A" w:rsidRPr="00361151" w:rsidRDefault="00597E1A" w:rsidP="003076EC">
      <w:pPr>
        <w:jc w:val="both"/>
        <w:rPr>
          <w:rFonts w:ascii="Times New Roman" w:hAnsi="Times New Roman"/>
        </w:rPr>
      </w:pPr>
      <w:r>
        <w:t xml:space="preserve">Table 5. </w:t>
      </w:r>
      <w:r w:rsidRPr="00361151">
        <w:rPr>
          <w:rFonts w:ascii="Times New Roman" w:hAnsi="Times New Roman"/>
          <w:b/>
        </w:rPr>
        <w:t xml:space="preserve">: </w:t>
      </w:r>
      <w:r w:rsidRPr="00361151">
        <w:rPr>
          <w:rFonts w:ascii="Cambria Math" w:hAnsi="Cambria Math" w:cs="Cambria Math"/>
        </w:rPr>
        <w:t>𝛿</w:t>
      </w:r>
      <w:r w:rsidRPr="00627A2B">
        <w:rPr>
          <w:rFonts w:ascii="Times New Roman" w:hAnsi="Times New Roman"/>
          <w:vertAlign w:val="superscript"/>
        </w:rPr>
        <w:t>18</w:t>
      </w:r>
      <w:r w:rsidRPr="00361151">
        <w:rPr>
          <w:rFonts w:ascii="Times New Roman" w:hAnsi="Times New Roman"/>
        </w:rPr>
        <w:t xml:space="preserve">O values for adult and juvenile </w:t>
      </w:r>
      <w:r w:rsidRPr="00361151">
        <w:rPr>
          <w:rFonts w:ascii="Times New Roman" w:hAnsi="Times New Roman"/>
          <w:i/>
        </w:rPr>
        <w:t>Tenontosaurus</w:t>
      </w:r>
      <w:r w:rsidRPr="00361151">
        <w:rPr>
          <w:rFonts w:ascii="Times New Roman" w:hAnsi="Times New Roman"/>
        </w:rPr>
        <w:t xml:space="preserve"> specimens</w:t>
      </w:r>
      <w:r>
        <w:rPr>
          <w:rFonts w:ascii="Times New Roman" w:hAnsi="Times New Roman"/>
        </w:rPr>
        <w:t>. ……</w:t>
      </w:r>
      <w:r w:rsidR="00CB016B">
        <w:rPr>
          <w:rFonts w:ascii="Times New Roman" w:hAnsi="Times New Roman"/>
        </w:rPr>
        <w:t>…</w:t>
      </w:r>
      <w:r w:rsidR="002A7FD9">
        <w:rPr>
          <w:rFonts w:ascii="Times New Roman" w:hAnsi="Times New Roman"/>
        </w:rPr>
        <w:t>..</w:t>
      </w:r>
      <w:r w:rsidR="00CB016B">
        <w:rPr>
          <w:rFonts w:ascii="Times New Roman" w:hAnsi="Times New Roman"/>
        </w:rPr>
        <w:t>….115</w:t>
      </w:r>
      <w:r>
        <w:br/>
        <w:t xml:space="preserve">Table 6. </w:t>
      </w:r>
      <w:r>
        <w:rPr>
          <w:rFonts w:ascii="Times New Roman" w:hAnsi="Times New Roman"/>
        </w:rPr>
        <w:t>bone textural classes. ……</w:t>
      </w:r>
      <w:r w:rsidR="002A7FD9">
        <w:rPr>
          <w:rFonts w:ascii="Times New Roman" w:hAnsi="Times New Roman"/>
        </w:rPr>
        <w:t>…………………………………………………. 122</w:t>
      </w:r>
    </w:p>
    <w:p w14:paraId="7D8B1CD6" w14:textId="77777777" w:rsidR="00C94476" w:rsidRDefault="00597E1A" w:rsidP="003076EC">
      <w:pPr>
        <w:pStyle w:val="NoSpacing"/>
        <w:jc w:val="both"/>
      </w:pPr>
      <w:r>
        <w:t xml:space="preserve">Table 7. </w:t>
      </w:r>
      <w:r w:rsidRPr="007218EB">
        <w:rPr>
          <w:rFonts w:ascii="Times New Roman" w:hAnsi="Times New Roman"/>
        </w:rPr>
        <w:t>Isotopic data for this analysis.</w:t>
      </w:r>
      <w:r>
        <w:rPr>
          <w:rFonts w:ascii="Times New Roman" w:hAnsi="Times New Roman"/>
        </w:rPr>
        <w:t xml:space="preserve"> </w:t>
      </w:r>
      <w:r w:rsidR="002A7FD9">
        <w:rPr>
          <w:rFonts w:ascii="Times New Roman" w:hAnsi="Times New Roman"/>
        </w:rPr>
        <w:t>……………</w:t>
      </w:r>
      <w:r w:rsidR="00810159">
        <w:rPr>
          <w:rFonts w:ascii="Times New Roman" w:hAnsi="Times New Roman"/>
        </w:rPr>
        <w:t>...</w:t>
      </w:r>
      <w:r w:rsidR="002A7FD9">
        <w:rPr>
          <w:rFonts w:ascii="Times New Roman" w:hAnsi="Times New Roman"/>
        </w:rPr>
        <w:t>…………………………</w:t>
      </w:r>
      <w:r w:rsidR="00810159">
        <w:rPr>
          <w:rFonts w:ascii="Times New Roman" w:hAnsi="Times New Roman"/>
        </w:rPr>
        <w:t>...</w:t>
      </w:r>
      <w:r w:rsidR="002A7FD9">
        <w:rPr>
          <w:rFonts w:ascii="Times New Roman" w:hAnsi="Times New Roman"/>
        </w:rPr>
        <w:t>……123</w:t>
      </w:r>
    </w:p>
    <w:p w14:paraId="5CDE4669" w14:textId="77777777" w:rsidR="00810159" w:rsidRDefault="00810159" w:rsidP="003076EC">
      <w:pPr>
        <w:pStyle w:val="NoSpacing"/>
        <w:jc w:val="both"/>
      </w:pPr>
    </w:p>
    <w:p w14:paraId="56400FF9" w14:textId="77777777" w:rsidR="00C94476" w:rsidRDefault="002A7FD9" w:rsidP="003076EC">
      <w:pPr>
        <w:pStyle w:val="NoSpacing"/>
        <w:jc w:val="both"/>
        <w:rPr>
          <w:rFonts w:ascii="Times New Roman" w:hAnsi="Times New Roman"/>
        </w:rPr>
      </w:pPr>
      <w:r>
        <w:t>Table 8</w:t>
      </w:r>
      <w:r w:rsidR="00C94476">
        <w:t xml:space="preserve">. </w:t>
      </w:r>
      <w:r w:rsidR="00C94476" w:rsidRPr="00361151">
        <w:rPr>
          <w:rFonts w:ascii="Times New Roman" w:hAnsi="Times New Roman"/>
        </w:rPr>
        <w:t>Character list for ontogram.</w:t>
      </w:r>
      <w:r w:rsidR="00C94476">
        <w:rPr>
          <w:rFonts w:ascii="Times New Roman" w:hAnsi="Times New Roman"/>
        </w:rPr>
        <w:t xml:space="preserve"> </w:t>
      </w:r>
      <w:r>
        <w:rPr>
          <w:rFonts w:ascii="Times New Roman" w:hAnsi="Times New Roman"/>
        </w:rPr>
        <w:t>……………………………………………</w:t>
      </w:r>
      <w:r w:rsidR="00810159">
        <w:rPr>
          <w:rFonts w:ascii="Times New Roman" w:hAnsi="Times New Roman"/>
        </w:rPr>
        <w:t>.</w:t>
      </w:r>
      <w:r>
        <w:rPr>
          <w:rFonts w:ascii="Times New Roman" w:hAnsi="Times New Roman"/>
        </w:rPr>
        <w:t>…</w:t>
      </w:r>
      <w:r w:rsidR="00597E1A">
        <w:rPr>
          <w:rFonts w:ascii="Times New Roman" w:hAnsi="Times New Roman"/>
        </w:rPr>
        <w:t>…</w:t>
      </w:r>
      <w:r>
        <w:rPr>
          <w:rFonts w:ascii="Times New Roman" w:hAnsi="Times New Roman"/>
        </w:rPr>
        <w:t>124</w:t>
      </w:r>
    </w:p>
    <w:p w14:paraId="72B19786" w14:textId="77777777" w:rsidR="00597E1A" w:rsidRDefault="00597E1A" w:rsidP="003076EC">
      <w:pPr>
        <w:pStyle w:val="NoSpacing"/>
        <w:jc w:val="both"/>
        <w:rPr>
          <w:rFonts w:ascii="Times New Roman" w:hAnsi="Times New Roman"/>
        </w:rPr>
      </w:pPr>
    </w:p>
    <w:p w14:paraId="220EE83E" w14:textId="77777777" w:rsidR="00597E1A" w:rsidRPr="00923B94" w:rsidRDefault="002A7FD9" w:rsidP="003076EC">
      <w:pPr>
        <w:pStyle w:val="NoSpacing"/>
        <w:jc w:val="both"/>
      </w:pPr>
      <w:r>
        <w:rPr>
          <w:rFonts w:ascii="Times New Roman" w:hAnsi="Times New Roman"/>
        </w:rPr>
        <w:t>Table 9</w:t>
      </w:r>
      <w:r w:rsidR="00597E1A">
        <w:rPr>
          <w:rFonts w:ascii="Times New Roman" w:hAnsi="Times New Roman"/>
        </w:rPr>
        <w:t xml:space="preserve">. Data matrix for coded </w:t>
      </w:r>
      <w:r w:rsidR="00597E1A" w:rsidRPr="000D705A">
        <w:rPr>
          <w:rFonts w:ascii="Times New Roman" w:hAnsi="Times New Roman"/>
          <w:i/>
        </w:rPr>
        <w:t>Tenontosaurus tilletti</w:t>
      </w:r>
      <w:r w:rsidR="00597E1A">
        <w:rPr>
          <w:rFonts w:ascii="Times New Roman" w:hAnsi="Times New Roman"/>
        </w:rPr>
        <w:t xml:space="preserve"> specimens. ……</w:t>
      </w:r>
      <w:r>
        <w:rPr>
          <w:rFonts w:ascii="Times New Roman" w:hAnsi="Times New Roman"/>
        </w:rPr>
        <w:t>…………</w:t>
      </w:r>
      <w:r w:rsidR="00810159">
        <w:rPr>
          <w:rFonts w:ascii="Times New Roman" w:hAnsi="Times New Roman"/>
        </w:rPr>
        <w:t>..</w:t>
      </w:r>
      <w:r>
        <w:rPr>
          <w:rFonts w:ascii="Times New Roman" w:hAnsi="Times New Roman"/>
        </w:rPr>
        <w:t>…...125</w:t>
      </w:r>
    </w:p>
    <w:p w14:paraId="30F0500A" w14:textId="77777777" w:rsidR="00572C49" w:rsidRDefault="00572C49" w:rsidP="00572C49">
      <w:pPr>
        <w:pStyle w:val="NoSpacing"/>
        <w:rPr>
          <w:b/>
        </w:rPr>
      </w:pPr>
    </w:p>
    <w:p w14:paraId="0E3B6E58" w14:textId="77777777" w:rsidR="00270100" w:rsidRDefault="00270100" w:rsidP="00572C49">
      <w:pPr>
        <w:pStyle w:val="NoSpacing"/>
        <w:rPr>
          <w:b/>
        </w:rPr>
      </w:pPr>
    </w:p>
    <w:p w14:paraId="1904F03A" w14:textId="77777777" w:rsidR="00572C49" w:rsidRPr="000607CB" w:rsidRDefault="0038363B" w:rsidP="00572C49">
      <w:pPr>
        <w:pStyle w:val="NoSpacing"/>
        <w:rPr>
          <w:b/>
        </w:rPr>
      </w:pPr>
      <w:r>
        <w:rPr>
          <w:b/>
        </w:rPr>
        <w:t>CHAPTER IV</w:t>
      </w:r>
    </w:p>
    <w:p w14:paraId="6D8094C5" w14:textId="77777777" w:rsidR="00923B94" w:rsidRDefault="00923B94" w:rsidP="00572C49"/>
    <w:p w14:paraId="78D83024" w14:textId="77777777" w:rsidR="00782CCE" w:rsidRDefault="00923B94" w:rsidP="00E747C4">
      <w:pPr>
        <w:pStyle w:val="NoSpacing"/>
        <w:jc w:val="both"/>
        <w:rPr>
          <w:rFonts w:ascii="Times New Roman" w:hAnsi="Times New Roman"/>
        </w:rPr>
      </w:pPr>
      <w:r w:rsidRPr="00923B94">
        <w:t xml:space="preserve">Table 1. </w:t>
      </w:r>
      <w:r w:rsidR="00782CCE" w:rsidRPr="00365FE5">
        <w:rPr>
          <w:rFonts w:ascii="Times New Roman" w:hAnsi="Times New Roman"/>
        </w:rPr>
        <w:t xml:space="preserve">Relative crown height difference </w:t>
      </w:r>
      <w:r w:rsidR="00782CCE">
        <w:rPr>
          <w:rFonts w:ascii="Times New Roman" w:hAnsi="Times New Roman"/>
        </w:rPr>
        <w:t xml:space="preserve">in velociraptorines </w:t>
      </w:r>
      <w:r w:rsidR="00E747C4">
        <w:rPr>
          <w:rFonts w:ascii="Times New Roman" w:hAnsi="Times New Roman"/>
        </w:rPr>
        <w:t>…………………….... 147</w:t>
      </w:r>
    </w:p>
    <w:p w14:paraId="18BBC88C" w14:textId="77777777" w:rsidR="00782CCE" w:rsidRDefault="00782CCE" w:rsidP="00E747C4">
      <w:pPr>
        <w:pStyle w:val="NoSpacing"/>
        <w:jc w:val="both"/>
        <w:rPr>
          <w:rFonts w:ascii="Times New Roman" w:hAnsi="Times New Roman"/>
        </w:rPr>
      </w:pPr>
    </w:p>
    <w:p w14:paraId="770952E3" w14:textId="77777777" w:rsidR="00782CCE" w:rsidRPr="00923B94" w:rsidRDefault="00782CCE" w:rsidP="00E747C4">
      <w:pPr>
        <w:pStyle w:val="NoSpacing"/>
        <w:jc w:val="both"/>
      </w:pPr>
      <w:r>
        <w:rPr>
          <w:rFonts w:ascii="Times New Roman" w:hAnsi="Times New Roman"/>
        </w:rPr>
        <w:t>Table 2.</w:t>
      </w:r>
      <w:r w:rsidRPr="00782CCE">
        <w:rPr>
          <w:rFonts w:ascii="Times New Roman" w:hAnsi="Times New Roman"/>
        </w:rPr>
        <w:t xml:space="preserve"> </w:t>
      </w:r>
      <w:r>
        <w:rPr>
          <w:rFonts w:ascii="Times New Roman" w:hAnsi="Times New Roman"/>
        </w:rPr>
        <w:t>F</w:t>
      </w:r>
      <w:r w:rsidRPr="00365FE5">
        <w:rPr>
          <w:rFonts w:ascii="Times New Roman" w:hAnsi="Times New Roman"/>
        </w:rPr>
        <w:t xml:space="preserve">ull dataset summary statistics </w:t>
      </w:r>
      <w:r>
        <w:rPr>
          <w:rFonts w:ascii="Times New Roman" w:hAnsi="Times New Roman"/>
        </w:rPr>
        <w:t xml:space="preserve">for </w:t>
      </w:r>
      <w:r w:rsidRPr="003C364D">
        <w:rPr>
          <w:rFonts w:ascii="Times New Roman" w:hAnsi="Times New Roman"/>
          <w:i/>
        </w:rPr>
        <w:t>Deinonychus antirrhopus</w:t>
      </w:r>
      <w:r>
        <w:rPr>
          <w:rFonts w:ascii="Times New Roman" w:hAnsi="Times New Roman"/>
        </w:rPr>
        <w:t xml:space="preserve"> teeth. ………..</w:t>
      </w:r>
      <w:r w:rsidR="00E747C4">
        <w:rPr>
          <w:rFonts w:ascii="Times New Roman" w:hAnsi="Times New Roman"/>
        </w:rPr>
        <w:t>148</w:t>
      </w:r>
    </w:p>
    <w:p w14:paraId="3BBDB8DD" w14:textId="77777777" w:rsidR="00923B94" w:rsidRPr="00923B94" w:rsidRDefault="00923B94" w:rsidP="00E747C4">
      <w:pPr>
        <w:pStyle w:val="NoSpacing"/>
        <w:jc w:val="both"/>
      </w:pPr>
    </w:p>
    <w:p w14:paraId="7869CD6C" w14:textId="77777777" w:rsidR="00923B94" w:rsidRPr="00923B94" w:rsidRDefault="00782CCE" w:rsidP="00E747C4">
      <w:pPr>
        <w:pStyle w:val="NoSpacing"/>
        <w:jc w:val="both"/>
      </w:pPr>
      <w:r>
        <w:t>Table 3</w:t>
      </w:r>
      <w:r w:rsidR="00923B94" w:rsidRPr="00923B94">
        <w:t xml:space="preserve">. </w:t>
      </w:r>
      <w:r w:rsidRPr="00365FE5">
        <w:rPr>
          <w:rFonts w:ascii="Times New Roman" w:hAnsi="Times New Roman"/>
        </w:rPr>
        <w:t>Measurements for</w:t>
      </w:r>
      <w:r>
        <w:rPr>
          <w:rFonts w:ascii="Times New Roman" w:hAnsi="Times New Roman"/>
        </w:rPr>
        <w:t xml:space="preserve"> Cretaceous goniopholidid teeth</w:t>
      </w:r>
      <w:r w:rsidR="00E747C4">
        <w:rPr>
          <w:rFonts w:ascii="Times New Roman" w:hAnsi="Times New Roman"/>
        </w:rPr>
        <w:t>. ……...…………….……</w:t>
      </w:r>
      <w:r w:rsidR="008900EE">
        <w:rPr>
          <w:rFonts w:ascii="Times New Roman" w:hAnsi="Times New Roman"/>
        </w:rPr>
        <w:t>154</w:t>
      </w:r>
    </w:p>
    <w:p w14:paraId="0DFAB1F5" w14:textId="77777777" w:rsidR="00923B94" w:rsidRPr="00923B94" w:rsidRDefault="00923B94" w:rsidP="00E747C4">
      <w:pPr>
        <w:pStyle w:val="NoSpacing"/>
        <w:jc w:val="both"/>
      </w:pPr>
    </w:p>
    <w:p w14:paraId="6589B215" w14:textId="50FF1D2D" w:rsidR="00923B94" w:rsidRPr="00923B94" w:rsidRDefault="00F34739" w:rsidP="00E747C4">
      <w:pPr>
        <w:pStyle w:val="NoSpacing"/>
        <w:jc w:val="both"/>
      </w:pPr>
      <w:r>
        <w:t>Table 4</w:t>
      </w:r>
      <w:r w:rsidR="00923B94" w:rsidRPr="00923B94">
        <w:t>.</w:t>
      </w:r>
      <w:r w:rsidR="00782CCE">
        <w:t xml:space="preserve"> </w:t>
      </w:r>
      <w:r w:rsidR="00782CCE" w:rsidRPr="00365FE5">
        <w:rPr>
          <w:rFonts w:ascii="Times New Roman" w:hAnsi="Times New Roman"/>
        </w:rPr>
        <w:t xml:space="preserve">Measurements for </w:t>
      </w:r>
      <w:r w:rsidR="00782CCE" w:rsidRPr="005D7822">
        <w:rPr>
          <w:rFonts w:ascii="Times New Roman" w:hAnsi="Times New Roman"/>
          <w:i/>
        </w:rPr>
        <w:t>Deinonychus</w:t>
      </w:r>
      <w:r w:rsidR="00782CCE">
        <w:rPr>
          <w:rFonts w:ascii="Times New Roman" w:hAnsi="Times New Roman"/>
        </w:rPr>
        <w:t xml:space="preserve"> teeth. …</w:t>
      </w:r>
      <w:r w:rsidR="00E747C4">
        <w:rPr>
          <w:rFonts w:ascii="Times New Roman" w:hAnsi="Times New Roman"/>
        </w:rPr>
        <w:t>……………………………….…..</w:t>
      </w:r>
      <w:r w:rsidR="00782CCE">
        <w:rPr>
          <w:rFonts w:ascii="Times New Roman" w:hAnsi="Times New Roman"/>
        </w:rPr>
        <w:t>.</w:t>
      </w:r>
      <w:r w:rsidR="008900EE">
        <w:rPr>
          <w:rFonts w:ascii="Times New Roman" w:hAnsi="Times New Roman"/>
        </w:rPr>
        <w:t>155</w:t>
      </w:r>
    </w:p>
    <w:p w14:paraId="6E81C4AA" w14:textId="77777777" w:rsidR="005D6E50" w:rsidRPr="005D6E50" w:rsidRDefault="005D6E50" w:rsidP="005D6E50">
      <w:pPr>
        <w:rPr>
          <w:rFonts w:eastAsiaTheme="minorEastAsia"/>
        </w:rPr>
      </w:pPr>
    </w:p>
    <w:p w14:paraId="0362A353" w14:textId="1B3DB512" w:rsidR="00DA1971" w:rsidRPr="00782CCE" w:rsidRDefault="00F7122D" w:rsidP="00782CCE">
      <w:pPr>
        <w:jc w:val="center"/>
        <w:rPr>
          <w:rStyle w:val="Heading1Char"/>
        </w:rPr>
      </w:pPr>
      <w:r>
        <w:lastRenderedPageBreak/>
        <w:fldChar w:fldCharType="end"/>
      </w:r>
      <w:bookmarkStart w:id="6" w:name="_Toc310579466"/>
      <w:bookmarkStart w:id="7" w:name="_Toc315681315"/>
      <w:bookmarkStart w:id="8" w:name="_Toc520669296"/>
      <w:sdt>
        <w:sdtPr>
          <w:rPr>
            <w:rStyle w:val="Heading1Char"/>
          </w:r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1B12EF" w:rsidRPr="00782CCE" w:rsidDel="001803A4">
            <w:rPr>
              <w:rStyle w:val="Heading1Char"/>
            </w:rPr>
            <w:t>List of Figures</w:t>
          </w:r>
        </w:sdtContent>
      </w:sdt>
      <w:bookmarkEnd w:id="6"/>
      <w:bookmarkEnd w:id="7"/>
      <w:bookmarkEnd w:id="8"/>
    </w:p>
    <w:p w14:paraId="7A205A7A" w14:textId="77777777" w:rsidR="000F6BA5" w:rsidRPr="000607CB" w:rsidRDefault="000607CB" w:rsidP="004A7222">
      <w:pPr>
        <w:pStyle w:val="NoSpacing"/>
        <w:rPr>
          <w:b/>
        </w:rPr>
      </w:pPr>
      <w:r w:rsidRPr="000607CB">
        <w:rPr>
          <w:b/>
        </w:rPr>
        <w:t>CHAPTER II</w:t>
      </w:r>
    </w:p>
    <w:p w14:paraId="463BE46B" w14:textId="77777777" w:rsidR="004A7222" w:rsidRPr="00EE3EDB" w:rsidRDefault="004A7222" w:rsidP="004A7222">
      <w:pPr>
        <w:pStyle w:val="NoSpacing"/>
      </w:pPr>
    </w:p>
    <w:p w14:paraId="02B6BE82" w14:textId="387CE3E8" w:rsidR="0091377B" w:rsidRPr="005D6E50" w:rsidRDefault="00F7122D" w:rsidP="00810159">
      <w:pPr>
        <w:pStyle w:val="TableofFigures"/>
        <w:tabs>
          <w:tab w:val="right" w:leader="dot" w:pos="8486"/>
        </w:tabs>
        <w:jc w:val="both"/>
        <w:rPr>
          <w:rFonts w:eastAsiaTheme="minorEastAsia" w:cstheme="minorBidi"/>
          <w:noProof/>
          <w:lang w:bidi="ar-SA"/>
        </w:rPr>
      </w:pPr>
      <w:r w:rsidRPr="005D6E50">
        <w:fldChar w:fldCharType="begin"/>
      </w:r>
      <w:r w:rsidR="00CC7E26" w:rsidRPr="005D6E50">
        <w:instrText xml:space="preserve"> TOC \h \z \c "Figure" </w:instrText>
      </w:r>
      <w:r w:rsidRPr="005D6E50">
        <w:fldChar w:fldCharType="separate"/>
      </w:r>
      <w:hyperlink w:anchor="_Toc518240092" w:history="1">
        <w:r w:rsidR="0091377B" w:rsidRPr="005D6E50">
          <w:rPr>
            <w:rStyle w:val="Hyperlink"/>
            <w:noProof/>
          </w:rPr>
          <w:t>Figure 1</w:t>
        </w:r>
        <w:r w:rsidR="0091377B" w:rsidRPr="005D6E50">
          <w:rPr>
            <w:rStyle w:val="Hyperlink"/>
            <w:rFonts w:ascii="Times New Roman" w:hAnsi="Times New Roman"/>
            <w:bCs/>
            <w:noProof/>
          </w:rPr>
          <w:t>. Map of the western interior during the Cenomanian.</w:t>
        </w:r>
        <w:r w:rsidR="0091377B" w:rsidRPr="005D6E50">
          <w:rPr>
            <w:noProof/>
            <w:webHidden/>
          </w:rPr>
          <w:tab/>
        </w:r>
        <w:r w:rsidR="0091377B" w:rsidRPr="005D6E50">
          <w:rPr>
            <w:noProof/>
            <w:webHidden/>
          </w:rPr>
          <w:fldChar w:fldCharType="begin"/>
        </w:r>
        <w:r w:rsidR="0091377B" w:rsidRPr="005D6E50">
          <w:rPr>
            <w:noProof/>
            <w:webHidden/>
          </w:rPr>
          <w:instrText xml:space="preserve"> PAGEREF _Toc518240092 \h </w:instrText>
        </w:r>
        <w:r w:rsidR="0091377B" w:rsidRPr="005D6E50">
          <w:rPr>
            <w:noProof/>
            <w:webHidden/>
          </w:rPr>
        </w:r>
        <w:r w:rsidR="0091377B" w:rsidRPr="005D6E50">
          <w:rPr>
            <w:noProof/>
            <w:webHidden/>
          </w:rPr>
          <w:fldChar w:fldCharType="separate"/>
        </w:r>
        <w:r w:rsidR="001464A5">
          <w:rPr>
            <w:noProof/>
            <w:webHidden/>
          </w:rPr>
          <w:t>72</w:t>
        </w:r>
        <w:r w:rsidR="0091377B" w:rsidRPr="005D6E50">
          <w:rPr>
            <w:noProof/>
            <w:webHidden/>
          </w:rPr>
          <w:fldChar w:fldCharType="end"/>
        </w:r>
      </w:hyperlink>
    </w:p>
    <w:p w14:paraId="37B72857" w14:textId="78A7CA39" w:rsidR="0091377B" w:rsidRPr="005D6E50" w:rsidRDefault="00327310" w:rsidP="00810159">
      <w:pPr>
        <w:pStyle w:val="TableofFigures"/>
        <w:tabs>
          <w:tab w:val="right" w:leader="dot" w:pos="8486"/>
        </w:tabs>
        <w:jc w:val="both"/>
        <w:rPr>
          <w:rFonts w:eastAsiaTheme="minorEastAsia" w:cstheme="minorBidi"/>
          <w:noProof/>
          <w:lang w:bidi="ar-SA"/>
        </w:rPr>
      </w:pPr>
      <w:hyperlink w:anchor="_Toc518240093" w:history="1">
        <w:r w:rsidR="0091377B" w:rsidRPr="005D6E50">
          <w:rPr>
            <w:rStyle w:val="Hyperlink"/>
            <w:noProof/>
          </w:rPr>
          <w:t>Figure 2.</w:t>
        </w:r>
        <w:r w:rsidR="0091377B" w:rsidRPr="005D6E50">
          <w:rPr>
            <w:rStyle w:val="Hyperlink"/>
            <w:rFonts w:ascii="Times New Roman" w:hAnsi="Times New Roman"/>
            <w:bCs/>
            <w:noProof/>
          </w:rPr>
          <w:t xml:space="preserve"> Tooth morphotypes from the Mussentuchit Member.</w:t>
        </w:r>
        <w:r w:rsidR="0091377B" w:rsidRPr="005D6E50">
          <w:rPr>
            <w:noProof/>
            <w:webHidden/>
          </w:rPr>
          <w:tab/>
        </w:r>
        <w:r w:rsidR="0091377B" w:rsidRPr="005D6E50">
          <w:rPr>
            <w:noProof/>
            <w:webHidden/>
          </w:rPr>
          <w:fldChar w:fldCharType="begin"/>
        </w:r>
        <w:r w:rsidR="0091377B" w:rsidRPr="005D6E50">
          <w:rPr>
            <w:noProof/>
            <w:webHidden/>
          </w:rPr>
          <w:instrText xml:space="preserve"> PAGEREF _Toc518240093 \h </w:instrText>
        </w:r>
        <w:r w:rsidR="0091377B" w:rsidRPr="005D6E50">
          <w:rPr>
            <w:noProof/>
            <w:webHidden/>
          </w:rPr>
        </w:r>
        <w:r w:rsidR="0091377B" w:rsidRPr="005D6E50">
          <w:rPr>
            <w:noProof/>
            <w:webHidden/>
          </w:rPr>
          <w:fldChar w:fldCharType="separate"/>
        </w:r>
        <w:r w:rsidR="001464A5">
          <w:rPr>
            <w:noProof/>
            <w:webHidden/>
          </w:rPr>
          <w:t>73</w:t>
        </w:r>
        <w:r w:rsidR="0091377B" w:rsidRPr="005D6E50">
          <w:rPr>
            <w:noProof/>
            <w:webHidden/>
          </w:rPr>
          <w:fldChar w:fldCharType="end"/>
        </w:r>
      </w:hyperlink>
    </w:p>
    <w:p w14:paraId="08936468" w14:textId="741412C5" w:rsidR="0091377B" w:rsidRPr="005D6E50" w:rsidRDefault="00327310" w:rsidP="00810159">
      <w:pPr>
        <w:pStyle w:val="TableofFigures"/>
        <w:tabs>
          <w:tab w:val="right" w:leader="dot" w:pos="8486"/>
        </w:tabs>
        <w:jc w:val="both"/>
        <w:rPr>
          <w:rFonts w:eastAsiaTheme="minorEastAsia" w:cstheme="minorBidi"/>
          <w:noProof/>
          <w:lang w:bidi="ar-SA"/>
        </w:rPr>
      </w:pPr>
      <w:hyperlink w:anchor="_Toc518240094" w:history="1">
        <w:r w:rsidR="0091377B" w:rsidRPr="005D6E50">
          <w:rPr>
            <w:rStyle w:val="Hyperlink"/>
            <w:noProof/>
          </w:rPr>
          <w:t xml:space="preserve">Figure 3. </w:t>
        </w:r>
        <w:r w:rsidR="0091377B" w:rsidRPr="005D6E50">
          <w:rPr>
            <w:rStyle w:val="Hyperlink"/>
            <w:rFonts w:ascii="Times New Roman" w:hAnsi="Times New Roman"/>
            <w:bCs/>
            <w:noProof/>
          </w:rPr>
          <w:t>Discriminant function analysis (DFA) for the four morphotypes.</w:t>
        </w:r>
        <w:r w:rsidR="0091377B" w:rsidRPr="005D6E50">
          <w:rPr>
            <w:noProof/>
            <w:webHidden/>
          </w:rPr>
          <w:tab/>
        </w:r>
        <w:r w:rsidR="0091377B" w:rsidRPr="005D6E50">
          <w:rPr>
            <w:noProof/>
            <w:webHidden/>
          </w:rPr>
          <w:fldChar w:fldCharType="begin"/>
        </w:r>
        <w:r w:rsidR="0091377B" w:rsidRPr="005D6E50">
          <w:rPr>
            <w:noProof/>
            <w:webHidden/>
          </w:rPr>
          <w:instrText xml:space="preserve"> PAGEREF _Toc518240094 \h </w:instrText>
        </w:r>
        <w:r w:rsidR="0091377B" w:rsidRPr="005D6E50">
          <w:rPr>
            <w:noProof/>
            <w:webHidden/>
          </w:rPr>
        </w:r>
        <w:r w:rsidR="0091377B" w:rsidRPr="005D6E50">
          <w:rPr>
            <w:noProof/>
            <w:webHidden/>
          </w:rPr>
          <w:fldChar w:fldCharType="separate"/>
        </w:r>
        <w:r w:rsidR="001464A5">
          <w:rPr>
            <w:noProof/>
            <w:webHidden/>
          </w:rPr>
          <w:t>74</w:t>
        </w:r>
        <w:r w:rsidR="0091377B" w:rsidRPr="005D6E50">
          <w:rPr>
            <w:noProof/>
            <w:webHidden/>
          </w:rPr>
          <w:fldChar w:fldCharType="end"/>
        </w:r>
      </w:hyperlink>
    </w:p>
    <w:p w14:paraId="197FA940" w14:textId="6A021122" w:rsidR="0091377B" w:rsidRPr="005D6E50" w:rsidRDefault="00327310" w:rsidP="00810159">
      <w:pPr>
        <w:pStyle w:val="TableofFigures"/>
        <w:tabs>
          <w:tab w:val="right" w:leader="dot" w:pos="8486"/>
        </w:tabs>
        <w:jc w:val="both"/>
        <w:rPr>
          <w:rFonts w:eastAsiaTheme="minorEastAsia" w:cstheme="minorBidi"/>
          <w:noProof/>
          <w:lang w:bidi="ar-SA"/>
        </w:rPr>
      </w:pPr>
      <w:hyperlink r:id="rId9" w:anchor="_Toc518240095" w:history="1">
        <w:r w:rsidR="0091377B" w:rsidRPr="005D6E50">
          <w:rPr>
            <w:rStyle w:val="Hyperlink"/>
            <w:noProof/>
          </w:rPr>
          <w:t>Figure 4. Size (in mm) of crown height for each tooth morphotype</w:t>
        </w:r>
        <w:r w:rsidR="00616144">
          <w:rPr>
            <w:rStyle w:val="Hyperlink"/>
            <w:noProof/>
          </w:rPr>
          <w:t xml:space="preserve">.  </w:t>
        </w:r>
        <w:r w:rsidR="00616144">
          <w:rPr>
            <w:noProof/>
            <w:webHidden/>
          </w:rPr>
          <w:t>…………………75</w:t>
        </w:r>
      </w:hyperlink>
    </w:p>
    <w:p w14:paraId="518CA9F5" w14:textId="7D986C7D" w:rsidR="0091377B" w:rsidRPr="005D6E50" w:rsidRDefault="00327310" w:rsidP="00810159">
      <w:pPr>
        <w:pStyle w:val="TableofFigures"/>
        <w:tabs>
          <w:tab w:val="right" w:leader="dot" w:pos="8486"/>
        </w:tabs>
        <w:jc w:val="both"/>
        <w:rPr>
          <w:rFonts w:eastAsiaTheme="minorEastAsia" w:cstheme="minorBidi"/>
          <w:noProof/>
          <w:lang w:bidi="ar-SA"/>
        </w:rPr>
      </w:pPr>
      <w:hyperlink w:anchor="_Toc518240096" w:history="1">
        <w:r w:rsidR="0091377B" w:rsidRPr="005D6E50">
          <w:rPr>
            <w:rStyle w:val="Hyperlink"/>
            <w:noProof/>
          </w:rPr>
          <w:t>Figure 5. Taphonomic data from the MM microsites.</w:t>
        </w:r>
        <w:r w:rsidR="0091377B" w:rsidRPr="005D6E50">
          <w:rPr>
            <w:noProof/>
            <w:webHidden/>
          </w:rPr>
          <w:tab/>
        </w:r>
        <w:r w:rsidR="000C12C9">
          <w:rPr>
            <w:noProof/>
            <w:webHidden/>
          </w:rPr>
          <w:t>76</w:t>
        </w:r>
      </w:hyperlink>
    </w:p>
    <w:p w14:paraId="1C60EE34" w14:textId="2CE264D4" w:rsidR="0091377B" w:rsidRPr="005D6E50" w:rsidRDefault="00327310" w:rsidP="00810159">
      <w:pPr>
        <w:pStyle w:val="TableofFigures"/>
        <w:tabs>
          <w:tab w:val="right" w:leader="dot" w:pos="8486"/>
        </w:tabs>
        <w:jc w:val="both"/>
        <w:rPr>
          <w:rFonts w:eastAsiaTheme="minorEastAsia" w:cstheme="minorBidi"/>
          <w:noProof/>
          <w:lang w:bidi="ar-SA"/>
        </w:rPr>
      </w:pPr>
      <w:hyperlink r:id="rId10" w:anchor="_Toc518240097" w:history="1">
        <w:r w:rsidR="0091377B" w:rsidRPr="005D6E50">
          <w:rPr>
            <w:rStyle w:val="Hyperlink"/>
            <w:noProof/>
          </w:rPr>
          <w:t>Figure 6. δ</w:t>
        </w:r>
        <w:r w:rsidR="0091377B" w:rsidRPr="005D6E50">
          <w:rPr>
            <w:rStyle w:val="Hyperlink"/>
            <w:noProof/>
            <w:vertAlign w:val="superscript"/>
          </w:rPr>
          <w:t>13</w:t>
        </w:r>
        <w:r w:rsidR="0091377B" w:rsidRPr="005D6E50">
          <w:rPr>
            <w:rStyle w:val="Hyperlink"/>
            <w:noProof/>
          </w:rPr>
          <w:t>C max, min, and mean for (A) V695 and (B) 794.</w:t>
        </w:r>
        <w:r w:rsidR="0091377B" w:rsidRPr="005D6E50">
          <w:rPr>
            <w:noProof/>
            <w:webHidden/>
          </w:rPr>
          <w:tab/>
        </w:r>
        <w:r w:rsidR="0091377B" w:rsidRPr="005D6E50">
          <w:rPr>
            <w:noProof/>
            <w:webHidden/>
          </w:rPr>
          <w:fldChar w:fldCharType="begin"/>
        </w:r>
        <w:r w:rsidR="0091377B" w:rsidRPr="005D6E50">
          <w:rPr>
            <w:noProof/>
            <w:webHidden/>
          </w:rPr>
          <w:instrText xml:space="preserve"> PAGEREF _Toc518240097 \h </w:instrText>
        </w:r>
        <w:r w:rsidR="0091377B" w:rsidRPr="005D6E50">
          <w:rPr>
            <w:noProof/>
            <w:webHidden/>
          </w:rPr>
        </w:r>
        <w:r w:rsidR="0091377B" w:rsidRPr="005D6E50">
          <w:rPr>
            <w:noProof/>
            <w:webHidden/>
          </w:rPr>
          <w:fldChar w:fldCharType="separate"/>
        </w:r>
        <w:r w:rsidR="001464A5">
          <w:rPr>
            <w:noProof/>
            <w:webHidden/>
          </w:rPr>
          <w:t>77</w:t>
        </w:r>
        <w:r w:rsidR="0091377B" w:rsidRPr="005D6E50">
          <w:rPr>
            <w:noProof/>
            <w:webHidden/>
          </w:rPr>
          <w:fldChar w:fldCharType="end"/>
        </w:r>
      </w:hyperlink>
    </w:p>
    <w:p w14:paraId="4D9EFE55" w14:textId="15E1BEF3" w:rsidR="0091377B" w:rsidRDefault="00327310" w:rsidP="00810159">
      <w:pPr>
        <w:pStyle w:val="TableofFigures"/>
        <w:tabs>
          <w:tab w:val="right" w:leader="dot" w:pos="8486"/>
        </w:tabs>
        <w:jc w:val="both"/>
        <w:rPr>
          <w:rStyle w:val="Hyperlink"/>
          <w:b/>
          <w:noProof/>
          <w:color w:val="000000" w:themeColor="text1"/>
          <w:u w:val="none"/>
        </w:rPr>
      </w:pPr>
      <w:hyperlink w:anchor="_Toc518240098" w:history="1">
        <w:r w:rsidR="0091377B" w:rsidRPr="005D6E50">
          <w:rPr>
            <w:rStyle w:val="Hyperlink"/>
            <w:noProof/>
          </w:rPr>
          <w:t>Figure 7. An artist’s reconstruction of V794. Image by Maija Karala.</w:t>
        </w:r>
        <w:r w:rsidR="0091377B" w:rsidRPr="005D6E50">
          <w:rPr>
            <w:noProof/>
            <w:webHidden/>
          </w:rPr>
          <w:tab/>
        </w:r>
        <w:r w:rsidR="0091377B" w:rsidRPr="005D6E50">
          <w:rPr>
            <w:noProof/>
            <w:webHidden/>
          </w:rPr>
          <w:fldChar w:fldCharType="begin"/>
        </w:r>
        <w:r w:rsidR="0091377B" w:rsidRPr="005D6E50">
          <w:rPr>
            <w:noProof/>
            <w:webHidden/>
          </w:rPr>
          <w:instrText xml:space="preserve"> PAGEREF _Toc518240098 \h </w:instrText>
        </w:r>
        <w:r w:rsidR="0091377B" w:rsidRPr="005D6E50">
          <w:rPr>
            <w:noProof/>
            <w:webHidden/>
          </w:rPr>
        </w:r>
        <w:r w:rsidR="0091377B" w:rsidRPr="005D6E50">
          <w:rPr>
            <w:noProof/>
            <w:webHidden/>
          </w:rPr>
          <w:fldChar w:fldCharType="separate"/>
        </w:r>
        <w:r w:rsidR="001464A5">
          <w:rPr>
            <w:noProof/>
            <w:webHidden/>
          </w:rPr>
          <w:t>78</w:t>
        </w:r>
        <w:r w:rsidR="0091377B" w:rsidRPr="005D6E50">
          <w:rPr>
            <w:noProof/>
            <w:webHidden/>
          </w:rPr>
          <w:fldChar w:fldCharType="end"/>
        </w:r>
      </w:hyperlink>
      <w:r w:rsidR="005D6E50">
        <w:rPr>
          <w:rStyle w:val="Hyperlink"/>
          <w:noProof/>
        </w:rPr>
        <w:br/>
      </w:r>
      <w:r w:rsidR="005D6E50">
        <w:rPr>
          <w:rStyle w:val="Hyperlink"/>
          <w:noProof/>
        </w:rPr>
        <w:br/>
      </w:r>
      <w:r w:rsidR="005D6E50" w:rsidRPr="005D6E50">
        <w:rPr>
          <w:rStyle w:val="Hyperlink"/>
          <w:b/>
          <w:noProof/>
          <w:color w:val="000000" w:themeColor="text1"/>
          <w:u w:val="none"/>
        </w:rPr>
        <w:t>CHAPTER III</w:t>
      </w:r>
    </w:p>
    <w:p w14:paraId="678FDA9E" w14:textId="77777777" w:rsidR="005D6E50" w:rsidRDefault="005D6E50" w:rsidP="00E8091A">
      <w:pPr>
        <w:jc w:val="both"/>
        <w:rPr>
          <w:rFonts w:eastAsiaTheme="minorEastAsia"/>
          <w:noProof/>
        </w:rPr>
      </w:pPr>
      <w:r>
        <w:rPr>
          <w:rFonts w:eastAsiaTheme="minorEastAsia"/>
          <w:noProof/>
        </w:rPr>
        <w:t xml:space="preserve">Figure 1. </w:t>
      </w:r>
      <w:r w:rsidRPr="00361151">
        <w:rPr>
          <w:rFonts w:ascii="Times New Roman" w:hAnsi="Times New Roman"/>
          <w:noProof/>
        </w:rPr>
        <w:t xml:space="preserve">Representative skeletons for OMNH 10132 </w:t>
      </w:r>
      <w:r w:rsidR="008900EE">
        <w:rPr>
          <w:rFonts w:ascii="Times New Roman" w:hAnsi="Times New Roman"/>
          <w:noProof/>
        </w:rPr>
        <w:t xml:space="preserve"> and OMNH 10144</w:t>
      </w:r>
      <w:r w:rsidRPr="00361151">
        <w:rPr>
          <w:rFonts w:ascii="Times New Roman" w:hAnsi="Times New Roman"/>
          <w:noProof/>
        </w:rPr>
        <w:t>.</w:t>
      </w:r>
      <w:r>
        <w:rPr>
          <w:rFonts w:ascii="Times New Roman" w:hAnsi="Times New Roman"/>
          <w:noProof/>
        </w:rPr>
        <w:t xml:space="preserve"> </w:t>
      </w:r>
      <w:r w:rsidR="008900EE">
        <w:rPr>
          <w:rFonts w:ascii="Times New Roman" w:hAnsi="Times New Roman"/>
          <w:noProof/>
        </w:rPr>
        <w:t>……......</w:t>
      </w:r>
      <w:r>
        <w:rPr>
          <w:rFonts w:ascii="Times New Roman" w:hAnsi="Times New Roman"/>
          <w:noProof/>
        </w:rPr>
        <w:t>…</w:t>
      </w:r>
      <w:r w:rsidR="00E8091A">
        <w:rPr>
          <w:rFonts w:ascii="Times New Roman" w:hAnsi="Times New Roman"/>
          <w:noProof/>
        </w:rPr>
        <w:t>117</w:t>
      </w:r>
    </w:p>
    <w:p w14:paraId="14C2D424" w14:textId="77777777" w:rsidR="005D6E50" w:rsidRPr="005D6E50" w:rsidRDefault="005D6E50" w:rsidP="00E8091A">
      <w:pPr>
        <w:jc w:val="both"/>
        <w:rPr>
          <w:rFonts w:ascii="Times New Roman" w:hAnsi="Times New Roman"/>
          <w:noProof/>
        </w:rPr>
      </w:pPr>
      <w:r>
        <w:rPr>
          <w:rFonts w:eastAsiaTheme="minorEastAsia"/>
          <w:noProof/>
        </w:rPr>
        <w:t xml:space="preserve">Figure 2. </w:t>
      </w:r>
      <w:r w:rsidRPr="00361151">
        <w:rPr>
          <w:rFonts w:ascii="Times New Roman" w:hAnsi="Times New Roman"/>
          <w:noProof/>
        </w:rPr>
        <w:t>Ontogram showing the relative maturity of eight specimens.</w:t>
      </w:r>
      <w:r>
        <w:rPr>
          <w:rFonts w:ascii="Times New Roman" w:hAnsi="Times New Roman"/>
          <w:noProof/>
        </w:rPr>
        <w:t xml:space="preserve"> ………</w:t>
      </w:r>
      <w:r w:rsidR="008900EE">
        <w:rPr>
          <w:rFonts w:ascii="Times New Roman" w:hAnsi="Times New Roman"/>
          <w:noProof/>
        </w:rPr>
        <w:t>.</w:t>
      </w:r>
      <w:r>
        <w:rPr>
          <w:rFonts w:ascii="Times New Roman" w:hAnsi="Times New Roman"/>
          <w:noProof/>
        </w:rPr>
        <w:t>…</w:t>
      </w:r>
      <w:r w:rsidR="00E8091A">
        <w:rPr>
          <w:rFonts w:ascii="Times New Roman" w:hAnsi="Times New Roman"/>
          <w:noProof/>
        </w:rPr>
        <w:t>..</w:t>
      </w:r>
      <w:r>
        <w:rPr>
          <w:rFonts w:ascii="Times New Roman" w:hAnsi="Times New Roman"/>
          <w:noProof/>
        </w:rPr>
        <w:t>…</w:t>
      </w:r>
      <w:r w:rsidR="00E8091A">
        <w:rPr>
          <w:rFonts w:ascii="Times New Roman" w:hAnsi="Times New Roman"/>
          <w:noProof/>
        </w:rPr>
        <w:t>118</w:t>
      </w:r>
    </w:p>
    <w:p w14:paraId="11511C68" w14:textId="77777777" w:rsidR="005D6E50" w:rsidRDefault="005D6E50" w:rsidP="00E8091A">
      <w:pPr>
        <w:jc w:val="both"/>
        <w:rPr>
          <w:rFonts w:ascii="Times New Roman" w:hAnsi="Times New Roman"/>
        </w:rPr>
      </w:pPr>
      <w:r>
        <w:rPr>
          <w:rFonts w:eastAsiaTheme="minorEastAsia"/>
          <w:noProof/>
        </w:rPr>
        <w:t xml:space="preserve">Figure 3. </w:t>
      </w:r>
      <w:r w:rsidR="00C84E0E">
        <w:rPr>
          <w:rFonts w:ascii="Times New Roman" w:hAnsi="Times New Roman"/>
        </w:rPr>
        <w:t>H</w:t>
      </w:r>
      <w:r w:rsidR="00C84E0E" w:rsidRPr="00361151">
        <w:rPr>
          <w:rFonts w:ascii="Times New Roman" w:hAnsi="Times New Roman"/>
        </w:rPr>
        <w:t>umeri</w:t>
      </w:r>
      <w:r w:rsidR="00C84E0E">
        <w:rPr>
          <w:rFonts w:ascii="Times New Roman" w:hAnsi="Times New Roman"/>
        </w:rPr>
        <w:t xml:space="preserve"> of </w:t>
      </w:r>
      <w:r w:rsidR="00C84E0E" w:rsidRPr="00411AE1">
        <w:rPr>
          <w:rFonts w:ascii="Times New Roman" w:hAnsi="Times New Roman"/>
          <w:i/>
        </w:rPr>
        <w:t>Tenontosaurus tilletti</w:t>
      </w:r>
      <w:r w:rsidR="00C84E0E" w:rsidRPr="00361151">
        <w:rPr>
          <w:rFonts w:ascii="Times New Roman" w:hAnsi="Times New Roman"/>
        </w:rPr>
        <w:t xml:space="preserve"> from four growth stages</w:t>
      </w:r>
      <w:r w:rsidR="00C84E0E">
        <w:rPr>
          <w:rFonts w:ascii="Times New Roman" w:hAnsi="Times New Roman"/>
        </w:rPr>
        <w:t>. …………</w:t>
      </w:r>
      <w:r w:rsidR="008900EE">
        <w:rPr>
          <w:rFonts w:ascii="Times New Roman" w:hAnsi="Times New Roman"/>
        </w:rPr>
        <w:t>.</w:t>
      </w:r>
      <w:r w:rsidR="00C84E0E">
        <w:rPr>
          <w:rFonts w:ascii="Times New Roman" w:hAnsi="Times New Roman"/>
        </w:rPr>
        <w:t>……..</w:t>
      </w:r>
      <w:r w:rsidR="00E8091A">
        <w:rPr>
          <w:rFonts w:ascii="Times New Roman" w:hAnsi="Times New Roman"/>
        </w:rPr>
        <w:t>119</w:t>
      </w:r>
    </w:p>
    <w:p w14:paraId="6FBB8584" w14:textId="77777777" w:rsidR="00C84E0E" w:rsidRDefault="00C84E0E" w:rsidP="00E8091A">
      <w:pPr>
        <w:jc w:val="both"/>
        <w:rPr>
          <w:rFonts w:ascii="Times New Roman" w:hAnsi="Times New Roman"/>
        </w:rPr>
      </w:pPr>
      <w:r>
        <w:rPr>
          <w:rFonts w:ascii="Times New Roman" w:hAnsi="Times New Roman"/>
        </w:rPr>
        <w:t>Figure 4.</w:t>
      </w:r>
      <w:r w:rsidRPr="00C84E0E">
        <w:rPr>
          <w:rFonts w:ascii="Times New Roman" w:hAnsi="Times New Roman"/>
          <w:b/>
        </w:rPr>
        <w:t xml:space="preserve"> </w:t>
      </w:r>
      <w:r w:rsidRPr="00361151">
        <w:rPr>
          <w:rFonts w:ascii="Times New Roman" w:hAnsi="Times New Roman"/>
        </w:rPr>
        <w:t>Graph o</w:t>
      </w:r>
      <w:r>
        <w:rPr>
          <w:rFonts w:ascii="Times New Roman" w:hAnsi="Times New Roman"/>
        </w:rPr>
        <w:t xml:space="preserve">f growth stage vs. femur length in </w:t>
      </w:r>
      <w:r w:rsidRPr="00411AE1">
        <w:rPr>
          <w:rFonts w:ascii="Times New Roman" w:hAnsi="Times New Roman"/>
          <w:i/>
        </w:rPr>
        <w:t>Tenontosaurus tilletti</w:t>
      </w:r>
      <w:r>
        <w:rPr>
          <w:rFonts w:ascii="Times New Roman" w:hAnsi="Times New Roman"/>
        </w:rPr>
        <w:t>. ……</w:t>
      </w:r>
      <w:r w:rsidR="008900EE">
        <w:rPr>
          <w:rFonts w:ascii="Times New Roman" w:hAnsi="Times New Roman"/>
        </w:rPr>
        <w:t>.</w:t>
      </w:r>
      <w:r>
        <w:rPr>
          <w:rFonts w:ascii="Times New Roman" w:hAnsi="Times New Roman"/>
        </w:rPr>
        <w:t>…</w:t>
      </w:r>
      <w:r w:rsidR="00E8091A">
        <w:rPr>
          <w:rFonts w:ascii="Times New Roman" w:hAnsi="Times New Roman"/>
        </w:rPr>
        <w:t>..</w:t>
      </w:r>
      <w:r>
        <w:rPr>
          <w:rFonts w:ascii="Times New Roman" w:hAnsi="Times New Roman"/>
        </w:rPr>
        <w:t>.</w:t>
      </w:r>
      <w:r w:rsidR="00E8091A">
        <w:rPr>
          <w:rFonts w:ascii="Times New Roman" w:hAnsi="Times New Roman"/>
        </w:rPr>
        <w:t>120</w:t>
      </w:r>
    </w:p>
    <w:p w14:paraId="07FDFA97" w14:textId="77777777" w:rsidR="00C84E0E" w:rsidRDefault="00C84E0E" w:rsidP="00E8091A">
      <w:pPr>
        <w:jc w:val="both"/>
        <w:rPr>
          <w:rFonts w:eastAsiaTheme="minorEastAsia"/>
          <w:noProof/>
        </w:rPr>
      </w:pPr>
      <w:r>
        <w:rPr>
          <w:rFonts w:ascii="Times New Roman" w:hAnsi="Times New Roman"/>
        </w:rPr>
        <w:t xml:space="preserve">Figure 5. Bone texture classes for </w:t>
      </w:r>
      <w:r w:rsidRPr="00411AE1">
        <w:rPr>
          <w:rFonts w:ascii="Times New Roman" w:hAnsi="Times New Roman"/>
          <w:i/>
        </w:rPr>
        <w:t>Tenontosaurus tilletti</w:t>
      </w:r>
      <w:r w:rsidRPr="00361151">
        <w:rPr>
          <w:rFonts w:ascii="Times New Roman" w:hAnsi="Times New Roman"/>
        </w:rPr>
        <w:t>.</w:t>
      </w:r>
      <w:r>
        <w:rPr>
          <w:rFonts w:ascii="Times New Roman" w:hAnsi="Times New Roman"/>
        </w:rPr>
        <w:t xml:space="preserve"> ……………………</w:t>
      </w:r>
      <w:r w:rsidR="008900EE">
        <w:rPr>
          <w:rFonts w:ascii="Times New Roman" w:hAnsi="Times New Roman"/>
        </w:rPr>
        <w:t>.</w:t>
      </w:r>
      <w:r>
        <w:rPr>
          <w:rFonts w:ascii="Times New Roman" w:hAnsi="Times New Roman"/>
        </w:rPr>
        <w:t>………</w:t>
      </w:r>
      <w:r w:rsidR="00E8091A">
        <w:rPr>
          <w:rFonts w:ascii="Times New Roman" w:hAnsi="Times New Roman"/>
        </w:rPr>
        <w:t>121</w:t>
      </w:r>
    </w:p>
    <w:p w14:paraId="35831A0B" w14:textId="77777777" w:rsidR="005D6E50" w:rsidRDefault="005D6E50" w:rsidP="005D6E50">
      <w:pPr>
        <w:rPr>
          <w:rFonts w:eastAsiaTheme="minorEastAsia"/>
          <w:noProof/>
        </w:rPr>
      </w:pPr>
    </w:p>
    <w:p w14:paraId="018AF1C4" w14:textId="77777777" w:rsidR="005D6E50" w:rsidRDefault="0038363B" w:rsidP="005D6E50">
      <w:pPr>
        <w:rPr>
          <w:rStyle w:val="Hyperlink"/>
          <w:b/>
          <w:noProof/>
          <w:color w:val="000000" w:themeColor="text1"/>
          <w:u w:val="none"/>
        </w:rPr>
      </w:pPr>
      <w:r>
        <w:rPr>
          <w:rStyle w:val="Hyperlink"/>
          <w:b/>
          <w:noProof/>
          <w:color w:val="000000" w:themeColor="text1"/>
          <w:u w:val="none"/>
        </w:rPr>
        <w:t>CHAPTER IV</w:t>
      </w:r>
    </w:p>
    <w:p w14:paraId="4A69908B" w14:textId="77777777" w:rsidR="005D6E50" w:rsidRPr="005D6E50" w:rsidRDefault="005D6E50" w:rsidP="008900EE">
      <w:pPr>
        <w:jc w:val="both"/>
        <w:rPr>
          <w:rStyle w:val="Hyperlink"/>
          <w:noProof/>
          <w:color w:val="000000" w:themeColor="text1"/>
          <w:u w:val="none"/>
        </w:rPr>
      </w:pPr>
      <w:r w:rsidRPr="005D6E50">
        <w:rPr>
          <w:rStyle w:val="Hyperlink"/>
          <w:noProof/>
          <w:color w:val="000000" w:themeColor="text1"/>
          <w:u w:val="none"/>
        </w:rPr>
        <w:t xml:space="preserve">Figure 1. </w:t>
      </w:r>
      <w:r w:rsidR="00AE02CD">
        <w:rPr>
          <w:rFonts w:ascii="Times New Roman" w:hAnsi="Times New Roman"/>
        </w:rPr>
        <w:t>A</w:t>
      </w:r>
      <w:r w:rsidR="00AE02CD" w:rsidRPr="00365FE5">
        <w:rPr>
          <w:rFonts w:ascii="Times New Roman" w:hAnsi="Times New Roman"/>
        </w:rPr>
        <w:t xml:space="preserve"> hypothetical pattern of </w:t>
      </w:r>
      <w:r w:rsidR="00AE02CD" w:rsidRPr="00903C50">
        <w:rPr>
          <w:rFonts w:ascii="Times New Roman" w:hAnsi="Times New Roman"/>
          <w:vertAlign w:val="superscript"/>
        </w:rPr>
        <w:t>13</w:t>
      </w:r>
      <w:r w:rsidR="00AE02CD" w:rsidRPr="00365FE5">
        <w:rPr>
          <w:rFonts w:ascii="Times New Roman" w:hAnsi="Times New Roman"/>
        </w:rPr>
        <w:t>C in social vs</w:t>
      </w:r>
      <w:r w:rsidR="00AE02CD">
        <w:rPr>
          <w:rFonts w:ascii="Times New Roman" w:hAnsi="Times New Roman"/>
        </w:rPr>
        <w:t>.</w:t>
      </w:r>
      <w:r w:rsidR="00AE02CD" w:rsidRPr="00365FE5">
        <w:rPr>
          <w:rFonts w:ascii="Times New Roman" w:hAnsi="Times New Roman"/>
        </w:rPr>
        <w:t xml:space="preserve"> asocial organisms.</w:t>
      </w:r>
      <w:r w:rsidR="00AE02CD">
        <w:rPr>
          <w:rFonts w:ascii="Times New Roman" w:hAnsi="Times New Roman"/>
        </w:rPr>
        <w:t xml:space="preserve"> …………</w:t>
      </w:r>
      <w:r w:rsidR="008900EE">
        <w:rPr>
          <w:rFonts w:ascii="Times New Roman" w:hAnsi="Times New Roman"/>
        </w:rPr>
        <w:t>....</w:t>
      </w:r>
      <w:r w:rsidR="00AE02CD">
        <w:rPr>
          <w:rFonts w:ascii="Times New Roman" w:hAnsi="Times New Roman"/>
        </w:rPr>
        <w:t>….</w:t>
      </w:r>
      <w:r w:rsidR="008900EE">
        <w:rPr>
          <w:rFonts w:ascii="Times New Roman" w:hAnsi="Times New Roman"/>
        </w:rPr>
        <w:t>150</w:t>
      </w:r>
    </w:p>
    <w:p w14:paraId="4EDB0202" w14:textId="77777777" w:rsidR="005D6E50" w:rsidRPr="005D6E50" w:rsidRDefault="005D6E50" w:rsidP="008900EE">
      <w:pPr>
        <w:jc w:val="both"/>
        <w:rPr>
          <w:rStyle w:val="Hyperlink"/>
          <w:noProof/>
          <w:color w:val="000000" w:themeColor="text1"/>
          <w:u w:val="none"/>
        </w:rPr>
      </w:pPr>
      <w:r w:rsidRPr="005D6E50">
        <w:rPr>
          <w:rStyle w:val="Hyperlink"/>
          <w:noProof/>
          <w:color w:val="000000" w:themeColor="text1"/>
          <w:u w:val="none"/>
        </w:rPr>
        <w:t xml:space="preserve">Figure 2. </w:t>
      </w:r>
      <w:r w:rsidR="00AE02CD" w:rsidRPr="00365FE5">
        <w:rPr>
          <w:rFonts w:ascii="Cambria Math" w:hAnsi="Cambria Math" w:cs="Cambria Math"/>
          <w:bCs/>
          <w:color w:val="222222"/>
        </w:rPr>
        <w:t>𝛿</w:t>
      </w:r>
      <w:r w:rsidR="00AE02CD" w:rsidRPr="00903C50">
        <w:rPr>
          <w:rFonts w:ascii="Times New Roman" w:hAnsi="Times New Roman"/>
          <w:vertAlign w:val="superscript"/>
        </w:rPr>
        <w:t>13</w:t>
      </w:r>
      <w:r w:rsidR="00AE02CD" w:rsidRPr="00365FE5">
        <w:rPr>
          <w:rFonts w:ascii="Times New Roman" w:hAnsi="Times New Roman"/>
        </w:rPr>
        <w:t>C analysis for small, medium, and large goniopholidid teeth</w:t>
      </w:r>
      <w:r w:rsidR="00AE02CD">
        <w:rPr>
          <w:rFonts w:ascii="Times New Roman" w:hAnsi="Times New Roman"/>
        </w:rPr>
        <w:t>. ………</w:t>
      </w:r>
      <w:r w:rsidR="008900EE">
        <w:rPr>
          <w:rFonts w:ascii="Times New Roman" w:hAnsi="Times New Roman"/>
        </w:rPr>
        <w:t>...</w:t>
      </w:r>
      <w:r w:rsidR="00AE02CD">
        <w:rPr>
          <w:rFonts w:ascii="Times New Roman" w:hAnsi="Times New Roman"/>
        </w:rPr>
        <w:t>….</w:t>
      </w:r>
      <w:r w:rsidR="008900EE">
        <w:rPr>
          <w:rFonts w:ascii="Times New Roman" w:hAnsi="Times New Roman"/>
        </w:rPr>
        <w:t>151</w:t>
      </w:r>
    </w:p>
    <w:p w14:paraId="42E8E00B" w14:textId="77777777" w:rsidR="005D6E50" w:rsidRPr="00AE02CD" w:rsidRDefault="005D6E50" w:rsidP="008900EE">
      <w:pPr>
        <w:jc w:val="both"/>
        <w:rPr>
          <w:rFonts w:eastAsiaTheme="minorEastAsia"/>
          <w:noProof/>
        </w:rPr>
      </w:pPr>
      <w:r w:rsidRPr="005D6E50">
        <w:rPr>
          <w:rStyle w:val="Hyperlink"/>
          <w:noProof/>
          <w:color w:val="000000" w:themeColor="text1"/>
          <w:u w:val="none"/>
        </w:rPr>
        <w:t>Figure 3.</w:t>
      </w:r>
      <w:r w:rsidR="00AE02CD" w:rsidRPr="00AE02CD">
        <w:rPr>
          <w:rFonts w:ascii="Times New Roman" w:hAnsi="Times New Roman"/>
        </w:rPr>
        <w:t xml:space="preserve"> </w:t>
      </w:r>
      <w:r w:rsidR="00AE02CD" w:rsidRPr="00365FE5">
        <w:rPr>
          <w:rFonts w:ascii="Cambria Math" w:hAnsi="Cambria Math" w:cs="Cambria Math"/>
          <w:bCs/>
          <w:color w:val="222222"/>
        </w:rPr>
        <w:t>𝛿</w:t>
      </w:r>
      <w:r w:rsidR="00AE02CD" w:rsidRPr="00903C50">
        <w:rPr>
          <w:rFonts w:ascii="Times New Roman" w:hAnsi="Times New Roman"/>
          <w:vertAlign w:val="superscript"/>
        </w:rPr>
        <w:t>13</w:t>
      </w:r>
      <w:r w:rsidR="00AE02CD">
        <w:rPr>
          <w:rFonts w:ascii="Times New Roman" w:hAnsi="Times New Roman"/>
        </w:rPr>
        <w:t>C for small</w:t>
      </w:r>
      <w:r w:rsidR="00AE02CD" w:rsidRPr="00365FE5">
        <w:rPr>
          <w:rFonts w:ascii="Times New Roman" w:hAnsi="Times New Roman"/>
        </w:rPr>
        <w:t xml:space="preserve"> and large </w:t>
      </w:r>
      <w:r w:rsidR="00AE02CD">
        <w:rPr>
          <w:rFonts w:ascii="Times New Roman" w:hAnsi="Times New Roman"/>
          <w:i/>
        </w:rPr>
        <w:t>Deinonychus</w:t>
      </w:r>
      <w:r w:rsidR="00AE02CD">
        <w:rPr>
          <w:rFonts w:ascii="Times New Roman" w:hAnsi="Times New Roman"/>
        </w:rPr>
        <w:t>. ………………………………</w:t>
      </w:r>
      <w:r w:rsidR="008900EE">
        <w:rPr>
          <w:rFonts w:ascii="Times New Roman" w:hAnsi="Times New Roman"/>
        </w:rPr>
        <w:t>…..</w:t>
      </w:r>
      <w:r w:rsidR="00AE02CD">
        <w:rPr>
          <w:rFonts w:ascii="Times New Roman" w:hAnsi="Times New Roman"/>
        </w:rPr>
        <w:t>….</w:t>
      </w:r>
      <w:r w:rsidR="008900EE">
        <w:rPr>
          <w:rFonts w:ascii="Times New Roman" w:hAnsi="Times New Roman"/>
        </w:rPr>
        <w:t>152</w:t>
      </w:r>
    </w:p>
    <w:p w14:paraId="7AE7CD40" w14:textId="77777777" w:rsidR="00DA1971" w:rsidRDefault="00F7122D" w:rsidP="00606C12">
      <w:pPr>
        <w:pStyle w:val="Heading1"/>
      </w:pPr>
      <w:r w:rsidRPr="005D6E50">
        <w:rPr>
          <w:b w:val="0"/>
        </w:rPr>
        <w:fldChar w:fldCharType="end"/>
      </w:r>
      <w:r w:rsidR="00DA1971">
        <w:br w:type="page"/>
      </w:r>
      <w:bookmarkStart w:id="9" w:name="_Toc310579467"/>
      <w:bookmarkStart w:id="10" w:name="_Toc315681316"/>
      <w:bookmarkStart w:id="11" w:name="_Toc520669297"/>
      <w:r w:rsidR="00DA1971" w:rsidRPr="00606C12">
        <w:lastRenderedPageBreak/>
        <w:t>Abstract</w:t>
      </w:r>
      <w:bookmarkEnd w:id="9"/>
      <w:bookmarkEnd w:id="10"/>
      <w:bookmarkEnd w:id="11"/>
    </w:p>
    <w:p w14:paraId="29BA067D" w14:textId="77777777" w:rsidR="001618FA" w:rsidRPr="001618FA" w:rsidRDefault="001618FA" w:rsidP="001618FA">
      <w:pPr>
        <w:ind w:firstLine="720"/>
      </w:pPr>
      <w:r>
        <w:t>This dissertation is broken into</w:t>
      </w:r>
      <w:r w:rsidR="005118B8">
        <w:t xml:space="preserve"> </w:t>
      </w:r>
      <w:r w:rsidR="00F87B26">
        <w:t>four</w:t>
      </w:r>
      <w:r>
        <w:t xml:space="preserve"> chapters</w:t>
      </w:r>
      <w:r w:rsidR="00F87B26">
        <w:t>.</w:t>
      </w:r>
      <w:r>
        <w:t xml:space="preserve"> </w:t>
      </w:r>
      <w:r w:rsidR="00F87B26">
        <w:t xml:space="preserve">In chapter I, I cover background literature and set the framework for the following chapters by describing the relationship between dinosaur ecology and ontogeny. In chapters 2 through 4 I </w:t>
      </w:r>
      <w:r>
        <w:t xml:space="preserve">cover different aspects of dinosaur paleoecology from the middle Cretaceous of North America. </w:t>
      </w:r>
    </w:p>
    <w:p w14:paraId="6097B529" w14:textId="77777777" w:rsidR="00606C12" w:rsidRDefault="001618FA" w:rsidP="00606C12">
      <w:pPr>
        <w:ind w:firstLine="720"/>
        <w:rPr>
          <w:rFonts w:ascii="Times New Roman" w:hAnsi="Times New Roman"/>
          <w:color w:val="000000"/>
        </w:rPr>
      </w:pPr>
      <w:bookmarkStart w:id="12" w:name="_Toc310579468"/>
      <w:bookmarkStart w:id="13" w:name="_Toc315681317"/>
      <w:r>
        <w:rPr>
          <w:rFonts w:ascii="Times New Roman" w:hAnsi="Times New Roman"/>
          <w:color w:val="000000"/>
        </w:rPr>
        <w:t>In chapter II, the</w:t>
      </w:r>
      <w:r w:rsidR="00606C12" w:rsidRPr="00F20732">
        <w:rPr>
          <w:rFonts w:ascii="Times New Roman" w:hAnsi="Times New Roman"/>
          <w:color w:val="000000"/>
        </w:rPr>
        <w:t xml:space="preserve"> hypothetical ecologies </w:t>
      </w:r>
      <w:r>
        <w:rPr>
          <w:rFonts w:ascii="Times New Roman" w:hAnsi="Times New Roman"/>
          <w:color w:val="000000"/>
        </w:rPr>
        <w:t>are explored for</w:t>
      </w:r>
      <w:r w:rsidR="00606C12" w:rsidRPr="00F20732">
        <w:rPr>
          <w:rFonts w:ascii="Times New Roman" w:hAnsi="Times New Roman"/>
          <w:color w:val="000000"/>
        </w:rPr>
        <w:t xml:space="preserve"> multiple theropods derived from the Upper Cretaceous Mussentuchit Member of the Cedar Mountain Formation of Utah. The samples for this study come from six microsites, ranging in depositional setting from distal floodplain to channel lags. In total 866 teeth were analyzed, of which 309 were found to represent four unique tooth morphotypes: a large theropod, a medium-sized dromaeosaurid, a small dromaeosaurid, and a tooth-morph similar to the genus </w:t>
      </w:r>
      <w:r w:rsidR="00606C12" w:rsidRPr="00F20732">
        <w:rPr>
          <w:rFonts w:ascii="Times New Roman" w:hAnsi="Times New Roman"/>
          <w:i/>
          <w:color w:val="000000"/>
        </w:rPr>
        <w:t>Richardoestesia</w:t>
      </w:r>
      <w:r w:rsidR="00606C12" w:rsidRPr="00F20732">
        <w:rPr>
          <w:rFonts w:ascii="Times New Roman" w:hAnsi="Times New Roman"/>
          <w:color w:val="000000"/>
        </w:rPr>
        <w:t xml:space="preserve">. The four morphotypes vary significantly in mean size, from 15.1 mm in the large theropod (5.2–34.7 mm) to 3.7 mm in </w:t>
      </w:r>
      <w:r w:rsidR="00606C12" w:rsidRPr="00F20732">
        <w:rPr>
          <w:rFonts w:ascii="Times New Roman" w:hAnsi="Times New Roman"/>
          <w:i/>
          <w:color w:val="000000"/>
        </w:rPr>
        <w:t>Richardoestesia</w:t>
      </w:r>
      <w:r w:rsidR="00606C12" w:rsidRPr="00F20732">
        <w:rPr>
          <w:rFonts w:ascii="Times New Roman" w:hAnsi="Times New Roman"/>
          <w:color w:val="000000"/>
        </w:rPr>
        <w:t xml:space="preserve"> (2.1–7.6 mm). Further, tooth representation from two of the best-sampled microsites show differing patterns. The large theropod teeth are about twice as common in the flo</w:t>
      </w:r>
      <w:r w:rsidR="00606C12">
        <w:rPr>
          <w:rFonts w:ascii="Times New Roman" w:hAnsi="Times New Roman"/>
          <w:color w:val="000000"/>
        </w:rPr>
        <w:t>odplain environment (V695, 15.6% of 135 teeth</w:t>
      </w:r>
      <w:r w:rsidR="00606C12" w:rsidRPr="00F20732">
        <w:rPr>
          <w:rFonts w:ascii="Times New Roman" w:hAnsi="Times New Roman"/>
          <w:color w:val="000000"/>
        </w:rPr>
        <w:t xml:space="preserve">) as compared to the splay/channel (V794, </w:t>
      </w:r>
      <w:r w:rsidR="00606C12">
        <w:rPr>
          <w:rFonts w:ascii="Times New Roman" w:hAnsi="Times New Roman"/>
          <w:color w:val="000000"/>
        </w:rPr>
        <w:t xml:space="preserve">7.7% of </w:t>
      </w:r>
      <w:r w:rsidR="00606C12" w:rsidRPr="00F20732">
        <w:rPr>
          <w:rFonts w:ascii="Times New Roman" w:hAnsi="Times New Roman"/>
          <w:color w:val="000000"/>
        </w:rPr>
        <w:t>104</w:t>
      </w:r>
      <w:r w:rsidR="00606C12">
        <w:rPr>
          <w:rFonts w:ascii="Times New Roman" w:hAnsi="Times New Roman"/>
          <w:color w:val="000000"/>
        </w:rPr>
        <w:t xml:space="preserve"> teeth</w:t>
      </w:r>
      <w:r w:rsidR="00606C12" w:rsidRPr="00F20732">
        <w:rPr>
          <w:rFonts w:ascii="Times New Roman" w:hAnsi="Times New Roman"/>
          <w:color w:val="000000"/>
        </w:rPr>
        <w:t>); while medium-sized dromaeosaurid teeth are more than three times as common in the floodplain</w:t>
      </w:r>
      <w:r w:rsidR="00606C12">
        <w:rPr>
          <w:rFonts w:ascii="Times New Roman" w:hAnsi="Times New Roman"/>
          <w:color w:val="000000"/>
        </w:rPr>
        <w:t xml:space="preserve"> (12.5 to 41.5%)</w:t>
      </w:r>
      <w:r w:rsidR="00606C12" w:rsidRPr="00F20732">
        <w:rPr>
          <w:rFonts w:ascii="Times New Roman" w:hAnsi="Times New Roman"/>
          <w:color w:val="000000"/>
        </w:rPr>
        <w:t xml:space="preserve">. Small dromaeosaurid teeth show little difference between the sites (30.8 to 38.45%), but </w:t>
      </w:r>
      <w:r w:rsidR="00606C12" w:rsidRPr="002C7180">
        <w:rPr>
          <w:rFonts w:ascii="Times New Roman" w:hAnsi="Times New Roman"/>
          <w:i/>
          <w:color w:val="000000"/>
        </w:rPr>
        <w:t>Richardoestesia</w:t>
      </w:r>
      <w:r w:rsidR="00606C12" w:rsidRPr="00F20732">
        <w:rPr>
          <w:rFonts w:ascii="Times New Roman" w:hAnsi="Times New Roman"/>
          <w:color w:val="000000"/>
        </w:rPr>
        <w:t xml:space="preserve"> teeth increase more than three-fold in abundance from the floodplain to the splay/channel (12.8 to 41.3%). Preliminary sedimentological and taphonomic data suggest that sorting bias is not responsible for the observed faunal difference</w:t>
      </w:r>
      <w:r w:rsidR="00606C12">
        <w:rPr>
          <w:rFonts w:ascii="Times New Roman" w:hAnsi="Times New Roman"/>
          <w:color w:val="000000"/>
        </w:rPr>
        <w:t>s</w:t>
      </w:r>
      <w:r w:rsidR="00606C12" w:rsidRPr="00F20732">
        <w:rPr>
          <w:rFonts w:ascii="Times New Roman" w:hAnsi="Times New Roman"/>
          <w:color w:val="000000"/>
        </w:rPr>
        <w:t>. Stable isotope</w:t>
      </w:r>
      <w:r w:rsidR="00606C12">
        <w:rPr>
          <w:rFonts w:ascii="Times New Roman" w:hAnsi="Times New Roman"/>
          <w:color w:val="000000"/>
        </w:rPr>
        <w:t xml:space="preserve"> analysis</w:t>
      </w:r>
      <w:r w:rsidR="00606C12" w:rsidRPr="00F20732">
        <w:rPr>
          <w:rFonts w:ascii="Times New Roman" w:hAnsi="Times New Roman"/>
          <w:color w:val="000000"/>
        </w:rPr>
        <w:t xml:space="preserve"> </w:t>
      </w:r>
      <w:r w:rsidR="00606C12" w:rsidRPr="00F20732">
        <w:rPr>
          <w:rFonts w:ascii="Times New Roman" w:hAnsi="Times New Roman"/>
          <w:color w:val="000000"/>
        </w:rPr>
        <w:lastRenderedPageBreak/>
        <w:t>(δ</w:t>
      </w:r>
      <w:r w:rsidR="00606C12" w:rsidRPr="00F20732">
        <w:rPr>
          <w:rFonts w:ascii="Times New Roman" w:hAnsi="Times New Roman"/>
          <w:color w:val="000000"/>
          <w:vertAlign w:val="superscript"/>
        </w:rPr>
        <w:t>13</w:t>
      </w:r>
      <w:r w:rsidR="00606C12">
        <w:rPr>
          <w:rFonts w:ascii="Times New Roman" w:hAnsi="Times New Roman"/>
          <w:color w:val="000000"/>
        </w:rPr>
        <w:t>C</w:t>
      </w:r>
      <w:r w:rsidR="00606C12" w:rsidRPr="007453B0">
        <w:rPr>
          <w:rFonts w:ascii="Times New Roman" w:hAnsi="Times New Roman"/>
          <w:color w:val="000000"/>
          <w:vertAlign w:val="subscript"/>
        </w:rPr>
        <w:t>VPDB-LSVEC</w:t>
      </w:r>
      <w:r w:rsidR="00606C12">
        <w:rPr>
          <w:rFonts w:ascii="Times New Roman" w:hAnsi="Times New Roman"/>
          <w:color w:val="000000"/>
        </w:rPr>
        <w:t xml:space="preserve">; </w:t>
      </w:r>
      <w:r w:rsidR="00606C12" w:rsidRPr="004C20FD">
        <w:rPr>
          <w:rFonts w:ascii="Times New Roman" w:hAnsi="Times New Roman"/>
        </w:rPr>
        <w:t>δ</w:t>
      </w:r>
      <w:r w:rsidR="00606C12" w:rsidRPr="004C20FD">
        <w:rPr>
          <w:rFonts w:ascii="Times New Roman" w:hAnsi="Times New Roman"/>
          <w:vertAlign w:val="superscript"/>
        </w:rPr>
        <w:t>18</w:t>
      </w:r>
      <w:r w:rsidR="00606C12">
        <w:rPr>
          <w:rFonts w:ascii="Times New Roman" w:hAnsi="Times New Roman"/>
        </w:rPr>
        <w:t>O</w:t>
      </w:r>
      <w:r w:rsidR="00606C12" w:rsidRPr="007453B0">
        <w:rPr>
          <w:rFonts w:ascii="Times New Roman" w:hAnsi="Times New Roman"/>
          <w:vertAlign w:val="subscript"/>
        </w:rPr>
        <w:t>VSMOW-SLAP</w:t>
      </w:r>
      <w:r w:rsidR="00606C12" w:rsidRPr="00F20732">
        <w:rPr>
          <w:rFonts w:ascii="Times New Roman" w:hAnsi="Times New Roman"/>
          <w:color w:val="000000"/>
        </w:rPr>
        <w:t xml:space="preserve">) </w:t>
      </w:r>
      <w:r w:rsidR="00606C12">
        <w:rPr>
          <w:rFonts w:ascii="Times New Roman" w:hAnsi="Times New Roman"/>
          <w:color w:val="000000"/>
        </w:rPr>
        <w:t xml:space="preserve">of tooth carbonate from the theropod morphotypes, goniopholidids (crocodylians), and matrix from V695 and V794 were also analyzed.  Statistical differences between the matrix and theropod teeth for both </w:t>
      </w:r>
      <w:r w:rsidR="00606C12" w:rsidRPr="00F20732">
        <w:rPr>
          <w:rFonts w:ascii="Times New Roman" w:hAnsi="Times New Roman"/>
          <w:color w:val="000000"/>
        </w:rPr>
        <w:t>δ</w:t>
      </w:r>
      <w:r w:rsidR="00606C12" w:rsidRPr="00F20732">
        <w:rPr>
          <w:rFonts w:ascii="Times New Roman" w:hAnsi="Times New Roman"/>
          <w:color w:val="000000"/>
          <w:vertAlign w:val="superscript"/>
        </w:rPr>
        <w:t>13</w:t>
      </w:r>
      <w:r w:rsidR="00606C12" w:rsidRPr="00F20732">
        <w:rPr>
          <w:rFonts w:ascii="Times New Roman" w:hAnsi="Times New Roman"/>
          <w:color w:val="000000"/>
        </w:rPr>
        <w:t>C</w:t>
      </w:r>
      <w:r w:rsidR="00606C12">
        <w:rPr>
          <w:rFonts w:ascii="Times New Roman" w:hAnsi="Times New Roman"/>
          <w:color w:val="000000"/>
        </w:rPr>
        <w:t xml:space="preserve"> and </w:t>
      </w:r>
      <w:r w:rsidR="00606C12" w:rsidRPr="004C20FD">
        <w:rPr>
          <w:rFonts w:ascii="Times New Roman" w:hAnsi="Times New Roman"/>
        </w:rPr>
        <w:t>δ</w:t>
      </w:r>
      <w:r w:rsidR="00606C12" w:rsidRPr="004C20FD">
        <w:rPr>
          <w:rFonts w:ascii="Times New Roman" w:hAnsi="Times New Roman"/>
          <w:vertAlign w:val="superscript"/>
        </w:rPr>
        <w:t>18</w:t>
      </w:r>
      <w:r w:rsidR="00606C12">
        <w:rPr>
          <w:rFonts w:ascii="Times New Roman" w:hAnsi="Times New Roman"/>
        </w:rPr>
        <w:t>O</w:t>
      </w:r>
      <w:r w:rsidR="00606C12">
        <w:rPr>
          <w:rFonts w:ascii="Times New Roman" w:hAnsi="Times New Roman"/>
          <w:color w:val="000000"/>
        </w:rPr>
        <w:t xml:space="preserve"> in V695 and for </w:t>
      </w:r>
      <w:r w:rsidR="00606C12" w:rsidRPr="004C20FD">
        <w:rPr>
          <w:rFonts w:ascii="Times New Roman" w:hAnsi="Times New Roman"/>
        </w:rPr>
        <w:t>δ</w:t>
      </w:r>
      <w:r w:rsidR="00606C12" w:rsidRPr="004C20FD">
        <w:rPr>
          <w:rFonts w:ascii="Times New Roman" w:hAnsi="Times New Roman"/>
          <w:vertAlign w:val="superscript"/>
        </w:rPr>
        <w:t>18</w:t>
      </w:r>
      <w:r w:rsidR="00606C12">
        <w:rPr>
          <w:rFonts w:ascii="Times New Roman" w:hAnsi="Times New Roman"/>
        </w:rPr>
        <w:t>O</w:t>
      </w:r>
      <w:r w:rsidR="00606C12">
        <w:rPr>
          <w:rFonts w:ascii="Times New Roman" w:hAnsi="Times New Roman"/>
          <w:color w:val="000000"/>
        </w:rPr>
        <w:t xml:space="preserve"> in V794, indicate that the samples have not been completely homogenized by diagenesis. The theropods show only small differences in</w:t>
      </w:r>
      <w:r w:rsidR="00606C12" w:rsidRPr="002B44A4">
        <w:rPr>
          <w:rFonts w:ascii="Times New Roman" w:hAnsi="Times New Roman"/>
          <w:color w:val="000000"/>
        </w:rPr>
        <w:t xml:space="preserve"> </w:t>
      </w:r>
      <w:r w:rsidR="00606C12" w:rsidRPr="00F20732">
        <w:rPr>
          <w:rFonts w:ascii="Times New Roman" w:hAnsi="Times New Roman"/>
          <w:color w:val="000000"/>
        </w:rPr>
        <w:t>δ</w:t>
      </w:r>
      <w:r w:rsidR="00606C12" w:rsidRPr="00F20732">
        <w:rPr>
          <w:rFonts w:ascii="Times New Roman" w:hAnsi="Times New Roman"/>
          <w:color w:val="000000"/>
          <w:vertAlign w:val="superscript"/>
        </w:rPr>
        <w:t>13</w:t>
      </w:r>
      <w:r w:rsidR="00606C12" w:rsidRPr="00F20732">
        <w:rPr>
          <w:rFonts w:ascii="Times New Roman" w:hAnsi="Times New Roman"/>
          <w:color w:val="000000"/>
        </w:rPr>
        <w:t>C</w:t>
      </w:r>
      <w:r w:rsidR="00606C12">
        <w:rPr>
          <w:rFonts w:ascii="Times New Roman" w:hAnsi="Times New Roman"/>
          <w:color w:val="000000"/>
        </w:rPr>
        <w:t xml:space="preserve"> values between each other, with morph 4 being the most depleted and most similar to goniopholidids in V695, as compared to the other theropods. In the sample fromV794 morph 2, which is the relatively most-enriched morphotype in V695, is the most-depleted morphotype in V794. In V695, morphs 1, 3, and 4 all show modest enrichment in </w:t>
      </w:r>
      <w:r w:rsidR="00606C12" w:rsidRPr="00F20732">
        <w:rPr>
          <w:rFonts w:ascii="Times New Roman" w:hAnsi="Times New Roman"/>
          <w:color w:val="000000"/>
        </w:rPr>
        <w:t>δ</w:t>
      </w:r>
      <w:r w:rsidR="00606C12" w:rsidRPr="00F20732">
        <w:rPr>
          <w:rFonts w:ascii="Times New Roman" w:hAnsi="Times New Roman"/>
          <w:color w:val="000000"/>
          <w:vertAlign w:val="superscript"/>
        </w:rPr>
        <w:t>13</w:t>
      </w:r>
      <w:r w:rsidR="00606C12" w:rsidRPr="00F20732">
        <w:rPr>
          <w:rFonts w:ascii="Times New Roman" w:hAnsi="Times New Roman"/>
          <w:color w:val="000000"/>
        </w:rPr>
        <w:t>C</w:t>
      </w:r>
      <w:r w:rsidR="00606C12">
        <w:rPr>
          <w:rFonts w:ascii="Times New Roman" w:hAnsi="Times New Roman"/>
          <w:color w:val="000000"/>
        </w:rPr>
        <w:t xml:space="preserve"> indicating a level of dietary of plasticity not observed between the two different environmental samples for morph 2. </w:t>
      </w:r>
      <w:r w:rsidR="00606C12" w:rsidRPr="00F20732">
        <w:rPr>
          <w:rFonts w:ascii="Times New Roman" w:hAnsi="Times New Roman"/>
          <w:color w:val="000000"/>
        </w:rPr>
        <w:t xml:space="preserve">Taken as a whole, we hypothesize that </w:t>
      </w:r>
      <w:r w:rsidR="00606C12">
        <w:rPr>
          <w:rFonts w:ascii="Times New Roman" w:hAnsi="Times New Roman"/>
          <w:color w:val="000000"/>
        </w:rPr>
        <w:t xml:space="preserve">these data indicate that </w:t>
      </w:r>
      <w:r w:rsidR="00606C12" w:rsidRPr="00F20732">
        <w:rPr>
          <w:rFonts w:ascii="Times New Roman" w:hAnsi="Times New Roman"/>
          <w:color w:val="000000"/>
        </w:rPr>
        <w:t xml:space="preserve">the Mussentuchit </w:t>
      </w:r>
      <w:r w:rsidR="00606C12">
        <w:rPr>
          <w:rFonts w:ascii="Times New Roman" w:hAnsi="Times New Roman"/>
          <w:color w:val="000000"/>
        </w:rPr>
        <w:t>theropods</w:t>
      </w:r>
      <w:r w:rsidR="00606C12" w:rsidRPr="00F20732">
        <w:rPr>
          <w:rFonts w:ascii="Times New Roman" w:hAnsi="Times New Roman"/>
          <w:color w:val="000000"/>
        </w:rPr>
        <w:t xml:space="preserve"> had different habitat preferences, and presumably different niche</w:t>
      </w:r>
      <w:r w:rsidR="00606C12">
        <w:rPr>
          <w:rFonts w:ascii="Times New Roman" w:hAnsi="Times New Roman"/>
          <w:color w:val="000000"/>
        </w:rPr>
        <w:t>s</w:t>
      </w:r>
      <w:r w:rsidR="00606C12" w:rsidRPr="00F20732">
        <w:rPr>
          <w:rFonts w:ascii="Times New Roman" w:hAnsi="Times New Roman"/>
          <w:color w:val="000000"/>
        </w:rPr>
        <w:t xml:space="preserve"> within the predator guild</w:t>
      </w:r>
      <w:r w:rsidR="00606C12">
        <w:rPr>
          <w:rFonts w:ascii="Times New Roman" w:hAnsi="Times New Roman"/>
          <w:color w:val="000000"/>
        </w:rPr>
        <w:t xml:space="preserve">. Most notably, morph 2, the medium-sized dromaeosaurid shows little difference in diet between sites indicating a stricter reliance on a single food source, presumably one not found near the channel. </w:t>
      </w:r>
      <w:r w:rsidR="00606C12" w:rsidRPr="00F932DE">
        <w:rPr>
          <w:rFonts w:ascii="Times New Roman" w:hAnsi="Times New Roman"/>
          <w:i/>
          <w:color w:val="000000"/>
        </w:rPr>
        <w:t>Richardoestesia</w:t>
      </w:r>
      <w:r w:rsidR="00606C12">
        <w:rPr>
          <w:rFonts w:ascii="Times New Roman" w:hAnsi="Times New Roman"/>
          <w:color w:val="000000"/>
        </w:rPr>
        <w:t xml:space="preserve"> (morph 4) conversely shows a wide-ranging diet depending on environment, but is more-often isotopically lighter than the other morphs. Given its small size, tooth shape, isotopic signature, and abundance near the channels, we interpret this animal as having an analogous diet to a modern wading bird. Finally, t</w:t>
      </w:r>
      <w:r w:rsidR="00606C12" w:rsidRPr="00F20732">
        <w:rPr>
          <w:rFonts w:ascii="Times New Roman" w:hAnsi="Times New Roman"/>
          <w:color w:val="000000"/>
        </w:rPr>
        <w:t>he large theropod</w:t>
      </w:r>
      <w:r w:rsidR="00606C12">
        <w:rPr>
          <w:rFonts w:ascii="Times New Roman" w:hAnsi="Times New Roman"/>
          <w:color w:val="000000"/>
        </w:rPr>
        <w:t xml:space="preserve"> (morph 1)</w:t>
      </w:r>
      <w:r w:rsidR="00606C12" w:rsidRPr="00F20732">
        <w:rPr>
          <w:rFonts w:ascii="Times New Roman" w:hAnsi="Times New Roman"/>
          <w:color w:val="000000"/>
        </w:rPr>
        <w:t xml:space="preserve"> and small dromaeosaurid</w:t>
      </w:r>
      <w:r w:rsidR="00606C12">
        <w:rPr>
          <w:rFonts w:ascii="Times New Roman" w:hAnsi="Times New Roman"/>
          <w:color w:val="000000"/>
        </w:rPr>
        <w:t xml:space="preserve"> (morph 3)</w:t>
      </w:r>
      <w:r w:rsidR="00606C12" w:rsidRPr="00F20732">
        <w:rPr>
          <w:rFonts w:ascii="Times New Roman" w:hAnsi="Times New Roman"/>
          <w:color w:val="000000"/>
        </w:rPr>
        <w:t xml:space="preserve"> </w:t>
      </w:r>
      <w:r w:rsidR="00606C12">
        <w:rPr>
          <w:rFonts w:ascii="Times New Roman" w:hAnsi="Times New Roman"/>
          <w:color w:val="000000"/>
        </w:rPr>
        <w:t>appears to have had</w:t>
      </w:r>
      <w:r w:rsidR="00606C12" w:rsidRPr="00F20732">
        <w:rPr>
          <w:rFonts w:ascii="Times New Roman" w:hAnsi="Times New Roman"/>
          <w:color w:val="000000"/>
        </w:rPr>
        <w:t xml:space="preserve"> cosmopolitan</w:t>
      </w:r>
      <w:r w:rsidR="00606C12">
        <w:rPr>
          <w:rFonts w:ascii="Times New Roman" w:hAnsi="Times New Roman"/>
          <w:color w:val="000000"/>
        </w:rPr>
        <w:t xml:space="preserve"> tastes and wide-distribution</w:t>
      </w:r>
      <w:r w:rsidR="00606C12" w:rsidRPr="00F20732">
        <w:rPr>
          <w:rFonts w:ascii="Times New Roman" w:hAnsi="Times New Roman"/>
          <w:color w:val="000000"/>
        </w:rPr>
        <w:t>. These lines of evidence all suggest plausible means by which ecospace was divided among the predatory dinosaurs of the Mussentuchit local fauna.</w:t>
      </w:r>
    </w:p>
    <w:p w14:paraId="370DD83C" w14:textId="77777777" w:rsidR="00606C12" w:rsidRDefault="00606C12" w:rsidP="00606C12">
      <w:pPr>
        <w:rPr>
          <w:rFonts w:ascii="Times New Roman" w:hAnsi="Times New Roman"/>
        </w:rPr>
      </w:pPr>
      <w:r>
        <w:rPr>
          <w:rFonts w:ascii="Times New Roman" w:hAnsi="Times New Roman"/>
          <w:color w:val="000000"/>
        </w:rPr>
        <w:lastRenderedPageBreak/>
        <w:tab/>
      </w:r>
      <w:r w:rsidR="00373C37">
        <w:rPr>
          <w:rFonts w:ascii="Times New Roman" w:hAnsi="Times New Roman"/>
          <w:color w:val="000000"/>
        </w:rPr>
        <w:t xml:space="preserve">Chapter III focusses on </w:t>
      </w:r>
      <w:r w:rsidR="00F97226">
        <w:rPr>
          <w:rFonts w:ascii="Times New Roman" w:hAnsi="Times New Roman"/>
          <w:color w:val="000000"/>
        </w:rPr>
        <w:t xml:space="preserve">the diet and ontogeny of the large herbivorous dinosaur, </w:t>
      </w:r>
      <w:r w:rsidR="00F97226" w:rsidRPr="00F97226">
        <w:rPr>
          <w:rFonts w:ascii="Times New Roman" w:hAnsi="Times New Roman"/>
          <w:i/>
          <w:color w:val="000000"/>
        </w:rPr>
        <w:t>Tenontosaurus tilletti</w:t>
      </w:r>
      <w:r w:rsidR="00F97226">
        <w:rPr>
          <w:rFonts w:ascii="Times New Roman" w:hAnsi="Times New Roman"/>
          <w:color w:val="000000"/>
        </w:rPr>
        <w:t xml:space="preserve">. </w:t>
      </w:r>
      <w:r w:rsidR="00F97226">
        <w:rPr>
          <w:rFonts w:ascii="Times New Roman" w:hAnsi="Times New Roman"/>
          <w:i/>
        </w:rPr>
        <w:t>T.</w:t>
      </w:r>
      <w:r w:rsidRPr="00EC0C20">
        <w:rPr>
          <w:rFonts w:ascii="Times New Roman" w:hAnsi="Times New Roman"/>
          <w:i/>
        </w:rPr>
        <w:t xml:space="preserve"> tilletti</w:t>
      </w:r>
      <w:r w:rsidRPr="00EC0C20">
        <w:rPr>
          <w:rFonts w:ascii="Times New Roman" w:hAnsi="Times New Roman"/>
        </w:rPr>
        <w:t xml:space="preserve"> was one of the most common herbivorous dinosaurs in North America during the Aptian-Albian stages of the Early Cretaceous. With a fossil record composed of hundreds of specimens, including multiple nearly complete individuals, its superior fossil record has made </w:t>
      </w:r>
      <w:r w:rsidRPr="00EC0C20">
        <w:rPr>
          <w:rFonts w:ascii="Times New Roman" w:hAnsi="Times New Roman"/>
          <w:i/>
        </w:rPr>
        <w:t>T. tilletti</w:t>
      </w:r>
      <w:r w:rsidRPr="00EC0C20">
        <w:rPr>
          <w:rFonts w:ascii="Times New Roman" w:hAnsi="Times New Roman"/>
        </w:rPr>
        <w:t xml:space="preserve"> one of the best known ornithischian dinosaurs. Here, I investigate the consistency of multiple proxies for growth in this dinosaur, in order to determine the relative maturity of individual specimens of </w:t>
      </w:r>
      <w:r w:rsidRPr="00EC0C20">
        <w:rPr>
          <w:rFonts w:ascii="Times New Roman" w:hAnsi="Times New Roman"/>
          <w:i/>
        </w:rPr>
        <w:t>T. tilletti</w:t>
      </w:r>
      <w:r w:rsidRPr="00EC0C20">
        <w:rPr>
          <w:rFonts w:ascii="Times New Roman" w:hAnsi="Times New Roman"/>
        </w:rPr>
        <w:t xml:space="preserve"> using a cladistic methodology. In total, 32 post-cranial characters were coded for eight of the most complete specimens. The resulting tree was highly consistent (CI=0.97) arranging </w:t>
      </w:r>
      <w:r>
        <w:rPr>
          <w:rFonts w:ascii="Times New Roman" w:hAnsi="Times New Roman"/>
        </w:rPr>
        <w:t>the specimens in</w:t>
      </w:r>
      <w:r w:rsidRPr="00EC0C20">
        <w:rPr>
          <w:rFonts w:ascii="Times New Roman" w:hAnsi="Times New Roman"/>
        </w:rPr>
        <w:t xml:space="preserve">to seven growth stages. In general, growth follows a pattern from gracile to more robust, with the largest changes appearing to track the transition to greater quadrupedality in the largest individuals. The arrangement of specimens is strongly correlated with size, histological, and bone textural changes. These data were then used to test the least and most mature specimens for dietary differences using stable isotope analysis. This follows the general line of reasoning that some herbivores tend to be more carnivorous when young to increase nutritional uptake during rapid stages of growth. Analysis of OMNH 10144 (least mature) and OMNH 10132 (most mature) show no statistical difference in either </w:t>
      </w:r>
      <w:r w:rsidRPr="00EC0C20">
        <w:rPr>
          <w:rFonts w:ascii="Cambria Math" w:hAnsi="Cambria Math" w:cs="Cambria Math"/>
          <w:bCs/>
          <w:color w:val="222222"/>
        </w:rPr>
        <w:t>𝛿</w:t>
      </w:r>
      <w:r w:rsidRPr="00EC0C20">
        <w:rPr>
          <w:rFonts w:ascii="Times New Roman" w:hAnsi="Times New Roman"/>
          <w:vertAlign w:val="superscript"/>
        </w:rPr>
        <w:t>13</w:t>
      </w:r>
      <w:r w:rsidRPr="00EC0C20">
        <w:rPr>
          <w:rFonts w:ascii="Times New Roman" w:hAnsi="Times New Roman"/>
        </w:rPr>
        <w:t xml:space="preserve">C or </w:t>
      </w:r>
      <w:r w:rsidRPr="00EC0C20">
        <w:rPr>
          <w:rFonts w:ascii="Cambria Math" w:hAnsi="Cambria Math" w:cs="Cambria Math"/>
          <w:bCs/>
          <w:color w:val="222222"/>
        </w:rPr>
        <w:t>𝛿</w:t>
      </w:r>
      <w:r w:rsidRPr="00EC0C20">
        <w:rPr>
          <w:rFonts w:ascii="Times New Roman" w:hAnsi="Times New Roman"/>
          <w:vertAlign w:val="superscript"/>
        </w:rPr>
        <w:t>18</w:t>
      </w:r>
      <w:r w:rsidRPr="00EC0C20">
        <w:rPr>
          <w:rFonts w:ascii="Times New Roman" w:hAnsi="Times New Roman"/>
        </w:rPr>
        <w:t>O, nor do they differ in tooth wear angle</w:t>
      </w:r>
      <w:r>
        <w:rPr>
          <w:rFonts w:ascii="Times New Roman" w:hAnsi="Times New Roman"/>
        </w:rPr>
        <w:t xml:space="preserve"> significantly</w:t>
      </w:r>
      <w:r w:rsidRPr="00EC0C20">
        <w:rPr>
          <w:rFonts w:ascii="Times New Roman" w:hAnsi="Times New Roman"/>
        </w:rPr>
        <w:t xml:space="preserve">, implying that by the time they reach the size of OMNH 10144, the diet of juveniles is not substantially different from that of adults. </w:t>
      </w:r>
    </w:p>
    <w:p w14:paraId="292D56AE" w14:textId="77777777" w:rsidR="00606C12" w:rsidRPr="00365FE5" w:rsidRDefault="00F97226" w:rsidP="00606C12">
      <w:pPr>
        <w:ind w:firstLine="720"/>
        <w:rPr>
          <w:rFonts w:ascii="Times New Roman" w:hAnsi="Times New Roman"/>
        </w:rPr>
      </w:pPr>
      <w:r>
        <w:rPr>
          <w:rFonts w:ascii="Times New Roman" w:hAnsi="Times New Roman"/>
        </w:rPr>
        <w:t xml:space="preserve">Finally, chapter IV looks at one the most well-known examples of speculative dinosaur behavior. </w:t>
      </w:r>
      <w:r w:rsidR="00606C12" w:rsidRPr="00365FE5">
        <w:rPr>
          <w:rFonts w:ascii="Times New Roman" w:hAnsi="Times New Roman"/>
        </w:rPr>
        <w:t xml:space="preserve">The image of </w:t>
      </w:r>
      <w:r w:rsidR="00606C12">
        <w:rPr>
          <w:rFonts w:ascii="Times New Roman" w:hAnsi="Times New Roman"/>
        </w:rPr>
        <w:t xml:space="preserve">the </w:t>
      </w:r>
      <w:r w:rsidR="00606C12" w:rsidRPr="00365FE5">
        <w:rPr>
          <w:rFonts w:ascii="Times New Roman" w:hAnsi="Times New Roman"/>
        </w:rPr>
        <w:t xml:space="preserve">highly intelligent, pack-hunting raptor has become </w:t>
      </w:r>
      <w:r w:rsidR="00606C12" w:rsidRPr="00365FE5">
        <w:rPr>
          <w:rFonts w:ascii="Times New Roman" w:hAnsi="Times New Roman"/>
        </w:rPr>
        <w:lastRenderedPageBreak/>
        <w:t>engrained in the scientific literature and popular</w:t>
      </w:r>
      <w:r w:rsidR="00606C12">
        <w:rPr>
          <w:rFonts w:ascii="Times New Roman" w:hAnsi="Times New Roman"/>
        </w:rPr>
        <w:t xml:space="preserve"> works</w:t>
      </w:r>
      <w:r w:rsidR="00606C12" w:rsidRPr="00365FE5">
        <w:rPr>
          <w:rFonts w:ascii="Times New Roman" w:hAnsi="Times New Roman"/>
        </w:rPr>
        <w:t xml:space="preserve">. First proposed to explain the relatively common co-occurrence of the large-bodied iguanodontian </w:t>
      </w:r>
      <w:r w:rsidR="00606C12" w:rsidRPr="00365FE5">
        <w:rPr>
          <w:rFonts w:ascii="Times New Roman" w:hAnsi="Times New Roman"/>
          <w:i/>
        </w:rPr>
        <w:t>Tenontosaurus tilletti</w:t>
      </w:r>
      <w:r w:rsidR="00606C12" w:rsidRPr="00365FE5">
        <w:rPr>
          <w:rFonts w:ascii="Times New Roman" w:hAnsi="Times New Roman"/>
        </w:rPr>
        <w:t xml:space="preserve"> and the wolf-sized </w:t>
      </w:r>
      <w:r w:rsidR="00606C12" w:rsidRPr="00365FE5">
        <w:rPr>
          <w:rFonts w:ascii="Times New Roman" w:hAnsi="Times New Roman"/>
          <w:i/>
        </w:rPr>
        <w:t>Deinonychus antirrhopus</w:t>
      </w:r>
      <w:r w:rsidR="00606C12" w:rsidRPr="00365FE5">
        <w:rPr>
          <w:rFonts w:ascii="Times New Roman" w:hAnsi="Times New Roman"/>
        </w:rPr>
        <w:t xml:space="preserve"> from the Early Cretaceous of North America; a canid-like social hunting structure has become the standard depiction of dromaeosaurs in popular works over the last three decades. This reconstruction, however, is problematic, largely due to the fact that highly coordinated hunting strategies are rarely observed in modern archosaurs. This debate has led to the alternative hypothesis that </w:t>
      </w:r>
      <w:r w:rsidR="00606C12" w:rsidRPr="00365FE5">
        <w:rPr>
          <w:rFonts w:ascii="Times New Roman" w:hAnsi="Times New Roman"/>
          <w:i/>
        </w:rPr>
        <w:t>Deinonychus</w:t>
      </w:r>
      <w:r w:rsidR="00606C12" w:rsidRPr="00365FE5">
        <w:rPr>
          <w:rFonts w:ascii="Times New Roman" w:hAnsi="Times New Roman"/>
        </w:rPr>
        <w:t xml:space="preserve"> was more analogous to agonistic reptilian carnivores, like the Komodo dragon (</w:t>
      </w:r>
      <w:r w:rsidR="00606C12" w:rsidRPr="00365FE5">
        <w:rPr>
          <w:rFonts w:ascii="Times New Roman" w:hAnsi="Times New Roman"/>
          <w:i/>
        </w:rPr>
        <w:t>Varanus komodoensis</w:t>
      </w:r>
      <w:r w:rsidR="00606C12">
        <w:rPr>
          <w:rFonts w:ascii="Times New Roman" w:hAnsi="Times New Roman"/>
          <w:i/>
        </w:rPr>
        <w:t xml:space="preserve">, </w:t>
      </w:r>
      <w:r w:rsidR="00606C12">
        <w:rPr>
          <w:rFonts w:ascii="Times New Roman" w:hAnsi="Times New Roman"/>
        </w:rPr>
        <w:t>Squamata, Varanidae</w:t>
      </w:r>
      <w:r w:rsidR="00606C12" w:rsidRPr="00365FE5">
        <w:rPr>
          <w:rFonts w:ascii="Times New Roman" w:hAnsi="Times New Roman"/>
        </w:rPr>
        <w:t>). Among the many differences between these two analogs is how social and asocial organisms rear their young, producing a diagnostic pattern based on the presence or absence of ontogenetic dietary changes. In order to test for dietary changes through growth, stable carbon isotope (δ</w:t>
      </w:r>
      <w:r w:rsidR="00606C12" w:rsidRPr="00903C50">
        <w:rPr>
          <w:rFonts w:ascii="Times New Roman" w:hAnsi="Times New Roman"/>
          <w:vertAlign w:val="superscript"/>
        </w:rPr>
        <w:t>13</w:t>
      </w:r>
      <w:r w:rsidR="00606C12" w:rsidRPr="00365FE5">
        <w:rPr>
          <w:rFonts w:ascii="Times New Roman" w:hAnsi="Times New Roman"/>
        </w:rPr>
        <w:t xml:space="preserve">C, </w:t>
      </w:r>
      <w:r w:rsidR="00606C12">
        <w:rPr>
          <w:rFonts w:ascii="Times New Roman" w:hAnsi="Times New Roman"/>
        </w:rPr>
        <w:t>VPDB-LSVEC</w:t>
      </w:r>
      <w:r w:rsidR="00606C12" w:rsidRPr="00365FE5">
        <w:rPr>
          <w:rFonts w:ascii="Times New Roman" w:hAnsi="Times New Roman"/>
        </w:rPr>
        <w:t>) analysis was performed o</w:t>
      </w:r>
      <w:r w:rsidR="00606C12">
        <w:rPr>
          <w:rFonts w:ascii="Times New Roman" w:hAnsi="Times New Roman"/>
        </w:rPr>
        <w:t>n tooth carbonate from small (&lt;4.5 mm crown height) and large (&gt;9</w:t>
      </w:r>
      <w:r w:rsidR="00606C12" w:rsidRPr="00365FE5">
        <w:rPr>
          <w:rFonts w:ascii="Times New Roman" w:hAnsi="Times New Roman"/>
        </w:rPr>
        <w:t xml:space="preserve"> mm crown height) </w:t>
      </w:r>
      <w:r w:rsidR="00606C12" w:rsidRPr="00365FE5">
        <w:rPr>
          <w:rFonts w:ascii="Times New Roman" w:hAnsi="Times New Roman"/>
          <w:i/>
        </w:rPr>
        <w:t>Deinonychus</w:t>
      </w:r>
      <w:r w:rsidR="00606C12" w:rsidRPr="00365FE5">
        <w:rPr>
          <w:rFonts w:ascii="Times New Roman" w:hAnsi="Times New Roman"/>
        </w:rPr>
        <w:t xml:space="preserve"> specimens from two microsites from the Early Cretaceous Cloverly and Antlers formations</w:t>
      </w:r>
      <w:r w:rsidR="00606C12">
        <w:rPr>
          <w:rFonts w:ascii="Times New Roman" w:hAnsi="Times New Roman"/>
        </w:rPr>
        <w:t xml:space="preserve"> (in Montana and Oklahoma, respectively)</w:t>
      </w:r>
      <w:r w:rsidR="00606C12" w:rsidRPr="00365FE5">
        <w:rPr>
          <w:rFonts w:ascii="Times New Roman" w:hAnsi="Times New Roman"/>
        </w:rPr>
        <w:t>. Further, goniopholidid</w:t>
      </w:r>
      <w:r w:rsidR="00606C12">
        <w:rPr>
          <w:rFonts w:ascii="Times New Roman" w:hAnsi="Times New Roman"/>
        </w:rPr>
        <w:t xml:space="preserve"> crocodylian</w:t>
      </w:r>
      <w:r w:rsidR="00606C12" w:rsidRPr="00365FE5">
        <w:rPr>
          <w:rFonts w:ascii="Times New Roman" w:hAnsi="Times New Roman"/>
        </w:rPr>
        <w:t xml:space="preserve"> teeth varying in size from the Cloverly Formation were also tested as a control. The results show that the Cloverly goniopholidids, like their modern counterparts, went through a distinct transition in diet </w:t>
      </w:r>
      <w:r w:rsidR="00606C12">
        <w:rPr>
          <w:rFonts w:ascii="Times New Roman" w:hAnsi="Times New Roman"/>
        </w:rPr>
        <w:t xml:space="preserve">as they grew, </w:t>
      </w:r>
      <w:r w:rsidR="00606C12" w:rsidRPr="00365FE5">
        <w:rPr>
          <w:rFonts w:ascii="Times New Roman" w:hAnsi="Times New Roman"/>
        </w:rPr>
        <w:t xml:space="preserve">where the smallest teeth were the relatively most enriched (avg. -9.32‰; n=5), the medium-sized teeth were the most-depleted (avg. -10.56‰; n=5) , and the largest teeth were in-between (avg. -10.12‰; n=6); characteristic of the dietary shifts seen in modern asocial reptiles. </w:t>
      </w:r>
      <w:r w:rsidR="00606C12" w:rsidRPr="00365FE5">
        <w:rPr>
          <w:rFonts w:ascii="Times New Roman" w:hAnsi="Times New Roman"/>
          <w:i/>
        </w:rPr>
        <w:t>Deinonychus</w:t>
      </w:r>
      <w:r w:rsidR="00606C12" w:rsidRPr="00365FE5">
        <w:rPr>
          <w:rFonts w:ascii="Times New Roman" w:hAnsi="Times New Roman"/>
        </w:rPr>
        <w:t xml:space="preserve"> showed this same pattern in both formations, with small teeth being the </w:t>
      </w:r>
      <w:r w:rsidR="00606C12" w:rsidRPr="00365FE5">
        <w:rPr>
          <w:rFonts w:ascii="Times New Roman" w:hAnsi="Times New Roman"/>
        </w:rPr>
        <w:lastRenderedPageBreak/>
        <w:t xml:space="preserve">more enriched (avg. -8.99‰; n=10) and the large teeth being more depleted (avg. -10.38‰; n=10). </w:t>
      </w:r>
      <w:r w:rsidR="00606C12">
        <w:rPr>
          <w:rFonts w:ascii="Times New Roman" w:hAnsi="Times New Roman"/>
        </w:rPr>
        <w:t xml:space="preserve">These differences indicate that juvenile and adult </w:t>
      </w:r>
      <w:r w:rsidR="00606C12">
        <w:rPr>
          <w:rFonts w:ascii="Times New Roman" w:hAnsi="Times New Roman"/>
          <w:i/>
        </w:rPr>
        <w:t>Deinonychus</w:t>
      </w:r>
      <w:r w:rsidR="00606C12">
        <w:rPr>
          <w:rFonts w:ascii="Times New Roman" w:hAnsi="Times New Roman"/>
        </w:rPr>
        <w:t xml:space="preserve"> from both formations likely consumed different prey</w:t>
      </w:r>
      <w:r w:rsidR="00606C12" w:rsidRPr="00365FE5">
        <w:rPr>
          <w:rFonts w:ascii="Times New Roman" w:hAnsi="Times New Roman"/>
        </w:rPr>
        <w:t xml:space="preserve">. Hypothetical food sources, such as </w:t>
      </w:r>
      <w:r w:rsidR="00606C12" w:rsidRPr="00365FE5">
        <w:rPr>
          <w:rFonts w:ascii="Times New Roman" w:hAnsi="Times New Roman"/>
          <w:i/>
        </w:rPr>
        <w:t>Tenontosaurus tilletti</w:t>
      </w:r>
      <w:r w:rsidR="00606C12" w:rsidRPr="00365FE5">
        <w:rPr>
          <w:rFonts w:ascii="Times New Roman" w:hAnsi="Times New Roman"/>
        </w:rPr>
        <w:t xml:space="preserve">, are close to the </w:t>
      </w:r>
      <w:r w:rsidR="00606C12" w:rsidRPr="00903C50">
        <w:rPr>
          <w:rFonts w:ascii="Times New Roman" w:hAnsi="Times New Roman"/>
          <w:vertAlign w:val="superscript"/>
        </w:rPr>
        <w:t>13</w:t>
      </w:r>
      <w:r w:rsidR="00606C12" w:rsidRPr="00365FE5">
        <w:rPr>
          <w:rFonts w:ascii="Times New Roman" w:hAnsi="Times New Roman"/>
        </w:rPr>
        <w:t xml:space="preserve">C isotopic signal of adult </w:t>
      </w:r>
      <w:r w:rsidR="00606C12" w:rsidRPr="00365FE5">
        <w:rPr>
          <w:rFonts w:ascii="Times New Roman" w:hAnsi="Times New Roman"/>
          <w:i/>
        </w:rPr>
        <w:t>Deinonychus</w:t>
      </w:r>
      <w:r w:rsidR="00606C12" w:rsidRPr="00365FE5">
        <w:rPr>
          <w:rFonts w:ascii="Times New Roman" w:hAnsi="Times New Roman"/>
        </w:rPr>
        <w:t xml:space="preserve">, consistent with the hypothesized trophic relationship between these two species. Juvenile </w:t>
      </w:r>
      <w:r w:rsidR="00606C12" w:rsidRPr="00365FE5">
        <w:rPr>
          <w:rFonts w:ascii="Times New Roman" w:hAnsi="Times New Roman"/>
          <w:i/>
        </w:rPr>
        <w:t>Deinonychus</w:t>
      </w:r>
      <w:r w:rsidR="00606C12" w:rsidRPr="00365FE5">
        <w:rPr>
          <w:rFonts w:ascii="Times New Roman" w:hAnsi="Times New Roman"/>
        </w:rPr>
        <w:t xml:space="preserve"> had a more enriched-diet, likely composed of smaller, but trop</w:t>
      </w:r>
      <w:r w:rsidR="00606C12">
        <w:rPr>
          <w:rFonts w:ascii="Times New Roman" w:hAnsi="Times New Roman"/>
        </w:rPr>
        <w:t>h</w:t>
      </w:r>
      <w:r w:rsidR="00606C12" w:rsidRPr="00365FE5">
        <w:rPr>
          <w:rFonts w:ascii="Times New Roman" w:hAnsi="Times New Roman"/>
        </w:rPr>
        <w:t xml:space="preserve">ically-higher species. Taken together, these data add to the growing evidence that </w:t>
      </w:r>
      <w:r w:rsidR="00606C12" w:rsidRPr="00365FE5">
        <w:rPr>
          <w:rFonts w:ascii="Times New Roman" w:hAnsi="Times New Roman"/>
          <w:i/>
        </w:rPr>
        <w:t>Deinonychus</w:t>
      </w:r>
      <w:r w:rsidR="00606C12" w:rsidRPr="00365FE5">
        <w:rPr>
          <w:rFonts w:ascii="Times New Roman" w:hAnsi="Times New Roman"/>
        </w:rPr>
        <w:t xml:space="preserve"> was not a complex social hunter, at least by modern mammalian standards. </w:t>
      </w:r>
    </w:p>
    <w:p w14:paraId="4B6325BB" w14:textId="77777777" w:rsidR="00606C12" w:rsidRDefault="00606C12" w:rsidP="00606C12">
      <w:pPr>
        <w:rPr>
          <w:b/>
        </w:rPr>
        <w:sectPr w:rsidR="00606C12" w:rsidSect="00EC5454">
          <w:footerReference w:type="default" r:id="rId11"/>
          <w:pgSz w:w="12240" w:h="15840" w:code="1"/>
          <w:pgMar w:top="1440" w:right="1440" w:bottom="1440" w:left="2304" w:header="720" w:footer="720" w:gutter="0"/>
          <w:pgNumType w:fmt="lowerRoman" w:start="4"/>
          <w:cols w:space="720"/>
          <w:docGrid w:linePitch="360"/>
        </w:sectPr>
      </w:pPr>
      <w:bookmarkStart w:id="14" w:name="_Toc497810508"/>
    </w:p>
    <w:p w14:paraId="35AB4C94" w14:textId="77777777" w:rsidR="00606C12" w:rsidRDefault="00606C12" w:rsidP="00606C12">
      <w:pPr>
        <w:rPr>
          <w:b/>
        </w:rPr>
      </w:pPr>
    </w:p>
    <w:p w14:paraId="07A594D9" w14:textId="77777777" w:rsidR="00606C12" w:rsidRDefault="00606C12" w:rsidP="00606C12">
      <w:pPr>
        <w:rPr>
          <w:b/>
        </w:rPr>
      </w:pPr>
    </w:p>
    <w:p w14:paraId="764BFC74" w14:textId="77777777" w:rsidR="00606C12" w:rsidRPr="00FC2BD1" w:rsidRDefault="00606C12" w:rsidP="00606C12">
      <w:pPr>
        <w:pStyle w:val="Heading1"/>
      </w:pPr>
      <w:bookmarkStart w:id="15" w:name="_Toc518231780"/>
      <w:bookmarkStart w:id="16" w:name="_Toc520669298"/>
      <w:r>
        <w:t>CHAPTER I</w:t>
      </w:r>
      <w:r w:rsidRPr="00FC2BD1">
        <w:t xml:space="preserve">: </w:t>
      </w:r>
      <w:bookmarkEnd w:id="14"/>
      <w:r w:rsidRPr="00FC2BD1">
        <w:t>ONTOGENETIC DIETARY CHANGES AS A PROXY FOR SOCIAL BEHAVIOR IN DINOSAURS</w:t>
      </w:r>
      <w:bookmarkEnd w:id="15"/>
      <w:bookmarkEnd w:id="16"/>
    </w:p>
    <w:p w14:paraId="5C20F41C" w14:textId="77777777" w:rsidR="00606C12" w:rsidRDefault="00606C12" w:rsidP="00606C12">
      <w:pPr>
        <w:jc w:val="center"/>
      </w:pPr>
      <w:r>
        <w:t>Joseph A. Frederickson</w:t>
      </w:r>
    </w:p>
    <w:p w14:paraId="7741CDAE" w14:textId="77777777" w:rsidR="00606C12" w:rsidRDefault="00606C12" w:rsidP="00606C12"/>
    <w:p w14:paraId="327C818D" w14:textId="77777777" w:rsidR="00606C12" w:rsidRDefault="00606C12" w:rsidP="00606C12"/>
    <w:p w14:paraId="6D82C314" w14:textId="77777777" w:rsidR="00606C12" w:rsidRDefault="00606C12" w:rsidP="00606C12"/>
    <w:p w14:paraId="4C82D3B2" w14:textId="77777777" w:rsidR="00606C12" w:rsidRDefault="00606C12" w:rsidP="00606C12"/>
    <w:p w14:paraId="52003033" w14:textId="77777777" w:rsidR="00606C12" w:rsidRDefault="00606C12" w:rsidP="00606C12"/>
    <w:p w14:paraId="6C45FAE1" w14:textId="77777777" w:rsidR="00606C12" w:rsidRDefault="00606C12" w:rsidP="00606C12"/>
    <w:p w14:paraId="53B66839" w14:textId="77777777" w:rsidR="00606C12" w:rsidRDefault="00606C12" w:rsidP="00606C12"/>
    <w:p w14:paraId="17C92E7F" w14:textId="77777777" w:rsidR="00606C12" w:rsidRDefault="00606C12" w:rsidP="00606C12">
      <w:pPr>
        <w:jc w:val="center"/>
        <w:rPr>
          <w:rFonts w:ascii="Times New Roman" w:hAnsi="Times New Roman"/>
        </w:rPr>
      </w:pPr>
    </w:p>
    <w:p w14:paraId="1C09852C" w14:textId="77777777" w:rsidR="00606C12" w:rsidRDefault="00606C12" w:rsidP="00606C12">
      <w:pPr>
        <w:jc w:val="center"/>
        <w:rPr>
          <w:rFonts w:ascii="Times New Roman" w:hAnsi="Times New Roman"/>
        </w:rPr>
      </w:pPr>
    </w:p>
    <w:p w14:paraId="3446A3F4" w14:textId="77777777" w:rsidR="00606C12" w:rsidRDefault="00606C12" w:rsidP="00606C12">
      <w:pPr>
        <w:jc w:val="center"/>
        <w:rPr>
          <w:rFonts w:ascii="Times New Roman" w:hAnsi="Times New Roman"/>
        </w:rPr>
      </w:pPr>
    </w:p>
    <w:p w14:paraId="150C9F9C" w14:textId="77777777" w:rsidR="00606C12" w:rsidRDefault="00606C12" w:rsidP="00606C12">
      <w:pPr>
        <w:jc w:val="center"/>
        <w:rPr>
          <w:rFonts w:ascii="Times New Roman" w:hAnsi="Times New Roman"/>
        </w:rPr>
      </w:pPr>
    </w:p>
    <w:p w14:paraId="2053E097" w14:textId="77777777" w:rsidR="00606C12" w:rsidRDefault="00606C12" w:rsidP="00606C12">
      <w:pPr>
        <w:jc w:val="center"/>
        <w:rPr>
          <w:rFonts w:ascii="Times New Roman" w:hAnsi="Times New Roman"/>
        </w:rPr>
      </w:pPr>
    </w:p>
    <w:p w14:paraId="4CDBCE2E" w14:textId="77777777" w:rsidR="00606C12" w:rsidRDefault="00606C12" w:rsidP="00606C12">
      <w:pPr>
        <w:jc w:val="center"/>
        <w:rPr>
          <w:rFonts w:ascii="Times New Roman" w:hAnsi="Times New Roman"/>
        </w:rPr>
      </w:pPr>
    </w:p>
    <w:p w14:paraId="2781A5EF" w14:textId="77777777" w:rsidR="00606C12" w:rsidRDefault="00606C12" w:rsidP="00606C12">
      <w:pPr>
        <w:jc w:val="center"/>
        <w:rPr>
          <w:rFonts w:ascii="Times New Roman" w:hAnsi="Times New Roman"/>
        </w:rPr>
      </w:pPr>
    </w:p>
    <w:p w14:paraId="33C798E4" w14:textId="77777777" w:rsidR="00606C12" w:rsidRDefault="00606C12" w:rsidP="00606C12">
      <w:pPr>
        <w:jc w:val="center"/>
        <w:rPr>
          <w:rFonts w:ascii="Times New Roman" w:hAnsi="Times New Roman"/>
        </w:rPr>
      </w:pPr>
    </w:p>
    <w:p w14:paraId="0B413F38" w14:textId="77777777" w:rsidR="00606C12" w:rsidRPr="00E429DC" w:rsidRDefault="00606C12" w:rsidP="00606C12">
      <w:pPr>
        <w:pStyle w:val="Heading2"/>
      </w:pPr>
      <w:r w:rsidRPr="00812AD6">
        <w:br w:type="page"/>
      </w:r>
      <w:bookmarkStart w:id="17" w:name="_Toc518231781"/>
      <w:bookmarkStart w:id="18" w:name="_Toc520669299"/>
      <w:r w:rsidRPr="00E429DC">
        <w:lastRenderedPageBreak/>
        <w:t>INTRODUCTION</w:t>
      </w:r>
      <w:bookmarkEnd w:id="17"/>
      <w:bookmarkEnd w:id="18"/>
    </w:p>
    <w:p w14:paraId="6122F965" w14:textId="77777777" w:rsidR="00606C12" w:rsidRPr="00E429DC" w:rsidRDefault="00606C12" w:rsidP="00606C12">
      <w:pPr>
        <w:ind w:firstLine="720"/>
      </w:pPr>
      <w:r w:rsidRPr="00E429DC">
        <w:t xml:space="preserve">The diet of growing organisms can vary significantly from that of the skeletally-mature individual. In some animals where distinct life stages are achieved through growth, as in the metamorphosis of frogs and salamanders, diet will change between two different sources, such as a mostly aquatic to a largely terrestrial diet. More dramatically, some animals even switch their diet entirely from carnivorous or insectivorous adolescents to herbivorous adults (as in the Spiny-tailed Iguana </w:t>
      </w:r>
      <w:r w:rsidRPr="00E429DC">
        <w:rPr>
          <w:i/>
        </w:rPr>
        <w:t xml:space="preserve">Ctenosaura similis </w:t>
      </w:r>
      <w:r>
        <w:t>[</w:t>
      </w:r>
      <w:r w:rsidRPr="00E429DC">
        <w:fldChar w:fldCharType="begin">
          <w:fldData xml:space="preserve">PEVuZE5vdGU+PENpdGU+PEF1dGhvcj5HcmF5PC9BdXRob3I+PFllYXI+MTgzMTwvWWVhcj48UmVj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=
</w:fldData>
        </w:fldChar>
      </w:r>
      <w:r>
        <w:instrText xml:space="preserve"> ADDIN EN.CITE </w:instrText>
      </w:r>
      <w:r>
        <w:fldChar w:fldCharType="begin">
          <w:fldData xml:space="preserve">PEVuZE5vdGU+PENpdGU+PEF1dGhvcj5HcmF5PC9BdXRob3I+PFllYXI+MTgzMTwvWWVhcj48UmVj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=
</w:fldData>
        </w:fldChar>
      </w:r>
      <w:r>
        <w:instrText xml:space="preserve"> ADDIN EN.CITE.DATA </w:instrText>
      </w:r>
      <w:r>
        <w:fldChar w:fldCharType="end"/>
      </w:r>
      <w:r w:rsidRPr="00E429DC">
        <w:fldChar w:fldCharType="separate"/>
      </w:r>
      <w:r>
        <w:rPr>
          <w:noProof/>
        </w:rPr>
        <w:t>Gray, 1831; Durtsche, 2000])</w:t>
      </w:r>
      <w:r w:rsidRPr="00E429DC">
        <w:fldChar w:fldCharType="end"/>
      </w:r>
      <w:r w:rsidRPr="00E429DC">
        <w:t xml:space="preserve">, though the reversed scenario is rarely seen. The most commonly encountered ontogenetic dietary changes are likely related to food size and masticatory processes. Indeed, most organisms lacking complex hunting strategies or food processing abilities are limited to a diet of food items that can fit in their mouth. This is the case in many (if not most) fish, where diet changes with the size of the individual based on their ability to capture and engulf differently-sized prey (e.g., </w:t>
      </w:r>
      <w:r w:rsidRPr="00E429DC">
        <w:fldChar w:fldCharType="begin"/>
      </w:r>
      <w:r>
        <w:instrText xml:space="preserve"> ADDIN EN.CITE &lt;EndNote&gt;&lt;Cite&gt;&lt;Author&gt;Olson&lt;/Author&gt;&lt;Year&gt;1996&lt;/Year&gt;&lt;RecNum&gt;4291&lt;/RecNum&gt;&lt;DisplayText&gt;(Olson, 1996)&lt;/DisplayText&gt;&lt;record&gt;&lt;rec-number&gt;4291&lt;/rec-number&gt;&lt;foreign-keys&gt;&lt;key app="EN" db-id="s9ewpptp0re2vjeeepwxdwd6vw9d5de2fwpw" timestamp="0"&gt;4291&lt;/key&gt;&lt;/foreign-keys&gt;&lt;ref-type name="Journal Article"&gt;17&lt;/ref-type&gt;&lt;contributors&gt;&lt;authors&gt;&lt;author&gt;Olson, Mark H&lt;/author&gt;&lt;/authors&gt;&lt;/contributors&gt;&lt;titles&gt;&lt;title&gt;Ontogenetic niche shifts in largemouth bass: variability and consequences for first</w:instrText>
      </w:r>
      <w:r>
        <w:rPr>
          <w:rFonts w:ascii="Cambria Math" w:hAnsi="Cambria Math" w:cs="Cambria Math"/>
        </w:rPr>
        <w:instrText>‐</w:instrText>
      </w:r>
      <w:r>
        <w:instrText>year growth&lt;/title&gt;&lt;secondary-title&gt;Ecology&lt;/secondary-title&gt;&lt;/titles&gt;&lt;periodical&gt;&lt;full-title&gt;Ecology&lt;/full-title&gt;&lt;/periodical&gt;&lt;pages&gt;179-190&lt;/pages&gt;&lt;volume&gt;77&lt;/volume&gt;&lt;number&gt;1&lt;/number&gt;&lt;dates&gt;&lt;year&gt;1996&lt;/year&gt;&lt;/dates&gt;&lt;isbn&gt;1939-9170&lt;/isbn&gt;&lt;urls&gt;&lt;/urls&gt;&lt;/record&gt;&lt;/Cite&gt;&lt;Cite&gt;&lt;Author&gt;Olson&lt;/Author&gt;&lt;Year&gt;1996&lt;/Year&gt;&lt;RecNum&gt;4291&lt;/RecNum&gt;&lt;record&gt;&lt;rec-number&gt;4291&lt;/rec-number&gt;&lt;foreign-keys&gt;&lt;key app="EN" db-id="s9ewpptp0re2vjeeepwxdwd6vw9d5de2fwpw" timestamp="0"&gt;4291&lt;/key&gt;&lt;/foreign-keys&gt;&lt;ref-type name="Journal Article"&gt;17&lt;/ref-type&gt;&lt;contributors&gt;&lt;authors&gt;&lt;author&gt;Olson, Mark H&lt;/author&gt;&lt;/authors&gt;&lt;/contributors&gt;&lt;titles&gt;&lt;title&gt;Ontogenetic niche shifts in largemouth bass: variability and consequences for first</w:instrText>
      </w:r>
      <w:r>
        <w:rPr>
          <w:rFonts w:ascii="Cambria Math" w:hAnsi="Cambria Math" w:cs="Cambria Math"/>
        </w:rPr>
        <w:instrText>‐</w:instrText>
      </w:r>
      <w:r>
        <w:instrText>year growth&lt;/title&gt;&lt;secondary-title&gt;Ecology&lt;/secondary-title&gt;&lt;/titles&gt;&lt;periodical&gt;&lt;full-title&gt;Ecology&lt;/full-title&gt;&lt;/periodical&gt;&lt;pages&gt;179-190&lt;/pages&gt;&lt;volume&gt;77&lt;/volume&gt;&lt;number&gt;1&lt;/number&gt;&lt;dates&gt;&lt;year&gt;1996&lt;/year&gt;&lt;/dates&gt;&lt;isbn&gt;1939-9170&lt;/isbn&gt;&lt;urls&gt;&lt;/urls&gt;&lt;/record&gt;&lt;/Cite&gt;&lt;/EndNote&gt;</w:instrText>
      </w:r>
      <w:r w:rsidRPr="00E429DC">
        <w:fldChar w:fldCharType="separate"/>
      </w:r>
      <w:r>
        <w:rPr>
          <w:noProof/>
        </w:rPr>
        <w:t>Olson, 1996)</w:t>
      </w:r>
      <w:r w:rsidRPr="00E429DC">
        <w:fldChar w:fldCharType="end"/>
      </w:r>
      <w:r w:rsidRPr="00E429DC">
        <w:t xml:space="preserve">. Though these dramatic dietary changes can be produced for a variety of reasons, including nutritional advantage through growth, evolutionary history, size-limitations to feeding, and niche separation from adults, they all represent an important aspect of an animal’s life history and ecology. </w:t>
      </w:r>
    </w:p>
    <w:p w14:paraId="15C67E6C" w14:textId="77777777" w:rsidR="00606C12" w:rsidRPr="00E429DC" w:rsidRDefault="00606C12" w:rsidP="00606C12">
      <w:pPr>
        <w:widowControl w:val="0"/>
        <w:autoSpaceDE w:val="0"/>
        <w:autoSpaceDN w:val="0"/>
        <w:adjustRightInd w:val="0"/>
        <w:spacing w:after="240"/>
      </w:pPr>
      <w:r w:rsidRPr="00E429DC">
        <w:tab/>
        <w:t xml:space="preserve"> The importance of these changes is often unappreciated in the fossil record, where juvenile or subadult ecologies are often disregarded when discussing the lifestyles of an extinct organism. In some extinct animals, like in predatory sharks such as the 20+ meter long </w:t>
      </w:r>
      <w:r w:rsidRPr="00E429DC">
        <w:rPr>
          <w:i/>
        </w:rPr>
        <w:t xml:space="preserve">Carcharocles megalodon </w:t>
      </w:r>
      <w:r w:rsidRPr="00E429DC">
        <w:fldChar w:fldCharType="begin"/>
      </w:r>
      <w:r>
        <w:instrText xml:space="preserve"> ADDIN EN.CITE &lt;EndNote&gt;&lt;Cite&gt;&lt;Author&gt;Agassiz&lt;/Author&gt;&lt;Year&gt;1843&lt;/Year&gt;&lt;RecNum&gt;4304&lt;/RecNum&gt;&lt;DisplayText&gt;(Agassiz, 1843)&lt;/DisplayText&gt;&lt;record&gt;&lt;rec-number&gt;4304&lt;/rec-number&gt;&lt;foreign-keys&gt;&lt;key app="EN" db-id="s9ewpptp0re2vjeeepwxdwd6vw9d5de2fwpw" timestamp="1520695654"&gt;4304&lt;/key&gt;&lt;/foreign-keys&gt;&lt;ref-type name="Book"&gt;6&lt;/ref-type&gt;&lt;contributors&gt;&lt;authors&gt;&lt;author&gt;Agassiz, Louis&lt;/author&gt;&lt;/authors&gt;&lt;/contributors&gt;&lt;titles&gt;&lt;title&gt;Recherches sur les poissons fossiles... tome III: contenant l&amp;apos;histoire de l&amp;apos;ordre des Placoïdes&lt;/title&gt;&lt;/titles&gt;&lt;volume&gt;1&lt;/volume&gt;&lt;dates&gt;&lt;year&gt;1843&lt;/year&gt;&lt;/dates&gt;&lt;publisher&gt;Imprimerie de Petitpierre&lt;/publisher&gt;&lt;urls&gt;&lt;/urls&gt;&lt;/record&gt;&lt;/Cite&gt;&lt;/EndNote&gt;</w:instrText>
      </w:r>
      <w:r w:rsidRPr="00E429DC">
        <w:fldChar w:fldCharType="separate"/>
      </w:r>
      <w:r>
        <w:rPr>
          <w:noProof/>
        </w:rPr>
        <w:t>(Agassiz, 1843)</w:t>
      </w:r>
      <w:r w:rsidRPr="00E429DC">
        <w:fldChar w:fldCharType="end"/>
      </w:r>
      <w:r w:rsidRPr="00E429DC">
        <w:t xml:space="preserve"> </w:t>
      </w:r>
      <w:r w:rsidRPr="00E429DC">
        <w:fldChar w:fldCharType="begin"/>
      </w:r>
      <w:r>
        <w:instrText xml:space="preserve"> ADDIN EN.CITE &lt;EndNote&gt;&lt;Cite&gt;&lt;Author&gt;Dooley&lt;/Author&gt;&lt;Year&gt;2004&lt;/Year&gt;&lt;RecNum&gt;1703&lt;/RecNum&gt;&lt;DisplayText&gt;(Dooley et al., 2004)&lt;/DisplayText&gt;&lt;record&gt;&lt;rec-number&gt;1703&lt;/rec-number&gt;&lt;foreign-keys&gt;&lt;key app="EN" db-id="s9ewpptp0re2vjeeepwxdwd6vw9d5de2fwpw" timestamp="0"&gt;1703&lt;/key&gt;&lt;/foreign-keys&gt;&lt;ref-type name="Journal Article"&gt;17&lt;/ref-type&gt;&lt;contributors&gt;&lt;authors&gt;&lt;author&gt;Dooley, A. C.&lt;/author&gt;&lt;author&gt;Frasier, N. C.&lt;/author&gt;&lt;author&gt;Luo, Z.-X.&lt;/author&gt;&lt;/authors&gt;&lt;/contributors&gt;&lt;titles&gt;&lt;title&gt;The earliest known member of the rorqual-gray whale clade (Mammalia: Cetacea)&lt;/title&gt;&lt;secondary-title&gt;Journal of Vertebrate Paleontology&lt;/secondary-title&gt;&lt;/titles&gt;&lt;periodical&gt;&lt;full-title&gt;Journal of Vertebrate Paleontology&lt;/full-title&gt;&lt;/periodical&gt;&lt;pages&gt;453-463&lt;/pages&gt;&lt;volume&gt;24&lt;/volume&gt;&lt;number&gt;2&lt;/number&gt;&lt;dates&gt;&lt;year&gt;2004&lt;/year&gt;&lt;/dates&gt;&lt;urls&gt;&lt;/urls&gt;&lt;/record&gt;&lt;/Cite&gt;&lt;/EndNote&gt;</w:instrText>
      </w:r>
      <w:r w:rsidRPr="00E429DC">
        <w:fldChar w:fldCharType="separate"/>
      </w:r>
      <w:r>
        <w:rPr>
          <w:noProof/>
        </w:rPr>
        <w:t>(Dooley et al., 2004)</w:t>
      </w:r>
      <w:r w:rsidRPr="00E429DC">
        <w:fldChar w:fldCharType="end"/>
      </w:r>
      <w:r w:rsidRPr="00E429DC">
        <w:t xml:space="preserve">, these dietary changes would certainly be present and significant just as they are in living relatives, like the white shark, </w:t>
      </w:r>
      <w:r w:rsidRPr="00E429DC">
        <w:rPr>
          <w:i/>
        </w:rPr>
        <w:t>Carcharodon carcharias</w:t>
      </w:r>
      <w:r w:rsidRPr="00E429DC">
        <w:t xml:space="preserve"> </w:t>
      </w:r>
      <w:r w:rsidRPr="00E429DC">
        <w:fldChar w:fldCharType="begin"/>
      </w:r>
      <w:r>
        <w:instrText xml:space="preserve"> ADDIN EN.CITE &lt;EndNote&gt;&lt;Cite&gt;&lt;Author&gt;Linnaeus&lt;/Author&gt;&lt;Year&gt;1758&lt;/Year&gt;&lt;RecNum&gt;2340&lt;/RecNum&gt;&lt;DisplayText&gt;(Linnaeus, 1758)&lt;/DisplayText&gt;&lt;record&gt;&lt;rec-number&gt;2340&lt;/rec-number&gt;&lt;foreign-keys&gt;&lt;key app="EN" db-id="s9ewpptp0re2vjeeepwxdwd6vw9d5de2fwpw" timestamp="0"&gt;2340&lt;/key&gt;&lt;/foreign-keys&gt;&lt;ref-type name="Book"&gt;6&lt;/ref-type&gt;&lt;contributors&gt;&lt;authors&gt;&lt;author&gt;Linnaeus, C.&lt;/author&gt;&lt;/authors&gt;&lt;/contributors&gt;&lt;titles&gt;&lt;title&gt;Systema naturae per regna tria naturae, secundum classes, ordines, genera, species, cum characteribus, differentiis, synonymis, locis. Vol. 1: Regnum animale. Editio decima, reformata&lt;/title&gt;&lt;/titles&gt;&lt;pages&gt;824&lt;/pages&gt;&lt;dates&gt;&lt;year&gt;1758&lt;/year&gt;&lt;/dates&gt;&lt;pub-location&gt;Stockholm&lt;/pub-location&gt;&lt;publisher&gt;Laurentii Salvii&lt;/publisher&gt;&lt;urls&gt;&lt;/urls&gt;&lt;/record&gt;&lt;/Cite&gt;&lt;/EndNote&gt;</w:instrText>
      </w:r>
      <w:r w:rsidRPr="00E429DC">
        <w:fldChar w:fldCharType="separate"/>
      </w:r>
      <w:r>
        <w:rPr>
          <w:noProof/>
        </w:rPr>
        <w:t>(Linnaeus, 1758)</w:t>
      </w:r>
      <w:r w:rsidRPr="00E429DC">
        <w:fldChar w:fldCharType="end"/>
      </w:r>
      <w:r w:rsidRPr="00E429DC">
        <w:t xml:space="preserve"> </w:t>
      </w:r>
      <w:r w:rsidRPr="00E429DC">
        <w:fldChar w:fldCharType="begin"/>
      </w:r>
      <w:r>
        <w:instrText xml:space="preserve"> ADDIN EN.CITE &lt;EndNote&gt;&lt;Cite&gt;&lt;Author&gt;Estrada&lt;/Author&gt;&lt;Year&gt;2006&lt;/Year&gt;&lt;RecNum&gt;4292&lt;/RecNum&gt;&lt;DisplayText&gt;(Estrada et al., 2006)&lt;/DisplayText&gt;&lt;record&gt;&lt;rec-number&gt;4292&lt;/rec-number&gt;&lt;foreign-keys&gt;&lt;key app="EN" db-id="s9ewpptp0re2vjeeepwxdwd6vw9d5de2fwpw" timestamp="0"&gt;4292&lt;/key&gt;&lt;/foreign-keys&gt;&lt;ref-type name="Journal Article"&gt;17&lt;/ref-type&gt;&lt;contributors&gt;&lt;authors&gt;&lt;author&gt;Estrada, James A&lt;/author&gt;&lt;author&gt;Rice, Aaron N&lt;/author&gt;&lt;author&gt;Natanson, Lisa J&lt;/author&gt;&lt;author&gt;Skomal, Gregory B&lt;/author&gt;&lt;/authors&gt;&lt;/contributors&gt;&lt;titles&gt;&lt;title&gt;Use of isotopic analysis of vertebrae in reconstructing ontogenetic feeding ecology in white sharks&lt;/title&gt;&lt;secondary-title&gt;Ecology&lt;/secondary-title&gt;&lt;/titles&gt;&lt;periodical&gt;&lt;full-title&gt;Ecology&lt;/full-title&gt;&lt;/periodical&gt;&lt;pages&gt;829-834&lt;/pages&gt;&lt;volume&gt;87&lt;/volume&gt;&lt;number&gt;4&lt;/number&gt;&lt;dates&gt;&lt;year&gt;2006&lt;/year&gt;&lt;/dates&gt;&lt;isbn&gt;1939-9170&lt;/isbn&gt;&lt;urls&gt;&lt;/urls&gt;&lt;/record&gt;&lt;/Cite&gt;&lt;/EndNote&gt;</w:instrText>
      </w:r>
      <w:r w:rsidRPr="00E429DC">
        <w:fldChar w:fldCharType="separate"/>
      </w:r>
      <w:r>
        <w:rPr>
          <w:noProof/>
        </w:rPr>
        <w:t xml:space="preserve">(Estrada et al., </w:t>
      </w:r>
      <w:r>
        <w:rPr>
          <w:noProof/>
        </w:rPr>
        <w:lastRenderedPageBreak/>
        <w:t>2006)</w:t>
      </w:r>
      <w:r w:rsidRPr="00E429DC">
        <w:fldChar w:fldCharType="end"/>
      </w:r>
      <w:r w:rsidRPr="00E429DC">
        <w:t>. Even in organisms without living relatives, morphological and size differences between different growth stages would make ontogenetic dietary differences the rule rather than the exception. An example of this is sauropod dinosaurs, some of which would have been capable of reaching vegetation at the very top of the canopy, while the juveniles would have been limited to plants in the understory. Even so, exceptions to ontogenetic dietary niche changes in modern animals do occur and are usually associated with aspects of an animal’s lifestyle, such as social behavior and parental care. The presence of these two examples in particular are commonly debated by dinosaur paleontologists</w:t>
      </w:r>
      <w:r w:rsidR="008C4502">
        <w:t xml:space="preserve"> (</w:t>
      </w:r>
      <w:r w:rsidR="00831F46">
        <w:t>see below)</w:t>
      </w:r>
      <w:r w:rsidRPr="00E429DC">
        <w:t xml:space="preserve">. Given that the presence of one (e.g., ontogenetic niche partitioning) is normally tied to the presence of the other (e.g., social behavior), this provides a rare opportunity to test indirectly for behavior that normally does not fossilize. </w:t>
      </w:r>
    </w:p>
    <w:p w14:paraId="7AECA9D5" w14:textId="77777777" w:rsidR="00606C12" w:rsidRDefault="00606C12" w:rsidP="00606C12">
      <w:pPr>
        <w:ind w:firstLine="720"/>
      </w:pPr>
      <w:r w:rsidRPr="00E429DC">
        <w:t>Here, I briefly summarize the wealth of evidence for archosaurian ontogeny, diet, and social behavior in order to introduce the following chapters of this dissertation. In doing so, I do not attempt to answer, refute, or clarify any of the previous literature</w:t>
      </w:r>
      <w:r w:rsidR="003B2D1D">
        <w:t>’</w:t>
      </w:r>
      <w:r w:rsidRPr="00E429DC">
        <w:t xml:space="preserve">s questions or arguments; these will be expanded upon in the forthcoming chapters. </w:t>
      </w:r>
    </w:p>
    <w:p w14:paraId="643C3DD9" w14:textId="77777777" w:rsidR="00606C12" w:rsidRPr="00606C12" w:rsidRDefault="00606C12" w:rsidP="00606C12">
      <w:pPr>
        <w:pStyle w:val="Heading2"/>
      </w:pPr>
      <w:r w:rsidRPr="00E429DC">
        <w:br/>
      </w:r>
      <w:bookmarkStart w:id="19" w:name="_Toc518231782"/>
      <w:bookmarkStart w:id="20" w:name="_Toc520669300"/>
      <w:r w:rsidRPr="00606C12">
        <w:t>ECOLOGY AND LIFE HISTORY</w:t>
      </w:r>
      <w:bookmarkEnd w:id="19"/>
      <w:bookmarkEnd w:id="20"/>
    </w:p>
    <w:p w14:paraId="761D9634" w14:textId="77777777" w:rsidR="00606C12" w:rsidRPr="00E429DC" w:rsidRDefault="00606C12" w:rsidP="00606C12">
      <w:bookmarkStart w:id="21" w:name="_Toc520669301"/>
      <w:r w:rsidRPr="00606C12">
        <w:rPr>
          <w:rStyle w:val="Heading3Char"/>
        </w:rPr>
        <w:t>Mating behavior and parental care in archosaurs</w:t>
      </w:r>
      <w:bookmarkEnd w:id="21"/>
      <w:r w:rsidRPr="00E429DC">
        <w:rPr>
          <w:b/>
        </w:rPr>
        <w:t xml:space="preserve"> </w:t>
      </w:r>
      <w:r w:rsidRPr="00E429DC">
        <w:rPr>
          <w:b/>
        </w:rPr>
        <w:br/>
      </w:r>
      <w:r w:rsidRPr="00E429DC">
        <w:tab/>
      </w:r>
      <w:r w:rsidR="00F3149F">
        <w:t xml:space="preserve">Discussion </w:t>
      </w:r>
      <w:r w:rsidRPr="00E429DC">
        <w:t>of dinosaur ontogeny</w:t>
      </w:r>
      <w:r w:rsidR="00F3149F">
        <w:t xml:space="preserve"> begins with</w:t>
      </w:r>
      <w:r w:rsidRPr="00E429DC">
        <w:rPr>
          <w:b/>
        </w:rPr>
        <w:t xml:space="preserve"> </w:t>
      </w:r>
      <w:r w:rsidR="00F3149F">
        <w:t>m</w:t>
      </w:r>
      <w:r w:rsidRPr="00E429DC">
        <w:t>ating behavior and physiology</w:t>
      </w:r>
      <w:r w:rsidR="00F3149F">
        <w:t>, which</w:t>
      </w:r>
      <w:r w:rsidRPr="00E429DC">
        <w:t xml:space="preserve"> are often important factors that determine an animal’s appearance and life history. Though parental care comes in a spectrum of forms, reptile-grade tetrapods, as a whole, are considered relatively primitive in pre- and post-hatching behavior. In </w:t>
      </w:r>
      <w:r w:rsidRPr="00E429DC">
        <w:lastRenderedPageBreak/>
        <w:t>general, these animals are socially diverse, but with only a few examples of social sophistication, all of which is well below that of</w:t>
      </w:r>
      <w:r w:rsidR="00831F46">
        <w:t xml:space="preserve"> derived</w:t>
      </w:r>
      <w:r w:rsidRPr="00E429DC">
        <w:t xml:space="preserve"> birds or mammals </w:t>
      </w:r>
      <w:r w:rsidRPr="00E429DC">
        <w:fldChar w:fldCharType="begin"/>
      </w:r>
      <w:r>
        <w:instrText xml:space="preserve"> ADDIN EN.CITE &lt;EndNote&gt;&lt;Cite&gt;&lt;Author&gt;Wilson&lt;/Author&gt;&lt;Year&gt;2000&lt;/Year&gt;&lt;RecNum&gt;4310&lt;/RecNum&gt;&lt;DisplayText&gt;(Wilson, 2000)&lt;/DisplayText&gt;&lt;record&gt;&lt;rec-number&gt;4310&lt;/rec-number&gt;&lt;foreign-keys&gt;&lt;key app="EN" db-id="s9ewpptp0re2vjeeepwxdwd6vw9d5de2fwpw" timestamp="1520699466"&gt;4310&lt;/key&gt;&lt;/foreign-keys&gt;&lt;ref-type name="Book"&gt;6&lt;/ref-type&gt;&lt;contributors&gt;&lt;authors&gt;&lt;author&gt;Wilson, Edward O&lt;/author&gt;&lt;/authors&gt;&lt;/contributors&gt;&lt;titles&gt;&lt;title&gt;Sociobiology&lt;/title&gt;&lt;/titles&gt;&lt;dates&gt;&lt;year&gt;2000&lt;/year&gt;&lt;/dates&gt;&lt;publisher&gt;Harvard University Press&lt;/publisher&gt;&lt;isbn&gt;0674002350&lt;/isbn&gt;&lt;urls&gt;&lt;/urls&gt;&lt;/record&gt;&lt;/Cite&gt;&lt;/EndNote&gt;</w:instrText>
      </w:r>
      <w:r w:rsidRPr="00E429DC">
        <w:fldChar w:fldCharType="separate"/>
      </w:r>
      <w:r>
        <w:rPr>
          <w:noProof/>
        </w:rPr>
        <w:t>(Wilson, 2000)</w:t>
      </w:r>
      <w:r w:rsidRPr="00E429DC">
        <w:fldChar w:fldCharType="end"/>
      </w:r>
      <w:r>
        <w:t xml:space="preserve">. </w:t>
      </w:r>
      <w:r w:rsidRPr="00E429DC">
        <w:t xml:space="preserve">Only 1-3% of squamate species practice egg-guarding, with the most prevalent behavior found in larger or venomous snake species; likely a result of effective defense strategies in these animals </w:t>
      </w:r>
      <w:r w:rsidRPr="00E429DC">
        <w:fldChar w:fldCharType="begin"/>
      </w:r>
      <w:r>
        <w:instrText xml:space="preserve"> ADDIN EN.CITE &lt;EndNote&gt;&lt;Cite&gt;&lt;Author&gt;Neill&lt;/Author&gt;&lt;Year&gt;1964&lt;/Year&gt;&lt;RecNum&gt;4298&lt;/RecNum&gt;&lt;DisplayText&gt;(Neill, 1964)&lt;/DisplayText&gt;&lt;record&gt;&lt;rec-number&gt;4298&lt;/rec-number&gt;&lt;foreign-keys&gt;&lt;key app="EN" db-id="s9ewpptp0re2vjeeepwxdwd6vw9d5de2fwpw" timestamp="0"&gt;4298&lt;/key&gt;&lt;/foreign-keys&gt;&lt;ref-type name="Journal Article"&gt;17&lt;/ref-type&gt;&lt;contributors&gt;&lt;authors&gt;&lt;author&gt;Neill, Wilfred T&lt;/author&gt;&lt;/authors&gt;&lt;/contributors&gt;&lt;titles&gt;&lt;title&gt;Viviparity in snakes: some ecological and zoogeographical considerations&lt;/title&gt;&lt;secondary-title&gt;The American Naturalist&lt;/secondary-title&gt;&lt;/titles&gt;&lt;periodical&gt;&lt;full-title&gt;The American Naturalist&lt;/full-title&gt;&lt;/periodical&gt;&lt;pages&gt;35-55&lt;/pages&gt;&lt;volume&gt;98&lt;/volume&gt;&lt;number&gt;898&lt;/number&gt;&lt;dates&gt;&lt;year&gt;1964&lt;/year&gt;&lt;/dates&gt;&lt;isbn&gt;0003-0147&lt;/isbn&gt;&lt;urls&gt;&lt;/urls&gt;&lt;/record&gt;&lt;/Cite&gt;&lt;/EndNote&gt;</w:instrText>
      </w:r>
      <w:r w:rsidRPr="00E429DC">
        <w:fldChar w:fldCharType="separate"/>
      </w:r>
      <w:r>
        <w:rPr>
          <w:noProof/>
        </w:rPr>
        <w:t>(Neill, 1964</w:t>
      </w:r>
      <w:r w:rsidRPr="00E429DC">
        <w:fldChar w:fldCharType="end"/>
      </w:r>
      <w:r w:rsidRPr="00E429DC">
        <w:t xml:space="preserve">; </w:t>
      </w:r>
      <w:r w:rsidRPr="00E429DC">
        <w:fldChar w:fldCharType="begin"/>
      </w:r>
      <w:r>
        <w:instrText xml:space="preserve"> ADDIN EN.CITE &lt;EndNote&gt;&lt;Cite&gt;&lt;Author&gt;Shine&lt;/Author&gt;&lt;Year&gt;1988&lt;/Year&gt;&lt;RecNum&gt;4307&lt;/RecNum&gt;&lt;DisplayText&gt;(Shine, 1988)&lt;/DisplayText&gt;&lt;record&gt;&lt;rec-number&gt;4307&lt;/rec-number&gt;&lt;foreign-keys&gt;&lt;key app="EN" db-id="s9ewpptp0re2vjeeepwxdwd6vw9d5de2fwpw" timestamp="1520698509"&gt;4307&lt;/key&gt;&lt;/foreign-keys&gt;&lt;ref-type name="Journal Article"&gt;17&lt;/ref-type&gt;&lt;contributors&gt;&lt;authors&gt;&lt;author&gt;Shine, Richard&lt;/author&gt;&lt;/authors&gt;&lt;/contributors&gt;&lt;titles&gt;&lt;title&gt;Parental care in reptiles&lt;/title&gt;&lt;secondary-title&gt;Biology of the Reptilia&lt;/secondary-title&gt;&lt;/titles&gt;&lt;periodical&gt;&lt;full-title&gt;Biology of the Reptilia&lt;/full-title&gt;&lt;/periodical&gt;&lt;pages&gt;275-330&lt;/pages&gt;&lt;volume&gt;16&lt;/volume&gt;&lt;dates&gt;&lt;year&gt;1988&lt;/year&gt;&lt;/dates&gt;&lt;urls&gt;&lt;/urls&gt;&lt;/record&gt;&lt;/Cite&gt;&lt;/EndNote&gt;</w:instrText>
      </w:r>
      <w:r w:rsidRPr="00E429DC">
        <w:fldChar w:fldCharType="separate"/>
      </w:r>
      <w:r>
        <w:rPr>
          <w:noProof/>
        </w:rPr>
        <w:t>Shine, 1988</w:t>
      </w:r>
      <w:r w:rsidRPr="00E429DC">
        <w:fldChar w:fldCharType="end"/>
      </w:r>
      <w:r w:rsidRPr="00E429DC">
        <w:t xml:space="preserve">; </w:t>
      </w:r>
      <w:r w:rsidRPr="00E429DC">
        <w:fldChar w:fldCharType="begin"/>
      </w:r>
      <w:r>
        <w:instrText xml:space="preserve"> ADDIN EN.CITE &lt;EndNote&gt;&lt;Cite&gt;&lt;Author&gt;Clutton-Brock&lt;/Author&gt;&lt;Year&gt;1991&lt;/Year&gt;&lt;RecNum&gt;4293&lt;/RecNum&gt;&lt;DisplayText&gt;(Clutton-Brock, 1991)&lt;/DisplayText&gt;&lt;record&gt;&lt;rec-number&gt;4293&lt;/rec-number&gt;&lt;foreign-keys&gt;&lt;key app="EN" db-id="s9ewpptp0re2vjeeepwxdwd6vw9d5de2fwpw" timestamp="0"&gt;4293&lt;/key&gt;&lt;/foreign-keys&gt;&lt;ref-type name="Book"&gt;6&lt;/ref-type&gt;&lt;contributors&gt;&lt;authors&gt;&lt;author&gt;Clutton-Brock, Tim H&lt;/author&gt;&lt;/authors&gt;&lt;/contributors&gt;&lt;titles&gt;&lt;title&gt;The evolution of parental care&lt;/title&gt;&lt;/titles&gt;&lt;dates&gt;&lt;year&gt;1991&lt;/year&gt;&lt;/dates&gt;&lt;publisher&gt;Princeton University Press&lt;/publisher&gt;&lt;isbn&gt;0691025169&lt;/isbn&gt;&lt;urls&gt;&lt;/urls&gt;&lt;/record&gt;&lt;/Cite&gt;&lt;/EndNote&gt;</w:instrText>
      </w:r>
      <w:r w:rsidRPr="00E429DC">
        <w:fldChar w:fldCharType="separate"/>
      </w:r>
      <w:r>
        <w:rPr>
          <w:noProof/>
        </w:rPr>
        <w:t>Clutton-Brock, 1991)</w:t>
      </w:r>
      <w:r w:rsidRPr="00E429DC">
        <w:fldChar w:fldCharType="end"/>
      </w:r>
      <w:r w:rsidRPr="00E429DC">
        <w:t xml:space="preserve">.  One exception to this </w:t>
      </w:r>
      <w:r>
        <w:t>pattern in reptiles</w:t>
      </w:r>
      <w:r w:rsidRPr="00E429DC">
        <w:t xml:space="preserve"> does occur in the crocodilians, in which all 21 species practice some degree of nest guarding </w:t>
      </w:r>
      <w:r w:rsidRPr="00E429DC">
        <w:fldChar w:fldCharType="begin"/>
      </w:r>
      <w:r>
        <w:instrText xml:space="preserve"> ADDIN EN.CITE &lt;EndNote&gt;&lt;Cite&gt;&lt;Author&gt;Greer&lt;/Author&gt;&lt;Year&gt;1971&lt;/Year&gt;&lt;RecNum&gt;4306&lt;/RecNum&gt;&lt;DisplayText&gt;(Greer, 1971)&lt;/DisplayText&gt;&lt;record&gt;&lt;rec-number&gt;4306&lt;/rec-number&gt;&lt;foreign-keys&gt;&lt;key app="EN" db-id="s9ewpptp0re2vjeeepwxdwd6vw9d5de2fwpw" timestamp="1520697622"&gt;4306&lt;/key&gt;&lt;/foreign-keys&gt;&lt;ref-type name="Journal Article"&gt;17&lt;/ref-type&gt;&lt;contributors&gt;&lt;authors&gt;&lt;author&gt;Greer, AE&lt;/author&gt;&lt;/authors&gt;&lt;/contributors&gt;&lt;titles&gt;&lt;title&gt;Crocodilian nesting habits and evolution&lt;/title&gt;&lt;secondary-title&gt;Fauna&lt;/secondary-title&gt;&lt;/titles&gt;&lt;periodical&gt;&lt;full-title&gt;Fauna&lt;/full-title&gt;&lt;/periodical&gt;&lt;pages&gt;20-28&lt;/pages&gt;&lt;volume&gt;2&lt;/volume&gt;&lt;dates&gt;&lt;year&gt;1971&lt;/year&gt;&lt;/dates&gt;&lt;urls&gt;&lt;/urls&gt;&lt;/record&gt;&lt;/Cite&gt;&lt;/EndNote&gt;</w:instrText>
      </w:r>
      <w:r w:rsidRPr="00E429DC">
        <w:fldChar w:fldCharType="separate"/>
      </w:r>
      <w:r>
        <w:rPr>
          <w:noProof/>
        </w:rPr>
        <w:t>(Greer, 1971)</w:t>
      </w:r>
      <w:r w:rsidRPr="00E429DC">
        <w:fldChar w:fldCharType="end"/>
      </w:r>
      <w:r w:rsidRPr="00E429DC">
        <w:t xml:space="preserve">. Most parental care in crocodilians is done by the female only; however, in at least eight species, biparental care is known to exist and likely evolved from female only care two to three times (Greer 1971; Shine 1988; </w:t>
      </w:r>
      <w:r w:rsidRPr="00E429DC">
        <w:fldChar w:fldCharType="begin"/>
      </w:r>
      <w:r>
        <w:instrText xml:space="preserve"> ADDIN EN.CITE &lt;EndNote&gt;&lt;Cite&gt;&lt;Author&gt;Aggarwal&lt;/Author&gt;&lt;Year&gt;1994&lt;/Year&gt;&lt;RecNum&gt;4308&lt;/RecNum&gt;&lt;DisplayText&gt;(Aggarwal et al., 1994)&lt;/DisplayText&gt;&lt;record&gt;&lt;rec-number&gt;4308&lt;/rec-number&gt;&lt;foreign-keys&gt;&lt;key app="EN" db-id="s9ewpptp0re2vjeeepwxdwd6vw9d5de2fwpw" timestamp="1520699040"&gt;4308&lt;/key&gt;&lt;/foreign-keys&gt;&lt;ref-type name="Journal Article"&gt;17&lt;/ref-type&gt;&lt;contributors&gt;&lt;authors&gt;&lt;author&gt;Aggarwal, Ramesh K&lt;/author&gt;&lt;author&gt;Majumdar, Kshitish C&lt;/author&gt;&lt;author&gt;Lang, Jeffrey W&lt;/author&gt;&lt;author&gt;Singh, Lalji&lt;/author&gt;&lt;/authors&gt;&lt;/contributors&gt;&lt;titles&gt;&lt;title&gt;Generic affinities among crocodilians as revealed by DNA fingerprinting with a Bkm-derived probe&lt;/title&gt;&lt;secondary-title&gt;Proceedings of the National Academy of Sciences&lt;/secondary-title&gt;&lt;/titles&gt;&lt;periodical&gt;&lt;full-title&gt;Proceedings of the National Academy of Sciences&lt;/full-title&gt;&lt;/periodical&gt;&lt;pages&gt;10601-10605&lt;/pages&gt;&lt;volume&gt;91&lt;/volume&gt;&lt;number&gt;22&lt;/number&gt;&lt;dates&gt;&lt;year&gt;1994&lt;/year&gt;&lt;/dates&gt;&lt;isbn&gt;0027-8424&lt;/isbn&gt;&lt;urls&gt;&lt;/urls&gt;&lt;/record&gt;&lt;/Cite&gt;&lt;/EndNote&gt;</w:instrText>
      </w:r>
      <w:r w:rsidRPr="00E429DC">
        <w:fldChar w:fldCharType="separate"/>
      </w:r>
      <w:r>
        <w:rPr>
          <w:noProof/>
        </w:rPr>
        <w:t>Aggarwal et al., 1994)</w:t>
      </w:r>
      <w:r w:rsidRPr="00E429DC">
        <w:fldChar w:fldCharType="end"/>
      </w:r>
      <w:r w:rsidRPr="00E429DC">
        <w:t xml:space="preserve">. Male-only care, exhibited in some birds (discussed below), is not known in any squamate or crocodilian species </w:t>
      </w:r>
      <w:r w:rsidRPr="00E429DC">
        <w:fldChar w:fldCharType="begin"/>
      </w:r>
      <w:r>
        <w:instrText xml:space="preserve"> ADDIN EN.CITE &lt;EndNote&gt;&lt;Cite&gt;&lt;Author&gt;Reynolds&lt;/Author&gt;&lt;Year&gt;2002&lt;/Year&gt;&lt;RecNum&gt;4299&lt;/RecNum&gt;&lt;DisplayText&gt;(Reynolds et al., 2002)&lt;/DisplayText&gt;&lt;record&gt;&lt;rec-number&gt;4299&lt;/rec-number&gt;&lt;foreign-keys&gt;&lt;key app="EN" db-id="s9ewpptp0re2vjeeepwxdwd6vw9d5de2fwpw" timestamp="0"&gt;4299&lt;/key&gt;&lt;/foreign-keys&gt;&lt;ref-type name="Journal Article"&gt;17&lt;/ref-type&gt;&lt;contributors&gt;&lt;authors&gt;&lt;author&gt;Reynolds, John D&lt;/author&gt;&lt;author&gt;Goodwin, Nicholas B&lt;/author&gt;&lt;author&gt;Freckleton, Robert P&lt;/author&gt;&lt;/authors&gt;&lt;/contributors&gt;&lt;titles&gt;&lt;title&gt;Evolutionary transitions in parental care and live bearing in vertebrates&lt;/title&gt;&lt;secondary-title&gt;Philosophical Transactions of the Royal Society B: Biological Sciences&lt;/secondary-title&gt;&lt;/titles&gt;&lt;pages&gt;269-281&lt;/pages&gt;&lt;volume&gt;357&lt;/volume&gt;&lt;number&gt;1419&lt;/number&gt;&lt;dates&gt;&lt;year&gt;2002&lt;/year&gt;&lt;/dates&gt;&lt;isbn&gt;0962-8436&lt;/isbn&gt;&lt;urls&gt;&lt;/urls&gt;&lt;/record&gt;&lt;/Cite&gt;&lt;/EndNote&gt;</w:instrText>
      </w:r>
      <w:r w:rsidRPr="00E429DC">
        <w:fldChar w:fldCharType="separate"/>
      </w:r>
      <w:r>
        <w:rPr>
          <w:noProof/>
        </w:rPr>
        <w:t>(Reynolds et al., 2002)</w:t>
      </w:r>
      <w:r w:rsidRPr="00E429DC">
        <w:fldChar w:fldCharType="end"/>
      </w:r>
      <w:r w:rsidRPr="00E429DC">
        <w:t>. The most primitive reproductive behavior in living neosuchians is hole nesting, seen predominately in the gharials (</w:t>
      </w:r>
      <w:r w:rsidRPr="00E429DC">
        <w:rPr>
          <w:i/>
        </w:rPr>
        <w:t>Gavialis gangeticus</w:t>
      </w:r>
      <w:r>
        <w:t>,</w:t>
      </w:r>
      <w:r w:rsidRPr="00E429DC">
        <w:t xml:space="preserve"> </w:t>
      </w:r>
      <w:r w:rsidRPr="00E429DC">
        <w:fldChar w:fldCharType="begin"/>
      </w:r>
      <w:r>
        <w:instrText xml:space="preserve"> ADDIN EN.CITE &lt;EndNote&gt;&lt;Cite&gt;&lt;Author&gt;Gmelin&lt;/Author&gt;&lt;Year&gt;1789&lt;/Year&gt;&lt;RecNum&gt;4309&lt;/RecNum&gt;&lt;DisplayText&gt;(Gmelin, 1789)&lt;/DisplayText&gt;&lt;record&gt;&lt;rec-number&gt;4309&lt;/rec-number&gt;&lt;foreign-keys&gt;&lt;key app="EN" db-id="s9ewpptp0re2vjeeepwxdwd6vw9d5de2fwpw" timestamp="1520699293"&gt;4309&lt;/key&gt;&lt;/foreign-keys&gt;&lt;ref-type name="Journal Article"&gt;17&lt;/ref-type&gt;&lt;contributors&gt;&lt;authors&gt;&lt;author&gt;Gmelin, J.F. &lt;/author&gt;&lt;/authors&gt;&lt;/contributors&gt;&lt;titles&gt;&lt;title&gt;Caroli a Linné Systema naturae.&lt;/title&gt;&lt;/titles&gt;&lt;volume&gt;13&lt;/volume&gt;&lt;number&gt;1&lt;/number&gt;&lt;section&gt;1033&lt;/section&gt;&lt;dates&gt;&lt;year&gt;1789&lt;/year&gt;&lt;/dates&gt;&lt;urls&gt;&lt;/urls&gt;&lt;/record&gt;&lt;/Cite&gt;&lt;/EndNote&gt;</w:instrText>
      </w:r>
      <w:r w:rsidRPr="00E429DC">
        <w:fldChar w:fldCharType="separate"/>
      </w:r>
      <w:r>
        <w:rPr>
          <w:noProof/>
        </w:rPr>
        <w:t>Gmelin, 1789)</w:t>
      </w:r>
      <w:r w:rsidRPr="00E429DC">
        <w:fldChar w:fldCharType="end"/>
      </w:r>
      <w:r w:rsidRPr="00E429DC">
        <w:t xml:space="preserve">, </w:t>
      </w:r>
      <w:r>
        <w:t xml:space="preserve">where eggs are deposited into </w:t>
      </w:r>
      <w:r w:rsidRPr="00E429DC">
        <w:t xml:space="preserve">pitcher-shaped holes along sandy banks of water bodies. Other species exhibit more advanced nest-building behavior, creating mound nests using sticks and leaves. Besides nest defense, mothers will assist freeing young from the nest upon hatching, while few others will lead their progeny to water and protect them for some period after (Wilson, 2000). Juveniles are born fully mobile, capable of swimming, and procuring their own prey. It is important to note that parental feeding is never observed during the guarding period and that parental abandonment occurs relatively rapidly after hatching </w:t>
      </w:r>
      <w:r w:rsidRPr="00E429DC">
        <w:fldChar w:fldCharType="begin"/>
      </w:r>
      <w:r>
        <w:instrText xml:space="preserve"> ADDIN EN.CITE &lt;EndNote&gt;&lt;Cite&gt;&lt;Author&gt;Grigg&lt;/Author&gt;&lt;Year&gt;2015&lt;/Year&gt;&lt;RecNum&gt;4300&lt;/RecNum&gt;&lt;DisplayText&gt;(Grigg and Kirshner, 2015)&lt;/DisplayText&gt;&lt;record&gt;&lt;rec-number&gt;4300&lt;/rec-number&gt;&lt;foreign-keys&gt;&lt;key app="EN" db-id="s9ewpptp0re2vjeeepwxdwd6vw9d5de2fwpw" timestamp="0"&gt;4300&lt;/key&gt;&lt;/foreign-keys&gt;&lt;ref-type name="Book"&gt;6&lt;/ref-type&gt;&lt;contributors&gt;&lt;authors&gt;&lt;author&gt;Grigg, Gordon &lt;/author&gt;&lt;author&gt;Kirshner, David&lt;/author&gt;&lt;/authors&gt;&lt;/contributors&gt;&lt;titles&gt;&lt;title&gt;Biology and evolution of crocodylians&lt;/title&gt;&lt;/titles&gt;&lt;dates&gt;&lt;year&gt;2015&lt;/year&gt;&lt;/dates&gt;&lt;publisher&gt;Csiro Publishing&lt;/publisher&gt;&lt;isbn&gt;1486300677&lt;/isbn&gt;&lt;urls&gt;&lt;/urls&gt;&lt;/record&gt;&lt;/Cite&gt;&lt;Cite&gt;&lt;Author&gt;Grigg&lt;/Author&gt;&lt;Year&gt;2015&lt;/Year&gt;&lt;RecNum&gt;4300&lt;/RecNum&gt;&lt;record&gt;&lt;rec-number&gt;4300&lt;/rec-number&gt;&lt;foreign-keys&gt;&lt;key app="EN" db-id="s9ewpptp0re2vjeeepwxdwd6vw9d5de2fwpw" timestamp="0"&gt;4300&lt;/key&gt;&lt;/foreign-keys&gt;&lt;ref-type name="Book"&gt;6&lt;/ref-type&gt;&lt;contributors&gt;&lt;authors&gt;&lt;author&gt;Grigg, Gordon &lt;/author&gt;&lt;author&gt;Kirshner, David&lt;/author&gt;&lt;/authors&gt;&lt;/contributors&gt;&lt;titles&gt;&lt;title&gt;Biology and evolution of crocodylians&lt;/title&gt;&lt;/titles&gt;&lt;dates&gt;&lt;year&gt;2015&lt;/year&gt;&lt;/dates&gt;&lt;publisher&gt;Csiro Publishing&lt;/publisher&gt;&lt;isbn&gt;1486300677&lt;/isbn&gt;&lt;urls&gt;&lt;/urls&gt;&lt;/record&gt;&lt;/Cite&gt;&lt;/EndNote&gt;</w:instrText>
      </w:r>
      <w:r w:rsidRPr="00E429DC">
        <w:fldChar w:fldCharType="separate"/>
      </w:r>
      <w:r>
        <w:rPr>
          <w:noProof/>
        </w:rPr>
        <w:t>(Grigg and Kirshner, 2015)</w:t>
      </w:r>
      <w:r w:rsidRPr="00E429DC">
        <w:fldChar w:fldCharType="end"/>
      </w:r>
      <w:r w:rsidRPr="00E429DC">
        <w:t>. At this time, juveniles become increasingly timid around larger individuals, as cannibalism</w:t>
      </w:r>
      <w:r>
        <w:t xml:space="preserve"> is commonplace in</w:t>
      </w:r>
      <w:r w:rsidRPr="00E429DC">
        <w:t xml:space="preserve"> </w:t>
      </w:r>
      <w:r w:rsidRPr="00E429DC">
        <w:lastRenderedPageBreak/>
        <w:t xml:space="preserve">most species, making up as much as 50% of hatchling mortality </w:t>
      </w:r>
      <w:r w:rsidRPr="00E429DC">
        <w:fldChar w:fldCharType="begin"/>
      </w:r>
      <w:r>
        <w:instrText xml:space="preserve"> ADDIN EN.CITE &lt;EndNote&gt;&lt;Cite&gt;&lt;Author&gt;Rootes&lt;/Author&gt;&lt;Year&gt;1993&lt;/Year&gt;&lt;RecNum&gt;4301&lt;/RecNum&gt;&lt;DisplayText&gt;(Rootes and Chabreck, 1993)&lt;/DisplayText&gt;&lt;record&gt;&lt;rec-number&gt;4301&lt;/rec-number&gt;&lt;foreign-keys&gt;&lt;key app="EN" db-id="s9ewpptp0re2vjeeepwxdwd6vw9d5de2fwpw" timestamp="0"&gt;4301&lt;/key&gt;&lt;/foreign-keys&gt;&lt;ref-type name="Journal Article"&gt;17&lt;/ref-type&gt;&lt;contributors&gt;&lt;authors&gt;&lt;author&gt;Rootes, William L&lt;/author&gt;&lt;author&gt;Chabreck, Robert H&lt;/author&gt;&lt;/authors&gt;&lt;/contributors&gt;&lt;titles&gt;&lt;title&gt;Cannibalism in the American alligator&lt;/title&gt;&lt;secondary-title&gt;Herpetologica&lt;/secondary-title&gt;&lt;/titles&gt;&lt;periodical&gt;&lt;full-title&gt;Herpetologica&lt;/full-title&gt;&lt;/periodical&gt;&lt;pages&gt;99-107&lt;/pages&gt;&lt;dates&gt;&lt;year&gt;1993&lt;/year&gt;&lt;/dates&gt;&lt;isbn&gt;0018-0831&lt;/isbn&gt;&lt;urls&gt;&lt;/urls&gt;&lt;/record&gt;&lt;/Cite&gt;&lt;/EndNote&gt;</w:instrText>
      </w:r>
      <w:r w:rsidRPr="00E429DC">
        <w:fldChar w:fldCharType="separate"/>
      </w:r>
      <w:r>
        <w:rPr>
          <w:noProof/>
        </w:rPr>
        <w:t>(Rootes and Chabreck, 1993)</w:t>
      </w:r>
      <w:r w:rsidRPr="00E429DC">
        <w:fldChar w:fldCharType="end"/>
      </w:r>
      <w:r w:rsidRPr="00E429DC">
        <w:t xml:space="preserve">. </w:t>
      </w:r>
    </w:p>
    <w:p w14:paraId="68184A11" w14:textId="77777777" w:rsidR="00606C12" w:rsidRPr="00E429DC" w:rsidRDefault="00606C12" w:rsidP="00606C12">
      <w:pPr>
        <w:widowControl w:val="0"/>
        <w:autoSpaceDE w:val="0"/>
        <w:autoSpaceDN w:val="0"/>
        <w:adjustRightInd w:val="0"/>
        <w:spacing w:after="240"/>
        <w:ind w:firstLine="720"/>
      </w:pPr>
      <w:r w:rsidRPr="00E429DC">
        <w:t xml:space="preserve">Unlike in reptiles, parental care is nearly ubiquitous in avians. The only birds not known to care for their eggs or young are brood parasites and the megapodes, the latter abandon their eggs in large mounds and the young emerge fully independent. All other species exhibit some degree of nest and brood defense, but vary widely in parental feeding </w:t>
      </w:r>
      <w:r w:rsidRPr="00E429DC">
        <w:fldChar w:fldCharType="begin"/>
      </w:r>
      <w:r>
        <w:instrText xml:space="preserve"> ADDIN EN.CITE &lt;EndNote&gt;&lt;Cite&gt;&lt;Author&gt;Lack&lt;/Author&gt;&lt;Year&gt;1968&lt;/Year&gt;&lt;RecNum&gt;4302&lt;/RecNum&gt;&lt;DisplayText&gt;(Lack, 1968)&lt;/DisplayText&gt;&lt;record&gt;&lt;rec-number&gt;4302&lt;/rec-number&gt;&lt;foreign-keys&gt;&lt;key app="EN" db-id="s9ewpptp0re2vjeeepwxdwd6vw9d5de2fwpw" timestamp="0"&gt;4302&lt;/key&gt;&lt;/foreign-keys&gt;&lt;ref-type name="Journal Article"&gt;17&lt;/ref-type&gt;&lt;contributors&gt;&lt;authors&gt;&lt;author&gt;Lack, David Lambert&lt;/author&gt;&lt;/authors&gt;&lt;/contributors&gt;&lt;titles&gt;&lt;title&gt;Ecological adaptations for breeding in birds&lt;/title&gt;&lt;/titles&gt;&lt;dates&gt;&lt;year&gt;1968&lt;/year&gt;&lt;/dates&gt;&lt;urls&gt;&lt;/urls&gt;&lt;/record&gt;&lt;/Cite&gt;&lt;/EndNote&gt;</w:instrText>
      </w:r>
      <w:r w:rsidRPr="00E429DC">
        <w:fldChar w:fldCharType="separate"/>
      </w:r>
      <w:r>
        <w:rPr>
          <w:noProof/>
        </w:rPr>
        <w:t>(Lack, 1968;</w:t>
      </w:r>
      <w:r w:rsidRPr="00E429DC">
        <w:fldChar w:fldCharType="end"/>
      </w:r>
      <w:r w:rsidRPr="00E429DC">
        <w:t xml:space="preserve"> </w:t>
      </w:r>
      <w:r w:rsidRPr="00E429DC">
        <w:fldChar w:fldCharType="begin"/>
      </w:r>
      <w:r>
        <w:instrText xml:space="preserve"> ADDIN EN.CITE &lt;EndNote&gt;&lt;Cite&gt;&lt;Author&gt;Clutton-Brock&lt;/Author&gt;&lt;Year&gt;1991&lt;/Year&gt;&lt;RecNum&gt;4293&lt;/RecNum&gt;&lt;DisplayText&gt;(Clutton-Brock, 1991)&lt;/DisplayText&gt;&lt;record&gt;&lt;rec-number&gt;4293&lt;/rec-number&gt;&lt;foreign-keys&gt;&lt;key app="EN" db-id="s9ewpptp0re2vjeeepwxdwd6vw9d5de2fwpw" timestamp="0"&gt;4293&lt;/key&gt;&lt;/foreign-keys&gt;&lt;ref-type name="Book"&gt;6&lt;/ref-type&gt;&lt;contributors&gt;&lt;authors&gt;&lt;author&gt;Clutton-Brock, Tim H&lt;/author&gt;&lt;/authors&gt;&lt;/contributors&gt;&lt;titles&gt;&lt;title&gt;The evolution of parental care&lt;/title&gt;&lt;/titles&gt;&lt;dates&gt;&lt;year&gt;1991&lt;/year&gt;&lt;/dates&gt;&lt;publisher&gt;Princeton University Press&lt;/publisher&gt;&lt;isbn&gt;0691025169&lt;/isbn&gt;&lt;urls&gt;&lt;/urls&gt;&lt;/record&gt;&lt;/Cite&gt;&lt;/EndNote&gt;</w:instrText>
      </w:r>
      <w:r w:rsidRPr="00E429DC">
        <w:fldChar w:fldCharType="separate"/>
      </w:r>
      <w:r>
        <w:rPr>
          <w:noProof/>
        </w:rPr>
        <w:t>Clutton-Brock, 1991)</w:t>
      </w:r>
      <w:r w:rsidRPr="00E429DC">
        <w:fldChar w:fldCharType="end"/>
      </w:r>
      <w:r w:rsidRPr="00E429DC">
        <w:t xml:space="preserve">. In no doubt, this diversity can be attributed to differing degrees of post-hatching development between precocial (the basal condition for neornithines, </w:t>
      </w:r>
      <w:r w:rsidRPr="00E429DC">
        <w:fldChar w:fldCharType="begin"/>
      </w:r>
      <w:r>
        <w:instrText xml:space="preserve"> ADDIN EN.CITE &lt;EndNote&gt;&lt;Cite&gt;&lt;Author&gt;McKitrick&lt;/Author&gt;&lt;Year&gt;1992&lt;/Year&gt;&lt;RecNum&gt;4312&lt;/RecNum&gt;&lt;DisplayText&gt;(McKitrick, 1992)&lt;/DisplayText&gt;&lt;record&gt;&lt;rec-number&gt;4312&lt;/rec-number&gt;&lt;foreign-keys&gt;&lt;key app="EN" db-id="s9ewpptp0re2vjeeepwxdwd6vw9d5de2fwpw" timestamp="1520699703"&gt;4312&lt;/key&gt;&lt;/foreign-keys&gt;&lt;ref-type name="Journal Article"&gt;17&lt;/ref-type&gt;&lt;contributors&gt;&lt;authors&gt;&lt;author&gt;McKitrick, Mary C&lt;/author&gt;&lt;/authors&gt;&lt;/contributors&gt;&lt;titles&gt;&lt;title&gt;Phylogenetic analysis of avian parental care&lt;/title&gt;&lt;secondary-title&gt;The Auk&lt;/secondary-title&gt;&lt;/titles&gt;&lt;periodical&gt;&lt;full-title&gt;The Auk&lt;/full-title&gt;&lt;/periodical&gt;&lt;pages&gt;828-846&lt;/pages&gt;&lt;dates&gt;&lt;year&gt;1992&lt;/year&gt;&lt;/dates&gt;&lt;isbn&gt;0004-8038&lt;/isbn&gt;&lt;urls&gt;&lt;/urls&gt;&lt;/record&gt;&lt;/Cite&gt;&lt;/EndNote&gt;</w:instrText>
      </w:r>
      <w:r w:rsidRPr="00E429DC">
        <w:fldChar w:fldCharType="separate"/>
      </w:r>
      <w:r>
        <w:rPr>
          <w:noProof/>
        </w:rPr>
        <w:t>McKitrick, 1992</w:t>
      </w:r>
      <w:r w:rsidRPr="00E429DC">
        <w:fldChar w:fldCharType="end"/>
      </w:r>
      <w:r w:rsidRPr="00E429DC">
        <w:t xml:space="preserve">; </w:t>
      </w:r>
      <w:r w:rsidRPr="00E429DC">
        <w:fldChar w:fldCharType="begin"/>
      </w:r>
      <w:r>
        <w:instrText xml:space="preserve"> ADDIN EN.CITE &lt;EndNote&gt;&lt;Cite&gt;&lt;Author&gt;Sillén-Tullberg&lt;/Author&gt;&lt;Year&gt;1994&lt;/Year&gt;&lt;RecNum&gt;4311&lt;/RecNum&gt;&lt;DisplayText&gt;(Sillén-Tullberg and Temrin, 1994)&lt;/DisplayText&gt;&lt;record&gt;&lt;rec-number&gt;4311&lt;/rec-number&gt;&lt;foreign-keys&gt;&lt;key app="EN" db-id="s9ewpptp0re2vjeeepwxdwd6vw9d5de2fwpw" timestamp="1520699698"&gt;4311&lt;/key&gt;&lt;/foreign-keys&gt;&lt;ref-type name="Journal Article"&gt;17&lt;/ref-type&gt;&lt;contributors&gt;&lt;authors&gt;&lt;author&gt;Sillén-Tullberg, BIRGITTA&lt;/author&gt;&lt;author&gt;Temrin, HANS&lt;/author&gt;&lt;/authors&gt;&lt;/contributors&gt;&lt;titles&gt;&lt;title&gt;On the use of discrete characters in phylogenetic trees with special reference to the evolution of avian mating systems&lt;/title&gt;&lt;secondary-title&gt;Phylogenetics and Ecology&lt;/secondary-title&gt;&lt;/titles&gt;&lt;periodical&gt;&lt;full-title&gt;Phylogenetics and Ecology&lt;/full-title&gt;&lt;/periodical&gt;&lt;pages&gt;311&lt;/pages&gt;&lt;number&gt;17&lt;/number&gt;&lt;dates&gt;&lt;year&gt;1994&lt;/year&gt;&lt;/dates&gt;&lt;isbn&gt;0122329902&lt;/isbn&gt;&lt;urls&gt;&lt;/urls&gt;&lt;/record&gt;&lt;/Cite&gt;&lt;/EndNote&gt;</w:instrText>
      </w:r>
      <w:r w:rsidRPr="00E429DC">
        <w:fldChar w:fldCharType="separate"/>
      </w:r>
      <w:r>
        <w:rPr>
          <w:noProof/>
        </w:rPr>
        <w:t>Sillén-Tullberg and Temrin, 1994</w:t>
      </w:r>
      <w:r w:rsidRPr="00E429DC">
        <w:fldChar w:fldCharType="end"/>
      </w:r>
      <w:r w:rsidRPr="00E429DC">
        <w:t xml:space="preserve">; </w:t>
      </w:r>
      <w:r w:rsidRPr="00E429DC">
        <w:fldChar w:fldCharType="begin"/>
      </w:r>
      <w:r>
        <w:instrText xml:space="preserve"> ADDIN EN.CITE &lt;EndNote&gt;&lt;Cite&gt;&lt;Author&gt;Varricchio&lt;/Author&gt;&lt;Year&gt;2016&lt;/Year&gt;&lt;RecNum&gt;4211&lt;/RecNum&gt;&lt;DisplayText&gt;(Varricchio and Jackson, 2016)&lt;/DisplayText&gt;&lt;record&gt;&lt;rec-number&gt;4211&lt;/rec-number&gt;&lt;foreign-keys&gt;&lt;key app="EN" db-id="s9ewpptp0re2vjeeepwxdwd6vw9d5de2fwpw" timestamp="0"&gt;4211&lt;/key&gt;&lt;/foreign-keys&gt;&lt;ref-type name="Journal Article"&gt;17&lt;/ref-type&gt;&lt;contributors&gt;&lt;authors&gt;&lt;author&gt;Varricchio, David J&lt;/author&gt;&lt;author&gt;Jackson, Frankie D&lt;/author&gt;&lt;/authors&gt;&lt;/contributors&gt;&lt;titles&gt;&lt;title&gt;Reproduction in Mesozoic birds and evolution of the modern avian reproductive mode&lt;/title&gt;&lt;secondary-title&gt;The Auk&lt;/secondary-title&gt;&lt;/titles&gt;&lt;periodical&gt;&lt;full-title&gt;The Auk&lt;/full-title&gt;&lt;/periodical&gt;&lt;pages&gt;654-684&lt;/pages&gt;&lt;volume&gt;133&lt;/volume&gt;&lt;number&gt;4&lt;/number&gt;&lt;dates&gt;&lt;year&gt;2016&lt;/year&gt;&lt;/dates&gt;&lt;isbn&gt;1938-4254&lt;/isbn&gt;&lt;urls&gt;&lt;/urls&gt;&lt;/record&gt;&lt;/Cite&gt;&lt;/EndNote&gt;</w:instrText>
      </w:r>
      <w:r w:rsidRPr="00E429DC">
        <w:fldChar w:fldCharType="separate"/>
      </w:r>
      <w:r>
        <w:rPr>
          <w:noProof/>
        </w:rPr>
        <w:t>Varricchio and Jackson, 2016)</w:t>
      </w:r>
      <w:r w:rsidRPr="00E429DC">
        <w:fldChar w:fldCharType="end"/>
      </w:r>
      <w:r w:rsidRPr="00E429DC">
        <w:t xml:space="preserve"> and altricial (a highly-derived condition requiring substantial parental investment) young. Though there has been plentiful debate on the ancestral parental condition in birds, recent paleontological and neontological studies have shown that biparental care (found in 81% of avian species; </w:t>
      </w:r>
      <w:r w:rsidRPr="00E429DC">
        <w:fldChar w:fldCharType="begin"/>
      </w:r>
      <w:r>
        <w:instrText xml:space="preserve"> ADDIN EN.CITE &lt;EndNote&gt;&lt;Cite&gt;&lt;Author&gt;Cockburn&lt;/Author&gt;&lt;Year&gt;2006&lt;/Year&gt;&lt;RecNum&gt;4313&lt;/RecNum&gt;&lt;DisplayText&gt;(Cockburn, 2006)&lt;/DisplayText&gt;&lt;record&gt;&lt;rec-number&gt;4313&lt;/rec-number&gt;&lt;foreign-keys&gt;&lt;key app="EN" db-id="s9ewpptp0re2vjeeepwxdwd6vw9d5de2fwpw" timestamp="1520699868"&gt;4313&lt;/key&gt;&lt;/foreign-keys&gt;&lt;ref-type name="Journal Article"&gt;17&lt;/ref-type&gt;&lt;contributors&gt;&lt;authors&gt;&lt;author&gt;Cockburn, Andrew&lt;/author&gt;&lt;/authors&gt;&lt;/contributors&gt;&lt;titles&gt;&lt;title&gt;Prevalence of different modes of parental care in birds&lt;/title&gt;&lt;secondary-title&gt;Proceedings of the Royal Society of London B: Biological Sciences&lt;/secondary-title&gt;&lt;/titles&gt;&lt;periodical&gt;&lt;full-title&gt;Proceedings of the Royal Society of London B: Biological Sciences&lt;/full-title&gt;&lt;/periodical&gt;&lt;pages&gt;1375-1383&lt;/pages&gt;&lt;volume&gt;273&lt;/volume&gt;&lt;number&gt;1592&lt;/number&gt;&lt;dates&gt;&lt;year&gt;2006&lt;/year&gt;&lt;/dates&gt;&lt;isbn&gt;0962-8452&lt;/isbn&gt;&lt;urls&gt;&lt;/urls&gt;&lt;/record&gt;&lt;/Cite&gt;&lt;/EndNote&gt;</w:instrText>
      </w:r>
      <w:r w:rsidRPr="00E429DC">
        <w:fldChar w:fldCharType="separate"/>
      </w:r>
      <w:r>
        <w:rPr>
          <w:noProof/>
        </w:rPr>
        <w:t>Cockburn, 2006)</w:t>
      </w:r>
      <w:r w:rsidRPr="00E429DC">
        <w:fldChar w:fldCharType="end"/>
      </w:r>
      <w:r w:rsidRPr="00E429DC">
        <w:t xml:space="preserve"> is a derived condition, likely evolving in congruence with the development of altricial young and widespread monogamy. Male-only care is found in ~1% of species </w:t>
      </w:r>
      <w:r w:rsidRPr="00E429DC">
        <w:fldChar w:fldCharType="begin"/>
      </w:r>
      <w:r>
        <w:instrText xml:space="preserve"> ADDIN EN.CITE &lt;EndNote&gt;&lt;Cite&gt;&lt;Author&gt;Cockburn&lt;/Author&gt;&lt;Year&gt;2006&lt;/Year&gt;&lt;RecNum&gt;4313&lt;/RecNum&gt;&lt;DisplayText&gt;(Cockburn, 2006)&lt;/DisplayText&gt;&lt;record&gt;&lt;rec-number&gt;4313&lt;/rec-number&gt;&lt;foreign-keys&gt;&lt;key app="EN" db-id="s9ewpptp0re2vjeeepwxdwd6vw9d5de2fwpw" timestamp="1520699868"&gt;4313&lt;/key&gt;&lt;/foreign-keys&gt;&lt;ref-type name="Journal Article"&gt;17&lt;/ref-type&gt;&lt;contributors&gt;&lt;authors&gt;&lt;author&gt;Cockburn, Andrew&lt;/author&gt;&lt;/authors&gt;&lt;/contributors&gt;&lt;titles&gt;&lt;title&gt;Prevalence of different modes of parental care in birds&lt;/title&gt;&lt;secondary-title&gt;Proceedings of the Royal Society of London B: Biological Sciences&lt;/secondary-title&gt;&lt;/titles&gt;&lt;periodical&gt;&lt;full-title&gt;Proceedings of the Royal Society of London B: Biological Sciences&lt;/full-title&gt;&lt;/periodical&gt;&lt;pages&gt;1375-1383&lt;/pages&gt;&lt;volume&gt;273&lt;/volume&gt;&lt;number&gt;1592&lt;/number&gt;&lt;dates&gt;&lt;year&gt;2006&lt;/year&gt;&lt;/dates&gt;&lt;isbn&gt;0962-8452&lt;/isbn&gt;&lt;urls&gt;&lt;/urls&gt;&lt;/record&gt;&lt;/Cite&gt;&lt;/EndNote&gt;</w:instrText>
      </w:r>
      <w:r w:rsidRPr="00E429DC">
        <w:fldChar w:fldCharType="separate"/>
      </w:r>
      <w:r>
        <w:rPr>
          <w:noProof/>
        </w:rPr>
        <w:t>(Cockburn, 2006)</w:t>
      </w:r>
      <w:r w:rsidRPr="00E429DC">
        <w:fldChar w:fldCharType="end"/>
      </w:r>
      <w:r w:rsidRPr="00E429DC">
        <w:t xml:space="preserve">, including many of the most primitive living birds, the palaeognaths </w:t>
      </w:r>
      <w:r w:rsidRPr="00E429DC">
        <w:fldChar w:fldCharType="begin"/>
      </w:r>
      <w:r>
        <w:instrText xml:space="preserve"> ADDIN EN.CITE &lt;EndNote&gt;&lt;Cite&gt;&lt;Author&gt;Burley&lt;/Author&gt;&lt;Year&gt;2002&lt;/Year&gt;&lt;RecNum&gt;4250&lt;/RecNum&gt;&lt;DisplayText&gt;(Burley and Johnson, 2002; Varricchio and Jackson, 2016)&lt;/DisplayText&gt;&lt;record&gt;&lt;rec-number&gt;4250&lt;/rec-number&gt;&lt;foreign-keys&gt;&lt;key app="EN" db-id="s9ewpptp0re2vjeeepwxdwd6vw9d5de2fwpw" timestamp="0"&gt;4250&lt;/key&gt;&lt;/foreign-keys&gt;&lt;ref-type name="Journal Article"&gt;17&lt;/ref-type&gt;&lt;contributors&gt;&lt;authors&gt;&lt;author&gt;Burley, Nancy Tyler&lt;/author&gt;&lt;author&gt;Johnson, Kristine&lt;/author&gt;&lt;/authors&gt;&lt;/contributors&gt;&lt;titles&gt;&lt;title&gt;The evolution of avian parental care&lt;/title&gt;&lt;secondary-title&gt;Philosophical Transactions of the Royal Society of London B: Biological Sciences&lt;/secondary-title&gt;&lt;/titles&gt;&lt;periodical&gt;&lt;full-title&gt;Philosophical Transactions of the Royal Society of London B: Biological Sciences&lt;/full-title&gt;&lt;/periodical&gt;&lt;pages&gt;241-250&lt;/pages&gt;&lt;volume&gt;357&lt;/volume&gt;&lt;number&gt;1419&lt;/number&gt;&lt;dates&gt;&lt;year&gt;2002&lt;/year&gt;&lt;/dates&gt;&lt;isbn&gt;0962-8436&lt;/isbn&gt;&lt;urls&gt;&lt;/urls&gt;&lt;/record&gt;&lt;/Cite&gt;&lt;Cite&gt;&lt;Author&gt;Varricchio&lt;/Author&gt;&lt;Year&gt;2016&lt;/Year&gt;&lt;RecNum&gt;4211&lt;/RecNum&gt;&lt;record&gt;&lt;rec-number&gt;4211&lt;/rec-number&gt;&lt;foreign-keys&gt;&lt;key app="EN" db-id="s9ewpptp0re2vjeeepwxdwd6vw9d5de2fwpw" timestamp="0"&gt;4211&lt;/key&gt;&lt;/foreign-keys&gt;&lt;ref-type name="Journal Article"&gt;17&lt;/ref-type&gt;&lt;contributors&gt;&lt;authors&gt;&lt;author&gt;Varricchio, David J&lt;/author&gt;&lt;author&gt;Jackson, Frankie D&lt;/author&gt;&lt;/authors&gt;&lt;/contributors&gt;&lt;titles&gt;&lt;title&gt;Reproduction in Mesozoic birds and evolution of the modern avian reproductive mode&lt;/title&gt;&lt;secondary-title&gt;The Auk&lt;/secondary-title&gt;&lt;/titles&gt;&lt;periodical&gt;&lt;full-title&gt;The Auk&lt;/full-title&gt;&lt;/periodical&gt;&lt;pages&gt;654-684&lt;/pages&gt;&lt;volume&gt;133&lt;/volume&gt;&lt;number&gt;4&lt;/number&gt;&lt;dates&gt;&lt;year&gt;2016&lt;/year&gt;&lt;/dates&gt;&lt;isbn&gt;1938-4254&lt;/isbn&gt;&lt;urls&gt;&lt;/urls&gt;&lt;/record&gt;&lt;/Cite&gt;&lt;/EndNote&gt;</w:instrText>
      </w:r>
      <w:r w:rsidRPr="00E429DC">
        <w:fldChar w:fldCharType="separate"/>
      </w:r>
      <w:r>
        <w:rPr>
          <w:noProof/>
        </w:rPr>
        <w:t>(Burley and Johnson, 2002; Varricchio and Jackson, 2016)</w:t>
      </w:r>
      <w:r w:rsidRPr="00E429DC">
        <w:fldChar w:fldCharType="end"/>
      </w:r>
      <w:r w:rsidRPr="00E429DC">
        <w:t xml:space="preserve">. These birds are usually typified by self-feeding, precocial young, and likely represent the basal neornithine condition </w:t>
      </w:r>
      <w:r w:rsidRPr="00E429DC">
        <w:fldChar w:fldCharType="begin"/>
      </w:r>
      <w:r>
        <w:instrText xml:space="preserve"> ADDIN EN.CITE &lt;EndNote&gt;&lt;Cite&gt;&lt;Author&gt;McKitrick&lt;/Author&gt;&lt;Year&gt;1992&lt;/Year&gt;&lt;RecNum&gt;4312&lt;/RecNum&gt;&lt;DisplayText&gt;(McKitrick, 1992)&lt;/DisplayText&gt;&lt;record&gt;&lt;rec-number&gt;4312&lt;/rec-number&gt;&lt;foreign-keys&gt;&lt;key app="EN" db-id="s9ewpptp0re2vjeeepwxdwd6vw9d5de2fwpw" timestamp="1520699703"&gt;4312&lt;/key&gt;&lt;/foreign-keys&gt;&lt;ref-type name="Journal Article"&gt;17&lt;/ref-type&gt;&lt;contributors&gt;&lt;authors&gt;&lt;author&gt;McKitrick, Mary C&lt;/author&gt;&lt;/authors&gt;&lt;/contributors&gt;&lt;titles&gt;&lt;title&gt;Phylogenetic analysis of avian parental care&lt;/title&gt;&lt;secondary-title&gt;The Auk&lt;/secondary-title&gt;&lt;/titles&gt;&lt;periodical&gt;&lt;full-title&gt;The Auk&lt;/full-title&gt;&lt;/periodical&gt;&lt;pages&gt;828-846&lt;/pages&gt;&lt;dates&gt;&lt;year&gt;1992&lt;/year&gt;&lt;/dates&gt;&lt;isbn&gt;0004-8038&lt;/isbn&gt;&lt;urls&gt;&lt;/urls&gt;&lt;/record&gt;&lt;/Cite&gt;&lt;/EndNote&gt;</w:instrText>
      </w:r>
      <w:r w:rsidRPr="00E429DC">
        <w:fldChar w:fldCharType="separate"/>
      </w:r>
      <w:r>
        <w:rPr>
          <w:noProof/>
        </w:rPr>
        <w:t>(McKitrick, 1992</w:t>
      </w:r>
      <w:r w:rsidRPr="00E429DC">
        <w:fldChar w:fldCharType="end"/>
      </w:r>
      <w:r w:rsidRPr="00E429DC">
        <w:t xml:space="preserve">; </w:t>
      </w:r>
      <w:r w:rsidRPr="00E429DC">
        <w:fldChar w:fldCharType="begin"/>
      </w:r>
      <w:r>
        <w:instrText xml:space="preserve"> ADDIN EN.CITE &lt;EndNote&gt;&lt;Cite&gt;&lt;Author&gt;Sillén-Tullberg&lt;/Author&gt;&lt;Year&gt;1994&lt;/Year&gt;&lt;RecNum&gt;4311&lt;/RecNum&gt;&lt;DisplayText&gt;(Sillén-Tullberg and Temrin, 1994)&lt;/DisplayText&gt;&lt;record&gt;&lt;rec-number&gt;4311&lt;/rec-number&gt;&lt;foreign-keys&gt;&lt;key app="EN" db-id="s9ewpptp0re2vjeeepwxdwd6vw9d5de2fwpw" timestamp="1520699698"&gt;4311&lt;/key&gt;&lt;/foreign-keys&gt;&lt;ref-type name="Journal Article"&gt;17&lt;/ref-type&gt;&lt;contributors&gt;&lt;authors&gt;&lt;author&gt;Sillén-Tullberg, BIRGITTA&lt;/author&gt;&lt;author&gt;Temrin, HANS&lt;/author&gt;&lt;/authors&gt;&lt;/contributors&gt;&lt;titles&gt;&lt;title&gt;On the use of discrete characters in phylogenetic trees with special reference to the evolution of avian mating systems&lt;/title&gt;&lt;secondary-title&gt;Phylogenetics and Ecology&lt;/secondary-title&gt;&lt;/titles&gt;&lt;periodical&gt;&lt;full-title&gt;Phylogenetics and Ecology&lt;/full-title&gt;&lt;/periodical&gt;&lt;pages&gt;311&lt;/pages&gt;&lt;number&gt;17&lt;/number&gt;&lt;dates&gt;&lt;year&gt;1994&lt;/year&gt;&lt;/dates&gt;&lt;isbn&gt;0122329902&lt;/isbn&gt;&lt;urls&gt;&lt;/urls&gt;&lt;/record&gt;&lt;/Cite&gt;&lt;/EndNote&gt;</w:instrText>
      </w:r>
      <w:r w:rsidRPr="00E429DC">
        <w:fldChar w:fldCharType="separate"/>
      </w:r>
      <w:r>
        <w:rPr>
          <w:noProof/>
        </w:rPr>
        <w:t>Sillén-Tullberg and Temrin, 1994)</w:t>
      </w:r>
      <w:r w:rsidRPr="00E429DC">
        <w:fldChar w:fldCharType="end"/>
      </w:r>
      <w:r w:rsidRPr="00E429DC">
        <w:t xml:space="preserve">. </w:t>
      </w:r>
    </w:p>
    <w:p w14:paraId="06DE4DB7" w14:textId="77777777" w:rsidR="00606C12" w:rsidRPr="002B4259" w:rsidRDefault="00606C12" w:rsidP="00606C12">
      <w:pPr>
        <w:widowControl w:val="0"/>
        <w:autoSpaceDE w:val="0"/>
        <w:autoSpaceDN w:val="0"/>
        <w:adjustRightInd w:val="0"/>
        <w:spacing w:after="240"/>
      </w:pPr>
      <w:r w:rsidRPr="00E429DC">
        <w:tab/>
        <w:t xml:space="preserve">Unraveling non-avian dinosaur reproductive strategies is understandably difficult. Egg clutches purportedly from dinosaurs come in a variety of assemblages, ranging from isolated or disorganized collections to highly-organized nests. In all cases, however, eggs are laid within rounded depressions and were at least partially buried </w:t>
      </w:r>
      <w:r w:rsidRPr="00E429DC">
        <w:lastRenderedPageBreak/>
        <w:fldChar w:fldCharType="begin"/>
      </w:r>
      <w:r>
        <w:instrText xml:space="preserve"> ADDIN EN.CITE &lt;EndNote&gt;&lt;Cite&gt;&lt;Author&gt;Erben&lt;/Author&gt;&lt;Year&gt;1979&lt;/Year&gt;&lt;RecNum&gt;4315&lt;/RecNum&gt;&lt;DisplayText&gt;(Erben et al., 1979)&lt;/DisplayText&gt;&lt;record&gt;&lt;rec-number&gt;4315&lt;/rec-number&gt;&lt;foreign-keys&gt;&lt;key app="EN" db-id="s9ewpptp0re2vjeeepwxdwd6vw9d5de2fwpw" timestamp="1520701136"&gt;4315&lt;/key&gt;&lt;/foreign-keys&gt;&lt;ref-type name="Journal Article"&gt;17&lt;/ref-type&gt;&lt;contributors&gt;&lt;authors&gt;&lt;author&gt;Erben, HK&lt;/author&gt;&lt;author&gt;Hoefs, J&lt;/author&gt;&lt;author&gt;Wedepohl, KH&lt;/author&gt;&lt;/authors&gt;&lt;/contributors&gt;&lt;titles&gt;&lt;title&gt;Paleobiological and isotopic studies of eggshells from a declining dinosaur species&lt;/title&gt;&lt;secondary-title&gt;Paleobiology&lt;/secondary-title&gt;&lt;/titles&gt;&lt;periodical&gt;&lt;full-title&gt;Paleobiology&lt;/full-title&gt;&lt;/periodical&gt;&lt;pages&gt;380-414&lt;/pages&gt;&lt;volume&gt;5&lt;/volume&gt;&lt;number&gt;4&lt;/number&gt;&lt;dates&gt;&lt;year&gt;1979&lt;/year&gt;&lt;/dates&gt;&lt;isbn&gt;0094-8373&lt;/isbn&gt;&lt;urls&gt;&lt;/urls&gt;&lt;/record&gt;&lt;/Cite&gt;&lt;/EndNote&gt;</w:instrText>
      </w:r>
      <w:r w:rsidRPr="00E429DC">
        <w:fldChar w:fldCharType="separate"/>
      </w:r>
      <w:r>
        <w:rPr>
          <w:noProof/>
        </w:rPr>
        <w:t>(Erben et al., 1979</w:t>
      </w:r>
      <w:r w:rsidRPr="00E429DC">
        <w:fldChar w:fldCharType="end"/>
      </w:r>
      <w:r w:rsidRPr="00E429DC">
        <w:t xml:space="preserve">; </w:t>
      </w:r>
      <w:r w:rsidRPr="00E429DC">
        <w:fldChar w:fldCharType="begin"/>
      </w:r>
      <w:r>
        <w:instrText xml:space="preserve"> ADDIN EN.CITE &lt;EndNote&gt;&lt;Cite&gt;&lt;Author&gt;Seymour&lt;/Author&gt;&lt;Year&gt;1979&lt;/Year&gt;&lt;RecNum&gt;4316&lt;/RecNum&gt;&lt;DisplayText&gt;(Seymour, 1979)&lt;/DisplayText&gt;&lt;record&gt;&lt;rec-number&gt;4316&lt;/rec-number&gt;&lt;foreign-keys&gt;&lt;key app="EN" db-id="s9ewpptp0re2vjeeepwxdwd6vw9d5de2fwpw" timestamp="1520701201"&gt;4316&lt;/key&gt;&lt;/foreign-keys&gt;&lt;ref-type name="Journal Article"&gt;17&lt;/ref-type&gt;&lt;contributors&gt;&lt;authors&gt;&lt;author&gt;Seymour, Roger S&lt;/author&gt;&lt;/authors&gt;&lt;/contributors&gt;&lt;titles&gt;&lt;title&gt;Dinosaur eggs: gas conductance through the shell, water loss during incubation and clutch size&lt;/title&gt;&lt;secondary-title&gt;Paleobiology&lt;/secondary-title&gt;&lt;/titles&gt;&lt;periodical&gt;&lt;full-title&gt;Paleobiology&lt;/full-title&gt;&lt;/periodical&gt;&lt;pages&gt;1-11&lt;/pages&gt;&lt;volume&gt;5&lt;/volume&gt;&lt;number&gt;1&lt;/number&gt;&lt;dates&gt;&lt;year&gt;1979&lt;/year&gt;&lt;/dates&gt;&lt;isbn&gt;0094-8373&lt;/isbn&gt;&lt;urls&gt;&lt;/urls&gt;&lt;/record&gt;&lt;/Cite&gt;&lt;/EndNote&gt;</w:instrText>
      </w:r>
      <w:r w:rsidRPr="00E429DC">
        <w:fldChar w:fldCharType="separate"/>
      </w:r>
      <w:r>
        <w:rPr>
          <w:noProof/>
        </w:rPr>
        <w:t>Seymour, 1979</w:t>
      </w:r>
      <w:r w:rsidRPr="00E429DC">
        <w:fldChar w:fldCharType="end"/>
      </w:r>
      <w:r w:rsidRPr="00E429DC">
        <w:t xml:space="preserve">; </w:t>
      </w:r>
      <w:r w:rsidRPr="00E429DC">
        <w:fldChar w:fldCharType="begin"/>
      </w:r>
      <w:r>
        <w:instrText xml:space="preserve"> ADDIN EN.CITE &lt;EndNote&gt;&lt;Cite&gt;&lt;Author&gt;Seymour&lt;/Author&gt;&lt;Year&gt;1980&lt;/Year&gt;&lt;RecNum&gt;4319&lt;/RecNum&gt;&lt;DisplayText&gt;(Seymour and Ackerman, 1980)&lt;/DisplayText&gt;&lt;record&gt;&lt;rec-number&gt;4319&lt;/rec-number&gt;&lt;foreign-keys&gt;&lt;key app="EN" db-id="s9ewpptp0re2vjeeepwxdwd6vw9d5de2fwpw" timestamp="1520715605"&gt;4319&lt;/key&gt;&lt;/foreign-keys&gt;&lt;ref-type name="Journal Article"&gt;17&lt;/ref-type&gt;&lt;contributors&gt;&lt;authors&gt;&lt;author&gt;Seymour, Roger S&lt;/author&gt;&lt;author&gt;Ackerman, Ralph A&lt;/author&gt;&lt;/authors&gt;&lt;/contributors&gt;&lt;titles&gt;&lt;title&gt;Adaptations to underground nesting in birds and reptiles&lt;/title&gt;&lt;secondary-title&gt;American Zoologist&lt;/secondary-title&gt;&lt;/titles&gt;&lt;periodical&gt;&lt;full-title&gt;American Zoologist&lt;/full-title&gt;&lt;/periodical&gt;&lt;pages&gt;437-447&lt;/pages&gt;&lt;volume&gt;20&lt;/volume&gt;&lt;number&gt;2&lt;/number&gt;&lt;dates&gt;&lt;year&gt;1980&lt;/year&gt;&lt;/dates&gt;&lt;isbn&gt;0003-1569&lt;/isbn&gt;&lt;urls&gt;&lt;/urls&gt;&lt;/record&gt;&lt;/Cite&gt;&lt;/EndNote&gt;</w:instrText>
      </w:r>
      <w:r w:rsidRPr="00E429DC">
        <w:fldChar w:fldCharType="separate"/>
      </w:r>
      <w:r>
        <w:rPr>
          <w:noProof/>
        </w:rPr>
        <w:t>Seymour and Ackerman, 1980</w:t>
      </w:r>
      <w:r w:rsidRPr="00E429DC">
        <w:fldChar w:fldCharType="end"/>
      </w:r>
      <w:r w:rsidRPr="00E429DC">
        <w:t xml:space="preserve">; </w:t>
      </w:r>
      <w:r w:rsidRPr="00E429DC">
        <w:fldChar w:fldCharType="begin"/>
      </w:r>
      <w:r>
        <w:instrText xml:space="preserve"> ADDIN EN.CITE &lt;EndNote&gt;&lt;Cite&gt;&lt;Author&gt;Mikhailov&lt;/Author&gt;&lt;Year&gt;1994&lt;/Year&gt;&lt;RecNum&gt;4320&lt;/RecNum&gt;&lt;DisplayText&gt;(Mikhailov et al., 1994)&lt;/DisplayText&gt;&lt;record&gt;&lt;rec-number&gt;4320&lt;/rec-number&gt;&lt;foreign-keys&gt;&lt;key app="EN" db-id="s9ewpptp0re2vjeeepwxdwd6vw9d5de2fwpw" timestamp="1520715738"&gt;4320&lt;/key&gt;&lt;/foreign-keys&gt;&lt;ref-type name="Journal Article"&gt;17&lt;/ref-type&gt;&lt;contributors&gt;&lt;authors&gt;&lt;author&gt;Mikhailov, KE&lt;/author&gt;&lt;author&gt;Sabath, Karol&lt;/author&gt;&lt;author&gt;Kurzanov, Sergey&lt;/author&gt;&lt;/authors&gt;&lt;/contributors&gt;&lt;titles&gt;&lt;title&gt;Eggs and nests from the Cretaceous of Mongolia&lt;/title&gt;&lt;secondary-title&gt;Dinosaur eggs and babies&lt;/secondary-title&gt;&lt;/titles&gt;&lt;periodical&gt;&lt;full-title&gt;Dinosaur eggs and babies&lt;/full-title&gt;&lt;/periodical&gt;&lt;pages&gt;88-115&lt;/pages&gt;&lt;dates&gt;&lt;year&gt;1994&lt;/year&gt;&lt;/dates&gt;&lt;urls&gt;&lt;/urls&gt;&lt;/record&gt;&lt;/Cite&gt;&lt;/EndNote&gt;</w:instrText>
      </w:r>
      <w:r w:rsidRPr="00E429DC">
        <w:fldChar w:fldCharType="separate"/>
      </w:r>
      <w:r>
        <w:rPr>
          <w:noProof/>
        </w:rPr>
        <w:t>Mikhailov et al., 1994</w:t>
      </w:r>
      <w:r w:rsidRPr="00E429DC">
        <w:fldChar w:fldCharType="end"/>
      </w:r>
      <w:r w:rsidRPr="00E429DC">
        <w:t xml:space="preserve">; </w:t>
      </w:r>
      <w:r w:rsidRPr="00E429DC">
        <w:fldChar w:fldCharType="begin"/>
      </w:r>
      <w:r>
        <w:instrText xml:space="preserve"> ADDIN EN.CITE &lt;EndNote&gt;&lt;Cite&gt;&lt;Author&gt;Faccio&lt;/Author&gt;&lt;Year&gt;1994&lt;/Year&gt;&lt;RecNum&gt;4321&lt;/RecNum&gt;&lt;DisplayText&gt;(Faccio et al., 1994)&lt;/DisplayText&gt;&lt;record&gt;&lt;rec-number&gt;4321&lt;/rec-number&gt;&lt;foreign-keys&gt;&lt;key app="EN" db-id="s9ewpptp0re2vjeeepwxdwd6vw9d5de2fwpw" timestamp="1520715793"&gt;4321&lt;/key&gt;&lt;/foreign-keys&gt;&lt;ref-type name="Journal Article"&gt;17&lt;/ref-type&gt;&lt;contributors&gt;&lt;authors&gt;&lt;author&gt;Faccio, GUIbLERMO&lt;/author&gt;&lt;author&gt;Carpenter, K&lt;/author&gt;&lt;author&gt;Hirsch, KF&lt;/author&gt;&lt;author&gt;Horner, JR&lt;/author&gt;&lt;/authors&gt;&lt;/contributors&gt;&lt;titles&gt;&lt;title&gt;Dinosaurian eggs from the Upper Cretaceous of Uruguay&lt;/title&gt;&lt;secondary-title&gt;Dinosaur eggs and babies&lt;/secondary-title&gt;&lt;/titles&gt;&lt;periodical&gt;&lt;full-title&gt;Dinosaur eggs and babies&lt;/full-title&gt;&lt;/periodical&gt;&lt;pages&gt;47-55&lt;/pages&gt;&lt;dates&gt;&lt;year&gt;1994&lt;/year&gt;&lt;/dates&gt;&lt;urls&gt;&lt;/urls&gt;&lt;/record&gt;&lt;/Cite&gt;&lt;/EndNote&gt;</w:instrText>
      </w:r>
      <w:r w:rsidRPr="00E429DC">
        <w:fldChar w:fldCharType="separate"/>
      </w:r>
      <w:r>
        <w:rPr>
          <w:noProof/>
        </w:rPr>
        <w:t>Faccio et al., 1994</w:t>
      </w:r>
      <w:r w:rsidRPr="00E429DC">
        <w:fldChar w:fldCharType="end"/>
      </w:r>
      <w:r w:rsidRPr="00E429DC">
        <w:t xml:space="preserve">; </w:t>
      </w:r>
      <w:r w:rsidRPr="00E429DC">
        <w:fldChar w:fldCharType="begin"/>
      </w:r>
      <w:r>
        <w:instrText xml:space="preserve"> ADDIN EN.CITE &lt;EndNote&gt;&lt;Cite&gt;&lt;Author&gt;Varricchio&lt;/Author&gt;&lt;Year&gt;1997&lt;/Year&gt;&lt;RecNum&gt;4322&lt;/RecNum&gt;&lt;DisplayText&gt;(Norell et al., 1995; Varricchio et al., 1997)&lt;/DisplayText&gt;&lt;record&gt;&lt;rec-number&gt;4322&lt;/rec-number&gt;&lt;foreign-keys&gt;&lt;key app="EN" db-id="s9ewpptp0re2vjeeepwxdwd6vw9d5de2fwpw" timestamp="1520716006"&gt;4322&lt;/key&gt;&lt;/foreign-keys&gt;&lt;ref-type name="Journal Article"&gt;17&lt;/ref-type&gt;&lt;contributors&gt;&lt;authors&gt;&lt;author&gt;Varricchio, David J&lt;/author&gt;&lt;author&gt;Jackson, Frankie&lt;/author&gt;&lt;author&gt;Borkowski, John J&lt;/author&gt;&lt;author&gt;Horner, John R&lt;/author&gt;&lt;/authors&gt;&lt;/contributors&gt;&lt;titles&gt;&lt;title&gt;Nest and egg clutches of the dinosaur Troodon formosus and the evolution of avian reproductive traits&lt;/title&gt;&lt;secondary-title&gt;Nature&lt;/secondary-title&gt;&lt;/titles&gt;&lt;periodical&gt;&lt;full-title&gt;Nature&lt;/full-title&gt;&lt;/periodical&gt;&lt;pages&gt;247&lt;/pages&gt;&lt;volume&gt;385&lt;/volume&gt;&lt;number&gt;6613&lt;/number&gt;&lt;dates&gt;&lt;year&gt;1997&lt;/year&gt;&lt;/dates&gt;&lt;isbn&gt;1476-4687&lt;/isbn&gt;&lt;urls&gt;&lt;/urls&gt;&lt;/record&gt;&lt;/Cite&gt;&lt;Cite&gt;&lt;Author&gt;Norell&lt;/Author&gt;&lt;Year&gt;1995&lt;/Year&gt;&lt;RecNum&gt;4323&lt;/RecNum&gt;&lt;record&gt;&lt;rec-number&gt;4323&lt;/rec-number&gt;&lt;foreign-keys&gt;&lt;key app="EN" db-id="s9ewpptp0re2vjeeepwxdwd6vw9d5de2fwpw" timestamp="1520716104"&gt;4323&lt;/key&gt;&lt;/foreign-keys&gt;&lt;ref-type name="Journal Article"&gt;17&lt;/ref-type&gt;&lt;contributors&gt;&lt;authors&gt;&lt;author&gt;Norell, Mark A&lt;/author&gt;&lt;author&gt;Clark, James M&lt;/author&gt;&lt;author&gt;Chiappe, Luis M&lt;/author&gt;&lt;author&gt;Dashzeveg, Demberelyin&lt;/author&gt;&lt;/authors&gt;&lt;/contributors&gt;&lt;titles&gt;&lt;title&gt;A nesting dinosaur&lt;/title&gt;&lt;secondary-title&gt;Nature&lt;/secondary-title&gt;&lt;/titles&gt;&lt;periodical&gt;&lt;full-title&gt;Nature&lt;/full-title&gt;&lt;/periodical&gt;&lt;pages&gt;774&lt;/pages&gt;&lt;volume&gt;378&lt;/volume&gt;&lt;number&gt;6559&lt;/number&gt;&lt;dates&gt;&lt;year&gt;1995&lt;/year&gt;&lt;/dates&gt;&lt;isbn&gt;1476-4687&lt;/isbn&gt;&lt;urls&gt;&lt;/urls&gt;&lt;/record&gt;&lt;/Cite&gt;&lt;/EndNote&gt;</w:instrText>
      </w:r>
      <w:r w:rsidRPr="00E429DC">
        <w:fldChar w:fldCharType="separate"/>
      </w:r>
      <w:r>
        <w:rPr>
          <w:noProof/>
        </w:rPr>
        <w:t>Norell et al., 1995; Varricchio et al., 1997</w:t>
      </w:r>
      <w:r w:rsidRPr="00E429DC">
        <w:fldChar w:fldCharType="end"/>
      </w:r>
      <w:r w:rsidRPr="00E429DC">
        <w:t xml:space="preserve">; </w:t>
      </w:r>
      <w:r w:rsidRPr="00E429DC">
        <w:fldChar w:fldCharType="begin"/>
      </w:r>
      <w:r>
        <w:instrText xml:space="preserve"> ADDIN EN.CITE &lt;EndNote&gt;&lt;Cite&gt;&lt;Author&gt;Horner&lt;/Author&gt;&lt;Year&gt;2000&lt;/Year&gt;&lt;RecNum&gt;4245&lt;/RecNum&gt;&lt;DisplayText&gt;(Horner, 2000)&lt;/DisplayText&gt;&lt;record&gt;&lt;rec-number&gt;4245&lt;/rec-number&gt;&lt;foreign-keys&gt;&lt;key app="EN" db-id="s9ewpptp0re2vjeeepwxdwd6vw9d5de2fwpw" timestamp="0"&gt;4245&lt;/key&gt;&lt;/foreign-keys&gt;&lt;ref-type name="Journal Article"&gt;17&lt;/ref-type&gt;&lt;contributors&gt;&lt;authors&gt;&lt;author&gt;Horner, John R&lt;/author&gt;&lt;/authors&gt;&lt;/contributors&gt;&lt;titles&gt;&lt;title&gt;Dinosaur reproduction and parenting&lt;/title&gt;&lt;secondary-title&gt;Annual Review of Earth and Planetary Sciences&lt;/secondary-title&gt;&lt;/titles&gt;&lt;pages&gt;19-45&lt;/pages&gt;&lt;volume&gt;28&lt;/volume&gt;&lt;number&gt;1&lt;/number&gt;&lt;dates&gt;&lt;year&gt;2000&lt;/year&gt;&lt;/dates&gt;&lt;isbn&gt;0084-6597&lt;/isbn&gt;&lt;urls&gt;&lt;/urls&gt;&lt;/record&gt;&lt;/Cite&gt;&lt;/EndNote&gt;</w:instrText>
      </w:r>
      <w:r w:rsidRPr="00E429DC">
        <w:fldChar w:fldCharType="separate"/>
      </w:r>
      <w:r>
        <w:rPr>
          <w:noProof/>
        </w:rPr>
        <w:t>Horner, 2000)</w:t>
      </w:r>
      <w:r w:rsidRPr="00E429DC">
        <w:fldChar w:fldCharType="end"/>
      </w:r>
      <w:r w:rsidRPr="00E429DC">
        <w:t xml:space="preserve">. Although hypothesized to occur, to date no dinosaur nests are known to contain sticks and leaves as seen in modern crocodilians (Horner, 2000). The most advanced dinosaur nests were those described from the maniraptoran </w:t>
      </w:r>
      <w:r w:rsidRPr="00E429DC">
        <w:rPr>
          <w:i/>
        </w:rPr>
        <w:t>Troodon</w:t>
      </w:r>
      <w:r w:rsidRPr="00E429DC">
        <w:t xml:space="preserve">. These nests were constructed in a circular arrangement with high rims and partially buried eggs, allowing for the brooding parent to sit at the center (see Horner, 2000 for a summary). </w:t>
      </w:r>
      <w:r w:rsidRPr="00E429DC">
        <w:fldChar w:fldCharType="begin"/>
      </w:r>
      <w:r>
        <w:instrText xml:space="preserve"> ADDIN EN.CITE &lt;EndNote&gt;&lt;Cite&gt;&lt;Author&gt;Varricchio&lt;/Author&gt;&lt;Year&gt;2008&lt;/Year&gt;&lt;RecNum&gt;4212&lt;/RecNum&gt;&lt;DisplayText&gt;(Varricchio et al., 2008)&lt;/DisplayText&gt;&lt;record&gt;&lt;rec-number&gt;4212&lt;/rec-number&gt;&lt;foreign-keys&gt;&lt;key app="EN" db-id="s9ewpptp0re2vjeeepwxdwd6vw9d5de2fwpw" timestamp="0"&gt;4212&lt;/key&gt;&lt;/foreign-keys&gt;&lt;ref-type name="Journal Article"&gt;17&lt;/ref-type&gt;&lt;contributors&gt;&lt;authors&gt;&lt;author&gt;Varricchio, David J&lt;/author&gt;&lt;author&gt;Sereno, Paul C&lt;/author&gt;&lt;author&gt;Xijin, Zhao&lt;/author&gt;&lt;author&gt;Lin, Tan&lt;/author&gt;&lt;author&gt;Wilson, Jeffery A&lt;/author&gt;&lt;author&gt;Lyon, Gabrielle H&lt;/author&gt;&lt;/authors&gt;&lt;/contributors&gt;&lt;titles&gt;&lt;title&gt;Mud-trapped herd captures evidence of distinctive dinosaur sociality&lt;/title&gt;&lt;secondary-title&gt;Acta Palaeontologica Polonica&lt;/secondary-title&gt;&lt;/titles&gt;&lt;periodical&gt;&lt;full-title&gt;Acta Palaeontologica Polonica&lt;/full-title&gt;&lt;/periodical&gt;&lt;pages&gt;567-578&lt;/pages&gt;&lt;volume&gt;53&lt;/volume&gt;&lt;number&gt;4&lt;/number&gt;&lt;dates&gt;&lt;year&gt;2008&lt;/year&gt;&lt;/dates&gt;&lt;urls&gt;&lt;/urls&gt;&lt;/record&gt;&lt;/Cite&gt;&lt;/EndNote&gt;</w:instrText>
      </w:r>
      <w:r w:rsidRPr="00E429DC">
        <w:fldChar w:fldCharType="separate"/>
      </w:r>
      <w:r>
        <w:rPr>
          <w:noProof/>
        </w:rPr>
        <w:t>Varricchio et al. (2008)</w:t>
      </w:r>
      <w:r w:rsidRPr="00E429DC">
        <w:fldChar w:fldCharType="end"/>
      </w:r>
      <w:r w:rsidRPr="00E429DC">
        <w:t xml:space="preserve"> hypothesized that based on the body mass to clutch volume ratio, maniraptoran nests were likely created by paternal parental care, a hypothesis corroborated by the lack of medullary bone in known brooding individuals of </w:t>
      </w:r>
      <w:r w:rsidRPr="00E429DC">
        <w:rPr>
          <w:i/>
        </w:rPr>
        <w:t>Troodon formosus</w:t>
      </w:r>
      <w:r w:rsidRPr="00E429DC">
        <w:t xml:space="preserve"> and </w:t>
      </w:r>
      <w:r w:rsidRPr="00E429DC">
        <w:rPr>
          <w:i/>
        </w:rPr>
        <w:t>Citipati osmolskae</w:t>
      </w:r>
      <w:r w:rsidRPr="00E429DC">
        <w:t xml:space="preserve">. The degree of neonatal self-sufficiency is still a matter of debate in Dinosauria. Based on the degree of epiphyseal development, </w:t>
      </w:r>
      <w:r w:rsidRPr="00E429DC">
        <w:fldChar w:fldCharType="begin"/>
      </w:r>
      <w:r>
        <w:instrText xml:space="preserve"> ADDIN EN.CITE &lt;EndNote&gt;&lt;Cite&gt;&lt;Author&gt;Horner&lt;/Author&gt;&lt;Year&gt;1988&lt;/Year&gt;&lt;RecNum&gt;4325&lt;/RecNum&gt;&lt;DisplayText&gt;(Horner and Weishampel, 1988; Horner and Weishampel, 1996)&lt;/DisplayText&gt;&lt;record&gt;&lt;rec-number&gt;4325&lt;/rec-number&gt;&lt;foreign-keys&gt;&lt;key app="EN" db-id="s9ewpptp0re2vjeeepwxdwd6vw9d5de2fwpw" timestamp="1520716693"&gt;4325&lt;/key&gt;&lt;/foreign-keys&gt;&lt;ref-type name="Journal Article"&gt;17&lt;/ref-type&gt;&lt;contributors&gt;&lt;authors&gt;&lt;author&gt;Horner, John R&lt;/author&gt;&lt;author&gt;Weishampel, David B&lt;/author&gt;&lt;/authors&gt;&lt;/contributors&gt;&lt;titles&gt;&lt;title&gt;A comparative embryological study of two ornithischian dinosaurs&lt;/title&gt;&lt;secondary-title&gt;Nature&lt;/secondary-title&gt;&lt;/titles&gt;&lt;periodical&gt;&lt;full-title&gt;Nature&lt;/full-title&gt;&lt;/periodical&gt;&lt;pages&gt;256&lt;/pages&gt;&lt;volume&gt;332&lt;/volume&gt;&lt;number&gt;6161&lt;/number&gt;&lt;dates&gt;&lt;year&gt;1988&lt;/year&gt;&lt;/dates&gt;&lt;isbn&gt;1476-4687&lt;/isbn&gt;&lt;urls&gt;&lt;/urls&gt;&lt;/record&gt;&lt;/Cite&gt;&lt;Cite&gt;&lt;Author&gt;Horner&lt;/Author&gt;&lt;Year&gt;1996&lt;/Year&gt;&lt;RecNum&gt;4327&lt;/RecNum&gt;&lt;record&gt;&lt;rec-number&gt;4327&lt;/rec-number&gt;&lt;foreign-keys&gt;&lt;key app="EN" db-id="s9ewpptp0re2vjeeepwxdwd6vw9d5de2fwpw" timestamp="1520716772"&gt;4327&lt;/key&gt;&lt;/foreign-keys&gt;&lt;ref-type name="Journal Article"&gt;17&lt;/ref-type&gt;&lt;contributors&gt;&lt;authors&gt;&lt;author&gt;Horner, JR&lt;/author&gt;&lt;author&gt;Weishampel, DB&lt;/author&gt;&lt;/authors&gt;&lt;/contributors&gt;&lt;titles&gt;&lt;title&gt;A comparative embryological study of two ornithischian dinosaurs (correction)&lt;/title&gt;&lt;secondary-title&gt;Nature&lt;/secondary-title&gt;&lt;/titles&gt;&lt;periodical&gt;&lt;full-title&gt;Nature&lt;/full-title&gt;&lt;/periodical&gt;&lt;pages&gt;103&lt;/pages&gt;&lt;volume&gt;3531&lt;/volume&gt;&lt;dates&gt;&lt;year&gt;1996&lt;/year&gt;&lt;/dates&gt;&lt;urls&gt;&lt;/urls&gt;&lt;/record&gt;&lt;/Cite&gt;&lt;/EndNote&gt;</w:instrText>
      </w:r>
      <w:r w:rsidRPr="00E429DC">
        <w:fldChar w:fldCharType="separate"/>
      </w:r>
      <w:r>
        <w:rPr>
          <w:noProof/>
        </w:rPr>
        <w:t>Horner and Weishampel (1988; 1996)</w:t>
      </w:r>
      <w:r w:rsidRPr="00E429DC">
        <w:fldChar w:fldCharType="end"/>
      </w:r>
      <w:r w:rsidRPr="00E429DC">
        <w:t xml:space="preserve"> argued that the hadrosaur </w:t>
      </w:r>
      <w:r w:rsidRPr="00E429DC">
        <w:rPr>
          <w:i/>
        </w:rPr>
        <w:t>Maisaura</w:t>
      </w:r>
      <w:r w:rsidRPr="00E429DC">
        <w:t xml:space="preserve"> had semi-altricial young, an observation extended to other hadrosaur species based on histological results </w:t>
      </w:r>
      <w:r w:rsidRPr="00E429DC">
        <w:fldChar w:fldCharType="begin"/>
      </w:r>
      <w:r>
        <w:instrText xml:space="preserve"> ADDIN EN.CITE &lt;EndNote&gt;&lt;Cite&gt;&lt;Author&gt;Horner&lt;/Author&gt;&lt;Year&gt;2000&lt;/Year&gt;&lt;RecNum&gt;4329&lt;/RecNum&gt;&lt;DisplayText&gt;(Horner et al., 2000)&lt;/DisplayText&gt;&lt;record&gt;&lt;rec-number&gt;4329&lt;/rec-number&gt;&lt;foreign-keys&gt;&lt;key app="EN" db-id="s9ewpptp0re2vjeeepwxdwd6vw9d5de2fwpw" timestamp="1520717767"&gt;4329&lt;/key&gt;&lt;/foreign-keys&gt;&lt;ref-type name="Journal Article"&gt;17&lt;/ref-type&gt;&lt;contributors&gt;&lt;authors&gt;&lt;author&gt;Horner, John R&lt;/author&gt;&lt;author&gt;De Ricqlès, Armand&lt;/author&gt;&lt;author&gt;Padian, Kevin&lt;/author&gt;&lt;/authors&gt;&lt;/contributors&gt;&lt;titles&gt;&lt;title&gt;Long bone histology of the hadrosaurid dinosaur Maiasaura peeblesorum: growth dynamics and physiology based on an ontogenetic series of skeletal elements&lt;/title&gt;&lt;secondary-title&gt;Journal of Vertebrate Paleontology&lt;/secondary-title&gt;&lt;/titles&gt;&lt;periodical&gt;&lt;full-title&gt;Journal of Vertebrate Paleontology&lt;/full-title&gt;&lt;/periodical&gt;&lt;pages&gt;115-129&lt;/pages&gt;&lt;volume&gt;20&lt;/volume&gt;&lt;number&gt;1&lt;/number&gt;&lt;dates&gt;&lt;year&gt;2000&lt;/year&gt;&lt;/dates&gt;&lt;isbn&gt;0272-4634&lt;/isbn&gt;&lt;urls&gt;&lt;/urls&gt;&lt;/record&gt;&lt;/Cite&gt;&lt;/EndNote&gt;</w:instrText>
      </w:r>
      <w:r w:rsidRPr="00E429DC">
        <w:fldChar w:fldCharType="separate"/>
      </w:r>
      <w:r>
        <w:rPr>
          <w:noProof/>
        </w:rPr>
        <w:t>(Horner et al., 2000</w:t>
      </w:r>
      <w:r w:rsidRPr="00E429DC">
        <w:fldChar w:fldCharType="end"/>
      </w:r>
      <w:r w:rsidRPr="00E429DC">
        <w:t xml:space="preserve">; see </w:t>
      </w:r>
      <w:r w:rsidRPr="00E429DC">
        <w:fldChar w:fldCharType="begin"/>
      </w:r>
      <w:r>
        <w:instrText xml:space="preserve"> ADDIN EN.CITE &lt;EndNote&gt;&lt;Cite&gt;&lt;Author&gt;Geist&lt;/Author&gt;&lt;Year&gt;1996&lt;/Year&gt;&lt;RecNum&gt;4330&lt;/RecNum&gt;&lt;DisplayText&gt;(Geist and Jones, 1996)&lt;/DisplayText&gt;&lt;record&gt;&lt;rec-number&gt;4330&lt;/rec-number&gt;&lt;foreign-keys&gt;&lt;key app="EN" db-id="s9ewpptp0re2vjeeepwxdwd6vw9d5de2fwpw" timestamp="1520717770"&gt;4330&lt;/key&gt;&lt;/foreign-keys&gt;&lt;ref-type name="Journal Article"&gt;17&lt;/ref-type&gt;&lt;contributors&gt;&lt;authors&gt;&lt;author&gt;Geist, Nicholas R&lt;/author&gt;&lt;author&gt;Jones, Terry D&lt;/author&gt;&lt;/authors&gt;&lt;/contributors&gt;&lt;titles&gt;&lt;title&gt;Juvenile skeletal structure and the reproductive habits of dinosaurs&lt;/title&gt;&lt;secondary-title&gt;Science&lt;/secondary-title&gt;&lt;/titles&gt;&lt;periodical&gt;&lt;full-title&gt;Science&lt;/full-title&gt;&lt;/periodical&gt;&lt;pages&gt;712-714&lt;/pages&gt;&lt;volume&gt;272&lt;/volume&gt;&lt;number&gt;5262&lt;/number&gt;&lt;dates&gt;&lt;year&gt;1996&lt;/year&gt;&lt;/dates&gt;&lt;isbn&gt;0036-8075&lt;/isbn&gt;&lt;urls&gt;&lt;/urls&gt;&lt;/record&gt;&lt;/Cite&gt;&lt;/EndNote&gt;</w:instrText>
      </w:r>
      <w:r w:rsidRPr="00E429DC">
        <w:fldChar w:fldCharType="separate"/>
      </w:r>
      <w:r>
        <w:rPr>
          <w:noProof/>
        </w:rPr>
        <w:t>Geist and Jones, 1996</w:t>
      </w:r>
      <w:r w:rsidRPr="00E429DC">
        <w:fldChar w:fldCharType="end"/>
      </w:r>
      <w:r w:rsidRPr="00E429DC">
        <w:t xml:space="preserve"> for an alternative interpretation). The discovery of trampled egg shells in the nesting site was used to argue that young would remain in the nest for a prolonged period after hatching. Altricial young have also been hypothesized in prosauropods </w:t>
      </w:r>
      <w:r w:rsidRPr="00E429DC">
        <w:fldChar w:fldCharType="begin"/>
      </w:r>
      <w:r>
        <w:instrText xml:space="preserve"> ADDIN EN.CITE &lt;EndNote&gt;&lt;Cite&gt;&lt;Author&gt;Reisz&lt;/Author&gt;&lt;Year&gt;2010&lt;/Year&gt;&lt;RecNum&gt;4331&lt;/RecNum&gt;&lt;DisplayText&gt;(Reisz et al., 2010)&lt;/DisplayText&gt;&lt;record&gt;&lt;rec-number&gt;4331&lt;/rec-number&gt;&lt;foreign-keys&gt;&lt;key app="EN" db-id="s9ewpptp0re2vjeeepwxdwd6vw9d5de2fwpw" timestamp="1520718499"&gt;4331&lt;/key&gt;&lt;/foreign-keys&gt;&lt;ref-type name="Journal Article"&gt;17&lt;/ref-type&gt;&lt;contributors&gt;&lt;authors&gt;&lt;author&gt;Reisz, Robert R&lt;/author&gt;&lt;author&gt;Evans, David C&lt;/author&gt;&lt;author&gt;Sues, Hans-Dieter&lt;/author&gt;&lt;author&gt;Scott, Diane&lt;/author&gt;&lt;/authors&gt;&lt;/contributors&gt;&lt;titles&gt;&lt;title&gt;Embryonic skeletal anatomy of the sauropodomorph dinosaur Massospondylus from the Lower Jurassic of South Africa&lt;/title&gt;&lt;secondary-title&gt;Journal of Vertebrate Paleontology&lt;/secondary-title&gt;&lt;/titles&gt;&lt;periodical&gt;&lt;full-title&gt;Journal of Vertebrate Paleontology&lt;/full-title&gt;&lt;/periodical&gt;&lt;pages&gt;1653-1665&lt;/pages&gt;&lt;volume&gt;30&lt;/volume&gt;&lt;number&gt;6&lt;/number&gt;&lt;dates&gt;&lt;year&gt;2010&lt;/year&gt;&lt;/dates&gt;&lt;isbn&gt;0272-4634&lt;/isbn&gt;&lt;urls&gt;&lt;/urls&gt;&lt;/record&gt;&lt;/Cite&gt;&lt;/EndNote&gt;</w:instrText>
      </w:r>
      <w:r w:rsidRPr="00E429DC">
        <w:fldChar w:fldCharType="separate"/>
      </w:r>
      <w:r>
        <w:rPr>
          <w:noProof/>
        </w:rPr>
        <w:t>(Reisz et al., 2010)</w:t>
      </w:r>
      <w:r w:rsidRPr="00E429DC">
        <w:fldChar w:fldCharType="end"/>
      </w:r>
      <w:r w:rsidRPr="00E429DC">
        <w:t xml:space="preserve">, ceratopsians </w:t>
      </w:r>
      <w:r w:rsidRPr="00E429DC">
        <w:fldChar w:fldCharType="begin"/>
      </w:r>
      <w:r>
        <w:instrText xml:space="preserve"> ADDIN EN.CITE &lt;EndNote&gt;&lt;Cite&gt;&lt;Author&gt;Meng&lt;/Author&gt;&lt;Year&gt;2004&lt;/Year&gt;&lt;RecNum&gt;4332&lt;/RecNum&gt;&lt;DisplayText&gt;(Meng et al., 2004)&lt;/DisplayText&gt;&lt;record&gt;&lt;rec-number&gt;4332&lt;/rec-number&gt;&lt;foreign-keys&gt;&lt;key app="EN" db-id="s9ewpptp0re2vjeeepwxdwd6vw9d5de2fwpw" timestamp="1520727969"&gt;4332&lt;/key&gt;&lt;/foreign-keys&gt;&lt;ref-type name="Journal Article"&gt;17&lt;/ref-type&gt;&lt;contributors&gt;&lt;authors&gt;&lt;author&gt;Meng, Qingjin&lt;/author&gt;&lt;author&gt;Liu, Jinyuan&lt;/author&gt;&lt;author&gt;Varricchio, David J&lt;/author&gt;&lt;author&gt;Huang, Timothy&lt;/author&gt;&lt;author&gt;Gao, Chunling&lt;/author&gt;&lt;/authors&gt;&lt;/contributors&gt;&lt;titles&gt;&lt;title&gt;Palaeontology: Parental care in an ornithischian dinosaur&lt;/title&gt;&lt;secondary-title&gt;Nature&lt;/secondary-title&gt;&lt;/titles&gt;&lt;periodical&gt;&lt;full-title&gt;Nature&lt;/full-title&gt;&lt;/periodical&gt;&lt;pages&gt;145&lt;/pages&gt;&lt;volume&gt;431&lt;/volume&gt;&lt;number&gt;7005&lt;/number&gt;&lt;dates&gt;&lt;year&gt;2004&lt;/year&gt;&lt;/dates&gt;&lt;isbn&gt;1476-4687&lt;/isbn&gt;&lt;urls&gt;&lt;/urls&gt;&lt;/record&gt;&lt;/Cite&gt;&lt;/EndNote&gt;</w:instrText>
      </w:r>
      <w:r w:rsidRPr="00E429DC">
        <w:fldChar w:fldCharType="separate"/>
      </w:r>
      <w:r>
        <w:rPr>
          <w:noProof/>
        </w:rPr>
        <w:t>(Meng et al., 2004)</w:t>
      </w:r>
      <w:r w:rsidRPr="00E429DC">
        <w:fldChar w:fldCharType="end"/>
      </w:r>
      <w:r w:rsidRPr="00E429DC">
        <w:t xml:space="preserve">, and hypsilophodons </w:t>
      </w:r>
      <w:r w:rsidRPr="00E429DC">
        <w:fldChar w:fldCharType="begin"/>
      </w:r>
      <w:r>
        <w:instrText xml:space="preserve"> ADDIN EN.CITE &lt;EndNote&gt;&lt;Cite&gt;&lt;Author&gt;Winkler&lt;/Author&gt;&lt;Year&gt;1989&lt;/Year&gt;&lt;RecNum&gt;2939&lt;/RecNum&gt;&lt;DisplayText&gt;(Winkler and Murry, 1989)&lt;/DisplayText&gt;&lt;record&gt;&lt;rec-number&gt;2939&lt;/rec-number&gt;&lt;foreign-keys&gt;&lt;key app="EN" db-id="s9ewpptp0re2vjeeepwxdwd6vw9d5de2fwpw" timestamp="0"&gt;2939&lt;/key&gt;&lt;/foreign-keys&gt;&lt;ref-type name="Book Section"&gt;5&lt;/ref-type&gt;&lt;contributors&gt;&lt;authors&gt;&lt;author&gt;Winkler, D. A.&lt;/author&gt;&lt;author&gt;Murry, P. A.&lt;/author&gt;&lt;/authors&gt;&lt;secondary-authors&gt;&lt;author&gt;Farlow, J. O.&lt;/author&gt;&lt;/secondary-authors&gt;&lt;/contributors&gt;&lt;titles&gt;&lt;title&gt;Paleoecology and hypsilophodontid behavior at the Proctor Lake dinosaur locality (Early Cretaceous), Texas&lt;/title&gt;&lt;secondary-title&gt;Paleobiology of the Dinosaurs&lt;/secondary-title&gt;&lt;/titles&gt;&lt;pages&gt;55-61&lt;/pages&gt;&lt;dates&gt;&lt;year&gt;1989&lt;/year&gt;&lt;/dates&gt;&lt;pub-location&gt;Boulder&lt;/pub-location&gt;&lt;publisher&gt;Geological Society of America Special Paper 238&lt;/publisher&gt;&lt;urls&gt;&lt;/urls&gt;&lt;/record&gt;&lt;/Cite&gt;&lt;/EndNote&gt;</w:instrText>
      </w:r>
      <w:r w:rsidRPr="00E429DC">
        <w:fldChar w:fldCharType="separate"/>
      </w:r>
      <w:r>
        <w:rPr>
          <w:noProof/>
        </w:rPr>
        <w:t>(Winkler and Murry, 1989)</w:t>
      </w:r>
      <w:r w:rsidRPr="00E429DC">
        <w:fldChar w:fldCharType="end"/>
      </w:r>
      <w:r w:rsidRPr="00E429DC">
        <w:t>. Conversely, these same authors argue for pr</w:t>
      </w:r>
      <w:r w:rsidR="00261B2E">
        <w:t>e</w:t>
      </w:r>
      <w:r w:rsidRPr="00E429DC">
        <w:t xml:space="preserve">cocial young in the theropod </w:t>
      </w:r>
      <w:r w:rsidRPr="00073653">
        <w:rPr>
          <w:i/>
        </w:rPr>
        <w:t>Troodon</w:t>
      </w:r>
      <w:r w:rsidRPr="00E429DC">
        <w:t xml:space="preserve">. Following these revelations and studies of living archosaurs, </w:t>
      </w:r>
      <w:r w:rsidRPr="00990AE2">
        <w:t xml:space="preserve">Varricchio </w:t>
      </w:r>
      <w:r w:rsidRPr="00E429DC">
        <w:t xml:space="preserve">and Jackson (2016) put forth a hypothetical evolutionary progression of reproductive traits in derived Theropoda. In this scheme, pre-maniraptoran theropods (and dinosaurs in general) are hypothesized to have practiced </w:t>
      </w:r>
      <w:r w:rsidRPr="00E429DC">
        <w:lastRenderedPageBreak/>
        <w:t>egg-burying behavior and produced either self-sufficient precocial or semi-altricial young. Maniraptoran theropods modified their eggs and produced tightly-fitted and organized clutches varying between gently buried (as in oviraptorans) to partially exposed (as in troodontids) allowing for some degree of paternal incubation, and produced young that were likely fu</w:t>
      </w:r>
      <w:r>
        <w:t>lly self-feeding and precocial.</w:t>
      </w:r>
    </w:p>
    <w:p w14:paraId="1958094D" w14:textId="77777777" w:rsidR="00606C12" w:rsidRPr="00E429DC" w:rsidRDefault="00606C12" w:rsidP="00606C12">
      <w:pPr>
        <w:pStyle w:val="Heading3"/>
      </w:pPr>
      <w:bookmarkStart w:id="22" w:name="_Toc520669302"/>
      <w:r w:rsidRPr="00E429DC">
        <w:t>Growth in dinosaurs</w:t>
      </w:r>
      <w:bookmarkEnd w:id="22"/>
    </w:p>
    <w:p w14:paraId="61697BB4" w14:textId="77777777" w:rsidR="00606C12" w:rsidRPr="00E429DC" w:rsidRDefault="00606C12" w:rsidP="00606C12">
      <w:pPr>
        <w:ind w:firstLine="720"/>
      </w:pPr>
      <w:r w:rsidRPr="00E429DC">
        <w:t xml:space="preserve">Like dinosaur reproductive strategies, growth has a long and interesting history of study in paleontology. I encourage the reader to delve into the literature starting with Chinsamy-Turan </w:t>
      </w:r>
      <w:r w:rsidRPr="00E429DC">
        <w:fldChar w:fldCharType="begin"/>
      </w:r>
      <w:r>
        <w:instrText xml:space="preserve"> ADDIN EN.CITE &lt;EndNote&gt;&lt;Cite&gt;&lt;Author&gt;Chinsamy-Turan&lt;/Author&gt;&lt;Year&gt;2005&lt;/Year&gt;&lt;RecNum&gt;4333&lt;/RecNum&gt;&lt;DisplayText&gt;(Chinsamy-Turan, 2005)&lt;/DisplayText&gt;&lt;record&gt;&lt;rec-number&gt;4333&lt;/rec-number&gt;&lt;foreign-keys&gt;&lt;key app="EN" db-id="s9ewpptp0re2vjeeepwxdwd6vw9d5de2fwpw" timestamp="1520729919"&gt;4333&lt;/key&gt;&lt;/foreign-keys&gt;&lt;ref-type name="Book"&gt;6&lt;/ref-type&gt;&lt;contributors&gt;&lt;authors&gt;&lt;author&gt;Chinsamy-Turan, Anusuya&lt;/author&gt;&lt;/authors&gt;&lt;/contributors&gt;&lt;titles&gt;&lt;title&gt;The microstructure of dinosaur bone: deciphering biology with fine-scale techniques&lt;/title&gt;&lt;/titles&gt;&lt;dates&gt;&lt;year&gt;2005&lt;/year&gt;&lt;/dates&gt;&lt;publisher&gt;John Wiley &amp;amp; Sons&lt;/publisher&gt;&lt;isbn&gt;080188120X&lt;/isbn&gt;&lt;urls&gt;&lt;/urls&gt;&lt;/record&gt;&lt;/Cite&gt;&lt;/EndNote&gt;</w:instrText>
      </w:r>
      <w:r w:rsidRPr="00E429DC">
        <w:fldChar w:fldCharType="separate"/>
      </w:r>
      <w:r>
        <w:rPr>
          <w:noProof/>
        </w:rPr>
        <w:t>(2005</w:t>
      </w:r>
      <w:r w:rsidRPr="00E429DC">
        <w:fldChar w:fldCharType="end"/>
      </w:r>
      <w:r w:rsidRPr="00E429DC">
        <w:t xml:space="preserve"> and citations therein) for a more thorough treatment on the subject. Modern understanding of dinosaur growth patterns was revolutionized with the utilization of histological methods in the field. Over the course of multiple studies, Erickson et al.</w:t>
      </w:r>
      <w:r>
        <w:t xml:space="preserve"> </w:t>
      </w:r>
      <w:r w:rsidRPr="00E429DC">
        <w:fldChar w:fldCharType="begin"/>
      </w:r>
      <w:r>
        <w:instrText xml:space="preserve"> ADDIN EN.CITE &lt;EndNote&gt;&lt;Cite&gt;&lt;Author&gt;Erickson&lt;/Author&gt;&lt;Year&gt;2001&lt;/Year&gt;&lt;RecNum&gt;4244&lt;/RecNum&gt;&lt;DisplayText&gt;(Erickson et al., 2001)&lt;/DisplayText&gt;&lt;record&gt;&lt;rec-number&gt;4244&lt;/rec-number&gt;&lt;foreign-keys&gt;&lt;key app="EN" db-id="s9ewpptp0re2vjeeepwxdwd6vw9d5de2fwpw" timestamp="0"&gt;4244&lt;/key&gt;&lt;/foreign-keys&gt;&lt;ref-type name="Journal Article"&gt;17&lt;/ref-type&gt;&lt;contributors&gt;&lt;authors&gt;&lt;author&gt;Erickson, Gregory M&lt;/author&gt;&lt;author&gt;Rogers, Kristina Curry&lt;/author&gt;&lt;author&gt;Yerby, Scott A&lt;/author&gt;&lt;/authors&gt;&lt;/contributors&gt;&lt;titles&gt;&lt;title&gt;Dinosaurian growth patterns and rapid avian growth rates&lt;/title&gt;&lt;secondary-title&gt;Nature&lt;/secondary-title&gt;&lt;/titles&gt;&lt;periodical&gt;&lt;full-title&gt;Nature&lt;/full-title&gt;&lt;/periodical&gt;&lt;pages&gt;429-433&lt;/pages&gt;&lt;volume&gt;412&lt;/volume&gt;&lt;number&gt;6845&lt;/number&gt;&lt;dates&gt;&lt;year&gt;2001&lt;/year&gt;&lt;/dates&gt;&lt;isbn&gt;0028-0836&lt;/isbn&gt;&lt;urls&gt;&lt;/urls&gt;&lt;/record&gt;&lt;/Cite&gt;&lt;/EndNote&gt;</w:instrText>
      </w:r>
      <w:r w:rsidRPr="00E429DC">
        <w:fldChar w:fldCharType="separate"/>
      </w:r>
      <w:r>
        <w:rPr>
          <w:noProof/>
        </w:rPr>
        <w:t>(2001)</w:t>
      </w:r>
      <w:r w:rsidRPr="00E429DC">
        <w:fldChar w:fldCharType="end"/>
      </w:r>
      <w:r w:rsidRPr="00E429DC">
        <w:t xml:space="preserve"> showed that dinosaur growth fits a sigmoidal curve, with a prolonged adolescent period followed by a rapid growth period (between 1 and 6 years), where somatic maturity is reached between 3 and 13 years. Erickson </w:t>
      </w:r>
      <w:r w:rsidRPr="00E429DC">
        <w:fldChar w:fldCharType="begin"/>
      </w:r>
      <w:r>
        <w:instrText xml:space="preserve"> ADDIN EN.CITE &lt;EndNote&gt;&lt;Cite&gt;&lt;Author&gt;Erickson&lt;/Author&gt;&lt;Year&gt;2005&lt;/Year&gt;&lt;RecNum&gt;4198&lt;/RecNum&gt;&lt;DisplayText&gt;(Erickson, 2005)&lt;/DisplayText&gt;&lt;record&gt;&lt;rec-number&gt;4198&lt;/rec-number&gt;&lt;foreign-keys&gt;&lt;key app="EN" db-id="s9ewpptp0re2vjeeepwxdwd6vw9d5de2fwpw" timestamp="0"&gt;4198&lt;/key&gt;&lt;/foreign-keys&gt;&lt;ref-type name="Journal Article"&gt;17&lt;/ref-type&gt;&lt;contributors&gt;&lt;authors&gt;&lt;author&gt;Erickson, Gregory M&lt;/author&gt;&lt;/authors&gt;&lt;/contributors&gt;&lt;titles&gt;&lt;title&gt;Assessing dinosaur growth patterns: a microscopic revolution&lt;/title&gt;&lt;secondary-title&gt;Trends in Ecology &amp;amp; Evolution&lt;/secondary-title&gt;&lt;/titles&gt;&lt;pages&gt;677-684&lt;/pages&gt;&lt;volume&gt;20&lt;/volume&gt;&lt;number&gt;12&lt;/number&gt;&lt;dates&gt;&lt;year&gt;2005&lt;/year&gt;&lt;/dates&gt;&lt;isbn&gt;0169-5347&lt;/isbn&gt;&lt;urls&gt;&lt;/urls&gt;&lt;/record&gt;&lt;/Cite&gt;&lt;/EndNote&gt;</w:instrText>
      </w:r>
      <w:r w:rsidRPr="00E429DC">
        <w:fldChar w:fldCharType="separate"/>
      </w:r>
      <w:r>
        <w:rPr>
          <w:noProof/>
        </w:rPr>
        <w:t>(2005)</w:t>
      </w:r>
      <w:r w:rsidRPr="00E429DC">
        <w:fldChar w:fldCharType="end"/>
      </w:r>
      <w:r w:rsidRPr="00E429DC">
        <w:t xml:space="preserve"> also hypotheses that old individual dinosaurs are relatively rare, in part due to the fact that dinosaurs only spent about 30% of their life at full skeletal maturity. Lee and Werning </w:t>
      </w:r>
      <w:r w:rsidRPr="00E429DC">
        <w:fldChar w:fldCharType="begin"/>
      </w:r>
      <w:r>
        <w:instrText xml:space="preserve"> ADDIN EN.CITE &lt;EndNote&gt;&lt;Cite&gt;&lt;Author&gt;Lee&lt;/Author&gt;&lt;Year&gt;2008&lt;/Year&gt;&lt;RecNum&gt;2968&lt;/RecNum&gt;&lt;DisplayText&gt;(Lee and Werning, 2008)&lt;/DisplayText&gt;&lt;record&gt;&lt;rec-number&gt;2968&lt;/rec-number&gt;&lt;foreign-keys&gt;&lt;key app="EN" db-id="s9ewpptp0re2vjeeepwxdwd6vw9d5de2fwpw" timestamp="0"&gt;2968&lt;/key&gt;&lt;/foreign-keys&gt;&lt;ref-type name="Journal Article"&gt;17&lt;/ref-type&gt;&lt;contributors&gt;&lt;authors&gt;&lt;author&gt;Lee, A. H.&lt;/author&gt;&lt;author&gt;Werning, S.&lt;/author&gt;&lt;/authors&gt;&lt;/contributors&gt;&lt;titles&gt;&lt;title&gt;Sexual maturity in growing dinosaurs does not fit reptilian growth models&lt;/title&gt;&lt;secondary-title&gt;Proceedings of the National Academy of Sciences&lt;/secondary-title&gt;&lt;/titles&gt;&lt;periodical&gt;&lt;full-title&gt;Proceedings of the National Academy of Sciences&lt;/full-title&gt;&lt;/periodical&gt;&lt;pages&gt;582-587&lt;/pages&gt;&lt;volume&gt;105&lt;/volume&gt;&lt;dates&gt;&lt;year&gt;2008&lt;/year&gt;&lt;/dates&gt;&lt;urls&gt;&lt;/urls&gt;&lt;/record&gt;&lt;/Cite&gt;&lt;/EndNote&gt;</w:instrText>
      </w:r>
      <w:r w:rsidRPr="00E429DC">
        <w:fldChar w:fldCharType="separate"/>
      </w:r>
      <w:r>
        <w:rPr>
          <w:noProof/>
        </w:rPr>
        <w:t>(2008)</w:t>
      </w:r>
      <w:r w:rsidRPr="00E429DC">
        <w:fldChar w:fldCharType="end"/>
      </w:r>
      <w:r w:rsidRPr="00E429DC">
        <w:t xml:space="preserve"> also showed that ornithoscelidians (ornithischians and theropods) do not fit a reptilian growth model, with extended growth over long generation times; however, they do note that reproductive maturity occurs in a similar way to reptiles, in that reproductive age occurs while growth is still highly active. These authors note how this reproductive strategy is also reminiscent of growth in large bodied mammals, but strikingly different from those of small mammals or birds. </w:t>
      </w:r>
    </w:p>
    <w:p w14:paraId="26BB9317" w14:textId="77777777" w:rsidR="00606C12" w:rsidRDefault="00606C12" w:rsidP="00606C12">
      <w:pPr>
        <w:ind w:firstLine="720"/>
      </w:pPr>
      <w:r w:rsidRPr="00E429DC">
        <w:lastRenderedPageBreak/>
        <w:t xml:space="preserve">One of the most fascinating aspects of dinosaur ontogeny is how these animals changed in appearance throughout growth. One of the more shocking realizations is that many dinosaurs went through a “showy teenage” phase. First explicitly described by Carr </w:t>
      </w:r>
      <w:r w:rsidRPr="00E429DC">
        <w:fldChar w:fldCharType="begin"/>
      </w:r>
      <w:r>
        <w:instrText xml:space="preserve"> ADDIN EN.CITE &lt;EndNote&gt;&lt;Cite&gt;&lt;Author&gt;Carr&lt;/Author&gt;&lt;Year&gt;1999&lt;/Year&gt;&lt;RecNum&gt;4334&lt;/RecNum&gt;&lt;DisplayText&gt;(Carr, 1999)&lt;/DisplayText&gt;&lt;record&gt;&lt;rec-number&gt;4334&lt;/rec-number&gt;&lt;foreign-keys&gt;&lt;key app="EN" db-id="s9ewpptp0re2vjeeepwxdwd6vw9d5de2fwpw" timestamp="1520730456"&gt;4334&lt;/key&gt;&lt;/foreign-keys&gt;&lt;ref-type name="Journal Article"&gt;17&lt;/ref-type&gt;&lt;contributors&gt;&lt;authors&gt;&lt;author&gt;Carr, Thomas D&lt;/author&gt;&lt;/authors&gt;&lt;/contributors&gt;&lt;titles&gt;&lt;title&gt;Craniofacial ontogeny in tyrannosauridae (Dinosauria, Coelurosauria)&lt;/title&gt;&lt;secondary-title&gt;Journal of vertebrate Paleontology&lt;/secondary-title&gt;&lt;/titles&gt;&lt;periodical&gt;&lt;full-title&gt;Journal of Vertebrate Paleontology&lt;/full-title&gt;&lt;/periodical&gt;&lt;pages&gt;497-520&lt;/pages&gt;&lt;volume&gt;19&lt;/volume&gt;&lt;number&gt;3&lt;/number&gt;&lt;dates&gt;&lt;year&gt;1999&lt;/year&gt;&lt;/dates&gt;&lt;isbn&gt;0272-4634&lt;/isbn&gt;&lt;urls&gt;&lt;/urls&gt;&lt;/record&gt;&lt;/Cite&gt;&lt;/EndNote&gt;</w:instrText>
      </w:r>
      <w:r w:rsidRPr="00E429DC">
        <w:fldChar w:fldCharType="separate"/>
      </w:r>
      <w:r>
        <w:rPr>
          <w:noProof/>
        </w:rPr>
        <w:t>(1999)</w:t>
      </w:r>
      <w:r w:rsidRPr="00E429DC">
        <w:fldChar w:fldCharType="end"/>
      </w:r>
      <w:r w:rsidRPr="00E429DC">
        <w:t xml:space="preserve">, he noted in his landmark study of tyrannosaur growth that subadult individuals of </w:t>
      </w:r>
      <w:r w:rsidRPr="00E429DC">
        <w:rPr>
          <w:i/>
        </w:rPr>
        <w:t xml:space="preserve">Albertosaurus sarcophagus </w:t>
      </w:r>
      <w:r w:rsidRPr="00E429DC">
        <w:t xml:space="preserve">developed cornual horns, which change to low rounded masses in adult individuals. A similar pattern was also noticed in the ontogenetic smoothing of facial texture in </w:t>
      </w:r>
      <w:r w:rsidRPr="00E429DC">
        <w:rPr>
          <w:i/>
        </w:rPr>
        <w:t>Daspletosaurus horneri</w:t>
      </w:r>
      <w:r w:rsidRPr="00E429DC">
        <w:t xml:space="preserve"> and </w:t>
      </w:r>
      <w:r w:rsidRPr="00E429DC">
        <w:rPr>
          <w:i/>
        </w:rPr>
        <w:t>Tyrannosaurus rex</w:t>
      </w:r>
      <w:r w:rsidRPr="00E429DC">
        <w:t xml:space="preserve"> </w:t>
      </w:r>
      <w:r w:rsidRPr="00E429DC">
        <w:fldChar w:fldCharType="begin"/>
      </w:r>
      <w:r>
        <w:instrText xml:space="preserve"> ADDIN EN.CITE &lt;EndNote&gt;&lt;Cite&gt;&lt;Author&gt;Carr&lt;/Author&gt;&lt;Year&gt;2004&lt;/Year&gt;&lt;RecNum&gt;4335&lt;/RecNum&gt;&lt;DisplayText&gt;(Carr and Williamson, 2004)&lt;/DisplayText&gt;&lt;record&gt;&lt;rec-number&gt;4335&lt;/rec-number&gt;&lt;foreign-keys&gt;&lt;key app="EN" db-id="s9ewpptp0re2vjeeepwxdwd6vw9d5de2fwpw" timestamp="1520730504"&gt;4335&lt;/key&gt;&lt;/foreign-keys&gt;&lt;ref-type name="Journal Article"&gt;17&lt;/ref-type&gt;&lt;contributors&gt;&lt;authors&gt;&lt;author&gt;Carr, Thomas D&lt;/author&gt;&lt;author&gt;Williamson, Thomas E&lt;/author&gt;&lt;/authors&gt;&lt;/contributors&gt;&lt;titles&gt;&lt;title&gt;Diversity of late Maastrichtian Tyrannosauridae (Dinosauria: Theropoda) from western North America&lt;/title&gt;&lt;secondary-title&gt;Zoological Journal of the Linnean Society&lt;/secondary-title&gt;&lt;/titles&gt;&lt;periodical&gt;&lt;full-title&gt;Zoological Journal of the Linnean Society&lt;/full-title&gt;&lt;/periodical&gt;&lt;pages&gt;479-523&lt;/pages&gt;&lt;volume&gt;142&lt;/volume&gt;&lt;number&gt;4&lt;/number&gt;&lt;dates&gt;&lt;year&gt;2004&lt;/year&gt;&lt;/dates&gt;&lt;isbn&gt;1096-3642&lt;/isbn&gt;&lt;urls&gt;&lt;/urls&gt;&lt;/record&gt;&lt;/Cite&gt;&lt;/EndNote&gt;</w:instrText>
      </w:r>
      <w:r w:rsidRPr="00E429DC">
        <w:fldChar w:fldCharType="separate"/>
      </w:r>
      <w:r>
        <w:rPr>
          <w:noProof/>
        </w:rPr>
        <w:t>(Carr and Williamson, 2004</w:t>
      </w:r>
      <w:r w:rsidRPr="00E429DC">
        <w:fldChar w:fldCharType="end"/>
      </w:r>
      <w:r w:rsidRPr="00E429DC">
        <w:t xml:space="preserve">; </w:t>
      </w:r>
      <w:r w:rsidRPr="00E429DC">
        <w:fldChar w:fldCharType="begin"/>
      </w:r>
      <w:r>
        <w:instrText xml:space="preserve"> ADDIN EN.CITE &lt;EndNote&gt;&lt;Cite&gt;&lt;Author&gt;Carr&lt;/Author&gt;&lt;Year&gt;2017&lt;/Year&gt;&lt;RecNum&gt;4336&lt;/RecNum&gt;&lt;DisplayText&gt;(Carr et al., 2017)&lt;/DisplayText&gt;&lt;record&gt;&lt;rec-number&gt;4336&lt;/rec-number&gt;&lt;foreign-keys&gt;&lt;key app="EN" db-id="s9ewpptp0re2vjeeepwxdwd6vw9d5de2fwpw" timestamp="1520730559"&gt;4336&lt;/key&gt;&lt;/foreign-keys&gt;&lt;ref-type name="Journal Article"&gt;17&lt;/ref-type&gt;&lt;contributors&gt;&lt;authors&gt;&lt;author&gt;Carr, Thomas D&lt;/author&gt;&lt;author&gt;Varricchio, David J&lt;/author&gt;&lt;author&gt;Sedlmayr, Jayc C&lt;/author&gt;&lt;author&gt;Roberts, Eric M&lt;/author&gt;&lt;author&gt;Moore, Jason R&lt;/author&gt;&lt;/authors&gt;&lt;/contributors&gt;&lt;titles&gt;&lt;title&gt;A new tyrannosaur with evidence for anagenesis and crocodile-like facial sensory system&lt;/title&gt;&lt;secondary-title&gt;Scientific reports&lt;/secondary-title&gt;&lt;/titles&gt;&lt;periodical&gt;&lt;full-title&gt;Scientific reports&lt;/full-title&gt;&lt;/periodical&gt;&lt;pages&gt;44942&lt;/pages&gt;&lt;volume&gt;7&lt;/volume&gt;&lt;dates&gt;&lt;year&gt;2017&lt;/year&gt;&lt;/dates&gt;&lt;isbn&gt;2045-2322&lt;/isbn&gt;&lt;urls&gt;&lt;/urls&gt;&lt;/record&gt;&lt;/Cite&gt;&lt;/EndNote&gt;</w:instrText>
      </w:r>
      <w:r w:rsidRPr="00E429DC">
        <w:fldChar w:fldCharType="separate"/>
      </w:r>
      <w:r>
        <w:rPr>
          <w:noProof/>
        </w:rPr>
        <w:t>Carr et al., 2017)</w:t>
      </w:r>
      <w:r w:rsidRPr="00E429DC">
        <w:fldChar w:fldCharType="end"/>
      </w:r>
      <w:r w:rsidRPr="00E429DC">
        <w:t xml:space="preserve">. Dramatic ontogenetic facial ornamentation reduction is not limited to Tyrannosaurs, however. Horner and Goodwin </w:t>
      </w:r>
      <w:r w:rsidRPr="00E429DC">
        <w:fldChar w:fldCharType="begin"/>
      </w:r>
      <w:r>
        <w:instrText xml:space="preserve"> ADDIN EN.CITE &lt;EndNote&gt;&lt;Cite&gt;&lt;Author&gt;Horner&lt;/Author&gt;&lt;Year&gt;2009&lt;/Year&gt;&lt;RecNum&gt;4243&lt;/RecNum&gt;&lt;DisplayText&gt;(Horner and Goodwin, 2009)&lt;/DisplayText&gt;&lt;record&gt;&lt;rec-number&gt;4243&lt;/rec-number&gt;&lt;foreign-keys&gt;&lt;key app="EN" db-id="s9ewpptp0re2vjeeepwxdwd6vw9d5de2fwpw" timestamp="0"&gt;4243&lt;/key&gt;&lt;/foreign-keys&gt;&lt;ref-type name="Journal Article"&gt;17&lt;/ref-type&gt;&lt;contributors&gt;&lt;authors&gt;&lt;author&gt;Horner, John R&lt;/author&gt;&lt;author&gt;Goodwin, Mark B&lt;/author&gt;&lt;/authors&gt;&lt;/contributors&gt;&lt;titles&gt;&lt;title&gt;Extreme cranial ontogeny in the Upper Cretaceous dinosaur Pachycephalosaurus&lt;/title&gt;&lt;secondary-title&gt;PLoS One&lt;/secondary-title&gt;&lt;/titles&gt;&lt;periodical&gt;&lt;full-title&gt;PLoS One&lt;/full-title&gt;&lt;/periodical&gt;&lt;pages&gt;e7626&lt;/pages&gt;&lt;volume&gt;4&lt;/volume&gt;&lt;number&gt;10&lt;/number&gt;&lt;dates&gt;&lt;year&gt;2009&lt;/year&gt;&lt;/dates&gt;&lt;isbn&gt;1932-6203&lt;/isbn&gt;&lt;urls&gt;&lt;/urls&gt;&lt;/record&gt;&lt;/Cite&gt;&lt;/EndNote&gt;</w:instrText>
      </w:r>
      <w:r w:rsidRPr="00E429DC">
        <w:fldChar w:fldCharType="separate"/>
      </w:r>
      <w:r>
        <w:rPr>
          <w:noProof/>
        </w:rPr>
        <w:t>(2009)</w:t>
      </w:r>
      <w:r w:rsidRPr="00E429DC">
        <w:fldChar w:fldCharType="end"/>
      </w:r>
      <w:r w:rsidRPr="00E429DC">
        <w:t xml:space="preserve"> outlined the dramatic growth changes of pachycephalosaurus, synonymizing the well-adorned </w:t>
      </w:r>
      <w:r w:rsidRPr="00E429DC">
        <w:rPr>
          <w:i/>
        </w:rPr>
        <w:t>Stygimoloch</w:t>
      </w:r>
      <w:r w:rsidRPr="00E429DC">
        <w:t xml:space="preserve"> as a lower ontogenetic stage of the more conservative </w:t>
      </w:r>
      <w:r w:rsidRPr="00E429DC">
        <w:rPr>
          <w:i/>
        </w:rPr>
        <w:t>Pachycephalosaurus wyomingensis</w:t>
      </w:r>
      <w:r w:rsidRPr="00E429DC">
        <w:t xml:space="preserve">. Likewise, Sampson et al. </w:t>
      </w:r>
      <w:r w:rsidRPr="00E429DC">
        <w:fldChar w:fldCharType="begin"/>
      </w:r>
      <w:r>
        <w:instrText xml:space="preserve"> ADDIN EN.CITE &lt;EndNote&gt;&lt;Cite&gt;&lt;Author&gt;Sampson&lt;/Author&gt;&lt;Year&gt;1997&lt;/Year&gt;&lt;RecNum&gt;4337&lt;/RecNum&gt;&lt;DisplayText&gt;(Sampson et al., 1997)&lt;/DisplayText&gt;&lt;record&gt;&lt;rec-number&gt;4337&lt;/rec-number&gt;&lt;foreign-keys&gt;&lt;key app="EN" db-id="s9ewpptp0re2vjeeepwxdwd6vw9d5de2fwpw" timestamp="1520730676"&gt;4337&lt;/key&gt;&lt;/foreign-keys&gt;&lt;ref-type name="Journal Article"&gt;17&lt;/ref-type&gt;&lt;contributors&gt;&lt;authors&gt;&lt;author&gt;Sampson, Scott D&lt;/author&gt;&lt;author&gt;Ryan, Michael J&lt;/author&gt;&lt;author&gt;Tanke, Darren H&lt;/author&gt;&lt;/authors&gt;&lt;/contributors&gt;&lt;titles&gt;&lt;title&gt;Craniofacial ontogeny in centrosaurine dinosaurs (Ornithischia: Ceratopsidae): taxonomic and behavioral implications&lt;/title&gt;&lt;secondary-title&gt;Zoological Journal of the Linnean Society&lt;/secondary-title&gt;&lt;/titles&gt;&lt;periodical&gt;&lt;full-title&gt;Zoological Journal of the Linnean Society&lt;/full-title&gt;&lt;/periodical&gt;&lt;pages&gt;293-337&lt;/pages&gt;&lt;volume&gt;121&lt;/volume&gt;&lt;number&gt;3&lt;/number&gt;&lt;dates&gt;&lt;year&gt;1997&lt;/year&gt;&lt;/dates&gt;&lt;isbn&gt;1096-3642&lt;/isbn&gt;&lt;urls&gt;&lt;/urls&gt;&lt;/record&gt;&lt;/Cite&gt;&lt;/EndNote&gt;</w:instrText>
      </w:r>
      <w:r w:rsidRPr="00E429DC">
        <w:fldChar w:fldCharType="separate"/>
      </w:r>
      <w:r>
        <w:rPr>
          <w:noProof/>
        </w:rPr>
        <w:t>(1997)</w:t>
      </w:r>
      <w:r w:rsidRPr="00E429DC">
        <w:fldChar w:fldCharType="end"/>
      </w:r>
      <w:r w:rsidRPr="00E429DC">
        <w:t xml:space="preserve"> noted a resorption of supraorbital ornamentation in Late Cretaceous centrosaurine dinosaurs. This was corroborated and elaborated by Frederickson and Tumarkin-Deratzian </w:t>
      </w:r>
      <w:r w:rsidRPr="00E429DC">
        <w:fldChar w:fldCharType="begin"/>
      </w:r>
      <w:r>
        <w:instrText xml:space="preserve"> ADDIN EN.CITE &lt;EndNote&gt;&lt;Cite&gt;&lt;Author&gt;Frederickson&lt;/Author&gt;&lt;Year&gt;2014&lt;/Year&gt;&lt;RecNum&gt;3420&lt;/RecNum&gt;&lt;DisplayText&gt;(Frederickson and Tumarkin-Deratzian, 2014)&lt;/DisplayText&gt;&lt;record&gt;&lt;rec-number&gt;3420&lt;/rec-number&gt;&lt;foreign-keys&gt;&lt;key app="EN" db-id="s9ewpptp0re2vjeeepwxdwd6vw9d5de2fwpw" timestamp="0"&gt;3420&lt;/key&gt;&lt;/foreign-keys&gt;&lt;ref-type name="Journal Article"&gt;17&lt;/ref-type&gt;&lt;contributors&gt;&lt;authors&gt;&lt;author&gt;Frederickson, J. A.&lt;/author&gt;&lt;author&gt;Tumarkin-Deratzian, A. R.&lt;/author&gt;&lt;/authors&gt;&lt;/contributors&gt;&lt;titles&gt;&lt;title&gt;&lt;style face="normal" font="default" size="100%"&gt;Craniofacial ontogeny in &lt;/style&gt;&lt;style face="italic" font="default" size="100%"&gt;Centrosaurus apertus&lt;/style&gt;&lt;/title&gt;&lt;secondary-title&gt;PeerJ&lt;/secondary-title&gt;&lt;/titles&gt;&lt;pages&gt;:e252; DOI 10.7717/peerj.252&lt;/pages&gt;&lt;volume&gt;2&lt;/volume&gt;&lt;dates&gt;&lt;year&gt;2014&lt;/year&gt;&lt;/dates&gt;&lt;urls&gt;&lt;/urls&gt;&lt;/record&gt;&lt;/Cite&gt;&lt;/EndNote&gt;</w:instrText>
      </w:r>
      <w:r w:rsidRPr="00E429DC">
        <w:fldChar w:fldCharType="separate"/>
      </w:r>
      <w:r>
        <w:rPr>
          <w:noProof/>
        </w:rPr>
        <w:t>(2014)</w:t>
      </w:r>
      <w:r w:rsidRPr="00E429DC">
        <w:fldChar w:fldCharType="end"/>
      </w:r>
      <w:r w:rsidRPr="00E429DC">
        <w:t xml:space="preserve"> in </w:t>
      </w:r>
      <w:r w:rsidRPr="00E429DC">
        <w:rPr>
          <w:i/>
        </w:rPr>
        <w:t>Centrosaurus apertus</w:t>
      </w:r>
      <w:r w:rsidRPr="00E429DC">
        <w:t xml:space="preserve">. This animal goes through an impressive transition from a subadult with tall, straight nasal and supraorbital horns to an adult with a relatively smaller procurved nasal horn and resorbed supraorbital horns. Chasmosaurines, the other branch of the neoceratopsian family tree, also went through substantial changes in horn shape and ornamentation reduction through ontogeny </w:t>
      </w:r>
      <w:r w:rsidRPr="00E429DC">
        <w:fldChar w:fldCharType="begin"/>
      </w:r>
      <w:r>
        <w:instrText xml:space="preserve"> ADDIN EN.CITE &lt;EndNote&gt;&lt;Cite&gt;&lt;Author&gt;Horner&lt;/Author&gt;&lt;Year&gt;2006&lt;/Year&gt;&lt;RecNum&gt;4194&lt;/RecNum&gt;&lt;DisplayText&gt;(Horner and Goodwin, 2006)&lt;/DisplayText&gt;&lt;record&gt;&lt;rec-number&gt;4194&lt;/rec-number&gt;&lt;foreign-keys&gt;&lt;key app="EN" db-id="s9ewpptp0re2vjeeepwxdwd6vw9d5de2fwpw" timestamp="0"&gt;4194&lt;/key&gt;&lt;/foreign-keys&gt;&lt;ref-type name="Journal Article"&gt;17&lt;/ref-type&gt;&lt;contributors&gt;&lt;authors&gt;&lt;author&gt;Horner, John R&lt;/author&gt;&lt;author&gt;Goodwin, Mark B&lt;/author&gt;&lt;/authors&gt;&lt;/contributors&gt;&lt;titles&gt;&lt;title&gt;Major cranial changes during Triceratops ontogeny&lt;/title&gt;&lt;secondary-title&gt;Proceedings of the Royal Society of London B: Biological Sciences&lt;/secondary-title&gt;&lt;/titles&gt;&lt;periodical&gt;&lt;full-title&gt;Proceedings of the Royal Society of London B: Biological Sciences&lt;/full-title&gt;&lt;/periodical&gt;&lt;pages&gt;2757-2761&lt;/pages&gt;&lt;volume&gt;273&lt;/volume&gt;&lt;number&gt;1602&lt;/number&gt;&lt;dates&gt;&lt;year&gt;2006&lt;/year&gt;&lt;/dates&gt;&lt;isbn&gt;0962-8452&lt;/isbn&gt;&lt;urls&gt;&lt;/urls&gt;&lt;/record&gt;&lt;/Cite&gt;&lt;/EndNote&gt;</w:instrText>
      </w:r>
      <w:r w:rsidRPr="00E429DC">
        <w:fldChar w:fldCharType="separate"/>
      </w:r>
      <w:r>
        <w:rPr>
          <w:noProof/>
        </w:rPr>
        <w:t>(Horner and Goodwin, 2006;</w:t>
      </w:r>
      <w:r w:rsidRPr="00E429DC">
        <w:fldChar w:fldCharType="end"/>
      </w:r>
      <w:r w:rsidRPr="00E429DC">
        <w:t xml:space="preserve"> </w:t>
      </w:r>
      <w:r w:rsidRPr="00E429DC">
        <w:fldChar w:fldCharType="begin"/>
      </w:r>
      <w:r>
        <w:instrText xml:space="preserve"> ADDIN EN.CITE &lt;EndNote&gt;&lt;Cite&gt;&lt;Author&gt;Scannella&lt;/Author&gt;&lt;Year&gt;2010&lt;/Year&gt;&lt;RecNum&gt;4193&lt;/RecNum&gt;&lt;DisplayText&gt;(Scannella and Horner, 2010)&lt;/DisplayText&gt;&lt;record&gt;&lt;rec-number&gt;4193&lt;/rec-number&gt;&lt;foreign-keys&gt;&lt;key app="EN" db-id="s9ewpptp0re2vjeeepwxdwd6vw9d5de2fwpw" timestamp="0"&gt;4193&lt;/key&gt;&lt;/foreign-keys&gt;&lt;ref-type name="Journal Article"&gt;17&lt;/ref-type&gt;&lt;contributors&gt;&lt;authors&gt;&lt;author&gt;Scannella, John B&lt;/author&gt;&lt;author&gt;Horner, John R&lt;/author&gt;&lt;/authors&gt;&lt;/contributors&gt;&lt;titles&gt;&lt;title&gt;Torosaurus Marsh, 1891, is Triceratops Marsh, 1889 (Ceratopsidae: Chasmosaurinae): synonymy through ontogeny&lt;/title&gt;&lt;secondary-title&gt;Journal of Vertebrate Paleontology&lt;/secondary-title&gt;&lt;/titles&gt;&lt;periodical&gt;&lt;full-title&gt;Journal of Vertebrate Paleontology&lt;/full-title&gt;&lt;/periodical&gt;&lt;pages&gt;1157-1168&lt;/pages&gt;&lt;volume&gt;30&lt;/volume&gt;&lt;number&gt;4&lt;/number&gt;&lt;dates&gt;&lt;year&gt;2010&lt;/year&gt;&lt;/dates&gt;&lt;isbn&gt;0272-4634&lt;/isbn&gt;&lt;urls&gt;&lt;/urls&gt;&lt;/record&gt;&lt;/Cite&gt;&lt;/EndNote&gt;</w:instrText>
      </w:r>
      <w:r w:rsidRPr="00E429DC">
        <w:fldChar w:fldCharType="separate"/>
      </w:r>
      <w:r>
        <w:rPr>
          <w:noProof/>
        </w:rPr>
        <w:t>Scannella and Horner, 2010)</w:t>
      </w:r>
      <w:r w:rsidRPr="00E429DC">
        <w:fldChar w:fldCharType="end"/>
      </w:r>
      <w:r w:rsidRPr="00E429DC">
        <w:t xml:space="preserve">. The reason for these changes is still unknown, but likely reflects the role of these structures as either interspecific or sexual indicators (see </w:t>
      </w:r>
      <w:r w:rsidRPr="00E429DC">
        <w:fldChar w:fldCharType="begin"/>
      </w:r>
      <w:r>
        <w:instrText xml:space="preserve"> ADDIN EN.CITE &lt;EndNote&gt;&lt;Cite&gt;&lt;Author&gt;Padian&lt;/Author&gt;&lt;Year&gt;2011&lt;/Year&gt;&lt;RecNum&gt;4242&lt;/RecNum&gt;&lt;DisplayText&gt;(Padian and Horner, 2011)&lt;/DisplayText&gt;&lt;record&gt;&lt;rec-number&gt;4242&lt;/rec-number&gt;&lt;foreign-keys&gt;&lt;key app="EN" db-id="s9ewpptp0re2vjeeepwxdwd6vw9d5de2fwpw" timestamp="0"&gt;4242&lt;/key&gt;&lt;/foreign-keys&gt;&lt;ref-type name="Journal Article"&gt;17&lt;/ref-type&gt;&lt;contributors&gt;&lt;authors&gt;&lt;author&gt;Padian, Kevin&lt;/author&gt;&lt;author&gt;Horner, Jack R&lt;/author&gt;&lt;/authors&gt;&lt;/contributors&gt;&lt;titles&gt;&lt;title&gt;The evolution of ‘bizarre structures’ in dinosaurs: biomechanics, sexual selection, social selection or species recognition?&lt;/title&gt;&lt;secondary-title&gt;Journal of Zoology&lt;/secondary-title&gt;&lt;/titles&gt;&lt;periodical&gt;&lt;full-title&gt;Journal of Zoology&lt;/full-title&gt;&lt;/periodical&gt;&lt;pages&gt;3-17&lt;/pages&gt;&lt;volume&gt;283&lt;/volume&gt;&lt;number&gt;1&lt;/number&gt;&lt;dates&gt;&lt;year&gt;2011&lt;/year&gt;&lt;/dates&gt;&lt;isbn&gt;1469-7998&lt;/isbn&gt;&lt;urls&gt;&lt;/urls&gt;&lt;/record&gt;&lt;/Cite&gt;&lt;/EndNote&gt;</w:instrText>
      </w:r>
      <w:r w:rsidRPr="00E429DC">
        <w:fldChar w:fldCharType="separate"/>
      </w:r>
      <w:r>
        <w:rPr>
          <w:noProof/>
        </w:rPr>
        <w:t>Padian and Horner, 2011</w:t>
      </w:r>
      <w:r w:rsidRPr="00E429DC">
        <w:fldChar w:fldCharType="end"/>
      </w:r>
      <w:r w:rsidRPr="00E429DC">
        <w:t xml:space="preserve"> for more on this debate). </w:t>
      </w:r>
    </w:p>
    <w:p w14:paraId="0506A603" w14:textId="77777777" w:rsidR="00606C12" w:rsidRDefault="00606C12" w:rsidP="00606C12">
      <w:pPr>
        <w:ind w:firstLine="720"/>
      </w:pPr>
    </w:p>
    <w:p w14:paraId="6B1B6D98" w14:textId="77777777" w:rsidR="00606C12" w:rsidRDefault="00606C12" w:rsidP="00606C12">
      <w:pPr>
        <w:pStyle w:val="Heading3"/>
      </w:pPr>
      <w:bookmarkStart w:id="23" w:name="_Toc520669303"/>
      <w:r w:rsidRPr="00E429DC">
        <w:lastRenderedPageBreak/>
        <w:t xml:space="preserve">Social behavior in </w:t>
      </w:r>
      <w:r>
        <w:t>a</w:t>
      </w:r>
      <w:r w:rsidRPr="00E429DC">
        <w:t>rchosaurs</w:t>
      </w:r>
      <w:bookmarkEnd w:id="23"/>
    </w:p>
    <w:p w14:paraId="16485C61" w14:textId="77777777" w:rsidR="00606C12" w:rsidRPr="00E429DC" w:rsidRDefault="00606C12" w:rsidP="00606C12">
      <w:pPr>
        <w:ind w:firstLine="720"/>
      </w:pPr>
      <w:r w:rsidRPr="00E429DC">
        <w:t xml:space="preserve">Gregariousness in animals ranges through a spectrum, from antagonistic solitary lifestyles to eusocial hierarchical societies. Living archosaurs can exhibit much of this range. The most primitive members, the crocodilians, show a generally high-degree of social tolerance; with large congregations of these animals occupying the same habitat during more than just a single breeding season. These groupings normally follow a strict hierarchy, with a dominant male occupying the most favorable localities and feeding first on available food sources. Females will also occasionally show territorial behaviors, but this is normally only for the purposes of nest guarding, and will often tolerate one another as they freely move between different male-dominated congregations </w:t>
      </w:r>
      <w:r w:rsidRPr="00E429DC">
        <w:fldChar w:fldCharType="begin"/>
      </w:r>
      <w:r>
        <w:instrText xml:space="preserve"> ADDIN EN.CITE &lt;EndNote&gt;&lt;Cite&gt;&lt;Author&gt;Garrick&lt;/Author&gt;&lt;Year&gt;1977&lt;/Year&gt;&lt;RecNum&gt;4290&lt;/RecNum&gt;&lt;DisplayText&gt;(Garrick and Lang, 1977)&lt;/DisplayText&gt;&lt;record&gt;&lt;rec-number&gt;4290&lt;/rec-number&gt;&lt;foreign-keys&gt;&lt;key app="EN" db-id="s9ewpptp0re2vjeeepwxdwd6vw9d5de2fwpw" timestamp="0"&gt;4290&lt;/key&gt;&lt;/foreign-keys&gt;&lt;ref-type name="Journal Article"&gt;17&lt;/ref-type&gt;&lt;contributors&gt;&lt;authors&gt;&lt;author&gt;Garrick, Leslie D&lt;/author&gt;&lt;author&gt;Lang, Jeffrey W&lt;/author&gt;&lt;/authors&gt;&lt;/contributors&gt;&lt;titles&gt;&lt;title&gt;Social signals and behaviors of adult alligators and crocodiles&lt;/title&gt;&lt;secondary-title&gt;American Zoologist&lt;/secondary-title&gt;&lt;/titles&gt;&lt;periodical&gt;&lt;full-title&gt;American Zoologist&lt;/full-title&gt;&lt;/periodical&gt;&lt;pages&gt;225-239&lt;/pages&gt;&lt;volume&gt;17&lt;/volume&gt;&lt;number&gt;1&lt;/number&gt;&lt;dates&gt;&lt;year&gt;1977&lt;/year&gt;&lt;/dates&gt;&lt;isbn&gt;0003-1569&lt;/isbn&gt;&lt;urls&gt;&lt;/urls&gt;&lt;/record&gt;&lt;/Cite&gt;&lt;/EndNote&gt;</w:instrText>
      </w:r>
      <w:r w:rsidRPr="00E429DC">
        <w:fldChar w:fldCharType="separate"/>
      </w:r>
      <w:r>
        <w:rPr>
          <w:noProof/>
        </w:rPr>
        <w:t>(Garrick and Lang, 1977)</w:t>
      </w:r>
      <w:r w:rsidRPr="00E429DC">
        <w:fldChar w:fldCharType="end"/>
      </w:r>
      <w:r w:rsidRPr="00E429DC">
        <w:t>.  Generally seen as ag</w:t>
      </w:r>
      <w:r>
        <w:t>oni</w:t>
      </w:r>
      <w:r w:rsidRPr="00E429DC">
        <w:t xml:space="preserve">stic towards one another, crocodilians have been known to injure or kill one another during breeding-season competition or in acts of apparent cannibalism </w:t>
      </w:r>
      <w:r w:rsidRPr="00E429DC">
        <w:fldChar w:fldCharType="begin"/>
      </w:r>
      <w:r>
        <w:instrText xml:space="preserve"> ADDIN EN.CITE &lt;EndNote&gt;&lt;Cite&gt;&lt;Author&gt;Rootes&lt;/Author&gt;&lt;Year&gt;1993&lt;/Year&gt;&lt;RecNum&gt;4342&lt;/RecNum&gt;&lt;DisplayText&gt;(Rootes and Chabreck, 1993)&lt;/DisplayText&gt;&lt;record&gt;&lt;rec-number&gt;4342&lt;/rec-number&gt;&lt;foreign-keys&gt;&lt;key app="EN" db-id="s9ewpptp0re2vjeeepwxdwd6vw9d5de2fwpw" timestamp="1520731604"&gt;4342&lt;/key&gt;&lt;/foreign-keys&gt;&lt;ref-type name="Journal Article"&gt;17&lt;/ref-type&gt;&lt;contributors&gt;&lt;authors&gt;&lt;author&gt;Rootes, William L&lt;/author&gt;&lt;author&gt;Chabreck, Robert H&lt;/author&gt;&lt;/authors&gt;&lt;/contributors&gt;&lt;titles&gt;&lt;title&gt;Cannibalism in the American alligator&lt;/title&gt;&lt;secondary-title&gt;Herpetologica&lt;/secondary-title&gt;&lt;/titles&gt;&lt;periodical&gt;&lt;full-title&gt;Herpetologica&lt;/full-title&gt;&lt;/periodical&gt;&lt;pages&gt;99-107&lt;/pages&gt;&lt;dates&gt;&lt;year&gt;1993&lt;/year&gt;&lt;/dates&gt;&lt;isbn&gt;0018-0831&lt;/isbn&gt;&lt;urls&gt;&lt;/urls&gt;&lt;/record&gt;&lt;/Cite&gt;&lt;/EndNote&gt;</w:instrText>
      </w:r>
      <w:r w:rsidRPr="00E429DC">
        <w:fldChar w:fldCharType="separate"/>
      </w:r>
      <w:r>
        <w:rPr>
          <w:noProof/>
        </w:rPr>
        <w:t>(Rootes and Chabreck, 1993)</w:t>
      </w:r>
      <w:r w:rsidRPr="00E429DC">
        <w:fldChar w:fldCharType="end"/>
      </w:r>
      <w:r w:rsidRPr="00E429DC">
        <w:t xml:space="preserve">. Even so, these animals can show an impressive array of cooperative behaviors for animals generally associated with more reptilian characteristics. For example, two species, the Nile crocodile </w:t>
      </w:r>
      <w:r w:rsidRPr="00E429DC">
        <w:rPr>
          <w:i/>
          <w:iCs/>
          <w:color w:val="222222"/>
        </w:rPr>
        <w:t>Crocodylus niloticus</w:t>
      </w:r>
      <w:r w:rsidRPr="00E429DC">
        <w:t xml:space="preserve"> of Sub-Saharan Africa and Yacare caiman </w:t>
      </w:r>
      <w:r w:rsidRPr="00E429DC">
        <w:rPr>
          <w:bCs/>
          <w:i/>
          <w:iCs/>
          <w:color w:val="000000"/>
        </w:rPr>
        <w:t>Caiman yacare</w:t>
      </w:r>
      <w:r w:rsidRPr="00E429DC">
        <w:rPr>
          <w:bCs/>
          <w:iCs/>
          <w:color w:val="000000"/>
        </w:rPr>
        <w:t xml:space="preserve"> </w:t>
      </w:r>
      <w:r w:rsidRPr="00E429DC">
        <w:t xml:space="preserve">of central South America, have been observed cooperatively hunting fish by coordinated placement of feeding individuals as to block the flow of rivers and streams </w:t>
      </w:r>
      <w:r w:rsidRPr="00E429DC">
        <w:fldChar w:fldCharType="begin"/>
      </w:r>
      <w:r>
        <w:instrText xml:space="preserve"> ADDIN EN.CITE &lt;EndNote&gt;&lt;Cite&gt;&lt;Author&gt;Pooley&lt;/Author&gt;&lt;Year&gt;1989&lt;/Year&gt;&lt;RecNum&gt;4346&lt;/RecNum&gt;&lt;DisplayText&gt;(Pooley and Ross, 1989)&lt;/DisplayText&gt;&lt;record&gt;&lt;rec-number&gt;4346&lt;/rec-number&gt;&lt;foreign-keys&gt;&lt;key app="EN" db-id="s9ewpptp0re2vjeeepwxdwd6vw9d5de2fwpw" timestamp="1520733400"&gt;4346&lt;/key&gt;&lt;/foreign-keys&gt;&lt;ref-type name="Journal Article"&gt;17&lt;/ref-type&gt;&lt;contributors&gt;&lt;authors&gt;&lt;author&gt;Pooley, AC&lt;/author&gt;&lt;author&gt;Ross, CA&lt;/author&gt;&lt;/authors&gt;&lt;/contributors&gt;&lt;titles&gt;&lt;title&gt;Mortality and predators&lt;/title&gt;&lt;secondary-title&gt;Crocodiles and Alligators. New York: Facts on File&lt;/secondary-title&gt;&lt;/titles&gt;&lt;periodical&gt;&lt;full-title&gt;Crocodiles and Alligators. New York: Facts on File&lt;/full-title&gt;&lt;/periodical&gt;&lt;pages&gt;92-101&lt;/pages&gt;&lt;dates&gt;&lt;year&gt;1989&lt;/year&gt;&lt;/dates&gt;&lt;urls&gt;&lt;/urls&gt;&lt;/record&gt;&lt;/Cite&gt;&lt;/EndNote&gt;</w:instrText>
      </w:r>
      <w:r w:rsidRPr="00E429DC">
        <w:fldChar w:fldCharType="separate"/>
      </w:r>
      <w:r>
        <w:rPr>
          <w:noProof/>
        </w:rPr>
        <w:t>(Pooley and Ross, 1989</w:t>
      </w:r>
      <w:r w:rsidRPr="00E429DC">
        <w:fldChar w:fldCharType="end"/>
      </w:r>
      <w:r w:rsidRPr="00E429DC">
        <w:t xml:space="preserve">; </w:t>
      </w:r>
      <w:r w:rsidRPr="00E429DC">
        <w:fldChar w:fldCharType="begin"/>
      </w:r>
      <w:r>
        <w:instrText xml:space="preserve"> ADDIN EN.CITE &lt;EndNote&gt;&lt;Cite&gt;&lt;Author&gt;Ross&lt;/Author&gt;&lt;Year&gt;1989&lt;/Year&gt;&lt;RecNum&gt;4345&lt;/RecNum&gt;&lt;DisplayText&gt;(Ross, 1989)&lt;/DisplayText&gt;&lt;record&gt;&lt;rec-number&gt;4345&lt;/rec-number&gt;&lt;foreign-keys&gt;&lt;key app="EN" db-id="s9ewpptp0re2vjeeepwxdwd6vw9d5de2fwpw" timestamp="1520733319"&gt;4345&lt;/key&gt;&lt;/foreign-keys&gt;&lt;ref-type name="Book"&gt;6&lt;/ref-type&gt;&lt;contributors&gt;&lt;authors&gt;&lt;author&gt;Ross, Charles A&lt;/author&gt;&lt;/authors&gt;&lt;/contributors&gt;&lt;titles&gt;&lt;title&gt;Crocodiles and alligators&lt;/title&gt;&lt;/titles&gt;&lt;dates&gt;&lt;year&gt;1989&lt;/year&gt;&lt;/dates&gt;&lt;publisher&gt;Facts on File&lt;/publisher&gt;&lt;isbn&gt;0816021740&lt;/isbn&gt;&lt;urls&gt;&lt;/urls&gt;&lt;/record&gt;&lt;/Cite&gt;&lt;/EndNote&gt;</w:instrText>
      </w:r>
      <w:r w:rsidRPr="00E429DC">
        <w:fldChar w:fldCharType="separate"/>
      </w:r>
      <w:r>
        <w:rPr>
          <w:noProof/>
        </w:rPr>
        <w:t>Ross, 1989)</w:t>
      </w:r>
      <w:r w:rsidRPr="00E429DC">
        <w:fldChar w:fldCharType="end"/>
      </w:r>
      <w:r w:rsidRPr="00E429DC">
        <w:t xml:space="preserve">. Even more impressive, Nile crocodiles are notorious for their behavior of holding large prey in the water while other members break off digestible pieces </w:t>
      </w:r>
      <w:r w:rsidRPr="00E429DC">
        <w:fldChar w:fldCharType="begin"/>
      </w:r>
      <w:r>
        <w:instrText xml:space="preserve"> ADDIN EN.CITE &lt;EndNote&gt;&lt;Cite&gt;&lt;Author&gt;Pooley&lt;/Author&gt;&lt;Year&gt;1982&lt;/Year&gt;&lt;RecNum&gt;4343&lt;/RecNum&gt;&lt;DisplayText&gt;(Pooley, 1982)&lt;/DisplayText&gt;&lt;record&gt;&lt;rec-number&gt;4343&lt;/rec-number&gt;&lt;foreign-keys&gt;&lt;key app="EN" db-id="s9ewpptp0re2vjeeepwxdwd6vw9d5de2fwpw" timestamp="1520733313"&gt;4343&lt;/key&gt;&lt;/foreign-keys&gt;&lt;ref-type name="Book"&gt;6&lt;/ref-type&gt;&lt;contributors&gt;&lt;authors&gt;&lt;author&gt;Pooley, Tony&lt;/author&gt;&lt;/authors&gt;&lt;/contributors&gt;&lt;titles&gt;&lt;title&gt;Discoveries of a crocodile man&lt;/title&gt;&lt;/titles&gt;&lt;dates&gt;&lt;year&gt;1982&lt;/year&gt;&lt;/dates&gt;&lt;publisher&gt;HarperCollins&lt;/publisher&gt;&lt;isbn&gt;000262124X&lt;/isbn&gt;&lt;urls&gt;&lt;/urls&gt;&lt;/record&gt;&lt;/Cite&gt;&lt;/EndNote&gt;</w:instrText>
      </w:r>
      <w:r w:rsidRPr="00E429DC">
        <w:fldChar w:fldCharType="separate"/>
      </w:r>
      <w:r>
        <w:rPr>
          <w:noProof/>
        </w:rPr>
        <w:t>(Pooley, 1982</w:t>
      </w:r>
      <w:r w:rsidRPr="00E429DC">
        <w:fldChar w:fldCharType="end"/>
      </w:r>
      <w:r w:rsidRPr="00E429DC">
        <w:t xml:space="preserve">; 1989). In all cases, these actions can be classified as commensalistic behaviors which increase the efficiency of the capture </w:t>
      </w:r>
      <w:r w:rsidRPr="00E429DC">
        <w:lastRenderedPageBreak/>
        <w:t xml:space="preserve">of fish and the use of large carcasses to the benefit of all participating members </w:t>
      </w:r>
      <w:r w:rsidRPr="00E429DC">
        <w:fldChar w:fldCharType="begin"/>
      </w:r>
      <w:r>
        <w:instrText xml:space="preserve"> ADDIN EN.CITE &lt;EndNote&gt;&lt;Cite&gt;&lt;Author&gt;Pooley&lt;/Author&gt;&lt;Year&gt;1989&lt;/Year&gt;&lt;RecNum&gt;4346&lt;/RecNum&gt;&lt;DisplayText&gt;(Pooley and Ross, 1989)&lt;/DisplayText&gt;&lt;record&gt;&lt;rec-number&gt;4346&lt;/rec-number&gt;&lt;foreign-keys&gt;&lt;key app="EN" db-id="s9ewpptp0re2vjeeepwxdwd6vw9d5de2fwpw" timestamp="1520733400"&gt;4346&lt;/key&gt;&lt;/foreign-keys&gt;&lt;ref-type name="Journal Article"&gt;17&lt;/ref-type&gt;&lt;contributors&gt;&lt;authors&gt;&lt;author&gt;Pooley, AC&lt;/author&gt;&lt;author&gt;Ross, CA&lt;/author&gt;&lt;/authors&gt;&lt;/contributors&gt;&lt;titles&gt;&lt;title&gt;Mortality and predators&lt;/title&gt;&lt;secondary-title&gt;Crocodiles and Alligators. New York: Facts on File&lt;/secondary-title&gt;&lt;/titles&gt;&lt;periodical&gt;&lt;full-title&gt;Crocodiles and Alligators. New York: Facts on File&lt;/full-title&gt;&lt;/periodical&gt;&lt;pages&gt;92-101&lt;/pages&gt;&lt;dates&gt;&lt;year&gt;1989&lt;/year&gt;&lt;/dates&gt;&lt;urls&gt;&lt;/urls&gt;&lt;/record&gt;&lt;/Cite&gt;&lt;/EndNote&gt;</w:instrText>
      </w:r>
      <w:r w:rsidRPr="00E429DC">
        <w:fldChar w:fldCharType="separate"/>
      </w:r>
      <w:r>
        <w:rPr>
          <w:noProof/>
        </w:rPr>
        <w:t>(Pooley and Ross, 1989</w:t>
      </w:r>
      <w:r w:rsidRPr="00E429DC">
        <w:fldChar w:fldCharType="end"/>
      </w:r>
      <w:r>
        <w:t>;</w:t>
      </w:r>
      <w:r w:rsidRPr="00E429DC">
        <w:t xml:space="preserve"> </w:t>
      </w:r>
      <w:r w:rsidRPr="00E429DC">
        <w:fldChar w:fldCharType="begin"/>
      </w:r>
      <w:r>
        <w:instrText xml:space="preserve"> ADDIN EN.CITE &lt;EndNote&gt;&lt;Cite&gt;&lt;Author&gt;Ross&lt;/Author&gt;&lt;Year&gt;1998&lt;/Year&gt;&lt;RecNum&gt;4347&lt;/RecNum&gt;&lt;DisplayText&gt;(Ross, 1998)&lt;/DisplayText&gt;&lt;record&gt;&lt;rec-number&gt;4347&lt;/rec-number&gt;&lt;foreign-keys&gt;&lt;key app="EN" db-id="s9ewpptp0re2vjeeepwxdwd6vw9d5de2fwpw" timestamp="1520733546"&gt;4347&lt;/key&gt;&lt;/foreign-keys&gt;&lt;ref-type name="Journal Article"&gt;17&lt;/ref-type&gt;&lt;contributors&gt;&lt;authors&gt;&lt;author&gt;Ross, JP&lt;/author&gt;&lt;/authors&gt;&lt;/contributors&gt;&lt;titles&gt;&lt;title&gt;Status Survey and Conservation Action Plan: Crocodiles&lt;/title&gt;&lt;secondary-title&gt;IUCN/SSC Crocodile Specialist Group, Gainesville, Florida&lt;/secondary-title&gt;&lt;/titles&gt;&lt;periodical&gt;&lt;full-title&gt;IUCN/SSC Crocodile Specialist Group, Gainesville, Florida&lt;/full-title&gt;&lt;/periodical&gt;&lt;dates&gt;&lt;year&gt;1998&lt;/year&gt;&lt;/dates&gt;&lt;urls&gt;&lt;/urls&gt;&lt;/record&gt;&lt;/Cite&gt;&lt;/EndNote&gt;</w:instrText>
      </w:r>
      <w:r w:rsidRPr="00E429DC">
        <w:fldChar w:fldCharType="separate"/>
      </w:r>
      <w:r>
        <w:rPr>
          <w:noProof/>
        </w:rPr>
        <w:t>Ross, 1998</w:t>
      </w:r>
      <w:r w:rsidRPr="00E429DC">
        <w:fldChar w:fldCharType="end"/>
      </w:r>
      <w:r w:rsidRPr="00E429DC">
        <w:t xml:space="preserve">; </w:t>
      </w:r>
      <w:r w:rsidRPr="00E429DC">
        <w:fldChar w:fldCharType="begin"/>
      </w:r>
      <w: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sidRPr="00E429DC">
        <w:fldChar w:fldCharType="separate"/>
      </w:r>
      <w:r>
        <w:rPr>
          <w:noProof/>
        </w:rPr>
        <w:t>Roach and Brinkman, 2007)</w:t>
      </w:r>
      <w:r w:rsidRPr="00E429DC">
        <w:fldChar w:fldCharType="end"/>
      </w:r>
      <w:r w:rsidRPr="00E429DC">
        <w:t xml:space="preserve">. </w:t>
      </w:r>
    </w:p>
    <w:p w14:paraId="710CA7F6" w14:textId="77777777" w:rsidR="00606C12" w:rsidRPr="00E429DC" w:rsidRDefault="00606C12" w:rsidP="00606C12">
      <w:pPr>
        <w:ind w:firstLine="720"/>
      </w:pPr>
      <w:r w:rsidRPr="00E429DC">
        <w:t xml:space="preserve">Birds, conversely, show more variation than crocodilians in their social structure. The least social being solitary species, which either only pair to mate (such as hummingbirds or woodpeckers) or, as often the case, will form long-term monogamous bonds with a single mate (such as roadrunners), but will otherwise avoid other members of the same species. More social still are flocking birds which will gather together for protection or increased foraging efficiency. These congregations are usually hierarchical with dominant animals in the most highly-valued spots and subordinate individuals at the periphery. Flocks, however, come in a variety of forms and can even be composed of mixed species working together (e.g., </w:t>
      </w:r>
      <w:r w:rsidRPr="00E429DC">
        <w:fldChar w:fldCharType="begin"/>
      </w:r>
      <w:r>
        <w:instrText xml:space="preserve"> ADDIN EN.CITE &lt;EndNote&gt;&lt;Cite&gt;&lt;Author&gt;Morse&lt;/Author&gt;&lt;Year&gt;1970&lt;/Year&gt;&lt;RecNum&gt;4297&lt;/RecNum&gt;&lt;DisplayText&gt;(Morse, 1970)&lt;/DisplayText&gt;&lt;record&gt;&lt;rec-number&gt;4297&lt;/rec-number&gt;&lt;foreign-keys&gt;&lt;key app="EN" db-id="s9ewpptp0re2vjeeepwxdwd6vw9d5de2fwpw" timestamp="0"&gt;4297&lt;/key&gt;&lt;/foreign-keys&gt;&lt;ref-type name="Journal Article"&gt;17&lt;/ref-type&gt;&lt;contributors&gt;&lt;authors&gt;&lt;author&gt;Morse, Douglass H&lt;/author&gt;&lt;/authors&gt;&lt;/contributors&gt;&lt;titles&gt;&lt;title&gt;Ecological Aspects of Some Mixed</w:instrText>
      </w:r>
      <w:r>
        <w:rPr>
          <w:rFonts w:ascii="Cambria Math" w:hAnsi="Cambria Math" w:cs="Cambria Math"/>
        </w:rPr>
        <w:instrText>‐</w:instrText>
      </w:r>
      <w:r>
        <w:instrText>Species Foraging Flocks of Birds&lt;/title&gt;&lt;secondary-title&gt;Ecological monographs&lt;/secondary-title&gt;&lt;/titles&gt;&lt;pages&gt;119-168&lt;/pages&gt;&lt;volume&gt;40&lt;/volume&gt;&lt;number&gt;1&lt;/number&gt;&lt;dates&gt;&lt;year&gt;1970&lt;/year&gt;&lt;/dates&gt;&lt;isbn&gt;1557-7015&lt;/isbn&gt;&lt;urls&gt;&lt;/urls&gt;&lt;/record&gt;&lt;/Cite&gt;&lt;/EndNote&gt;</w:instrText>
      </w:r>
      <w:r w:rsidRPr="00E429DC">
        <w:fldChar w:fldCharType="separate"/>
      </w:r>
      <w:r>
        <w:rPr>
          <w:noProof/>
        </w:rPr>
        <w:t>Morse, 1970</w:t>
      </w:r>
      <w:r w:rsidRPr="00E429DC">
        <w:fldChar w:fldCharType="end"/>
      </w:r>
      <w:r>
        <w:t xml:space="preserve">), </w:t>
      </w:r>
      <w:r w:rsidRPr="00E429DC">
        <w:t xml:space="preserve">though caution should be taken when using this behavior as an example of social structure as undoubtedly most cases of flocking are not done for altruistic reasons and may only represent a minor improvement upon the social behavior observed in crocodilians. The most advanced form of social interaction is cooperative hunting. In the most well-studied examples, such as the Aplomado falcons </w:t>
      </w:r>
      <w:r w:rsidRPr="00E429DC">
        <w:rPr>
          <w:i/>
        </w:rPr>
        <w:t>Falco femoralis</w:t>
      </w:r>
      <w:r w:rsidRPr="00E429DC">
        <w:t xml:space="preserve"> and Harris’ hawk </w:t>
      </w:r>
      <w:r w:rsidRPr="00E429DC">
        <w:rPr>
          <w:i/>
        </w:rPr>
        <w:t>Parabuteo unicinctus</w:t>
      </w:r>
      <w:r w:rsidRPr="00E429DC">
        <w:t xml:space="preserve">, closely related individuals or breeding pairs will work together to flush out and catch small prey items </w:t>
      </w:r>
      <w:r w:rsidRPr="00E429DC">
        <w:fldChar w:fldCharType="begin"/>
      </w:r>
      <w:r>
        <w:instrText xml:space="preserve"> ADDIN EN.CITE &lt;EndNote&gt;&lt;Cite&gt;&lt;Author&gt;Bednarz&lt;/Author&gt;&lt;Year&gt;1995&lt;/Year&gt;&lt;RecNum&gt;4348&lt;/RecNum&gt;&lt;DisplayText&gt;(Bednarz, 1995)&lt;/DisplayText&gt;&lt;record&gt;&lt;rec-number&gt;4348&lt;/rec-number&gt;&lt;foreign-keys&gt;&lt;key app="EN" db-id="s9ewpptp0re2vjeeepwxdwd6vw9d5de2fwpw" timestamp="1520748677"&gt;4348&lt;/key&gt;&lt;/foreign-keys&gt;&lt;ref-type name="Book"&gt;6&lt;/ref-type&gt;&lt;contributors&gt;&lt;authors&gt;&lt;author&gt;Bednarz, James C&lt;/author&gt;&lt;/authors&gt;&lt;/contributors&gt;&lt;titles&gt;&lt;title&gt;Harris&amp;apos; Hawk: Parabuteo Unicinctus&lt;/title&gt;&lt;/titles&gt;&lt;dates&gt;&lt;year&gt;1995&lt;/year&gt;&lt;/dates&gt;&lt;publisher&gt;American Ornithologists&amp;apos; Union&lt;/publisher&gt;&lt;urls&gt;&lt;/urls&gt;&lt;/record&gt;&lt;/Cite&gt;&lt;/EndNote&gt;</w:instrText>
      </w:r>
      <w:r w:rsidRPr="00E429DC">
        <w:fldChar w:fldCharType="separate"/>
      </w:r>
      <w:r>
        <w:rPr>
          <w:noProof/>
        </w:rPr>
        <w:t>(Bednarz, 1995</w:t>
      </w:r>
      <w:r w:rsidRPr="00E429DC">
        <w:fldChar w:fldCharType="end"/>
      </w:r>
      <w:r w:rsidRPr="00E429DC">
        <w:t xml:space="preserve">; </w:t>
      </w:r>
      <w:r w:rsidRPr="00E429DC">
        <w:fldChar w:fldCharType="begin"/>
      </w:r>
      <w:r>
        <w:instrText xml:space="preserve"> ADDIN EN.CITE &lt;EndNote&gt;&lt;Cite&gt;&lt;Author&gt;Keddy-Hector&lt;/Author&gt;&lt;Year&gt;2000&lt;/Year&gt;&lt;RecNum&gt;4349&lt;/RecNum&gt;&lt;DisplayText&gt;(Keddy-Hector, 2000)&lt;/DisplayText&gt;&lt;record&gt;&lt;rec-number&gt;4349&lt;/rec-number&gt;&lt;foreign-keys&gt;&lt;key app="EN" db-id="s9ewpptp0re2vjeeepwxdwd6vw9d5de2fwpw" timestamp="1520748740"&gt;4349&lt;/key&gt;&lt;/foreign-keys&gt;&lt;ref-type name="Journal Article"&gt;17&lt;/ref-type&gt;&lt;contributors&gt;&lt;authors&gt;&lt;author&gt;Keddy-Hector, Dean P&lt;/author&gt;&lt;/authors&gt;&lt;/contributors&gt;&lt;titles&gt;&lt;title&gt;Aplomado Falcon(Falco femoralis)&lt;/title&gt;&lt;secondary-title&gt;The Birds of North America&lt;/secondary-title&gt;&lt;/titles&gt;&lt;periodical&gt;&lt;full-title&gt;The Birds of North America&lt;/full-title&gt;&lt;/periodical&gt;&lt;pages&gt;20&lt;/pages&gt;&lt;number&gt;549&lt;/number&gt;&lt;dates&gt;&lt;year&gt;2000&lt;/year&gt;&lt;/dates&gt;&lt;isbn&gt;1061-5466&lt;/isbn&gt;&lt;urls&gt;&lt;/urls&gt;&lt;/record&gt;&lt;/Cite&gt;&lt;/EndNote&gt;</w:instrText>
      </w:r>
      <w:r w:rsidRPr="00E429DC">
        <w:fldChar w:fldCharType="separate"/>
      </w:r>
      <w:r>
        <w:rPr>
          <w:noProof/>
        </w:rPr>
        <w:t>Keddy-Hector, 2000)</w:t>
      </w:r>
      <w:r w:rsidRPr="00E429DC">
        <w:fldChar w:fldCharType="end"/>
      </w:r>
      <w:r w:rsidRPr="00E429DC">
        <w:t xml:space="preserve">. Habitual cooperative hunting to catch prey too large to be subdued by a single individual is currently only known in the Golden eagle </w:t>
      </w:r>
      <w:r w:rsidRPr="00E429DC">
        <w:rPr>
          <w:i/>
        </w:rPr>
        <w:t>Aquila chrysaetos</w:t>
      </w:r>
      <w:r w:rsidRPr="00E429DC">
        <w:t xml:space="preserve">, with documented attacks on ungulates, large birds, and carnivorans (see Roach and Brinkman, 2007); however, anecdotal occurrences of cooperative hunting of large prey by corvids have also been reported </w:t>
      </w:r>
      <w:r w:rsidRPr="00E429DC">
        <w:fldChar w:fldCharType="begin"/>
      </w:r>
      <w:r>
        <w:instrText xml:space="preserve"> ADDIN EN.CITE &lt;EndNote&gt;&lt;Cite&gt;&lt;Author&gt;Bowman&lt;/Author&gt;&lt;Year&gt;2003&lt;/Year&gt;&lt;RecNum&gt;4352&lt;/RecNum&gt;&lt;DisplayText&gt;(Bowman, 2003; Yosef and Yosef, 2010)&lt;/DisplayText&gt;&lt;record&gt;&lt;rec-number&gt;4352&lt;/rec-number&gt;&lt;foreign-keys&gt;&lt;key app="EN" db-id="s9ewpptp0re2vjeeepwxdwd6vw9d5de2fwpw" timestamp="1520749532"&gt;4352&lt;/key&gt;&lt;/foreign-keys&gt;&lt;ref-type name="Journal Article"&gt;17&lt;/ref-type&gt;&lt;contributors&gt;&lt;authors&gt;&lt;author&gt;Bowman, Reed&lt;/author&gt;&lt;/authors&gt;&lt;/contributors&gt;&lt;titles&gt;&lt;title&gt;Apparent cooperative hunting in Florida scrub-jays&lt;/title&gt;&lt;secondary-title&gt;The Wilson Bulletin&lt;/secondary-title&gt;&lt;/titles&gt;&lt;periodical&gt;&lt;full-title&gt;The Wilson Bulletin&lt;/full-title&gt;&lt;/periodical&gt;&lt;pages&gt;197-199&lt;/pages&gt;&lt;volume&gt;115&lt;/volume&gt;&lt;number&gt;2&lt;/number&gt;&lt;dates&gt;&lt;year&gt;2003&lt;/year&gt;&lt;/dates&gt;&lt;isbn&gt;0043-5643&lt;/isbn&gt;&lt;urls&gt;&lt;/urls&gt;&lt;/record&gt;&lt;/Cite&gt;&lt;Cite&gt;&lt;Author&gt;Yosef&lt;/Author&gt;&lt;Year&gt;2010&lt;/Year&gt;&lt;RecNum&gt;4350&lt;/RecNum&gt;&lt;record&gt;&lt;rec-number&gt;4350&lt;/rec-number&gt;&lt;foreign-keys&gt;&lt;key app="EN" db-id="s9ewpptp0re2vjeeepwxdwd6vw9d5de2fwpw" timestamp="1520749523"&gt;4350&lt;/key&gt;&lt;/foreign-keys&gt;&lt;ref-type name="Journal Article"&gt;17&lt;/ref-type&gt;&lt;contributors&gt;&lt;authors&gt;&lt;author&gt;Yosef, Reuven&lt;/author&gt;&lt;author&gt;Yosef, Nufar&lt;/author&gt;&lt;/authors&gt;&lt;/contributors&gt;&lt;titles&gt;&lt;title&gt;Cooperative hunting in brown-necked raven (Corvus rufficollis) on Egyptian mastigure (Uromastyx aegyptius)&lt;/title&gt;&lt;secondary-title&gt;Journal of ethology&lt;/secondary-title&gt;&lt;/titles&gt;&lt;periodical&gt;&lt;full-title&gt;Journal of ethology&lt;/full-title&gt;&lt;/periodical&gt;&lt;pages&gt;385-388&lt;/pages&gt;&lt;volume&gt;28&lt;/volume&gt;&lt;number&gt;2&lt;/number&gt;&lt;dates&gt;&lt;year&gt;2010&lt;/year&gt;&lt;/dates&gt;&lt;isbn&gt;0289-0771&lt;/isbn&gt;&lt;urls&gt;&lt;/urls&gt;&lt;/record&gt;&lt;/Cite&gt;&lt;/EndNote&gt;</w:instrText>
      </w:r>
      <w:r w:rsidRPr="00E429DC">
        <w:fldChar w:fldCharType="separate"/>
      </w:r>
      <w:r>
        <w:rPr>
          <w:noProof/>
        </w:rPr>
        <w:t>(Bowman, 2003; Yosef and Yosef, 2010)</w:t>
      </w:r>
      <w:r w:rsidRPr="00E429DC">
        <w:fldChar w:fldCharType="end"/>
      </w:r>
      <w:r w:rsidRPr="00E429DC">
        <w:t xml:space="preserve">. Though they are generally more socially advanced than </w:t>
      </w:r>
      <w:r w:rsidRPr="00E429DC">
        <w:lastRenderedPageBreak/>
        <w:t xml:space="preserve">crocodilians, antagonistic behavior is widespread in birds. Many species, including the previously aforementioned cooperative hunting species like the Golden eagle, can be extremely territorial </w:t>
      </w:r>
      <w:r w:rsidRPr="00E429DC">
        <w:fldChar w:fldCharType="begin"/>
      </w:r>
      <w:r>
        <w:instrText xml:space="preserve"> ADDIN EN.CITE &lt;EndNote&gt;&lt;Cite&gt;&lt;Author&gt;Bergo&lt;/Author&gt;&lt;Year&gt;1987&lt;/Year&gt;&lt;RecNum&gt;4354&lt;/RecNum&gt;&lt;DisplayText&gt;(Bergo, 1987)&lt;/DisplayText&gt;&lt;record&gt;&lt;rec-number&gt;4354&lt;/rec-number&gt;&lt;foreign-keys&gt;&lt;key app="EN" db-id="s9ewpptp0re2vjeeepwxdwd6vw9d5de2fwpw" timestamp="1520749845"&gt;4354&lt;/key&gt;&lt;/foreign-keys&gt;&lt;ref-type name="Journal Article"&gt;17&lt;/ref-type&gt;&lt;contributors&gt;&lt;authors&gt;&lt;author&gt;Bergo, Gunnar&lt;/author&gt;&lt;/authors&gt;&lt;/contributors&gt;&lt;titles&gt;&lt;title&gt;Territorial behaviour of Golden Eagles in western Norway&lt;/title&gt;&lt;secondary-title&gt;British Birds&lt;/secondary-title&gt;&lt;/titles&gt;&lt;periodical&gt;&lt;full-title&gt;British Birds&lt;/full-title&gt;&lt;/periodical&gt;&lt;pages&gt;361-376&lt;/pages&gt;&lt;volume&gt;80&lt;/volume&gt;&lt;dates&gt;&lt;year&gt;1987&lt;/year&gt;&lt;/dates&gt;&lt;urls&gt;&lt;/urls&gt;&lt;/record&gt;&lt;/Cite&gt;&lt;/EndNote&gt;</w:instrText>
      </w:r>
      <w:r w:rsidRPr="00E429DC">
        <w:fldChar w:fldCharType="separate"/>
      </w:r>
      <w:r>
        <w:rPr>
          <w:noProof/>
        </w:rPr>
        <w:t>(Bergo, 1987)</w:t>
      </w:r>
      <w:r w:rsidRPr="00E429DC">
        <w:fldChar w:fldCharType="end"/>
      </w:r>
      <w:r w:rsidRPr="00E429DC">
        <w:t xml:space="preserve">. Cannibalism is also noted in a variety of species, including hawks, owls, gulls, and vultures </w:t>
      </w:r>
      <w:r w:rsidRPr="00E429DC">
        <w:fldChar w:fldCharType="begin"/>
      </w:r>
      <w:r>
        <w:instrText xml:space="preserve"> ADDIN EN.CITE &lt;EndNote&gt;&lt;Cite&gt;&lt;Author&gt;Stanback&lt;/Author&gt;&lt;Year&gt;1992&lt;/Year&gt;&lt;RecNum&gt;4353&lt;/RecNum&gt;&lt;DisplayText&gt;(Stanback and Koenig, 1992)&lt;/DisplayText&gt;&lt;record&gt;&lt;rec-number&gt;4353&lt;/rec-number&gt;&lt;foreign-keys&gt;&lt;key app="EN" db-id="s9ewpptp0re2vjeeepwxdwd6vw9d5de2fwpw" timestamp="1520749652"&gt;4353&lt;/key&gt;&lt;/foreign-keys&gt;&lt;ref-type name="Journal Article"&gt;17&lt;/ref-type&gt;&lt;contributors&gt;&lt;authors&gt;&lt;author&gt;Stanback, Mark T&lt;/author&gt;&lt;author&gt;Koenig, Walter D&lt;/author&gt;&lt;/authors&gt;&lt;/contributors&gt;&lt;titles&gt;&lt;title&gt;Cannibalism in birds&lt;/title&gt;&lt;secondary-title&gt;Cannibalism: ecology and evolution among diverse taxa&lt;/secondary-title&gt;&lt;/titles&gt;&lt;periodical&gt;&lt;full-title&gt;Cannibalism: ecology and evolution among diverse taxa&lt;/full-title&gt;&lt;/periodical&gt;&lt;pages&gt;277-298&lt;/pages&gt;&lt;dates&gt;&lt;year&gt;1992&lt;/year&gt;&lt;/dates&gt;&lt;urls&gt;&lt;/urls&gt;&lt;/record&gt;&lt;/Cite&gt;&lt;/EndNote&gt;</w:instrText>
      </w:r>
      <w:r w:rsidRPr="00E429DC">
        <w:fldChar w:fldCharType="separate"/>
      </w:r>
      <w:r>
        <w:rPr>
          <w:noProof/>
        </w:rPr>
        <w:t>(Stanback and Koenig, 1992)</w:t>
      </w:r>
      <w:r w:rsidRPr="00E429DC">
        <w:fldChar w:fldCharType="end"/>
      </w:r>
      <w:r w:rsidRPr="00E429DC">
        <w:t>.</w:t>
      </w:r>
    </w:p>
    <w:p w14:paraId="0D948773" w14:textId="77777777" w:rsidR="00606C12" w:rsidRPr="00E429DC" w:rsidRDefault="00606C12" w:rsidP="00606C12">
      <w:pPr>
        <w:ind w:firstLine="720"/>
      </w:pPr>
      <w:r w:rsidRPr="00E429DC">
        <w:t xml:space="preserve">Bailey et al., </w:t>
      </w:r>
      <w:r w:rsidRPr="00E429DC">
        <w:fldChar w:fldCharType="begin"/>
      </w:r>
      <w:r>
        <w:instrText xml:space="preserve"> ADDIN EN.CITE &lt;EndNote&gt;&lt;Cite&gt;&lt;Author&gt;Bailey&lt;/Author&gt;&lt;Year&gt;2013&lt;/Year&gt;&lt;RecNum&gt;4355&lt;/RecNum&gt;&lt;DisplayText&gt;(Bailey et al., 2013)&lt;/DisplayText&gt;&lt;record&gt;&lt;rec-number&gt;4355&lt;/rec-number&gt;&lt;foreign-keys&gt;&lt;key app="EN" db-id="s9ewpptp0re2vjeeepwxdwd6vw9d5de2fwpw" timestamp="1520749937"&gt;4355&lt;/key&gt;&lt;/foreign-keys&gt;&lt;ref-type name="Journal Article"&gt;17&lt;/ref-type&gt;&lt;contributors&gt;&lt;authors&gt;&lt;author&gt;Bailey, Ida&lt;/author&gt;&lt;author&gt;Myatt, Julia P&lt;/author&gt;&lt;author&gt;Wilson, Alan M&lt;/author&gt;&lt;/authors&gt;&lt;/contributors&gt;&lt;titles&gt;&lt;title&gt;Group hunting within the Carnivora: physiological, cognitive and environmental influences on strategy and cooperation&lt;/title&gt;&lt;secondary-title&gt;Behavioral Ecology and Sociobiology&lt;/secondary-title&gt;&lt;/titles&gt;&lt;periodical&gt;&lt;full-title&gt;Behavioral Ecology and Sociobiology&lt;/full-title&gt;&lt;/periodical&gt;&lt;pages&gt;1-17&lt;/pages&gt;&lt;volume&gt;67&lt;/volume&gt;&lt;number&gt;1&lt;/number&gt;&lt;dates&gt;&lt;year&gt;2013&lt;/year&gt;&lt;/dates&gt;&lt;isbn&gt;0340-5443&lt;/isbn&gt;&lt;urls&gt;&lt;/urls&gt;&lt;/record&gt;&lt;/Cite&gt;&lt;/EndNote&gt;</w:instrText>
      </w:r>
      <w:r w:rsidRPr="00E429DC">
        <w:fldChar w:fldCharType="separate"/>
      </w:r>
      <w:r>
        <w:rPr>
          <w:noProof/>
        </w:rPr>
        <w:t>(2013)</w:t>
      </w:r>
      <w:r w:rsidRPr="00E429DC">
        <w:fldChar w:fldCharType="end"/>
      </w:r>
      <w:r w:rsidRPr="00E429DC">
        <w:t xml:space="preserve"> modified from </w:t>
      </w:r>
      <w:r w:rsidRPr="00E429DC">
        <w:fldChar w:fldCharType="begin"/>
      </w:r>
      <w:r>
        <w:instrText xml:space="preserve"> ADDIN EN.CITE &lt;EndNote&gt;&lt;Cite&gt;&lt;Author&gt;Boesch&lt;/Author&gt;&lt;Year&gt;1989&lt;/Year&gt;&lt;RecNum&gt;4356&lt;/RecNum&gt;&lt;DisplayText&gt;(Boesch and Boesch, 1989)&lt;/DisplayText&gt;&lt;record&gt;&lt;rec-number&gt;4356&lt;/rec-number&gt;&lt;foreign-keys&gt;&lt;key app="EN" db-id="s9ewpptp0re2vjeeepwxdwd6vw9d5de2fwpw" timestamp="1520749992"&gt;4356&lt;/key&gt;&lt;/foreign-keys&gt;&lt;ref-type name="Journal Article"&gt;17&lt;/ref-type&gt;&lt;contributors&gt;&lt;authors&gt;&lt;author&gt;Boesch, Christophe&lt;/author&gt;&lt;author&gt;Boesch, Hedwige&lt;/author&gt;&lt;/authors&gt;&lt;/contributors&gt;&lt;titles&gt;&lt;title&gt;Hunting behavior of wild chimpanzees in the Tai National Park&lt;/title&gt;&lt;secondary-title&gt;American journal of physical anthropology&lt;/secondary-title&gt;&lt;/titles&gt;&lt;periodical&gt;&lt;full-title&gt;American journal of physical anthropology&lt;/full-title&gt;&lt;/periodical&gt;&lt;pages&gt;547-573&lt;/pages&gt;&lt;volume&gt;78&lt;/volume&gt;&lt;number&gt;4&lt;/number&gt;&lt;dates&gt;&lt;year&gt;1989&lt;/year&gt;&lt;/dates&gt;&lt;isbn&gt;1096-8644&lt;/isbn&gt;&lt;urls&gt;&lt;/urls&gt;&lt;/record&gt;&lt;/Cite&gt;&lt;/EndNote&gt;</w:instrText>
      </w:r>
      <w:r w:rsidRPr="00E429DC">
        <w:fldChar w:fldCharType="separate"/>
      </w:r>
      <w:r>
        <w:rPr>
          <w:noProof/>
        </w:rPr>
        <w:t>Boesch and Boesch (1989)</w:t>
      </w:r>
      <w:r w:rsidRPr="00E429DC">
        <w:fldChar w:fldCharType="end"/>
      </w:r>
      <w:r w:rsidRPr="00E429DC">
        <w:t xml:space="preserve">, classifies group hunting into five categories: passive, similarity, synchrony, coordination, and collaboration. Of these, crocodilians mostly show passive hunting strategies, grouping together to hunt the same prey but taking no actions to compensate for the movements of the other predators. However, rare cases of higher cooperation are documented (see above) and can be interpreted anywhere from synchrony to coordination depending on the perspectives held by the researcher </w:t>
      </w:r>
      <w:r w:rsidRPr="00E429DC">
        <w:fldChar w:fldCharType="begin"/>
      </w:r>
      <w:r>
        <w:instrText xml:space="preserve"> ADDIN EN.CITE &lt;EndNote&gt;&lt;Cite&gt;&lt;Author&gt;Dinets&lt;/Author&gt;&lt;Year&gt;2015&lt;/Year&gt;&lt;RecNum&gt;4351&lt;/RecNum&gt;&lt;DisplayText&gt;(Dinets, 2015)&lt;/DisplayText&gt;&lt;record&gt;&lt;rec-number&gt;4351&lt;/rec-number&gt;&lt;foreign-keys&gt;&lt;key app="EN" db-id="s9ewpptp0re2vjeeepwxdwd6vw9d5de2fwpw" timestamp="1520749526"&gt;4351&lt;/key&gt;&lt;/foreign-keys&gt;&lt;ref-type name="Journal Article"&gt;17&lt;/ref-type&gt;&lt;contributors&gt;&lt;authors&gt;&lt;author&gt;Dinets, Vladimir&lt;/author&gt;&lt;/authors&gt;&lt;/contributors&gt;&lt;titles&gt;&lt;title&gt;Apparent coordination and collaboration in cooperatively hunting crocodilians&lt;/title&gt;&lt;secondary-title&gt;Ethology Ecology &amp;amp; Evolution&lt;/secondary-title&gt;&lt;/titles&gt;&lt;periodical&gt;&lt;full-title&gt;Ethology Ecology &amp;amp; Evolution&lt;/full-title&gt;&lt;/periodical&gt;&lt;pages&gt;244-250&lt;/pages&gt;&lt;volume&gt;27&lt;/volume&gt;&lt;number&gt;2&lt;/number&gt;&lt;dates&gt;&lt;year&gt;2015&lt;/year&gt;&lt;/dates&gt;&lt;isbn&gt;0394-9370&lt;/isbn&gt;&lt;urls&gt;&lt;/urls&gt;&lt;/record&gt;&lt;/Cite&gt;&lt;/EndNote&gt;</w:instrText>
      </w:r>
      <w:r w:rsidRPr="00E429DC">
        <w:fldChar w:fldCharType="separate"/>
      </w:r>
      <w:r>
        <w:rPr>
          <w:noProof/>
        </w:rPr>
        <w:t>(Dinets, 2015)</w:t>
      </w:r>
      <w:r w:rsidRPr="00E429DC">
        <w:fldChar w:fldCharType="end"/>
      </w:r>
      <w:r w:rsidRPr="00E429DC">
        <w:t>. Avian cooperation is generally more complex and is likely classified as coordination at its most advanced. However, no known avian species has yet shown the cooperative hunting abilities of mammalian packs, which can be extremely advanced and require high degrees of organization between members (such as the hunting strategies of African Wild Dogs [</w:t>
      </w:r>
      <w:r w:rsidRPr="00E429DC">
        <w:fldChar w:fldCharType="begin"/>
      </w:r>
      <w:r>
        <w:instrText xml:space="preserve"> ADDIN EN.CITE &lt;EndNote&gt;&lt;Cite&gt;&lt;Author&gt;Sheldon&lt;/Author&gt;&lt;Year&gt;2013&lt;/Year&gt;&lt;RecNum&gt;4358&lt;/RecNum&gt;&lt;DisplayText&gt;(Sheldon, 2013)&lt;/DisplayText&gt;&lt;record&gt;&lt;rec-number&gt;4358&lt;/rec-number&gt;&lt;foreign-keys&gt;&lt;key app="EN" db-id="s9ewpptp0re2vjeeepwxdwd6vw9d5de2fwpw" timestamp="1520750226"&gt;4358&lt;/key&gt;&lt;/foreign-keys&gt;&lt;ref-type name="Book"&gt;6&lt;/ref-type&gt;&lt;contributors&gt;&lt;authors&gt;&lt;author&gt;Sheldon, Jennifer W&lt;/author&gt;&lt;/authors&gt;&lt;/contributors&gt;&lt;titles&gt;&lt;title&gt;Wild dogs: the natural history of the nondomestic Canidae&lt;/title&gt;&lt;/titles&gt;&lt;dates&gt;&lt;year&gt;2013&lt;/year&gt;&lt;/dates&gt;&lt;publisher&gt;Elsevier&lt;/publisher&gt;&lt;isbn&gt;148326369X&lt;/isbn&gt;&lt;urls&gt;&lt;/urls&gt;&lt;/record&gt;&lt;/Cite&gt;&lt;/EndNote&gt;</w:instrText>
      </w:r>
      <w:r w:rsidRPr="00E429DC">
        <w:fldChar w:fldCharType="separate"/>
      </w:r>
      <w:r>
        <w:rPr>
          <w:noProof/>
        </w:rPr>
        <w:t>Sheldon, 2013</w:t>
      </w:r>
      <w:r w:rsidRPr="00E429DC">
        <w:fldChar w:fldCharType="end"/>
      </w:r>
      <w:r w:rsidRPr="00E429DC">
        <w:t xml:space="preserve">; </w:t>
      </w:r>
      <w:r w:rsidRPr="00E429DC">
        <w:fldChar w:fldCharType="begin"/>
      </w:r>
      <w:r>
        <w:instrText xml:space="preserve"> ADDIN EN.CITE &lt;EndNote&gt;&lt;Cite&gt;&lt;Author&gt;Creel&lt;/Author&gt;&lt;Year&gt;2002&lt;/Year&gt;&lt;RecNum&gt;4357&lt;/RecNum&gt;&lt;DisplayText&gt;(Creel and Creel, 2002)&lt;/DisplayText&gt;&lt;record&gt;&lt;rec-number&gt;4357&lt;/rec-number&gt;&lt;foreign-keys&gt;&lt;key app="EN" db-id="s9ewpptp0re2vjeeepwxdwd6vw9d5de2fwpw" timestamp="1520750222"&gt;4357&lt;/key&gt;&lt;/foreign-keys&gt;&lt;ref-type name="Book"&gt;6&lt;/ref-type&gt;&lt;contributors&gt;&lt;authors&gt;&lt;author&gt;Creel, Scott&lt;/author&gt;&lt;author&gt;Creel, Nancy Marusha&lt;/author&gt;&lt;/authors&gt;&lt;/contributors&gt;&lt;titles&gt;&lt;title&gt;The African wild dog: behavior, ecology, and conservation&lt;/title&gt;&lt;/titles&gt;&lt;dates&gt;&lt;year&gt;2002&lt;/year&gt;&lt;/dates&gt;&lt;publisher&gt;Princeton University Press&lt;/publisher&gt;&lt;isbn&gt;0691016542&lt;/isbn&gt;&lt;urls&gt;&lt;/urls&gt;&lt;/record&gt;&lt;/Cite&gt;&lt;/EndNote&gt;</w:instrText>
      </w:r>
      <w:r w:rsidRPr="00E429DC">
        <w:fldChar w:fldCharType="separate"/>
      </w:r>
      <w:r>
        <w:rPr>
          <w:noProof/>
        </w:rPr>
        <w:t>Creel and Creel, 2002]</w:t>
      </w:r>
      <w:r w:rsidRPr="00E429DC">
        <w:fldChar w:fldCharType="end"/>
      </w:r>
      <w:r w:rsidRPr="00E429DC">
        <w:t xml:space="preserve"> and novel hunting tactics [such as wave-washing by Orca whales; </w:t>
      </w:r>
      <w:r w:rsidRPr="00E429DC">
        <w:fldChar w:fldCharType="begin"/>
      </w:r>
      <w:r>
        <w:instrText xml:space="preserve"> ADDIN EN.CITE &lt;EndNote&gt;&lt;Cite&gt;&lt;Author&gt;Smith&lt;/Author&gt;&lt;Year&gt;1981&lt;/Year&gt;&lt;RecNum&gt;4360&lt;/RecNum&gt;&lt;DisplayText&gt;(Smith et al., 1981)&lt;/DisplayText&gt;&lt;record&gt;&lt;rec-number&gt;4360&lt;/rec-number&gt;&lt;foreign-keys&gt;&lt;key app="EN" db-id="s9ewpptp0re2vjeeepwxdwd6vw9d5de2fwpw" timestamp="1520750347"&gt;4360&lt;/key&gt;&lt;/foreign-keys&gt;&lt;ref-type name="Journal Article"&gt;17&lt;/ref-type&gt;&lt;contributors&gt;&lt;authors&gt;&lt;author&gt;Smith, Thomas G&lt;/author&gt;&lt;author&gt;Siniff, Donald B&lt;/author&gt;&lt;author&gt;Reichle, Richard&lt;/author&gt;&lt;author&gt;Stone, Sheridan&lt;/author&gt;&lt;/authors&gt;&lt;/contributors&gt;&lt;titles&gt;&lt;title&gt;Coordinated behavior of killer whales, Orcinus orca, hunting a crabeater seal, Lobodon carcinophagus&lt;/title&gt;&lt;secondary-title&gt;Canadian Journal of Zoology&lt;/secondary-title&gt;&lt;/titles&gt;&lt;periodical&gt;&lt;full-title&gt;Canadian Journal of Zoology&lt;/full-title&gt;&lt;/periodical&gt;&lt;pages&gt;1185-1189&lt;/pages&gt;&lt;volume&gt;59&lt;/volume&gt;&lt;number&gt;6&lt;/number&gt;&lt;dates&gt;&lt;year&gt;1981&lt;/year&gt;&lt;/dates&gt;&lt;isbn&gt;0008-4301&lt;/isbn&gt;&lt;urls&gt;&lt;/urls&gt;&lt;/record&gt;&lt;/Cite&gt;&lt;/EndNote&gt;</w:instrText>
      </w:r>
      <w:r w:rsidRPr="00E429DC">
        <w:fldChar w:fldCharType="separate"/>
      </w:r>
      <w:r>
        <w:rPr>
          <w:noProof/>
        </w:rPr>
        <w:t>Smith et al., 1981</w:t>
      </w:r>
      <w:r w:rsidRPr="00E429DC">
        <w:fldChar w:fldCharType="end"/>
      </w:r>
      <w:r w:rsidRPr="00E429DC">
        <w:t xml:space="preserve">; </w:t>
      </w:r>
      <w:r w:rsidRPr="00E429DC">
        <w:fldChar w:fldCharType="begin"/>
      </w:r>
      <w:r>
        <w:instrText xml:space="preserve"> ADDIN EN.CITE &lt;EndNote&gt;&lt;Cite&gt;&lt;Author&gt;Visser&lt;/Author&gt;&lt;Year&gt;2008&lt;/Year&gt;&lt;RecNum&gt;4361&lt;/RecNum&gt;&lt;DisplayText&gt;(Visser et al., 2008)&lt;/DisplayText&gt;&lt;record&gt;&lt;rec-number&gt;4361&lt;/rec-number&gt;&lt;foreign-keys&gt;&lt;key app="EN" db-id="s9ewpptp0re2vjeeepwxdwd6vw9d5de2fwpw" timestamp="1520750350"&gt;4361&lt;/key&gt;&lt;/foreign-keys&gt;&lt;ref-type name="Journal Article"&gt;17&lt;/ref-type&gt;&lt;contributors&gt;&lt;authors&gt;&lt;author&gt;Visser, Ingrid N&lt;/author&gt;&lt;author&gt;Smith, Thomas G&lt;/author&gt;&lt;author&gt;Bullock, Ian D&lt;/author&gt;&lt;author&gt;Green, Geoffrey D&lt;/author&gt;&lt;author&gt;Carlsson, Olle GL&lt;/author&gt;&lt;author&gt;Imberti, Santiago&lt;/author&gt;&lt;/authors&gt;&lt;/contributors&gt;&lt;titles&gt;&lt;title&gt;Antarctic peninsula killer whales (Orcinus orca) hunt seals and a penguin on floating ice&lt;/title&gt;&lt;secondary-title&gt;Marine Mammal Science&lt;/secondary-title&gt;&lt;/titles&gt;&lt;periodical&gt;&lt;full-title&gt;Marine Mammal Science&lt;/full-title&gt;&lt;/periodical&gt;&lt;pages&gt;225-234&lt;/pages&gt;&lt;volume&gt;24&lt;/volume&gt;&lt;number&gt;1&lt;/number&gt;&lt;dates&gt;&lt;year&gt;2008&lt;/year&gt;&lt;/dates&gt;&lt;isbn&gt;1748-7692&lt;/isbn&gt;&lt;urls&gt;&lt;/urls&gt;&lt;/record&gt;&lt;/Cite&gt;&lt;/EndNote&gt;</w:instrText>
      </w:r>
      <w:r w:rsidRPr="00E429DC">
        <w:fldChar w:fldCharType="separate"/>
      </w:r>
      <w:r>
        <w:rPr>
          <w:noProof/>
        </w:rPr>
        <w:t>Visser et al., 2008])</w:t>
      </w:r>
      <w:r w:rsidRPr="00E429DC">
        <w:fldChar w:fldCharType="end"/>
      </w:r>
      <w:r w:rsidRPr="00E429DC">
        <w:t xml:space="preserve">. This type of advanced cooperation falls into the collaboration category and requires a separation of roles which do not change based on the prey’s reactions. </w:t>
      </w:r>
    </w:p>
    <w:p w14:paraId="161CFCA7" w14:textId="77777777" w:rsidR="00606C12" w:rsidRPr="00E429DC" w:rsidRDefault="00606C12" w:rsidP="00606C12">
      <w:pPr>
        <w:ind w:firstLine="720"/>
      </w:pPr>
      <w:r w:rsidRPr="00E429DC">
        <w:t xml:space="preserve">Social hunting groups in mammals usually form from closely-related individuals. For example, the normally solitary Lynx </w:t>
      </w:r>
      <w:r w:rsidRPr="00BE2E0D">
        <w:t>(</w:t>
      </w:r>
      <w:r w:rsidRPr="00E429DC">
        <w:rPr>
          <w:i/>
          <w:color w:val="222222"/>
          <w:shd w:val="clear" w:color="auto" w:fill="FFFFFF"/>
        </w:rPr>
        <w:t>Lynx canadensis</w:t>
      </w:r>
      <w:r>
        <w:rPr>
          <w:color w:val="222222"/>
          <w:shd w:val="clear" w:color="auto" w:fill="FFFFFF"/>
        </w:rPr>
        <w:t>)</w:t>
      </w:r>
      <w:r w:rsidRPr="00E429DC">
        <w:t xml:space="preserve"> will occasionally hunt in small groups, either composed of mother and her young, or the young individuals hunting together </w:t>
      </w:r>
      <w:r w:rsidRPr="00E429DC">
        <w:fldChar w:fldCharType="begin"/>
      </w:r>
      <w:r>
        <w:instrText xml:space="preserve"> ADDIN EN.CITE &lt;EndNote&gt;&lt;Cite&gt;&lt;Author&gt;Saunders Jr&lt;/Author&gt;&lt;Year&gt;1963&lt;/Year&gt;&lt;RecNum&gt;4296&lt;/RecNum&gt;&lt;DisplayText&gt;(Saunders Jr, 1963)&lt;/DisplayText&gt;&lt;record&gt;&lt;rec-number&gt;4296&lt;/rec-number&gt;&lt;foreign-keys&gt;&lt;key app="EN" db-id="s9ewpptp0re2vjeeepwxdwd6vw9d5de2fwpw" timestamp="0"&gt;4296&lt;/key&gt;&lt;/foreign-keys&gt;&lt;ref-type name="Journal Article"&gt;17&lt;/ref-type&gt;&lt;contributors&gt;&lt;authors&gt;&lt;author&gt;Saunders Jr, Jack K&lt;/author&gt;&lt;/authors&gt;&lt;/contributors&gt;&lt;titles&gt;&lt;title&gt;Food habits of the lynx in Newfoundland&lt;/title&gt;&lt;secondary-title&gt;The Journal of Wildlife Management&lt;/secondary-title&gt;&lt;/titles&gt;&lt;periodical&gt;&lt;full-title&gt;The Journal of Wildlife Management&lt;/full-title&gt;&lt;/periodical&gt;&lt;pages&gt;384-390&lt;/pages&gt;&lt;dates&gt;&lt;year&gt;1963&lt;/year&gt;&lt;/dates&gt;&lt;isbn&gt;0022-541X&lt;/isbn&gt;&lt;urls&gt;&lt;/urls&gt;&lt;/record&gt;&lt;/Cite&gt;&lt;/EndNote&gt;</w:instrText>
      </w:r>
      <w:r w:rsidRPr="00E429DC">
        <w:fldChar w:fldCharType="separate"/>
      </w:r>
      <w:r>
        <w:rPr>
          <w:noProof/>
        </w:rPr>
        <w:t>(Saunders Jr, 1963)</w:t>
      </w:r>
      <w:r w:rsidRPr="00E429DC">
        <w:fldChar w:fldCharType="end"/>
      </w:r>
      <w:r w:rsidRPr="00E429DC">
        <w:t xml:space="preserve">. More social species, such as </w:t>
      </w:r>
      <w:r w:rsidRPr="00E429DC">
        <w:lastRenderedPageBreak/>
        <w:t>hyenas, lions, and various canids, create social units formed of extended family members and fewer unrelated migrants. Rarer still, brother cheetahs and lions will on occasion form lifelong hunting coalitions, a behavior generally unknown in other felids (Bailey et al., 2013 and citations therein).</w:t>
      </w:r>
    </w:p>
    <w:p w14:paraId="71155D25" w14:textId="77777777" w:rsidR="00606C12" w:rsidRPr="00E429DC" w:rsidRDefault="00606C12" w:rsidP="00606C12">
      <w:pPr>
        <w:ind w:firstLine="720"/>
      </w:pPr>
      <w:r w:rsidRPr="00E429DC">
        <w:t xml:space="preserve">Group member relatedness and the burdens of prolonged child care likely play into the development of social hunting groups. Organisms with minimal parental care, such as crocodilians, show very rudimentary forms of social interactions during prey acquisition. The same can be said for predatory lizards and snakes, where parental care is minimal post-hatching and cooperative hunting has only been recently and sporadically reported </w:t>
      </w:r>
      <w:r w:rsidRPr="00E429DC">
        <w:fldChar w:fldCharType="begin"/>
      </w:r>
      <w:r>
        <w:instrText xml:space="preserve"> ADDIN EN.CITE &lt;EndNote&gt;&lt;Cite&gt;&lt;Author&gt;Dinets&lt;/Author&gt;&lt;Year&gt;2017&lt;/Year&gt;&lt;RecNum&gt;4295&lt;/RecNum&gt;&lt;DisplayText&gt;(Dinets, 2017)&lt;/DisplayText&gt;&lt;record&gt;&lt;rec-number&gt;4295&lt;/rec-number&gt;&lt;foreign-keys&gt;&lt;key app="EN" db-id="s9ewpptp0re2vjeeepwxdwd6vw9d5de2fwpw" timestamp="0"&gt;4295&lt;/key&gt;&lt;/foreign-keys&gt;&lt;ref-type name="Journal Article"&gt;17&lt;/ref-type&gt;&lt;contributors&gt;&lt;authors&gt;&lt;author&gt;Dinets, V&lt;/author&gt;&lt;/authors&gt;&lt;/contributors&gt;&lt;titles&gt;&lt;title&gt;Coordinated hunting by Cuban boas&lt;/title&gt;&lt;secondary-title&gt;Animal Behavior and Cognition&lt;/secondary-title&gt;&lt;/titles&gt;&lt;pages&gt;24-29&lt;/pages&gt;&lt;volume&gt;4&lt;/volume&gt;&lt;number&gt;1&lt;/number&gt;&lt;dates&gt;&lt;year&gt;2017&lt;/year&gt;&lt;/dates&gt;&lt;urls&gt;&lt;/urls&gt;&lt;/record&gt;&lt;/Cite&gt;&lt;/EndNote&gt;</w:instrText>
      </w:r>
      <w:r w:rsidRPr="00E429DC">
        <w:fldChar w:fldCharType="separate"/>
      </w:r>
      <w:r>
        <w:rPr>
          <w:noProof/>
        </w:rPr>
        <w:t>(Dinets, 2017)</w:t>
      </w:r>
      <w:r w:rsidRPr="00E429DC">
        <w:fldChar w:fldCharType="end"/>
      </w:r>
      <w:r w:rsidRPr="00E429DC">
        <w:t>. Predatory birds will at least seasonally work together to rear young and occasionally work together to hunt large prey (see examples above). Modern birds grow at an accelerated rate as compared to mammals, meaning adult size and presumably an adult diet, is reached relatively more quickly. Many</w:t>
      </w:r>
      <w:r w:rsidR="00831F46">
        <w:t xml:space="preserve"> large-bodied</w:t>
      </w:r>
      <w:r w:rsidRPr="00E429DC">
        <w:t xml:space="preserve"> mammals require multi-year parental care before separation. In some solitary predatory species (like in the above example of </w:t>
      </w:r>
      <w:r w:rsidRPr="00E429DC">
        <w:rPr>
          <w:i/>
        </w:rPr>
        <w:t>Lynx</w:t>
      </w:r>
      <w:r w:rsidRPr="00E429DC">
        <w:t xml:space="preserve">), “pack hunting” may only occur near this separation point, when young individuals are learning to hunt. Though the technical definition of this type of educational group hunting strategies may fall outside true cooperative hunting, since novice hunters are likely hindering more than assisting. </w:t>
      </w:r>
    </w:p>
    <w:p w14:paraId="5BA34369" w14:textId="77777777" w:rsidR="00606C12" w:rsidRPr="00E429DC" w:rsidRDefault="00606C12" w:rsidP="00606C12">
      <w:pPr>
        <w:ind w:firstLine="720"/>
        <w:rPr>
          <w:color w:val="211E1E"/>
        </w:rPr>
      </w:pPr>
      <w:r w:rsidRPr="00E429DC">
        <w:t>Soc</w:t>
      </w:r>
      <w:r>
        <w:t xml:space="preserve">ial behavior in dinosaurs has </w:t>
      </w:r>
      <w:r w:rsidRPr="00E429DC">
        <w:t xml:space="preserve">been thoroughly discussed in the primary literature (e.g., </w:t>
      </w:r>
      <w:r w:rsidRPr="00E429DC">
        <w:fldChar w:fldCharType="begin"/>
      </w:r>
      <w:r>
        <w:instrText xml:space="preserve"> ADDIN EN.CITE &lt;EndNote&gt;&lt;Cite&gt;&lt;Author&gt;Ostrom&lt;/Author&gt;&lt;Year&gt;1986&lt;/Year&gt;&lt;RecNum&gt;4283&lt;/RecNum&gt;&lt;DisplayText&gt;(Ostrom, 1986)&lt;/DisplayText&gt;&lt;record&gt;&lt;rec-number&gt;4283&lt;/rec-number&gt;&lt;foreign-keys&gt;&lt;key app="EN" db-id="s9ewpptp0re2vjeeepwxdwd6vw9d5de2fwpw" timestamp="0"&gt;4283&lt;/key&gt;&lt;/foreign-keys&gt;&lt;ref-type name="Journal Article"&gt;17&lt;/ref-type&gt;&lt;contributors&gt;&lt;authors&gt;&lt;author&gt;Ostrom, JH&lt;/author&gt;&lt;/authors&gt;&lt;/contributors&gt;&lt;titles&gt;&lt;title&gt;Social and unsocial behavior in dinosaurs&lt;/title&gt;&lt;secondary-title&gt;.&lt;/secondary-title&gt;&lt;/titles&gt;&lt;pages&gt;41-61&lt;/pages&gt;&lt;dates&gt;&lt;year&gt;1986&lt;/year&gt;&lt;/dates&gt;&lt;urls&gt;&lt;/urls&gt;&lt;/record&gt;&lt;/Cite&gt;&lt;/EndNote&gt;</w:instrText>
      </w:r>
      <w:r w:rsidRPr="00E429DC">
        <w:fldChar w:fldCharType="separate"/>
      </w:r>
      <w:r>
        <w:rPr>
          <w:noProof/>
        </w:rPr>
        <w:t>Ostrom, 1986)</w:t>
      </w:r>
      <w:r w:rsidRPr="00E429DC">
        <w:fldChar w:fldCharType="end"/>
      </w:r>
      <w:r w:rsidRPr="00E429DC">
        <w:t>. Monodominant bonebeds are known for every major group of dinosaur, including assemblages that are predominantly composed of juveniles or subadult</w:t>
      </w:r>
      <w:r w:rsidRPr="00E429DC">
        <w:rPr>
          <w:color w:val="211E1E"/>
        </w:rPr>
        <w:t xml:space="preserve"> </w:t>
      </w:r>
      <w:r w:rsidRPr="00E429DC">
        <w:rPr>
          <w:color w:val="211E1E"/>
        </w:rPr>
        <w:fldChar w:fldCharType="begin"/>
      </w:r>
      <w:r>
        <w:rPr>
          <w:color w:val="211E1E"/>
        </w:rPr>
        <w:instrText xml:space="preserve"> ADDIN EN.CITE &lt;EndNote&gt;&lt;Cite&gt;&lt;Author&gt;Jerzykiewicz&lt;/Author&gt;&lt;Year&gt;1993&lt;/Year&gt;&lt;RecNum&gt;4381&lt;/RecNum&gt;&lt;DisplayText&gt;(Jerzykiewicz et al., 1993; Varricchio and Horner, 1993)&lt;/DisplayText&gt;&lt;record&gt;&lt;rec-number&gt;4381&lt;/rec-number&gt;&lt;foreign-keys&gt;&lt;key app="EN" db-id="s9ewpptp0re2vjeeepwxdwd6vw9d5de2fwpw" timestamp="1520788981"&gt;4381&lt;/key&gt;&lt;/foreign-keys&gt;&lt;ref-type name="Journal Article"&gt;17&lt;/ref-type&gt;&lt;contributors&gt;&lt;authors&gt;&lt;author&gt;Jerzykiewicz, T&lt;/author&gt;&lt;author&gt;Currie, PJ&lt;/author&gt;&lt;author&gt;Eberth, DA&lt;/author&gt;&lt;author&gt;Johnston, PA&lt;/author&gt;&lt;author&gt;Koster, EH&lt;/author&gt;&lt;author&gt;Zheng, Jia-Jian&lt;/author&gt;&lt;/authors&gt;&lt;/contributors&gt;&lt;titles&gt;&lt;title&gt;Djadokhta Formation correlative strata in Chinese Inner Mongolia: an overview of the stratigraphy, sedimentary geology, and paleontology and comparisons with the type locality in the pre-Altai Gobi&lt;/title&gt;&lt;secondary-title&gt;Canadian Journal of Earth Sciences&lt;/secondary-title&gt;&lt;/titles&gt;&lt;periodical&gt;&lt;full-title&gt;Canadian Journal of Earth Sciences&lt;/full-title&gt;&lt;/periodical&gt;&lt;pages&gt;2180-2195&lt;/pages&gt;&lt;volume&gt;30&lt;/volume&gt;&lt;number&gt;10&lt;/number&gt;&lt;dates&gt;&lt;year&gt;1993&lt;/year&gt;&lt;/dates&gt;&lt;isbn&gt;0008-4077&lt;/isbn&gt;&lt;urls&gt;&lt;/urls&gt;&lt;/record&gt;&lt;/Cite&gt;&lt;Cite&gt;&lt;Author&gt;Varricchio&lt;/Author&gt;&lt;Year&gt;1993&lt;/Year&gt;&lt;RecNum&gt;4380&lt;/RecNum&gt;&lt;record&gt;&lt;rec-number&gt;4380&lt;/rec-number&gt;&lt;foreign-keys&gt;&lt;key app="EN" db-id="s9ewpptp0re2vjeeepwxdwd6vw9d5de2fwpw" timestamp="1520785316"&gt;4380&lt;/key&gt;&lt;/foreign-keys&gt;&lt;ref-type name="Journal Article"&gt;17&lt;/ref-type&gt;&lt;contributors&gt;&lt;authors&gt;&lt;author&gt;Varricchio, David J&lt;/author&gt;&lt;author&gt;Horner, John R&lt;/author&gt;&lt;/authors&gt;&lt;/contributors&gt;&lt;titles&gt;&lt;title&gt;Hadrosaurid and lambeosaurid bone beds from the Upper Cretaceous Two Medicine Formation of Montana: taphonomic and biologic implications&lt;/title&gt;&lt;secondary-title&gt;Canadian Journal of Earth Sciences&lt;/secondary-title&gt;&lt;/titles&gt;&lt;periodical&gt;&lt;full-title&gt;Canadian Journal of Earth Sciences&lt;/full-title&gt;&lt;/periodical&gt;&lt;pages&gt;997-1006&lt;/pages&gt;&lt;volume&gt;30&lt;/volume&gt;&lt;number&gt;5&lt;/number&gt;&lt;dates&gt;&lt;year&gt;1993&lt;/year&gt;&lt;/dates&gt;&lt;isbn&gt;0008-4077&lt;/isbn&gt;&lt;urls&gt;&lt;/urls&gt;&lt;/record&gt;&lt;/Cite&gt;&lt;/EndNote&gt;</w:instrText>
      </w:r>
      <w:r w:rsidRPr="00E429DC">
        <w:rPr>
          <w:color w:val="211E1E"/>
        </w:rPr>
        <w:fldChar w:fldCharType="separate"/>
      </w:r>
      <w:r>
        <w:rPr>
          <w:noProof/>
          <w:color w:val="211E1E"/>
        </w:rPr>
        <w:t>(Jerzykiewicz et al., 1993; Varricchio and Horner, 1993</w:t>
      </w:r>
      <w:r w:rsidRPr="00E429DC">
        <w:rPr>
          <w:color w:val="211E1E"/>
        </w:rPr>
        <w:fldChar w:fldCharType="end"/>
      </w:r>
      <w:r w:rsidRPr="00E429DC">
        <w:rPr>
          <w:color w:val="211E1E"/>
        </w:rPr>
        <w:t xml:space="preserve">; </w:t>
      </w:r>
      <w:r w:rsidRPr="00E429DC">
        <w:rPr>
          <w:color w:val="211E1E"/>
        </w:rPr>
        <w:fldChar w:fldCharType="begin"/>
      </w:r>
      <w:r>
        <w:rPr>
          <w:color w:val="211E1E"/>
        </w:rPr>
        <w:instrText xml:space="preserve"> ADDIN EN.CITE &lt;EndNote&gt;&lt;Cite&gt;&lt;Author&gt;Lehman&lt;/Author&gt;&lt;Year&gt;2006&lt;/Year&gt;&lt;RecNum&gt;4379&lt;/RecNum&gt;&lt;DisplayText&gt;(Lehman, 2006)&lt;/DisplayText&gt;&lt;record&gt;&lt;rec-number&gt;4379&lt;/rec-number&gt;&lt;foreign-keys&gt;&lt;key app="EN" db-id="s9ewpptp0re2vjeeepwxdwd6vw9d5de2fwpw" timestamp="1520782862"&gt;4379&lt;/key&gt;&lt;/foreign-keys&gt;&lt;ref-type name="Journal Article"&gt;17&lt;/ref-type&gt;&lt;contributors&gt;&lt;authors&gt;&lt;author&gt;Lehman, Thomas M&lt;/author&gt;&lt;/authors&gt;&lt;/contributors&gt;&lt;titles&gt;&lt;title&gt;13. Growth and Population Age Structure in the Horned Dinosaur Chasmosaurus&lt;/title&gt;&lt;secondary-title&gt;Horns and beaks: ceratopsian and ornithopod dinosaurs&lt;/secondary-title&gt;&lt;/titles&gt;&lt;periodical&gt;&lt;full-title&gt;Horns and beaks: ceratopsian and ornithopod dinosaurs&lt;/full-title&gt;&lt;/periodical&gt;&lt;pages&gt;259&lt;/pages&gt;&lt;dates&gt;&lt;year&gt;2006&lt;/year&gt;&lt;/dates&gt;&lt;isbn&gt;0253027950&lt;/isbn&gt;&lt;urls&gt;&lt;/urls&gt;&lt;/record&gt;&lt;/Cite&gt;&lt;/EndNote&gt;</w:instrText>
      </w:r>
      <w:r w:rsidRPr="00E429DC">
        <w:rPr>
          <w:color w:val="211E1E"/>
        </w:rPr>
        <w:fldChar w:fldCharType="separate"/>
      </w:r>
      <w:r>
        <w:rPr>
          <w:noProof/>
          <w:color w:val="211E1E"/>
        </w:rPr>
        <w:t>Lehman, 2006</w:t>
      </w:r>
      <w:r w:rsidRPr="00E429DC">
        <w:rPr>
          <w:color w:val="211E1E"/>
        </w:rPr>
        <w:fldChar w:fldCharType="end"/>
      </w:r>
      <w:r w:rsidRPr="00E429DC">
        <w:rPr>
          <w:color w:val="211E1E"/>
        </w:rPr>
        <w:t xml:space="preserve">; </w:t>
      </w:r>
      <w:r w:rsidRPr="00E429DC">
        <w:rPr>
          <w:color w:val="211E1E"/>
        </w:rPr>
        <w:fldChar w:fldCharType="begin"/>
      </w:r>
      <w:r>
        <w:rPr>
          <w:color w:val="211E1E"/>
        </w:rPr>
        <w:instrText xml:space="preserve"> ADDIN EN.CITE &lt;EndNote&gt;&lt;Cite&gt;&lt;Author&gt;Garrison&lt;/Author&gt;&lt;Year&gt;2007&lt;/Year&gt;&lt;RecNum&gt;3307&lt;/RecNum&gt;&lt;DisplayText&gt;(Garrison et al., 2007)&lt;/DisplayText&gt;&lt;record&gt;&lt;rec-number&gt;3307&lt;/rec-number&gt;&lt;foreign-keys&gt;&lt;key app="EN" db-id="s9ewpptp0re2vjeeepwxdwd6vw9d5de2fwpw" timestamp="0"&gt;3307&lt;/key&gt;&lt;/foreign-keys&gt;&lt;ref-type name="Journal Article"&gt;17&lt;/ref-type&gt;&lt;contributors&gt;&lt;authors&gt;&lt;author&gt;Garrison, J. R., Jr.&lt;/author&gt;&lt;author&gt;Brinkman, D. B.&lt;/author&gt;&lt;author&gt;Nichols, D. J.&lt;/author&gt;&lt;author&gt;Layer, P.&lt;/author&gt;&lt;author&gt;Burge, D. L.&lt;/author&gt;&lt;author&gt;Thayn, D.&lt;/author&gt;&lt;/authors&gt;&lt;/contributors&gt;&lt;titles&gt;&lt;title&gt;&lt;style face="normal" font="default" size="100%"&gt;A multidisciplinary study of the Lower Cretaceous Cedar Mountain Formation, Mussentuchit Wash, Utah: a determination of the paleoenvironment and paleoecology of the &lt;/style&gt;&lt;style face="italic" font="default" size="100%"&gt;Eolambia caroljonesa &lt;/style&gt;&lt;style face="normal" font="default" size="100%"&gt;dinosaur quarry&lt;/style&gt;&lt;/title&gt;&lt;secondary-title&gt;Cretaceous Research&lt;/secondary-title&gt;&lt;/titles&gt;&lt;periodical&gt;&lt;full-title&gt;Cretaceous Research&lt;/full-title&gt;&lt;/periodical&gt;&lt;pages&gt;461-494&lt;/pages&gt;&lt;volume&gt;28&lt;/volume&gt;&lt;dates&gt;&lt;year&gt;2007&lt;/year&gt;&lt;/dates&gt;&lt;urls&gt;&lt;/urls&gt;&lt;/record&gt;&lt;/Cite&gt;&lt;/EndNote&gt;</w:instrText>
      </w:r>
      <w:r w:rsidRPr="00E429DC">
        <w:rPr>
          <w:color w:val="211E1E"/>
        </w:rPr>
        <w:fldChar w:fldCharType="separate"/>
      </w:r>
      <w:r>
        <w:rPr>
          <w:noProof/>
          <w:color w:val="211E1E"/>
        </w:rPr>
        <w:t>Garrison et al., 2007</w:t>
      </w:r>
      <w:r w:rsidRPr="00E429DC">
        <w:rPr>
          <w:color w:val="211E1E"/>
        </w:rPr>
        <w:fldChar w:fldCharType="end"/>
      </w:r>
      <w:r w:rsidRPr="00E429DC">
        <w:rPr>
          <w:color w:val="211E1E"/>
        </w:rPr>
        <w:t xml:space="preserve">; </w:t>
      </w:r>
      <w:r w:rsidRPr="00E429DC">
        <w:rPr>
          <w:color w:val="211E1E"/>
        </w:rPr>
        <w:fldChar w:fldCharType="begin"/>
      </w:r>
      <w:r>
        <w:rPr>
          <w:color w:val="211E1E"/>
        </w:rPr>
        <w:instrText xml:space="preserve"> ADDIN EN.CITE &lt;EndNote&gt;&lt;Cite&gt;&lt;Author&gt;Myers&lt;/Author&gt;&lt;Year&gt;2007&lt;/Year&gt;&lt;RecNum&gt;4382&lt;/RecNum&gt;&lt;DisplayText&gt;(Myers and Storrs, 2007)&lt;/DisplayText&gt;&lt;record&gt;&lt;rec-number&gt;4382&lt;/rec-number&gt;&lt;foreign-keys&gt;&lt;key app="EN" db-id="s9ewpptp0re2vjeeepwxdwd6vw9d5de2fwpw" timestamp="1520789251"&gt;4382&lt;/key&gt;&lt;/foreign-keys&gt;&lt;ref-type name="Journal Article"&gt;17&lt;/ref-type&gt;&lt;contributors&gt;&lt;authors&gt;&lt;author&gt;Myers, Timothy S&lt;/author&gt;&lt;author&gt;Storrs, Glenn W&lt;/author&gt;&lt;/authors&gt;&lt;/contributors&gt;&lt;titles&gt;&lt;title&gt;Taphonomy of the Mother&amp;apos;s Day Quarry, Upper Jurassic Morrison Formation, south-central Montana, USA&lt;/title&gt;&lt;secondary-title&gt;Palaios&lt;/secondary-title&gt;&lt;/titles&gt;&lt;periodical&gt;&lt;full-title&gt;Palaios&lt;/full-title&gt;&lt;/periodical&gt;&lt;pages&gt;651-666&lt;/pages&gt;&lt;volume&gt;22&lt;/volume&gt;&lt;number&gt;6&lt;/number&gt;&lt;dates&gt;&lt;year&gt;2007&lt;/year&gt;&lt;/dates&gt;&lt;isbn&gt;0883-1351&lt;/isbn&gt;&lt;urls&gt;&lt;/urls&gt;&lt;/record&gt;&lt;/Cite&gt;&lt;/EndNote&gt;</w:instrText>
      </w:r>
      <w:r w:rsidRPr="00E429DC">
        <w:rPr>
          <w:color w:val="211E1E"/>
        </w:rPr>
        <w:fldChar w:fldCharType="separate"/>
      </w:r>
      <w:r>
        <w:rPr>
          <w:noProof/>
          <w:color w:val="211E1E"/>
        </w:rPr>
        <w:t>Myers and Storrs, 2007</w:t>
      </w:r>
      <w:r w:rsidRPr="00E429DC">
        <w:rPr>
          <w:color w:val="211E1E"/>
        </w:rPr>
        <w:fldChar w:fldCharType="end"/>
      </w:r>
      <w:r>
        <w:rPr>
          <w:color w:val="211E1E"/>
        </w:rPr>
        <w:t>;</w:t>
      </w:r>
      <w:r w:rsidRPr="00E429DC">
        <w:rPr>
          <w:color w:val="211E1E"/>
        </w:rPr>
        <w:t xml:space="preserve"> </w:t>
      </w:r>
      <w:r w:rsidRPr="00E429DC">
        <w:rPr>
          <w:color w:val="211E1E"/>
        </w:rPr>
        <w:fldChar w:fldCharType="begin"/>
      </w:r>
      <w:r>
        <w:rPr>
          <w:color w:val="211E1E"/>
        </w:rPr>
        <w:instrText xml:space="preserve"> ADDIN EN.CITE &lt;EndNote&gt;&lt;Cite&gt;&lt;Author&gt;Varricchio&lt;/Author&gt;&lt;Year&gt;2008&lt;/Year&gt;&lt;RecNum&gt;4212&lt;/RecNum&gt;&lt;DisplayText&gt;(Varricchio et al., 2008)&lt;/DisplayText&gt;&lt;record&gt;&lt;rec-number&gt;4212&lt;/rec-number&gt;&lt;foreign-keys&gt;&lt;key app="EN" db-id="s9ewpptp0re2vjeeepwxdwd6vw9d5de2fwpw" timestamp="0"&gt;4212&lt;/key&gt;&lt;/foreign-keys&gt;&lt;ref-type name="Journal Article"&gt;17&lt;/ref-type&gt;&lt;contributors&gt;&lt;authors&gt;&lt;author&gt;Varricchio, David J&lt;/author&gt;&lt;author&gt;Sereno, Paul C&lt;/author&gt;&lt;author&gt;Xijin, Zhao&lt;/author&gt;&lt;author&gt;Lin, Tan&lt;/author&gt;&lt;author&gt;Wilson, Jeffery A&lt;/author&gt;&lt;author&gt;Lyon, Gabrielle H&lt;/author&gt;&lt;/authors&gt;&lt;/contributors&gt;&lt;titles&gt;&lt;title&gt;Mud-trapped herd captures evidence of distinctive dinosaur sociality&lt;/title&gt;&lt;secondary-title&gt;Acta Palaeontologica Polonica&lt;/secondary-title&gt;&lt;/titles&gt;&lt;periodical&gt;&lt;full-title&gt;Acta Palaeontologica Polonica&lt;/full-title&gt;&lt;/periodical&gt;&lt;pages&gt;567-578&lt;/pages&gt;&lt;volume&gt;53&lt;/volume&gt;&lt;number&gt;4&lt;/number&gt;&lt;dates&gt;&lt;year&gt;2008&lt;/year&gt;&lt;/dates&gt;&lt;urls&gt;&lt;/urls&gt;&lt;/record&gt;&lt;/Cite&gt;&lt;/EndNote&gt;</w:instrText>
      </w:r>
      <w:r w:rsidRPr="00E429DC">
        <w:rPr>
          <w:color w:val="211E1E"/>
        </w:rPr>
        <w:fldChar w:fldCharType="separate"/>
      </w:r>
      <w:r>
        <w:rPr>
          <w:noProof/>
          <w:color w:val="211E1E"/>
        </w:rPr>
        <w:t>Varricchio et al., 2008)</w:t>
      </w:r>
      <w:r w:rsidRPr="00E429DC">
        <w:rPr>
          <w:color w:val="211E1E"/>
        </w:rPr>
        <w:fldChar w:fldCharType="end"/>
      </w:r>
      <w:r w:rsidRPr="00E429DC">
        <w:rPr>
          <w:color w:val="211E1E"/>
        </w:rPr>
        <w:t xml:space="preserve">). Varricchio et al. </w:t>
      </w:r>
      <w:r w:rsidRPr="00E429DC">
        <w:rPr>
          <w:color w:val="211E1E"/>
        </w:rPr>
        <w:lastRenderedPageBreak/>
        <w:fldChar w:fldCharType="begin"/>
      </w:r>
      <w:r>
        <w:rPr>
          <w:color w:val="211E1E"/>
        </w:rPr>
        <w:instrText xml:space="preserve"> ADDIN EN.CITE &lt;EndNote&gt;&lt;Cite&gt;&lt;Author&gt;Varricchio&lt;/Author&gt;&lt;Year&gt;2008&lt;/Year&gt;&lt;RecNum&gt;4212&lt;/RecNum&gt;&lt;DisplayText&gt;(Varricchio et al., 2008)&lt;/DisplayText&gt;&lt;record&gt;&lt;rec-number&gt;4212&lt;/rec-number&gt;&lt;foreign-keys&gt;&lt;key app="EN" db-id="s9ewpptp0re2vjeeepwxdwd6vw9d5de2fwpw" timestamp="0"&gt;4212&lt;/key&gt;&lt;/foreign-keys&gt;&lt;ref-type name="Journal Article"&gt;17&lt;/ref-type&gt;&lt;contributors&gt;&lt;authors&gt;&lt;author&gt;Varricchio, David J&lt;/author&gt;&lt;author&gt;Sereno, Paul C&lt;/author&gt;&lt;author&gt;Xijin, Zhao&lt;/author&gt;&lt;author&gt;Lin, Tan&lt;/author&gt;&lt;author&gt;Wilson, Jeffery A&lt;/author&gt;&lt;author&gt;Lyon, Gabrielle H&lt;/author&gt;&lt;/authors&gt;&lt;/contributors&gt;&lt;titles&gt;&lt;title&gt;Mud-trapped herd captures evidence of distinctive dinosaur sociality&lt;/title&gt;&lt;secondary-title&gt;Acta Palaeontologica Polonica&lt;/secondary-title&gt;&lt;/titles&gt;&lt;periodical&gt;&lt;full-title&gt;Acta Palaeontologica Polonica&lt;/full-title&gt;&lt;/periodical&gt;&lt;pages&gt;567-578&lt;/pages&gt;&lt;volume&gt;53&lt;/volume&gt;&lt;number&gt;4&lt;/number&gt;&lt;dates&gt;&lt;year&gt;2008&lt;/year&gt;&lt;/dates&gt;&lt;urls&gt;&lt;/urls&gt;&lt;/record&gt;&lt;/Cite&gt;&lt;/EndNote&gt;</w:instrText>
      </w:r>
      <w:r w:rsidRPr="00E429DC">
        <w:rPr>
          <w:color w:val="211E1E"/>
        </w:rPr>
        <w:fldChar w:fldCharType="separate"/>
      </w:r>
      <w:r>
        <w:rPr>
          <w:noProof/>
          <w:color w:val="211E1E"/>
        </w:rPr>
        <w:t>(2008)</w:t>
      </w:r>
      <w:r w:rsidRPr="00E429DC">
        <w:rPr>
          <w:color w:val="211E1E"/>
        </w:rPr>
        <w:fldChar w:fldCharType="end"/>
      </w:r>
      <w:r w:rsidRPr="00E429DC">
        <w:rPr>
          <w:color w:val="211E1E"/>
        </w:rPr>
        <w:t xml:space="preserve"> hypothesized that these juvenile groups are a byproduct of multiyear maturation period. Some dinosaur bonebeds, can be staggering in size, preserving the remains of thousands of individuals. Bonebeds of this size are understandably rare, but are known for theropods </w:t>
      </w:r>
      <w:r w:rsidRPr="00E429DC">
        <w:fldChar w:fldCharType="begin"/>
      </w:r>
      <w:r>
        <w:instrText xml:space="preserve"> ADDIN EN.CITE &lt;EndNote&gt;&lt;Cite&gt;&lt;Author&gt;Currie&lt;/Author&gt;&lt;Year&gt;2010&lt;/Year&gt;&lt;RecNum&gt;4230&lt;/RecNum&gt;&lt;DisplayText&gt;(Currie and Eberth, 2010)&lt;/DisplayText&gt;&lt;record&gt;&lt;rec-number&gt;4230&lt;/rec-number&gt;&lt;foreign-keys&gt;&lt;key app="EN" db-id="s9ewpptp0re2vjeeepwxdwd6vw9d5de2fwpw" timestamp="0"&gt;4230&lt;/key&gt;&lt;/foreign-keys&gt;&lt;ref-type name="Journal Article"&gt;17&lt;/ref-type&gt;&lt;contributors&gt;&lt;authors&gt;&lt;author&gt;Currie, Philip J&lt;/author&gt;&lt;author&gt;Eberth, David A&lt;/author&gt;&lt;/authors&gt;&lt;/contributors&gt;&lt;titles&gt;&lt;title&gt;On gregarious behavior in Albertosaurus This article is one of a series of papers published in this Special Issue on the theme Albertosaurus&lt;/title&gt;&lt;secondary-title&gt;Canadian Journal of Earth Sciences&lt;/secondary-title&gt;&lt;/titles&gt;&lt;periodical&gt;&lt;full-title&gt;Canadian Journal of Earth Sciences&lt;/full-title&gt;&lt;/periodical&gt;&lt;pages&gt;1277-1289&lt;/pages&gt;&lt;volume&gt;47&lt;/volume&gt;&lt;number&gt;9&lt;/number&gt;&lt;dates&gt;&lt;year&gt;2010&lt;/year&gt;&lt;/dates&gt;&lt;isbn&gt;0008-4077&lt;/isbn&gt;&lt;urls&gt;&lt;/urls&gt;&lt;/record&gt;&lt;/Cite&gt;&lt;/EndNote&gt;</w:instrText>
      </w:r>
      <w:r w:rsidRPr="00E429DC">
        <w:fldChar w:fldCharType="separate"/>
      </w:r>
      <w:r>
        <w:rPr>
          <w:noProof/>
        </w:rPr>
        <w:t>(Currie and Eberth, 2010)</w:t>
      </w:r>
      <w:r w:rsidRPr="00E429DC">
        <w:fldChar w:fldCharType="end"/>
      </w:r>
      <w:r w:rsidRPr="00E429DC">
        <w:rPr>
          <w:color w:val="211E1E"/>
        </w:rPr>
        <w:t xml:space="preserve"> and a variety of centrosaurine ceratopsians </w:t>
      </w:r>
      <w:r w:rsidRPr="00E429DC">
        <w:rPr>
          <w:color w:val="211E1E"/>
        </w:rPr>
        <w:fldChar w:fldCharType="begin"/>
      </w:r>
      <w:r>
        <w:rPr>
          <w:color w:val="211E1E"/>
        </w:rPr>
        <w:instrText xml:space="preserve"> ADDIN EN.CITE &lt;EndNote&gt;&lt;Cite&gt;&lt;Author&gt;Sampson&lt;/Author&gt;&lt;Year&gt;1997&lt;/Year&gt;&lt;RecNum&gt;4337&lt;/RecNum&gt;&lt;DisplayText&gt;(Sampson et al., 1997)&lt;/DisplayText&gt;&lt;record&gt;&lt;rec-number&gt;4337&lt;/rec-number&gt;&lt;foreign-keys&gt;&lt;key app="EN" db-id="s9ewpptp0re2vjeeepwxdwd6vw9d5de2fwpw" timestamp="1520730676"&gt;4337&lt;/key&gt;&lt;/foreign-keys&gt;&lt;ref-type name="Journal Article"&gt;17&lt;/ref-type&gt;&lt;contributors&gt;&lt;authors&gt;&lt;author&gt;Sampson, Scott D&lt;/author&gt;&lt;author&gt;Ryan, Michael J&lt;/author&gt;&lt;author&gt;Tanke, Darren H&lt;/author&gt;&lt;/authors&gt;&lt;/contributors&gt;&lt;titles&gt;&lt;title&gt;Craniofacial ontogeny in centrosaurine dinosaurs (Ornithischia: Ceratopsidae): taxonomic and behavioral implications&lt;/title&gt;&lt;secondary-title&gt;Zoological Journal of the Linnean Society&lt;/secondary-title&gt;&lt;/titles&gt;&lt;periodical&gt;&lt;full-title&gt;Zoological Journal of the Linnean Society&lt;/full-title&gt;&lt;/periodical&gt;&lt;pages&gt;293-337&lt;/pages&gt;&lt;volume&gt;121&lt;/volume&gt;&lt;number&gt;3&lt;/number&gt;&lt;dates&gt;&lt;year&gt;1997&lt;/year&gt;&lt;/dates&gt;&lt;isbn&gt;1096-3642&lt;/isbn&gt;&lt;urls&gt;&lt;/urls&gt;&lt;/record&gt;&lt;/Cite&gt;&lt;/EndNote&gt;</w:instrText>
      </w:r>
      <w:r w:rsidRPr="00E429DC">
        <w:rPr>
          <w:color w:val="211E1E"/>
        </w:rPr>
        <w:fldChar w:fldCharType="separate"/>
      </w:r>
      <w:r>
        <w:rPr>
          <w:noProof/>
          <w:color w:val="211E1E"/>
        </w:rPr>
        <w:t>(Sampson et al., 1997)</w:t>
      </w:r>
      <w:r w:rsidRPr="00E429DC">
        <w:rPr>
          <w:color w:val="211E1E"/>
        </w:rPr>
        <w:fldChar w:fldCharType="end"/>
      </w:r>
      <w:r w:rsidRPr="00E429DC">
        <w:rPr>
          <w:color w:val="211E1E"/>
        </w:rPr>
        <w:t xml:space="preserve">. Ichnological evidence of sociality also exists, including juvenile-only group trackways. Both lines of evidence unambiguously demonstrate that dinosaurs, at least periodically, formed groups, some of which were distributed by age class </w:t>
      </w:r>
      <w:r w:rsidRPr="00E429DC">
        <w:rPr>
          <w:color w:val="211E1E"/>
        </w:rPr>
        <w:fldChar w:fldCharType="begin"/>
      </w:r>
      <w:r>
        <w:rPr>
          <w:color w:val="211E1E"/>
        </w:rPr>
        <w:instrText xml:space="preserve"> ADDIN EN.CITE &lt;EndNote&gt;&lt;Cite&gt;&lt;Author&gt;Myers&lt;/Author&gt;&lt;Year&gt;2009&lt;/Year&gt;&lt;RecNum&gt;4209&lt;/RecNum&gt;&lt;DisplayText&gt;(Myers and Fiorillo, 2009)&lt;/DisplayText&gt;&lt;record&gt;&lt;rec-number&gt;4209&lt;/rec-number&gt;&lt;foreign-keys&gt;&lt;key app="EN" db-id="s9ewpptp0re2vjeeepwxdwd6vw9d5de2fwpw" timestamp="0"&gt;4209&lt;/key&gt;&lt;/foreign-keys&gt;&lt;ref-type name="Journal Article"&gt;17&lt;/ref-type&gt;&lt;contributors&gt;&lt;authors&gt;&lt;author&gt;Myers, Timothy S&lt;/author&gt;&lt;author&gt;Fiorillo, Anthony R&lt;/author&gt;&lt;/authors&gt;&lt;/contributors&gt;&lt;titles&gt;&lt;title&gt;Evidence for gregarious behavior and age segregation in sauropod dinosaurs&lt;/title&gt;&lt;secondary-title&gt;Palaeogeography, Palaeoclimatology, Palaeoecology&lt;/secondary-title&gt;&lt;/titles&gt;&lt;periodical&gt;&lt;full-title&gt;Palaeogeography, Palaeoclimatology, Palaeoecology&lt;/full-title&gt;&lt;/periodical&gt;&lt;pages&gt;96-104&lt;/pages&gt;&lt;volume&gt;274&lt;/volume&gt;&lt;number&gt;1&lt;/number&gt;&lt;dates&gt;&lt;year&gt;2009&lt;/year&gt;&lt;/dates&gt;&lt;isbn&gt;0031-0182&lt;/isbn&gt;&lt;urls&gt;&lt;/urls&gt;&lt;/record&gt;&lt;/Cite&gt;&lt;/EndNote&gt;</w:instrText>
      </w:r>
      <w:r w:rsidRPr="00E429DC">
        <w:rPr>
          <w:color w:val="211E1E"/>
        </w:rPr>
        <w:fldChar w:fldCharType="separate"/>
      </w:r>
      <w:r>
        <w:rPr>
          <w:noProof/>
          <w:color w:val="211E1E"/>
        </w:rPr>
        <w:t>(Myers and Fiorillo, 2009)</w:t>
      </w:r>
      <w:r w:rsidRPr="00E429DC">
        <w:rPr>
          <w:color w:val="211E1E"/>
        </w:rPr>
        <w:fldChar w:fldCharType="end"/>
      </w:r>
      <w:r w:rsidRPr="00E429DC">
        <w:rPr>
          <w:color w:val="211E1E"/>
        </w:rPr>
        <w:t xml:space="preserve">. </w:t>
      </w:r>
    </w:p>
    <w:p w14:paraId="215DED6F" w14:textId="77777777" w:rsidR="00606C12" w:rsidRPr="00E429DC" w:rsidRDefault="00606C12" w:rsidP="00606C12">
      <w:pPr>
        <w:ind w:firstLine="720"/>
      </w:pPr>
      <w:r w:rsidRPr="00E429DC">
        <w:t xml:space="preserve">Social behavior in Dinosauria may not be disputed; however, cooperative hunting remains a relatively controversial idea. First proposed by Ostrom </w:t>
      </w:r>
      <w:r w:rsidRPr="00E429DC">
        <w:fldChar w:fldCharType="begin"/>
      </w:r>
      <w:r>
        <w:instrText xml:space="preserve"> ADDIN EN.CITE &lt;EndNote&gt;&lt;Cite&gt;&lt;Author&gt;Ostrom&lt;/Author&gt;&lt;Year&gt;1969&lt;/Year&gt;&lt;RecNum&gt;1924&lt;/RecNum&gt;&lt;DisplayText&gt;(Ostrom, 1969; Ostrom, 1986)&lt;/DisplayText&gt;&lt;record&gt;&lt;rec-number&gt;1924&lt;/rec-number&gt;&lt;foreign-keys&gt;&lt;key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Cite&gt;&lt;Author&gt;Ostrom&lt;/Author&gt;&lt;Year&gt;1986&lt;/Year&gt;&lt;RecNum&gt;4283&lt;/RecNum&gt;&lt;record&gt;&lt;rec-number&gt;4283&lt;/rec-number&gt;&lt;foreign-keys&gt;&lt;key app="EN" db-id="s9ewpptp0re2vjeeepwxdwd6vw9d5de2fwpw" timestamp="0"&gt;4283&lt;/key&gt;&lt;/foreign-keys&gt;&lt;ref-type name="Journal Article"&gt;17&lt;/ref-type&gt;&lt;contributors&gt;&lt;authors&gt;&lt;author&gt;Ostrom, JH&lt;/author&gt;&lt;/authors&gt;&lt;/contributors&gt;&lt;titles&gt;&lt;title&gt;Social and unsocial behavior in dinosaurs&lt;/title&gt;&lt;secondary-title&gt;.&lt;/secondary-title&gt;&lt;/titles&gt;&lt;pages&gt;41-61&lt;/pages&gt;&lt;dates&gt;&lt;year&gt;1986&lt;/year&gt;&lt;/dates&gt;&lt;urls&gt;&lt;/urls&gt;&lt;/record&gt;&lt;/Cite&gt;&lt;/EndNote&gt;</w:instrText>
      </w:r>
      <w:r w:rsidRPr="00E429DC">
        <w:fldChar w:fldCharType="separate"/>
      </w:r>
      <w:r>
        <w:rPr>
          <w:noProof/>
        </w:rPr>
        <w:t>(1969; 1986)</w:t>
      </w:r>
      <w:r w:rsidRPr="00E429DC">
        <w:fldChar w:fldCharType="end"/>
      </w:r>
      <w:r w:rsidRPr="00E429DC">
        <w:t xml:space="preserve"> to explain the occurrence of multiple </w:t>
      </w:r>
      <w:r w:rsidRPr="00E429DC">
        <w:rPr>
          <w:i/>
        </w:rPr>
        <w:t>Deinonychus antirrhopus</w:t>
      </w:r>
      <w:r w:rsidRPr="00E429DC">
        <w:t xml:space="preserve"> alongside remains of the larger </w:t>
      </w:r>
      <w:r w:rsidRPr="00E429DC">
        <w:rPr>
          <w:i/>
        </w:rPr>
        <w:t>Tenontosaurus tilletti</w:t>
      </w:r>
      <w:r w:rsidRPr="00E429DC">
        <w:t xml:space="preserve">, this hypothesis was thoroughly challenged by Roach and Brinkman (2007), who preferred the interpretation that these groupings represent crocodilian-style mass feeding events. These authors argued that cooperative hunting behavior is notably rare in living archosaurs and intraspecific aggression is generally high (see above). Indeed, theropod material from multiple localities show strong evidence that intraspecific competition and cannibalism were present throughout the clade </w:t>
      </w:r>
      <w:r w:rsidRPr="00E429DC">
        <w:fldChar w:fldCharType="begin"/>
      </w:r>
      <w:r>
        <w:instrText xml:space="preserve"> ADDIN EN.CITE &lt;EndNote&gt;&lt;Cite&gt;&lt;Author&gt;Rogers&lt;/Author&gt;&lt;Year&gt;2003&lt;/Year&gt;&lt;RecNum&gt;4377&lt;/RecNum&gt;&lt;DisplayText&gt;(Rogers et al., 2003)&lt;/DisplayText&gt;&lt;record&gt;&lt;rec-number&gt;4377&lt;/rec-number&gt;&lt;foreign-keys&gt;&lt;key app="EN" db-id="s9ewpptp0re2vjeeepwxdwd6vw9d5de2fwpw" timestamp="1520782144"&gt;4377&lt;/key&gt;&lt;/foreign-keys&gt;&lt;ref-type name="Journal Article"&gt;17&lt;/ref-type&gt;&lt;contributors&gt;&lt;authors&gt;&lt;author&gt;Rogers, Raymond R&lt;/author&gt;&lt;author&gt;Krause, David W&lt;/author&gt;&lt;author&gt;Rogers, Kristina Curry&lt;/author&gt;&lt;/authors&gt;&lt;/contributors&gt;&lt;titles&gt;&lt;title&gt;Cannibalism in the Madagascan dinosaur Majungatholus atopus&lt;/title&gt;&lt;secondary-title&gt;Nature&lt;/secondary-title&gt;&lt;/titles&gt;&lt;periodical&gt;&lt;full-title&gt;Nature&lt;/full-title&gt;&lt;/periodical&gt;&lt;pages&gt;515&lt;/pages&gt;&lt;volume&gt;422&lt;/volume&gt;&lt;number&gt;6931&lt;/number&gt;&lt;dates&gt;&lt;year&gt;2003&lt;/year&gt;&lt;/dates&gt;&lt;isbn&gt;1476-4687&lt;/isbn&gt;&lt;urls&gt;&lt;/urls&gt;&lt;/record&gt;&lt;/Cite&gt;&lt;/EndNote&gt;</w:instrText>
      </w:r>
      <w:r w:rsidRPr="00E429DC">
        <w:fldChar w:fldCharType="separate"/>
      </w:r>
      <w:r>
        <w:rPr>
          <w:noProof/>
        </w:rPr>
        <w:t>(Rogers et al., 2003</w:t>
      </w:r>
      <w:r w:rsidRPr="00E429DC">
        <w:fldChar w:fldCharType="end"/>
      </w:r>
      <w:r w:rsidRPr="00E429DC">
        <w:t xml:space="preserve">; </w:t>
      </w:r>
      <w:r w:rsidRPr="00E429DC">
        <w:fldChar w:fldCharType="begin"/>
      </w:r>
      <w:r>
        <w:instrText xml:space="preserve"> ADDIN EN.CITE &lt;EndNote&gt;&lt;Cite&gt;&lt;Author&gt;Currie&lt;/Author&gt;&lt;Year&gt;2005&lt;/Year&gt;&lt;RecNum&gt;4378&lt;/RecNum&gt;&lt;DisplayText&gt;(Currie et al., 2005)&lt;/DisplayText&gt;&lt;record&gt;&lt;rec-number&gt;4378&lt;/rec-number&gt;&lt;foreign-keys&gt;&lt;key app="EN" db-id="s9ewpptp0re2vjeeepwxdwd6vw9d5de2fwpw" timestamp="1520782320"&gt;4378&lt;/key&gt;&lt;/foreign-keys&gt;&lt;ref-type name="Journal Article"&gt;17&lt;/ref-type&gt;&lt;contributors&gt;&lt;authors&gt;&lt;author&gt;Currie, Philip J&lt;/author&gt;&lt;author&gt;Trexler, David&lt;/author&gt;&lt;author&gt;Koppelhus, Eva B&lt;/author&gt;&lt;author&gt;Wicks, Kelly&lt;/author&gt;&lt;author&gt;Murphy, Nate&lt;/author&gt;&lt;/authors&gt;&lt;/contributors&gt;&lt;titles&gt;&lt;title&gt;An unusual multi-individual tyrannosaurid bonebed in the Two Medicine Formation (Late Cretaceous, Campanian) of Montana (USA)&lt;/title&gt;&lt;secondary-title&gt;The carnivorous dinosaurs. Edited by K. Carpenter. Indiana University Press, Bloomington, Ind&lt;/secondary-title&gt;&lt;/titles&gt;&lt;periodical&gt;&lt;full-title&gt;The carnivorous dinosaurs. Edited by K. Carpenter. Indiana University Press, Bloomington, Ind&lt;/full-title&gt;&lt;/periodical&gt;&lt;pages&gt;313-324&lt;/pages&gt;&lt;dates&gt;&lt;year&gt;2005&lt;/year&gt;&lt;/dates&gt;&lt;urls&gt;&lt;/urls&gt;&lt;/record&gt;&lt;/Cite&gt;&lt;/EndNote&gt;</w:instrText>
      </w:r>
      <w:r w:rsidRPr="00E429DC">
        <w:fldChar w:fldCharType="separate"/>
      </w:r>
      <w:r>
        <w:rPr>
          <w:noProof/>
        </w:rPr>
        <w:t>Currie et al., 2005</w:t>
      </w:r>
      <w:r w:rsidRPr="00E429DC">
        <w:fldChar w:fldCharType="end"/>
      </w:r>
      <w:r w:rsidRPr="00E429DC">
        <w:t xml:space="preserve">; </w:t>
      </w:r>
      <w:r w:rsidRPr="00E429DC">
        <w:fldChar w:fldCharType="begin"/>
      </w:r>
      <w:r>
        <w:instrText xml:space="preserve"> ADDIN EN.CITE &lt;EndNote&gt;&lt;Cite&gt;&lt;Author&gt;Longrich&lt;/Author&gt;&lt;Year&gt;2010&lt;/Year&gt;&lt;RecNum&gt;4373&lt;/RecNum&gt;&lt;DisplayText&gt;(Longrich et al., 2010)&lt;/DisplayText&gt;&lt;record&gt;&lt;rec-number&gt;4373&lt;/rec-number&gt;&lt;foreign-keys&gt;&lt;key app="EN" db-id="s9ewpptp0re2vjeeepwxdwd6vw9d5de2fwpw" timestamp="1520781695"&gt;4373&lt;/key&gt;&lt;/foreign-keys&gt;&lt;ref-type name="Journal Article"&gt;17&lt;/ref-type&gt;&lt;contributors&gt;&lt;authors&gt;&lt;author&gt;Longrich, Nicholas R&lt;/author&gt;&lt;author&gt;Horner, John R&lt;/author&gt;&lt;author&gt;Erickson, Gregory M&lt;/author&gt;&lt;author&gt;Currie, Philip J&lt;/author&gt;&lt;/authors&gt;&lt;/contributors&gt;&lt;titles&gt;&lt;title&gt;Cannibalism in Tyrannosaurus rex&lt;/title&gt;&lt;secondary-title&gt;PloS one&lt;/secondary-title&gt;&lt;/titles&gt;&lt;periodical&gt;&lt;full-title&gt;PLoS One&lt;/full-title&gt;&lt;/periodical&gt;&lt;pages&gt;e13419&lt;/pages&gt;&lt;volume&gt;5&lt;/volume&gt;&lt;number&gt;10&lt;/number&gt;&lt;dates&gt;&lt;year&gt;2010&lt;/year&gt;&lt;/dates&gt;&lt;isbn&gt;1932-6203&lt;/isbn&gt;&lt;urls&gt;&lt;/urls&gt;&lt;/record&gt;&lt;/Cite&gt;&lt;/EndNote&gt;</w:instrText>
      </w:r>
      <w:r w:rsidRPr="00E429DC">
        <w:fldChar w:fldCharType="separate"/>
      </w:r>
      <w:r>
        <w:rPr>
          <w:noProof/>
        </w:rPr>
        <w:t>Longrich et al., 2010)</w:t>
      </w:r>
      <w:r w:rsidRPr="00E429DC">
        <w:fldChar w:fldCharType="end"/>
      </w:r>
      <w:r w:rsidRPr="00E429DC">
        <w:t xml:space="preserve">. Currie and Eberth (2010) challenged these reinterpretations based on multiple lines of evidence including the widespread presence of monodominant theropod bonebeds that cannot as easily be explained through coincidental or taphonomic aggregation. Besides bonebeds, trackway evidence shows multiple examples of theropods traveling in the same direction in close association, which is most-parsimoniously interpreted as social behavior </w:t>
      </w:r>
      <w:r w:rsidRPr="00E429DC">
        <w:fldChar w:fldCharType="begin"/>
      </w:r>
      <w:r>
        <w:instrText xml:space="preserve"> ADDIN EN.CITE &lt;EndNote&gt;&lt;Cite&gt;&lt;Author&gt;Li&lt;/Author&gt;&lt;Year&gt;2008&lt;/Year&gt;&lt;RecNum&gt;4376&lt;/RecNum&gt;&lt;DisplayText&gt;(Li et al., 2008)&lt;/DisplayText&gt;&lt;record&gt;&lt;rec-number&gt;4376&lt;/rec-number&gt;&lt;foreign-keys&gt;&lt;key app="EN" db-id="s9ewpptp0re2vjeeepwxdwd6vw9d5de2fwpw" timestamp="1520782026"&gt;4376&lt;/key&gt;&lt;/foreign-keys&gt;&lt;ref-type name="Journal Article"&gt;17&lt;/ref-type&gt;&lt;contributors&gt;&lt;authors&gt;&lt;author&gt;Li, Rihui&lt;/author&gt;&lt;author&gt;Lockley, Martin G&lt;/author&gt;&lt;author&gt;Makovicky, Peter J&lt;/author&gt;&lt;author&gt;Matsukawa, Masaki&lt;/author&gt;&lt;author&gt;Norell, Mark A&lt;/author&gt;&lt;author&gt;Harris, Jerald D&lt;/author&gt;&lt;author&gt;Liu, Mingwei&lt;/author&gt;&lt;/authors&gt;&lt;/contributors&gt;&lt;titles&gt;&lt;title&gt;Behavioral and faunal implications of Early Cretaceous deinonychosaur trackways from China&lt;/title&gt;&lt;secondary-title&gt;Naturwissenschaften&lt;/secondary-title&gt;&lt;/titles&gt;&lt;periodical&gt;&lt;full-title&gt;Naturwissenschaften&lt;/full-title&gt;&lt;/periodical&gt;&lt;pages&gt;185-191&lt;/pages&gt;&lt;volume&gt;95&lt;/volume&gt;&lt;number&gt;3&lt;/number&gt;&lt;dates&gt;&lt;year&gt;2008&lt;/year&gt;&lt;/dates&gt;&lt;isbn&gt;0028-1042&lt;/isbn&gt;&lt;urls&gt;&lt;/urls&gt;&lt;/record&gt;&lt;/Cite&gt;&lt;/EndNote&gt;</w:instrText>
      </w:r>
      <w:r w:rsidRPr="00E429DC">
        <w:fldChar w:fldCharType="separate"/>
      </w:r>
      <w:r>
        <w:rPr>
          <w:noProof/>
        </w:rPr>
        <w:t xml:space="preserve">(Li et al., </w:t>
      </w:r>
      <w:r>
        <w:rPr>
          <w:noProof/>
        </w:rPr>
        <w:lastRenderedPageBreak/>
        <w:t>2008)</w:t>
      </w:r>
      <w:r w:rsidRPr="00E429DC">
        <w:fldChar w:fldCharType="end"/>
      </w:r>
      <w:r w:rsidRPr="00E429DC">
        <w:t xml:space="preserve">. Even so, the evidence of social hunting in predatory dinosaurs is not absolute, and lacking more complete fossil evidence, a new technique is needed to investigate this problem.  </w:t>
      </w:r>
    </w:p>
    <w:p w14:paraId="2B6A9072" w14:textId="77777777" w:rsidR="00606C12" w:rsidRPr="00E429DC" w:rsidRDefault="00606C12" w:rsidP="00606C12">
      <w:pPr>
        <w:rPr>
          <w:b/>
        </w:rPr>
      </w:pPr>
    </w:p>
    <w:p w14:paraId="32342614" w14:textId="77777777" w:rsidR="00606C12" w:rsidRDefault="00606C12" w:rsidP="00606C12">
      <w:pPr>
        <w:pStyle w:val="Heading3"/>
      </w:pPr>
      <w:bookmarkStart w:id="24" w:name="_Toc520669304"/>
      <w:r w:rsidRPr="00E429DC">
        <w:t>Niche transitions in ontogeny</w:t>
      </w:r>
      <w:bookmarkEnd w:id="24"/>
      <w:r w:rsidRPr="00E429DC">
        <w:t xml:space="preserve"> </w:t>
      </w:r>
    </w:p>
    <w:p w14:paraId="15A59DBE" w14:textId="77777777" w:rsidR="00606C12" w:rsidRPr="0032691E" w:rsidRDefault="00606C12" w:rsidP="00606C12">
      <w:pPr>
        <w:ind w:firstLine="720"/>
        <w:rPr>
          <w:b/>
        </w:rPr>
      </w:pPr>
      <w:r w:rsidRPr="00E429DC">
        <w:t xml:space="preserve">Ontogenetic changes in diet are largely driven by the size differences between juveniles and adults. In some species, body size can increase up to four orders of magnitude </w:t>
      </w:r>
      <w:r w:rsidRPr="00E429DC">
        <w:fldChar w:fldCharType="begin"/>
      </w:r>
      <w:r>
        <w:instrText xml:space="preserve"> ADDIN EN.CITE &lt;EndNote&gt;&lt;Cite&gt;&lt;Author&gt;Werner&lt;/Author&gt;&lt;Year&gt;1984&lt;/Year&gt;&lt;RecNum&gt;4364&lt;/RecNum&gt;&lt;DisplayText&gt;(Werner and Gilliam, 1984)&lt;/DisplayText&gt;&lt;record&gt;&lt;rec-number&gt;4364&lt;/rec-number&gt;&lt;foreign-keys&gt;&lt;key app="EN" db-id="s9ewpptp0re2vjeeepwxdwd6vw9d5de2fwpw" timestamp="1520751844"&gt;4364&lt;/key&gt;&lt;/foreign-keys&gt;&lt;ref-type name="Journal Article"&gt;17&lt;/ref-type&gt;&lt;contributors&gt;&lt;authors&gt;&lt;author&gt;Werner, Earl E&lt;/author&gt;&lt;author&gt;Gilliam, James F&lt;/author&gt;&lt;/authors&gt;&lt;/contributors&gt;&lt;titles&gt;&lt;title&gt;The ontogenetic niche and species interactions in size-structured populations&lt;/title&gt;&lt;secondary-title&gt;Annual review of ecology and systematics&lt;/secondary-title&gt;&lt;/titles&gt;&lt;periodical&gt;&lt;full-title&gt;Annual review of ecology and systematics&lt;/full-title&gt;&lt;/periodical&gt;&lt;pages&gt;393-425&lt;/pages&gt;&lt;volume&gt;15&lt;/volume&gt;&lt;number&gt;1&lt;/number&gt;&lt;dates&gt;&lt;year&gt;1984&lt;/year&gt;&lt;/dates&gt;&lt;isbn&gt;0066-4162&lt;/isbn&gt;&lt;urls&gt;&lt;/urls&gt;&lt;/record&gt;&lt;/Cite&gt;&lt;/EndNote&gt;</w:instrText>
      </w:r>
      <w:r w:rsidRPr="00E429DC">
        <w:fldChar w:fldCharType="separate"/>
      </w:r>
      <w:r>
        <w:rPr>
          <w:noProof/>
        </w:rPr>
        <w:t>(Werner and Gilliam, 1984)</w:t>
      </w:r>
      <w:r w:rsidRPr="00E429DC">
        <w:fldChar w:fldCharType="end"/>
      </w:r>
      <w:r w:rsidRPr="00E429DC">
        <w:t xml:space="preserve">, which often exceeds the size differences of other competing species.  Importantly, niche dietary changes are strictly limited to those without long-term parental care. In species with parental care, the parent(s) will provide food, either directly or through lactation, which in both cases can be derived from a diet similar to that of the adults. In animals without parental care, the young are required to procure their own food, and thus limited by what they can catch and swallow. In fish, for example, ontogenetic changes in diet are nearly universal (Werner and Gilliam, 1984 and citations therein). Piscivorous species, especially, will go through as many as four shifts in diet correlating with increased prey size. Other species, like the pinfish </w:t>
      </w:r>
      <w:r w:rsidRPr="00E429DC">
        <w:rPr>
          <w:i/>
        </w:rPr>
        <w:t>Lagodon rhomboides</w:t>
      </w:r>
      <w:r w:rsidRPr="00E429DC">
        <w:t xml:space="preserve">, will progress from carnivore to herbivore through approximately five growth stages (Werner and Gilliam, 1984).  Similarly, in many reptiles, dietary shifts occur. For example, water snakes such as </w:t>
      </w:r>
      <w:r w:rsidRPr="00E429DC">
        <w:rPr>
          <w:i/>
        </w:rPr>
        <w:t>Nerodia erythogaster</w:t>
      </w:r>
      <w:r w:rsidRPr="00E429DC">
        <w:t xml:space="preserve">, will transfer diet from aquatic to semi-aquatic prey at about 50 cm in length. Even more dramatic, turtles will often switch from carnivorous diets as juveniles to largely herbivorous diets as adults (Werner and Gilliam, 1984). Like in crocodilians, these groups are typified by little parental care (beyond maybe nest protection) and high degrees of cannibalism. In </w:t>
      </w:r>
      <w:r w:rsidRPr="00E429DC">
        <w:lastRenderedPageBreak/>
        <w:t>these animals, dietary proxies</w:t>
      </w:r>
      <w:r w:rsidR="00B166F8">
        <w:t xml:space="preserve">, such as stable isotopes, should be noticeably different </w:t>
      </w:r>
      <w:r w:rsidRPr="00E429DC">
        <w:t xml:space="preserve">between juveniles and adults </w:t>
      </w:r>
      <w:r w:rsidR="00B166F8">
        <w:t>due to their non-overlapping diets.</w:t>
      </w:r>
      <w:r w:rsidRPr="00E429DC">
        <w:t xml:space="preserve"> </w:t>
      </w:r>
    </w:p>
    <w:p w14:paraId="0DA138A6" w14:textId="77777777" w:rsidR="00606C12" w:rsidRPr="00E429DC" w:rsidRDefault="00606C12" w:rsidP="00606C12">
      <w:pPr>
        <w:spacing w:after="160"/>
      </w:pPr>
      <w:r w:rsidRPr="00E429DC">
        <w:tab/>
        <w:t xml:space="preserve">Conversely, many animals with long-term parental care show few dietary differences.  Ontogenetic studies of communal cetaceans show a consistent isotopic pattern to diet where the suckling young tend to be relatively enriched as compared to the adult diet and less widely distributed, but overall there is no shift </w:t>
      </w:r>
      <w:r w:rsidRPr="00E429DC">
        <w:fldChar w:fldCharType="begin"/>
      </w:r>
      <w:r>
        <w:instrText xml:space="preserve"> ADDIN EN.CITE &lt;EndNote&gt;&lt;Cite&gt;&lt;Author&gt;Knoff&lt;/Author&gt;&lt;Year&gt;2008&lt;/Year&gt;&lt;RecNum&gt;4365&lt;/RecNum&gt;&lt;DisplayText&gt;(Knoff et al., 2008)&lt;/DisplayText&gt;&lt;record&gt;&lt;rec-number&gt;4365&lt;/rec-number&gt;&lt;foreign-keys&gt;&lt;key app="EN" db-id="s9ewpptp0re2vjeeepwxdwd6vw9d5de2fwpw" timestamp="1520751945"&gt;4365&lt;/key&gt;&lt;/foreign-keys&gt;&lt;ref-type name="Journal Article"&gt;17&lt;/ref-type&gt;&lt;contributors&gt;&lt;authors&gt;&lt;author&gt;Knoff, Amanda&lt;/author&gt;&lt;author&gt;Hohn, Aleta&lt;/author&gt;&lt;author&gt;Macko, Stephen&lt;/author&gt;&lt;/authors&gt;&lt;/contributors&gt;&lt;titles&gt;&lt;title&gt;Ontogenetic diet changes in bottlenose dolphins (Tursiops truncatus) reflected through stable isotopes&lt;/title&gt;&lt;secondary-title&gt;Marine Mammal Science&lt;/secondary-title&gt;&lt;/titles&gt;&lt;periodical&gt;&lt;full-title&gt;Marine Mammal Science&lt;/full-title&gt;&lt;/periodical&gt;&lt;pages&gt;128-137&lt;/pages&gt;&lt;volume&gt;24&lt;/volume&gt;&lt;number&gt;1&lt;/number&gt;&lt;dates&gt;&lt;year&gt;2008&lt;/year&gt;&lt;/dates&gt;&lt;isbn&gt;1748-7692&lt;/isbn&gt;&lt;urls&gt;&lt;/urls&gt;&lt;/record&gt;&lt;/Cite&gt;&lt;/EndNote&gt;</w:instrText>
      </w:r>
      <w:r w:rsidRPr="00E429DC">
        <w:fldChar w:fldCharType="separate"/>
      </w:r>
      <w:r>
        <w:rPr>
          <w:noProof/>
        </w:rPr>
        <w:t>(Knoff et al., 2008)</w:t>
      </w:r>
      <w:r w:rsidRPr="00E429DC">
        <w:fldChar w:fldCharType="end"/>
      </w:r>
      <w:r w:rsidRPr="00E429DC">
        <w:t xml:space="preserve">. Occasionally, however, transient individuals (like young males) may leave the group and can show modest dietary shifts </w:t>
      </w:r>
      <w:r w:rsidRPr="00E429DC">
        <w:fldChar w:fldCharType="begin"/>
      </w:r>
      <w:r>
        <w:instrText xml:space="preserve"> ADDIN EN.CITE &lt;EndNote&gt;&lt;Cite&gt;&lt;Author&gt;Newsome&lt;/Author&gt;&lt;Year&gt;2009&lt;/Year&gt;&lt;RecNum&gt;4366&lt;/RecNum&gt;&lt;DisplayText&gt;(Newsome et al., 2009)&lt;/DisplayText&gt;&lt;record&gt;&lt;rec-number&gt;4366&lt;/rec-number&gt;&lt;foreign-keys&gt;&lt;key app="EN" db-id="s9ewpptp0re2vjeeepwxdwd6vw9d5de2fwpw" timestamp="1520752015"&gt;4366&lt;/key&gt;&lt;/foreign-keys&gt;&lt;ref-type name="Journal Article"&gt;17&lt;/ref-type&gt;&lt;contributors&gt;&lt;authors&gt;&lt;author&gt;Newsome, Seth D&lt;/author&gt;&lt;author&gt;Etnier, Michael A&lt;/author&gt;&lt;author&gt;Monson, Daniel H&lt;/author&gt;&lt;author&gt;Fogel, Marilyn L&lt;/author&gt;&lt;/authors&gt;&lt;/contributors&gt;&lt;titles&gt;&lt;title&gt;Retrospective characterization of ontogenetic shifts in killer whale diets via δ13C and δ15N analysis of teeth&lt;/title&gt;&lt;secondary-title&gt;Marine Ecology Progress Series&lt;/secondary-title&gt;&lt;/titles&gt;&lt;periodical&gt;&lt;full-title&gt;Marine Ecology Progress Series&lt;/full-title&gt;&lt;/periodical&gt;&lt;pages&gt;229-242&lt;/pages&gt;&lt;volume&gt;374&lt;/volume&gt;&lt;dates&gt;&lt;year&gt;2009&lt;/year&gt;&lt;/dates&gt;&lt;isbn&gt;0171-8630&lt;/isbn&gt;&lt;urls&gt;&lt;/urls&gt;&lt;/record&gt;&lt;/Cite&gt;&lt;/EndNote&gt;</w:instrText>
      </w:r>
      <w:r w:rsidRPr="00E429DC">
        <w:fldChar w:fldCharType="separate"/>
      </w:r>
      <w:r>
        <w:rPr>
          <w:noProof/>
        </w:rPr>
        <w:t>(Newsome et al., 2009)</w:t>
      </w:r>
      <w:r w:rsidRPr="00E429DC">
        <w:fldChar w:fldCharType="end"/>
      </w:r>
      <w:r w:rsidRPr="00E429DC">
        <w:t xml:space="preserve">. Similarly, social canids do not show such diversity in diet through ontogeny. In these animals, such as the Grey Wolf </w:t>
      </w:r>
      <w:r w:rsidRPr="00E429DC">
        <w:rPr>
          <w:i/>
        </w:rPr>
        <w:t>Canis lupus</w:t>
      </w:r>
      <w:r w:rsidRPr="00E429DC">
        <w:t xml:space="preserve">, the protection of the pack allows all members to feed upon similarly sized prey items, though juveniles may get the optimal fare </w:t>
      </w:r>
      <w:r w:rsidRPr="00E429DC">
        <w:fldChar w:fldCharType="begin"/>
      </w:r>
      <w:r>
        <w:instrText xml:space="preserve"> ADDIN EN.CITE &lt;EndNote&gt;&lt;Cite&gt;&lt;Author&gt;Bryan&lt;/Author&gt;&lt;Year&gt;2006&lt;/Year&gt;&lt;RecNum&gt;4367&lt;/RecNum&gt;&lt;DisplayText&gt;(Bryan et al., 2006)&lt;/DisplayText&gt;&lt;record&gt;&lt;rec-number&gt;4367&lt;/rec-number&gt;&lt;foreign-keys&gt;&lt;key app="EN" db-id="s9ewpptp0re2vjeeepwxdwd6vw9d5de2fwpw" timestamp="1520752106"&gt;4367&lt;/key&gt;&lt;/foreign-keys&gt;&lt;ref-type name="Journal Article"&gt;17&lt;/ref-type&gt;&lt;contributors&gt;&lt;authors&gt;&lt;author&gt;Bryan, Heather M&lt;/author&gt;&lt;author&gt;Darimont, Chris T&lt;/author&gt;&lt;author&gt;Reimchen, Thomas E&lt;/author&gt;&lt;author&gt;Paquet, Paul C&lt;/author&gt;&lt;/authors&gt;&lt;/contributors&gt;&lt;titles&gt;&lt;title&gt;Early ontogenetic diet in gray wolves, Canis lupus, of coastal British Columbia&lt;/title&gt;&lt;secondary-title&gt;The Canadian Field-Naturalist&lt;/secondary-title&gt;&lt;/titles&gt;&lt;periodical&gt;&lt;full-title&gt;The Canadian Field-Naturalist&lt;/full-title&gt;&lt;/periodical&gt;&lt;pages&gt;61-66&lt;/pages&gt;&lt;volume&gt;120&lt;/volume&gt;&lt;number&gt;1&lt;/number&gt;&lt;dates&gt;&lt;year&gt;2006&lt;/year&gt;&lt;/dates&gt;&lt;isbn&gt;0008-3550&lt;/isbn&gt;&lt;urls&gt;&lt;/urls&gt;&lt;/record&gt;&lt;/Cite&gt;&lt;/EndNote&gt;</w:instrText>
      </w:r>
      <w:r w:rsidRPr="00E429DC">
        <w:fldChar w:fldCharType="separate"/>
      </w:r>
      <w:r>
        <w:rPr>
          <w:noProof/>
        </w:rPr>
        <w:t>(Bryan et al., 2006)</w:t>
      </w:r>
      <w:r w:rsidRPr="00E429DC">
        <w:fldChar w:fldCharType="end"/>
      </w:r>
      <w:r w:rsidRPr="00E429DC">
        <w:t xml:space="preserve">. More work is needed to test for isotopic differences between these individuals, but observations of feeding do not necessarily point to much variance in diet. Further, birds </w:t>
      </w:r>
      <w:r>
        <w:t>(</w:t>
      </w:r>
      <w:r w:rsidRPr="00E429DC">
        <w:t>and presumably dinosau</w:t>
      </w:r>
      <w:r>
        <w:t>rs)</w:t>
      </w:r>
      <w:r w:rsidRPr="00E429DC">
        <w:t xml:space="preserve"> would not have a lactation period, and thus young would not have the obligatory isotopically-enriched diet during the early part of their lives as seen in mammals. </w:t>
      </w:r>
    </w:p>
    <w:p w14:paraId="7D06FBBD" w14:textId="77777777" w:rsidR="00606C12" w:rsidRPr="00C14043" w:rsidRDefault="00606C12" w:rsidP="00606C12">
      <w:pPr>
        <w:ind w:firstLine="720"/>
        <w:rPr>
          <w:rFonts w:cstheme="minorHAnsi"/>
        </w:rPr>
      </w:pPr>
      <w:r w:rsidRPr="00E429DC">
        <w:t>Though parental care and gregariousness are not necessarily equivalent, it does generally follow that social mammals and birds tend to have more prolonged and involved parental care than asocial individuals. Further, most modern birds differ from dinosaurs in that they grow relatively rapidly</w:t>
      </w:r>
      <w:r w:rsidR="00B166F8">
        <w:t>, an adaptation associated with a volant lifestyle</w:t>
      </w:r>
      <w:r w:rsidRPr="00E429DC">
        <w:t xml:space="preserve">, so any parental care is often concluded within the first year of life (see </w:t>
      </w:r>
      <w:r w:rsidRPr="00E429DC">
        <w:fldChar w:fldCharType="begin"/>
      </w:r>
      <w:r>
        <w:instrText xml:space="preserve"> ADDIN EN.CITE &lt;EndNote&gt;&lt;Cite&gt;&lt;Author&gt;Ashmole&lt;/Author&gt;&lt;Year&gt;1968&lt;/Year&gt;&lt;RecNum&gt;4368&lt;/RecNum&gt;&lt;DisplayText&gt;(Ashmole and Tovar, 1968)&lt;/DisplayText&gt;&lt;record&gt;&lt;rec-number&gt;4368&lt;/rec-number&gt;&lt;foreign-keys&gt;&lt;key app="EN" db-id="s9ewpptp0re2vjeeepwxdwd6vw9d5de2fwpw" timestamp="1520752290"&gt;4368&lt;/key&gt;&lt;/foreign-keys&gt;&lt;ref-type name="Journal Article"&gt;17&lt;/ref-type&gt;&lt;contributors&gt;&lt;authors&gt;&lt;author&gt;Ashmole, N Philip&lt;/author&gt;&lt;author&gt;Tovar, Humberto&lt;/author&gt;&lt;/authors&gt;&lt;/contributors&gt;&lt;titles&gt;&lt;title&gt;Prolonged parental care in Royal Terns and other birds&lt;/title&gt;&lt;secondary-title&gt;The Auk&lt;/secondary-title&gt;&lt;/titles&gt;&lt;periodical&gt;&lt;full-title&gt;The Auk&lt;/full-title&gt;&lt;/periodical&gt;&lt;pages&gt;90-100&lt;/pages&gt;&lt;dates&gt;&lt;year&gt;1968&lt;/year&gt;&lt;/dates&gt;&lt;isbn&gt;0004-8038&lt;/isbn&gt;&lt;urls&gt;&lt;/urls&gt;&lt;/record&gt;&lt;/Cite&gt;&lt;/EndNote&gt;</w:instrText>
      </w:r>
      <w:r w:rsidRPr="00E429DC">
        <w:fldChar w:fldCharType="separate"/>
      </w:r>
      <w:r>
        <w:rPr>
          <w:noProof/>
        </w:rPr>
        <w:t>Ashmole and Tovar, 1968</w:t>
      </w:r>
      <w:r w:rsidRPr="00E429DC">
        <w:fldChar w:fldCharType="end"/>
      </w:r>
      <w:r w:rsidRPr="00E429DC">
        <w:t xml:space="preserve"> for an overview and a notable </w:t>
      </w:r>
      <w:r w:rsidRPr="00C14043">
        <w:rPr>
          <w:rFonts w:cstheme="minorHAnsi"/>
        </w:rPr>
        <w:t xml:space="preserve">exception). Dinosaurs, however, show longer growth periods, where many animals are not near full somatic </w:t>
      </w:r>
      <w:r w:rsidRPr="00C14043">
        <w:rPr>
          <w:rFonts w:cstheme="minorHAnsi"/>
        </w:rPr>
        <w:lastRenderedPageBreak/>
        <w:t xml:space="preserve">growth at the end of the first year. Multi-year parental care, in association with annual reproduction, would lead to the creation of groupings composed of multiple growth stage. </w:t>
      </w:r>
    </w:p>
    <w:p w14:paraId="0FF46DC9" w14:textId="77777777" w:rsidR="00606C12" w:rsidRPr="00C14043" w:rsidRDefault="00606C12" w:rsidP="00606C12">
      <w:pPr>
        <w:rPr>
          <w:rFonts w:cstheme="minorHAnsi"/>
        </w:rPr>
      </w:pPr>
    </w:p>
    <w:p w14:paraId="2F246FB1" w14:textId="77777777" w:rsidR="00606C12" w:rsidRPr="00C14043" w:rsidRDefault="00606C12" w:rsidP="00606C12">
      <w:pPr>
        <w:pStyle w:val="Heading3"/>
      </w:pPr>
      <w:bookmarkStart w:id="25" w:name="_Toc520669305"/>
      <w:r w:rsidRPr="00C14043">
        <w:t>Niche partitioning in dinosaurs (especially amongst precocial young)</w:t>
      </w:r>
      <w:bookmarkEnd w:id="25"/>
    </w:p>
    <w:p w14:paraId="23DDB191" w14:textId="77777777" w:rsidR="00606C12" w:rsidRPr="00C14043" w:rsidRDefault="00606C12" w:rsidP="00606C12">
      <w:pPr>
        <w:ind w:firstLine="720"/>
        <w:rPr>
          <w:rFonts w:cstheme="minorHAnsi"/>
          <w:b/>
        </w:rPr>
      </w:pPr>
      <w:r w:rsidRPr="00C14043">
        <w:rPr>
          <w:rFonts w:cstheme="minorHAnsi"/>
        </w:rPr>
        <w:t xml:space="preserve">Taken as a whole, we can make a well-reasoned hypothesis for the basic life history traits of many types of dinosaurs. In the large-bodied species, skeletal maturation was a multi-year or multi-decade long process, where individuals would transition between a generalized (non-specialized) juvenile morphology, to a showy young adult phase, before ultimately reaching a more bland-looking full-sized adult. Sexual maturity would occur sometime during this middle transition, before the individual reached full adult size. Reproductive styles would likely vary but it does seem as if most maniraptorans had parental care, with paternal nest occupation. Evidence from ornithischians shows that nests were not abandoned immediately after hatching, as in many reptiles, and the juveniles often are found alongside the adults (e.g. </w:t>
      </w:r>
      <w:r w:rsidRPr="00C14043">
        <w:rPr>
          <w:rFonts w:cstheme="minorHAnsi"/>
        </w:rPr>
        <w:fldChar w:fldCharType="begin"/>
      </w:r>
      <w:r w:rsidRPr="00C14043">
        <w:rPr>
          <w:rFonts w:cstheme="minorHAnsi"/>
        </w:rPr>
        <w:instrText xml:space="preserve"> ADDIN EN.CITE &lt;EndNote&gt;&lt;Cite&gt;&lt;Author&gt;Forster&lt;/Author&gt;&lt;Year&gt;1990&lt;/Year&gt;&lt;RecNum&gt;4369&lt;/RecNum&gt;&lt;DisplayText&gt;(Forster, 1990)&lt;/DisplayText&gt;&lt;record&gt;&lt;rec-number&gt;4369&lt;/rec-number&gt;&lt;foreign-keys&gt;&lt;key app="EN" db-id="s9ewpptp0re2vjeeepwxdwd6vw9d5de2fwpw" timestamp="1520752435"&gt;4369&lt;/key&gt;&lt;/foreign-keys&gt;&lt;ref-type name="Journal Article"&gt;17&lt;/ref-type&gt;&lt;contributors&gt;&lt;authors&gt;&lt;author&gt;Forster, Catherine A&lt;/author&gt;&lt;/authors&gt;&lt;/contributors&gt;&lt;titles&gt;&lt;title&gt;Evidence for juvenile groups in the ornithopod dinosaur Tenontosaurus tilletti Ostrom&lt;/title&gt;&lt;secondary-title&gt;Journal of Paleontology&lt;/secondary-title&gt;&lt;/titles&gt;&lt;periodical&gt;&lt;full-title&gt;Journal of Paleontology&lt;/full-title&gt;&lt;/periodical&gt;&lt;pages&gt;164-165&lt;/pages&gt;&lt;volume&gt;64&lt;/volume&gt;&lt;number&gt;1&lt;/number&gt;&lt;dates&gt;&lt;year&gt;1990&lt;/year&gt;&lt;/dates&gt;&lt;isbn&gt;0022-3360&lt;/isbn&gt;&lt;urls&gt;&lt;/urls&gt;&lt;/record&gt;&lt;/Cite&gt;&lt;/EndNote&gt;</w:instrText>
      </w:r>
      <w:r w:rsidRPr="00C14043">
        <w:rPr>
          <w:rFonts w:cstheme="minorHAnsi"/>
        </w:rPr>
        <w:fldChar w:fldCharType="separate"/>
      </w:r>
      <w:r w:rsidRPr="00C14043">
        <w:rPr>
          <w:rFonts w:cstheme="minorHAnsi"/>
          <w:noProof/>
        </w:rPr>
        <w:t>Forster, 1990)</w:t>
      </w:r>
      <w:r w:rsidRPr="00C14043">
        <w:rPr>
          <w:rFonts w:cstheme="minorHAnsi"/>
        </w:rPr>
        <w:fldChar w:fldCharType="end"/>
      </w:r>
      <w:r w:rsidRPr="00C14043">
        <w:rPr>
          <w:rFonts w:cstheme="minorHAnsi"/>
        </w:rPr>
        <w:t xml:space="preserve">. Further, theropod bonebeds containing both juvenile and adult individuals are also common and would signify that, even if the hatchlings left the nest and went on their own, they would return before full somatic maturity to occupy similar environments as the adults. What is missing in our knowledge of dinosaurian behavior is whether long-term parental care was practiced, and whether this can explain the apparent social structures of many dinosaurian groups. </w:t>
      </w:r>
      <w:r w:rsidRPr="00C14043">
        <w:rPr>
          <w:rFonts w:cstheme="minorHAnsi"/>
        </w:rPr>
        <w:br/>
      </w:r>
      <w:r w:rsidRPr="00C14043">
        <w:rPr>
          <w:rFonts w:cstheme="minorHAnsi"/>
        </w:rPr>
        <w:tab/>
        <w:t xml:space="preserve">Here, I hypothesize that dietary ontogenetic changes can answer this question. By looking at modern analogs we see an existent pattern where long-term parental care </w:t>
      </w:r>
      <w:r w:rsidRPr="00C14043">
        <w:rPr>
          <w:rFonts w:cstheme="minorHAnsi"/>
        </w:rPr>
        <w:lastRenderedPageBreak/>
        <w:t xml:space="preserve">is linked to the absence of dramatic dietary niche transitions. Since dinosaurs were more mammalian in growth dynamics than they are to modern birds, it is likely that the demands of this lifestyle would translate into a comparable ecology. To more fully illustrate the hypothesis, I will use arguably the most famous dinosaur, </w:t>
      </w:r>
      <w:r w:rsidRPr="00C14043">
        <w:rPr>
          <w:rFonts w:cstheme="minorHAnsi"/>
          <w:i/>
        </w:rPr>
        <w:t>Tyrannosaurus rex</w:t>
      </w:r>
      <w:r w:rsidRPr="00C14043">
        <w:rPr>
          <w:rFonts w:cstheme="minorHAnsi"/>
        </w:rPr>
        <w:t xml:space="preserve"> </w:t>
      </w:r>
      <w:r w:rsidRPr="00C14043">
        <w:rPr>
          <w:rFonts w:cstheme="minorHAnsi"/>
        </w:rPr>
        <w:fldChar w:fldCharType="begin"/>
      </w:r>
      <w:r w:rsidRPr="00C14043">
        <w:rPr>
          <w:rFonts w:cstheme="minorHAnsi"/>
        </w:rPr>
        <w:instrText xml:space="preserve"> ADDIN EN.CITE &lt;EndNote&gt;&lt;Cite&gt;&lt;Author&gt;Osborn&lt;/Author&gt;&lt;Year&gt;1905&lt;/Year&gt;&lt;RecNum&gt;4370&lt;/RecNum&gt;&lt;DisplayText&gt;(Osborn, 1905)&lt;/DisplayText&gt;&lt;record&gt;&lt;rec-number&gt;4370&lt;/rec-number&gt;&lt;foreign-keys&gt;&lt;key app="EN" db-id="s9ewpptp0re2vjeeepwxdwd6vw9d5de2fwpw" timestamp="1520781485"&gt;4370&lt;/key&gt;&lt;/foreign-keys&gt;&lt;ref-type name="Journal Article"&gt;17&lt;/ref-type&gt;&lt;contributors&gt;&lt;authors&gt;&lt;author&gt;Osborn, Henry Fairfield&lt;/author&gt;&lt;/authors&gt;&lt;/contributors&gt;&lt;titles&gt;&lt;title&gt;Tyrannosaurus and other Cretaceous carnivorous dinosaur&lt;/title&gt;&lt;secondary-title&gt;Bulletin of American Museum of Natural History&lt;/secondary-title&gt;&lt;/titles&gt;&lt;periodical&gt;&lt;full-title&gt;Bulletin of American Museum of Natural History&lt;/full-title&gt;&lt;/periodical&gt;&lt;pages&gt;259-265&lt;/pages&gt;&lt;volume&gt;21&lt;/volume&gt;&lt;dates&gt;&lt;year&gt;1905&lt;/year&gt;&lt;/dates&gt;&lt;urls&gt;&lt;/urls&gt;&lt;/record&gt;&lt;/Cite&gt;&lt;/EndNote&gt;</w:instrText>
      </w:r>
      <w:r w:rsidRPr="00C14043">
        <w:rPr>
          <w:rFonts w:cstheme="minorHAnsi"/>
        </w:rPr>
        <w:fldChar w:fldCharType="separate"/>
      </w:r>
      <w:r w:rsidRPr="00C14043">
        <w:rPr>
          <w:rFonts w:cstheme="minorHAnsi"/>
          <w:noProof/>
        </w:rPr>
        <w:t>(Osborn, 1905)</w:t>
      </w:r>
      <w:r w:rsidRPr="00C14043">
        <w:rPr>
          <w:rFonts w:cstheme="minorHAnsi"/>
        </w:rPr>
        <w:fldChar w:fldCharType="end"/>
      </w:r>
      <w:r w:rsidRPr="00C14043">
        <w:rPr>
          <w:rFonts w:cstheme="minorHAnsi"/>
        </w:rPr>
        <w:t xml:space="preserve"> as an example. </w:t>
      </w:r>
      <w:r w:rsidRPr="00C14043">
        <w:rPr>
          <w:rFonts w:cstheme="minorHAnsi"/>
          <w:i/>
        </w:rPr>
        <w:t>T. rex</w:t>
      </w:r>
      <w:r w:rsidRPr="00C14043">
        <w:rPr>
          <w:rFonts w:cstheme="minorHAnsi"/>
        </w:rPr>
        <w:t xml:space="preserve"> is a large-bodied coelurosaurian theropod, reaching lengths over 12 m and weights estimated to 9000 kg </w:t>
      </w:r>
      <w:r w:rsidRPr="00C14043">
        <w:rPr>
          <w:rFonts w:cstheme="minorHAnsi"/>
        </w:rPr>
        <w:fldChar w:fldCharType="begin"/>
      </w:r>
      <w:r w:rsidRPr="00C14043">
        <w:rPr>
          <w:rFonts w:cstheme="minorHAnsi"/>
        </w:rPr>
        <w:instrText xml:space="preserve"> ADDIN EN.CITE &lt;EndNote&gt;&lt;Cite&gt;&lt;Author&gt;Hutchinson&lt;/Author&gt;&lt;Year&gt;2011&lt;/Year&gt;&lt;RecNum&gt;4371&lt;/RecNum&gt;&lt;DisplayText&gt;(Hutchinson et al., 2011)&lt;/DisplayText&gt;&lt;record&gt;&lt;rec-number&gt;4371&lt;/rec-number&gt;&lt;foreign-keys&gt;&lt;key app="EN" db-id="s9ewpptp0re2vjeeepwxdwd6vw9d5de2fwpw" timestamp="1520781550"&gt;4371&lt;/key&gt;&lt;/foreign-keys&gt;&lt;ref-type name="Journal Article"&gt;17&lt;/ref-type&gt;&lt;contributors&gt;&lt;authors&gt;&lt;author&gt;Hutchinson, John R&lt;/author&gt;&lt;author&gt;Bates, Karl T&lt;/author&gt;&lt;author&gt;Molnar, Julia&lt;/author&gt;&lt;author&gt;Allen, Vivian&lt;/author&gt;&lt;author&gt;Makovicky, Peter J&lt;/author&gt;&lt;/authors&gt;&lt;/contributors&gt;&lt;titles&gt;&lt;title&gt;A computational analysis of limb and body dimensions in Tyrannosaurus rex with implications for locomotion, ontogeny, and growth&lt;/title&gt;&lt;secondary-title&gt;PLoS One&lt;/secondary-title&gt;&lt;/titles&gt;&lt;periodical&gt;&lt;full-title&gt;PLoS One&lt;/full-title&gt;&lt;/periodical&gt;&lt;pages&gt;e26037&lt;/pages&gt;&lt;volume&gt;6&lt;/volume&gt;&lt;number&gt;10&lt;/number&gt;&lt;dates&gt;&lt;year&gt;2011&lt;/year&gt;&lt;/dates&gt;&lt;isbn&gt;1932-6203&lt;/isbn&gt;&lt;urls&gt;&lt;/urls&gt;&lt;/record&gt;&lt;/Cite&gt;&lt;/EndNote&gt;</w:instrText>
      </w:r>
      <w:r w:rsidRPr="00C14043">
        <w:rPr>
          <w:rFonts w:cstheme="minorHAnsi"/>
        </w:rPr>
        <w:fldChar w:fldCharType="separate"/>
      </w:r>
      <w:r w:rsidRPr="00C14043">
        <w:rPr>
          <w:rFonts w:cstheme="minorHAnsi"/>
          <w:noProof/>
        </w:rPr>
        <w:t>(Hutchinson et al., 2011)</w:t>
      </w:r>
      <w:r w:rsidRPr="00C14043">
        <w:rPr>
          <w:rFonts w:cstheme="minorHAnsi"/>
        </w:rPr>
        <w:fldChar w:fldCharType="end"/>
      </w:r>
      <w:r w:rsidRPr="00C14043">
        <w:rPr>
          <w:rFonts w:cstheme="minorHAnsi"/>
        </w:rPr>
        <w:t>. Neonatal material, and thus a complete growth record, is not known, but growth curves produced from individuals ranging from 2 to 28 years of age (correlated from 29.9 to 5,654 kg in body size) indicate that these animals could achieve a maximum growth rate of 767 kg/yr</w:t>
      </w:r>
      <w:r w:rsidRPr="00C14043">
        <w:rPr>
          <w:rFonts w:cstheme="minorHAnsi"/>
          <w:vertAlign w:val="superscript"/>
        </w:rPr>
        <w:t xml:space="preserve"> </w:t>
      </w:r>
      <w:r w:rsidRPr="00C14043">
        <w:rPr>
          <w:rFonts w:cstheme="minorHAnsi"/>
        </w:rPr>
        <w:t xml:space="preserve">. The highest growth rates were achieved during a transition to exponential growth at around 10 years of age, and highest for approximately 4 years prior to reaching somatic maturity at roughly 18.5 years of age </w:t>
      </w:r>
      <w:r w:rsidRPr="00C14043">
        <w:rPr>
          <w:rFonts w:cstheme="minorHAnsi"/>
        </w:rPr>
        <w:fldChar w:fldCharType="begin"/>
      </w:r>
      <w:r w:rsidRPr="00C14043">
        <w:rPr>
          <w:rFonts w:cstheme="minorHAnsi"/>
        </w:rPr>
        <w:instrText xml:space="preserve"> ADDIN EN.CITE &lt;EndNote&gt;&lt;Cite&gt;&lt;Author&gt;Erickson&lt;/Author&gt;&lt;Year&gt;2004&lt;/Year&gt;&lt;RecNum&gt;4372&lt;/RecNum&gt;&lt;DisplayText&gt;(Erickson et al., 2004)&lt;/DisplayText&gt;&lt;record&gt;&lt;rec-number&gt;4372&lt;/rec-number&gt;&lt;foreign-keys&gt;&lt;key app="EN" db-id="s9ewpptp0re2vjeeepwxdwd6vw9d5de2fwpw" timestamp="1520781623"&gt;4372&lt;/key&gt;&lt;/foreign-keys&gt;&lt;ref-type name="Journal Article"&gt;17&lt;/ref-type&gt;&lt;contributors&gt;&lt;authors&gt;&lt;author&gt;Erickson, Gregory M&lt;/author&gt;&lt;author&gt;Makovicky, Peter J&lt;/author&gt;&lt;author&gt;Currie, Philip J&lt;/author&gt;&lt;author&gt;Norell, Mark A&lt;/author&gt;&lt;author&gt;Yerby, Scott A&lt;/author&gt;&lt;author&gt;Brochu, Christopher A&lt;/author&gt;&lt;/authors&gt;&lt;/contributors&gt;&lt;titles&gt;&lt;title&gt;Gigantism and comparative life-history parameters of tyrannosaurid dinosaurs&lt;/title&gt;&lt;secondary-title&gt;Nature&lt;/secondary-title&gt;&lt;/titles&gt;&lt;periodical&gt;&lt;full-title&gt;Nature&lt;/full-title&gt;&lt;/periodical&gt;&lt;pages&gt;772&lt;/pages&gt;&lt;volume&gt;430&lt;/volume&gt;&lt;number&gt;7001&lt;/number&gt;&lt;dates&gt;&lt;year&gt;2004&lt;/year&gt;&lt;/dates&gt;&lt;isbn&gt;1476-4687&lt;/isbn&gt;&lt;urls&gt;&lt;/urls&gt;&lt;/record&gt;&lt;/Cite&gt;&lt;/EndNote&gt;</w:instrText>
      </w:r>
      <w:r w:rsidRPr="00C14043">
        <w:rPr>
          <w:rFonts w:cstheme="minorHAnsi"/>
        </w:rPr>
        <w:fldChar w:fldCharType="separate"/>
      </w:r>
      <w:r w:rsidRPr="00C14043">
        <w:rPr>
          <w:rFonts w:cstheme="minorHAnsi"/>
          <w:noProof/>
        </w:rPr>
        <w:t>(Erickson et al., 2004)</w:t>
      </w:r>
      <w:r w:rsidRPr="00C14043">
        <w:rPr>
          <w:rFonts w:cstheme="minorHAnsi"/>
        </w:rPr>
        <w:fldChar w:fldCharType="end"/>
      </w:r>
      <w:r w:rsidRPr="00C14043">
        <w:rPr>
          <w:rFonts w:cstheme="minorHAnsi"/>
        </w:rPr>
        <w:t xml:space="preserve">. Social structure in </w:t>
      </w:r>
      <w:r w:rsidRPr="00C14043">
        <w:rPr>
          <w:rFonts w:cstheme="minorHAnsi"/>
          <w:i/>
        </w:rPr>
        <w:t>T. rex</w:t>
      </w:r>
      <w:r w:rsidRPr="00C14043">
        <w:rPr>
          <w:rFonts w:cstheme="minorHAnsi"/>
        </w:rPr>
        <w:t xml:space="preserve"> is disputable with multiple cases of monodominant bonebeds reported (and common in less derived tyrannosaurs; </w:t>
      </w:r>
      <w:r w:rsidRPr="00C14043">
        <w:rPr>
          <w:rFonts w:cstheme="minorHAnsi"/>
        </w:rPr>
        <w:fldChar w:fldCharType="begin"/>
      </w:r>
      <w:r w:rsidRPr="00C14043">
        <w:rPr>
          <w:rFonts w:cstheme="minorHAnsi"/>
        </w:rPr>
        <w:instrText xml:space="preserve"> ADDIN EN.CITE &lt;EndNote&gt;&lt;Cite&gt;&lt;Author&gt;Currie&lt;/Author&gt;&lt;Year&gt;1998&lt;/Year&gt;&lt;RecNum&gt;4374&lt;/RecNum&gt;&lt;DisplayText&gt;(Currie, 1998)&lt;/DisplayText&gt;&lt;record&gt;&lt;rec-number&gt;4374&lt;/rec-number&gt;&lt;foreign-keys&gt;&lt;key app="EN" db-id="s9ewpptp0re2vjeeepwxdwd6vw9d5de2fwpw" timestamp="1520781742"&gt;4374&lt;/key&gt;&lt;/foreign-keys&gt;&lt;ref-type name="Journal Article"&gt;17&lt;/ref-type&gt;&lt;contributors&gt;&lt;authors&gt;&lt;author&gt;Currie, Philip J&lt;/author&gt;&lt;/authors&gt;&lt;/contributors&gt;&lt;titles&gt;&lt;title&gt;Possible evidence of gregarious behavior in tyrannosaurids&lt;/title&gt;&lt;secondary-title&gt;Gaia&lt;/secondary-title&gt;&lt;/titles&gt;&lt;periodical&gt;&lt;full-title&gt;Gaia&lt;/full-title&gt;&lt;/periodical&gt;&lt;pages&gt;271-277&lt;/pages&gt;&lt;volume&gt;15&lt;/volume&gt;&lt;dates&gt;&lt;year&gt;1998&lt;/year&gt;&lt;/dates&gt;&lt;urls&gt;&lt;/urls&gt;&lt;/record&gt;&lt;/Cite&gt;&lt;/EndNote&gt;</w:instrText>
      </w:r>
      <w:r w:rsidRPr="00C14043">
        <w:rPr>
          <w:rFonts w:cstheme="minorHAnsi"/>
        </w:rPr>
        <w:fldChar w:fldCharType="separate"/>
      </w:r>
      <w:r w:rsidRPr="00C14043">
        <w:rPr>
          <w:rFonts w:cstheme="minorHAnsi"/>
          <w:noProof/>
        </w:rPr>
        <w:t>Currie, 1998)</w:t>
      </w:r>
      <w:r w:rsidRPr="00C14043">
        <w:rPr>
          <w:rFonts w:cstheme="minorHAnsi"/>
        </w:rPr>
        <w:fldChar w:fldCharType="end"/>
      </w:r>
      <w:r w:rsidRPr="00C14043">
        <w:rPr>
          <w:rFonts w:cstheme="minorHAnsi"/>
        </w:rPr>
        <w:t xml:space="preserve">; however, antagonistic behavior was also common with evidence for habitual face-biting and cannibalism preserved in multiple specimens </w:t>
      </w:r>
      <w:r w:rsidRPr="00C14043">
        <w:rPr>
          <w:rFonts w:cstheme="minorHAnsi"/>
        </w:rPr>
        <w:fldChar w:fldCharType="begin"/>
      </w:r>
      <w:r w:rsidRPr="00C14043">
        <w:rPr>
          <w:rFonts w:cstheme="minorHAnsi"/>
        </w:rPr>
        <w:instrText xml:space="preserve"> ADDIN EN.CITE &lt;EndNote&gt;&lt;Cite&gt;&lt;Author&gt;Longrich&lt;/Author&gt;&lt;Year&gt;2010&lt;/Year&gt;&lt;RecNum&gt;4373&lt;/RecNum&gt;&lt;DisplayText&gt;(Longrich et al., 2010)&lt;/DisplayText&gt;&lt;record&gt;&lt;rec-number&gt;4373&lt;/rec-number&gt;&lt;foreign-keys&gt;&lt;key app="EN" db-id="s9ewpptp0re2vjeeepwxdwd6vw9d5de2fwpw" timestamp="1520781695"&gt;4373&lt;/key&gt;&lt;/foreign-keys&gt;&lt;ref-type name="Journal Article"&gt;17&lt;/ref-type&gt;&lt;contributors&gt;&lt;authors&gt;&lt;author&gt;Longrich, Nicholas R&lt;/author&gt;&lt;author&gt;Horner, John R&lt;/author&gt;&lt;author&gt;Erickson, Gregory M&lt;/author&gt;&lt;author&gt;Currie, Philip J&lt;/author&gt;&lt;/authors&gt;&lt;/contributors&gt;&lt;titles&gt;&lt;title&gt;Cannibalism in Tyrannosaurus rex&lt;/title&gt;&lt;secondary-title&gt;PloS one&lt;/secondary-title&gt;&lt;/titles&gt;&lt;periodical&gt;&lt;full-title&gt;PLoS One&lt;/full-title&gt;&lt;/periodical&gt;&lt;pages&gt;e13419&lt;/pages&gt;&lt;volume&gt;5&lt;/volume&gt;&lt;number&gt;10&lt;/number&gt;&lt;dates&gt;&lt;year&gt;2010&lt;/year&gt;&lt;/dates&gt;&lt;isbn&gt;1932-6203&lt;/isbn&gt;&lt;urls&gt;&lt;/urls&gt;&lt;/record&gt;&lt;/Cite&gt;&lt;/EndNote&gt;</w:instrText>
      </w:r>
      <w:r w:rsidRPr="00C14043">
        <w:rPr>
          <w:rFonts w:cstheme="minorHAnsi"/>
        </w:rPr>
        <w:fldChar w:fldCharType="separate"/>
      </w:r>
      <w:r w:rsidRPr="00C14043">
        <w:rPr>
          <w:rFonts w:cstheme="minorHAnsi"/>
          <w:noProof/>
        </w:rPr>
        <w:t>(Longrich et al., 2010)</w:t>
      </w:r>
      <w:r w:rsidRPr="00C14043">
        <w:rPr>
          <w:rFonts w:cstheme="minorHAnsi"/>
        </w:rPr>
        <w:fldChar w:fldCharType="end"/>
      </w:r>
      <w:r w:rsidRPr="00C14043">
        <w:rPr>
          <w:rFonts w:cstheme="minorHAnsi"/>
        </w:rPr>
        <w:t xml:space="preserve">. Testing </w:t>
      </w:r>
      <w:r w:rsidRPr="00C14043">
        <w:rPr>
          <w:rFonts w:cstheme="minorHAnsi"/>
          <w:i/>
        </w:rPr>
        <w:t>T. rex</w:t>
      </w:r>
      <w:r w:rsidRPr="00C14043">
        <w:rPr>
          <w:rFonts w:cstheme="minorHAnsi"/>
        </w:rPr>
        <w:t xml:space="preserve"> specimens for niche changes through ontogeny could produce multiple hypothetical patterns, but in essence only two would be relevant. If dietary analysis showed juveniles had vastly different diets than the adults we can assume that their niche is different. Alternatively, juveniles that fall into the range of adult diet indicate that these animals would be in competition for the same food. Since adult animals of 10 m in length would not likely feed on small-bodied fare, we are left to assume that the juveniles would be eating larger-bodied animals like the adults. If juveniles and adults are found in the same </w:t>
      </w:r>
      <w:r w:rsidRPr="00C14043">
        <w:rPr>
          <w:rFonts w:cstheme="minorHAnsi"/>
        </w:rPr>
        <w:lastRenderedPageBreak/>
        <w:t xml:space="preserve">environment, this would be an extremely dangerous lifestyle considering that scavenging adult kills could result in death, further catching these large animals by themselves would similarly be difficult. Like non-social modern animals, we would assume that young </w:t>
      </w:r>
      <w:r w:rsidRPr="00C14043">
        <w:rPr>
          <w:rFonts w:cstheme="minorHAnsi"/>
          <w:i/>
        </w:rPr>
        <w:t>T. rex</w:t>
      </w:r>
      <w:r w:rsidRPr="00C14043">
        <w:rPr>
          <w:rFonts w:cstheme="minorHAnsi"/>
        </w:rPr>
        <w:t xml:space="preserve"> would simply have a diet composed of smaller organisms before reaching sizes where catching and dispatching larger prey would be more convenient. Thus, we are left with the most parsimonious explanation that this dietary signal is derived from cooperative behavior, where the juveniles and adults eat the same food but are not in competition with one another. It is this theme of niche competition and ontogeny which I will focus on for the rest of this dissertation. </w:t>
      </w:r>
    </w:p>
    <w:p w14:paraId="0AF1E078" w14:textId="77777777" w:rsidR="00606C12" w:rsidRPr="00C14043" w:rsidRDefault="00606C12" w:rsidP="00606C12">
      <w:pPr>
        <w:pStyle w:val="Heading2"/>
      </w:pPr>
    </w:p>
    <w:p w14:paraId="7C3D186F" w14:textId="77777777" w:rsidR="00606C12" w:rsidRPr="00C14043" w:rsidRDefault="00606C12" w:rsidP="00606C12">
      <w:pPr>
        <w:pStyle w:val="Heading2"/>
      </w:pPr>
      <w:bookmarkStart w:id="26" w:name="_Toc518231783"/>
      <w:bookmarkStart w:id="27" w:name="_Toc520669306"/>
      <w:r w:rsidRPr="00C14043">
        <w:t>OUTLINE AND CONCLUSIONS</w:t>
      </w:r>
      <w:bookmarkEnd w:id="26"/>
      <w:bookmarkEnd w:id="27"/>
    </w:p>
    <w:p w14:paraId="4EDF470B" w14:textId="77777777" w:rsidR="00606C12" w:rsidRPr="00C14043" w:rsidRDefault="00606C12" w:rsidP="00606C12">
      <w:pPr>
        <w:rPr>
          <w:rFonts w:cstheme="minorHAnsi"/>
        </w:rPr>
      </w:pPr>
      <w:r w:rsidRPr="00C14043">
        <w:rPr>
          <w:rFonts w:cstheme="minorHAnsi"/>
        </w:rPr>
        <w:t xml:space="preserve">In the next chapter (chapter II), I attempt to establish the ecological diversity of theropod dinosaurs from a single, middle Cretaceous formation. This study challenges previous assumptions about dinosaur trophic ecology and begins to paint a picture of Cretaceous ecosystems with substantially more complex predator guild structure. Using taphonomic, biological, and geochemical techniques, I identify the theropod diversity of the Mussentuchit Member of the Cedar Mountain Formation in order to determine how these organisms </w:t>
      </w:r>
      <w:r w:rsidR="00B166F8">
        <w:rPr>
          <w:rFonts w:cstheme="minorHAnsi"/>
        </w:rPr>
        <w:t>coexisted within</w:t>
      </w:r>
      <w:r w:rsidR="00B166F8" w:rsidRPr="00C14043">
        <w:rPr>
          <w:rFonts w:cstheme="minorHAnsi"/>
        </w:rPr>
        <w:t xml:space="preserve"> </w:t>
      </w:r>
      <w:r w:rsidRPr="00C14043">
        <w:rPr>
          <w:rFonts w:cstheme="minorHAnsi"/>
        </w:rPr>
        <w:t xml:space="preserve">their ecosystem. </w:t>
      </w:r>
    </w:p>
    <w:p w14:paraId="66B5606A" w14:textId="77777777" w:rsidR="00606C12" w:rsidRPr="00C14043" w:rsidRDefault="00606C12" w:rsidP="00606C12">
      <w:pPr>
        <w:rPr>
          <w:rFonts w:cstheme="minorHAnsi"/>
        </w:rPr>
      </w:pPr>
    </w:p>
    <w:p w14:paraId="5740A02B" w14:textId="77777777" w:rsidR="00606C12" w:rsidRPr="00C14043" w:rsidRDefault="00606C12" w:rsidP="00606C12">
      <w:pPr>
        <w:rPr>
          <w:rFonts w:cstheme="minorHAnsi"/>
        </w:rPr>
      </w:pPr>
      <w:r w:rsidRPr="00C14043">
        <w:rPr>
          <w:rFonts w:cstheme="minorHAnsi"/>
        </w:rPr>
        <w:t xml:space="preserve">Chapter III pivots and investigates the relative trophic abilities, through morphological and isotopic data, of a middle Cretaceous herbivore, </w:t>
      </w:r>
      <w:r w:rsidRPr="00C14043">
        <w:rPr>
          <w:rFonts w:cstheme="minorHAnsi"/>
          <w:i/>
        </w:rPr>
        <w:t>Tenontosaurus tilletti</w:t>
      </w:r>
      <w:r w:rsidRPr="00C14043">
        <w:rPr>
          <w:rFonts w:cstheme="minorHAnsi"/>
        </w:rPr>
        <w:t xml:space="preserve">. The abundance of material allows for individual assessment of different ontogenetic stages. Here, I attempt to reconstruct progressive stages of skeletal maturity and investigate the </w:t>
      </w:r>
      <w:r w:rsidRPr="00C14043">
        <w:rPr>
          <w:rFonts w:cstheme="minorHAnsi"/>
        </w:rPr>
        <w:lastRenderedPageBreak/>
        <w:t xml:space="preserve">consistency of this record with osteohistological, size, and periosteal aging methods. In doing so, I establish a tentative growth series for the species allowing for direct dietary comparison of the least and most mature specimens investigated. </w:t>
      </w:r>
    </w:p>
    <w:p w14:paraId="654D6D68" w14:textId="77777777" w:rsidR="00606C12" w:rsidRPr="00C14043" w:rsidRDefault="00606C12" w:rsidP="00606C12">
      <w:pPr>
        <w:rPr>
          <w:rFonts w:cstheme="minorHAnsi"/>
        </w:rPr>
      </w:pPr>
    </w:p>
    <w:p w14:paraId="666B1C2D" w14:textId="77777777" w:rsidR="00606C12" w:rsidRPr="00C14043" w:rsidRDefault="00606C12" w:rsidP="00606C12">
      <w:pPr>
        <w:rPr>
          <w:rFonts w:cstheme="minorHAnsi"/>
        </w:rPr>
      </w:pPr>
      <w:r w:rsidRPr="00C14043">
        <w:rPr>
          <w:rFonts w:cstheme="minorHAnsi"/>
        </w:rPr>
        <w:t xml:space="preserve">Last, </w:t>
      </w:r>
      <w:r w:rsidR="0071498D">
        <w:rPr>
          <w:rFonts w:cstheme="minorHAnsi"/>
        </w:rPr>
        <w:t xml:space="preserve">in </w:t>
      </w:r>
      <w:r w:rsidRPr="00C14043">
        <w:rPr>
          <w:rFonts w:cstheme="minorHAnsi"/>
        </w:rPr>
        <w:t>chapter IV</w:t>
      </w:r>
      <w:r w:rsidR="0071498D">
        <w:rPr>
          <w:rFonts w:cstheme="minorHAnsi"/>
        </w:rPr>
        <w:t xml:space="preserve">, </w:t>
      </w:r>
      <w:r w:rsidRPr="00C14043">
        <w:rPr>
          <w:rFonts w:cstheme="minorHAnsi"/>
        </w:rPr>
        <w:t xml:space="preserve"> </w:t>
      </w:r>
      <w:r w:rsidR="0071498D">
        <w:rPr>
          <w:rFonts w:cstheme="minorHAnsi"/>
        </w:rPr>
        <w:t xml:space="preserve">I </w:t>
      </w:r>
      <w:r w:rsidRPr="00C14043">
        <w:rPr>
          <w:rFonts w:cstheme="minorHAnsi"/>
        </w:rPr>
        <w:t xml:space="preserve">investigate one of the most-longstanding debates in theropod ecology, the cooperative hunting hypothesis in </w:t>
      </w:r>
      <w:r w:rsidRPr="00C14043">
        <w:rPr>
          <w:rFonts w:cstheme="minorHAnsi"/>
          <w:i/>
        </w:rPr>
        <w:t>Deinonychus antirrhopus</w:t>
      </w:r>
      <w:r w:rsidRPr="00C14043">
        <w:rPr>
          <w:rFonts w:cstheme="minorHAnsi"/>
        </w:rPr>
        <w:t xml:space="preserve">. I use stable isotopes to </w:t>
      </w:r>
      <w:r w:rsidR="0071498D">
        <w:rPr>
          <w:rFonts w:cstheme="minorHAnsi"/>
        </w:rPr>
        <w:t>test</w:t>
      </w:r>
      <w:r w:rsidR="0086127B" w:rsidRPr="00C14043">
        <w:rPr>
          <w:rFonts w:cstheme="minorHAnsi"/>
        </w:rPr>
        <w:t xml:space="preserve"> </w:t>
      </w:r>
      <w:r w:rsidRPr="00C14043">
        <w:rPr>
          <w:rFonts w:cstheme="minorHAnsi"/>
        </w:rPr>
        <w:t>whether this dinosaur shows ontogenetic dietary changes</w:t>
      </w:r>
      <w:r w:rsidR="0071498D">
        <w:rPr>
          <w:rFonts w:cstheme="minorHAnsi"/>
        </w:rPr>
        <w:t xml:space="preserve">.  The results form </w:t>
      </w:r>
      <w:r w:rsidRPr="00C14043">
        <w:rPr>
          <w:rFonts w:cstheme="minorHAnsi"/>
        </w:rPr>
        <w:t xml:space="preserve">the basis for the new hypothesis on the social behavior of this animal. </w:t>
      </w:r>
    </w:p>
    <w:p w14:paraId="3624CBAE" w14:textId="77777777" w:rsidR="00606C12" w:rsidRPr="00C14043" w:rsidRDefault="00606C12" w:rsidP="00606C12">
      <w:pPr>
        <w:rPr>
          <w:rFonts w:cstheme="minorHAnsi"/>
        </w:rPr>
      </w:pPr>
    </w:p>
    <w:p w14:paraId="3CA6AA2D" w14:textId="77777777" w:rsidR="00606C12" w:rsidRPr="00C14043" w:rsidRDefault="00606C12" w:rsidP="00606C12">
      <w:pPr>
        <w:pStyle w:val="Heading2"/>
      </w:pPr>
      <w:bookmarkStart w:id="28" w:name="_Toc518231784"/>
      <w:bookmarkStart w:id="29" w:name="_Toc520669307"/>
      <w:r w:rsidRPr="00C14043">
        <w:t>REFERENCES</w:t>
      </w:r>
      <w:bookmarkEnd w:id="28"/>
      <w:bookmarkEnd w:id="29"/>
    </w:p>
    <w:p w14:paraId="60DB63A0"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fldChar w:fldCharType="begin"/>
      </w:r>
      <w:r w:rsidRPr="00C14043">
        <w:rPr>
          <w:rFonts w:asciiTheme="minorHAnsi" w:hAnsiTheme="minorHAnsi" w:cstheme="minorHAnsi"/>
        </w:rPr>
        <w:instrText xml:space="preserve"> ADDIN EN.REFLIST </w:instrText>
      </w:r>
      <w:r w:rsidRPr="00C14043">
        <w:rPr>
          <w:rFonts w:asciiTheme="minorHAnsi" w:hAnsiTheme="minorHAnsi" w:cstheme="minorHAnsi"/>
        </w:rPr>
        <w:fldChar w:fldCharType="separate"/>
      </w:r>
      <w:r w:rsidRPr="00C14043">
        <w:rPr>
          <w:rFonts w:asciiTheme="minorHAnsi" w:hAnsiTheme="minorHAnsi" w:cstheme="minorHAnsi"/>
        </w:rPr>
        <w:t>Agassiz, L., 1843. Recherches sur les poissons fossiles... tome III: contenant l'histoire de l'ordre des Placoïdes, 1. Imprimerie de Petitpierre.</w:t>
      </w:r>
    </w:p>
    <w:p w14:paraId="5B89E4D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41BEAC9"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Aggarwal, R.K., Majumdar, K.C., Lang, J.W. and Singh, L., 1994. Generic affinities among crocodilians as revealed by DNA fingerprinting with a Bkm-derived probe. Proceedings of the National Academy of Sciences, 91(22): 10601-10605.</w:t>
      </w:r>
    </w:p>
    <w:p w14:paraId="4E0AF816"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5DC4062"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Ashmole, N.P. and Tovar, H., 1968. Prolonged parental care in Royal Terns and other birds. The Auk: 90-100.</w:t>
      </w:r>
    </w:p>
    <w:p w14:paraId="3D9EA1A7"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9AC6A66"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Bailey, I., Myatt, J.P. and Wilson, A.M., 2013. Group hunting within the Carnivora: physiological, cognitive and environmental influences on strategy and cooperation. Behavioral Ecology and Sociobiology, 67(1): 1-17.</w:t>
      </w:r>
    </w:p>
    <w:p w14:paraId="367A7FA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4801724"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Bednarz, J.C., 1995. Harris' Hawk: Parabuteo Unicinctus. American Ornithologists' Union.</w:t>
      </w:r>
    </w:p>
    <w:p w14:paraId="11048205"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4FCA74C"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Bergo, G., 1987. Territorial behaviour of Golden Eagles in western Norway. British Birds, 80: 361-376.</w:t>
      </w:r>
    </w:p>
    <w:p w14:paraId="1BAAF24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81CE4A9"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Boesch, C. and Boesch, H., 1989. Hunting behavior of wild chimpanzees in the Tai National Park. American journal of physical anthropology, 78(4): 547-573.</w:t>
      </w:r>
    </w:p>
    <w:p w14:paraId="577CE595"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D807C30"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Bowman, R., 2003. Apparent cooperative hunting in Florida scrub-jays. The Wilson Bulletin, 115(2): 197-199.</w:t>
      </w:r>
    </w:p>
    <w:p w14:paraId="75292F53"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80986F3"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Bryan, H.M., Darimont, C.T., Reimchen, T.E. and Paquet, P.C., 2006. Early ontogenetic diet in gray wolves, </w:t>
      </w:r>
      <w:r w:rsidRPr="00C14043">
        <w:rPr>
          <w:rFonts w:asciiTheme="minorHAnsi" w:hAnsiTheme="minorHAnsi" w:cstheme="minorHAnsi"/>
          <w:i/>
        </w:rPr>
        <w:t>Canis lupus</w:t>
      </w:r>
      <w:r w:rsidRPr="00C14043">
        <w:rPr>
          <w:rFonts w:asciiTheme="minorHAnsi" w:hAnsiTheme="minorHAnsi" w:cstheme="minorHAnsi"/>
        </w:rPr>
        <w:t>, of coastal British Columbia. The Canadian Field-Naturalist, 120(1): 61-66.</w:t>
      </w:r>
    </w:p>
    <w:p w14:paraId="308B0599"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06298F2"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Burley, N.T. and Johnson, K., 2002. The evolution of avian parental care. Philosophical Transactions of the Royal Society of London B: Biological Sciences, 357(1419): 241-250.</w:t>
      </w:r>
    </w:p>
    <w:p w14:paraId="4192580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646DAE8"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Carr, T.D., 1999. Craniofacial ontogeny in tyrannosauridae (Dinosauria, Coelurosauria). Journal of vertebrate Paleontology, 19(3): 497-520.</w:t>
      </w:r>
    </w:p>
    <w:p w14:paraId="0748C722"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E0C1675"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Carr, T.D., Varricchio, D.J., Sedlmayr, J.C., Roberts, E.M. and Moore, J.R., 2017. A new tyrannosaur with evidence for anagenesis and crocodile-like facial sensory system. Scientific reports, 7: 44942.</w:t>
      </w:r>
    </w:p>
    <w:p w14:paraId="00C63557"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EF8EBE0"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Carr, T.D. and Williamson, T.E., 2004. Diversity of late Maastrichtian Tyrannosauridae (Dinosauria: Theropoda) from western North America. Zoological Journal of the Linnean Society, 142(4): 479-523.</w:t>
      </w:r>
    </w:p>
    <w:p w14:paraId="3E7DBCBB"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8BE1464"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Chinsamy-Turan, A., 2005. The microstructure of dinosaur bone: deciphering biology with fine-scale techniques. John Wiley &amp; Sons.</w:t>
      </w:r>
    </w:p>
    <w:p w14:paraId="2F2144F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A5F0B99"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Clutton-Brock, T.H., 1991. The evolution of parental care. Princeton University Press.</w:t>
      </w:r>
    </w:p>
    <w:p w14:paraId="1B4CC6F3"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B790E00"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Cockburn, A., 2006. Prevalence of different modes of parental care in birds. Proceedings of the Royal Society of London B: Biological Sciences, 273(1592): 1375-1383.</w:t>
      </w:r>
    </w:p>
    <w:p w14:paraId="1E1AF8E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BCBAD22"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Creel, S. and Creel, N.M., 2002. The African wild dog: behavior, ecology, and conservation. Princeton University Press.</w:t>
      </w:r>
    </w:p>
    <w:p w14:paraId="1FBDA47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95ACB55"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Currie, P.J., 1998. Possible evidence of gregarious behavior in tyrannosaurids. Gaia, 15: 271-277.</w:t>
      </w:r>
    </w:p>
    <w:p w14:paraId="3B3769E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7E582BA"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Currie, P.J. and Eberth, D.A., 2010. On gregarious behavior in Albertosaurus This article is one of a series of papers published in this Special Issue on the theme Albertosaurus. Canadian Journal of Earth Sciences, 47(9): 1277-1289.</w:t>
      </w:r>
    </w:p>
    <w:p w14:paraId="1AD4F6EF"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711EEBC"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Currie, P.J., Trexler, D., Koppelhus, E.B., Wicks, K. and Murphy, N., 2005. An unusual multi-individual tyrannosaurid bonebed in the Two Medicine Formation (Late Cretaceous, Campanian) of Montana (USA). The carnivorous dinosaurs. Edited by K. Carpenter. Indiana University Press, Bloomington, Ind: 313-324.</w:t>
      </w:r>
    </w:p>
    <w:p w14:paraId="0600A02E"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10DBE2E"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Dinets, V., 2015. Apparent coordination and collaboration in cooperatively hunting crocodilians. Ethology Ecology &amp; Evolution, 27(2): 244-250.</w:t>
      </w:r>
    </w:p>
    <w:p w14:paraId="6745D0C3"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C66B1D0"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Dinets, V., 2017. Coordinated hunting by Cuban boas. Animal Behavior and Cognition, 4(1): 24-29.</w:t>
      </w:r>
    </w:p>
    <w:p w14:paraId="0AC064C3"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1E64B68"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Dooley, A.C., Frasier, N.C. and Luo, Z.-X., 2004. The earliest known member of the rorqual-gray whale clade (Mammalia: Cetacea). Journal of Vertebrate Paleontology, 24(2): 453-463.</w:t>
      </w:r>
    </w:p>
    <w:p w14:paraId="4AE7A1F5"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33D114A"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Durtsche, R.D., 2000. Ontogenetic plasticity of food habits in the Mexican spiny-tailed iguana, Ctenosaura pectinata. Oecologia, 124(2): 185-195.</w:t>
      </w:r>
    </w:p>
    <w:p w14:paraId="48CD2331"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0CBEA71"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Erben, H., Hoefs, J. and Wedepohl, K., 1979. Paleobiological and isotopic studies of eggshells from a declining dinosaur species. Paleobiology, 5(4): 380-414.</w:t>
      </w:r>
    </w:p>
    <w:p w14:paraId="29EDAA26"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DA53705"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Erickson, G.M., 2005. Assessing dinosaur growth patterns: a microscopic revolution. Trends in Ecology &amp; Evolution, 20(12): 677-684.</w:t>
      </w:r>
    </w:p>
    <w:p w14:paraId="663C772B"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8B4A598"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Erickson, G.M., Makovicky, P.J., Currie, P.J., Norell, M.A., Yerby, S.A. and Brochu, C.A., 2004. Gigantism and comparative life-history parameters of tyrannosaurid dinosaurs. Nature, 430(7001): 772.</w:t>
      </w:r>
    </w:p>
    <w:p w14:paraId="054188D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E2B8B07"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Erickson, G.M., Rogers, K.C. and Yerby, S.A., 2001. Dinosaurian growth patterns and rapid avian growth rates. Nature, 412(6845): 429-433.</w:t>
      </w:r>
    </w:p>
    <w:p w14:paraId="27816D1A"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B4344F4"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Estrada, J.A., Rice, A.N., Natanson, L.J. and Skomal, G.B., 2006. Use of isotopic analysis of vertebrae in reconstructing ontogenetic feeding ecology in white sharks. Ecology, 87(4): 829-834.</w:t>
      </w:r>
    </w:p>
    <w:p w14:paraId="4EB91B8F"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E630B67"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Faccio, G., Carpenter, K., Hirsch, K. and Horner, J., 1994. Dinosaurian eggs from the Upper Cretaceous of Uruguay. Dinosaur eggs and babies: 47-55.</w:t>
      </w:r>
    </w:p>
    <w:p w14:paraId="28B928B7"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25BB418"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Forster, C.A., 1990. Evidence for juvenile groups in the ornithopod dinosaur Tenontosaurus tilletti Ostrom. Journal of Paleontology, 64(1): 164-165.</w:t>
      </w:r>
    </w:p>
    <w:p w14:paraId="7318DEB9"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C254F87" w14:textId="2757974F"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Frederickson, J.A. and Tumarkin-Deratzian, A.R., 2014. Craniofacial ontogeny in </w:t>
      </w:r>
      <w:r w:rsidRPr="00C14043">
        <w:rPr>
          <w:rFonts w:asciiTheme="minorHAnsi" w:hAnsiTheme="minorHAnsi" w:cstheme="minorHAnsi"/>
          <w:i/>
        </w:rPr>
        <w:t>Centrosaurus apertus</w:t>
      </w:r>
      <w:r w:rsidR="00327310">
        <w:rPr>
          <w:rFonts w:asciiTheme="minorHAnsi" w:hAnsiTheme="minorHAnsi" w:cstheme="minorHAnsi"/>
        </w:rPr>
        <w:t>. PeerJ, 2</w:t>
      </w:r>
      <w:r w:rsidRPr="00C14043">
        <w:rPr>
          <w:rFonts w:asciiTheme="minorHAnsi" w:hAnsiTheme="minorHAnsi" w:cstheme="minorHAnsi"/>
        </w:rPr>
        <w:t>:e252; DOI 10.7717/peerj.252.</w:t>
      </w:r>
    </w:p>
    <w:p w14:paraId="5E68AC4F"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0A72A5D"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Garrick, L.D. and Lang, J.W., 1977. Social signals and behaviors of adult alligators and crocodiles. American Zoologist, 17(1): 225-239.</w:t>
      </w:r>
    </w:p>
    <w:p w14:paraId="58111F8E"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3F46879"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Garrison, J.R., Jr., Brinkman, D.B., Nichols, D.J., Layer, P., Burge, D.L. and Thayn, D., 2007. A multidisciplinary study of the Lower Cretaceous Cedar Mountain Formation, Mussentuchit Wash, Utah: a determination of the paleoenvironment and paleoecology of the </w:t>
      </w:r>
      <w:r w:rsidRPr="00C14043">
        <w:rPr>
          <w:rFonts w:asciiTheme="minorHAnsi" w:hAnsiTheme="minorHAnsi" w:cstheme="minorHAnsi"/>
          <w:i/>
        </w:rPr>
        <w:t xml:space="preserve">Eolambia caroljonesa </w:t>
      </w:r>
      <w:r w:rsidRPr="00C14043">
        <w:rPr>
          <w:rFonts w:asciiTheme="minorHAnsi" w:hAnsiTheme="minorHAnsi" w:cstheme="minorHAnsi"/>
        </w:rPr>
        <w:t>dinosaur quarry. Cretaceous Research, 28: 461-494.</w:t>
      </w:r>
    </w:p>
    <w:p w14:paraId="7258B44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009358D"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Geist, N.R. and Jones, T.D., 1996. Juvenile skeletal structure and the reproductive habits of dinosaurs. Science, 272(5262): 712-714.</w:t>
      </w:r>
    </w:p>
    <w:p w14:paraId="0C5844C2"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152747C"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Gmelin, J.F., 1789. Caroli a Linné Systema naturae., 13(1).</w:t>
      </w:r>
    </w:p>
    <w:p w14:paraId="434B80C1"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2973F6F"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Gray, J.E., 1831. A synopsis of the species of the class Reptilia. Whittaker, Treacher, and Company.</w:t>
      </w:r>
    </w:p>
    <w:p w14:paraId="3F695E9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85DA0F7"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Greer, A., 1971. Crocodilian nesting habits and evolution. Fauna, 2: 20-28.</w:t>
      </w:r>
    </w:p>
    <w:p w14:paraId="4AF4F7BA"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2D065CD"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Grigg, G. and Kirshner, D., 2015. Biology and evolution of crocodylians. Csiro Publishing.</w:t>
      </w:r>
    </w:p>
    <w:p w14:paraId="7FDE2B0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925CFA4"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Horner, J. and Weishampel, D., 1996. A comparative embryological study of two ornithischian dinosaurs (correction). Nature, 3531: 103.</w:t>
      </w:r>
    </w:p>
    <w:p w14:paraId="0A9B724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87B4A36" w14:textId="77777777" w:rsidR="00606C12"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Horner, J.R., 2000. Dinosaur reproduction and parenting. Annual Review of Earth and Planetary Sciences, 28(1): 19-45.</w:t>
      </w:r>
    </w:p>
    <w:p w14:paraId="7CDAB33C"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D1AF8C9"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Horner, J.R., De Ricqlès, A. and Padian, K., 2000. Long bone histology of the hadrosaurid dinosaur </w:t>
      </w:r>
      <w:r w:rsidRPr="00C14043">
        <w:rPr>
          <w:rFonts w:asciiTheme="minorHAnsi" w:hAnsiTheme="minorHAnsi" w:cstheme="minorHAnsi"/>
          <w:i/>
        </w:rPr>
        <w:t>Maiasaura peeblesorum</w:t>
      </w:r>
      <w:r w:rsidRPr="00C14043">
        <w:rPr>
          <w:rFonts w:asciiTheme="minorHAnsi" w:hAnsiTheme="minorHAnsi" w:cstheme="minorHAnsi"/>
        </w:rPr>
        <w:t>: growth dynamics and physiology based on an ontogenetic series of skeletal elements. Journal of Vertebrate Paleontology, 20(1): 115-129.</w:t>
      </w:r>
    </w:p>
    <w:p w14:paraId="3EC717C1"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6E70DC5"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Horner, J.R. and Goodwin, M.B., 2006. Major cranial changes during </w:t>
      </w:r>
      <w:r w:rsidRPr="00C14043">
        <w:rPr>
          <w:rFonts w:asciiTheme="minorHAnsi" w:hAnsiTheme="minorHAnsi" w:cstheme="minorHAnsi"/>
          <w:i/>
        </w:rPr>
        <w:t>Triceratops</w:t>
      </w:r>
      <w:r w:rsidRPr="00C14043">
        <w:rPr>
          <w:rFonts w:asciiTheme="minorHAnsi" w:hAnsiTheme="minorHAnsi" w:cstheme="minorHAnsi"/>
        </w:rPr>
        <w:t xml:space="preserve"> ontogeny. Proceedings of the Royal Society of London B: Biological Sciences, 273(1602): 2757-2761.</w:t>
      </w:r>
    </w:p>
    <w:p w14:paraId="1908236C"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843AC97" w14:textId="26A3017B"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Horner, J.R. and Goodwin, M.B., 2009. Extreme cranial ontogeny in the Upper Cretaceous dinos</w:t>
      </w:r>
      <w:r w:rsidR="00B8189E">
        <w:rPr>
          <w:rFonts w:asciiTheme="minorHAnsi" w:hAnsiTheme="minorHAnsi" w:cstheme="minorHAnsi"/>
        </w:rPr>
        <w:t>aur Pachycephalosaurus. PLoSONE</w:t>
      </w:r>
      <w:r w:rsidRPr="00C14043">
        <w:rPr>
          <w:rFonts w:asciiTheme="minorHAnsi" w:hAnsiTheme="minorHAnsi" w:cstheme="minorHAnsi"/>
        </w:rPr>
        <w:t>, 4(10): e7626.</w:t>
      </w:r>
    </w:p>
    <w:p w14:paraId="07410C3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57DD738"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Horner, J.R. and Weishampel, D.B., 1988. A comparative embryological study of two ornithischian dinosaurs. Nature, 332(6161): 256.</w:t>
      </w:r>
    </w:p>
    <w:p w14:paraId="27B65F41"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A710746" w14:textId="7E5938A5"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Hutchinson, J.R., Bates, K.T., Molnar, J., Allen, V. and Makovicky, P.J., 2011. A computational analysis of limb and body dimensions in </w:t>
      </w:r>
      <w:r w:rsidRPr="00C14043">
        <w:rPr>
          <w:rFonts w:asciiTheme="minorHAnsi" w:hAnsiTheme="minorHAnsi" w:cstheme="minorHAnsi"/>
          <w:i/>
        </w:rPr>
        <w:t>Tyrannosaurus rex</w:t>
      </w:r>
      <w:r w:rsidRPr="00C14043">
        <w:rPr>
          <w:rFonts w:asciiTheme="minorHAnsi" w:hAnsiTheme="minorHAnsi" w:cstheme="minorHAnsi"/>
        </w:rPr>
        <w:t xml:space="preserve"> with implications for locomot</w:t>
      </w:r>
      <w:r w:rsidR="00B8189E">
        <w:rPr>
          <w:rFonts w:asciiTheme="minorHAnsi" w:hAnsiTheme="minorHAnsi" w:cstheme="minorHAnsi"/>
        </w:rPr>
        <w:t>ion, ontogeny, and growth. PLoSONE</w:t>
      </w:r>
      <w:r w:rsidRPr="00C14043">
        <w:rPr>
          <w:rFonts w:asciiTheme="minorHAnsi" w:hAnsiTheme="minorHAnsi" w:cstheme="minorHAnsi"/>
        </w:rPr>
        <w:t>, 6(10): e26037.</w:t>
      </w:r>
    </w:p>
    <w:p w14:paraId="7D30C6EB"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34C11F1"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Jerzykiewicz, T., Currie, P., Eberth, D., Johnston, P., Koster, E. and Zheng, J.-J., 1993. Djadokhta Formation correlative strata in Chinese Inner Mongolia: an overview of the stratigraphy, sedimentary geology, and paleontology and comparisons with the type locality in the pre-Altai Gobi. Canadian Journal of Earth Sciences, 30(10): 2180-2195.</w:t>
      </w:r>
    </w:p>
    <w:p w14:paraId="28592C09"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FFB14CE"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Keddy-Hector, D.P., 2000. Aplomado Falcon (</w:t>
      </w:r>
      <w:r w:rsidRPr="00C14043">
        <w:rPr>
          <w:rFonts w:asciiTheme="minorHAnsi" w:hAnsiTheme="minorHAnsi" w:cstheme="minorHAnsi"/>
          <w:i/>
        </w:rPr>
        <w:t>Falco femoralis</w:t>
      </w:r>
      <w:r w:rsidRPr="00C14043">
        <w:rPr>
          <w:rFonts w:asciiTheme="minorHAnsi" w:hAnsiTheme="minorHAnsi" w:cstheme="minorHAnsi"/>
        </w:rPr>
        <w:t>). The Birds of North America(549): 20.</w:t>
      </w:r>
    </w:p>
    <w:p w14:paraId="5E5A243C"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32D064F"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Knoff, A., Hohn, A. and Macko, S., 2008. Ontogenetic diet changes in bottlenose dolphins (</w:t>
      </w:r>
      <w:r w:rsidRPr="00C14043">
        <w:rPr>
          <w:rFonts w:asciiTheme="minorHAnsi" w:hAnsiTheme="minorHAnsi" w:cstheme="minorHAnsi"/>
          <w:i/>
        </w:rPr>
        <w:t>Tursiops truncatus</w:t>
      </w:r>
      <w:r w:rsidRPr="00C14043">
        <w:rPr>
          <w:rFonts w:asciiTheme="minorHAnsi" w:hAnsiTheme="minorHAnsi" w:cstheme="minorHAnsi"/>
        </w:rPr>
        <w:t>) reflected through stable isotopes. Marine Mammal Science, 24(1): 128-137.</w:t>
      </w:r>
    </w:p>
    <w:p w14:paraId="3157EFD9"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59927EF"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Lack, D.L., 1968. Ecological adaptations for breeding in birds.</w:t>
      </w:r>
    </w:p>
    <w:p w14:paraId="2F9DB5F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05AC322"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Lee, A.H. and Werning, S., 2008. Sexual maturity in growing dinosaurs does not fit reptilian growth models. Proceedings of the National Academy of Sciences, 105: 582-587.</w:t>
      </w:r>
    </w:p>
    <w:p w14:paraId="44FCD99A"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334B227"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Lehman, T.M., 2006. 13. Growth and Population Age Structure in the Horned Dinosaur Chasmosaurus. Horns and beaks: ceratopsian and ornithopod dinosaurs: 259.</w:t>
      </w:r>
    </w:p>
    <w:p w14:paraId="07A3476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DF70DF7"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Li, R., Lockley, M.G., Makovicky, P.J., Matsukawa, M., Norell, M.A., Harris, J.D. and Liu, M., 2008. Behavioral and faunal implications of Early Cretaceous deinonychosaur trackways from China. Naturwissenschaften, 95(3): 185-191.</w:t>
      </w:r>
    </w:p>
    <w:p w14:paraId="29DF8483"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EEB6FE0"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Linnaeus, C., 1758. Systema naturae per regna tria naturae, secundum classes, ordines, genera, species, cum characteribus, differentiis, synonymis, locis. Vol. 1: Regnum animale. Editio decima, reformata. Laurentii Salvii, Stockholm, 824 pp.</w:t>
      </w:r>
    </w:p>
    <w:p w14:paraId="292FDFDC"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CABBB96" w14:textId="7EE6759A"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Longrich, N.R., Horner, J.R., Erickson, G.M. and Currie, P.J., 2010. Cannibalism in </w:t>
      </w:r>
      <w:r w:rsidRPr="00C14043">
        <w:rPr>
          <w:rFonts w:asciiTheme="minorHAnsi" w:hAnsiTheme="minorHAnsi" w:cstheme="minorHAnsi"/>
          <w:i/>
        </w:rPr>
        <w:t>Tyrannosaurus rex</w:t>
      </w:r>
      <w:r w:rsidR="00EB1168">
        <w:rPr>
          <w:rFonts w:asciiTheme="minorHAnsi" w:hAnsiTheme="minorHAnsi" w:cstheme="minorHAnsi"/>
        </w:rPr>
        <w:t>. PloSONE</w:t>
      </w:r>
      <w:r w:rsidRPr="00C14043">
        <w:rPr>
          <w:rFonts w:asciiTheme="minorHAnsi" w:hAnsiTheme="minorHAnsi" w:cstheme="minorHAnsi"/>
        </w:rPr>
        <w:t>, 5(10): e13419.</w:t>
      </w:r>
    </w:p>
    <w:p w14:paraId="534839F7"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4E495B8"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McKitrick, M.C., 1992. Phylogenetic analysis of avian parental care. The Auk: 828-846.</w:t>
      </w:r>
    </w:p>
    <w:p w14:paraId="2050774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9FCCAEA"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Meng, Q., Liu, J., Varricchio, D.J., Huang, T. and Gao, C., 2004. Palaeontology: Parental care in an ornithischian dinosaur. Nature, 431(7005): 145.</w:t>
      </w:r>
    </w:p>
    <w:p w14:paraId="020150F9"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78C0B65"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Mikhailov, K., Sabath, K. and Kurzanov, S., 1994. Eggs and nests from the Cretaceous of Mongolia. Dinosaur eggs and babies: 88-115.</w:t>
      </w:r>
    </w:p>
    <w:p w14:paraId="229DD83E"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C7D95FD"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Morse, D.H., 1970. Ecological Aspects of Some Mixed</w:t>
      </w:r>
      <w:r w:rsidRPr="00C14043">
        <w:rPr>
          <w:rFonts w:ascii="Cambria Math" w:hAnsi="Cambria Math" w:cs="Cambria Math"/>
        </w:rPr>
        <w:t>‐</w:t>
      </w:r>
      <w:r w:rsidRPr="00C14043">
        <w:rPr>
          <w:rFonts w:asciiTheme="minorHAnsi" w:hAnsiTheme="minorHAnsi" w:cstheme="minorHAnsi"/>
        </w:rPr>
        <w:t>Species Foraging Flocks of Birds. Ecological monographs, 40(1): 119-168.</w:t>
      </w:r>
    </w:p>
    <w:p w14:paraId="18EFBC7A"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01E60EF"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Myers, T.S. and Fiorillo, A.R., 2009. Evidence for gregarious behavior and age segregation in sauropod dinosaurs. Palaeogeography, Palaeoclimatology, Palaeoecology, 274(1): 96-104.</w:t>
      </w:r>
    </w:p>
    <w:p w14:paraId="6879936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B184E54"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Myers, T.S. and Storrs, G.W., 2007. Taphonomy of the Mother's Day Quarry, Upper Jurassic Morrison Formation, south-central Montana, USA. Palaios, 22(6): 651-666.</w:t>
      </w:r>
    </w:p>
    <w:p w14:paraId="0E81AEAE"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0170B9A"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Neill, W.T., 1964. Viviparity in snakes: some ecological and zoogeographical considerations. The American Naturalist, 98(898): 35-55.</w:t>
      </w:r>
    </w:p>
    <w:p w14:paraId="2F24C3E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07B334E"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Newsome, S.D., Etnier, M.A., Monson, D.H. and Fogel, M.L., 2009. Retrospective characterization of ontogenetic shifts in killer whale diets via δ</w:t>
      </w:r>
      <w:r w:rsidRPr="00C14043">
        <w:rPr>
          <w:rFonts w:asciiTheme="minorHAnsi" w:hAnsiTheme="minorHAnsi" w:cstheme="minorHAnsi"/>
          <w:vertAlign w:val="superscript"/>
        </w:rPr>
        <w:t>13</w:t>
      </w:r>
      <w:r w:rsidRPr="00C14043">
        <w:rPr>
          <w:rFonts w:asciiTheme="minorHAnsi" w:hAnsiTheme="minorHAnsi" w:cstheme="minorHAnsi"/>
        </w:rPr>
        <w:t>C and δ</w:t>
      </w:r>
      <w:r w:rsidRPr="00C14043">
        <w:rPr>
          <w:rFonts w:asciiTheme="minorHAnsi" w:hAnsiTheme="minorHAnsi" w:cstheme="minorHAnsi"/>
          <w:vertAlign w:val="superscript"/>
        </w:rPr>
        <w:t>15</w:t>
      </w:r>
      <w:r w:rsidRPr="00C14043">
        <w:rPr>
          <w:rFonts w:asciiTheme="minorHAnsi" w:hAnsiTheme="minorHAnsi" w:cstheme="minorHAnsi"/>
        </w:rPr>
        <w:t>N analysis of teeth. Marine Ecology Progress Series, 374: 229-242.</w:t>
      </w:r>
    </w:p>
    <w:p w14:paraId="016C036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7CAD4D1"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Norell, M.A., Clark, J.M., Chiappe, L.M. and Dashzeveg, D., 1995. A nesting dinosaur. Nature, 378(6559): 774.</w:t>
      </w:r>
    </w:p>
    <w:p w14:paraId="2B53265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FF21FAC"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Olson, M.H., 1996. Ontogenetic niche shifts in largemouth bass: variability and consequences for first</w:t>
      </w:r>
      <w:r w:rsidRPr="00C14043">
        <w:rPr>
          <w:rFonts w:ascii="Cambria Math" w:hAnsi="Cambria Math" w:cs="Cambria Math"/>
        </w:rPr>
        <w:t>‐</w:t>
      </w:r>
      <w:r w:rsidRPr="00C14043">
        <w:rPr>
          <w:rFonts w:asciiTheme="minorHAnsi" w:hAnsiTheme="minorHAnsi" w:cstheme="minorHAnsi"/>
        </w:rPr>
        <w:t>year growth. Ecology, 77(1): 179-190.</w:t>
      </w:r>
    </w:p>
    <w:p w14:paraId="76B5DFB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A534F19"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Osborn, H.F., 1905. Tyrannosaurus and other Cretaceous carnivorous dinosaur. Bulletin of American Museum of Natural History, 21: 259-265.</w:t>
      </w:r>
    </w:p>
    <w:p w14:paraId="290E4062"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2C8C253" w14:textId="6A722A4E"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Ostrom, J., 1986. Social and un</w:t>
      </w:r>
      <w:r w:rsidR="00EB1168">
        <w:rPr>
          <w:rFonts w:asciiTheme="minorHAnsi" w:hAnsiTheme="minorHAnsi" w:cstheme="minorHAnsi"/>
        </w:rPr>
        <w:t xml:space="preserve">social behavior in dinosaurs. </w:t>
      </w:r>
      <w:r w:rsidRPr="00C14043">
        <w:rPr>
          <w:rFonts w:asciiTheme="minorHAnsi" w:hAnsiTheme="minorHAnsi" w:cstheme="minorHAnsi"/>
        </w:rPr>
        <w:t>41-61.</w:t>
      </w:r>
    </w:p>
    <w:p w14:paraId="0AD3B203"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660D7FB"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Ostrom, J.H., 1969. Osteology of </w:t>
      </w:r>
      <w:r w:rsidRPr="00C14043">
        <w:rPr>
          <w:rFonts w:asciiTheme="minorHAnsi" w:hAnsiTheme="minorHAnsi" w:cstheme="minorHAnsi"/>
          <w:i/>
        </w:rPr>
        <w:t>Deinonychus antirrhopus</w:t>
      </w:r>
      <w:r w:rsidRPr="00C14043">
        <w:rPr>
          <w:rFonts w:asciiTheme="minorHAnsi" w:hAnsiTheme="minorHAnsi" w:cstheme="minorHAnsi"/>
        </w:rPr>
        <w:t>, an unusual theropod from the Lower Cretaceous of Montana. Peabody Museum of Natural History Bulletin, 30: 1-165.</w:t>
      </w:r>
    </w:p>
    <w:p w14:paraId="7C4AAF8A"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83D4EF9" w14:textId="3AE8EFC1"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Padian, K. and Horner, J.R., 2011. The evolution of ‘bizarre structures’ in dinosaurs: biomechanics, sexual selection, social selection or species recognition? Journal of </w:t>
      </w:r>
      <w:r w:rsidR="00B272CE">
        <w:rPr>
          <w:rFonts w:asciiTheme="minorHAnsi" w:hAnsiTheme="minorHAnsi" w:cstheme="minorHAnsi"/>
        </w:rPr>
        <w:t xml:space="preserve">                          76fv bv</w:t>
      </w:r>
    </w:p>
    <w:p w14:paraId="430B7A7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A657F5F"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Pooley, A. and Ross, C., 1989. Mortality and predators. Crocodiles and Alligators. New York: Facts on File: 92-101.</w:t>
      </w:r>
    </w:p>
    <w:p w14:paraId="12D42114"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F05AD44"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Pooley, T., 1982. Discoveries of a crocodile man. HarperCollins.</w:t>
      </w:r>
    </w:p>
    <w:p w14:paraId="47D501F6"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1B928BC"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Reisz, R.R., Evans, D.C., Sues, H.-D. and Scott, D., 2010. Embryonic skeletal anatomy of the sauropodomorph dinosaur </w:t>
      </w:r>
      <w:r w:rsidRPr="00C14043">
        <w:rPr>
          <w:rFonts w:asciiTheme="minorHAnsi" w:hAnsiTheme="minorHAnsi" w:cstheme="minorHAnsi"/>
          <w:i/>
        </w:rPr>
        <w:t>Massospondylus</w:t>
      </w:r>
      <w:r w:rsidRPr="00C14043">
        <w:rPr>
          <w:rFonts w:asciiTheme="minorHAnsi" w:hAnsiTheme="minorHAnsi" w:cstheme="minorHAnsi"/>
        </w:rPr>
        <w:t xml:space="preserve"> from the Lower Jurassic of South Africa. Journal of Vertebrate Paleontology, 30(6): 1653-1665.</w:t>
      </w:r>
    </w:p>
    <w:p w14:paraId="475CA37E"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7F8E187"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Reynolds, J.D., Goodwin, N.B. and Freckleton, R.P., 2002. Evolutionary transitions in parental care and live bearing in vertebrates. Philosophical Transactions of the Royal Society B: Biological Sciences, 357(1419): 269-281.</w:t>
      </w:r>
    </w:p>
    <w:p w14:paraId="31F0E032"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0D5A414"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Roach, B.T. and Brinkman, D.L., 2007. A reevaluation of cooperative pack hunting and gergariousness in </w:t>
      </w:r>
      <w:r w:rsidRPr="00C14043">
        <w:rPr>
          <w:rFonts w:asciiTheme="minorHAnsi" w:hAnsiTheme="minorHAnsi" w:cstheme="minorHAnsi"/>
          <w:i/>
        </w:rPr>
        <w:t>Deinonychus antirrhopus</w:t>
      </w:r>
      <w:r w:rsidRPr="00C14043">
        <w:rPr>
          <w:rFonts w:asciiTheme="minorHAnsi" w:hAnsiTheme="minorHAnsi" w:cstheme="minorHAnsi"/>
        </w:rPr>
        <w:t xml:space="preserve"> and other nonavian theropod dinosaurs. Bulletin of the Peabody Museum of Natural History, 48: 103-138.</w:t>
      </w:r>
    </w:p>
    <w:p w14:paraId="1F04327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F0FBBBE"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Rogers, R.R., Krause, D.W. and Rogers, K.C., 2003. Cannibalism in the Madagascan dinosaur </w:t>
      </w:r>
      <w:r w:rsidRPr="00C14043">
        <w:rPr>
          <w:rFonts w:asciiTheme="minorHAnsi" w:hAnsiTheme="minorHAnsi" w:cstheme="minorHAnsi"/>
          <w:i/>
        </w:rPr>
        <w:t>Majungatholus atopus</w:t>
      </w:r>
      <w:r w:rsidRPr="00C14043">
        <w:rPr>
          <w:rFonts w:asciiTheme="minorHAnsi" w:hAnsiTheme="minorHAnsi" w:cstheme="minorHAnsi"/>
        </w:rPr>
        <w:t>. Nature, 422(6931): 515.</w:t>
      </w:r>
    </w:p>
    <w:p w14:paraId="19A2513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311628D"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Rootes, W.L. and Chabreck, R.H., 1993. Cannibalism in the American alligator. Herpetologica: 99-107.</w:t>
      </w:r>
    </w:p>
    <w:p w14:paraId="4CFE72F8"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88D7354"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Ross, C.A., 1989. Crocodiles and alligators. Facts on File.</w:t>
      </w:r>
    </w:p>
    <w:p w14:paraId="458E493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E9A90F3"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Ross, J., 1998. Status Survey and Conservation Action Plan: Crocodiles. IUCN/SSC Crocodile Specialist Group, Gainesville, Florida.</w:t>
      </w:r>
    </w:p>
    <w:p w14:paraId="0AB7A44E"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226F8B6"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Sampson, S.D., Ryan, M.J. and Tanke, D.H., 1997. Craniofacial ontogeny in centrosaurine dinosaurs (Ornithischia: Ceratopsidae): taxonomic and behavioral implications. Zoological Journal of the Linnean Society, 121(3): 293-337.</w:t>
      </w:r>
    </w:p>
    <w:p w14:paraId="6C2036AE"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ADEA5E0"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Saunders Jr, J.K., 1963. Food habits of the lynx in Newfoundland. The Journal of Wildlife Management: 384-390.</w:t>
      </w:r>
    </w:p>
    <w:p w14:paraId="3A8E552C"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016647D0"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Scannella, J.B. and Horner, J.R., 2010. </w:t>
      </w:r>
      <w:r w:rsidRPr="00C14043">
        <w:rPr>
          <w:rFonts w:asciiTheme="minorHAnsi" w:hAnsiTheme="minorHAnsi" w:cstheme="minorHAnsi"/>
          <w:i/>
        </w:rPr>
        <w:t>Torosaurus</w:t>
      </w:r>
      <w:r w:rsidRPr="00C14043">
        <w:rPr>
          <w:rFonts w:asciiTheme="minorHAnsi" w:hAnsiTheme="minorHAnsi" w:cstheme="minorHAnsi"/>
        </w:rPr>
        <w:t xml:space="preserve"> Marsh, 1891, is </w:t>
      </w:r>
      <w:r w:rsidRPr="00C14043">
        <w:rPr>
          <w:rFonts w:asciiTheme="minorHAnsi" w:hAnsiTheme="minorHAnsi" w:cstheme="minorHAnsi"/>
          <w:i/>
        </w:rPr>
        <w:t>Triceratops</w:t>
      </w:r>
      <w:r w:rsidRPr="00C14043">
        <w:rPr>
          <w:rFonts w:asciiTheme="minorHAnsi" w:hAnsiTheme="minorHAnsi" w:cstheme="minorHAnsi"/>
        </w:rPr>
        <w:t xml:space="preserve"> Marsh, 1889 (Ceratopsidae: Chasmosaurinae): synonymy through ontogeny. Journal of Vertebrate Paleontology, 30(4): 1157-1168.</w:t>
      </w:r>
    </w:p>
    <w:p w14:paraId="4BDDAD56"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24F8D9E"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Seymour, R.S., 1979. Dinosaur eggs: gas conductance through the shell, water loss during incubation and clutch size. Paleobiology, 5(1): 1-11.</w:t>
      </w:r>
    </w:p>
    <w:p w14:paraId="10F8AF62"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F6CF2EF"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Seymour, R.S. and Ackerman, R.A., 1980. Adaptations to underground nesting in birds and reptiles. American Zoologist, 20(2): 437-447.</w:t>
      </w:r>
    </w:p>
    <w:p w14:paraId="01B07460"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96D272B"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Sheldon, J.W., 2013. Wild dogs: the natural history of the nondomestic Canidae. Elsevier.</w:t>
      </w:r>
    </w:p>
    <w:p w14:paraId="1B84817B"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5680288"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Shine, R., 1988. Parental care in reptiles. Biology of the Reptilia, 16: 275-330.</w:t>
      </w:r>
    </w:p>
    <w:p w14:paraId="4235F3BF"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AD4C626"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Sillén-Tullberg, B. and Temrin, H., 1994. On the use of discrete characters in phylogenetic trees with special reference to the evolution of avian mating systems. Phylogenetics and Ecology(17): 311.</w:t>
      </w:r>
    </w:p>
    <w:p w14:paraId="3FC25887"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DCAF9C7"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Smith, T.G., Siniff, D.B., Reichle, R. and Stone, S., 1981. Coordinated behavior of killer whales, </w:t>
      </w:r>
      <w:r w:rsidRPr="00C14043">
        <w:rPr>
          <w:rFonts w:asciiTheme="minorHAnsi" w:hAnsiTheme="minorHAnsi" w:cstheme="minorHAnsi"/>
          <w:i/>
        </w:rPr>
        <w:t>Orcinus orca</w:t>
      </w:r>
      <w:r w:rsidRPr="00C14043">
        <w:rPr>
          <w:rFonts w:asciiTheme="minorHAnsi" w:hAnsiTheme="minorHAnsi" w:cstheme="minorHAnsi"/>
        </w:rPr>
        <w:t>, hunting a crabeater seal,</w:t>
      </w:r>
      <w:r w:rsidRPr="00C14043">
        <w:rPr>
          <w:rFonts w:asciiTheme="minorHAnsi" w:hAnsiTheme="minorHAnsi" w:cstheme="minorHAnsi"/>
          <w:i/>
        </w:rPr>
        <w:t xml:space="preserve"> Lobodon carcinophagus</w:t>
      </w:r>
      <w:r w:rsidRPr="00C14043">
        <w:rPr>
          <w:rFonts w:asciiTheme="minorHAnsi" w:hAnsiTheme="minorHAnsi" w:cstheme="minorHAnsi"/>
        </w:rPr>
        <w:t>. Canadian Journal of Zoology, 59(6): 1185-1189.</w:t>
      </w:r>
    </w:p>
    <w:p w14:paraId="0EDD0CC1"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513F0A33"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Stanback, M.T. and Koenig, W.D., 1992. Cannibalism in birds. Cannibalism: ecology and evolution among diverse taxa: 277-298.</w:t>
      </w:r>
    </w:p>
    <w:p w14:paraId="7A77284E"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48523A1D"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Varricchio, D.J. and Horner, J.R., 1993. Hadrosaurid and lambeosaurid bone beds from the Upper Cretaceous Two Medicine Formation of Montana: taphonomic and biologic implications. Canadian Journal of Earth Sciences, 30(5): 997-1006.</w:t>
      </w:r>
    </w:p>
    <w:p w14:paraId="158C3517"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3EDD82EE"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 xml:space="preserve">Varricchio, D.J., Jackson, F., Borkowski, J.J. and Horner, J.R., 1997. Nest and egg clutches of the dinosaur </w:t>
      </w:r>
      <w:r w:rsidRPr="00C14043">
        <w:rPr>
          <w:rFonts w:asciiTheme="minorHAnsi" w:hAnsiTheme="minorHAnsi" w:cstheme="minorHAnsi"/>
          <w:i/>
        </w:rPr>
        <w:t xml:space="preserve">Troodon formosus </w:t>
      </w:r>
      <w:r w:rsidRPr="00C14043">
        <w:rPr>
          <w:rFonts w:asciiTheme="minorHAnsi" w:hAnsiTheme="minorHAnsi" w:cstheme="minorHAnsi"/>
        </w:rPr>
        <w:t>and the evolution of avian reproductive traits. Nature, 385(6613): 247.</w:t>
      </w:r>
    </w:p>
    <w:p w14:paraId="52F4BA8D"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1A5A81D"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Varricchio, D.J. and Jackson, F.D., 2016. Reproduction in Mesozoic birds and evolution of the modern avian reproductive mode. The Auk, 133(4): 654-684.</w:t>
      </w:r>
    </w:p>
    <w:p w14:paraId="1B2F21CD"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A3070F6"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Varricchio, D.J., Sereno, P.C., Xijin, Z., Lin, T., Wilson, J.A. and Lyon, G.H., 2008. Mud-trapped herd captures evidence of distinctive dinosaur sociality. Acta Palaeontologica Polonica, 53(4): 567-578.</w:t>
      </w:r>
    </w:p>
    <w:p w14:paraId="2F6A961D"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270D9D0B"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Visser, I.N., Smith, T.G., Bullock, I.D., Green, G.D., Carlsson, O.G. and Imberti, S., 2008. Antarctic peninsula killer whales (</w:t>
      </w:r>
      <w:r w:rsidRPr="00C14043">
        <w:rPr>
          <w:rFonts w:asciiTheme="minorHAnsi" w:hAnsiTheme="minorHAnsi" w:cstheme="minorHAnsi"/>
          <w:i/>
        </w:rPr>
        <w:t>Orcinus orca</w:t>
      </w:r>
      <w:r w:rsidRPr="00C14043">
        <w:rPr>
          <w:rFonts w:asciiTheme="minorHAnsi" w:hAnsiTheme="minorHAnsi" w:cstheme="minorHAnsi"/>
        </w:rPr>
        <w:t>) hunt seals and a penguin on floating ice. Marine Mammal Science, 24(1): 225-234.</w:t>
      </w:r>
    </w:p>
    <w:p w14:paraId="504E85EA"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6F743075"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Werner, E.E. and Gilliam, J.F., 1984. The ontogenetic niche and species interactions in size-structured populations. Annual review of ecology and systematics, 15(1): 393-425.</w:t>
      </w:r>
    </w:p>
    <w:p w14:paraId="5773D929"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125EE006"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Wilson, E.O., 2000. Sociobiology. Harvard University Press.</w:t>
      </w:r>
    </w:p>
    <w:p w14:paraId="5CC50FC2" w14:textId="77777777" w:rsidR="00606C12" w:rsidRPr="00C14043" w:rsidRDefault="00606C12" w:rsidP="00606C12">
      <w:pPr>
        <w:pStyle w:val="EndNoteBibliography"/>
        <w:spacing w:line="480" w:lineRule="auto"/>
        <w:rPr>
          <w:rFonts w:asciiTheme="minorHAnsi" w:hAnsiTheme="minorHAnsi" w:cstheme="minorHAnsi"/>
        </w:rPr>
      </w:pPr>
    </w:p>
    <w:p w14:paraId="0EFA6D8E"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t>Winkler, D.A. and Murry, P.A., 1989. Paleoecology and hypsilophodontid behavior at the Proctor Lake dinosaur locality (Early Cretaceous), Texas. In: J.O. Farlow (Editor), Paleobiology of the Dinosaurs. Geological Society of America Special Paper 238, Boulder, pp. 55-61.</w:t>
      </w:r>
    </w:p>
    <w:p w14:paraId="38499F87" w14:textId="77777777" w:rsidR="00606C12" w:rsidRPr="00C14043" w:rsidRDefault="00606C12" w:rsidP="00606C12">
      <w:pPr>
        <w:pStyle w:val="EndNoteBibliography"/>
        <w:spacing w:line="480" w:lineRule="auto"/>
        <w:ind w:left="720" w:hanging="720"/>
        <w:rPr>
          <w:rFonts w:asciiTheme="minorHAnsi" w:hAnsiTheme="minorHAnsi" w:cstheme="minorHAnsi"/>
        </w:rPr>
      </w:pPr>
    </w:p>
    <w:p w14:paraId="7B79C7B2" w14:textId="77777777" w:rsidR="00606C12" w:rsidRPr="00C14043" w:rsidRDefault="00606C12" w:rsidP="00606C12">
      <w:pPr>
        <w:pStyle w:val="EndNoteBibliography"/>
        <w:spacing w:line="480" w:lineRule="auto"/>
        <w:ind w:left="720" w:hanging="720"/>
        <w:rPr>
          <w:rFonts w:asciiTheme="minorHAnsi" w:hAnsiTheme="minorHAnsi" w:cstheme="minorHAnsi"/>
        </w:rPr>
      </w:pPr>
      <w:r w:rsidRPr="00C14043">
        <w:rPr>
          <w:rFonts w:asciiTheme="minorHAnsi" w:hAnsiTheme="minorHAnsi" w:cstheme="minorHAnsi"/>
        </w:rPr>
        <w:lastRenderedPageBreak/>
        <w:t>Yosef, R. and Yosef, N., 2010. Cooperative hunting in brown-necked raven (Corvus rufficollis) on Egyptian mastigure (</w:t>
      </w:r>
      <w:r w:rsidRPr="00C14043">
        <w:rPr>
          <w:rFonts w:asciiTheme="minorHAnsi" w:hAnsiTheme="minorHAnsi" w:cstheme="minorHAnsi"/>
          <w:i/>
        </w:rPr>
        <w:t>Uromastyx aegyptius</w:t>
      </w:r>
      <w:r w:rsidRPr="00C14043">
        <w:rPr>
          <w:rFonts w:asciiTheme="minorHAnsi" w:hAnsiTheme="minorHAnsi" w:cstheme="minorHAnsi"/>
        </w:rPr>
        <w:t>). Journal of ethology, 28(2): 385-388.</w:t>
      </w:r>
    </w:p>
    <w:p w14:paraId="09EEE6B6" w14:textId="77777777" w:rsidR="00606C12" w:rsidRPr="00DE1CD3" w:rsidRDefault="00606C12" w:rsidP="00606C12">
      <w:r w:rsidRPr="00C14043">
        <w:rPr>
          <w:rFonts w:cstheme="minorHAnsi"/>
        </w:rPr>
        <w:fldChar w:fldCharType="end"/>
      </w:r>
    </w:p>
    <w:p w14:paraId="2D158F16" w14:textId="77777777" w:rsidR="00606C12" w:rsidRDefault="00606C12" w:rsidP="00606C12">
      <w:pPr>
        <w:pStyle w:val="Heading2"/>
      </w:pPr>
    </w:p>
    <w:p w14:paraId="2F1F16F6" w14:textId="77777777" w:rsidR="00606C12" w:rsidRDefault="00606C12" w:rsidP="00606C12">
      <w:pPr>
        <w:pStyle w:val="Heading2"/>
      </w:pPr>
    </w:p>
    <w:p w14:paraId="56C09848" w14:textId="77777777" w:rsidR="00606C12" w:rsidRDefault="00606C12" w:rsidP="00606C12">
      <w:pPr>
        <w:pStyle w:val="Heading2"/>
      </w:pPr>
    </w:p>
    <w:p w14:paraId="359EF5D9" w14:textId="77777777" w:rsidR="00606C12" w:rsidRDefault="00606C12" w:rsidP="00606C12">
      <w:pPr>
        <w:pStyle w:val="Heading2"/>
      </w:pPr>
    </w:p>
    <w:p w14:paraId="2E4A4AB1" w14:textId="77777777" w:rsidR="00606C12" w:rsidRDefault="00606C12" w:rsidP="00606C12">
      <w:pPr>
        <w:pStyle w:val="Heading2"/>
      </w:pPr>
    </w:p>
    <w:p w14:paraId="73203F5D" w14:textId="77777777" w:rsidR="00606C12" w:rsidRDefault="00606C12" w:rsidP="00606C12">
      <w:pPr>
        <w:pStyle w:val="Heading2"/>
      </w:pPr>
    </w:p>
    <w:p w14:paraId="372BD589" w14:textId="77777777" w:rsidR="00606C12" w:rsidRDefault="00606C12" w:rsidP="00606C12">
      <w:pPr>
        <w:pStyle w:val="Heading2"/>
      </w:pPr>
    </w:p>
    <w:p w14:paraId="27ABC143" w14:textId="77777777" w:rsidR="00606C12" w:rsidRDefault="00606C12" w:rsidP="00606C12">
      <w:pPr>
        <w:pStyle w:val="Heading2"/>
      </w:pPr>
    </w:p>
    <w:p w14:paraId="0321EEAD" w14:textId="77777777" w:rsidR="00606C12" w:rsidRDefault="00606C12" w:rsidP="00606C12">
      <w:pPr>
        <w:spacing w:after="160"/>
        <w:rPr>
          <w:b/>
        </w:rPr>
      </w:pPr>
    </w:p>
    <w:p w14:paraId="47CE1353" w14:textId="77777777" w:rsidR="00606C12" w:rsidRDefault="00606C12" w:rsidP="00606C12">
      <w:pPr>
        <w:spacing w:after="160"/>
        <w:rPr>
          <w:b/>
        </w:rPr>
      </w:pPr>
    </w:p>
    <w:p w14:paraId="47C84500" w14:textId="77777777" w:rsidR="00606C12" w:rsidRDefault="00606C12" w:rsidP="00606C12">
      <w:pPr>
        <w:spacing w:after="160"/>
        <w:rPr>
          <w:b/>
        </w:rPr>
      </w:pPr>
    </w:p>
    <w:p w14:paraId="690BE66B" w14:textId="77777777" w:rsidR="00606C12" w:rsidRDefault="00606C12" w:rsidP="00606C12">
      <w:pPr>
        <w:spacing w:after="160"/>
        <w:rPr>
          <w:b/>
        </w:rPr>
      </w:pPr>
    </w:p>
    <w:p w14:paraId="08937369" w14:textId="77777777" w:rsidR="00606C12" w:rsidRDefault="00606C12" w:rsidP="00606C12">
      <w:pPr>
        <w:spacing w:after="160"/>
        <w:rPr>
          <w:b/>
        </w:rPr>
      </w:pPr>
    </w:p>
    <w:p w14:paraId="1BBF4323" w14:textId="77777777" w:rsidR="00606C12" w:rsidRDefault="00606C12" w:rsidP="00606C12">
      <w:pPr>
        <w:spacing w:after="160"/>
        <w:rPr>
          <w:b/>
        </w:rPr>
      </w:pPr>
    </w:p>
    <w:p w14:paraId="137F4DD7" w14:textId="77777777" w:rsidR="00606C12" w:rsidRDefault="00606C12" w:rsidP="00606C12">
      <w:pPr>
        <w:spacing w:after="160"/>
        <w:rPr>
          <w:b/>
        </w:rPr>
      </w:pPr>
    </w:p>
    <w:p w14:paraId="15D9E675" w14:textId="77777777" w:rsidR="00606C12" w:rsidRDefault="00606C12" w:rsidP="00606C12">
      <w:pPr>
        <w:spacing w:after="160"/>
        <w:rPr>
          <w:b/>
        </w:rPr>
      </w:pPr>
    </w:p>
    <w:p w14:paraId="636AD691" w14:textId="77777777" w:rsidR="00606C12" w:rsidRDefault="00606C12" w:rsidP="00606C12">
      <w:pPr>
        <w:spacing w:after="160"/>
        <w:rPr>
          <w:b/>
        </w:rPr>
      </w:pPr>
    </w:p>
    <w:p w14:paraId="14B65E22" w14:textId="77777777" w:rsidR="00606C12" w:rsidRPr="008B5B4B" w:rsidRDefault="00606C12" w:rsidP="00606C12">
      <w:pPr>
        <w:pStyle w:val="Heading1"/>
      </w:pPr>
      <w:bookmarkStart w:id="30" w:name="_Toc518231785"/>
      <w:bookmarkStart w:id="31" w:name="_Toc520669308"/>
      <w:r w:rsidRPr="00C14043">
        <w:lastRenderedPageBreak/>
        <w:t>C</w:t>
      </w:r>
      <w:r>
        <w:t>HAPTER II</w:t>
      </w:r>
      <w:r w:rsidRPr="00C14043">
        <w:t>: THEROPOD ECOLOGY OF THE MEDIAL CRETACEOUS: DIET AND HABITAT PREFERENCE IN SMALL TO MEDIUM-SIZE PREDATORS FROM THE UPPERMOST CEDAR MOUNTAIN FORMATION (UTAH, U.S.A.).</w:t>
      </w:r>
      <w:bookmarkEnd w:id="30"/>
      <w:bookmarkEnd w:id="31"/>
      <w:r w:rsidRPr="00C14043">
        <w:t xml:space="preserve"> </w:t>
      </w:r>
    </w:p>
    <w:p w14:paraId="3345EF95" w14:textId="77777777" w:rsidR="00606C12" w:rsidRDefault="00606C12" w:rsidP="00606C12">
      <w:pPr>
        <w:jc w:val="center"/>
      </w:pPr>
      <w:r>
        <w:t>Joseph A. Frederickson, Michael H. Engel, and Richard L. Cifelli</w:t>
      </w:r>
    </w:p>
    <w:p w14:paraId="1D04E792" w14:textId="77777777" w:rsidR="00606C12" w:rsidRDefault="00606C12" w:rsidP="00606C12"/>
    <w:p w14:paraId="6034879B" w14:textId="77777777" w:rsidR="00606C12" w:rsidRDefault="00606C12" w:rsidP="00606C12"/>
    <w:p w14:paraId="5A432EA8" w14:textId="77777777" w:rsidR="00606C12" w:rsidRDefault="00606C12" w:rsidP="00606C12"/>
    <w:p w14:paraId="5E61CBB4" w14:textId="77777777" w:rsidR="00606C12" w:rsidRDefault="00606C12" w:rsidP="00606C12"/>
    <w:p w14:paraId="68D0AF13" w14:textId="77777777" w:rsidR="00606C12" w:rsidRDefault="00606C12" w:rsidP="00606C12"/>
    <w:p w14:paraId="28D96151" w14:textId="77777777" w:rsidR="00606C12" w:rsidRDefault="00606C12" w:rsidP="00606C12"/>
    <w:p w14:paraId="36772C1B" w14:textId="77777777" w:rsidR="00606C12" w:rsidRDefault="00606C12" w:rsidP="00606C12"/>
    <w:p w14:paraId="14E3CCD2" w14:textId="77777777" w:rsidR="00606C12" w:rsidRPr="00654F07" w:rsidRDefault="00606C12" w:rsidP="00606C12"/>
    <w:p w14:paraId="023552EF" w14:textId="77777777" w:rsidR="00606C12" w:rsidRDefault="00606C12" w:rsidP="00606C12">
      <w:pPr>
        <w:rPr>
          <w:rFonts w:ascii="Times New Roman" w:hAnsi="Times New Roman"/>
        </w:rPr>
      </w:pPr>
    </w:p>
    <w:p w14:paraId="52BB489B" w14:textId="77777777" w:rsidR="00606C12" w:rsidRDefault="00606C12" w:rsidP="00606C12">
      <w:pPr>
        <w:rPr>
          <w:rFonts w:ascii="Times New Roman" w:hAnsi="Times New Roman"/>
        </w:rPr>
      </w:pPr>
    </w:p>
    <w:p w14:paraId="75DD3B79" w14:textId="77777777" w:rsidR="00606C12" w:rsidRDefault="00606C12" w:rsidP="00606C12">
      <w:pPr>
        <w:rPr>
          <w:rFonts w:ascii="Times New Roman" w:hAnsi="Times New Roman"/>
        </w:rPr>
      </w:pPr>
    </w:p>
    <w:p w14:paraId="433F87A5" w14:textId="77777777" w:rsidR="00606C12" w:rsidRDefault="00606C12" w:rsidP="00606C12">
      <w:pPr>
        <w:rPr>
          <w:rFonts w:ascii="Times New Roman" w:hAnsi="Times New Roman"/>
        </w:rPr>
      </w:pPr>
    </w:p>
    <w:p w14:paraId="774393FD" w14:textId="77777777" w:rsidR="00606C12" w:rsidRDefault="00606C12" w:rsidP="00606C12">
      <w:pPr>
        <w:jc w:val="center"/>
        <w:rPr>
          <w:rFonts w:ascii="Times New Roman" w:hAnsi="Times New Roman"/>
        </w:rPr>
      </w:pPr>
    </w:p>
    <w:p w14:paraId="769142F3" w14:textId="77777777" w:rsidR="00606C12" w:rsidRDefault="00606C12" w:rsidP="00606C12">
      <w:pPr>
        <w:jc w:val="center"/>
        <w:rPr>
          <w:rFonts w:ascii="Times New Roman" w:hAnsi="Times New Roman"/>
        </w:rPr>
      </w:pPr>
    </w:p>
    <w:p w14:paraId="3DC24FCD" w14:textId="77777777" w:rsidR="00606C12" w:rsidRDefault="00606C12" w:rsidP="00606C12">
      <w:pPr>
        <w:jc w:val="center"/>
        <w:rPr>
          <w:rFonts w:ascii="Times New Roman" w:hAnsi="Times New Roman"/>
        </w:rPr>
      </w:pPr>
    </w:p>
    <w:p w14:paraId="627C381F" w14:textId="77777777" w:rsidR="00606C12" w:rsidRDefault="00606C12" w:rsidP="00606C12">
      <w:pPr>
        <w:jc w:val="center"/>
        <w:rPr>
          <w:rFonts w:ascii="Times New Roman" w:hAnsi="Times New Roman"/>
          <w:i/>
        </w:rPr>
      </w:pPr>
      <w:r>
        <w:rPr>
          <w:rFonts w:ascii="Times New Roman" w:hAnsi="Times New Roman"/>
          <w:i/>
        </w:rPr>
        <w:br w:type="page"/>
      </w:r>
    </w:p>
    <w:p w14:paraId="5281F67F" w14:textId="77777777" w:rsidR="00606C12" w:rsidRPr="00390483" w:rsidRDefault="00606C12" w:rsidP="00606C12">
      <w:pPr>
        <w:pStyle w:val="Heading2"/>
      </w:pPr>
      <w:bookmarkStart w:id="32" w:name="_Toc518230623"/>
      <w:bookmarkStart w:id="33" w:name="_Toc518231786"/>
      <w:bookmarkStart w:id="34" w:name="_Toc520669309"/>
      <w:bookmarkStart w:id="35" w:name="_Hlk497468774"/>
      <w:r w:rsidRPr="00390483">
        <w:lastRenderedPageBreak/>
        <w:t>INTRODUCTION</w:t>
      </w:r>
      <w:bookmarkEnd w:id="32"/>
      <w:bookmarkEnd w:id="33"/>
      <w:bookmarkEnd w:id="34"/>
    </w:p>
    <w:p w14:paraId="5EDA3BEE" w14:textId="1CD853BA" w:rsidR="00606C12" w:rsidRDefault="00606C12" w:rsidP="00606C12">
      <w:pPr>
        <w:spacing w:after="160"/>
        <w:ind w:firstLine="720"/>
        <w:rPr>
          <w:rFonts w:ascii="Times New Roman" w:hAnsi="Times New Roman"/>
        </w:rPr>
      </w:pPr>
      <w:r w:rsidRPr="04DDE50F">
        <w:rPr>
          <w:rFonts w:ascii="Times New Roman" w:hAnsi="Times New Roman"/>
        </w:rPr>
        <w:t xml:space="preserve">Niche partitioning is an ecological phenomenon, where multiple competing organisms are able to coexist in the same environment by maximizing their occupation of non-overlapping lifestyles. Although generally well-documented in modern species, demonstrating niche partitioning in Mesozoic ecosystems has been challenging. Much of this difficulty has been alleviated through decades of research showing that dinosaurs were highly derived animals </w:t>
      </w:r>
      <w:r w:rsidR="00253239">
        <w:rPr>
          <w:rFonts w:ascii="Times New Roman" w:hAnsi="Times New Roman"/>
        </w:rPr>
        <w:t>with</w:t>
      </w:r>
      <w:r w:rsidRPr="04DDE50F">
        <w:rPr>
          <w:rFonts w:ascii="Times New Roman" w:hAnsi="Times New Roman"/>
        </w:rPr>
        <w:t xml:space="preserve"> complex ecological relationships (e.g., </w:t>
      </w:r>
      <w:r>
        <w:rPr>
          <w:rFonts w:ascii="Times New Roman" w:hAnsi="Times New Roman"/>
        </w:rPr>
        <w:fldChar w:fldCharType="begin"/>
      </w:r>
      <w:r>
        <w:rPr>
          <w:rFonts w:ascii="Times New Roman" w:hAnsi="Times New Roman"/>
        </w:rPr>
        <w:instrText xml:space="preserve"> ADDIN EN.CITE &lt;EndNote&gt;&lt;Cite&gt;&lt;Author&gt;Fricke&lt;/Author&gt;&lt;Year&gt;2008&lt;/Year&gt;&lt;RecNum&gt;3958&lt;/RecNum&gt;&lt;DisplayText&gt;(Fricke and Pearson, 2008)&lt;/DisplayText&gt;&lt;record&gt;&lt;rec-number&gt;3958&lt;/rec-number&gt;&lt;foreign-keys&gt;&lt;key app="EN" db-id="s9ewpptp0re2vjeeepwxdwd6vw9d5de2fwpw" timestamp="0"&gt;3958&lt;/key&gt;&lt;/foreign-keys&gt;&lt;ref-type name="Journal Article"&gt;17&lt;/ref-type&gt;&lt;contributors&gt;&lt;authors&gt;&lt;author&gt;Fricke, Henry C&lt;/author&gt;&lt;author&gt;Pearson, Dean A&lt;/author&gt;&lt;/authors&gt;&lt;/contributors&gt;&lt;titles&gt;&lt;title&gt;Stable isotope evidence for changes in dietary niche partitioning among hadrosaurian and ceratopsian dinosaurs of the Hell Creek Formation, North Dakota&lt;/title&gt;&lt;secondary-title&gt;Paleobiology&lt;/secondary-title&gt;&lt;/titles&gt;&lt;periodical&gt;&lt;full-title&gt;Paleobiology&lt;/full-title&gt;&lt;/periodical&gt;&lt;pages&gt;534-552&lt;/pages&gt;&lt;volume&gt;34&lt;/volume&gt;&lt;number&gt;04&lt;/number&gt;&lt;dates&gt;&lt;year&gt;2008&lt;/year&gt;&lt;/dates&gt;&lt;isbn&gt;1938-5331&lt;/isbn&gt;&lt;urls&gt;&lt;/urls&gt;&lt;/record&gt;&lt;/Cite&gt;&lt;/EndNote&gt;</w:instrText>
      </w:r>
      <w:r>
        <w:rPr>
          <w:rFonts w:ascii="Times New Roman" w:hAnsi="Times New Roman"/>
        </w:rPr>
        <w:fldChar w:fldCharType="separate"/>
      </w:r>
      <w:r>
        <w:rPr>
          <w:rFonts w:ascii="Times New Roman" w:hAnsi="Times New Roman"/>
          <w:noProof/>
        </w:rPr>
        <w:t>Fricke and Pearson, 2008)</w:t>
      </w:r>
      <w:r>
        <w:rPr>
          <w:rFonts w:ascii="Times New Roman" w:hAnsi="Times New Roman"/>
        </w:rPr>
        <w:fldChar w:fldCharType="end"/>
      </w:r>
      <w:r w:rsidRPr="04DDE50F">
        <w:rPr>
          <w:rFonts w:ascii="Times New Roman" w:hAnsi="Times New Roman"/>
        </w:rPr>
        <w:t xml:space="preserve">. In no group has this realization been more apparent than in non-avian theropods, which possess many morphological specializations associated with unique lifestyles, such as pachyostotic bones and dorsally-placed nostrils in aquatic spinosaurids </w:t>
      </w:r>
      <w:r>
        <w:rPr>
          <w:rFonts w:ascii="Times New Roman" w:hAnsi="Times New Roman"/>
        </w:rPr>
        <w:fldChar w:fldCharType="begin"/>
      </w:r>
      <w:r>
        <w:rPr>
          <w:rFonts w:ascii="Times New Roman" w:hAnsi="Times New Roman"/>
        </w:rPr>
        <w:instrText xml:space="preserve"> ADDIN EN.CITE &lt;EndNote&gt;&lt;Cite&gt;&lt;Author&gt;Ibrahim&lt;/Author&gt;&lt;Year&gt;2014&lt;/Year&gt;&lt;RecNum&gt;3510&lt;/RecNum&gt;&lt;DisplayText&gt;(Ibrahim et al., 2014)&lt;/DisplayText&gt;&lt;record&gt;&lt;rec-number&gt;3510&lt;/rec-number&gt;&lt;foreign-keys&gt;&lt;key app="EN" db-id="s9ewpptp0re2vjeeepwxdwd6vw9d5de2fwpw" timestamp="0"&gt;3510&lt;/key&gt;&lt;/foreign-keys&gt;&lt;ref-type name="Journal Article"&gt;17&lt;/ref-type&gt;&lt;contributors&gt;&lt;authors&gt;&lt;author&gt;Ibrahim, N.&lt;/author&gt;&lt;author&gt;Sereno, P. C.&lt;/author&gt;&lt;author&gt;Dal Sasso, C.&lt;/author&gt;&lt;author&gt;Maganuco, S.&lt;/author&gt;&lt;author&gt;Fabbri, M.&lt;/author&gt;&lt;author&gt;Martill, D. M.&lt;/author&gt;&lt;author&gt;Zouhri, S.&lt;/author&gt;&lt;author&gt;Mhyrvold, N.&lt;/author&gt;&lt;author&gt;Iurino, D. A.&lt;/author&gt;&lt;/authors&gt;&lt;/contributors&gt;&lt;titles&gt;&lt;title&gt;Semiaquatic adaptations in a giant predatory dinosaur&lt;/title&gt;&lt;secondary-title&gt;Sciencexpress&lt;/secondary-title&gt;&lt;/titles&gt;&lt;volume&gt;10.1126/science.1258750&lt;/volume&gt;&lt;dates&gt;&lt;year&gt;2014&lt;/year&gt;&lt;/dates&gt;&lt;urls&gt;&lt;/urls&gt;&lt;/record&gt;&lt;/Cite&gt;&lt;/EndNote&gt;</w:instrText>
      </w:r>
      <w:r>
        <w:rPr>
          <w:rFonts w:ascii="Times New Roman" w:hAnsi="Times New Roman"/>
        </w:rPr>
        <w:fldChar w:fldCharType="separate"/>
      </w:r>
      <w:r>
        <w:rPr>
          <w:rFonts w:ascii="Times New Roman" w:hAnsi="Times New Roman"/>
          <w:noProof/>
        </w:rPr>
        <w:t>(Ibrahim et al., 2014)</w:t>
      </w:r>
      <w:r>
        <w:rPr>
          <w:rFonts w:ascii="Times New Roman" w:hAnsi="Times New Roman"/>
        </w:rPr>
        <w:fldChar w:fldCharType="end"/>
      </w:r>
      <w:r>
        <w:rPr>
          <w:rFonts w:ascii="Times New Roman" w:hAnsi="Times New Roman"/>
        </w:rPr>
        <w:t>, digging-style claws in a</w:t>
      </w:r>
      <w:r w:rsidRPr="04DDE50F">
        <w:rPr>
          <w:rFonts w:ascii="Times New Roman" w:hAnsi="Times New Roman"/>
        </w:rPr>
        <w:t>lvarez</w:t>
      </w:r>
      <w:r>
        <w:rPr>
          <w:rFonts w:ascii="Times New Roman" w:hAnsi="Times New Roman"/>
        </w:rPr>
        <w:t>s</w:t>
      </w:r>
      <w:r w:rsidRPr="04DDE50F">
        <w:rPr>
          <w:rFonts w:ascii="Times New Roman" w:hAnsi="Times New Roman"/>
        </w:rPr>
        <w:t xml:space="preserve">aurids </w:t>
      </w:r>
      <w:r>
        <w:rPr>
          <w:rFonts w:ascii="Times New Roman" w:hAnsi="Times New Roman"/>
        </w:rPr>
        <w:fldChar w:fldCharType="begin"/>
      </w:r>
      <w:r>
        <w:rPr>
          <w:rFonts w:ascii="Times New Roman" w:hAnsi="Times New Roman"/>
        </w:rPr>
        <w:instrText xml:space="preserve"> ADDIN EN.CITE &lt;EndNote&gt;&lt;Cite&gt;&lt;Author&gt;Chiappe&lt;/Author&gt;&lt;Year&gt;2002&lt;/Year&gt;&lt;RecNum&gt;4196&lt;/RecNum&gt;&lt;DisplayText&gt;(Chiappe et al., 2002)&lt;/DisplayText&gt;&lt;record&gt;&lt;rec-number&gt;4196&lt;/rec-number&gt;&lt;foreign-keys&gt;&lt;key app="EN" db-id="s9ewpptp0re2vjeeepwxdwd6vw9d5de2fwpw" timestamp="0"&gt;4196&lt;/key&gt;&lt;/foreign-keys&gt;&lt;ref-type name="Journal Article"&gt;17&lt;/ref-type&gt;&lt;contributors&gt;&lt;authors&gt;&lt;author&gt;Chiappe, Luis M&lt;/author&gt;&lt;author&gt;Norell, Mark A&lt;/author&gt;&lt;author&gt;Clark, James M&lt;/author&gt;&lt;/authors&gt;&lt;/contributors&gt;&lt;titles&gt;&lt;title&gt;The Cretaceous, short-armed Alvarezsauridae: Mononykus and its kin&lt;/title&gt;&lt;secondary-title&gt;Mesozoic birds: above the heads of dinosaurs&lt;/secondary-title&gt;&lt;/titles&gt;&lt;pages&gt;87-120&lt;/pages&gt;&lt;dates&gt;&lt;year&gt;2002&lt;/year&gt;&lt;/dates&gt;&lt;urls&gt;&lt;/urls&gt;&lt;/record&gt;&lt;/Cite&gt;&lt;/EndNote&gt;</w:instrText>
      </w:r>
      <w:r>
        <w:rPr>
          <w:rFonts w:ascii="Times New Roman" w:hAnsi="Times New Roman"/>
        </w:rPr>
        <w:fldChar w:fldCharType="separate"/>
      </w:r>
      <w:r>
        <w:rPr>
          <w:rFonts w:ascii="Times New Roman" w:hAnsi="Times New Roman"/>
          <w:noProof/>
        </w:rPr>
        <w:t>(Chiappe et al., 2002)</w:t>
      </w:r>
      <w:r>
        <w:rPr>
          <w:rFonts w:ascii="Times New Roman" w:hAnsi="Times New Roman"/>
        </w:rPr>
        <w:fldChar w:fldCharType="end"/>
      </w:r>
      <w:r w:rsidRPr="04DDE50F">
        <w:rPr>
          <w:rFonts w:ascii="Times New Roman" w:hAnsi="Times New Roman"/>
        </w:rPr>
        <w:t xml:space="preserve">, and edentulous beaks in multiple herbivorous clades </w:t>
      </w:r>
      <w:r>
        <w:rPr>
          <w:rFonts w:ascii="Times New Roman" w:hAnsi="Times New Roman"/>
        </w:rPr>
        <w:fldChar w:fldCharType="begin"/>
      </w:r>
      <w:r>
        <w:rPr>
          <w:rFonts w:ascii="Times New Roman" w:hAnsi="Times New Roman"/>
        </w:rPr>
        <w:instrText xml:space="preserve"> ADDIN EN.CITE &lt;EndNote&gt;&lt;Cite&gt;&lt;Author&gt;Zanno&lt;/Author&gt;&lt;Year&gt;2010&lt;/Year&gt;&lt;RecNum&gt;3780&lt;/RecNum&gt;&lt;DisplayText&gt;(Zanno and Makovicky, 2010)&lt;/DisplayText&gt;&lt;record&gt;&lt;rec-number&gt;3780&lt;/rec-number&gt;&lt;foreign-keys&gt;&lt;key app="EN" db-id="s9ewpptp0re2vjeeepwxdwd6vw9d5de2fwpw" timestamp="0"&gt;3780&lt;/key&gt;&lt;/foreign-keys&gt;&lt;ref-type name="Journal Article"&gt;17&lt;/ref-type&gt;&lt;contributors&gt;&lt;authors&gt;&lt;author&gt;Zanno, L. E.&lt;/author&gt;&lt;author&gt;Makovicky, P. J.&lt;/author&gt;&lt;/authors&gt;&lt;/contributors&gt;&lt;titles&gt;&lt;title&gt;Herbivorous ecomorphology and specialization patterns in theropod dinosaur evolution&lt;/title&gt;&lt;secondary-title&gt;Proceedings of the National Academy of Sciences USA&lt;/secondary-title&gt;&lt;/titles&gt;&lt;pages&gt;232-237, doi: 10.1073/pnas.1011924108&lt;/pages&gt;&lt;volume&gt;108&lt;/volume&gt;&lt;number&gt;1&lt;/number&gt;&lt;dates&gt;&lt;year&gt;2010&lt;/year&gt;&lt;/dates&gt;&lt;urls&gt;&lt;/urls&gt;&lt;/record&gt;&lt;/Cite&gt;&lt;/EndNote&gt;</w:instrText>
      </w:r>
      <w:r>
        <w:rPr>
          <w:rFonts w:ascii="Times New Roman" w:hAnsi="Times New Roman"/>
        </w:rPr>
        <w:fldChar w:fldCharType="separate"/>
      </w:r>
      <w:r>
        <w:rPr>
          <w:rFonts w:ascii="Times New Roman" w:hAnsi="Times New Roman"/>
          <w:noProof/>
        </w:rPr>
        <w:t>(Zanno and Makovicky, 2010)</w:t>
      </w:r>
      <w:r>
        <w:rPr>
          <w:rFonts w:ascii="Times New Roman" w:hAnsi="Times New Roman"/>
        </w:rPr>
        <w:fldChar w:fldCharType="end"/>
      </w:r>
      <w:r w:rsidRPr="04DDE50F">
        <w:rPr>
          <w:rFonts w:ascii="Times New Roman" w:hAnsi="Times New Roman"/>
        </w:rPr>
        <w:t xml:space="preserve">; all of which likely evolved to exploit food sources unavailable to other theropods. In addition, there is evidence that some members of this group were capable of complex behaviors, such as pack hunting </w:t>
      </w:r>
      <w:r>
        <w:rPr>
          <w:rFonts w:ascii="Times New Roman" w:hAnsi="Times New Roman"/>
        </w:rPr>
        <w:fldChar w:fldCharType="begin"/>
      </w:r>
      <w:r>
        <w:rPr>
          <w:rFonts w:ascii="Times New Roman" w:hAnsi="Times New Roman"/>
        </w:rPr>
        <w:instrText xml:space="preserve"> ADDIN EN.CITE &lt;EndNote&gt;&lt;Cite&gt;&lt;Author&gt;Maxwell&lt;/Author&gt;&lt;Year&gt;1995&lt;/Year&gt;&lt;RecNum&gt;3097&lt;/RecNum&gt;&lt;DisplayText&gt;(Maxwell and Ostrom, 1995)&lt;/DisplayText&gt;&lt;record&gt;&lt;rec-number&gt;3097&lt;/rec-number&gt;&lt;foreign-keys&gt;&lt;key app="EN" db-id="s9ewpptp0re2vjeeepwxdwd6vw9d5de2fwpw" timestamp="0"&gt;3097&lt;/key&gt;&lt;/foreign-keys&gt;&lt;ref-type name="Journal Article"&gt;17&lt;/ref-type&gt;&lt;contributors&gt;&lt;authors&gt;&lt;author&gt;Maxwell, W. D.&lt;/author&gt;&lt;author&gt;Ostrom, J. H.&lt;/author&gt;&lt;/authors&gt;&lt;/contributors&gt;&lt;titles&gt;&lt;title&gt;&lt;style face="normal" font="default" size="100%"&gt;Taphonomy and paleobiological implications of &lt;/style&gt;&lt;style face="italic" font="default" size="100%"&gt;Tenontosaurus&lt;/style&gt;&lt;style face="normal" font="default" size="100%"&gt;-&lt;/style&gt;&lt;style face="italic" font="default" size="100%"&gt;Deinonychus &lt;/style&gt;&lt;style face="normal" font="default" size="100%"&gt;associations&lt;/style&gt;&lt;/title&gt;&lt;secondary-title&gt;Journal of Vertebrate Paleontology&lt;/secondary-title&gt;&lt;/titles&gt;&lt;periodical&gt;&lt;full-title&gt;Journal of Vertebrate Paleontology&lt;/full-title&gt;&lt;/periodical&gt;&lt;pages&gt;707-712&lt;/pages&gt;&lt;volume&gt;15&lt;/volume&gt;&lt;dates&gt;&lt;year&gt;1995&lt;/year&gt;&lt;/dates&gt;&lt;urls&gt;&lt;/urls&gt;&lt;/record&gt;&lt;/Cite&gt;&lt;/EndNote&gt;</w:instrText>
      </w:r>
      <w:r>
        <w:rPr>
          <w:rFonts w:ascii="Times New Roman" w:hAnsi="Times New Roman"/>
        </w:rPr>
        <w:fldChar w:fldCharType="separate"/>
      </w:r>
      <w:r>
        <w:rPr>
          <w:rFonts w:ascii="Times New Roman" w:hAnsi="Times New Roman"/>
          <w:noProof/>
        </w:rPr>
        <w:t>(Maxwell and Ostrom, 1995)</w:t>
      </w:r>
      <w:r>
        <w:rPr>
          <w:rFonts w:ascii="Times New Roman" w:hAnsi="Times New Roman"/>
        </w:rPr>
        <w:fldChar w:fldCharType="end"/>
      </w:r>
      <w:r w:rsidRPr="04DDE50F">
        <w:rPr>
          <w:rFonts w:ascii="Times New Roman" w:hAnsi="Times New Roman"/>
        </w:rPr>
        <w:t xml:space="preserve">, which would further </w:t>
      </w:r>
      <w:r w:rsidR="0071498D">
        <w:rPr>
          <w:rFonts w:ascii="Times New Roman" w:hAnsi="Times New Roman"/>
        </w:rPr>
        <w:t>differentiate</w:t>
      </w:r>
      <w:r w:rsidR="0071498D" w:rsidRPr="04DDE50F">
        <w:rPr>
          <w:rFonts w:ascii="Times New Roman" w:hAnsi="Times New Roman"/>
        </w:rPr>
        <w:t xml:space="preserve"> </w:t>
      </w:r>
      <w:r w:rsidRPr="04DDE50F">
        <w:rPr>
          <w:rFonts w:ascii="Times New Roman" w:hAnsi="Times New Roman"/>
        </w:rPr>
        <w:t>their predatory trophic abilities. Even so, our general understanding of theropod ecology and interrelationships between sympatric species is sorely lacking. This is due</w:t>
      </w:r>
      <w:r>
        <w:rPr>
          <w:rFonts w:ascii="Times New Roman" w:hAnsi="Times New Roman"/>
        </w:rPr>
        <w:t>,</w:t>
      </w:r>
      <w:r w:rsidRPr="04DDE50F">
        <w:rPr>
          <w:rFonts w:ascii="Times New Roman" w:hAnsi="Times New Roman"/>
        </w:rPr>
        <w:t xml:space="preserve"> in part</w:t>
      </w:r>
      <w:r>
        <w:rPr>
          <w:rFonts w:ascii="Times New Roman" w:hAnsi="Times New Roman"/>
        </w:rPr>
        <w:t>,</w:t>
      </w:r>
      <w:r w:rsidRPr="04DDE50F">
        <w:rPr>
          <w:rFonts w:ascii="Times New Roman" w:hAnsi="Times New Roman"/>
        </w:rPr>
        <w:t xml:space="preserve"> to the fact that most theropods (besides those mentioned above) do not possess obvious adaptations associated with particular diets. Without further lines of evidence, determining the precise trophic ecology of these dinosaurs is </w:t>
      </w:r>
      <w:r>
        <w:rPr>
          <w:rFonts w:ascii="Times New Roman" w:hAnsi="Times New Roman"/>
        </w:rPr>
        <w:t>problematic</w:t>
      </w:r>
      <w:r w:rsidRPr="04DDE50F">
        <w:rPr>
          <w:rFonts w:ascii="Times New Roman" w:hAnsi="Times New Roman"/>
        </w:rPr>
        <w:t xml:space="preserve"> beyond </w:t>
      </w:r>
      <w:r>
        <w:rPr>
          <w:rFonts w:ascii="Times New Roman" w:hAnsi="Times New Roman"/>
        </w:rPr>
        <w:t xml:space="preserve">characterization as </w:t>
      </w:r>
      <w:r w:rsidRPr="04DDE50F">
        <w:rPr>
          <w:rFonts w:ascii="Times New Roman" w:hAnsi="Times New Roman"/>
        </w:rPr>
        <w:t xml:space="preserve">"generalist predator", a label that could reasonably be attributed to any sharp-toothed species. </w:t>
      </w:r>
    </w:p>
    <w:p w14:paraId="7539F279" w14:textId="77777777" w:rsidR="00606C12" w:rsidRDefault="00606C12" w:rsidP="00606C12">
      <w:pPr>
        <w:spacing w:after="160"/>
        <w:ind w:firstLine="720"/>
        <w:rPr>
          <w:rFonts w:ascii="Times New Roman" w:hAnsi="Times New Roman"/>
        </w:rPr>
      </w:pPr>
      <w:r w:rsidRPr="04DDE50F">
        <w:rPr>
          <w:rFonts w:ascii="Times New Roman" w:hAnsi="Times New Roman"/>
        </w:rPr>
        <w:lastRenderedPageBreak/>
        <w:t>In many Late Cretaceous environments, multiple small</w:t>
      </w:r>
      <w:r>
        <w:rPr>
          <w:rFonts w:ascii="Times New Roman" w:hAnsi="Times New Roman"/>
        </w:rPr>
        <w:t>-</w:t>
      </w:r>
      <w:r w:rsidRPr="04DDE50F">
        <w:rPr>
          <w:rFonts w:ascii="Times New Roman" w:hAnsi="Times New Roman"/>
        </w:rPr>
        <w:t xml:space="preserve"> to medium-sized predatory theropods coexisted together </w:t>
      </w:r>
      <w:r>
        <w:rPr>
          <w:rFonts w:ascii="Times New Roman" w:hAnsi="Times New Roman"/>
        </w:rPr>
        <w:fldChar w:fldCharType="begin"/>
      </w:r>
      <w:r>
        <w:rPr>
          <w:rFonts w:ascii="Times New Roman" w:hAnsi="Times New Roman"/>
        </w:rPr>
        <w:instrText xml:space="preserve"> ADDIN EN.CITE &lt;EndNote&gt;&lt;Cite&gt;&lt;Author&gt;Larson&lt;/Author&gt;&lt;Year&gt;2013&lt;/Year&gt;&lt;RecNum&gt;4068&lt;/RecNum&gt;&lt;DisplayText&gt;(Larson and Currie, 2013)&lt;/DisplayText&gt;&lt;record&gt;&lt;rec-number&gt;4068&lt;/rec-number&gt;&lt;foreign-keys&gt;&lt;key app="EN" db-id="s9ewpptp0re2vjeeepwxdwd6vw9d5de2fwpw" timestamp="0"&gt;4068&lt;/key&gt;&lt;/foreign-keys&gt;&lt;ref-type name="Journal Article"&gt;17&lt;/ref-type&gt;&lt;contributors&gt;&lt;authors&gt;&lt;author&gt;Larson, Derek W&lt;/author&gt;&lt;author&gt;Currie, Philip J&lt;/author&gt;&lt;/authors&gt;&lt;/contributors&gt;&lt;titles&gt;&lt;title&gt;Multivariate analyses of small theropod dinosaur teeth and implications for paleoecological turnover through time&lt;/title&gt;&lt;secondary-title&gt;PLoS One&lt;/secondary-title&gt;&lt;/titles&gt;&lt;periodical&gt;&lt;full-title&gt;PLoS One&lt;/full-title&gt;&lt;/periodical&gt;&lt;pages&gt;e54329&lt;/pages&gt;&lt;volume&gt;8&lt;/volume&gt;&lt;number&gt;1&lt;/number&gt;&lt;dates&gt;&lt;year&gt;2013&lt;/year&gt;&lt;/dates&gt;&lt;isbn&gt;1932-6203&lt;/isbn&gt;&lt;urls&gt;&lt;/urls&gt;&lt;/record&gt;&lt;/Cite&gt;&lt;/EndNote&gt;</w:instrText>
      </w:r>
      <w:r>
        <w:rPr>
          <w:rFonts w:ascii="Times New Roman" w:hAnsi="Times New Roman"/>
        </w:rPr>
        <w:fldChar w:fldCharType="separate"/>
      </w:r>
      <w:r>
        <w:rPr>
          <w:rFonts w:ascii="Times New Roman" w:hAnsi="Times New Roman"/>
          <w:noProof/>
        </w:rPr>
        <w:t>(Larson and Currie, 2013)</w:t>
      </w:r>
      <w:r>
        <w:rPr>
          <w:rFonts w:ascii="Times New Roman" w:hAnsi="Times New Roman"/>
        </w:rPr>
        <w:fldChar w:fldCharType="end"/>
      </w:r>
      <w:r w:rsidRPr="04DDE50F">
        <w:rPr>
          <w:rFonts w:ascii="Times New Roman" w:hAnsi="Times New Roman"/>
        </w:rPr>
        <w:t>. These dromaeosaurs, troodontids, and small (or juvenile) tyrannosaurs show clear adaptations for predatory lifestyles, such as sharp</w:t>
      </w:r>
      <w:r>
        <w:rPr>
          <w:rFonts w:ascii="Times New Roman" w:hAnsi="Times New Roman"/>
        </w:rPr>
        <w:t xml:space="preserve">, </w:t>
      </w:r>
      <w:r w:rsidRPr="04DDE50F">
        <w:rPr>
          <w:rFonts w:ascii="Times New Roman" w:hAnsi="Times New Roman"/>
        </w:rPr>
        <w:t>recurved teeth and long sickle-shaped claws</w:t>
      </w:r>
      <w:r>
        <w:rPr>
          <w:rFonts w:ascii="Times New Roman" w:hAnsi="Times New Roman"/>
        </w:rPr>
        <w:t xml:space="preserve"> with enlarged basal tubercles (for attachment of flexor tendons)</w:t>
      </w:r>
      <w:r w:rsidRPr="04DDE50F">
        <w:rPr>
          <w:rFonts w:ascii="Times New Roman" w:hAnsi="Times New Roman"/>
        </w:rPr>
        <w:t xml:space="preserve">, meaning </w:t>
      </w:r>
      <w:r>
        <w:rPr>
          <w:rFonts w:ascii="Times New Roman" w:hAnsi="Times New Roman"/>
        </w:rPr>
        <w:t xml:space="preserve">that </w:t>
      </w:r>
      <w:r w:rsidRPr="04DDE50F">
        <w:rPr>
          <w:rFonts w:ascii="Times New Roman" w:hAnsi="Times New Roman"/>
        </w:rPr>
        <w:t xml:space="preserve">they would be in direct competition if they preyed upon the same species. This high diversity of competitors contradicts the Competitive Exclusion Principal </w:t>
      </w:r>
      <w:r>
        <w:rPr>
          <w:rFonts w:ascii="Times New Roman" w:hAnsi="Times New Roman"/>
        </w:rPr>
        <w:fldChar w:fldCharType="begin"/>
      </w:r>
      <w:r>
        <w:rPr>
          <w:rFonts w:ascii="Times New Roman" w:hAnsi="Times New Roman"/>
        </w:rPr>
        <w:instrText xml:space="preserve"> ADDIN EN.CITE &lt;EndNote&gt;&lt;Cite&gt;&lt;Author&gt;Hardin&lt;/Author&gt;&lt;Year&gt;1960&lt;/Year&gt;&lt;RecNum&gt;4251&lt;/RecNum&gt;&lt;DisplayText&gt;(Hardin, 1960)&lt;/DisplayText&gt;&lt;record&gt;&lt;rec-number&gt;4251&lt;/rec-number&gt;&lt;foreign-keys&gt;&lt;key app="EN" db-id="s9ewpptp0re2vjeeepwxdwd6vw9d5de2fwpw" timestamp="0"&gt;4251&lt;/key&gt;&lt;/foreign-keys&gt;&lt;ref-type name="Journal Article"&gt;17&lt;/ref-type&gt;&lt;contributors&gt;&lt;authors&gt;&lt;author&gt;Hardin, Garrett&lt;/author&gt;&lt;/authors&gt;&lt;/contributors&gt;&lt;titles&gt;&lt;title&gt;The competitive exclusion principle&lt;/title&gt;&lt;secondary-title&gt;science&lt;/secondary-title&gt;&lt;/titles&gt;&lt;periodical&gt;&lt;full-title&gt;Science&lt;/full-title&gt;&lt;/periodical&gt;&lt;pages&gt;1292-1297&lt;/pages&gt;&lt;volume&gt;131&lt;/volume&gt;&lt;number&gt;3409&lt;/number&gt;&lt;dates&gt;&lt;year&gt;1960&lt;/year&gt;&lt;/dates&gt;&lt;isbn&gt;0036-8075&lt;/isbn&gt;&lt;urls&gt;&lt;/urls&gt;&lt;/record&gt;&lt;/Cite&gt;&lt;/EndNote&gt;</w:instrText>
      </w:r>
      <w:r>
        <w:rPr>
          <w:rFonts w:ascii="Times New Roman" w:hAnsi="Times New Roman"/>
        </w:rPr>
        <w:fldChar w:fldCharType="separate"/>
      </w:r>
      <w:r>
        <w:rPr>
          <w:rFonts w:ascii="Times New Roman" w:hAnsi="Times New Roman"/>
          <w:noProof/>
        </w:rPr>
        <w:t>(Hardin, 1960)</w:t>
      </w:r>
      <w:r>
        <w:rPr>
          <w:rFonts w:ascii="Times New Roman" w:hAnsi="Times New Roman"/>
        </w:rPr>
        <w:fldChar w:fldCharType="end"/>
      </w:r>
      <w:r w:rsidRPr="04DDE50F">
        <w:rPr>
          <w:rFonts w:ascii="Times New Roman" w:hAnsi="Times New Roman"/>
        </w:rPr>
        <w:t xml:space="preserve">, which states that species occupying the same niche cannot exist indefinitely in the same environment. In order to maintain such high diversity, these predatory species would have had to minimize competition amongst themselves through behavioral or spatial dietary segregation. Modern animals provide good examples of how niche partitioning can be manifested, primarily by specializing in different prey items (e.g., </w:t>
      </w:r>
      <w:r>
        <w:rPr>
          <w:rFonts w:ascii="Times New Roman" w:hAnsi="Times New Roman"/>
        </w:rPr>
        <w:fldChar w:fldCharType="begin"/>
      </w:r>
      <w:r>
        <w:rPr>
          <w:rFonts w:ascii="Times New Roman" w:hAnsi="Times New Roman"/>
        </w:rPr>
        <w:instrText xml:space="preserve"> ADDIN EN.CITE &lt;EndNote&gt;&lt;Cite&gt;&lt;Author&gt;Magnusson&lt;/Author&gt;&lt;Year&gt;1987&lt;/Year&gt;&lt;RecNum&gt;4272&lt;/RecNum&gt;&lt;DisplayText&gt;(Magnusson et al., 1987)&lt;/DisplayText&gt;&lt;record&gt;&lt;rec-number&gt;4272&lt;/rec-number&gt;&lt;foreign-keys&gt;&lt;key app="EN" db-id="s9ewpptp0re2vjeeepwxdwd6vw9d5de2fwpw" timestamp="0"&gt;4272&lt;/key&gt;&lt;/foreign-keys&gt;&lt;ref-type name="Journal Article"&gt;17&lt;/ref-type&gt;&lt;contributors&gt;&lt;authors&gt;&lt;author&gt;Magnusson, William E&lt;/author&gt;&lt;author&gt;da Silva, Eduardo Vieira&lt;/author&gt;&lt;author&gt;Lima, Albertina P&lt;/author&gt;&lt;/authors&gt;&lt;/contributors&gt;&lt;titles&gt;&lt;title&gt;Diets of Amazonian crocodilians&lt;/title&gt;&lt;secondary-title&gt;Journal of Herpetology&lt;/secondary-title&gt;&lt;/titles&gt;&lt;pages&gt;85-95&lt;/pages&gt;&lt;dates&gt;&lt;year&gt;1987&lt;/year&gt;&lt;/dates&gt;&lt;isbn&gt;0022-1511&lt;/isbn&gt;&lt;urls&gt;&lt;/urls&gt;&lt;/record&gt;&lt;/Cite&gt;&lt;/EndNote&gt;</w:instrText>
      </w:r>
      <w:r>
        <w:rPr>
          <w:rFonts w:ascii="Times New Roman" w:hAnsi="Times New Roman"/>
        </w:rPr>
        <w:fldChar w:fldCharType="separate"/>
      </w:r>
      <w:r>
        <w:rPr>
          <w:rFonts w:ascii="Times New Roman" w:hAnsi="Times New Roman"/>
          <w:noProof/>
        </w:rPr>
        <w:t>Magnusson et al., 1987)</w:t>
      </w:r>
      <w:r>
        <w:rPr>
          <w:rFonts w:ascii="Times New Roman" w:hAnsi="Times New Roman"/>
        </w:rPr>
        <w:fldChar w:fldCharType="end"/>
      </w:r>
      <w:r w:rsidRPr="04DDE50F">
        <w:rPr>
          <w:rFonts w:ascii="Times New Roman" w:hAnsi="Times New Roman"/>
        </w:rPr>
        <w:t xml:space="preserve">, feeding at different </w:t>
      </w:r>
      <w:r>
        <w:rPr>
          <w:rFonts w:ascii="Times New Roman" w:hAnsi="Times New Roman"/>
        </w:rPr>
        <w:t xml:space="preserve">times of day (e.g., </w:t>
      </w:r>
      <w:r>
        <w:rPr>
          <w:rFonts w:ascii="Times New Roman" w:hAnsi="Times New Roman"/>
        </w:rPr>
        <w:fldChar w:fldCharType="begin"/>
      </w:r>
      <w:r>
        <w:rPr>
          <w:rFonts w:ascii="Times New Roman" w:hAnsi="Times New Roman"/>
        </w:rPr>
        <w:instrText xml:space="preserve"> ADDIN EN.CITE &lt;EndNote&gt;&lt;Cite&gt;&lt;Author&gt;Albrecht&lt;/Author&gt;&lt;Year&gt;2001&lt;/Year&gt;&lt;RecNum&gt;4275&lt;/RecNum&gt;&lt;DisplayText&gt;(Albrecht and Gotelli, 2001)&lt;/DisplayText&gt;&lt;record&gt;&lt;rec-number&gt;4275&lt;/rec-number&gt;&lt;foreign-keys&gt;&lt;key app="EN" db-id="s9ewpptp0re2vjeeepwxdwd6vw9d5de2fwpw" timestamp="0"&gt;4275&lt;/key&gt;&lt;/foreign-keys&gt;&lt;ref-type name="Journal Article"&gt;17&lt;/ref-type&gt;&lt;contributors&gt;&lt;authors&gt;&lt;author&gt;Albrecht, M&lt;/author&gt;&lt;author&gt;Gotelli, NJ&lt;/author&gt;&lt;/authors&gt;&lt;/contributors&gt;&lt;titles&gt;&lt;title&gt;Spatial and temporal niche partitioning in grassland ants&lt;/title&gt;&lt;secondary-title&gt;Oecologia&lt;/secondary-title&gt;&lt;/titles&gt;&lt;periodical&gt;&lt;full-title&gt;Oecologia&lt;/full-title&gt;&lt;/periodical&gt;&lt;pages&gt;134-141&lt;/pages&gt;&lt;volume&gt;126&lt;/volume&gt;&lt;number&gt;1&lt;/number&gt;&lt;dates&gt;&lt;year&gt;2001&lt;/year&gt;&lt;/dates&gt;&lt;isbn&gt;0029-8549&lt;/isbn&gt;&lt;urls&gt;&lt;/urls&gt;&lt;/record&gt;&lt;/Cite&gt;&lt;/EndNote&gt;</w:instrText>
      </w:r>
      <w:r>
        <w:rPr>
          <w:rFonts w:ascii="Times New Roman" w:hAnsi="Times New Roman"/>
        </w:rPr>
        <w:fldChar w:fldCharType="separate"/>
      </w:r>
      <w:r>
        <w:rPr>
          <w:rFonts w:ascii="Times New Roman" w:hAnsi="Times New Roman"/>
          <w:noProof/>
        </w:rPr>
        <w:t>Albrecht and Gotelli, 2001)</w:t>
      </w:r>
      <w:r>
        <w:rPr>
          <w:rFonts w:ascii="Times New Roman" w:hAnsi="Times New Roman"/>
        </w:rPr>
        <w:fldChar w:fldCharType="end"/>
      </w:r>
      <w:r w:rsidRPr="04DDE50F">
        <w:rPr>
          <w:rFonts w:ascii="Times New Roman" w:hAnsi="Times New Roman"/>
        </w:rPr>
        <w:t>, or occupying different subenvironments (e.g.,</w:t>
      </w:r>
      <w:r>
        <w:rPr>
          <w:rFonts w:ascii="Times New Roman" w:hAnsi="Times New Roman"/>
        </w:rPr>
        <w:fldChar w:fldCharType="begin"/>
      </w:r>
      <w:r>
        <w:rPr>
          <w:rFonts w:ascii="Times New Roman" w:hAnsi="Times New Roman"/>
        </w:rPr>
        <w:instrText xml:space="preserve"> ADDIN EN.CITE &lt;EndNote&gt;&lt;Cite&gt;&lt;Author&gt;Leal&lt;/Author&gt;&lt;Year&gt;2002&lt;/Year&gt;&lt;RecNum&gt;4276&lt;/RecNum&gt;&lt;DisplayText&gt;(Leal and Fleishman, 2002)&lt;/DisplayText&gt;&lt;record&gt;&lt;rec-number&gt;4276&lt;/rec-number&gt;&lt;foreign-keys&gt;&lt;key app="EN" db-id="s9ewpptp0re2vjeeepwxdwd6vw9d5de2fwpw" timestamp="0"&gt;4276&lt;/key&gt;&lt;/foreign-keys&gt;&lt;ref-type name="Journal Article"&gt;17&lt;/ref-type&gt;&lt;contributors&gt;&lt;authors&gt;&lt;author&gt;Leal, Manuel&lt;/author&gt;&lt;author&gt;Fleishman, Leo J&lt;/author&gt;&lt;/authors&gt;&lt;/contributors&gt;&lt;titles&gt;&lt;title&gt;Evidence for habitat partitioning based on adaptation to environmental light in a pair of sympatric lizard species&lt;/title&gt;&lt;secondary-title&gt;Proceedings of the Royal Society of London B: Biological Sciences&lt;/secondary-title&gt;&lt;/titles&gt;&lt;periodical&gt;&lt;full-title&gt;Proceedings of the Royal Society of London B: Biological Sciences&lt;/full-title&gt;&lt;/periodical&gt;&lt;pages&gt;351-359&lt;/pages&gt;&lt;volume&gt;269&lt;/volume&gt;&lt;number&gt;1489&lt;/number&gt;&lt;dates&gt;&lt;year&gt;2002&lt;/year&gt;&lt;/dates&gt;&lt;isbn&gt;0962-8452&lt;/isbn&gt;&lt;urls&gt;&lt;/urls&gt;&lt;/record&gt;&lt;/Cite&gt;&lt;/EndNote&gt;</w:instrText>
      </w:r>
      <w:r>
        <w:rPr>
          <w:rFonts w:ascii="Times New Roman" w:hAnsi="Times New Roman"/>
        </w:rPr>
        <w:fldChar w:fldCharType="separate"/>
      </w:r>
      <w:r>
        <w:rPr>
          <w:rFonts w:ascii="Times New Roman" w:hAnsi="Times New Roman"/>
          <w:noProof/>
        </w:rPr>
        <w:t>Leal and Fleishman, 2002)</w:t>
      </w:r>
      <w:r>
        <w:rPr>
          <w:rFonts w:ascii="Times New Roman" w:hAnsi="Times New Roman"/>
        </w:rPr>
        <w:fldChar w:fldCharType="end"/>
      </w:r>
      <w:r w:rsidRPr="04DDE50F">
        <w:rPr>
          <w:rFonts w:ascii="Times New Roman" w:hAnsi="Times New Roman"/>
        </w:rPr>
        <w:t xml:space="preserve">. By </w:t>
      </w:r>
      <w:r>
        <w:rPr>
          <w:rFonts w:ascii="Times New Roman" w:hAnsi="Times New Roman"/>
        </w:rPr>
        <w:t>adopting</w:t>
      </w:r>
      <w:r w:rsidRPr="04DDE50F">
        <w:rPr>
          <w:rFonts w:ascii="Times New Roman" w:hAnsi="Times New Roman"/>
        </w:rPr>
        <w:t xml:space="preserve"> one (or more) of these </w:t>
      </w:r>
      <w:r>
        <w:rPr>
          <w:rFonts w:ascii="Times New Roman" w:hAnsi="Times New Roman"/>
        </w:rPr>
        <w:t>strategies</w:t>
      </w:r>
      <w:r w:rsidRPr="04DDE50F">
        <w:rPr>
          <w:rFonts w:ascii="Times New Roman" w:hAnsi="Times New Roman"/>
        </w:rPr>
        <w:t>, similar organisms can coexist without directly competing for resources. Thus, it stands to reason that</w:t>
      </w:r>
      <w:r>
        <w:rPr>
          <w:rFonts w:ascii="Times New Roman" w:hAnsi="Times New Roman"/>
        </w:rPr>
        <w:t>,</w:t>
      </w:r>
      <w:r w:rsidRPr="04DDE50F">
        <w:rPr>
          <w:rFonts w:ascii="Times New Roman" w:hAnsi="Times New Roman"/>
        </w:rPr>
        <w:t xml:space="preserve"> in diverse theropod communities, we would expect to see some level of niche partitioning following the strategies observed in modern fauna. </w:t>
      </w:r>
    </w:p>
    <w:p w14:paraId="4B180411" w14:textId="7AC11DFD" w:rsidR="00FD2C92" w:rsidRDefault="00606C12" w:rsidP="00FD2C92">
      <w:pPr>
        <w:spacing w:after="160"/>
        <w:ind w:firstLine="720"/>
        <w:rPr>
          <w:rFonts w:ascii="Times New Roman" w:hAnsi="Times New Roman"/>
        </w:rPr>
      </w:pPr>
      <w:r w:rsidRPr="04DDE50F">
        <w:rPr>
          <w:rFonts w:ascii="Times New Roman" w:hAnsi="Times New Roman"/>
        </w:rPr>
        <w:t xml:space="preserve">Determining behavior from the fossil record is a difficult, sometimes impossible, task. It can be assumed that animals are adapted to a specific lifestyle, allowing for broad generalizations about the animal's ecology based on morphology alone. For example, the sharp, recurved teeth and long legs of dromaeosaurids leave little doubt that these animals were cursorial predators; however, what they were eating cannot be </w:t>
      </w:r>
      <w:r w:rsidRPr="04DDE50F">
        <w:rPr>
          <w:rFonts w:ascii="Times New Roman" w:hAnsi="Times New Roman"/>
        </w:rPr>
        <w:lastRenderedPageBreak/>
        <w:t xml:space="preserve">precisely determined. In the best-case scenario, animals are preserved in the act of feeding or with stomach contents still in place. Famous examples such as the fighting dinosaurs, a </w:t>
      </w:r>
      <w:r w:rsidRPr="04DDE50F">
        <w:rPr>
          <w:rFonts w:ascii="Times New Roman" w:hAnsi="Times New Roman"/>
          <w:i/>
          <w:iCs/>
        </w:rPr>
        <w:t>Velociraptor mongoliensis</w:t>
      </w:r>
      <w:r w:rsidRPr="04DDE50F">
        <w:rPr>
          <w:rFonts w:ascii="Times New Roman" w:hAnsi="Times New Roman"/>
        </w:rPr>
        <w:t xml:space="preserve"> and </w:t>
      </w:r>
      <w:r w:rsidRPr="04DDE50F">
        <w:rPr>
          <w:rFonts w:ascii="Times New Roman" w:hAnsi="Times New Roman"/>
          <w:i/>
          <w:iCs/>
        </w:rPr>
        <w:t>Protoceratops andrewsi</w:t>
      </w:r>
      <w:r w:rsidRPr="04DDE50F">
        <w:rPr>
          <w:rFonts w:ascii="Times New Roman" w:hAnsi="Times New Roman"/>
        </w:rPr>
        <w:t xml:space="preserve"> preserved in an eternal predator-prey struggle</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&lt;EndNote&gt;&lt;Cite&gt;&lt;Author&gt;Carpenter&lt;/Author&gt;&lt;Year&gt;1998&lt;/Year&gt;&lt;RecNum&gt;4273&lt;/RecNum&gt;&lt;DisplayText&gt;(Carpenter, 1998)&lt;/DisplayText&gt;&lt;record&gt;&lt;rec-number&gt;4273&lt;/rec-number&gt;&lt;foreign-keys&gt;&lt;key app="EN" db-id="s9ewpptp0re2vjeeepwxdwd6vw9d5de2fwpw" timestamp="0"&gt;4273&lt;/key&gt;&lt;/foreign-keys&gt;&lt;ref-type name="Journal Article"&gt;17&lt;/ref-type&gt;&lt;contributors&gt;&lt;authors&gt;&lt;author&gt;Carpenter, Kenneth&lt;/author&gt;&lt;/authors&gt;&lt;/contributors&gt;&lt;titles&gt;&lt;title&gt;Evidence of predatory behavior by carnivorous dinosaurs&lt;/title&gt;&lt;secondary-title&gt;Gaia&lt;/secondary-title&gt;&lt;/titles&gt;&lt;periodical&gt;&lt;full-title&gt;Gaia&lt;/full-title&gt;&lt;/periodical&gt;&lt;pages&gt;135-144&lt;/pages&gt;&lt;volume&gt;15&lt;/volume&gt;&lt;dates&gt;&lt;year&gt;1998&lt;/year&gt;&lt;/dates&gt;&lt;urls&gt;&lt;/urls&gt;&lt;/record&gt;&lt;/Cite&gt;&lt;/EndNote&gt;</w:instrText>
      </w:r>
      <w:r>
        <w:rPr>
          <w:rFonts w:ascii="Times New Roman" w:hAnsi="Times New Roman"/>
        </w:rPr>
        <w:fldChar w:fldCharType="separate"/>
      </w:r>
      <w:r>
        <w:rPr>
          <w:rFonts w:ascii="Times New Roman" w:hAnsi="Times New Roman"/>
          <w:noProof/>
        </w:rPr>
        <w:t>(Carpenter, 1998)</w:t>
      </w:r>
      <w:r>
        <w:rPr>
          <w:rFonts w:ascii="Times New Roman" w:hAnsi="Times New Roman"/>
        </w:rPr>
        <w:fldChar w:fldCharType="end"/>
      </w:r>
      <w:r w:rsidRPr="04DDE50F">
        <w:rPr>
          <w:rFonts w:ascii="Times New Roman" w:hAnsi="Times New Roman"/>
        </w:rPr>
        <w:t xml:space="preserve">, unambiguously show that this trophic relationship occurred at least once. </w:t>
      </w:r>
      <w:r>
        <w:rPr>
          <w:rFonts w:ascii="Times New Roman" w:hAnsi="Times New Roman"/>
        </w:rPr>
        <w:t xml:space="preserve">Even further, trackway evidence occasionally show evidence of presumed hunting or packing behavior </w:t>
      </w:r>
      <w:r>
        <w:rPr>
          <w:rFonts w:ascii="Times New Roman" w:hAnsi="Times New Roman"/>
        </w:rPr>
        <w:fldChar w:fldCharType="begin"/>
      </w:r>
      <w:r>
        <w:rPr>
          <w:rFonts w:ascii="Times New Roman" w:hAnsi="Times New Roman"/>
        </w:rPr>
        <w:instrText xml:space="preserve"> ADDIN EN.CITE &lt;EndNote&gt;&lt;Cite&gt;&lt;Author&gt;Ostrom&lt;/Author&gt;&lt;Year&gt;1972&lt;/Year&gt;&lt;RecNum&gt;4383&lt;/RecNum&gt;&lt;DisplayText&gt;(Ostrom, 1972)&lt;/DisplayText&gt;&lt;record&gt;&lt;rec-number&gt;4383&lt;/rec-number&gt;&lt;foreign-keys&gt;&lt;key app="EN" db-id="s9ewpptp0re2vjeeepwxdwd6vw9d5de2fwpw" timestamp="1521315805"&gt;4383&lt;/key&gt;&lt;/foreign-keys&gt;&lt;ref-type name="Journal Article"&gt;17&lt;/ref-type&gt;&lt;contributors&gt;&lt;authors&gt;&lt;author&gt;Ostrom, John H&lt;/author&gt;&lt;/authors&gt;&lt;/contributors&gt;&lt;titles&gt;&lt;title&gt;Were some dinosaurs gregarious?&lt;/title&gt;&lt;secondary-title&gt;Palaeogeography, Palaeoclimatology, Palaeoecology&lt;/secondary-title&gt;&lt;/titles&gt;&lt;periodical&gt;&lt;full-title&gt;Palaeogeography, Palaeoclimatology, Palaeoecology&lt;/full-title&gt;&lt;/periodical&gt;&lt;pages&gt;287-301&lt;/pages&gt;&lt;volume&gt;11&lt;/volume&gt;&lt;number&gt;4&lt;/number&gt;&lt;dates&gt;&lt;year&gt;1972&lt;/year&gt;&lt;/dates&gt;&lt;isbn&gt;0031-0182&lt;/isbn&gt;&lt;urls&gt;&lt;/urls&gt;&lt;/record&gt;&lt;/Cite&gt;&lt;/EndNote&gt;</w:instrText>
      </w:r>
      <w:r>
        <w:rPr>
          <w:rFonts w:ascii="Times New Roman" w:hAnsi="Times New Roman"/>
        </w:rPr>
        <w:fldChar w:fldCharType="separate"/>
      </w:r>
      <w:r>
        <w:rPr>
          <w:rFonts w:ascii="Times New Roman" w:hAnsi="Times New Roman"/>
          <w:noProof/>
        </w:rPr>
        <w:t>(Ostrom, 1972)</w:t>
      </w:r>
      <w:r>
        <w:rPr>
          <w:rFonts w:ascii="Times New Roman" w:hAnsi="Times New Roman"/>
        </w:rPr>
        <w:fldChar w:fldCharType="end"/>
      </w:r>
      <w:r>
        <w:rPr>
          <w:rFonts w:ascii="Times New Roman" w:hAnsi="Times New Roman"/>
        </w:rPr>
        <w:t xml:space="preserve">. </w:t>
      </w:r>
      <w:r w:rsidRPr="04DDE50F">
        <w:rPr>
          <w:rFonts w:ascii="Times New Roman" w:hAnsi="Times New Roman"/>
        </w:rPr>
        <w:t>Fossils of this ecological caliber are rare, leaving paleoecologists to rely on more indirect proxies for ancient behavior; namely, through geochemical or taphonomic evidence. To date, few of these ecological studies have focused on theropods, and when performed most focus on the large or enigmatic species (</w:t>
      </w:r>
      <w:r>
        <w:rPr>
          <w:rFonts w:ascii="Times New Roman" w:hAnsi="Times New Roman"/>
        </w:rPr>
        <w:t xml:space="preserve">e.g., </w:t>
      </w:r>
      <w:r>
        <w:rPr>
          <w:rFonts w:ascii="Times New Roman" w:hAnsi="Times New Roman"/>
        </w:rPr>
        <w:fldChar w:fldCharType="begin"/>
      </w:r>
      <w:r>
        <w:rPr>
          <w:rFonts w:ascii="Times New Roman" w:hAnsi="Times New Roman"/>
        </w:rPr>
        <w:instrText xml:space="preserve"> ADDIN EN.CITE &lt;EndNote&gt;&lt;Cite&gt;&lt;Author&gt;Horner&lt;/Author&gt;&lt;Year&gt;2011&lt;/Year&gt;&lt;RecNum&gt;4261&lt;/RecNum&gt;&lt;DisplayText&gt;(Horner et al., 2011)&lt;/DisplayText&gt;&lt;record&gt;&lt;rec-number&gt;4261&lt;/rec-number&gt;&lt;foreign-keys&gt;&lt;key app="EN" db-id="s9ewpptp0re2vjeeepwxdwd6vw9d5de2fwpw" timestamp="0"&gt;4261&lt;/key&gt;&lt;/foreign-keys&gt;&lt;ref-type name="Journal Article"&gt;17&lt;/ref-type&gt;&lt;contributors&gt;&lt;authors&gt;&lt;author&gt;Horner, John R&lt;/author&gt;&lt;author&gt;Goodwin, Mark B&lt;/author&gt;&lt;author&gt;Myhrvold, Nathan&lt;/author&gt;&lt;/authors&gt;&lt;/contributors&gt;&lt;titles&gt;&lt;title&gt;Dinosaur census reveals abundant Tyrannosaurus and rare ontogenetic stages in the Upper Cretaceous Hell Creek Formation (Maastrichtian), Montana, USA&lt;/title&gt;&lt;secondary-title&gt;PloS One&lt;/secondary-title&gt;&lt;/titles&gt;&lt;periodical&gt;&lt;full-title&gt;PLoS One&lt;/full-title&gt;&lt;/periodical&gt;&lt;pages&gt;e16574&lt;/pages&gt;&lt;volume&gt;6&lt;/volume&gt;&lt;number&gt;2&lt;/number&gt;&lt;dates&gt;&lt;year&gt;2011&lt;/year&gt;&lt;/dates&gt;&lt;isbn&gt;1932-6203&lt;/isbn&gt;&lt;urls&gt;&lt;/urls&gt;&lt;/record&gt;&lt;/Cite&gt;&lt;/EndNote&gt;</w:instrText>
      </w:r>
      <w:r>
        <w:rPr>
          <w:rFonts w:ascii="Times New Roman" w:hAnsi="Times New Roman"/>
        </w:rPr>
        <w:fldChar w:fldCharType="separate"/>
      </w:r>
      <w:r>
        <w:rPr>
          <w:rFonts w:ascii="Times New Roman" w:hAnsi="Times New Roman"/>
          <w:noProof/>
        </w:rPr>
        <w:t>Horner et al., 2011;</w:t>
      </w:r>
      <w:r>
        <w:rPr>
          <w:rFonts w:ascii="Times New Roman" w:hAnsi="Times New Roman"/>
        </w:rPr>
        <w:fldChar w:fldCharType="end"/>
      </w:r>
      <w:r>
        <w:rPr>
          <w:rFonts w:ascii="Times New Roman" w:hAnsi="Times New Roman"/>
          <w:vertAlign w:val="superscript"/>
        </w:rPr>
        <w:t>,</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&lt;EndNote&gt;&lt;Cite&gt;&lt;Author&gt;Amiot&lt;/Author&gt;&lt;Year&gt;2011&lt;/Year&gt;&lt;RecNum&gt;3816&lt;/RecNum&gt;&lt;DisplayText&gt;(Amiot et al., 2011)&lt;/DisplayText&gt;&lt;record&gt;&lt;rec-number&gt;3816&lt;/rec-number&gt;&lt;foreign-keys&gt;&lt;key app="EN" db-id="s9ewpptp0re2vjeeepwxdwd6vw9d5de2fwpw" timestamp="0"&gt;3816&lt;/key&gt;&lt;/foreign-keys&gt;&lt;ref-type name="Journal Article"&gt;17&lt;/ref-type&gt;&lt;contributors&gt;&lt;authors&gt;&lt;author&gt;Amiot, R.&lt;/author&gt;&lt;author&gt;Wang, X.-L.&lt;/author&gt;&lt;author&gt;Zhou, Z.&lt;/author&gt;&lt;author&gt;Wang, X.-L.&lt;/author&gt;&lt;author&gt;Buffetaut, E.&lt;/author&gt;&lt;author&gt;Lécuyer, C.&lt;/author&gt;&lt;author&gt;Ding, Z.-G.&lt;/author&gt;&lt;author&gt;Fluteau, F.&lt;/author&gt;&lt;author&gt;Hibino, T.&lt;/author&gt;&lt;author&gt;Kusuhashi, N.&lt;/author&gt;&lt;author&gt;Mo, J.&lt;/author&gt;&lt;author&gt;Suteethorn, V.&lt;/author&gt;&lt;author&gt;Wang, Y.-Q.&lt;/author&gt;&lt;author&gt;Xu, X.&lt;/author&gt;&lt;author&gt;Zhang, F.&lt;/author&gt;&lt;/authors&gt;&lt;/contributors&gt;&lt;titles&gt;&lt;title&gt;Oxygen isotopes of East Asian dinosaurs reveal exceptionally cold Early Cretaceous climate&lt;/title&gt;&lt;secondary-title&gt;Proceedings of the National Academy of Sciences USA&lt;/secondary-title&gt;&lt;/titles&gt;&lt;pages&gt;5179-5183&lt;/pages&gt;&lt;volume&gt;108&lt;/volume&gt;&lt;number&gt;13&lt;/number&gt;&lt;dates&gt;&lt;year&gt;2011&lt;/year&gt;&lt;/dates&gt;&lt;urls&gt;&lt;/urls&gt;&lt;/record&gt;&lt;/Cite&gt;&lt;/EndNote&gt;</w:instrText>
      </w:r>
      <w:r>
        <w:rPr>
          <w:rFonts w:ascii="Times New Roman" w:hAnsi="Times New Roman"/>
        </w:rPr>
        <w:fldChar w:fldCharType="separate"/>
      </w:r>
      <w:r>
        <w:rPr>
          <w:rFonts w:ascii="Times New Roman" w:hAnsi="Times New Roman"/>
          <w:noProof/>
        </w:rPr>
        <w:t>Amiot et al., 2011)</w:t>
      </w:r>
      <w:r>
        <w:rPr>
          <w:rFonts w:ascii="Times New Roman" w:hAnsi="Times New Roman"/>
        </w:rPr>
        <w:fldChar w:fldCharType="end"/>
      </w:r>
      <w:r w:rsidRPr="04DDE50F">
        <w:rPr>
          <w:rFonts w:ascii="Times New Roman" w:hAnsi="Times New Roman"/>
        </w:rPr>
        <w:t>. Unsurprisingly, it is mainly in these large species that strong evidence for niche p</w:t>
      </w:r>
      <w:r>
        <w:rPr>
          <w:rFonts w:ascii="Times New Roman" w:hAnsi="Times New Roman"/>
        </w:rPr>
        <w:t xml:space="preserve">artitioning has been presented </w:t>
      </w:r>
      <w:r>
        <w:rPr>
          <w:rFonts w:ascii="Times New Roman" w:hAnsi="Times New Roman"/>
        </w:rPr>
        <w:fldChar w:fldCharType="begin"/>
      </w:r>
      <w:r>
        <w:rPr>
          <w:rFonts w:ascii="Times New Roman" w:hAnsi="Times New Roman"/>
        </w:rPr>
        <w:instrText xml:space="preserve"> ADDIN EN.CITE &lt;EndNote&gt;&lt;Cite&gt;&lt;Author&gt;Henderson&lt;/Author&gt;&lt;Year&gt;1998&lt;/Year&gt;&lt;RecNum&gt;4274&lt;/RecNum&gt;&lt;DisplayText&gt;(Henderson, 1998)&lt;/DisplayText&gt;&lt;record&gt;&lt;rec-number&gt;4274&lt;/rec-number&gt;&lt;foreign-keys&gt;&lt;key app="EN" db-id="s9ewpptp0re2vjeeepwxdwd6vw9d5de2fwpw" timestamp="0"&gt;4274&lt;/key&gt;&lt;/foreign-keys&gt;&lt;ref-type name="Journal Article"&gt;17&lt;/ref-type&gt;&lt;contributors&gt;&lt;authors&gt;&lt;author&gt;Henderson, Donald M&lt;/author&gt;&lt;/authors&gt;&lt;/contributors&gt;&lt;titles&gt;&lt;title&gt;Skull and tooth morphology as indicators of niche partitioning in sympatric Morrison Formation theropods&lt;/title&gt;&lt;secondary-title&gt;Gaia&lt;/secondary-title&gt;&lt;/titles&gt;&lt;periodical&gt;&lt;full-title&gt;Gaia&lt;/full-title&gt;&lt;/periodical&gt;&lt;pages&gt;219-226&lt;/pages&gt;&lt;volume&gt;15&lt;/volume&gt;&lt;dates&gt;&lt;year&gt;1998&lt;/year&gt;&lt;/dates&gt;&lt;urls&gt;&lt;/urls&gt;&lt;/record&gt;&lt;/Cite&gt;&lt;/EndNote&gt;</w:instrText>
      </w:r>
      <w:r>
        <w:rPr>
          <w:rFonts w:ascii="Times New Roman" w:hAnsi="Times New Roman"/>
        </w:rPr>
        <w:fldChar w:fldCharType="separate"/>
      </w:r>
      <w:r>
        <w:rPr>
          <w:rFonts w:ascii="Times New Roman" w:hAnsi="Times New Roman"/>
          <w:noProof/>
        </w:rPr>
        <w:t>(Henderson, 1998)</w:t>
      </w:r>
      <w:r>
        <w:rPr>
          <w:rFonts w:ascii="Times New Roman" w:hAnsi="Times New Roman"/>
        </w:rPr>
        <w:fldChar w:fldCharType="end"/>
      </w:r>
      <w:r w:rsidRPr="04DDE50F">
        <w:rPr>
          <w:rFonts w:ascii="Times New Roman" w:hAnsi="Times New Roman"/>
        </w:rPr>
        <w:t xml:space="preserve">. </w:t>
      </w:r>
    </w:p>
    <w:p w14:paraId="7360E09B" w14:textId="77777777" w:rsidR="00606C12" w:rsidRPr="00FD2C92" w:rsidRDefault="00606C12" w:rsidP="00FD2C92">
      <w:pPr>
        <w:spacing w:after="160"/>
        <w:ind w:firstLine="720"/>
        <w:rPr>
          <w:rFonts w:ascii="Times New Roman" w:hAnsi="Times New Roman"/>
        </w:rPr>
      </w:pPr>
      <w:r w:rsidRPr="04DDE50F">
        <w:t xml:space="preserve">In this study, we investigate the realized </w:t>
      </w:r>
      <w:r w:rsidR="002D5FCF">
        <w:t xml:space="preserve">dietary </w:t>
      </w:r>
      <w:r>
        <w:t>niche</w:t>
      </w:r>
      <w:r w:rsidRPr="04DDE50F">
        <w:t xml:space="preserve"> of theropods from relatively well-sampled microbonebeds, derived from the Late Cretaceous Mussentuchit Member (herein referred to as MM)</w:t>
      </w:r>
      <w:r>
        <w:t xml:space="preserve"> </w:t>
      </w:r>
      <w:r w:rsidRPr="04DDE50F">
        <w:t>of the Cedar Mountain Formation of Utah. Through morphological, taphonomic, and geochemical techniques we investigated the dietary and habitat preferences of superficially similar species</w:t>
      </w:r>
      <w:r>
        <w:t>,</w:t>
      </w:r>
      <w:r w:rsidRPr="04DDE50F">
        <w:t xml:space="preserve"> in order to more fully understand the Mussentuchit ecosystem, as well as the ecology of many of these poorly-known theropod species. </w:t>
      </w:r>
      <w:r>
        <w:br/>
      </w:r>
    </w:p>
    <w:p w14:paraId="669591BE" w14:textId="77777777" w:rsidR="00606C12" w:rsidRPr="00606C12" w:rsidRDefault="00606C12" w:rsidP="00606C12">
      <w:pPr>
        <w:pStyle w:val="Heading3"/>
      </w:pPr>
      <w:bookmarkStart w:id="36" w:name="_Toc520669310"/>
      <w:r w:rsidRPr="00606C12">
        <w:t>Geologic Setting</w:t>
      </w:r>
      <w:bookmarkEnd w:id="36"/>
    </w:p>
    <w:p w14:paraId="1305148C" w14:textId="77777777" w:rsidR="00606C12" w:rsidRPr="00AE36D8" w:rsidRDefault="00606C12" w:rsidP="00606C12">
      <w:pPr>
        <w:pStyle w:val="p1"/>
        <w:spacing w:line="480" w:lineRule="auto"/>
        <w:rPr>
          <w:rFonts w:ascii="Times New Roman" w:hAnsi="Times New Roman"/>
          <w:sz w:val="24"/>
          <w:szCs w:val="24"/>
        </w:rPr>
      </w:pPr>
      <w:r w:rsidRPr="00AE36D8">
        <w:rPr>
          <w:rFonts w:ascii="Times New Roman" w:eastAsia="Times New Roman" w:hAnsi="Times New Roman"/>
          <w:sz w:val="24"/>
          <w:szCs w:val="24"/>
        </w:rPr>
        <w:t xml:space="preserve">  The MM is the uppermost unit of the Cedar Mountain Formation exposed on the western side of the San Rafael Swell anticline</w:t>
      </w:r>
      <w:r>
        <w:rPr>
          <w:rFonts w:ascii="Times New Roman" w:eastAsia="Times New Roman" w:hAnsi="Times New Roman"/>
          <w:sz w:val="24"/>
          <w:szCs w:val="24"/>
        </w:rPr>
        <w:t xml:space="preserve"> in Emery County, Utah (Fig. 1)</w:t>
      </w:r>
      <w:r w:rsidRPr="00AE36D8">
        <w:rPr>
          <w:rFonts w:ascii="Times New Roman" w:eastAsia="Times New Roman" w:hAnsi="Times New Roman"/>
          <w:sz w:val="24"/>
          <w:szCs w:val="24"/>
        </w:rPr>
        <w:t xml:space="preserve">. This unit </w:t>
      </w:r>
      <w:r w:rsidRPr="00AE36D8">
        <w:rPr>
          <w:rFonts w:ascii="Times New Roman" w:eastAsia="Times New Roman" w:hAnsi="Times New Roman"/>
          <w:sz w:val="24"/>
          <w:szCs w:val="24"/>
        </w:rPr>
        <w:lastRenderedPageBreak/>
        <w:t xml:space="preserve">is composed of terrestrial sediments, varying between sandstones, mudstones, and altered volcanic ash layers; the latter of which </w:t>
      </w:r>
      <w:r>
        <w:rPr>
          <w:rFonts w:ascii="Times New Roman" w:eastAsia="Times New Roman" w:hAnsi="Times New Roman"/>
          <w:sz w:val="24"/>
          <w:szCs w:val="24"/>
        </w:rPr>
        <w:t>comprise</w:t>
      </w:r>
      <w:r w:rsidRPr="00AE36D8">
        <w:rPr>
          <w:rFonts w:ascii="Times New Roman" w:eastAsia="Times New Roman" w:hAnsi="Times New Roman"/>
          <w:sz w:val="24"/>
          <w:szCs w:val="24"/>
        </w:rPr>
        <w:t xml:space="preserve"> much of </w:t>
      </w:r>
      <w:r>
        <w:rPr>
          <w:rFonts w:ascii="Times New Roman" w:eastAsia="Times New Roman" w:hAnsi="Times New Roman"/>
          <w:sz w:val="24"/>
          <w:szCs w:val="24"/>
        </w:rPr>
        <w:t xml:space="preserve">the </w:t>
      </w:r>
      <w:r w:rsidRPr="00AE36D8">
        <w:rPr>
          <w:rFonts w:ascii="Times New Roman" w:eastAsia="Times New Roman" w:hAnsi="Times New Roman"/>
          <w:sz w:val="24"/>
          <w:szCs w:val="24"/>
        </w:rPr>
        <w:t>grey, smectite-rich badlands char</w:t>
      </w:r>
      <w:r>
        <w:rPr>
          <w:rFonts w:ascii="Times New Roman" w:eastAsia="Times New Roman" w:hAnsi="Times New Roman"/>
          <w:sz w:val="24"/>
          <w:szCs w:val="24"/>
        </w:rPr>
        <w:t>acteristic of the unit</w:t>
      </w:r>
      <w:r w:rsidRPr="00AE36D8">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&lt;EndNote&gt;&lt;Cite&gt;&lt;Author&gt;Kirkland&lt;/Author&gt;&lt;Year&gt;1999&lt;/Year&gt;&lt;RecNum&gt;1085&lt;/RecNum&gt;&lt;DisplayText&gt;(Kirkland et al., 1999)&lt;/DisplayText&gt;&lt;record&gt;&lt;rec-number&gt;1085&lt;/rec-number&gt;&lt;foreign-keys&gt;&lt;key app="EN" db-id="s9ewpptp0re2vjeeepwxdwd6vw9d5de2fwpw" timestamp="0"&gt;1085&lt;/key&gt;&lt;/foreign-keys&gt;&lt;ref-type name="Book Section"&gt;5&lt;/ref-type&gt;&lt;contributors&gt;&lt;authors&gt;&lt;author&gt;Kirkland, J. I.&lt;/author&gt;&lt;author&gt;Cifelli, R. L.&lt;/author&gt;&lt;author&gt;Britt, B. B.&lt;/author&gt;&lt;author&gt;Burge, D. L.&lt;/author&gt;&lt;author&gt;DeCourten, F. L.&lt;/author&gt;&lt;author&gt;Eaton, J. G.&lt;/author&gt;&lt;author&gt;Parrish, J. M.&lt;/author&gt;&lt;/authors&gt;&lt;secondary-authors&gt;&lt;author&gt;Gillette, D. D.&lt;/author&gt;&lt;/secondary-authors&gt;&lt;/contributors&gt;&lt;titles&gt;&lt;title&gt;Distribution of vertebrate faunas in the Cedar Mountain Formation, east -central Utah&lt;/title&gt;&lt;secondary-title&gt;Vertebrate Paleontology in Utah&lt;/secondary-title&gt;&lt;/titles&gt;&lt;pages&gt;201-218&lt;/pages&gt;&lt;dates&gt;&lt;year&gt;1999&lt;/year&gt;&lt;/dates&gt;&lt;pub-location&gt;Salt Lake City&lt;/pub-location&gt;&lt;publisher&gt;Utah Geological Survey, Miscellaneous Publication 99-1&lt;/publisher&gt;&lt;urls&gt;&lt;/urls&gt;&lt;/record&gt;&lt;/Cite&gt;&lt;/EndNote&gt;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(Kirkland et al., 1999;</w:t>
      </w:r>
      <w:r>
        <w:rPr>
          <w:rFonts w:ascii="Times New Roman" w:eastAsia="Times New Roman" w:hAnsi="Times New Roman"/>
          <w:sz w:val="24"/>
          <w:szCs w:val="24"/>
        </w:rPr>
        <w:fldChar w:fldCharType="end"/>
      </w:r>
      <w:r w:rsidRPr="003940A0">
        <w:rPr>
          <w:rFonts w:ascii="Times New Roman" w:eastAsia="Times New Roman" w:hAnsi="Times New Roman"/>
          <w:sz w:val="24"/>
          <w:szCs w:val="24"/>
          <w:vertAlign w:val="superscript"/>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&lt;EndNote&gt;&lt;Cite&gt;&lt;Author&gt;Suarez&lt;/Author&gt;&lt;Year&gt;2012&lt;/Year&gt;&lt;RecNum&gt;3100&lt;/RecNum&gt;&lt;DisplayText&gt;(Suarez et al., 2012)&lt;/DisplayText&gt;&lt;record&gt;&lt;rec-number&gt;3100&lt;/rec-number&gt;&lt;foreign-keys&gt;&lt;key app="EN" db-id="s9ewpptp0re2vjeeepwxdwd6vw9d5de2fwpw" timestamp="0"&gt;3100&lt;/key&gt;&lt;/foreign-keys&gt;&lt;ref-type name="Journal Article"&gt;17&lt;/ref-type&gt;&lt;contributors&gt;&lt;authors&gt;&lt;author&gt;Suarez, C.&lt;/author&gt;&lt;author&gt;González, L.&lt;/author&gt;&lt;author&gt;Ludvigson, G.&lt;/author&gt;&lt;author&gt;Cifelli, R. L.&lt;/author&gt;&lt;author&gt;Tremain, E.&lt;/author&gt;&lt;/authors&gt;&lt;/contributors&gt;&lt;titles&gt;&lt;title&gt;Water utilization of the Cretaceous Mussentuchit Member local vertebrate fauna, Cedar Mountain Formation, Utah: using oxygen isotopic composition of phosphate&lt;/title&gt;&lt;secondary-title&gt;Palaeogeography, Palaeoclimatology, Palaeoecology&lt;/secondary-title&gt;&lt;/titles&gt;&lt;periodical&gt;&lt;full-title&gt;Palaeogeography, Palaeoclimatology, Palaeoecology&lt;/full-title&gt;&lt;/periodical&gt;&lt;pages&gt;78-92&lt;/pages&gt;&lt;volume&gt;313-314&lt;/volume&gt;&lt;dates&gt;&lt;year&gt;2012&lt;/year&gt;&lt;/dates&gt;&lt;urls&gt;&lt;/urls&gt;&lt;/record&gt;&lt;/Cite&gt;&lt;/EndNote&gt;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Suarez et al., 2012)</w:t>
      </w:r>
      <w:r>
        <w:rPr>
          <w:rFonts w:ascii="Times New Roman" w:eastAsia="Times New Roman" w:hAnsi="Times New Roman"/>
          <w:sz w:val="24"/>
          <w:szCs w:val="24"/>
        </w:rPr>
        <w:fldChar w:fldCharType="end"/>
      </w:r>
      <w:r w:rsidRPr="00CA538C">
        <w:rPr>
          <w:rFonts w:ascii="Times New Roman" w:eastAsia="Times New Roman" w:hAnsi="Times New Roman"/>
          <w:sz w:val="24"/>
          <w:szCs w:val="24"/>
        </w:rPr>
        <w:t xml:space="preserve">. </w:t>
      </w:r>
      <w:r w:rsidRPr="00E80B39">
        <w:rPr>
          <w:rFonts w:ascii="Times New Roman" w:eastAsia="Times New Roman" w:hAnsi="Times New Roman"/>
          <w:sz w:val="24"/>
          <w:szCs w:val="24"/>
        </w:rPr>
        <w:t>The MM formed as shed sediments deposited in the foreland basin during the Pavast thrust event, dated from 98.3</w:t>
      </w:r>
      <w:r>
        <w:rPr>
          <w:rFonts w:ascii="Times New Roman" w:eastAsia="Times New Roman" w:hAnsi="Times New Roman"/>
          <w:sz w:val="24"/>
          <w:szCs w:val="24"/>
        </w:rPr>
        <w:t xml:space="preserve"> </w:t>
      </w:r>
      <w:r w:rsidRPr="00E80B39">
        <w:rPr>
          <w:rFonts w:ascii="Times New Roman" w:hAnsi="Times New Roman"/>
          <w:sz w:val="24"/>
          <w:szCs w:val="24"/>
        </w:rPr>
        <w:t>±</w:t>
      </w:r>
      <w:r>
        <w:rPr>
          <w:rFonts w:ascii="Times New Roman" w:eastAsia="Times New Roman" w:hAnsi="Times New Roman"/>
          <w:sz w:val="24"/>
          <w:szCs w:val="24"/>
        </w:rPr>
        <w:t xml:space="preserve">0.1 Ma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&lt;EndNote&gt;&lt;Cite&gt;&lt;Author&gt;Cifelli&lt;/Author&gt;&lt;Year&gt;1997&lt;/Year&gt;&lt;RecNum&gt;61&lt;/RecNum&gt;&lt;DisplayText&gt;(Cifelli et al., 1997)&lt;/DisplayText&gt;&lt;record&gt;&lt;rec-number&gt;61&lt;/rec-number&gt;&lt;foreign-keys&gt;&lt;key app="EN" db-id="s9ewpptp0re2vjeeepwxdwd6vw9d5de2fwpw" timestamp="0"&gt;61&lt;/key&gt;&lt;/foreign-keys&gt;&lt;ref-type name="Journal Article"&gt;17&lt;/ref-type&gt;&lt;contributors&gt;&lt;authors&gt;&lt;author&gt;Cifelli, R. L.&lt;/author&gt;&lt;author&gt;Kirkland, J. I.&lt;/author&gt;&lt;author&gt;Weil, A.&lt;/author&gt;&lt;author&gt;Deino, A. L.&lt;/author&gt;&lt;author&gt;Kowallis, B. J.&lt;/author&gt;&lt;/authors&gt;&lt;/contributors&gt;&lt;titles&gt;&lt;title&gt;&lt;style face="normal" font="default" size="100%"&gt;High-precision &lt;/style&gt;&lt;style face="superscript" font="default" size="100%"&gt;40&lt;/style&gt;&lt;style face="normal" font="default" size="100%"&gt;Ar/&lt;/style&gt;&lt;style face="superscript" font="default" size="100%"&gt;39&lt;/style&gt;&lt;style face="normal" font="default" size="100%"&gt;Ar geochronology and the advent of North America&amp;apos;s Late Cretaceous terrestrial fauna&lt;/style&gt;&lt;/title&gt;&lt;secondary-title&gt;Proceedings of the National Academy of Sciences USA&lt;/secondary-title&gt;&lt;/titles&gt;&lt;pages&gt;11163-11167&lt;/pages&gt;&lt;volume&gt;94&lt;/volume&gt;&lt;keywords&gt;&lt;keyword&gt;Cretaceous, Cedar Mountain&lt;/keyword&gt;&lt;/keywords&gt;&lt;dates&gt;&lt;year&gt;1997&lt;/year&gt;&lt;/dates&gt;&lt;urls&gt;&lt;/urls&gt;&lt;/record&gt;&lt;/Cite&gt;&lt;/EndNote&gt;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(Cifelli et al., 1997)</w:t>
      </w:r>
      <w:r>
        <w:rPr>
          <w:rFonts w:ascii="Times New Roman" w:eastAsia="Times New Roman" w:hAnsi="Times New Roman"/>
          <w:sz w:val="24"/>
          <w:szCs w:val="24"/>
        </w:rPr>
        <w:fldChar w:fldCharType="end"/>
      </w:r>
      <w:r w:rsidRPr="00E80B39">
        <w:rPr>
          <w:rFonts w:ascii="Times New Roman" w:eastAsia="Times New Roman" w:hAnsi="Times New Roman"/>
          <w:sz w:val="24"/>
          <w:szCs w:val="24"/>
        </w:rPr>
        <w:t xml:space="preserve"> to 96.7</w:t>
      </w:r>
      <w:r>
        <w:rPr>
          <w:rFonts w:ascii="Times New Roman" w:eastAsia="Times New Roman" w:hAnsi="Times New Roman"/>
          <w:sz w:val="24"/>
          <w:szCs w:val="24"/>
        </w:rPr>
        <w:t xml:space="preserve"> </w:t>
      </w:r>
      <w:r w:rsidRPr="00E80B39">
        <w:rPr>
          <w:rFonts w:ascii="Times New Roman" w:hAnsi="Times New Roman"/>
          <w:sz w:val="24"/>
          <w:szCs w:val="24"/>
        </w:rPr>
        <w:t>±</w:t>
      </w:r>
      <w:r>
        <w:rPr>
          <w:rFonts w:ascii="Times New Roman" w:eastAsia="Times New Roman" w:hAnsi="Times New Roman"/>
          <w:sz w:val="24"/>
          <w:szCs w:val="24"/>
        </w:rPr>
        <w:t xml:space="preserve">0.5 Ma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&lt;EndNote&gt;&lt;Cite&gt;&lt;Author&gt;Garrison&lt;/Author&gt;&lt;Year&gt;2007&lt;/Year&gt;&lt;RecNum&gt;3307&lt;/RecNum&gt;&lt;DisplayText&gt;(Garrison et al., 2007)&lt;/DisplayText&gt;&lt;record&gt;&lt;rec-number&gt;3307&lt;/rec-number&gt;&lt;foreign-keys&gt;&lt;key app="EN" db-id="s9ewpptp0re2vjeeepwxdwd6vw9d5de2fwpw" timestamp="0"&gt;3307&lt;/key&gt;&lt;/foreign-keys&gt;&lt;ref-type name="Journal Article"&gt;17&lt;/ref-type&gt;&lt;contributors&gt;&lt;authors&gt;&lt;author&gt;Garrison, J. R., Jr.&lt;/author&gt;&lt;author&gt;Brinkman, D. B.&lt;/author&gt;&lt;author&gt;Nichols, D. J.&lt;/author&gt;&lt;author&gt;Layer, P.&lt;/author&gt;&lt;author&gt;Burge, D. L.&lt;/author&gt;&lt;author&gt;Thayn, D.&lt;/author&gt;&lt;/authors&gt;&lt;/contributors&gt;&lt;titles&gt;&lt;title&gt;&lt;style face="normal" font="default" size="100%"&gt;A multidisciplinary study of the Lower Cretaceous Cedar Mountain Formation, Mussentuchit Wash, Utah: a determination of the paleoenvironment and paleoecology of the &lt;/style&gt;&lt;style face="italic" font="default" size="100%"&gt;Eolambia caroljonesa &lt;/style&gt;&lt;style face="normal" font="default" size="100%"&gt;dinosaur quarry&lt;/style&gt;&lt;/title&gt;&lt;secondary-title&gt;Cretaceous Research&lt;/secondary-title&gt;&lt;/titles&gt;&lt;periodical&gt;&lt;full-title&gt;Cretaceous Research&lt;/full-title&gt;&lt;/periodical&gt;&lt;pages&gt;461-494&lt;/pages&gt;&lt;volume&gt;28&lt;/volume&gt;&lt;dates&gt;&lt;year&gt;2007&lt;/year&gt;&lt;/dates&gt;&lt;urls&gt;&lt;/urls&gt;&lt;/record&gt;&lt;/Cite&gt;&lt;/EndNote&gt;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(Garrison et al., 2007)</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placing the member in the Cenomanian stage of the Late Cretaceous. The unit is generally highly fossiliferous, with </w:t>
      </w:r>
      <w:r w:rsidRPr="007C14B8">
        <w:rPr>
          <w:rFonts w:ascii="Times New Roman" w:eastAsia="Times New Roman" w:hAnsi="Times New Roman"/>
          <w:sz w:val="24"/>
          <w:szCs w:val="24"/>
        </w:rPr>
        <w:t>a diverse fauna composed of freshwater fishes, lissamphibians,</w:t>
      </w:r>
      <w:r>
        <w:rPr>
          <w:rFonts w:ascii="Times New Roman" w:eastAsia="Times New Roman" w:hAnsi="Times New Roman"/>
          <w:sz w:val="24"/>
          <w:szCs w:val="24"/>
        </w:rPr>
        <w:t xml:space="preserve"> lepidosaurs,</w:t>
      </w:r>
      <w:r w:rsidRPr="007C14B8">
        <w:rPr>
          <w:rFonts w:ascii="Times New Roman" w:eastAsia="Times New Roman" w:hAnsi="Times New Roman"/>
          <w:sz w:val="24"/>
          <w:szCs w:val="24"/>
        </w:rPr>
        <w:t xml:space="preserve"> crocod</w:t>
      </w:r>
      <w:r>
        <w:rPr>
          <w:rFonts w:ascii="Times New Roman" w:eastAsia="Times New Roman" w:hAnsi="Times New Roman"/>
          <w:sz w:val="24"/>
          <w:szCs w:val="24"/>
        </w:rPr>
        <w:t xml:space="preserve">ilians, dinosaurs, and mammals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&lt;EndNote&gt;&lt;Cite&gt;&lt;Author&gt;Cifelli&lt;/Author&gt;&lt;Year&gt;1998&lt;/Year&gt;&lt;RecNum&gt;80&lt;/RecNum&gt;&lt;DisplayText&gt;(Cifelli and Madsen, 1998)&lt;/DisplayText&gt;&lt;record&gt;&lt;rec-number&gt;80&lt;/rec-number&gt;&lt;foreign-keys&gt;&lt;key app="EN" db-id="s9ewpptp0re2vjeeepwxdwd6vw9d5de2fwpw" timestamp="0"&gt;80&lt;/key&gt;&lt;/foreign-keys&gt;&lt;ref-type name="Journal Article"&gt;17&lt;/ref-type&gt;&lt;contributors&gt;&lt;authors&gt;&lt;author&gt;Cifelli, R. L.&lt;/author&gt;&lt;author&gt;Madsen, S. K.&lt;/author&gt;&lt;/authors&gt;&lt;/contributors&gt;&lt;titles&gt;&lt;title&gt;Triconodont mammals from the medial Cretaceous of Utah&lt;/title&gt;&lt;secondary-title&gt;Journal of Vertebrate Paleontology&lt;/secondary-title&gt;&lt;/titles&gt;&lt;periodical&gt;&lt;full-title&gt;Journal of Vertebrate Paleontology&lt;/full-title&gt;&lt;/periodical&gt;&lt;pages&gt;403-411&lt;/pages&gt;&lt;volume&gt;18&lt;/volume&gt;&lt;number&gt;2&lt;/number&gt;&lt;keywords&gt;&lt;keyword&gt;Cretaceous, Utah, Cedar Mountain, Triconodontidae&lt;/keyword&gt;&lt;/keywords&gt;&lt;dates&gt;&lt;year&gt;1998&lt;/year&gt;&lt;/dates&gt;&lt;urls&gt;&lt;/urls&gt;&lt;/record&gt;&lt;/Cite&gt;&lt;/EndNote&gt;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(Cifelli and Madsen, 1998)</w:t>
      </w:r>
      <w:r>
        <w:rPr>
          <w:rFonts w:ascii="Times New Roman" w:eastAsia="Times New Roman" w:hAnsi="Times New Roman"/>
          <w:sz w:val="24"/>
          <w:szCs w:val="24"/>
        </w:rPr>
        <w:fldChar w:fldCharType="end"/>
      </w:r>
      <w:r>
        <w:rPr>
          <w:rFonts w:ascii="Times New Roman" w:eastAsia="Times New Roman" w:hAnsi="Times New Roman"/>
          <w:sz w:val="24"/>
          <w:szCs w:val="24"/>
          <w:vertAlign w:val="superscript"/>
        </w:rPr>
        <w:t>,</w:t>
      </w:r>
      <w:r>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&lt;EndNote&gt;&lt;Cite&gt;&lt;Author&gt;Kirkland&lt;/Author&gt;&lt;Year&gt;1998&lt;/Year&gt;&lt;RecNum&gt;1331&lt;/RecNum&gt;&lt;DisplayText&gt;(Kirkland, 1998)&lt;/DisplayText&gt;&lt;record&gt;&lt;rec-number&gt;1331&lt;/rec-number&gt;&lt;foreign-keys&gt;&lt;key app="EN" db-id="s9ewpptp0re2vjeeepwxdwd6vw9d5de2fwpw" timestamp="0"&gt;1331&lt;/key&gt;&lt;/foreign-keys&gt;&lt;ref-type name="Journal Article"&gt;17&lt;/ref-type&gt;&lt;contributors&gt;&lt;authors&gt;&lt;author&gt;Kirkland, J. I.&lt;/author&gt;&lt;/authors&gt;&lt;/contributors&gt;&lt;titles&gt;&lt;title&gt;A new hadrosaurid from the upper Cedar Mountain Formation (Albian-Cenomanian: Cretaceous) of eastern Utah--the oldest known hadrosaurid (lambeosaurine?)&lt;/title&gt;&lt;secondary-title&gt;New Mexico Museum of Natural History and Science Bulletin&lt;/secondary-title&gt;&lt;/titles&gt;&lt;pages&gt;283-296&lt;/pages&gt;&lt;volume&gt;14&lt;/volume&gt;&lt;dates&gt;&lt;year&gt;1998&lt;/year&gt;&lt;/dates&gt;&lt;urls&gt;&lt;/urls&gt;&lt;/record&gt;&lt;/Cite&gt;&lt;/EndNote&gt;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(Kirkland, 1998;</w:t>
      </w:r>
      <w:r>
        <w:rPr>
          <w:rFonts w:ascii="Times New Roman" w:eastAsia="Times New Roman" w:hAnsi="Times New Roman"/>
          <w:sz w:val="24"/>
          <w:szCs w:val="24"/>
        </w:rPr>
        <w:fldChar w:fldCharType="end"/>
      </w:r>
      <w:r>
        <w:rPr>
          <w:rFonts w:ascii="Times New Roman" w:eastAsia="Times New Roman" w:hAnsi="Times New Roman"/>
          <w:sz w:val="24"/>
          <w:szCs w:val="24"/>
          <w:vertAlign w:val="superscript"/>
        </w:rPr>
        <w:t>,</w:t>
      </w:r>
      <w:r>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&lt;EndNote&gt;&lt;Cite&gt;&lt;Author&gt;Cifelli&lt;/Author&gt;&lt;Year&gt;1999&lt;/Year&gt;&lt;RecNum&gt;65&lt;/RecNum&gt;&lt;DisplayText&gt;(Cifelli et al., 1999)&lt;/DisplayText&gt;&lt;record&gt;&lt;rec-number&gt;65&lt;/rec-number&gt;&lt;foreign-keys&gt;&lt;key app="EN" db-id="s9ewpptp0re2vjeeepwxdwd6vw9d5de2fwpw" timestamp="0"&gt;65&lt;/key&gt;&lt;/foreign-keys&gt;&lt;ref-type name="Book Section"&gt;5&lt;/ref-type&gt;&lt;contributors&gt;&lt;authors&gt;&lt;author&gt;Cifelli, R. L.&lt;/author&gt;&lt;author&gt;Nydam, R. L.&lt;/author&gt;&lt;author&gt;Weil, A.&lt;/author&gt;&lt;author&gt;Gardner, J. D.&lt;/author&gt;&lt;author&gt;Kirkland, J. I.&lt;/author&gt;&lt;author&gt;Eaton, J. G.&lt;/author&gt;&lt;author&gt;Madsen, S. K.&lt;/author&gt;&lt;/authors&gt;&lt;secondary-authors&gt;&lt;author&gt;Gillette, D. D.&lt;/author&gt;&lt;/secondary-authors&gt;&lt;/contributors&gt;&lt;titles&gt;&lt;title&gt;Medial Cretaceous vertebrates from the Cedar Mountain Formation, Emery County, Utah: the Mussentuchit local fauna&lt;/title&gt;&lt;secondary-title&gt;Vertebrate Fossils of Utah&lt;/secondary-title&gt;&lt;/titles&gt;&lt;pages&gt;219-242&lt;/pages&gt;&lt;keywords&gt;&lt;keyword&gt;Cretaceous, Cedar Mountain, Mussentuchit&lt;/keyword&gt;&lt;/keywords&gt;&lt;dates&gt;&lt;year&gt;1999&lt;/year&gt;&lt;/dates&gt;&lt;pub-location&gt;Salt Lake City&lt;/pub-location&gt;&lt;publisher&gt;Utah Geological Survey&lt;/publisher&gt;&lt;urls&gt;&lt;/urls&gt;&lt;/record&gt;&lt;/Cite&gt;&lt;/EndNote&gt;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Cifelli et al., 1999;</w:t>
      </w:r>
      <w:r>
        <w:rPr>
          <w:rFonts w:ascii="Times New Roman" w:eastAsia="Times New Roman" w:hAnsi="Times New Roman"/>
          <w:sz w:val="24"/>
          <w:szCs w:val="24"/>
        </w:rPr>
        <w:fldChar w:fldCharType="end"/>
      </w:r>
      <w:r>
        <w:rPr>
          <w:rFonts w:ascii="Times New Roman" w:eastAsia="Times New Roman" w:hAnsi="Times New Roman"/>
          <w:sz w:val="24"/>
          <w:szCs w:val="24"/>
          <w:vertAlign w:val="superscript"/>
        </w:rPr>
        <w:t>,</w:t>
      </w:r>
      <w:r>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&lt;EndNote&gt;&lt;Cite&gt;&lt;Author&gt;Fiorillo&lt;/Author&gt;&lt;Year&gt;1999&lt;/Year&gt;&lt;RecNum&gt;2929&lt;/RecNum&gt;&lt;DisplayText&gt;(Fiorillo, 1999)&lt;/DisplayText&gt;&lt;record&gt;&lt;rec-number&gt;2929&lt;/rec-number&gt;&lt;foreign-keys&gt;&lt;key app="EN" db-id="s9ewpptp0re2vjeeepwxdwd6vw9d5de2fwpw" timestamp="0"&gt;2929&lt;/key&gt;&lt;/foreign-keys&gt;&lt;ref-type name="Book Section"&gt;5&lt;/ref-type&gt;&lt;contributors&gt;&lt;authors&gt;&lt;author&gt;Fiorillo, A. R.&lt;/author&gt;&lt;/authors&gt;&lt;secondary-authors&gt;&lt;author&gt;Gillette, D. D.&lt;/author&gt;&lt;/secondary-authors&gt;&lt;/contributors&gt;&lt;titles&gt;&lt;title&gt;Non-mammalian microvertebrate remains from the Robison Eggshell Site, Cedar Mountain Formation (Early Cretaceous), Emery County, Utah&lt;/title&gt;&lt;secondary-title&gt;Vertebrate Paleontology in Utah&lt;/secondary-title&gt;&lt;/titles&gt;&lt;pages&gt;259-268&lt;/pages&gt;&lt;dates&gt;&lt;year&gt;1999&lt;/year&gt;&lt;/dates&gt;&lt;pub-location&gt;Salt Lake City&lt;/pub-location&gt;&lt;publisher&gt;Utah Geological Survey Miscellaneous Publication 99-1&lt;/publisher&gt;&lt;urls&gt;&lt;/urls&gt;&lt;/record&gt;&lt;/Cite&gt;&lt;/EndNote&gt;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Fiorillo, 1999;</w:t>
      </w:r>
      <w:r>
        <w:rPr>
          <w:rFonts w:ascii="Times New Roman" w:eastAsia="Times New Roman" w:hAnsi="Times New Roman"/>
          <w:sz w:val="24"/>
          <w:szCs w:val="24"/>
        </w:rPr>
        <w:fldChar w:fldCharType="end"/>
      </w:r>
      <w:r>
        <w:rPr>
          <w:rFonts w:ascii="Times New Roman" w:eastAsia="Times New Roman" w:hAnsi="Times New Roman"/>
          <w:sz w:val="24"/>
          <w:szCs w:val="24"/>
          <w:vertAlign w:val="superscript"/>
        </w:rPr>
        <w:t>,</w:t>
      </w:r>
      <w:r>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&lt;EndNote&gt;&lt;Cite&gt;&lt;Author&gt;Nydam&lt;/Author&gt;&lt;Year&gt;2003&lt;/Year&gt;&lt;RecNum&gt;1290&lt;/RecNum&gt;&lt;DisplayText&gt;(Nydam, 2003)&lt;/DisplayText&gt;&lt;record&gt;&lt;rec-number&gt;1290&lt;/rec-number&gt;&lt;foreign-keys&gt;&lt;key app="EN" db-id="s9ewpptp0re2vjeeepwxdwd6vw9d5de2fwpw" timestamp="0"&gt;1290&lt;/key&gt;&lt;/foreign-keys&gt;&lt;ref-type name="Journal Article"&gt;17&lt;/ref-type&gt;&lt;contributors&gt;&lt;authors&gt;&lt;author&gt;Nydam, R. L.&lt;/author&gt;&lt;/authors&gt;&lt;/contributors&gt;&lt;titles&gt;&lt;title&gt;Lizards of the Mussentuchit local fauna (Albian-Cenomanian) and comments on the evolution of the North American Cretaceous lizard fauna&lt;/title&gt;&lt;secondary-title&gt;Journal of Vertebrate Paleontology&lt;/secondary-title&gt;&lt;/titles&gt;&lt;periodical&gt;&lt;full-title&gt;Journal of Vertebrate Paleontology&lt;/full-title&gt;&lt;/periodical&gt;&lt;pages&gt;645-660&lt;/pages&gt;&lt;volume&gt;22&lt;/volume&gt;&lt;number&gt;3&lt;/number&gt;&lt;dates&gt;&lt;year&gt;2003&lt;/year&gt;&lt;/dates&gt;&lt;urls&gt;&lt;/urls&gt;&lt;/record&gt;&lt;/Cite&gt;&lt;/EndNote&gt;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Nydam, 2003</w:t>
      </w:r>
      <w:r>
        <w:rPr>
          <w:rFonts w:ascii="Times New Roman" w:eastAsia="Times New Roman" w:hAnsi="Times New Roman"/>
          <w:sz w:val="24"/>
          <w:szCs w:val="24"/>
        </w:rPr>
        <w:fldChar w:fldCharType="end"/>
      </w:r>
      <w:r>
        <w:rPr>
          <w:rFonts w:ascii="Times New Roman" w:eastAsia="Times New Roman" w:hAnsi="Times New Roman"/>
          <w:sz w:val="24"/>
          <w:szCs w:val="24"/>
        </w:rPr>
        <w:t>;</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&lt;EndNote&gt;&lt;Cite&gt;&lt;Author&gt;Garrison&lt;/Author&gt;&lt;Year&gt;2007&lt;/Year&gt;&lt;RecNum&gt;3307&lt;/RecNum&gt;&lt;DisplayText&gt;(Garrison et al., 2007)&lt;/DisplayText&gt;&lt;record&gt;&lt;rec-number&gt;3307&lt;/rec-number&gt;&lt;foreign-keys&gt;&lt;key app="EN" db-id="s9ewpptp0re2vjeeepwxdwd6vw9d5de2fwpw" timestamp="0"&gt;3307&lt;/key&gt;&lt;/foreign-keys&gt;&lt;ref-type name="Journal Article"&gt;17&lt;/ref-type&gt;&lt;contributors&gt;&lt;authors&gt;&lt;author&gt;Garrison, J. R., Jr.&lt;/author&gt;&lt;author&gt;Brinkman, D. B.&lt;/author&gt;&lt;author&gt;Nichols, D. J.&lt;/author&gt;&lt;author&gt;Layer, P.&lt;/author&gt;&lt;author&gt;Burge, D. L.&lt;/author&gt;&lt;author&gt;Thayn, D.&lt;/author&gt;&lt;/authors&gt;&lt;/contributors&gt;&lt;titles&gt;&lt;title&gt;&lt;style face="normal" font="default" size="100%"&gt;A multidisciplinary study of the Lower Cretaceous Cedar Mountain Formation, Mussentuchit Wash, Utah: a determination of the paleoenvironment and paleoecology of the &lt;/style&gt;&lt;style face="italic" font="default" size="100%"&gt;Eolambia caroljonesa &lt;/style&gt;&lt;style face="normal" font="default" size="100%"&gt;dinosaur quarry&lt;/style&gt;&lt;/title&gt;&lt;secondary-title&gt;Cretaceous Research&lt;/secondary-title&gt;&lt;/titles&gt;&lt;periodical&gt;&lt;full-title&gt;Cretaceous Research&lt;/full-title&gt;&lt;/periodical&gt;&lt;pages&gt;461-494&lt;/pages&gt;&lt;volume&gt;28&lt;/volume&gt;&lt;dates&gt;&lt;year&gt;2007&lt;/year&gt;&lt;/dates&gt;&lt;urls&gt;&lt;/urls&gt;&lt;/record&gt;&lt;/Cite&gt;&lt;/EndNote&gt;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 xml:space="preserve"> Garrison et al., 2007;</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&lt;EndNote&gt;&lt;Cite&gt;&lt;Author&gt;Zanno&lt;/Author&gt;&lt;Year&gt;2013&lt;/Year&gt;&lt;RecNum&gt;3352&lt;/RecNum&gt;&lt;DisplayText&gt;(Zanno and Makovicky, 2013)&lt;/DisplayText&gt;&lt;record&gt;&lt;rec-number&gt;3352&lt;/rec-number&gt;&lt;foreign-keys&gt;&lt;key app="EN" db-id="s9ewpptp0re2vjeeepwxdwd6vw9d5de2fwpw" timestamp="0"&gt;3352&lt;/key&gt;&lt;/foreign-keys&gt;&lt;ref-type name="Journal Article"&gt;17&lt;/ref-type&gt;&lt;contributors&gt;&lt;authors&gt;&lt;author&gt;Zanno, L. E.&lt;/author&gt;&lt;author&gt;Makovicky, P. J.&lt;/author&gt;&lt;/authors&gt;&lt;/contributors&gt;&lt;titles&gt;&lt;title&gt;Neovenatorid theropods are apex predators in the Late Cretaceous of North America&lt;/title&gt;&lt;secondary-title&gt;Nature Communications&lt;/secondary-title&gt;&lt;/titles&gt;&lt;pages&gt;2827 doi: 10.1038/ncomms3827 &lt;/pages&gt;&lt;volume&gt;4&lt;/volume&gt;&lt;dates&gt;&lt;year&gt;2013&lt;/year&gt;&lt;/dates&gt;&lt;urls&gt;&lt;/urls&gt;&lt;/record&gt;&lt;/Cite&gt;&lt;/EndNote&gt;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Zanno and Makovicky, 2013;</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&lt;EndNote&gt;&lt;Cite&gt;&lt;Author&gt;Frederickson&lt;/Author&gt;&lt;Year&gt;2017&lt;/Year&gt;&lt;RecNum&gt;4044&lt;/RecNum&gt;&lt;DisplayText&gt;(Frederickson and Cifelli, 2017)&lt;/DisplayText&gt;&lt;record&gt;&lt;rec-number&gt;4044&lt;/rec-number&gt;&lt;foreign-keys&gt;&lt;key app="EN" db-id="s9ewpptp0re2vjeeepwxdwd6vw9d5de2fwpw" timestamp="0"&gt;4044&lt;/key&gt;&lt;/foreign-keys&gt;&lt;ref-type name="Journal Article"&gt;17&lt;/ref-type&gt;&lt;contributors&gt;&lt;authors&gt;&lt;author&gt;Frederickson, Joseph A&lt;/author&gt;&lt;author&gt;Cifelli, Richard L&lt;/author&gt;&lt;/authors&gt;&lt;/contributors&gt;&lt;titles&gt;&lt;title&gt;New Cretaceous lungfishes (Dipnoi, Ceratodontidae) from western North America&lt;/title&gt;&lt;secondary-title&gt;Journal of Paleontology&lt;/secondary-title&gt;&lt;/titles&gt;&lt;periodical&gt;&lt;full-title&gt;Journal of Paleontology&lt;/full-title&gt;&lt;/periodical&gt;&lt;pages&gt;146-161&lt;/pages&gt;&lt;volume&gt;91&lt;/volume&gt;&lt;number&gt;1&lt;/number&gt;&lt;dates&gt;&lt;year&gt;2017&lt;/year&gt;&lt;/dates&gt;&lt;isbn&gt;0022-3360&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Frederickson and Cifelli, 2017</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&lt;EndNote&gt;&lt;Cite&gt;&lt;Author&gt;Frederickson&lt;/Author&gt;&lt;Year&gt;2017&lt;/Year&gt;&lt;RecNum&gt;4028&lt;/RecNum&gt;&lt;DisplayText&gt;(Frederickson et al., 2017)&lt;/DisplayText&gt;&lt;record&gt;&lt;rec-number&gt;4028&lt;/rec-number&gt;&lt;foreign-keys&gt;&lt;key app="EN" db-id="s9ewpptp0re2vjeeepwxdwd6vw9d5de2fwpw" timestamp="0"&gt;4028&lt;/key&gt;&lt;/foreign-keys&gt;&lt;ref-type name="Journal Article"&gt;17&lt;/ref-type&gt;&lt;contributors&gt;&lt;authors&gt;&lt;author&gt;Frederickson, J. A.&lt;/author&gt;&lt;author&gt;Cohen, J.&lt;/author&gt;&lt;author&gt;Hunt, T. C.&lt;/author&gt;&lt;author&gt;Cifelli, R. L.&lt;/author&gt;&lt;/authors&gt;&lt;/contributors&gt;&lt;titles&gt;&lt;title&gt;A new occurrence of Dakotasuchus kingi from the Late Cretaceous of Utah, USA, and the diagnostic utility of postcranial characters in Crocodyliformes. &lt;/title&gt;&lt;secondary-title&gt;Acta Palaeontologica Polonica&lt;/secondary-title&gt;&lt;/titles&gt;&lt;periodical&gt;&lt;full-title&gt;Acta Palaeontologica Polonica&lt;/full-title&gt;&lt;/periodical&gt;&lt;dates&gt;&lt;year&gt;2017&lt;/year&gt;&lt;/dates&gt;&lt;urls&gt;&lt;/urls&gt;&lt;/record&gt;&lt;/Cite&gt;&lt;/EndNote&gt;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Frederickson et al., 2017)</w:t>
      </w:r>
      <w:r>
        <w:rPr>
          <w:rFonts w:ascii="Times New Roman" w:eastAsia="Times New Roman" w:hAnsi="Times New Roman"/>
          <w:sz w:val="24"/>
          <w:szCs w:val="24"/>
        </w:rPr>
        <w:fldChar w:fldCharType="end"/>
      </w:r>
      <w:r>
        <w:rPr>
          <w:rFonts w:ascii="Times New Roman" w:eastAsia="Times New Roman" w:hAnsi="Times New Roman"/>
          <w:sz w:val="24"/>
          <w:szCs w:val="24"/>
        </w:rPr>
        <w:t>.</w:t>
      </w:r>
    </w:p>
    <w:p w14:paraId="44F1EF43" w14:textId="77777777" w:rsidR="00606C12" w:rsidRDefault="00606C12" w:rsidP="00606C12">
      <w:pPr>
        <w:pStyle w:val="Heading2"/>
      </w:pPr>
    </w:p>
    <w:p w14:paraId="1074C438" w14:textId="77777777" w:rsidR="00606C12" w:rsidRDefault="00606C12" w:rsidP="00606C12">
      <w:pPr>
        <w:pStyle w:val="Heading2"/>
      </w:pPr>
      <w:bookmarkStart w:id="37" w:name="_Toc518231787"/>
      <w:bookmarkStart w:id="38" w:name="_Toc520669311"/>
      <w:r w:rsidRPr="04DDE50F">
        <w:t>MATERIALS AND METHODS</w:t>
      </w:r>
      <w:bookmarkEnd w:id="37"/>
      <w:bookmarkEnd w:id="38"/>
    </w:p>
    <w:p w14:paraId="6A985AE1" w14:textId="77777777" w:rsidR="00606C12" w:rsidRPr="00BD68E3" w:rsidRDefault="00606C12" w:rsidP="00606C12">
      <w:pPr>
        <w:spacing w:after="160"/>
        <w:rPr>
          <w:rFonts w:ascii="Times New Roman" w:hAnsi="Times New Roman"/>
          <w:b/>
          <w:bCs/>
        </w:rPr>
      </w:pPr>
      <w:r w:rsidRPr="04DDE50F">
        <w:rPr>
          <w:rFonts w:ascii="Times New Roman" w:hAnsi="Times New Roman"/>
        </w:rPr>
        <w:t xml:space="preserve">The samples analyzed here come from six microbonebeds collected by crews from the Sam Noble Museum in the Mussentuchit Wash and Short Canyon areas of Emery County, Utah </w:t>
      </w:r>
      <w:r>
        <w:rPr>
          <w:rFonts w:ascii="Times New Roman" w:hAnsi="Times New Roman"/>
        </w:rPr>
        <w:fldChar w:fldCharType="begin"/>
      </w:r>
      <w:r>
        <w:rPr>
          <w:rFonts w:ascii="Times New Roman" w:hAnsi="Times New Roman"/>
        </w:rPr>
        <w:instrText xml:space="preserve"> ADDIN EN.CITE &lt;EndNote&gt;&lt;Cite&gt;&lt;Author&gt;Cifelli&lt;/Author&gt;&lt;Year&gt;1999&lt;/Year&gt;&lt;RecNum&gt;65&lt;/RecNum&gt;&lt;DisplayText&gt;(Cifelli et al., 1999)&lt;/DisplayText&gt;&lt;record&gt;&lt;rec-number&gt;65&lt;/rec-number&gt;&lt;foreign-keys&gt;&lt;key app="EN" db-id="s9ewpptp0re2vjeeepwxdwd6vw9d5de2fwpw" timestamp="0"&gt;65&lt;/key&gt;&lt;/foreign-keys&gt;&lt;ref-type name="Book Section"&gt;5&lt;/ref-type&gt;&lt;contributors&gt;&lt;authors&gt;&lt;author&gt;Cifelli, R. L.&lt;/author&gt;&lt;author&gt;Nydam, R. L.&lt;/author&gt;&lt;author&gt;Weil, A.&lt;/author&gt;&lt;author&gt;Gardner, J. D.&lt;/author&gt;&lt;author&gt;Kirkland, J. I.&lt;/author&gt;&lt;author&gt;Eaton, J. G.&lt;/author&gt;&lt;author&gt;Madsen, S. K.&lt;/author&gt;&lt;/authors&gt;&lt;secondary-authors&gt;&lt;author&gt;Gillette, D. D.&lt;/author&gt;&lt;/secondary-authors&gt;&lt;/contributors&gt;&lt;titles&gt;&lt;title&gt;Medial Cretaceous vertebrates from the Cedar Mountain Formation, Emery County, Utah: the Mussentuchit local fauna&lt;/title&gt;&lt;secondary-title&gt;Vertebrate Fossils of Utah&lt;/secondary-title&gt;&lt;/titles&gt;&lt;pages&gt;219-242&lt;/pages&gt;&lt;keywords&gt;&lt;keyword&gt;Cretaceous, Cedar Mountain, Mussentuchit&lt;/keyword&gt;&lt;/keywords&gt;&lt;dates&gt;&lt;year&gt;1999&lt;/year&gt;&lt;/dates&gt;&lt;pub-location&gt;Salt Lake City&lt;/pub-location&gt;&lt;publisher&gt;Utah Geological Survey&lt;/publisher&gt;&lt;urls&gt;&lt;/urls&gt;&lt;/record&gt;&lt;/Cite&gt;&lt;/EndNote&gt;</w:instrText>
      </w:r>
      <w:r>
        <w:rPr>
          <w:rFonts w:ascii="Times New Roman" w:hAnsi="Times New Roman"/>
        </w:rPr>
        <w:fldChar w:fldCharType="separate"/>
      </w:r>
      <w:r>
        <w:rPr>
          <w:rFonts w:ascii="Times New Roman" w:hAnsi="Times New Roman"/>
          <w:noProof/>
        </w:rPr>
        <w:t>(Cifelli et al., 1999</w:t>
      </w:r>
      <w:r>
        <w:rPr>
          <w:rFonts w:ascii="Times New Roman" w:hAnsi="Times New Roman"/>
        </w:rPr>
        <w:fldChar w:fldCharType="end"/>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&lt;EndNote&gt;&lt;Cite&gt;&lt;Author&gt;Goldberg&lt;/Author&gt;&lt;Year&gt;2000&lt;/Year&gt;&lt;RecNum&gt;1328&lt;/RecNum&gt;&lt;DisplayText&gt;(Goldberg, 2000)&lt;/DisplayText&gt;&lt;record&gt;&lt;rec-number&gt;1328&lt;/rec-number&gt;&lt;foreign-keys&gt;&lt;key app="EN" db-id="s9ewpptp0re2vjeeepwxdwd6vw9d5de2fwpw" timestamp="0"&gt;1328&lt;/key&gt;&lt;/foreign-keys&gt;&lt;ref-type name="Thesis"&gt;32&lt;/ref-type&gt;&lt;contributors&gt;&lt;authors&gt;&lt;author&gt;Goldberg, P.&lt;/author&gt;&lt;/authors&gt;&lt;/contributors&gt;&lt;titles&gt;&lt;title&gt;Faunal composition, non-marine vertebrates, of the upper Cedar Mountain Formation (Cretaceous: Albian-Cenomanian), central Utah&lt;/title&gt;&lt;secondary-title&gt;Zoology&lt;/secondary-title&gt;&lt;/titles&gt;&lt;pages&gt;243&lt;/pages&gt;&lt;dates&gt;&lt;year&gt;2000&lt;/year&gt;&lt;/dates&gt;&lt;pub-location&gt;Norman&lt;/pub-location&gt;&lt;publisher&gt;University of Oklahoma&lt;/publisher&gt;&lt;work-type&gt;Ph.D. Dissertation&lt;/work-type&gt;&lt;urls&gt;&lt;/urls&gt;&lt;/record&gt;&lt;/Cite&gt;&lt;/EndNote&gt;</w:instrText>
      </w:r>
      <w:r>
        <w:rPr>
          <w:rFonts w:ascii="Times New Roman" w:hAnsi="Times New Roman"/>
        </w:rPr>
        <w:fldChar w:fldCharType="separate"/>
      </w:r>
      <w:r>
        <w:rPr>
          <w:rFonts w:ascii="Times New Roman" w:hAnsi="Times New Roman"/>
          <w:noProof/>
        </w:rPr>
        <w:t>Goldberg, 2000</w:t>
      </w:r>
      <w:r>
        <w:rPr>
          <w:rFonts w:ascii="Times New Roman" w:hAnsi="Times New Roman"/>
        </w:rPr>
        <w:fldChar w:fldCharType="end"/>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&lt;EndNote&gt;&lt;Cite&gt;&lt;Author&gt;Suarez&lt;/Author&gt;&lt;Year&gt;2012&lt;/Year&gt;&lt;RecNum&gt;3100&lt;/RecNum&gt;&lt;DisplayText&gt;(Suarez et al., 2012)&lt;/DisplayText&gt;&lt;record&gt;&lt;rec-number&gt;3100&lt;/rec-number&gt;&lt;foreign-keys&gt;&lt;key app="EN" db-id="s9ewpptp0re2vjeeepwxdwd6vw9d5de2fwpw" timestamp="0"&gt;3100&lt;/key&gt;&lt;/foreign-keys&gt;&lt;ref-type name="Journal Article"&gt;17&lt;/ref-type&gt;&lt;contributors&gt;&lt;authors&gt;&lt;author&gt;Suarez, C.&lt;/author&gt;&lt;author&gt;González, L.&lt;/author&gt;&lt;author&gt;Ludvigson, G.&lt;/author&gt;&lt;author&gt;Cifelli, R. L.&lt;/author&gt;&lt;author&gt;Tremain, E.&lt;/author&gt;&lt;/authors&gt;&lt;/contributors&gt;&lt;titles&gt;&lt;title&gt;Water utilization of the Cretaceous Mussentuchit Member local vertebrate fauna, Cedar Mountain Formation, Utah: using oxygen isotopic composition of phosphate&lt;/title&gt;&lt;secondary-title&gt;Palaeogeography, Palaeoclimatology, Palaeoecology&lt;/secondary-title&gt;&lt;/titles&gt;&lt;periodical&gt;&lt;full-title&gt;Palaeogeography, Palaeoclimatology, Palaeoecology&lt;/full-title&gt;&lt;/periodical&gt;&lt;pages&gt;78-92&lt;/pages&gt;&lt;volume&gt;313-314&lt;/volume&gt;&lt;dates&gt;&lt;year&gt;2012&lt;/year&gt;&lt;/dates&gt;&lt;urls&gt;&lt;/urls&gt;&lt;/record&gt;&lt;/Cite&gt;&lt;/EndNote&gt;</w:instrText>
      </w:r>
      <w:r>
        <w:rPr>
          <w:rFonts w:ascii="Times New Roman" w:hAnsi="Times New Roman"/>
        </w:rPr>
        <w:fldChar w:fldCharType="separate"/>
      </w:r>
      <w:r>
        <w:rPr>
          <w:rFonts w:ascii="Times New Roman" w:hAnsi="Times New Roman"/>
          <w:noProof/>
        </w:rPr>
        <w:t>Suarez et al., 2012)</w:t>
      </w:r>
      <w:r>
        <w:rPr>
          <w:rFonts w:ascii="Times New Roman" w:hAnsi="Times New Roman"/>
        </w:rPr>
        <w:fldChar w:fldCharType="end"/>
      </w:r>
      <w:r w:rsidRPr="04DDE50F">
        <w:rPr>
          <w:rFonts w:ascii="Times New Roman" w:hAnsi="Times New Roman"/>
        </w:rPr>
        <w:t>. Stratigraphically</w:t>
      </w:r>
      <w:r>
        <w:rPr>
          <w:rFonts w:ascii="Times New Roman" w:hAnsi="Times New Roman"/>
        </w:rPr>
        <w:t>,</w:t>
      </w:r>
      <w:r w:rsidRPr="04DDE50F">
        <w:rPr>
          <w:rFonts w:ascii="Times New Roman" w:hAnsi="Times New Roman"/>
        </w:rPr>
        <w:t xml:space="preserve"> </w:t>
      </w:r>
      <w:r>
        <w:rPr>
          <w:rFonts w:ascii="Times New Roman" w:hAnsi="Times New Roman"/>
        </w:rPr>
        <w:t xml:space="preserve">localities </w:t>
      </w:r>
      <w:r w:rsidRPr="04DDE50F">
        <w:rPr>
          <w:rFonts w:ascii="Times New Roman" w:hAnsi="Times New Roman"/>
        </w:rPr>
        <w:t xml:space="preserve">V235, V694, and V794 </w:t>
      </w:r>
      <w:r>
        <w:rPr>
          <w:rFonts w:ascii="Times New Roman" w:hAnsi="Times New Roman"/>
        </w:rPr>
        <w:t xml:space="preserve">are located near the same level, </w:t>
      </w:r>
      <w:r w:rsidRPr="04DDE50F">
        <w:rPr>
          <w:rFonts w:ascii="Times New Roman" w:hAnsi="Times New Roman"/>
        </w:rPr>
        <w:t>above a mar</w:t>
      </w:r>
      <w:r>
        <w:rPr>
          <w:rFonts w:ascii="Times New Roman" w:hAnsi="Times New Roman"/>
        </w:rPr>
        <w:t xml:space="preserve">ker ash bed, </w:t>
      </w:r>
      <w:r w:rsidRPr="04DDE50F">
        <w:rPr>
          <w:rFonts w:ascii="Times New Roman" w:hAnsi="Times New Roman"/>
        </w:rPr>
        <w:t xml:space="preserve">15 m from the base of the overlying </w:t>
      </w:r>
      <w:r>
        <w:rPr>
          <w:rFonts w:ascii="Times New Roman" w:hAnsi="Times New Roman"/>
        </w:rPr>
        <w:t>Naturita Formation</w:t>
      </w:r>
      <w:r w:rsidRPr="04DDE50F">
        <w:rPr>
          <w:rFonts w:ascii="Times New Roman" w:hAnsi="Times New Roman"/>
        </w:rPr>
        <w:t xml:space="preserve">, while V695 and V868 are found immediately below this same layer. V239 is found near the contact of the MM with the Naturita Formation. </w:t>
      </w:r>
      <w:r>
        <w:rPr>
          <w:rFonts w:ascii="Times New Roman" w:hAnsi="Times New Roman"/>
        </w:rPr>
        <w:t>T</w:t>
      </w:r>
      <w:r w:rsidRPr="04DDE50F">
        <w:rPr>
          <w:rFonts w:ascii="Times New Roman" w:hAnsi="Times New Roman"/>
        </w:rPr>
        <w:t>hough they differe</w:t>
      </w:r>
      <w:r>
        <w:rPr>
          <w:rFonts w:ascii="Times New Roman" w:hAnsi="Times New Roman"/>
        </w:rPr>
        <w:t>d in depositional setting (see T</w:t>
      </w:r>
      <w:r w:rsidRPr="04DDE50F">
        <w:rPr>
          <w:rFonts w:ascii="Times New Roman" w:hAnsi="Times New Roman"/>
        </w:rPr>
        <w:t>able 1)</w:t>
      </w:r>
      <w:r>
        <w:rPr>
          <w:rFonts w:ascii="Times New Roman" w:hAnsi="Times New Roman"/>
        </w:rPr>
        <w:t>,</w:t>
      </w:r>
      <w:r w:rsidRPr="04DDE50F">
        <w:rPr>
          <w:rFonts w:ascii="Times New Roman" w:hAnsi="Times New Roman"/>
        </w:rPr>
        <w:t xml:space="preserve"> Goldberg </w:t>
      </w:r>
      <w:r>
        <w:rPr>
          <w:rFonts w:ascii="Times New Roman" w:hAnsi="Times New Roman"/>
        </w:rPr>
        <w:fldChar w:fldCharType="begin"/>
      </w:r>
      <w:r>
        <w:rPr>
          <w:rFonts w:ascii="Times New Roman" w:hAnsi="Times New Roman"/>
        </w:rPr>
        <w:instrText xml:space="preserve"> ADDIN EN.CITE &lt;EndNote&gt;&lt;Cite&gt;&lt;Author&gt;Goldberg&lt;/Author&gt;&lt;Year&gt;2000&lt;/Year&gt;&lt;RecNum&gt;1328&lt;/RecNum&gt;&lt;DisplayText&gt;(Goldberg, 2000)&lt;/DisplayText&gt;&lt;record&gt;&lt;rec-number&gt;1328&lt;/rec-number&gt;&lt;foreign-keys&gt;&lt;key app="EN" db-id="s9ewpptp0re2vjeeepwxdwd6vw9d5de2fwpw" timestamp="0"&gt;1328&lt;/key&gt;&lt;/foreign-keys&gt;&lt;ref-type name="Thesis"&gt;32&lt;/ref-type&gt;&lt;contributors&gt;&lt;authors&gt;&lt;author&gt;Goldberg, P.&lt;/author&gt;&lt;/authors&gt;&lt;/contributors&gt;&lt;titles&gt;&lt;title&gt;Faunal composition, non-marine vertebrates, of the upper Cedar Mountain Formation (Cretaceous: Albian-Cenomanian), central Utah&lt;/title&gt;&lt;secondary-title&gt;Zoology&lt;/secondary-title&gt;&lt;/titles&gt;&lt;pages&gt;243&lt;/pages&gt;&lt;dates&gt;&lt;year&gt;2000&lt;/year&gt;&lt;/dates&gt;&lt;pub-location&gt;Norman&lt;/pub-location&gt;&lt;publisher&gt;University of Oklahoma&lt;/publisher&gt;&lt;work-type&gt;Ph.D. Dissertation&lt;/work-type&gt;&lt;urls&gt;&lt;/urls&gt;&lt;/record&gt;&lt;/Cite&gt;&lt;/EndNote&gt;</w:instrText>
      </w:r>
      <w:r>
        <w:rPr>
          <w:rFonts w:ascii="Times New Roman" w:hAnsi="Times New Roman"/>
        </w:rPr>
        <w:fldChar w:fldCharType="separate"/>
      </w:r>
      <w:r>
        <w:rPr>
          <w:rFonts w:ascii="Times New Roman" w:hAnsi="Times New Roman"/>
          <w:noProof/>
        </w:rPr>
        <w:t>(2000)</w:t>
      </w:r>
      <w:r>
        <w:rPr>
          <w:rFonts w:ascii="Times New Roman" w:hAnsi="Times New Roman"/>
        </w:rPr>
        <w:fldChar w:fldCharType="end"/>
      </w:r>
      <w:r w:rsidRPr="04DDE50F">
        <w:rPr>
          <w:rFonts w:ascii="Times New Roman" w:hAnsi="Times New Roman"/>
        </w:rPr>
        <w:t xml:space="preserve"> showed that faunal composition between the sites was not dramatically affected by differences in taphonomic history. Further, specimens between sites tend to show a similar </w:t>
      </w:r>
      <w:r>
        <w:rPr>
          <w:rFonts w:ascii="Times New Roman" w:hAnsi="Times New Roman"/>
        </w:rPr>
        <w:t xml:space="preserve">minor </w:t>
      </w:r>
      <w:r w:rsidRPr="04DDE50F">
        <w:rPr>
          <w:rFonts w:ascii="Times New Roman" w:hAnsi="Times New Roman"/>
        </w:rPr>
        <w:t>degree of wear</w:t>
      </w:r>
      <w:r>
        <w:rPr>
          <w:rFonts w:ascii="Times New Roman" w:hAnsi="Times New Roman"/>
        </w:rPr>
        <w:t xml:space="preserve"> attributable to </w:t>
      </w:r>
      <w:r>
        <w:rPr>
          <w:rFonts w:ascii="Times New Roman" w:hAnsi="Times New Roman"/>
        </w:rPr>
        <w:lastRenderedPageBreak/>
        <w:t>transportation,</w:t>
      </w:r>
      <w:r w:rsidRPr="04DDE50F">
        <w:rPr>
          <w:rFonts w:ascii="Times New Roman" w:hAnsi="Times New Roman"/>
        </w:rPr>
        <w:t xml:space="preserve"> indicating that hydraulic transport and reworking was minimal. Most importantly for our purposes, previous isotopic analyses from this same sample demonstrates the expected variation for modern fauna, implying that biogenic signals were not lost due </w:t>
      </w:r>
      <w:r>
        <w:rPr>
          <w:rFonts w:ascii="Times New Roman" w:hAnsi="Times New Roman"/>
        </w:rPr>
        <w:t xml:space="preserve">to diagenetic alteration </w:t>
      </w:r>
      <w:r>
        <w:rPr>
          <w:rFonts w:ascii="Times New Roman" w:hAnsi="Times New Roman"/>
        </w:rPr>
        <w:fldChar w:fldCharType="begin"/>
      </w:r>
      <w:r>
        <w:rPr>
          <w:rFonts w:ascii="Times New Roman" w:hAnsi="Times New Roman"/>
        </w:rPr>
        <w:instrText xml:space="preserve"> ADDIN EN.CITE &lt;EndNote&gt;&lt;Cite&gt;&lt;Author&gt;Suarez&lt;/Author&gt;&lt;Year&gt;2012&lt;/Year&gt;&lt;RecNum&gt;3100&lt;/RecNum&gt;&lt;DisplayText&gt;(Suarez et al., 2012)&lt;/DisplayText&gt;&lt;record&gt;&lt;rec-number&gt;3100&lt;/rec-number&gt;&lt;foreign-keys&gt;&lt;key app="EN" db-id="s9ewpptp0re2vjeeepwxdwd6vw9d5de2fwpw" timestamp="0"&gt;3100&lt;/key&gt;&lt;/foreign-keys&gt;&lt;ref-type name="Journal Article"&gt;17&lt;/ref-type&gt;&lt;contributors&gt;&lt;authors&gt;&lt;author&gt;Suarez, C.&lt;/author&gt;&lt;author&gt;González, L.&lt;/author&gt;&lt;author&gt;Ludvigson, G.&lt;/author&gt;&lt;author&gt;Cifelli, R. L.&lt;/author&gt;&lt;author&gt;Tremain, E.&lt;/author&gt;&lt;/authors&gt;&lt;/contributors&gt;&lt;titles&gt;&lt;title&gt;Water utilization of the Cretaceous Mussentuchit Member local vertebrate fauna, Cedar Mountain Formation, Utah: using oxygen isotopic composition of phosphate&lt;/title&gt;&lt;secondary-title&gt;Palaeogeography, Palaeoclimatology, Palaeoecology&lt;/secondary-title&gt;&lt;/titles&gt;&lt;periodical&gt;&lt;full-title&gt;Palaeogeography, Palaeoclimatology, Palaeoecology&lt;/full-title&gt;&lt;/periodical&gt;&lt;pages&gt;78-92&lt;/pages&gt;&lt;volume&gt;313-314&lt;/volume&gt;&lt;dates&gt;&lt;year&gt;2012&lt;/year&gt;&lt;/dates&gt;&lt;urls&gt;&lt;/urls&gt;&lt;/record&gt;&lt;/Cite&gt;&lt;/EndNote&gt;</w:instrText>
      </w:r>
      <w:r>
        <w:rPr>
          <w:rFonts w:ascii="Times New Roman" w:hAnsi="Times New Roman"/>
        </w:rPr>
        <w:fldChar w:fldCharType="separate"/>
      </w:r>
      <w:r>
        <w:rPr>
          <w:rFonts w:ascii="Times New Roman" w:hAnsi="Times New Roman"/>
          <w:noProof/>
        </w:rPr>
        <w:t xml:space="preserve">(Suarez et al., 2012; </w:t>
      </w:r>
      <w:r>
        <w:rPr>
          <w:rFonts w:ascii="Times New Roman" w:hAnsi="Times New Roman"/>
        </w:rPr>
        <w:fldChar w:fldCharType="end"/>
      </w:r>
      <w:r>
        <w:rPr>
          <w:rFonts w:ascii="Times New Roman" w:hAnsi="Times New Roman"/>
        </w:rPr>
        <w:fldChar w:fldCharType="begin"/>
      </w:r>
      <w:r>
        <w:rPr>
          <w:rFonts w:ascii="Times New Roman" w:hAnsi="Times New Roman"/>
        </w:rPr>
        <w:instrText xml:space="preserve"> ADDIN EN.CITE &lt;EndNote&gt;&lt;Cite&gt;&lt;Author&gt;Suarez&lt;/Author&gt;&lt;Year&gt;2014&lt;/Year&gt;&lt;RecNum&gt;3282&lt;/RecNum&gt;&lt;DisplayText&gt;(Suarez et al., 2014)&lt;/DisplayText&gt;&lt;record&gt;&lt;rec-number&gt;3282&lt;/rec-number&gt;&lt;foreign-keys&gt;&lt;key app="EN" db-id="s9ewpptp0re2vjeeepwxdwd6vw9d5de2fwpw" timestamp="0"&gt;3282&lt;/key&gt;&lt;/foreign-keys&gt;&lt;ref-type name="Journal Article"&gt;17&lt;/ref-type&gt;&lt;contributors&gt;&lt;authors&gt;&lt;author&gt;Suarez, C.&lt;/author&gt;&lt;author&gt;González, L.&lt;/author&gt;&lt;author&gt;Ludvigson, G.&lt;/author&gt;&lt;author&gt;Kirkland, J. I.&lt;/author&gt;&lt;author&gt;Cifelli, R. L.&lt;/author&gt;&lt;author&gt;Kohn, M.&lt;/author&gt;&lt;/authors&gt;&lt;/contributors&gt;&lt;titles&gt;&lt;title&gt;Multi-taxa investigation of paleohydrology in the Lower Cretaceous Cedar Mountain Formation, eastern Utah, U.S.A.: deciphering effects of the Nevadaplano Plateau on regional climate&lt;/title&gt;&lt;secondary-title&gt;Journal of Sedimentary Research&lt;/secondary-title&gt;&lt;/titles&gt;&lt;pages&gt;975-987&lt;/pages&gt;&lt;volume&gt;84&lt;/volume&gt;&lt;dates&gt;&lt;year&gt;2014&lt;/year&gt;&lt;/dates&gt;&lt;urls&gt;&lt;/urls&gt;&lt;/record&gt;&lt;/Cite&gt;&lt;/EndNote&gt;</w:instrText>
      </w:r>
      <w:r>
        <w:rPr>
          <w:rFonts w:ascii="Times New Roman" w:hAnsi="Times New Roman"/>
        </w:rPr>
        <w:fldChar w:fldCharType="separate"/>
      </w:r>
      <w:r>
        <w:rPr>
          <w:rFonts w:ascii="Times New Roman" w:hAnsi="Times New Roman"/>
          <w:noProof/>
        </w:rPr>
        <w:t>Suarez et al., 2014)</w:t>
      </w:r>
      <w:r>
        <w:rPr>
          <w:rFonts w:ascii="Times New Roman" w:hAnsi="Times New Roman"/>
        </w:rPr>
        <w:fldChar w:fldCharType="end"/>
      </w:r>
      <w:r w:rsidRPr="04DDE50F">
        <w:rPr>
          <w:rFonts w:ascii="Times New Roman" w:hAnsi="Times New Roman"/>
        </w:rPr>
        <w:t>.</w:t>
      </w:r>
    </w:p>
    <w:p w14:paraId="71E34EF7" w14:textId="77777777" w:rsidR="00606C12" w:rsidRDefault="00606C12" w:rsidP="00606C12">
      <w:pPr>
        <w:spacing w:after="160"/>
        <w:ind w:firstLine="720"/>
        <w:rPr>
          <w:rFonts w:ascii="Times New Roman" w:hAnsi="Times New Roman"/>
        </w:rPr>
      </w:pPr>
      <w:r w:rsidRPr="04DDE50F">
        <w:rPr>
          <w:rFonts w:ascii="Times New Roman" w:hAnsi="Times New Roman"/>
        </w:rPr>
        <w:t xml:space="preserve"> The first step of this analysis was to identify visually distinct tooth morphotypes from the bonebeds. Once morphs were determined, specimens were identified and grouped, to the best of the authors' abilities, using a Nikon SMZ-10A dissecting microscope. Incomplete</w:t>
      </w:r>
      <w:r>
        <w:rPr>
          <w:rFonts w:ascii="Times New Roman" w:hAnsi="Times New Roman"/>
        </w:rPr>
        <w:t xml:space="preserve"> </w:t>
      </w:r>
      <w:r w:rsidRPr="04DDE50F">
        <w:rPr>
          <w:rFonts w:ascii="Times New Roman" w:hAnsi="Times New Roman"/>
        </w:rPr>
        <w:t>specimens were not included in the analysis unless they could be assigned to one of the morphotypes with a high degree of confidence. Specimens were then measured</w:t>
      </w:r>
      <w:r>
        <w:rPr>
          <w:rFonts w:ascii="Times New Roman" w:hAnsi="Times New Roman"/>
        </w:rPr>
        <w:t>,</w:t>
      </w:r>
      <w:r w:rsidRPr="04DDE50F">
        <w:rPr>
          <w:rFonts w:ascii="Times New Roman" w:hAnsi="Times New Roman"/>
        </w:rPr>
        <w:t xml:space="preserve"> using hand calipers</w:t>
      </w:r>
      <w:r>
        <w:rPr>
          <w:rFonts w:ascii="Times New Roman" w:hAnsi="Times New Roman"/>
        </w:rPr>
        <w:t>,</w:t>
      </w:r>
      <w:r w:rsidRPr="04DDE50F">
        <w:rPr>
          <w:rFonts w:ascii="Times New Roman" w:hAnsi="Times New Roman"/>
        </w:rPr>
        <w:t xml:space="preserve"> for crown height, fore-aft basal length, basal width, and denticles per one mm (rounded to the nearest whole denticle) at the curve on both the posterior and anterior carina</w:t>
      </w:r>
      <w:r>
        <w:rPr>
          <w:rFonts w:ascii="Times New Roman" w:hAnsi="Times New Roman"/>
        </w:rPr>
        <w:t>e</w:t>
      </w:r>
      <w:r w:rsidRPr="04DDE50F">
        <w:rPr>
          <w:rFonts w:ascii="Times New Roman" w:hAnsi="Times New Roman"/>
        </w:rPr>
        <w:t xml:space="preserve">. In order to </w:t>
      </w:r>
      <w:r>
        <w:rPr>
          <w:rFonts w:ascii="Times New Roman" w:hAnsi="Times New Roman"/>
        </w:rPr>
        <w:t>assess</w:t>
      </w:r>
      <w:r w:rsidRPr="04DDE50F">
        <w:rPr>
          <w:rFonts w:ascii="Times New Roman" w:hAnsi="Times New Roman"/>
        </w:rPr>
        <w:t xml:space="preserve"> the validity of the</w:t>
      </w:r>
      <w:r>
        <w:rPr>
          <w:rFonts w:ascii="Times New Roman" w:hAnsi="Times New Roman"/>
        </w:rPr>
        <w:t xml:space="preserve"> provisional</w:t>
      </w:r>
      <w:r w:rsidRPr="04DDE50F">
        <w:rPr>
          <w:rFonts w:ascii="Times New Roman" w:hAnsi="Times New Roman"/>
        </w:rPr>
        <w:t xml:space="preserve"> </w:t>
      </w:r>
      <w:r>
        <w:rPr>
          <w:rFonts w:ascii="Times New Roman" w:hAnsi="Times New Roman"/>
        </w:rPr>
        <w:t xml:space="preserve">morphological </w:t>
      </w:r>
      <w:r w:rsidRPr="04DDE50F">
        <w:rPr>
          <w:rFonts w:ascii="Times New Roman" w:hAnsi="Times New Roman"/>
        </w:rPr>
        <w:t xml:space="preserve">groupings, measurements (with length, width, and height data Log-transformed to control for size) were analyzed </w:t>
      </w:r>
      <w:r>
        <w:rPr>
          <w:rFonts w:ascii="Times New Roman" w:hAnsi="Times New Roman"/>
        </w:rPr>
        <w:t>with</w:t>
      </w:r>
      <w:r w:rsidRPr="04DDE50F">
        <w:rPr>
          <w:rFonts w:ascii="Times New Roman" w:hAnsi="Times New Roman"/>
        </w:rPr>
        <w:t xml:space="preserve"> a dis</w:t>
      </w:r>
      <w:r>
        <w:rPr>
          <w:rFonts w:ascii="Times New Roman" w:hAnsi="Times New Roman"/>
        </w:rPr>
        <w:t xml:space="preserve">criminant analysis using PAST3 </w:t>
      </w:r>
      <w:r>
        <w:rPr>
          <w:rFonts w:ascii="Times New Roman" w:hAnsi="Times New Roman"/>
        </w:rPr>
        <w:fldChar w:fldCharType="begin"/>
      </w:r>
      <w:r>
        <w:rPr>
          <w:rFonts w:ascii="Times New Roman" w:hAnsi="Times New Roman"/>
        </w:rPr>
        <w:instrText xml:space="preserve"> ADDIN EN.CITE &lt;EndNote&gt;&lt;Cite&gt;&lt;Author&gt;Hammer&lt;/Author&gt;&lt;Year&gt;2008&lt;/Year&gt;&lt;RecNum&gt;4262&lt;/RecNum&gt;&lt;DisplayText&gt;(Hammer et al., 2008)&lt;/DisplayText&gt;&lt;record&gt;&lt;rec-number&gt;4262&lt;/rec-number&gt;&lt;foreign-keys&gt;&lt;key app="EN" db-id="s9ewpptp0re2vjeeepwxdwd6vw9d5de2fwpw" timestamp="0"&gt;4262&lt;/key&gt;&lt;/foreign-keys&gt;&lt;ref-type name="Journal Article"&gt;17&lt;/ref-type&gt;&lt;contributors&gt;&lt;authors&gt;&lt;author&gt;Hammer, Øyvind&lt;/author&gt;&lt;author&gt;Harper, DAT&lt;/author&gt;&lt;author&gt;Ryan, PD&lt;/author&gt;&lt;/authors&gt;&lt;/contributors&gt;&lt;titles&gt;&lt;title&gt;PAST-palaeontological statistics, ver. 1.89&lt;/title&gt;&lt;secondary-title&gt;Paleontological Museum, University of Oslo, Noruega.(También disponible en línea: http://folk. uio. no/ohammer/past/index. html)&lt;/secondary-title&gt;&lt;/titles&gt;&lt;dates&gt;&lt;year&gt;2008&lt;/year&gt;&lt;/dates&gt;&lt;urls&gt;&lt;/urls&gt;&lt;/record&gt;&lt;/Cite&gt;&lt;/EndNote&gt;</w:instrText>
      </w:r>
      <w:r>
        <w:rPr>
          <w:rFonts w:ascii="Times New Roman" w:hAnsi="Times New Roman"/>
        </w:rPr>
        <w:fldChar w:fldCharType="separate"/>
      </w:r>
      <w:r>
        <w:rPr>
          <w:rFonts w:ascii="Times New Roman" w:hAnsi="Times New Roman"/>
          <w:noProof/>
        </w:rPr>
        <w:t>(Hammer et al., 2008)</w:t>
      </w:r>
      <w:r>
        <w:rPr>
          <w:rFonts w:ascii="Times New Roman" w:hAnsi="Times New Roman"/>
        </w:rPr>
        <w:fldChar w:fldCharType="end"/>
      </w:r>
      <w:r w:rsidRPr="04DDE50F">
        <w:rPr>
          <w:rFonts w:ascii="Times New Roman" w:hAnsi="Times New Roman"/>
        </w:rPr>
        <w:t xml:space="preserve">. </w:t>
      </w:r>
    </w:p>
    <w:p w14:paraId="385942C8" w14:textId="10A505F2" w:rsidR="00606C12" w:rsidRDefault="00606C12" w:rsidP="00606C12">
      <w:pPr>
        <w:spacing w:after="160"/>
        <w:ind w:firstLine="720"/>
        <w:rPr>
          <w:rFonts w:ascii="Times New Roman" w:hAnsi="Times New Roman"/>
          <w:color w:val="252525"/>
        </w:rPr>
      </w:pPr>
      <w:r w:rsidRPr="04DDE50F">
        <w:rPr>
          <w:rFonts w:ascii="Times New Roman" w:hAnsi="Times New Roman"/>
        </w:rPr>
        <w:t>Next, to determine trophic ecology, we used a multi-tiered approach. First, tooth size was contrasted using a Kruska</w:t>
      </w:r>
      <w:r>
        <w:rPr>
          <w:rFonts w:ascii="Times New Roman" w:hAnsi="Times New Roman"/>
        </w:rPr>
        <w:t>l</w:t>
      </w:r>
      <w:r w:rsidRPr="04DDE50F">
        <w:rPr>
          <w:rFonts w:ascii="Times New Roman" w:hAnsi="Times New Roman"/>
        </w:rPr>
        <w:t>-Wallis Test of tooth crown height for all complete specimens</w:t>
      </w:r>
      <w:r>
        <w:rPr>
          <w:rFonts w:ascii="Times New Roman" w:hAnsi="Times New Roman"/>
        </w:rPr>
        <w:t>,</w:t>
      </w:r>
      <w:r w:rsidRPr="04DDE50F">
        <w:rPr>
          <w:rFonts w:ascii="Times New Roman" w:hAnsi="Times New Roman"/>
        </w:rPr>
        <w:t xml:space="preserve"> to determine whether statistically significant size differences exist between the morphs. Next, we ran a </w:t>
      </w:r>
      <w:r w:rsidRPr="04DDE50F">
        <w:rPr>
          <w:rFonts w:ascii="Times New Roman" w:hAnsi="Times New Roman"/>
          <w:color w:val="252525"/>
        </w:rPr>
        <w:t>χ</w:t>
      </w:r>
      <w:r w:rsidRPr="04DDE50F">
        <w:rPr>
          <w:rFonts w:ascii="Times New Roman" w:hAnsi="Times New Roman"/>
          <w:color w:val="252525"/>
          <w:vertAlign w:val="superscript"/>
        </w:rPr>
        <w:t>2</w:t>
      </w:r>
      <w:r w:rsidRPr="04DDE50F">
        <w:rPr>
          <w:rFonts w:ascii="Times New Roman" w:hAnsi="Times New Roman"/>
          <w:color w:val="252525"/>
        </w:rPr>
        <w:t xml:space="preserve">-test to compare the distribution of morphotype between sites and to determine if any showed preference for a particular depositional setting (following </w:t>
      </w:r>
      <w:r>
        <w:rPr>
          <w:rFonts w:ascii="Times New Roman" w:hAnsi="Times New Roman"/>
          <w:color w:val="252525"/>
        </w:rPr>
        <w:fldChar w:fldCharType="begin"/>
      </w:r>
      <w:r>
        <w:rPr>
          <w:rFonts w:ascii="Times New Roman" w:hAnsi="Times New Roman"/>
          <w:color w:val="252525"/>
        </w:rPr>
        <w:instrText xml:space="preserve"> ADDIN EN.CITE &lt;EndNote&gt;&lt;Cite&gt;&lt;Author&gt;Lyson&lt;/Author&gt;&lt;Year&gt;2011&lt;/Year&gt;&lt;RecNum&gt;3956&lt;/RecNum&gt;&lt;DisplayText&gt;(Lyson and Longrich, 2011)&lt;/DisplayText&gt;&lt;record&gt;&lt;rec-number&gt;3956&lt;/rec-number&gt;&lt;foreign-keys&gt;&lt;key app="EN" db-id="s9ewpptp0re2vjeeepwxdwd6vw9d5de2fwpw" timestamp="0"&gt;3956&lt;/key&gt;&lt;/foreign-keys&gt;&lt;ref-type name="Journal Article"&gt;17&lt;/ref-type&gt;&lt;contributors&gt;&lt;authors&gt;&lt;author&gt;Lyson, Tyler R&lt;/author&gt;&lt;author&gt;Longrich, Nicholas R&lt;/author&gt;&lt;/authors&gt;&lt;/contributors&gt;&lt;titles&gt;&lt;title&gt;Spatial niche partitioning in dinosaurs from the latest Cretaceous (Maastrichtian) of North America&lt;/title&gt;&lt;secondary-title&gt;Proceedings of the Royal Society of London B: Biological Sciences&lt;/secondary-title&gt;&lt;/titles&gt;&lt;periodical&gt;&lt;full-title&gt;Proceedings of the Royal Society of London B: Biological Sciences&lt;/full-title&gt;&lt;/periodical&gt;&lt;pages&gt;1158-1164&lt;/pages&gt;&lt;volume&gt;278&lt;/volume&gt;&lt;number&gt;1709&lt;/number&gt;&lt;dates&gt;&lt;year&gt;2011&lt;/year&gt;&lt;/dates&gt;&lt;isbn&gt;0962-8452&lt;/isbn&gt;&lt;urls&gt;&lt;/urls&gt;&lt;/record&gt;&lt;/Cite&gt;&lt;/EndNote&gt;</w:instrText>
      </w:r>
      <w:r>
        <w:rPr>
          <w:rFonts w:ascii="Times New Roman" w:hAnsi="Times New Roman"/>
          <w:color w:val="252525"/>
        </w:rPr>
        <w:fldChar w:fldCharType="separate"/>
      </w:r>
      <w:r>
        <w:rPr>
          <w:rFonts w:ascii="Times New Roman" w:hAnsi="Times New Roman"/>
          <w:noProof/>
          <w:color w:val="252525"/>
        </w:rPr>
        <w:t>Lyson and Longrich, 2011)</w:t>
      </w:r>
      <w:r>
        <w:rPr>
          <w:rFonts w:ascii="Times New Roman" w:hAnsi="Times New Roman"/>
          <w:color w:val="252525"/>
        </w:rPr>
        <w:fldChar w:fldCharType="end"/>
      </w:r>
      <w:r w:rsidRPr="04DDE50F">
        <w:rPr>
          <w:rFonts w:ascii="Times New Roman" w:hAnsi="Times New Roman"/>
          <w:color w:val="252525"/>
        </w:rPr>
        <w:t>. In order to test for taphonomic sorting bias, specimens for the most abundant tooth type (morph 3) and goniopholidid crocodilians were compared between two sites using the a Two-sample T-Test</w:t>
      </w:r>
      <w:r w:rsidRPr="04DDE50F">
        <w:rPr>
          <w:rFonts w:ascii="Times New Roman" w:hAnsi="Times New Roman"/>
        </w:rPr>
        <w:t xml:space="preserve"> and Mann—Whitney </w:t>
      </w:r>
      <w:r w:rsidRPr="04DDE50F">
        <w:rPr>
          <w:rFonts w:ascii="Times New Roman" w:hAnsi="Times New Roman"/>
        </w:rPr>
        <w:lastRenderedPageBreak/>
        <w:t xml:space="preserve">Test for Equal Medians of tooth crown height. </w:t>
      </w:r>
      <w:r w:rsidRPr="04DDE50F">
        <w:rPr>
          <w:rFonts w:ascii="Times New Roman" w:hAnsi="Times New Roman"/>
          <w:color w:val="252525"/>
        </w:rPr>
        <w:t xml:space="preserve">Finally, we </w:t>
      </w:r>
      <w:r>
        <w:rPr>
          <w:rFonts w:ascii="Times New Roman" w:hAnsi="Times New Roman"/>
          <w:color w:val="252525"/>
        </w:rPr>
        <w:t>determined the</w:t>
      </w:r>
      <w:r w:rsidRPr="04DDE50F">
        <w:rPr>
          <w:rFonts w:ascii="Times New Roman" w:hAnsi="Times New Roman"/>
          <w:color w:val="252525"/>
        </w:rPr>
        <w:t xml:space="preserve"> stable isotope</w:t>
      </w:r>
      <w:r>
        <w:rPr>
          <w:rFonts w:ascii="Times New Roman" w:hAnsi="Times New Roman"/>
          <w:color w:val="252525"/>
        </w:rPr>
        <w:t xml:space="preserve"> composition of carbonate associated with tooth enamel and/or dentine</w:t>
      </w:r>
      <w:r w:rsidRPr="04DDE50F">
        <w:rPr>
          <w:rFonts w:ascii="Times New Roman" w:hAnsi="Times New Roman"/>
          <w:color w:val="252525"/>
        </w:rPr>
        <w:t xml:space="preserve"> (δ</w:t>
      </w:r>
      <w:r w:rsidRPr="04DDE50F">
        <w:rPr>
          <w:rFonts w:ascii="Times New Roman" w:hAnsi="Times New Roman"/>
          <w:vertAlign w:val="superscript"/>
        </w:rPr>
        <w:t>13</w:t>
      </w:r>
      <w:r w:rsidRPr="04DDE50F">
        <w:rPr>
          <w:rFonts w:ascii="Times New Roman" w:hAnsi="Times New Roman"/>
        </w:rPr>
        <w:t xml:space="preserve">C and </w:t>
      </w:r>
      <w:r w:rsidRPr="04DDE50F">
        <w:rPr>
          <w:rFonts w:ascii="Times New Roman" w:hAnsi="Times New Roman"/>
          <w:color w:val="252525"/>
        </w:rPr>
        <w:t>δ</w:t>
      </w:r>
      <w:r w:rsidRPr="04DDE50F">
        <w:rPr>
          <w:rFonts w:ascii="Times New Roman" w:hAnsi="Times New Roman"/>
          <w:vertAlign w:val="superscript"/>
        </w:rPr>
        <w:t>18</w:t>
      </w:r>
      <w:r w:rsidRPr="04DDE50F">
        <w:rPr>
          <w:rFonts w:ascii="Times New Roman" w:hAnsi="Times New Roman"/>
        </w:rPr>
        <w:t>O</w:t>
      </w:r>
      <w:r w:rsidRPr="04DDE50F">
        <w:rPr>
          <w:rFonts w:ascii="Times New Roman" w:hAnsi="Times New Roman"/>
          <w:color w:val="252525"/>
        </w:rPr>
        <w:t>) to approximate the diet and habitat for each morph. Specimens for geochemical analysis were taken from incomplete, but morphologically distinguishable specimens</w:t>
      </w:r>
      <w:r>
        <w:rPr>
          <w:rFonts w:ascii="Times New Roman" w:hAnsi="Times New Roman"/>
          <w:color w:val="252525"/>
        </w:rPr>
        <w:t xml:space="preserve"> for each morphotype, as well as small (&lt;10 mm tall) goniopholidid teeth and matrix samples for comparison. </w:t>
      </w:r>
      <w:r w:rsidRPr="04DDE50F">
        <w:rPr>
          <w:rFonts w:ascii="Times New Roman" w:hAnsi="Times New Roman"/>
          <w:color w:val="252525"/>
        </w:rPr>
        <w:t xml:space="preserve">Ideally, samples would be taken only from enamel (see </w:t>
      </w:r>
      <w:r>
        <w:rPr>
          <w:rFonts w:ascii="Times New Roman" w:hAnsi="Times New Roman"/>
          <w:color w:val="252525"/>
        </w:rPr>
        <w:fldChar w:fldCharType="begin"/>
      </w:r>
      <w:r>
        <w:rPr>
          <w:rFonts w:ascii="Times New Roman" w:hAnsi="Times New Roman"/>
          <w:color w:val="252525"/>
        </w:rPr>
        <w:instrText xml:space="preserve"> ADDIN EN.CITE &lt;EndNote&gt;&lt;Cite&gt;&lt;Author&gt;Fricke&lt;/Author&gt;&lt;Year&gt;2007&lt;/Year&gt;&lt;RecNum&gt;4264&lt;/RecNum&gt;&lt;DisplayText&gt;(Fricke, 2007)&lt;/DisplayText&gt;&lt;record&gt;&lt;rec-number&gt;4264&lt;/rec-number&gt;&lt;foreign-keys&gt;&lt;key app="EN" db-id="s9ewpptp0re2vjeeepwxdwd6vw9d5de2fwpw" timestamp="0"&gt;4264&lt;/key&gt;&lt;/foreign-keys&gt;&lt;ref-type name="Book Section"&gt;5&lt;/ref-type&gt;&lt;contributors&gt;&lt;authors&gt;&lt;author&gt;Fricke, HC&lt;/author&gt;&lt;/authors&gt;&lt;/contributors&gt;&lt;titles&gt;&lt;title&gt;Stable isotope geochemistry of bonebed fossils: reconstructing paleoenvironments, paleoecology, and paleobiology&lt;/title&gt;&lt;secondary-title&gt;Bonebeds: Genesis, Analysis, and Paleobiological Significance&lt;/secondary-title&gt;&lt;/titles&gt;&lt;pages&gt;437-490&lt;/pages&gt;&lt;dates&gt;&lt;year&gt;2007&lt;/year&gt;&lt;/dates&gt;&lt;publisher&gt;University of Chicago Press Chicago&lt;/publisher&gt;&lt;urls&gt;&lt;/urls&gt;&lt;/record&gt;&lt;/Cite&gt;&lt;/EndNote&gt;</w:instrText>
      </w:r>
      <w:r>
        <w:rPr>
          <w:rFonts w:ascii="Times New Roman" w:hAnsi="Times New Roman"/>
          <w:color w:val="252525"/>
        </w:rPr>
        <w:fldChar w:fldCharType="separate"/>
      </w:r>
      <w:r>
        <w:rPr>
          <w:rFonts w:ascii="Times New Roman" w:hAnsi="Times New Roman"/>
          <w:noProof/>
          <w:color w:val="252525"/>
        </w:rPr>
        <w:t>Fricke, 2007)</w:t>
      </w:r>
      <w:r>
        <w:rPr>
          <w:rFonts w:ascii="Times New Roman" w:hAnsi="Times New Roman"/>
          <w:color w:val="252525"/>
        </w:rPr>
        <w:fldChar w:fldCharType="end"/>
      </w:r>
      <w:r w:rsidRPr="04DDE50F">
        <w:rPr>
          <w:rFonts w:ascii="Times New Roman" w:hAnsi="Times New Roman"/>
          <w:color w:val="252525"/>
        </w:rPr>
        <w:t>; however, many of the teeth were too small or had insufficient amounts of enamel for analysis</w:t>
      </w:r>
      <w:r>
        <w:rPr>
          <w:rFonts w:ascii="Times New Roman" w:hAnsi="Times New Roman"/>
          <w:color w:val="252525"/>
        </w:rPr>
        <w:t xml:space="preserve"> alone</w:t>
      </w:r>
      <w:r w:rsidRPr="04DDE50F">
        <w:rPr>
          <w:rFonts w:ascii="Times New Roman" w:hAnsi="Times New Roman"/>
          <w:color w:val="252525"/>
        </w:rPr>
        <w:t xml:space="preserve">. Dentin has more pore space then enamel and is more susceptible to groundwater alteration; however, given that these samples come from the same microsites </w:t>
      </w:r>
      <w:r w:rsidR="0038762C">
        <w:rPr>
          <w:rFonts w:ascii="Times New Roman" w:hAnsi="Times New Roman"/>
          <w:color w:val="252525"/>
        </w:rPr>
        <w:t xml:space="preserve">(and thus the same diagenetic history) </w:t>
      </w:r>
      <w:r w:rsidRPr="04DDE50F">
        <w:rPr>
          <w:rFonts w:ascii="Times New Roman" w:hAnsi="Times New Roman"/>
          <w:color w:val="252525"/>
        </w:rPr>
        <w:t>we assume that we are increasing type II error. By including this material, we acknowledge that the values obtained are the coarsest approximation for diet and habitat obtainable for our sample.</w:t>
      </w:r>
      <w:r w:rsidRPr="04DDE50F">
        <w:rPr>
          <w:rFonts w:ascii="Times New Roman" w:hAnsi="Times New Roman"/>
        </w:rPr>
        <w:t xml:space="preserve"> </w:t>
      </w:r>
      <w:r w:rsidRPr="04DDE50F">
        <w:rPr>
          <w:rFonts w:ascii="Times New Roman" w:hAnsi="Times New Roman"/>
          <w:color w:val="252525"/>
        </w:rPr>
        <w:t>Isotope samples were treated following a modified technique of</w:t>
      </w:r>
      <w:r>
        <w:rPr>
          <w:rFonts w:ascii="Times New Roman" w:hAnsi="Times New Roman"/>
          <w:color w:val="252525"/>
        </w:rPr>
        <w:t xml:space="preserve"> Koch et al.</w:t>
      </w:r>
      <w:r w:rsidRPr="04DDE50F">
        <w:rPr>
          <w:rFonts w:ascii="Times New Roman" w:hAnsi="Times New Roman"/>
          <w:color w:val="252525"/>
        </w:rPr>
        <w:t xml:space="preserve"> </w:t>
      </w:r>
      <w:r>
        <w:rPr>
          <w:rFonts w:ascii="Times New Roman" w:hAnsi="Times New Roman"/>
          <w:color w:val="252525"/>
        </w:rPr>
        <w:fldChar w:fldCharType="begin"/>
      </w:r>
      <w:r>
        <w:rPr>
          <w:rFonts w:ascii="Times New Roman" w:hAnsi="Times New Roman"/>
          <w:color w:val="252525"/>
        </w:rPr>
        <w:instrText xml:space="preserve"> ADDIN EN.CITE &lt;EndNote&gt;&lt;Cite&gt;&lt;Author&gt;Koch&lt;/Author&gt;&lt;Year&gt;1997&lt;/Year&gt;&lt;RecNum&gt;4263&lt;/RecNum&gt;&lt;DisplayText&gt;(Koch et al., 1997)&lt;/DisplayText&gt;&lt;record&gt;&lt;rec-number&gt;4263&lt;/rec-number&gt;&lt;foreign-keys&gt;&lt;key app="EN" db-id="s9ewpptp0re2vjeeepwxdwd6vw9d5de2fwpw" timestamp="0"&gt;4263&lt;/key&gt;&lt;/foreign-keys&gt;&lt;ref-type name="Journal Article"&gt;17&lt;/ref-type&gt;&lt;contributors&gt;&lt;authors&gt;&lt;author&gt;Koch, Paul L&lt;/author&gt;&lt;author&gt;Tuross, Noreen&lt;/author&gt;&lt;author&gt;Fogel, Marilyn L&lt;/author&gt;&lt;/authors&gt;&lt;/contributors&gt;&lt;titles&gt;&lt;title&gt;The effects of sample treatment and diagenesis on the isotopic integrity of carbonate in biogenic hydroxylapatite&lt;/title&gt;&lt;secondary-title&gt;Journal of Archaeological Science&lt;/secondary-title&gt;&lt;/titles&gt;&lt;pages&gt;417-429&lt;/pages&gt;&lt;volume&gt;24&lt;/volume&gt;&lt;number&gt;5&lt;/number&gt;&lt;dates&gt;&lt;year&gt;1997&lt;/year&gt;&lt;/dates&gt;&lt;isbn&gt;0305-4403&lt;/isbn&gt;&lt;urls&gt;&lt;/urls&gt;&lt;/record&gt;&lt;/Cite&gt;&lt;/EndNote&gt;</w:instrText>
      </w:r>
      <w:r>
        <w:rPr>
          <w:rFonts w:ascii="Times New Roman" w:hAnsi="Times New Roman"/>
          <w:color w:val="252525"/>
        </w:rPr>
        <w:fldChar w:fldCharType="separate"/>
      </w:r>
      <w:r>
        <w:rPr>
          <w:rFonts w:ascii="Times New Roman" w:hAnsi="Times New Roman"/>
          <w:noProof/>
          <w:color w:val="252525"/>
        </w:rPr>
        <w:t>(1997)</w:t>
      </w:r>
      <w:r>
        <w:rPr>
          <w:rFonts w:ascii="Times New Roman" w:hAnsi="Times New Roman"/>
          <w:color w:val="252525"/>
        </w:rPr>
        <w:fldChar w:fldCharType="end"/>
      </w:r>
      <w:r w:rsidRPr="04DDE50F">
        <w:rPr>
          <w:rFonts w:ascii="Times New Roman" w:hAnsi="Times New Roman"/>
          <w:color w:val="252525"/>
        </w:rPr>
        <w:t xml:space="preserve">. Powdered specimens were first treated for one day using a 2% </w:t>
      </w:r>
      <w:r>
        <w:rPr>
          <w:rFonts w:ascii="Times New Roman" w:hAnsi="Times New Roman"/>
          <w:color w:val="252525"/>
        </w:rPr>
        <w:t>solution of NaOCl</w:t>
      </w:r>
      <w:r w:rsidRPr="04DDE50F">
        <w:rPr>
          <w:rFonts w:ascii="Times New Roman" w:hAnsi="Times New Roman"/>
          <w:color w:val="252525"/>
        </w:rPr>
        <w:t>, washed five times</w:t>
      </w:r>
      <w:r>
        <w:rPr>
          <w:rFonts w:ascii="Times New Roman" w:hAnsi="Times New Roman"/>
          <w:color w:val="252525"/>
        </w:rPr>
        <w:t xml:space="preserve"> with distilled water</w:t>
      </w:r>
      <w:r w:rsidRPr="04DDE50F">
        <w:rPr>
          <w:rFonts w:ascii="Times New Roman" w:hAnsi="Times New Roman"/>
          <w:color w:val="252525"/>
        </w:rPr>
        <w:t xml:space="preserve"> and then allowed to dry overnight, followed by </w:t>
      </w:r>
      <w:r>
        <w:rPr>
          <w:rFonts w:ascii="Times New Roman" w:hAnsi="Times New Roman"/>
          <w:color w:val="252525"/>
        </w:rPr>
        <w:t xml:space="preserve">a </w:t>
      </w:r>
      <w:r w:rsidRPr="04DDE50F">
        <w:rPr>
          <w:rFonts w:ascii="Times New Roman" w:hAnsi="Times New Roman"/>
          <w:color w:val="252525"/>
        </w:rPr>
        <w:t>three-day treatment using 0.1 M acetic acid solution</w:t>
      </w:r>
      <w:r>
        <w:rPr>
          <w:rFonts w:ascii="Times New Roman" w:hAnsi="Times New Roman"/>
          <w:color w:val="252525"/>
        </w:rPr>
        <w:t>.</w:t>
      </w:r>
      <w:r w:rsidRPr="04DDE50F">
        <w:rPr>
          <w:rFonts w:ascii="Times New Roman" w:hAnsi="Times New Roman"/>
          <w:color w:val="252525"/>
        </w:rPr>
        <w:t xml:space="preserve"> </w:t>
      </w:r>
      <w:r>
        <w:rPr>
          <w:rFonts w:ascii="Times New Roman" w:hAnsi="Times New Roman"/>
          <w:color w:val="252525"/>
        </w:rPr>
        <w:t>Next</w:t>
      </w:r>
      <w:r w:rsidRPr="04DDE50F">
        <w:rPr>
          <w:rFonts w:ascii="Times New Roman" w:hAnsi="Times New Roman"/>
          <w:color w:val="252525"/>
        </w:rPr>
        <w:t xml:space="preserve">, </w:t>
      </w:r>
      <w:r>
        <w:rPr>
          <w:rFonts w:ascii="Times New Roman" w:hAnsi="Times New Roman"/>
          <w:color w:val="252525"/>
        </w:rPr>
        <w:t xml:space="preserve">the </w:t>
      </w:r>
      <w:r w:rsidRPr="04DDE50F">
        <w:rPr>
          <w:rFonts w:ascii="Times New Roman" w:hAnsi="Times New Roman"/>
          <w:color w:val="252525"/>
        </w:rPr>
        <w:t>samples were washed 10 times</w:t>
      </w:r>
      <w:r>
        <w:rPr>
          <w:rFonts w:ascii="Times New Roman" w:hAnsi="Times New Roman"/>
          <w:color w:val="252525"/>
        </w:rPr>
        <w:t xml:space="preserve"> with distilled water</w:t>
      </w:r>
      <w:r w:rsidRPr="04DDE50F">
        <w:rPr>
          <w:rFonts w:ascii="Times New Roman" w:hAnsi="Times New Roman"/>
          <w:color w:val="252525"/>
        </w:rPr>
        <w:t xml:space="preserve"> and allowed to dry for </w:t>
      </w:r>
      <w:r>
        <w:rPr>
          <w:rFonts w:ascii="Times New Roman" w:hAnsi="Times New Roman"/>
          <w:color w:val="252525"/>
        </w:rPr>
        <w:t>three</w:t>
      </w:r>
      <w:r w:rsidRPr="04DDE50F">
        <w:rPr>
          <w:rFonts w:ascii="Times New Roman" w:hAnsi="Times New Roman"/>
          <w:color w:val="252525"/>
        </w:rPr>
        <w:t xml:space="preserve"> days. </w:t>
      </w:r>
    </w:p>
    <w:p w14:paraId="5363BF9B" w14:textId="77777777" w:rsidR="00606C12" w:rsidRPr="00CB4556" w:rsidRDefault="00606C12" w:rsidP="00606C12">
      <w:pPr>
        <w:spacing w:after="160"/>
        <w:ind w:firstLine="720"/>
        <w:rPr>
          <w:rFonts w:ascii="Times New Roman" w:hAnsi="Times New Roman"/>
          <w:color w:val="252525"/>
        </w:rPr>
      </w:pPr>
      <w:r>
        <w:rPr>
          <w:rFonts w:ascii="Times New Roman" w:hAnsi="Times New Roman"/>
          <w:color w:val="252525"/>
        </w:rPr>
        <w:t xml:space="preserve">The carbonate samples analyzed for their stable carbon and oxygen isotope compositions as follows. </w:t>
      </w:r>
      <w:r w:rsidRPr="00CB4556">
        <w:rPr>
          <w:rFonts w:ascii="Times New Roman" w:hAnsi="Times New Roman"/>
          <w:color w:val="252525"/>
        </w:rPr>
        <w:t>Approximately 200-300 µg of each carbonate was loaded into a 12 ml borosilicate exetainer vial (Labco 938 W) which were sealed with butyl rubber septa caps. The vials were then placed in a thermo</w:t>
      </w:r>
      <w:r>
        <w:rPr>
          <w:rFonts w:ascii="Times New Roman" w:hAnsi="Times New Roman"/>
          <w:color w:val="252525"/>
        </w:rPr>
        <w:t>stated sample tray heated at 50</w:t>
      </w:r>
      <w:r w:rsidRPr="00B5409B">
        <w:rPr>
          <w:rFonts w:ascii="Times New Roman" w:hAnsi="Times New Roman"/>
          <w:color w:val="252525"/>
        </w:rPr>
        <w:t>°</w:t>
      </w:r>
      <w:r w:rsidRPr="00CB4556">
        <w:rPr>
          <w:rFonts w:ascii="Times New Roman" w:hAnsi="Times New Roman"/>
          <w:color w:val="252525"/>
        </w:rPr>
        <w:t xml:space="preserve"> C and flushed with ultra-high purity He (99.999%) using a ThermoGas Bench II equipped with a PAL auto sampler flushing needle for 360 seconds to remove the air. Then 0.4 ml </w:t>
      </w:r>
      <w:r w:rsidRPr="00CB4556">
        <w:rPr>
          <w:rFonts w:ascii="Times New Roman" w:hAnsi="Times New Roman"/>
          <w:color w:val="252525"/>
        </w:rPr>
        <w:lastRenderedPageBreak/>
        <w:t>of 100% phosphoric acid was manually injected into the vials with a syringe and the reaction was allowed to proceed at 50</w:t>
      </w:r>
      <w:r w:rsidRPr="00B5409B">
        <w:rPr>
          <w:rFonts w:ascii="Times New Roman" w:hAnsi="Times New Roman"/>
          <w:color w:val="252525"/>
        </w:rPr>
        <w:t>°</w:t>
      </w:r>
      <w:r w:rsidRPr="00CB4556">
        <w:rPr>
          <w:rFonts w:ascii="Times New Roman" w:hAnsi="Times New Roman"/>
          <w:color w:val="252525"/>
        </w:rPr>
        <w:t xml:space="preserve"> C for 2 hours. The vials were then sampled with the PAL measurement needle and the headspace CO</w:t>
      </w:r>
      <w:r w:rsidRPr="00B5409B">
        <w:rPr>
          <w:rFonts w:ascii="Times New Roman" w:hAnsi="Times New Roman"/>
          <w:color w:val="252525"/>
          <w:vertAlign w:val="subscript"/>
        </w:rPr>
        <w:t>2</w:t>
      </w:r>
      <w:r w:rsidRPr="00CB4556">
        <w:rPr>
          <w:rFonts w:ascii="Times New Roman" w:hAnsi="Times New Roman"/>
          <w:color w:val="252525"/>
        </w:rPr>
        <w:t xml:space="preserve"> was analyzed for δ </w:t>
      </w:r>
      <w:r w:rsidRPr="009E1E9A">
        <w:rPr>
          <w:rFonts w:ascii="Times New Roman" w:hAnsi="Times New Roman"/>
          <w:color w:val="252525"/>
          <w:vertAlign w:val="superscript"/>
        </w:rPr>
        <w:t>13</w:t>
      </w:r>
      <w:r w:rsidRPr="00CB4556">
        <w:rPr>
          <w:rFonts w:ascii="Times New Roman" w:hAnsi="Times New Roman"/>
          <w:color w:val="252525"/>
        </w:rPr>
        <w:t>C and δ</w:t>
      </w:r>
      <w:r w:rsidRPr="009E1E9A">
        <w:rPr>
          <w:rFonts w:ascii="Times New Roman" w:hAnsi="Times New Roman"/>
          <w:color w:val="252525"/>
          <w:vertAlign w:val="superscript"/>
        </w:rPr>
        <w:t>18</w:t>
      </w:r>
      <w:r w:rsidRPr="00CB4556">
        <w:rPr>
          <w:rFonts w:ascii="Times New Roman" w:hAnsi="Times New Roman"/>
          <w:color w:val="252525"/>
        </w:rPr>
        <w:t xml:space="preserve">O using a Thermo Delta V Plus isotope ratio mass spectrometer. The carbon and oxygen isotopic compositions are expressed as (Coplen, </w:t>
      </w:r>
      <w:r>
        <w:rPr>
          <w:rFonts w:ascii="Times New Roman" w:hAnsi="Times New Roman"/>
          <w:color w:val="252525"/>
        </w:rPr>
        <w:fldChar w:fldCharType="begin"/>
      </w:r>
      <w:r>
        <w:rPr>
          <w:rFonts w:ascii="Times New Roman" w:hAnsi="Times New Roman"/>
          <w:color w:val="252525"/>
        </w:rPr>
        <w:instrText xml:space="preserve"> ADDIN EN.CITE &lt;EndNote&gt;&lt;Cite&gt;&lt;Author&gt;Coplen&lt;/Author&gt;&lt;Year&gt;2011&lt;/Year&gt;&lt;RecNum&gt;4458&lt;/RecNum&gt;&lt;DisplayText&gt;(Coplen, 2011)&lt;/DisplayText&gt;&lt;record&gt;&lt;rec-number&gt;4458&lt;/rec-number&gt;&lt;foreign-keys&gt;&lt;key app="EN" db-id="s9ewpptp0re2vjeeepwxdwd6vw9d5de2fwpw" timestamp="1530474339"&gt;4458&lt;/key&gt;&lt;/foreign-keys&gt;&lt;ref-type name="Journal Article"&gt;17&lt;/ref-type&gt;&lt;contributors&gt;&lt;authors&gt;&lt;author&gt;Coplen, Tyler B&lt;/author&gt;&lt;/authors&gt;&lt;/contributors&gt;&lt;titles&gt;&lt;title&gt;Guidelines and recommended terms for expression of stable</w:instrText>
      </w:r>
      <w:r>
        <w:rPr>
          <w:rFonts w:ascii="Cambria Math" w:hAnsi="Cambria Math" w:cs="Cambria Math"/>
          <w:color w:val="252525"/>
        </w:rPr>
        <w:instrText>‐</w:instrText>
      </w:r>
      <w:r>
        <w:rPr>
          <w:rFonts w:ascii="Times New Roman" w:hAnsi="Times New Roman"/>
          <w:color w:val="252525"/>
        </w:rPr>
        <w:instrText>isotope</w:instrText>
      </w:r>
      <w:r>
        <w:rPr>
          <w:rFonts w:ascii="Cambria Math" w:hAnsi="Cambria Math" w:cs="Cambria Math"/>
          <w:color w:val="252525"/>
        </w:rPr>
        <w:instrText>‐</w:instrText>
      </w:r>
      <w:r>
        <w:rPr>
          <w:rFonts w:ascii="Times New Roman" w:hAnsi="Times New Roman"/>
          <w:color w:val="252525"/>
        </w:rPr>
        <w:instrText>ratio and gas</w:instrText>
      </w:r>
      <w:r>
        <w:rPr>
          <w:rFonts w:ascii="Cambria Math" w:hAnsi="Cambria Math" w:cs="Cambria Math"/>
          <w:color w:val="252525"/>
        </w:rPr>
        <w:instrText>‐</w:instrText>
      </w:r>
      <w:r>
        <w:rPr>
          <w:rFonts w:ascii="Times New Roman" w:hAnsi="Times New Roman"/>
          <w:color w:val="252525"/>
        </w:rPr>
        <w:instrText>ratio measurement results&lt;/title&gt;&lt;secondary-title&gt;Rapid communications in mass spectrometry&lt;/secondary-title&gt;&lt;/titles&gt;&lt;periodical&gt;&lt;full-title&gt;Rapid communications in mass spectrometry&lt;/full-title&gt;&lt;/periodical&gt;&lt;pages&gt;2538-2560&lt;/pages&gt;&lt;volume&gt;25&lt;/volume&gt;&lt;number&gt;17&lt;/number&gt;&lt;dates&gt;&lt;year&gt;2011&lt;/year&gt;&lt;/dates&gt;&lt;isbn&gt;0951-4198&lt;/isbn&gt;&lt;urls&gt;&lt;/urls&gt;&lt;/record&gt;&lt;/Cite&gt;&lt;/EndNote&gt;</w:instrText>
      </w:r>
      <w:r>
        <w:rPr>
          <w:rFonts w:ascii="Times New Roman" w:hAnsi="Times New Roman"/>
          <w:color w:val="252525"/>
        </w:rPr>
        <w:fldChar w:fldCharType="separate"/>
      </w:r>
      <w:r>
        <w:rPr>
          <w:rFonts w:ascii="Times New Roman" w:hAnsi="Times New Roman"/>
          <w:noProof/>
          <w:color w:val="252525"/>
        </w:rPr>
        <w:t>2011)</w:t>
      </w:r>
      <w:r>
        <w:rPr>
          <w:rFonts w:ascii="Times New Roman" w:hAnsi="Times New Roman"/>
          <w:color w:val="252525"/>
        </w:rPr>
        <w:fldChar w:fldCharType="end"/>
      </w:r>
      <w:r w:rsidRPr="00CB4556">
        <w:rPr>
          <w:rFonts w:ascii="Times New Roman" w:hAnsi="Times New Roman"/>
          <w:color w:val="252525"/>
        </w:rPr>
        <w:t>:</w:t>
      </w:r>
    </w:p>
    <w:p w14:paraId="34BA8C0E" w14:textId="77777777" w:rsidR="00606C12" w:rsidRDefault="00606C12" w:rsidP="00606C12">
      <w:pPr>
        <w:spacing w:after="160"/>
        <w:ind w:firstLine="720"/>
        <w:rPr>
          <w:rFonts w:ascii="Times New Roman" w:hAnsi="Times New Roman"/>
          <w:color w:val="252525"/>
        </w:rPr>
      </w:pPr>
      <w:r w:rsidRPr="00CB4556">
        <w:rPr>
          <w:rFonts w:ascii="Times New Roman" w:hAnsi="Times New Roman"/>
          <w:color w:val="252525"/>
        </w:rPr>
        <w:t>δ</w:t>
      </w:r>
      <w:r w:rsidRPr="00CB4556">
        <w:rPr>
          <w:rFonts w:ascii="Times New Roman" w:hAnsi="Times New Roman"/>
          <w:color w:val="252525"/>
          <w:vertAlign w:val="superscript"/>
        </w:rPr>
        <w:t>13</w:t>
      </w:r>
      <w:r w:rsidRPr="00CB4556">
        <w:rPr>
          <w:rFonts w:ascii="Times New Roman" w:hAnsi="Times New Roman"/>
          <w:color w:val="252525"/>
        </w:rPr>
        <w:t>C</w:t>
      </w:r>
      <w:r w:rsidRPr="009E1E9A">
        <w:rPr>
          <w:rFonts w:ascii="Times New Roman" w:hAnsi="Times New Roman"/>
          <w:color w:val="252525"/>
          <w:vertAlign w:val="subscript"/>
        </w:rPr>
        <w:t>VPDB</w:t>
      </w:r>
      <w:r w:rsidRPr="00CB4556">
        <w:rPr>
          <w:rFonts w:ascii="Times New Roman" w:hAnsi="Times New Roman"/>
          <w:color w:val="252525"/>
        </w:rPr>
        <w:t xml:space="preserve">  =  [ R(</w:t>
      </w:r>
      <w:r w:rsidRPr="00CB4556">
        <w:rPr>
          <w:rFonts w:ascii="Times New Roman" w:hAnsi="Times New Roman"/>
          <w:color w:val="252525"/>
          <w:vertAlign w:val="superscript"/>
        </w:rPr>
        <w:t>13</w:t>
      </w:r>
      <w:r w:rsidRPr="00CB4556">
        <w:rPr>
          <w:rFonts w:ascii="Times New Roman" w:hAnsi="Times New Roman"/>
          <w:color w:val="252525"/>
        </w:rPr>
        <w:t>C/</w:t>
      </w:r>
      <w:r w:rsidRPr="00CB4556">
        <w:rPr>
          <w:rFonts w:ascii="Times New Roman" w:hAnsi="Times New Roman"/>
          <w:color w:val="252525"/>
          <w:vertAlign w:val="superscript"/>
        </w:rPr>
        <w:t>12</w:t>
      </w:r>
      <w:r w:rsidRPr="00CB4556">
        <w:rPr>
          <w:rFonts w:ascii="Times New Roman" w:hAnsi="Times New Roman"/>
          <w:color w:val="252525"/>
        </w:rPr>
        <w:t>C)</w:t>
      </w:r>
      <w:r w:rsidRPr="00FF200F">
        <w:rPr>
          <w:rFonts w:ascii="Times New Roman" w:hAnsi="Times New Roman"/>
          <w:color w:val="252525"/>
          <w:vertAlign w:val="subscript"/>
        </w:rPr>
        <w:t>P</w:t>
      </w:r>
      <w:r w:rsidRPr="00CB4556">
        <w:rPr>
          <w:rFonts w:ascii="Times New Roman" w:hAnsi="Times New Roman"/>
          <w:color w:val="252525"/>
        </w:rPr>
        <w:t xml:space="preserve">   ∕  R(</w:t>
      </w:r>
      <w:r w:rsidRPr="00CB4556">
        <w:rPr>
          <w:rFonts w:ascii="Times New Roman" w:hAnsi="Times New Roman"/>
          <w:color w:val="252525"/>
          <w:vertAlign w:val="superscript"/>
        </w:rPr>
        <w:t>13</w:t>
      </w:r>
      <w:r w:rsidRPr="00CB4556">
        <w:rPr>
          <w:rFonts w:ascii="Times New Roman" w:hAnsi="Times New Roman"/>
          <w:color w:val="252525"/>
        </w:rPr>
        <w:t>C/</w:t>
      </w:r>
      <w:r w:rsidRPr="00CB4556">
        <w:rPr>
          <w:rFonts w:ascii="Times New Roman" w:hAnsi="Times New Roman"/>
          <w:color w:val="252525"/>
          <w:vertAlign w:val="superscript"/>
        </w:rPr>
        <w:t>12</w:t>
      </w:r>
      <w:r w:rsidRPr="00CB4556">
        <w:rPr>
          <w:rFonts w:ascii="Times New Roman" w:hAnsi="Times New Roman"/>
          <w:color w:val="252525"/>
        </w:rPr>
        <w:t>C)</w:t>
      </w:r>
      <w:r w:rsidRPr="00CB4556">
        <w:rPr>
          <w:rFonts w:ascii="Times New Roman" w:hAnsi="Times New Roman"/>
          <w:color w:val="252525"/>
          <w:vertAlign w:val="subscript"/>
        </w:rPr>
        <w:t>VPDB</w:t>
      </w:r>
      <w:r w:rsidRPr="00CB4556">
        <w:rPr>
          <w:rFonts w:ascii="Times New Roman" w:hAnsi="Times New Roman"/>
          <w:color w:val="252525"/>
        </w:rPr>
        <w:t xml:space="preserve"> ]  – 1   </w:t>
      </w:r>
    </w:p>
    <w:p w14:paraId="739BBA64" w14:textId="77777777" w:rsidR="00606C12" w:rsidRDefault="00606C12" w:rsidP="00606C12">
      <w:pPr>
        <w:spacing w:after="160"/>
        <w:ind w:firstLine="720"/>
        <w:rPr>
          <w:rFonts w:ascii="Times New Roman" w:hAnsi="Times New Roman"/>
          <w:color w:val="252525"/>
        </w:rPr>
      </w:pPr>
      <w:r w:rsidRPr="00CB4556">
        <w:rPr>
          <w:rFonts w:ascii="Times New Roman" w:hAnsi="Times New Roman"/>
          <w:color w:val="252525"/>
        </w:rPr>
        <w:t xml:space="preserve">and  </w:t>
      </w:r>
    </w:p>
    <w:p w14:paraId="384A8F35" w14:textId="77777777" w:rsidR="00606C12" w:rsidRPr="00FF200F" w:rsidRDefault="00606C12" w:rsidP="00606C12">
      <w:pPr>
        <w:spacing w:after="160"/>
        <w:ind w:firstLine="720"/>
        <w:rPr>
          <w:rFonts w:ascii="Times New Roman" w:hAnsi="Times New Roman"/>
          <w:color w:val="252525"/>
        </w:rPr>
      </w:pPr>
      <w:r w:rsidRPr="00FF200F">
        <w:rPr>
          <w:rFonts w:ascii="Times New Roman" w:hAnsi="Times New Roman"/>
          <w:color w:val="252525"/>
        </w:rPr>
        <w:t xml:space="preserve"> δ</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bscript"/>
        </w:rPr>
        <w:t>VPDB</w:t>
      </w:r>
      <w:r w:rsidRPr="00FF200F">
        <w:rPr>
          <w:rFonts w:ascii="Times New Roman" w:hAnsi="Times New Roman"/>
          <w:color w:val="252525"/>
        </w:rPr>
        <w:t xml:space="preserve">  =  [ R(</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perscript"/>
        </w:rPr>
        <w:t>16</w:t>
      </w:r>
      <w:r w:rsidRPr="00FF200F">
        <w:rPr>
          <w:rFonts w:ascii="Times New Roman" w:hAnsi="Times New Roman"/>
          <w:color w:val="252525"/>
        </w:rPr>
        <w:t>O)</w:t>
      </w:r>
      <w:r w:rsidRPr="00FF200F">
        <w:rPr>
          <w:rFonts w:ascii="Times New Roman" w:hAnsi="Times New Roman"/>
          <w:color w:val="252525"/>
          <w:vertAlign w:val="subscript"/>
        </w:rPr>
        <w:t xml:space="preserve">P </w:t>
      </w:r>
      <w:r w:rsidRPr="00FF200F">
        <w:rPr>
          <w:rFonts w:ascii="Times New Roman" w:hAnsi="Times New Roman"/>
          <w:color w:val="252525"/>
        </w:rPr>
        <w:t xml:space="preserve">  ∕  R(</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perscript"/>
        </w:rPr>
        <w:t>16</w:t>
      </w:r>
      <w:r w:rsidRPr="00FF200F">
        <w:rPr>
          <w:rFonts w:ascii="Times New Roman" w:hAnsi="Times New Roman"/>
          <w:color w:val="252525"/>
        </w:rPr>
        <w:t>O)</w:t>
      </w:r>
      <w:r w:rsidRPr="00FF200F">
        <w:rPr>
          <w:rFonts w:ascii="Times New Roman" w:hAnsi="Times New Roman"/>
          <w:color w:val="252525"/>
          <w:vertAlign w:val="subscript"/>
        </w:rPr>
        <w:t xml:space="preserve">VPDB </w:t>
      </w:r>
      <w:r w:rsidRPr="00FF200F">
        <w:rPr>
          <w:rFonts w:ascii="Times New Roman" w:hAnsi="Times New Roman"/>
          <w:color w:val="252525"/>
        </w:rPr>
        <w:t xml:space="preserve"> ]  – 1  </w:t>
      </w:r>
    </w:p>
    <w:p w14:paraId="1F64A7EB" w14:textId="77777777" w:rsidR="00606C12" w:rsidRPr="00FF200F" w:rsidRDefault="00606C12" w:rsidP="00606C12">
      <w:pPr>
        <w:spacing w:after="160"/>
        <w:rPr>
          <w:rFonts w:ascii="Times New Roman" w:hAnsi="Times New Roman"/>
          <w:color w:val="252525"/>
        </w:rPr>
      </w:pPr>
      <w:r w:rsidRPr="00FF200F">
        <w:rPr>
          <w:rFonts w:ascii="Times New Roman" w:hAnsi="Times New Roman"/>
          <w:color w:val="252525"/>
        </w:rPr>
        <w:t>where R(</w:t>
      </w:r>
      <w:r w:rsidRPr="00FF200F">
        <w:rPr>
          <w:rFonts w:ascii="Times New Roman" w:hAnsi="Times New Roman"/>
          <w:color w:val="252525"/>
          <w:vertAlign w:val="superscript"/>
        </w:rPr>
        <w:t>13</w:t>
      </w:r>
      <w:r w:rsidRPr="00FF200F">
        <w:rPr>
          <w:rFonts w:ascii="Times New Roman" w:hAnsi="Times New Roman"/>
          <w:color w:val="252525"/>
        </w:rPr>
        <w:t>C/</w:t>
      </w:r>
      <w:r w:rsidRPr="00FF200F">
        <w:rPr>
          <w:rFonts w:ascii="Times New Roman" w:hAnsi="Times New Roman"/>
          <w:color w:val="252525"/>
          <w:vertAlign w:val="superscript"/>
        </w:rPr>
        <w:t>12</w:t>
      </w:r>
      <w:r w:rsidRPr="00FF200F">
        <w:rPr>
          <w:rFonts w:ascii="Times New Roman" w:hAnsi="Times New Roman"/>
          <w:color w:val="252525"/>
        </w:rPr>
        <w:t>C)</w:t>
      </w:r>
      <w:r w:rsidRPr="00FF200F">
        <w:rPr>
          <w:rFonts w:ascii="Times New Roman" w:hAnsi="Times New Roman"/>
          <w:color w:val="252525"/>
          <w:vertAlign w:val="subscript"/>
        </w:rPr>
        <w:t xml:space="preserve">P </w:t>
      </w:r>
      <w:r w:rsidRPr="00FF200F">
        <w:rPr>
          <w:rFonts w:ascii="Times New Roman" w:hAnsi="Times New Roman"/>
          <w:color w:val="252525"/>
        </w:rPr>
        <w:t xml:space="preserve"> = N(</w:t>
      </w:r>
      <w:r w:rsidRPr="00FF200F">
        <w:rPr>
          <w:rFonts w:ascii="Times New Roman" w:hAnsi="Times New Roman"/>
          <w:color w:val="252525"/>
          <w:vertAlign w:val="superscript"/>
        </w:rPr>
        <w:t>13</w:t>
      </w:r>
      <w:r w:rsidRPr="00FF200F">
        <w:rPr>
          <w:rFonts w:ascii="Times New Roman" w:hAnsi="Times New Roman"/>
          <w:color w:val="252525"/>
        </w:rPr>
        <w:t>C)</w:t>
      </w:r>
      <w:r w:rsidRPr="00FF200F">
        <w:rPr>
          <w:rFonts w:ascii="Times New Roman" w:hAnsi="Times New Roman"/>
          <w:color w:val="252525"/>
          <w:vertAlign w:val="subscript"/>
        </w:rPr>
        <w:t>P</w:t>
      </w:r>
      <w:r w:rsidRPr="00FF200F">
        <w:rPr>
          <w:rFonts w:ascii="Times New Roman" w:hAnsi="Times New Roman"/>
          <w:color w:val="252525"/>
        </w:rPr>
        <w:t xml:space="preserve">  ∕ N(</w:t>
      </w:r>
      <w:r w:rsidRPr="00FF200F">
        <w:rPr>
          <w:rFonts w:ascii="Times New Roman" w:hAnsi="Times New Roman"/>
          <w:color w:val="252525"/>
          <w:vertAlign w:val="superscript"/>
        </w:rPr>
        <w:t>12</w:t>
      </w:r>
      <w:r w:rsidRPr="00FF200F">
        <w:rPr>
          <w:rFonts w:ascii="Times New Roman" w:hAnsi="Times New Roman"/>
          <w:color w:val="252525"/>
        </w:rPr>
        <w:t>C)</w:t>
      </w:r>
      <w:r w:rsidRPr="00FF200F">
        <w:rPr>
          <w:rFonts w:ascii="Times New Roman" w:hAnsi="Times New Roman"/>
          <w:color w:val="252525"/>
          <w:vertAlign w:val="subscript"/>
        </w:rPr>
        <w:t>P</w:t>
      </w:r>
      <w:r w:rsidRPr="00FF200F">
        <w:rPr>
          <w:rFonts w:ascii="Times New Roman" w:hAnsi="Times New Roman"/>
          <w:color w:val="252525"/>
        </w:rPr>
        <w:t xml:space="preserve">  whic</w:t>
      </w:r>
      <w:r>
        <w:rPr>
          <w:rFonts w:ascii="Times New Roman" w:hAnsi="Times New Roman"/>
          <w:color w:val="252525"/>
        </w:rPr>
        <w:t>h is the ratio of the number of</w:t>
      </w:r>
      <w:r w:rsidRPr="00FF200F">
        <w:rPr>
          <w:rFonts w:ascii="Times New Roman" w:hAnsi="Times New Roman"/>
          <w:color w:val="252525"/>
        </w:rPr>
        <w:t xml:space="preserve"> </w:t>
      </w:r>
      <w:r w:rsidRPr="00FF200F">
        <w:rPr>
          <w:rFonts w:ascii="Times New Roman" w:hAnsi="Times New Roman"/>
          <w:color w:val="252525"/>
          <w:vertAlign w:val="superscript"/>
        </w:rPr>
        <w:t>13</w:t>
      </w:r>
      <w:r w:rsidRPr="00FF200F">
        <w:rPr>
          <w:rFonts w:ascii="Times New Roman" w:hAnsi="Times New Roman"/>
          <w:color w:val="252525"/>
        </w:rPr>
        <w:t xml:space="preserve">C and </w:t>
      </w:r>
      <w:r w:rsidRPr="00FF200F">
        <w:rPr>
          <w:rFonts w:ascii="Times New Roman" w:hAnsi="Times New Roman"/>
          <w:color w:val="252525"/>
          <w:vertAlign w:val="superscript"/>
        </w:rPr>
        <w:t>12</w:t>
      </w:r>
      <w:r w:rsidRPr="00FF200F">
        <w:rPr>
          <w:rFonts w:ascii="Times New Roman" w:hAnsi="Times New Roman"/>
          <w:color w:val="252525"/>
        </w:rPr>
        <w:t xml:space="preserve">C atoms in sample P and equivalent parameters apply for VPDB </w:t>
      </w:r>
      <w:r>
        <w:rPr>
          <w:rFonts w:ascii="Times New Roman" w:hAnsi="Times New Roman"/>
          <w:color w:val="252525"/>
        </w:rPr>
        <w:t xml:space="preserve">and where </w:t>
      </w:r>
      <w:r w:rsidRPr="00FF200F">
        <w:rPr>
          <w:rFonts w:ascii="Times New Roman" w:hAnsi="Times New Roman"/>
          <w:color w:val="252525"/>
        </w:rPr>
        <w:t>R(</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perscript"/>
        </w:rPr>
        <w:t>16</w:t>
      </w:r>
      <w:r w:rsidRPr="00FF200F">
        <w:rPr>
          <w:rFonts w:ascii="Times New Roman" w:hAnsi="Times New Roman"/>
          <w:color w:val="252525"/>
        </w:rPr>
        <w:t>O)</w:t>
      </w:r>
      <w:r w:rsidRPr="00FF200F">
        <w:rPr>
          <w:rFonts w:ascii="Times New Roman" w:hAnsi="Times New Roman"/>
          <w:color w:val="252525"/>
          <w:vertAlign w:val="subscript"/>
        </w:rPr>
        <w:t>P</w:t>
      </w:r>
      <w:r w:rsidRPr="00FF200F">
        <w:rPr>
          <w:rFonts w:ascii="Times New Roman" w:hAnsi="Times New Roman"/>
          <w:color w:val="252525"/>
        </w:rPr>
        <w:t xml:space="preserve"> = N(</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bscript"/>
        </w:rPr>
        <w:t xml:space="preserve">P </w:t>
      </w:r>
      <w:r w:rsidRPr="00FF200F">
        <w:rPr>
          <w:rFonts w:ascii="Times New Roman" w:hAnsi="Times New Roman"/>
          <w:color w:val="252525"/>
        </w:rPr>
        <w:t xml:space="preserve"> ∕ N(</w:t>
      </w:r>
      <w:r w:rsidRPr="00FF200F">
        <w:rPr>
          <w:rFonts w:ascii="Times New Roman" w:hAnsi="Times New Roman"/>
          <w:color w:val="252525"/>
          <w:vertAlign w:val="superscript"/>
        </w:rPr>
        <w:t>16</w:t>
      </w:r>
      <w:r w:rsidRPr="00FF200F">
        <w:rPr>
          <w:rFonts w:ascii="Times New Roman" w:hAnsi="Times New Roman"/>
          <w:color w:val="252525"/>
        </w:rPr>
        <w:t>O)</w:t>
      </w:r>
      <w:r w:rsidRPr="00B5409B">
        <w:rPr>
          <w:rFonts w:ascii="Times New Roman" w:hAnsi="Times New Roman"/>
          <w:color w:val="252525"/>
          <w:vertAlign w:val="subscript"/>
        </w:rPr>
        <w:t>P</w:t>
      </w:r>
      <w:r>
        <w:rPr>
          <w:rFonts w:ascii="Times New Roman" w:hAnsi="Times New Roman"/>
          <w:color w:val="252525"/>
        </w:rPr>
        <w:t xml:space="preserve"> </w:t>
      </w:r>
      <w:r w:rsidRPr="00B5409B">
        <w:rPr>
          <w:rFonts w:ascii="Times New Roman" w:hAnsi="Times New Roman"/>
          <w:color w:val="252525"/>
        </w:rPr>
        <w:t>which</w:t>
      </w:r>
      <w:r w:rsidRPr="00FF200F">
        <w:rPr>
          <w:rFonts w:ascii="Times New Roman" w:hAnsi="Times New Roman"/>
          <w:color w:val="252525"/>
        </w:rPr>
        <w:t xml:space="preserve"> is the ratio o</w:t>
      </w:r>
      <w:r>
        <w:rPr>
          <w:rFonts w:ascii="Times New Roman" w:hAnsi="Times New Roman"/>
          <w:color w:val="252525"/>
        </w:rPr>
        <w:t xml:space="preserve">f the number of </w:t>
      </w:r>
      <w:r w:rsidRPr="00FF200F">
        <w:rPr>
          <w:rFonts w:ascii="Times New Roman" w:hAnsi="Times New Roman"/>
          <w:color w:val="252525"/>
          <w:vertAlign w:val="superscript"/>
        </w:rPr>
        <w:t>18</w:t>
      </w:r>
      <w:r>
        <w:rPr>
          <w:rFonts w:ascii="Times New Roman" w:hAnsi="Times New Roman"/>
          <w:color w:val="252525"/>
        </w:rPr>
        <w:t xml:space="preserve">O and </w:t>
      </w:r>
      <w:r w:rsidRPr="00FF200F">
        <w:rPr>
          <w:rFonts w:ascii="Times New Roman" w:hAnsi="Times New Roman"/>
          <w:color w:val="252525"/>
          <w:vertAlign w:val="superscript"/>
        </w:rPr>
        <w:t>16</w:t>
      </w:r>
      <w:r>
        <w:rPr>
          <w:rFonts w:ascii="Times New Roman" w:hAnsi="Times New Roman"/>
          <w:color w:val="252525"/>
        </w:rPr>
        <w:t xml:space="preserve">O </w:t>
      </w:r>
      <w:r w:rsidRPr="00FF200F">
        <w:rPr>
          <w:rFonts w:ascii="Times New Roman" w:hAnsi="Times New Roman"/>
          <w:color w:val="252525"/>
        </w:rPr>
        <w:t>atoms in sample P and equivalent parameters apply for VPDB.</w:t>
      </w:r>
    </w:p>
    <w:p w14:paraId="738A96AB" w14:textId="77777777" w:rsidR="00606C12" w:rsidRPr="00FF200F" w:rsidRDefault="00606C12" w:rsidP="00606C12">
      <w:pPr>
        <w:spacing w:after="160"/>
        <w:ind w:firstLine="720"/>
        <w:rPr>
          <w:rFonts w:ascii="Times New Roman" w:hAnsi="Times New Roman"/>
          <w:color w:val="252525"/>
        </w:rPr>
      </w:pPr>
      <w:r w:rsidRPr="00FF200F">
        <w:rPr>
          <w:rFonts w:ascii="Times New Roman" w:hAnsi="Times New Roman"/>
          <w:color w:val="252525"/>
        </w:rPr>
        <w:t>The δ</w:t>
      </w:r>
      <w:r w:rsidRPr="00FF200F">
        <w:rPr>
          <w:rFonts w:ascii="Times New Roman" w:hAnsi="Times New Roman"/>
          <w:color w:val="252525"/>
          <w:vertAlign w:val="superscript"/>
        </w:rPr>
        <w:t>13</w:t>
      </w:r>
      <w:r w:rsidRPr="00FF200F">
        <w:rPr>
          <w:rFonts w:ascii="Times New Roman" w:hAnsi="Times New Roman"/>
          <w:color w:val="252525"/>
        </w:rPr>
        <w:t>C values of the calcite samples are reported relative to VPDB on a scale normalized such that the δ</w:t>
      </w:r>
      <w:r w:rsidRPr="00FF200F">
        <w:rPr>
          <w:rFonts w:ascii="Times New Roman" w:hAnsi="Times New Roman"/>
          <w:color w:val="252525"/>
          <w:vertAlign w:val="superscript"/>
        </w:rPr>
        <w:t>13</w:t>
      </w:r>
      <w:r>
        <w:rPr>
          <w:rFonts w:ascii="Times New Roman" w:hAnsi="Times New Roman"/>
          <w:color w:val="252525"/>
        </w:rPr>
        <w:t>C of NBS18 is -5.01</w:t>
      </w:r>
      <w:r w:rsidRPr="00156B11">
        <w:rPr>
          <w:rFonts w:ascii="Times New Roman" w:hAnsi="Times New Roman"/>
          <w:color w:val="333333"/>
          <w:kern w:val="36"/>
        </w:rPr>
        <w:t>‰</w:t>
      </w:r>
      <w:r w:rsidRPr="00FF200F">
        <w:rPr>
          <w:rFonts w:ascii="Times New Roman" w:hAnsi="Times New Roman"/>
          <w:color w:val="252525"/>
        </w:rPr>
        <w:t xml:space="preserve"> (Kim et al., 2015). The δ</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bscript"/>
        </w:rPr>
        <w:t>VPDB</w:t>
      </w:r>
      <w:r w:rsidRPr="00FF200F">
        <w:rPr>
          <w:rFonts w:ascii="Times New Roman" w:hAnsi="Times New Roman"/>
          <w:color w:val="252525"/>
        </w:rPr>
        <w:t xml:space="preserve"> values of the calcite samples are reported on a scale normalized such that the δ</w:t>
      </w:r>
      <w:r w:rsidRPr="00FF200F">
        <w:rPr>
          <w:rFonts w:ascii="Times New Roman" w:hAnsi="Times New Roman"/>
          <w:color w:val="252525"/>
          <w:vertAlign w:val="superscript"/>
        </w:rPr>
        <w:t>18</w:t>
      </w:r>
      <w:r w:rsidRPr="00FF200F">
        <w:rPr>
          <w:rFonts w:ascii="Times New Roman" w:hAnsi="Times New Roman"/>
          <w:color w:val="252525"/>
        </w:rPr>
        <w:t>O of SLAP is -55.5</w:t>
      </w:r>
      <w:r w:rsidRPr="00156B11">
        <w:rPr>
          <w:rFonts w:ascii="Times New Roman" w:hAnsi="Times New Roman"/>
          <w:color w:val="333333"/>
          <w:kern w:val="36"/>
        </w:rPr>
        <w:t>‰</w:t>
      </w:r>
      <w:r>
        <w:rPr>
          <w:rFonts w:ascii="Times New Roman" w:hAnsi="Times New Roman"/>
          <w:color w:val="333333"/>
          <w:kern w:val="36"/>
        </w:rPr>
        <w:t xml:space="preserve"> </w:t>
      </w:r>
      <w:r w:rsidRPr="00FF200F">
        <w:rPr>
          <w:rFonts w:ascii="Times New Roman" w:hAnsi="Times New Roman"/>
          <w:color w:val="252525"/>
        </w:rPr>
        <w:t>relative to VSMOW. On this δ</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bscript"/>
        </w:rPr>
        <w:t>VPDB</w:t>
      </w:r>
      <w:r w:rsidRPr="00FF200F">
        <w:rPr>
          <w:rFonts w:ascii="Times New Roman" w:hAnsi="Times New Roman"/>
          <w:color w:val="252525"/>
        </w:rPr>
        <w:t xml:space="preserve"> scale , the values of NBS 18 and NBS 19 are</w:t>
      </w:r>
      <w:r>
        <w:rPr>
          <w:rFonts w:ascii="Times New Roman" w:hAnsi="Times New Roman"/>
          <w:color w:val="252525"/>
        </w:rPr>
        <w:t xml:space="preserve"> -23.01</w:t>
      </w:r>
      <w:r w:rsidRPr="00156B11">
        <w:rPr>
          <w:rFonts w:ascii="Times New Roman" w:hAnsi="Times New Roman"/>
          <w:color w:val="333333"/>
          <w:kern w:val="36"/>
        </w:rPr>
        <w:t>‰</w:t>
      </w:r>
      <w:r w:rsidRPr="00FF200F">
        <w:rPr>
          <w:rFonts w:ascii="Times New Roman" w:hAnsi="Times New Roman"/>
          <w:color w:val="252525"/>
        </w:rPr>
        <w:t xml:space="preserve"> and -2.2</w:t>
      </w:r>
      <w:r w:rsidRPr="00156B11">
        <w:rPr>
          <w:rFonts w:ascii="Times New Roman" w:hAnsi="Times New Roman"/>
          <w:color w:val="333333"/>
          <w:kern w:val="36"/>
        </w:rPr>
        <w:t>‰</w:t>
      </w:r>
      <w:r>
        <w:rPr>
          <w:rFonts w:ascii="Times New Roman" w:hAnsi="Times New Roman"/>
          <w:color w:val="252525"/>
        </w:rPr>
        <w:t xml:space="preserve">, respectively </w:t>
      </w:r>
      <w:r>
        <w:rPr>
          <w:rFonts w:ascii="Times New Roman" w:hAnsi="Times New Roman"/>
          <w:color w:val="252525"/>
        </w:rPr>
        <w:fldChar w:fldCharType="begin"/>
      </w:r>
      <w:r>
        <w:rPr>
          <w:rFonts w:ascii="Times New Roman" w:hAnsi="Times New Roman"/>
          <w:color w:val="252525"/>
        </w:rPr>
        <w:instrText xml:space="preserve"> ADDIN EN.CITE &lt;EndNote&gt;&lt;Cite&gt;&lt;Author&gt;Brand&lt;/Author&gt;&lt;Year&gt;2014&lt;/Year&gt;&lt;RecNum&gt;4459&lt;/RecNum&gt;&lt;DisplayText&gt;(Brand et al., 2014)&lt;/DisplayText&gt;&lt;record&gt;&lt;rec-number&gt;4459&lt;/rec-number&gt;&lt;foreign-keys&gt;&lt;key app="EN" db-id="s9ewpptp0re2vjeeepwxdwd6vw9d5de2fwpw" timestamp="1530474342"&gt;4459&lt;/key&gt;&lt;/foreign-keys&gt;&lt;ref-type name="Journal Article"&gt;17&lt;/ref-type&gt;&lt;contributors&gt;&lt;authors&gt;&lt;author&gt;Brand, Willi A&lt;/author&gt;&lt;author&gt;Coplen, Tyler B&lt;/author&gt;&lt;author&gt;Vogl, Jochen&lt;/author&gt;&lt;author&gt;Rosner, Martin&lt;/author&gt;&lt;author&gt;Prohaska, Thomas&lt;/author&gt;&lt;/authors&gt;&lt;/contributors&gt;&lt;titles&gt;&lt;title&gt;Assessment of international reference materials for isotope-ratio analysis (IUPAC Technical Report)&lt;/title&gt;&lt;secondary-title&gt;Pure and Applied Chemistry&lt;/secondary-title&gt;&lt;/titles&gt;&lt;periodical&gt;&lt;full-title&gt;Pure and Applied Chemistry&lt;/full-title&gt;&lt;/periodical&gt;&lt;pages&gt;425-467&lt;/pages&gt;&lt;volume&gt;86&lt;/volume&gt;&lt;number&gt;3&lt;/number&gt;&lt;dates&gt;&lt;year&gt;2014&lt;/year&gt;&lt;/dates&gt;&lt;isbn&gt;1365-3075&lt;/isbn&gt;&lt;urls&gt;&lt;/urls&gt;&lt;/record&gt;&lt;/Cite&gt;&lt;/EndNote&gt;</w:instrText>
      </w:r>
      <w:r>
        <w:rPr>
          <w:rFonts w:ascii="Times New Roman" w:hAnsi="Times New Roman"/>
          <w:color w:val="252525"/>
        </w:rPr>
        <w:fldChar w:fldCharType="separate"/>
      </w:r>
      <w:r>
        <w:rPr>
          <w:rFonts w:ascii="Times New Roman" w:hAnsi="Times New Roman"/>
          <w:noProof/>
          <w:color w:val="252525"/>
        </w:rPr>
        <w:t>(Brand et al., 2014)</w:t>
      </w:r>
      <w:r>
        <w:rPr>
          <w:rFonts w:ascii="Times New Roman" w:hAnsi="Times New Roman"/>
          <w:color w:val="252525"/>
        </w:rPr>
        <w:fldChar w:fldCharType="end"/>
      </w:r>
      <w:r w:rsidRPr="00FF200F">
        <w:rPr>
          <w:rFonts w:ascii="Times New Roman" w:hAnsi="Times New Roman"/>
          <w:color w:val="252525"/>
        </w:rPr>
        <w:t>. The oxygen isotope acid fractionation factor for calcite used for 50</w:t>
      </w:r>
      <w:r w:rsidRPr="00B5409B">
        <w:rPr>
          <w:rFonts w:ascii="Times New Roman" w:hAnsi="Times New Roman"/>
          <w:color w:val="252525"/>
        </w:rPr>
        <w:t>°</w:t>
      </w:r>
      <w:r w:rsidRPr="00FF200F">
        <w:rPr>
          <w:rFonts w:ascii="Times New Roman" w:hAnsi="Times New Roman"/>
          <w:color w:val="252525"/>
        </w:rPr>
        <w:t xml:space="preserve"> C is 1.00934 (Kim et al., 2015). The calcite δ</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bscript"/>
        </w:rPr>
        <w:t xml:space="preserve">VSMOW-SLAP </w:t>
      </w:r>
      <w:r w:rsidRPr="00FF200F">
        <w:rPr>
          <w:rFonts w:ascii="Times New Roman" w:hAnsi="Times New Roman"/>
          <w:color w:val="252525"/>
        </w:rPr>
        <w:t>values were converted from the  δ</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bscript"/>
        </w:rPr>
        <w:t>VPDB</w:t>
      </w:r>
      <w:r>
        <w:rPr>
          <w:rFonts w:ascii="Times New Roman" w:hAnsi="Times New Roman"/>
          <w:color w:val="252525"/>
        </w:rPr>
        <w:t xml:space="preserve"> values</w:t>
      </w:r>
      <w:r w:rsidRPr="00FF200F">
        <w:rPr>
          <w:rFonts w:ascii="Times New Roman" w:hAnsi="Times New Roman"/>
          <w:color w:val="252525"/>
        </w:rPr>
        <w:t xml:space="preserve"> by using t</w:t>
      </w:r>
      <w:r>
        <w:rPr>
          <w:rFonts w:ascii="Times New Roman" w:hAnsi="Times New Roman"/>
          <w:color w:val="252525"/>
        </w:rPr>
        <w:t xml:space="preserve">he IUPAC-recommended relation </w:t>
      </w:r>
      <w:r w:rsidRPr="00FF200F">
        <w:rPr>
          <w:rFonts w:ascii="Times New Roman" w:hAnsi="Times New Roman"/>
          <w:color w:val="252525"/>
        </w:rPr>
        <w:t>Kim et al., 2015)</w:t>
      </w:r>
      <w:r>
        <w:rPr>
          <w:rFonts w:ascii="Times New Roman" w:hAnsi="Times New Roman"/>
          <w:color w:val="252525"/>
        </w:rPr>
        <w:t>:</w:t>
      </w:r>
    </w:p>
    <w:p w14:paraId="26C31615" w14:textId="77777777" w:rsidR="00606C12" w:rsidRPr="00FF200F" w:rsidRDefault="00606C12" w:rsidP="00606C12">
      <w:pPr>
        <w:spacing w:after="160"/>
        <w:ind w:firstLine="720"/>
        <w:rPr>
          <w:rFonts w:ascii="Times New Roman" w:hAnsi="Times New Roman"/>
          <w:color w:val="252525"/>
        </w:rPr>
      </w:pPr>
      <w:r w:rsidRPr="00FF200F">
        <w:rPr>
          <w:rFonts w:ascii="Times New Roman" w:hAnsi="Times New Roman"/>
          <w:color w:val="252525"/>
        </w:rPr>
        <w:t xml:space="preserve">       δ</w:t>
      </w:r>
      <w:r w:rsidRPr="00FF200F">
        <w:rPr>
          <w:rFonts w:ascii="Times New Roman" w:hAnsi="Times New Roman"/>
          <w:color w:val="252525"/>
          <w:vertAlign w:val="superscript"/>
        </w:rPr>
        <w:t>18</w:t>
      </w:r>
      <w:r w:rsidRPr="00FF200F">
        <w:rPr>
          <w:rFonts w:ascii="Times New Roman" w:hAnsi="Times New Roman"/>
          <w:color w:val="252525"/>
        </w:rPr>
        <w:t>O</w:t>
      </w:r>
      <w:r>
        <w:rPr>
          <w:rFonts w:ascii="Times New Roman" w:hAnsi="Times New Roman"/>
          <w:color w:val="252525"/>
          <w:vertAlign w:val="subscript"/>
        </w:rPr>
        <w:t xml:space="preserve">VSMOW-SLAP </w:t>
      </w:r>
      <w:r w:rsidRPr="00FF200F">
        <w:rPr>
          <w:rFonts w:ascii="Times New Roman" w:hAnsi="Times New Roman"/>
          <w:color w:val="252525"/>
          <w:vertAlign w:val="subscript"/>
        </w:rPr>
        <w:t xml:space="preserve"> </w:t>
      </w:r>
      <w:r w:rsidRPr="00FF200F">
        <w:rPr>
          <w:rFonts w:ascii="Times New Roman" w:hAnsi="Times New Roman"/>
          <w:color w:val="252525"/>
        </w:rPr>
        <w:t>= 1.03092 δ</w:t>
      </w:r>
      <w:r w:rsidRPr="00FF200F">
        <w:rPr>
          <w:rFonts w:ascii="Times New Roman" w:hAnsi="Times New Roman"/>
          <w:color w:val="252525"/>
          <w:vertAlign w:val="superscript"/>
        </w:rPr>
        <w:t>18</w:t>
      </w:r>
      <w:r w:rsidRPr="00FF200F">
        <w:rPr>
          <w:rFonts w:ascii="Times New Roman" w:hAnsi="Times New Roman"/>
          <w:color w:val="252525"/>
        </w:rPr>
        <w:t>O</w:t>
      </w:r>
      <w:r w:rsidRPr="00FF200F">
        <w:rPr>
          <w:rFonts w:ascii="Times New Roman" w:hAnsi="Times New Roman"/>
          <w:color w:val="252525"/>
          <w:vertAlign w:val="subscript"/>
        </w:rPr>
        <w:t>VPDB</w:t>
      </w:r>
      <w:r>
        <w:rPr>
          <w:rFonts w:ascii="Times New Roman" w:hAnsi="Times New Roman"/>
          <w:color w:val="252525"/>
        </w:rPr>
        <w:t xml:space="preserve">  + 30.92</w:t>
      </w:r>
      <w:r w:rsidRPr="00156B11">
        <w:rPr>
          <w:rFonts w:ascii="Times New Roman" w:hAnsi="Times New Roman"/>
          <w:color w:val="333333"/>
          <w:kern w:val="36"/>
        </w:rPr>
        <w:t>‰</w:t>
      </w:r>
      <w:r>
        <w:rPr>
          <w:rFonts w:ascii="Times New Roman" w:hAnsi="Times New Roman"/>
          <w:color w:val="333333"/>
          <w:kern w:val="36"/>
        </w:rPr>
        <w:t>.</w:t>
      </w:r>
    </w:p>
    <w:p w14:paraId="2532F620" w14:textId="31D936C0" w:rsidR="00606C12" w:rsidRDefault="00606C12" w:rsidP="00606C12">
      <w:pPr>
        <w:spacing w:after="160"/>
        <w:rPr>
          <w:rFonts w:ascii="Times New Roman" w:hAnsi="Times New Roman"/>
          <w:color w:val="252525"/>
        </w:rPr>
      </w:pPr>
      <w:r>
        <w:rPr>
          <w:rFonts w:ascii="Times New Roman" w:hAnsi="Times New Roman"/>
          <w:color w:val="252525"/>
        </w:rPr>
        <w:lastRenderedPageBreak/>
        <w:t xml:space="preserve">The </w:t>
      </w:r>
      <w:r w:rsidR="00242A27">
        <w:rPr>
          <w:rFonts w:ascii="Times New Roman" w:hAnsi="Times New Roman"/>
          <w:color w:val="252525"/>
        </w:rPr>
        <w:t xml:space="preserve">isotopic </w:t>
      </w:r>
      <w:r>
        <w:rPr>
          <w:rFonts w:ascii="Times New Roman" w:hAnsi="Times New Roman"/>
          <w:color w:val="252525"/>
        </w:rPr>
        <w:t>data were finally compared using the Mann-Whitney Pairwise test</w:t>
      </w:r>
      <w:r w:rsidRPr="04DDE50F">
        <w:rPr>
          <w:rFonts w:ascii="Times New Roman" w:hAnsi="Times New Roman"/>
          <w:color w:val="252525"/>
        </w:rPr>
        <w:t>.</w:t>
      </w:r>
    </w:p>
    <w:p w14:paraId="2F1902F1" w14:textId="77777777" w:rsidR="00606C12" w:rsidRDefault="00606C12" w:rsidP="00606C12">
      <w:pPr>
        <w:spacing w:after="160"/>
        <w:rPr>
          <w:rFonts w:ascii="Times New Roman" w:hAnsi="Times New Roman"/>
          <w:color w:val="252525"/>
        </w:rPr>
      </w:pPr>
    </w:p>
    <w:p w14:paraId="6D929ECE" w14:textId="77777777" w:rsidR="00606C12" w:rsidRDefault="00606C12" w:rsidP="00606C12">
      <w:pPr>
        <w:pStyle w:val="Heading2"/>
      </w:pPr>
      <w:r>
        <w:br/>
      </w:r>
      <w:bookmarkStart w:id="39" w:name="_Toc518231788"/>
      <w:bookmarkStart w:id="40" w:name="_Toc520669312"/>
      <w:r w:rsidRPr="00BD68E3">
        <w:t>DESCRIPTION</w:t>
      </w:r>
      <w:r>
        <w:t>S</w:t>
      </w:r>
      <w:bookmarkEnd w:id="39"/>
      <w:bookmarkEnd w:id="40"/>
    </w:p>
    <w:p w14:paraId="2CE33B13" w14:textId="77777777" w:rsidR="00606C12" w:rsidRDefault="00606C12" w:rsidP="00606C12">
      <w:pPr>
        <w:spacing w:after="160"/>
        <w:rPr>
          <w:rFonts w:ascii="Times New Roman" w:hAnsi="Times New Roman"/>
        </w:rPr>
      </w:pPr>
      <w:bookmarkStart w:id="41" w:name="_Toc520669313"/>
      <w:r w:rsidRPr="00606C12">
        <w:rPr>
          <w:rStyle w:val="Heading3Char"/>
        </w:rPr>
        <w:t>Tooth morphotypes</w:t>
      </w:r>
      <w:bookmarkEnd w:id="41"/>
      <w:r>
        <w:br/>
      </w:r>
      <w:r w:rsidRPr="04DDE50F">
        <w:rPr>
          <w:rFonts w:ascii="Times New Roman" w:hAnsi="Times New Roman"/>
        </w:rPr>
        <w:t>In total</w:t>
      </w:r>
      <w:r>
        <w:rPr>
          <w:rFonts w:ascii="Times New Roman" w:hAnsi="Times New Roman"/>
        </w:rPr>
        <w:t>,</w:t>
      </w:r>
      <w:r w:rsidRPr="04DDE50F">
        <w:rPr>
          <w:rFonts w:ascii="Times New Roman" w:hAnsi="Times New Roman"/>
        </w:rPr>
        <w:t xml:space="preserve"> 866 small</w:t>
      </w:r>
      <w:r>
        <w:rPr>
          <w:rFonts w:ascii="Times New Roman" w:hAnsi="Times New Roman"/>
        </w:rPr>
        <w:t>-</w:t>
      </w:r>
      <w:r w:rsidRPr="04DDE50F">
        <w:rPr>
          <w:rFonts w:ascii="Times New Roman" w:hAnsi="Times New Roman"/>
        </w:rPr>
        <w:t xml:space="preserve"> to medium</w:t>
      </w:r>
      <w:r>
        <w:rPr>
          <w:rFonts w:ascii="Times New Roman" w:hAnsi="Times New Roman"/>
        </w:rPr>
        <w:t>-</w:t>
      </w:r>
      <w:r w:rsidRPr="04DDE50F">
        <w:rPr>
          <w:rFonts w:ascii="Times New Roman" w:hAnsi="Times New Roman"/>
        </w:rPr>
        <w:t xml:space="preserve">sized theropod teeth from the MM were analyzed and found to represent at least seven different morphotypes, many of which have </w:t>
      </w:r>
      <w:r>
        <w:rPr>
          <w:rFonts w:ascii="Times New Roman" w:hAnsi="Times New Roman"/>
        </w:rPr>
        <w:t>been identified elsewhere</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&lt;EndNote&gt;&lt;Cite&gt;&lt;Author&gt;Cifelli&lt;/Author&gt;&lt;Year&gt;1999&lt;/Year&gt;&lt;RecNum&gt;65&lt;/RecNum&gt;&lt;DisplayText&gt;(Cifelli et al., 1999)&lt;/DisplayText&gt;&lt;record&gt;&lt;rec-number&gt;65&lt;/rec-number&gt;&lt;foreign-keys&gt;&lt;key app="EN" db-id="s9ewpptp0re2vjeeepwxdwd6vw9d5de2fwpw" timestamp="0"&gt;65&lt;/key&gt;&lt;/foreign-keys&gt;&lt;ref-type name="Book Section"&gt;5&lt;/ref-type&gt;&lt;contributors&gt;&lt;authors&gt;&lt;author&gt;Cifelli, R. L.&lt;/author&gt;&lt;author&gt;Nydam, R. L.&lt;/author&gt;&lt;author&gt;Weil, A.&lt;/author&gt;&lt;author&gt;Gardner, J. D.&lt;/author&gt;&lt;author&gt;Kirkland, J. I.&lt;/author&gt;&lt;author&gt;Eaton, J. G.&lt;/author&gt;&lt;author&gt;Madsen, S. K.&lt;/author&gt;&lt;/authors&gt;&lt;secondary-authors&gt;&lt;author&gt;Gillette, D. D.&lt;/author&gt;&lt;/secondary-authors&gt;&lt;/contributors&gt;&lt;titles&gt;&lt;title&gt;Medial Cretaceous vertebrates from the Cedar Mountain Formation, Emery County, Utah: the Mussentuchit local fauna&lt;/title&gt;&lt;secondary-title&gt;Vertebrate Fossils of Utah&lt;/secondary-title&gt;&lt;/titles&gt;&lt;pages&gt;219-242&lt;/pages&gt;&lt;keywords&gt;&lt;keyword&gt;Cretaceous, Cedar Mountain, Mussentuchit&lt;/keyword&gt;&lt;/keywords&gt;&lt;dates&gt;&lt;year&gt;1999&lt;/year&gt;&lt;/dates&gt;&lt;pub-location&gt;Salt Lake City&lt;/pub-location&gt;&lt;publisher&gt;Utah Geological Survey&lt;/publisher&gt;&lt;urls&gt;&lt;/urls&gt;&lt;/record&gt;&lt;/Cite&gt;&lt;/EndNote&gt;</w:instrText>
      </w:r>
      <w:r>
        <w:rPr>
          <w:rFonts w:ascii="Times New Roman" w:hAnsi="Times New Roman"/>
        </w:rPr>
        <w:fldChar w:fldCharType="separate"/>
      </w:r>
      <w:r>
        <w:rPr>
          <w:rFonts w:ascii="Times New Roman" w:hAnsi="Times New Roman"/>
          <w:noProof/>
        </w:rPr>
        <w:t>(Cifelli et al., 1999;</w:t>
      </w:r>
      <w:r>
        <w:rPr>
          <w:rFonts w:ascii="Times New Roman" w:hAnsi="Times New Roman"/>
        </w:rPr>
        <w:fldChar w:fldCharType="end"/>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&lt;EndNote&gt;&lt;Cite&gt;&lt;Author&gt;Fiorillo&lt;/Author&gt;&lt;Year&gt;1999&lt;/Year&gt;&lt;RecNum&gt;2929&lt;/RecNum&gt;&lt;DisplayText&gt;(Fiorillo, 1999)&lt;/DisplayText&gt;&lt;record&gt;&lt;rec-number&gt;2929&lt;/rec-number&gt;&lt;foreign-keys&gt;&lt;key app="EN" db-id="s9ewpptp0re2vjeeepwxdwd6vw9d5de2fwpw" timestamp="0"&gt;2929&lt;/key&gt;&lt;/foreign-keys&gt;&lt;ref-type name="Book Section"&gt;5&lt;/ref-type&gt;&lt;contributors&gt;&lt;authors&gt;&lt;author&gt;Fiorillo, A. R.&lt;/author&gt;&lt;/authors&gt;&lt;secondary-authors&gt;&lt;author&gt;Gillette, D. D.&lt;/author&gt;&lt;/secondary-authors&gt;&lt;/contributors&gt;&lt;titles&gt;&lt;title&gt;Non-mammalian microvertebrate remains from the Robison Eggshell Site, Cedar Mountain Formation (Early Cretaceous), Emery County, Utah&lt;/title&gt;&lt;secondary-title&gt;Vertebrate Paleontology in Utah&lt;/secondary-title&gt;&lt;/titles&gt;&lt;pages&gt;259-268&lt;/pages&gt;&lt;dates&gt;&lt;year&gt;1999&lt;/year&gt;&lt;/dates&gt;&lt;pub-location&gt;Salt Lake City&lt;/pub-location&gt;&lt;publisher&gt;Utah Geological Survey Miscellaneous Publication 99-1&lt;/publisher&gt;&lt;urls&gt;&lt;/urls&gt;&lt;/record&gt;&lt;/Cite&gt;&lt;/EndNote&gt;</w:instrText>
      </w:r>
      <w:r>
        <w:rPr>
          <w:rFonts w:ascii="Times New Roman" w:hAnsi="Times New Roman"/>
        </w:rPr>
        <w:fldChar w:fldCharType="separate"/>
      </w:r>
      <w:r>
        <w:rPr>
          <w:rFonts w:ascii="Times New Roman" w:hAnsi="Times New Roman"/>
          <w:noProof/>
        </w:rPr>
        <w:t>Fiorillo, 1999;</w:t>
      </w:r>
      <w:r>
        <w:rPr>
          <w:rFonts w:ascii="Times New Roman" w:hAnsi="Times New Roman"/>
        </w:rPr>
        <w:fldChar w:fldCharType="end"/>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&lt;EndNote&gt;&lt;Cite&gt;&lt;Author&gt;Garrison&lt;/Author&gt;&lt;Year&gt;2007&lt;/Year&gt;&lt;RecNum&gt;3307&lt;/RecNum&gt;&lt;DisplayText&gt;(Garrison et al., 2007)&lt;/DisplayText&gt;&lt;record&gt;&lt;rec-number&gt;3307&lt;/rec-number&gt;&lt;foreign-keys&gt;&lt;key app="EN" db-id="s9ewpptp0re2vjeeepwxdwd6vw9d5de2fwpw" timestamp="0"&gt;3307&lt;/key&gt;&lt;/foreign-keys&gt;&lt;ref-type name="Journal Article"&gt;17&lt;/ref-type&gt;&lt;contributors&gt;&lt;authors&gt;&lt;author&gt;Garrison, J. R., Jr.&lt;/author&gt;&lt;author&gt;Brinkman, D. B.&lt;/author&gt;&lt;author&gt;Nichols, D. J.&lt;/author&gt;&lt;author&gt;Layer, P.&lt;/author&gt;&lt;author&gt;Burge, D. L.&lt;/author&gt;&lt;author&gt;Thayn, D.&lt;/author&gt;&lt;/authors&gt;&lt;/contributors&gt;&lt;titles&gt;&lt;title&gt;&lt;style face="normal" font="default" size="100%"&gt;A multidisciplinary study of the Lower Cretaceous Cedar Mountain Formation, Mussentuchit Wash, Utah: a determination of the paleoenvironment and paleoecology of the &lt;/style&gt;&lt;style face="italic" font="default" size="100%"&gt;Eolambia caroljonesa &lt;/style&gt;&lt;style face="normal" font="default" size="100%"&gt;dinosaur quarry&lt;/style&gt;&lt;/title&gt;&lt;secondary-title&gt;Cretaceous Research&lt;/secondary-title&gt;&lt;/titles&gt;&lt;periodical&gt;&lt;full-title&gt;Cretaceous Research&lt;/full-title&gt;&lt;/periodical&gt;&lt;pages&gt;461-494&lt;/pages&gt;&lt;volume&gt;28&lt;/volume&gt;&lt;dates&gt;&lt;year&gt;2007&lt;/year&gt;&lt;/dates&gt;&lt;urls&gt;&lt;/urls&gt;&lt;/record&gt;&lt;/Cite&gt;&lt;/EndNote&gt;</w:instrText>
      </w:r>
      <w:r>
        <w:rPr>
          <w:rFonts w:ascii="Times New Roman" w:hAnsi="Times New Roman"/>
        </w:rPr>
        <w:fldChar w:fldCharType="separate"/>
      </w:r>
      <w:r>
        <w:rPr>
          <w:rFonts w:ascii="Times New Roman" w:hAnsi="Times New Roman"/>
          <w:noProof/>
        </w:rPr>
        <w:t>Garrison et al., 2007)</w:t>
      </w:r>
      <w:r>
        <w:rPr>
          <w:rFonts w:ascii="Times New Roman" w:hAnsi="Times New Roman"/>
        </w:rPr>
        <w:fldChar w:fldCharType="end"/>
      </w:r>
      <w:r w:rsidRPr="04DDE50F">
        <w:rPr>
          <w:rFonts w:ascii="Times New Roman" w:hAnsi="Times New Roman"/>
        </w:rPr>
        <w:t>.  Here we recognize the following morphotypes</w:t>
      </w:r>
      <w:r>
        <w:rPr>
          <w:rFonts w:ascii="Times New Roman" w:hAnsi="Times New Roman"/>
        </w:rPr>
        <w:t xml:space="preserve"> in our sample sites</w:t>
      </w:r>
      <w:r w:rsidRPr="04DDE50F">
        <w:rPr>
          <w:rFonts w:ascii="Times New Roman" w:hAnsi="Times New Roman"/>
        </w:rPr>
        <w:t>:</w:t>
      </w:r>
      <w:r>
        <w:br/>
      </w:r>
      <w:r>
        <w:br/>
      </w:r>
      <w:r w:rsidRPr="04DDE50F">
        <w:rPr>
          <w:rFonts w:ascii="Times New Roman" w:hAnsi="Times New Roman"/>
        </w:rPr>
        <w:t>Morphotype 1: These teeth are the tallest of the morphotypes analyzed, with the largest being approximately 35 mm</w:t>
      </w:r>
      <w:r>
        <w:rPr>
          <w:rFonts w:ascii="Times New Roman" w:hAnsi="Times New Roman"/>
        </w:rPr>
        <w:t xml:space="preserve"> (Fig. 2A</w:t>
      </w:r>
      <w:r>
        <w:rPr>
          <w:rFonts w:ascii="Times New Roman" w:hAnsi="Times New Roman"/>
          <w:vertAlign w:val="subscript"/>
        </w:rPr>
        <w:t>1</w:t>
      </w:r>
      <w:r w:rsidRPr="0023276E">
        <w:rPr>
          <w:rFonts w:ascii="Times New Roman" w:hAnsi="Times New Roman"/>
          <w:vertAlign w:val="subscript"/>
        </w:rPr>
        <w:t>–</w:t>
      </w:r>
      <w:r w:rsidRPr="00250F9E">
        <w:rPr>
          <w:rFonts w:ascii="Times New Roman" w:hAnsi="Times New Roman"/>
          <w:vertAlign w:val="subscript"/>
        </w:rPr>
        <w:t>3</w:t>
      </w:r>
      <w:r>
        <w:rPr>
          <w:rFonts w:ascii="Times New Roman" w:hAnsi="Times New Roman"/>
        </w:rPr>
        <w:t>)</w:t>
      </w:r>
      <w:r w:rsidRPr="04DDE50F">
        <w:rPr>
          <w:rFonts w:ascii="Times New Roman" w:hAnsi="Times New Roman"/>
        </w:rPr>
        <w:t xml:space="preserve">. These teeth are not as laterally compressed as other morphotypes and possess denticles on both carinae. The denticles on the anterior carina are proximodistally short, apicodistally wide, and </w:t>
      </w:r>
      <w:r>
        <w:rPr>
          <w:rFonts w:ascii="Times New Roman" w:hAnsi="Times New Roman"/>
        </w:rPr>
        <w:t>oval in cross-section</w:t>
      </w:r>
      <w:r w:rsidRPr="04DDE50F">
        <w:rPr>
          <w:rFonts w:ascii="Times New Roman" w:hAnsi="Times New Roman"/>
        </w:rPr>
        <w:t>; the denticles on the posterior carina are proximodistally long and chisel-shaped. These teeth are likely the same as “Theropod</w:t>
      </w:r>
      <w:r>
        <w:rPr>
          <w:rFonts w:ascii="Times New Roman" w:hAnsi="Times New Roman"/>
        </w:rPr>
        <w:t xml:space="preserve"> A” of Fiorillo </w:t>
      </w:r>
      <w:r>
        <w:rPr>
          <w:rFonts w:ascii="Times New Roman" w:hAnsi="Times New Roman"/>
        </w:rPr>
        <w:fldChar w:fldCharType="begin"/>
      </w:r>
      <w:r>
        <w:rPr>
          <w:rFonts w:ascii="Times New Roman" w:hAnsi="Times New Roman"/>
        </w:rPr>
        <w:instrText xml:space="preserve"> ADDIN EN.CITE &lt;EndNote&gt;&lt;Cite&gt;&lt;Author&gt;Fiorillo&lt;/Author&gt;&lt;Year&gt;1999&lt;/Year&gt;&lt;RecNum&gt;2929&lt;/RecNum&gt;&lt;DisplayText&gt;(Fiorillo, 1999)&lt;/DisplayText&gt;&lt;record&gt;&lt;rec-number&gt;2929&lt;/rec-number&gt;&lt;foreign-keys&gt;&lt;key app="EN" db-id="s9ewpptp0re2vjeeepwxdwd6vw9d5de2fwpw" timestamp="0"&gt;2929&lt;/key&gt;&lt;/foreign-keys&gt;&lt;ref-type name="Book Section"&gt;5&lt;/ref-type&gt;&lt;contributors&gt;&lt;authors&gt;&lt;author&gt;Fiorillo, A. R.&lt;/author&gt;&lt;/authors&gt;&lt;secondary-authors&gt;&lt;author&gt;Gillette, D. D.&lt;/author&gt;&lt;/secondary-authors&gt;&lt;/contributors&gt;&lt;titles&gt;&lt;title&gt;Non-mammalian microvertebrate remains from the Robison Eggshell Site, Cedar Mountain Formation (Early Cretaceous), Emery County, Utah&lt;/title&gt;&lt;secondary-title&gt;Vertebrate Paleontology in Utah&lt;/secondary-title&gt;&lt;/titles&gt;&lt;pages&gt;259-268&lt;/pages&gt;&lt;dates&gt;&lt;year&gt;1999&lt;/year&gt;&lt;/dates&gt;&lt;pub-location&gt;Salt Lake City&lt;/pub-location&gt;&lt;publisher&gt;Utah Geological Survey Miscellaneous Publication 99-1&lt;/publisher&gt;&lt;urls&gt;&lt;/urls&gt;&lt;/record&gt;&lt;/Cite&gt;&lt;/EndNote&gt;</w:instrText>
      </w:r>
      <w:r>
        <w:rPr>
          <w:rFonts w:ascii="Times New Roman" w:hAnsi="Times New Roman"/>
        </w:rPr>
        <w:fldChar w:fldCharType="separate"/>
      </w:r>
      <w:r>
        <w:rPr>
          <w:rFonts w:ascii="Times New Roman" w:hAnsi="Times New Roman"/>
          <w:noProof/>
        </w:rPr>
        <w:t>(1999)</w:t>
      </w:r>
      <w:r>
        <w:rPr>
          <w:rFonts w:ascii="Times New Roman" w:hAnsi="Times New Roman"/>
        </w:rPr>
        <w:fldChar w:fldCharType="end"/>
      </w:r>
      <w:r w:rsidRPr="04DDE50F">
        <w:rPr>
          <w:rFonts w:ascii="Times New Roman" w:hAnsi="Times New Roman"/>
        </w:rPr>
        <w:t>. The teeth are of uncertain origin, showing similarities with tyrannosaurs</w:t>
      </w:r>
      <w:r>
        <w:rPr>
          <w:rFonts w:ascii="Times New Roman" w:hAnsi="Times New Roman"/>
        </w:rPr>
        <w:t xml:space="preserve"> (previously reported from the unit by Cifelli et al. </w:t>
      </w:r>
      <w:r>
        <w:rPr>
          <w:rFonts w:ascii="Times New Roman" w:hAnsi="Times New Roman"/>
        </w:rPr>
        <w:fldChar w:fldCharType="begin"/>
      </w:r>
      <w:r>
        <w:rPr>
          <w:rFonts w:ascii="Times New Roman" w:hAnsi="Times New Roman"/>
        </w:rPr>
        <w:instrText xml:space="preserve"> ADDIN EN.CITE &lt;EndNote&gt;&lt;Cite&gt;&lt;Author&gt;Cifelli&lt;/Author&gt;&lt;Year&gt;1999&lt;/Year&gt;&lt;RecNum&gt;65&lt;/RecNum&gt;&lt;DisplayText&gt;(Cifelli et al., 1999)&lt;/DisplayText&gt;&lt;record&gt;&lt;rec-number&gt;65&lt;/rec-number&gt;&lt;foreign-keys&gt;&lt;key app="EN" db-id="s9ewpptp0re2vjeeepwxdwd6vw9d5de2fwpw" timestamp="0"&gt;65&lt;/key&gt;&lt;/foreign-keys&gt;&lt;ref-type name="Book Section"&gt;5&lt;/ref-type&gt;&lt;contributors&gt;&lt;authors&gt;&lt;author&gt;Cifelli, R. L.&lt;/author&gt;&lt;author&gt;Nydam, R. L.&lt;/author&gt;&lt;author&gt;Weil, A.&lt;/author&gt;&lt;author&gt;Gardner, J. D.&lt;/author&gt;&lt;author&gt;Kirkland, J. I.&lt;/author&gt;&lt;author&gt;Eaton, J. G.&lt;/author&gt;&lt;author&gt;Madsen, S. K.&lt;/author&gt;&lt;/authors&gt;&lt;secondary-authors&gt;&lt;author&gt;Gillette, D. D.&lt;/author&gt;&lt;/secondary-authors&gt;&lt;/contributors&gt;&lt;titles&gt;&lt;title&gt;Medial Cretaceous vertebrates from the Cedar Mountain Formation, Emery County, Utah: the Mussentuchit local fauna&lt;/title&gt;&lt;secondary-title&gt;Vertebrate Fossils of Utah&lt;/secondary-title&gt;&lt;/titles&gt;&lt;pages&gt;219-242&lt;/pages&gt;&lt;keywords&gt;&lt;keyword&gt;Cretaceous, Cedar Mountain, Mussentuchit&lt;/keyword&gt;&lt;/keywords&gt;&lt;dates&gt;&lt;year&gt;1999&lt;/year&gt;&lt;/dates&gt;&lt;pub-location&gt;Salt Lake City&lt;/pub-location&gt;&lt;publisher&gt;Utah Geological Survey&lt;/publisher&gt;&lt;urls&gt;&lt;/urls&gt;&lt;/record&gt;&lt;/Cite&gt;&lt;/EndNote&gt;</w:instrText>
      </w:r>
      <w:r>
        <w:rPr>
          <w:rFonts w:ascii="Times New Roman" w:hAnsi="Times New Roman"/>
        </w:rPr>
        <w:fldChar w:fldCharType="separate"/>
      </w:r>
      <w:r>
        <w:rPr>
          <w:rFonts w:ascii="Times New Roman" w:hAnsi="Times New Roman"/>
          <w:noProof/>
        </w:rPr>
        <w:t>(1999)</w:t>
      </w:r>
      <w:r>
        <w:rPr>
          <w:rFonts w:ascii="Times New Roman" w:hAnsi="Times New Roman"/>
        </w:rPr>
        <w:fldChar w:fldCharType="end"/>
      </w:r>
      <w:r w:rsidRPr="04DDE50F">
        <w:rPr>
          <w:rFonts w:ascii="Times New Roman" w:hAnsi="Times New Roman"/>
        </w:rPr>
        <w:t xml:space="preserve">, but lack the basally-deflected blood groove diagnostic of this </w:t>
      </w:r>
      <w:r w:rsidRPr="002173A3">
        <w:rPr>
          <w:rFonts w:ascii="Times New Roman" w:hAnsi="Times New Roman"/>
        </w:rPr>
        <w:t>group</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&lt;EndNote&gt;&lt;Cite&gt;&lt;Author&gt;Currie&lt;/Author&gt;&lt;Year&gt;1990&lt;/Year&gt;&lt;RecNum&gt;1343&lt;/RecNum&gt;&lt;DisplayText&gt;(Currie et al., 1990)&lt;/DisplayText&gt;&lt;record&gt;&lt;rec-number&gt;1343&lt;/rec-number&gt;&lt;foreign-keys&gt;&lt;key app="EN" db-id="s9ewpptp0re2vjeeepwxdwd6vw9d5de2fwpw" timestamp="0"&gt;1343&lt;/key&gt;&lt;/foreign-keys&gt;&lt;ref-type name="Book Section"&gt;5&lt;/ref-type&gt;&lt;contributors&gt;&lt;authors&gt;&lt;author&gt;Currie, P. J.&lt;/author&gt;&lt;author&gt;Rigby, J. K., Jr.&lt;/author&gt;&lt;author&gt;Sloan, R. E.&lt;/author&gt;&lt;/authors&gt;&lt;secondary-authors&gt;&lt;author&gt;Carpenter, K.&lt;/author&gt;&lt;author&gt;Currie, P. J.&lt;/author&gt;&lt;/secondary-authors&gt;&lt;/contributors&gt;&lt;titles&gt;&lt;title&gt;Theropod teeth from the Judith River Formation of southern Alberta, Canada&lt;/title&gt;&lt;secondary-title&gt;Dinosaur Systematics: Approaches and Perspectives&lt;/secondary-title&gt;&lt;/titles&gt;&lt;pages&gt;107-125&lt;/pages&gt;&lt;dates&gt;&lt;year&gt;1990&lt;/year&gt;&lt;/dates&gt;&lt;pub-location&gt;Cambridge&lt;/pub-location&gt;&lt;publisher&gt;Cambridge University Press&lt;/publisher&gt;&lt;urls&gt;&lt;/urls&gt;&lt;/record&gt;&lt;/Cite&gt;&lt;/EndNote&gt;</w:instrText>
      </w:r>
      <w:r>
        <w:rPr>
          <w:rFonts w:ascii="Times New Roman" w:hAnsi="Times New Roman"/>
        </w:rPr>
        <w:fldChar w:fldCharType="separate"/>
      </w:r>
      <w:r>
        <w:rPr>
          <w:rFonts w:ascii="Times New Roman" w:hAnsi="Times New Roman"/>
          <w:noProof/>
        </w:rPr>
        <w:t>(Currie et al., 1990)</w:t>
      </w:r>
      <w:r>
        <w:rPr>
          <w:rFonts w:ascii="Times New Roman" w:hAnsi="Times New Roman"/>
        </w:rPr>
        <w:fldChar w:fldCharType="end"/>
      </w:r>
      <w:r w:rsidRPr="04DDE50F">
        <w:rPr>
          <w:rFonts w:ascii="Times New Roman" w:hAnsi="Times New Roman"/>
        </w:rPr>
        <w:t>. These teeth are similar in size and appearance to those described as morphotype 1 by Krumenacker</w:t>
      </w:r>
      <w:r>
        <w:rPr>
          <w:rFonts w:ascii="Times New Roman" w:hAnsi="Times New Roman"/>
        </w:rPr>
        <w:t xml:space="preserve"> et al.</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&lt;EndNote&gt;&lt;Cite&gt;&lt;Author&gt;Krumenacker&lt;/Author&gt;&lt;Year&gt;2016&lt;/Year&gt;&lt;RecNum&gt;3868&lt;/RecNum&gt;&lt;DisplayText&gt;(Krumenacker et al., 2016)&lt;/DisplayText&gt;&lt;record&gt;&lt;rec-number&gt;3868&lt;/rec-number&gt;&lt;foreign-keys&gt;&lt;key app="EN" db-id="s9ewpptp0re2vjeeepwxdwd6vw9d5de2fwpw" timestamp="0"&gt;3868&lt;/key&gt;&lt;/foreign-keys&gt;&lt;ref-type name="Journal Article"&gt;17&lt;/ref-type&gt;&lt;contributors&gt;&lt;authors&gt;&lt;author&gt;Krumenacker, L. J.&lt;/author&gt;&lt;author&gt;Simon, D. J.&lt;/author&gt;&lt;author&gt;Scofield, G.&lt;/author&gt;&lt;author&gt;Varricchio, D. J.&lt;/author&gt;&lt;/authors&gt;&lt;/contributors&gt;&lt;titles&gt;&lt;title&gt;Theropod dinosaurs from the Albian–Cenomanian Wayan Formation of eastern Idaho&lt;/title&gt;&lt;secondary-title&gt;Historical Biology&lt;/secondary-title&gt;&lt;/titles&gt;&lt;periodical&gt;&lt;full-title&gt;Historical Biology&lt;/full-title&gt;&lt;/periodical&gt;&lt;volume&gt;DOI: 10.1080/08912963.2015.1137913&lt;/volume&gt;&lt;dates&gt;&lt;year&gt;2016&lt;/year&gt;&lt;/dates&gt;&lt;urls&gt;&lt;/urls&gt;&lt;/record&gt;&lt;/Cite&gt;&lt;/EndNote&gt;</w:instrText>
      </w:r>
      <w:r>
        <w:rPr>
          <w:rFonts w:ascii="Times New Roman" w:hAnsi="Times New Roman"/>
        </w:rPr>
        <w:fldChar w:fldCharType="separate"/>
      </w:r>
      <w:r>
        <w:rPr>
          <w:rFonts w:ascii="Times New Roman" w:hAnsi="Times New Roman"/>
          <w:noProof/>
        </w:rPr>
        <w:t>(2016)</w:t>
      </w:r>
      <w:r>
        <w:rPr>
          <w:rFonts w:ascii="Times New Roman" w:hAnsi="Times New Roman"/>
        </w:rPr>
        <w:fldChar w:fldCharType="end"/>
      </w:r>
      <w:r w:rsidRPr="04DDE50F">
        <w:rPr>
          <w:rFonts w:ascii="Times New Roman" w:hAnsi="Times New Roman"/>
        </w:rPr>
        <w:t xml:space="preserve"> from the contemporaneous Wayan Formation of Idaho. Lacking more complete material, these authors tentatively refer to these teeth as belonging to </w:t>
      </w:r>
      <w:r>
        <w:rPr>
          <w:rFonts w:ascii="Times New Roman" w:hAnsi="Times New Roman"/>
        </w:rPr>
        <w:t xml:space="preserve">a </w:t>
      </w:r>
      <w:r w:rsidRPr="04DDE50F">
        <w:rPr>
          <w:rFonts w:ascii="Times New Roman" w:hAnsi="Times New Roman"/>
        </w:rPr>
        <w:t xml:space="preserve">moderately-sized tyrannosauroid or basal tetanuran. The only large-bodied theropod currently known from the MM is </w:t>
      </w:r>
      <w:r w:rsidRPr="04DDE50F">
        <w:rPr>
          <w:rFonts w:ascii="Times New Roman" w:hAnsi="Times New Roman"/>
          <w:i/>
          <w:iCs/>
        </w:rPr>
        <w:t>Siats meekerorum</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&lt;EndNote&gt;&lt;Cite&gt;&lt;Author&gt;Zanno&lt;/Author&gt;&lt;Year&gt;2013&lt;/Year&gt;&lt;RecNum&gt;3352&lt;/RecNum&gt;&lt;DisplayText&gt;(Zanno and Makovicky, 2013)&lt;/DisplayText&gt;&lt;record&gt;&lt;rec-number&gt;3352&lt;/rec-number&gt;&lt;foreign-keys&gt;&lt;key app="EN" db-id="s9ewpptp0re2vjeeepwxdwd6vw9d5de2fwpw" timestamp="0"&gt;3352&lt;/key&gt;&lt;/foreign-keys&gt;&lt;ref-type name="Journal Article"&gt;17&lt;/ref-type&gt;&lt;contributors&gt;&lt;authors&gt;&lt;author&gt;Zanno, L. E.&lt;/author&gt;&lt;author&gt;Makovicky, P. J.&lt;/author&gt;&lt;/authors&gt;&lt;/contributors&gt;&lt;titles&gt;&lt;title&gt;Neovenatorid theropods are apex predators in the Late Cretaceous of North America&lt;/title&gt;&lt;secondary-title&gt;Nature Communications&lt;/secondary-title&gt;&lt;/titles&gt;&lt;pages&gt;2827 doi: 10.1038/ncomms3827 &lt;/pages&gt;&lt;volume&gt;4&lt;/volume&gt;&lt;dates&gt;&lt;year&gt;2013&lt;/year&gt;&lt;/dates&gt;&lt;urls&gt;&lt;/urls&gt;&lt;/record&gt;&lt;/Cite&gt;&lt;/EndNote&gt;</w:instrText>
      </w:r>
      <w:r>
        <w:rPr>
          <w:rFonts w:ascii="Times New Roman" w:hAnsi="Times New Roman"/>
        </w:rPr>
        <w:fldChar w:fldCharType="separate"/>
      </w:r>
      <w:r>
        <w:rPr>
          <w:rFonts w:ascii="Times New Roman" w:hAnsi="Times New Roman"/>
          <w:noProof/>
        </w:rPr>
        <w:t xml:space="preserve">(Zanno </w:t>
      </w:r>
      <w:r>
        <w:rPr>
          <w:rFonts w:ascii="Times New Roman" w:hAnsi="Times New Roman"/>
          <w:noProof/>
        </w:rPr>
        <w:lastRenderedPageBreak/>
        <w:t>and Makovicky, 2013)</w:t>
      </w:r>
      <w:r>
        <w:rPr>
          <w:rFonts w:ascii="Times New Roman" w:hAnsi="Times New Roman"/>
        </w:rPr>
        <w:fldChar w:fldCharType="end"/>
      </w:r>
      <w:r>
        <w:rPr>
          <w:rFonts w:ascii="Times New Roman" w:hAnsi="Times New Roman"/>
        </w:rPr>
        <w:t>;</w:t>
      </w:r>
      <w:r w:rsidRPr="04DDE50F">
        <w:rPr>
          <w:rFonts w:ascii="Times New Roman" w:hAnsi="Times New Roman"/>
        </w:rPr>
        <w:t xml:space="preserve"> unfortunately</w:t>
      </w:r>
      <w:r>
        <w:rPr>
          <w:rFonts w:ascii="Times New Roman" w:hAnsi="Times New Roman"/>
        </w:rPr>
        <w:t>,</w:t>
      </w:r>
      <w:r w:rsidRPr="04DDE50F">
        <w:rPr>
          <w:rFonts w:ascii="Times New Roman" w:hAnsi="Times New Roman"/>
        </w:rPr>
        <w:t xml:space="preserve"> the holotype (and only definitively known material) contains no teeth</w:t>
      </w:r>
      <w:r>
        <w:rPr>
          <w:rFonts w:ascii="Times New Roman" w:hAnsi="Times New Roman"/>
        </w:rPr>
        <w:t>.</w:t>
      </w:r>
      <w:r w:rsidRPr="04DDE50F">
        <w:rPr>
          <w:rFonts w:ascii="Times New Roman" w:hAnsi="Times New Roman"/>
        </w:rPr>
        <w:t xml:space="preserve"> </w:t>
      </w:r>
      <w:r>
        <w:rPr>
          <w:rFonts w:ascii="Times New Roman" w:hAnsi="Times New Roman"/>
        </w:rPr>
        <w:t>Regardless,</w:t>
      </w:r>
      <w:r w:rsidRPr="04DDE50F">
        <w:rPr>
          <w:rFonts w:ascii="Times New Roman" w:hAnsi="Times New Roman"/>
        </w:rPr>
        <w:t xml:space="preserve"> </w:t>
      </w:r>
      <w:r>
        <w:rPr>
          <w:rFonts w:ascii="Times New Roman" w:hAnsi="Times New Roman"/>
        </w:rPr>
        <w:t>among the huge number of theropod teeth recovered from the MM, none is large enough</w:t>
      </w:r>
      <w:r w:rsidRPr="04DDE50F">
        <w:rPr>
          <w:rFonts w:ascii="Times New Roman" w:hAnsi="Times New Roman"/>
        </w:rPr>
        <w:t xml:space="preserve"> to belong to an adult </w:t>
      </w:r>
      <w:r w:rsidRPr="04DDE50F">
        <w:rPr>
          <w:rFonts w:ascii="Times New Roman" w:hAnsi="Times New Roman"/>
          <w:i/>
          <w:iCs/>
        </w:rPr>
        <w:t>S. meekerorum</w:t>
      </w:r>
      <w:r w:rsidRPr="04DDE50F">
        <w:rPr>
          <w:rFonts w:ascii="Times New Roman" w:hAnsi="Times New Roman"/>
        </w:rPr>
        <w:t xml:space="preserve">. </w:t>
      </w:r>
      <w:r>
        <w:br/>
      </w:r>
      <w:r>
        <w:br/>
      </w:r>
      <w:r w:rsidRPr="00606C12">
        <w:rPr>
          <w:rFonts w:ascii="Times New Roman" w:hAnsi="Times New Roman"/>
          <w:iCs/>
        </w:rPr>
        <w:t>Morphotype 2:</w:t>
      </w:r>
      <w:r w:rsidRPr="04DDE50F">
        <w:rPr>
          <w:rFonts w:ascii="Times New Roman" w:hAnsi="Times New Roman"/>
        </w:rPr>
        <w:t xml:space="preserve"> Reaching heights up to 15.69 mm tall, these teeth are generally shorter than morphotype 1, but taller than the other morphotypes</w:t>
      </w:r>
      <w:r>
        <w:rPr>
          <w:rFonts w:ascii="Times New Roman" w:hAnsi="Times New Roman"/>
        </w:rPr>
        <w:t xml:space="preserve"> (Fig. 2B</w:t>
      </w:r>
      <w:r w:rsidRPr="0023276E">
        <w:rPr>
          <w:rFonts w:ascii="Times New Roman" w:hAnsi="Times New Roman"/>
          <w:vertAlign w:val="subscript"/>
        </w:rPr>
        <w:t>1–</w:t>
      </w:r>
      <w:r>
        <w:rPr>
          <w:rFonts w:ascii="Times New Roman" w:hAnsi="Times New Roman"/>
          <w:vertAlign w:val="subscript"/>
        </w:rPr>
        <w:t>3</w:t>
      </w:r>
      <w:r w:rsidRPr="009B0CF7">
        <w:rPr>
          <w:rFonts w:ascii="Times New Roman" w:hAnsi="Times New Roman"/>
        </w:rPr>
        <w:t>)</w:t>
      </w:r>
      <w:r w:rsidRPr="04DDE50F">
        <w:rPr>
          <w:rFonts w:ascii="Times New Roman" w:hAnsi="Times New Roman"/>
        </w:rPr>
        <w:t xml:space="preserve">. The lingual side is often flattened, while the labial side is more inflated, forming a slight D in cross section. The anterior carina rarely possesses denticles, and curves lingually as it travels towards the base, a feature seen most prominently in lateral teeth of </w:t>
      </w:r>
      <w:r w:rsidRPr="04DDE50F">
        <w:rPr>
          <w:rFonts w:ascii="Times New Roman" w:hAnsi="Times New Roman"/>
          <w:i/>
          <w:iCs/>
        </w:rPr>
        <w:t>Dromaeosaurus</w:t>
      </w:r>
      <w:r>
        <w:rPr>
          <w:rFonts w:ascii="Times New Roman" w:hAnsi="Times New Roman"/>
        </w:rPr>
        <w:t xml:space="preserve">, </w:t>
      </w:r>
      <w:r w:rsidRPr="04DDE50F">
        <w:rPr>
          <w:rFonts w:ascii="Times New Roman" w:hAnsi="Times New Roman"/>
        </w:rPr>
        <w:t xml:space="preserve">as well as anterior teeth of other dromaeosaurids </w:t>
      </w:r>
      <w:r>
        <w:rPr>
          <w:rFonts w:ascii="Times New Roman" w:hAnsi="Times New Roman"/>
        </w:rPr>
        <w:fldChar w:fldCharType="begin"/>
      </w:r>
      <w:r>
        <w:rPr>
          <w:rFonts w:ascii="Times New Roman" w:hAnsi="Times New Roman"/>
        </w:rPr>
        <w:instrText xml:space="preserve"> ADDIN EN.CITE &lt;EndNote&gt;&lt;Cite&gt;&lt;Author&gt;Longrich&lt;/Author&gt;&lt;Year&gt;2008&lt;/Year&gt;&lt;RecNum&gt;4270&lt;/RecNum&gt;&lt;DisplayText&gt;(Longrich, 2008)&lt;/DisplayText&gt;&lt;record&gt;&lt;rec-number&gt;4270&lt;/rec-number&gt;&lt;foreign-keys&gt;&lt;key app="EN" db-id="s9ewpptp0re2vjeeepwxdwd6vw9d5de2fwpw" timestamp="0"&gt;4270&lt;/key&gt;&lt;/foreign-keys&gt;&lt;ref-type name="Journal Article"&gt;17&lt;/ref-type&gt;&lt;contributors&gt;&lt;authors&gt;&lt;author&gt;Longrich, Nick&lt;/author&gt;&lt;/authors&gt;&lt;/contributors&gt;&lt;titles&gt;&lt;title&gt;Small theropod teeth from the Lance Formation of Wyoming, USA&lt;/title&gt;&lt;secondary-title&gt;Vertebrate microfossil assemblages: Their role in paleoecology and paleobiogeography&lt;/secondary-title&gt;&lt;/titles&gt;&lt;pages&gt;135-158&lt;/pages&gt;&lt;dates&gt;&lt;year&gt;2008&lt;/year&gt;&lt;/dates&gt;&lt;urls&gt;&lt;/urls&gt;&lt;/record&gt;&lt;/Cite&gt;&lt;/EndNote&gt;</w:instrText>
      </w:r>
      <w:r>
        <w:rPr>
          <w:rFonts w:ascii="Times New Roman" w:hAnsi="Times New Roman"/>
        </w:rPr>
        <w:fldChar w:fldCharType="separate"/>
      </w:r>
      <w:r>
        <w:rPr>
          <w:rFonts w:ascii="Times New Roman" w:hAnsi="Times New Roman"/>
          <w:noProof/>
        </w:rPr>
        <w:t>(Longrich, 2008)</w:t>
      </w:r>
      <w:r>
        <w:rPr>
          <w:rFonts w:ascii="Times New Roman" w:hAnsi="Times New Roman"/>
        </w:rPr>
        <w:fldChar w:fldCharType="end"/>
      </w:r>
      <w:r w:rsidRPr="04DDE50F">
        <w:rPr>
          <w:rFonts w:ascii="Times New Roman" w:hAnsi="Times New Roman"/>
        </w:rPr>
        <w:t xml:space="preserve">. The posterior denticles are relatively elongate and rounded on the ends. These teeth match the description for Dromaeosaurinae teeth by Fiorillo </w:t>
      </w:r>
      <w:r>
        <w:rPr>
          <w:rFonts w:ascii="Times New Roman" w:hAnsi="Times New Roman"/>
        </w:rPr>
        <w:fldChar w:fldCharType="begin"/>
      </w:r>
      <w:r>
        <w:rPr>
          <w:rFonts w:ascii="Times New Roman" w:hAnsi="Times New Roman"/>
        </w:rPr>
        <w:instrText xml:space="preserve"> ADDIN EN.CITE &lt;EndNote&gt;&lt;Cite&gt;&lt;Author&gt;Fiorillo&lt;/Author&gt;&lt;Year&gt;1999&lt;/Year&gt;&lt;RecNum&gt;2929&lt;/RecNum&gt;&lt;DisplayText&gt;(Fiorillo, 1999)&lt;/DisplayText&gt;&lt;record&gt;&lt;rec-number&gt;2929&lt;/rec-number&gt;&lt;foreign-keys&gt;&lt;key app="EN" db-id="s9ewpptp0re2vjeeepwxdwd6vw9d5de2fwpw" timestamp="0"&gt;2929&lt;/key&gt;&lt;/foreign-keys&gt;&lt;ref-type name="Book Section"&gt;5&lt;/ref-type&gt;&lt;contributors&gt;&lt;authors&gt;&lt;author&gt;Fiorillo, A. R.&lt;/author&gt;&lt;/authors&gt;&lt;secondary-authors&gt;&lt;author&gt;Gillette, D. D.&lt;/author&gt;&lt;/secondary-authors&gt;&lt;/contributors&gt;&lt;titles&gt;&lt;title&gt;Non-mammalian microvertebrate remains from the Robison Eggshell Site, Cedar Mountain Formation (Early Cretaceous), Emery County, Utah&lt;/title&gt;&lt;secondary-title&gt;Vertebrate Paleontology in Utah&lt;/secondary-title&gt;&lt;/titles&gt;&lt;pages&gt;259-268&lt;/pages&gt;&lt;dates&gt;&lt;year&gt;1999&lt;/year&gt;&lt;/dates&gt;&lt;pub-location&gt;Salt Lake City&lt;/pub-location&gt;&lt;publisher&gt;Utah Geological Survey Miscellaneous Publication 99-1&lt;/publisher&gt;&lt;urls&gt;&lt;/urls&gt;&lt;/record&gt;&lt;/Cite&gt;&lt;/EndNote&gt;</w:instrText>
      </w:r>
      <w:r>
        <w:rPr>
          <w:rFonts w:ascii="Times New Roman" w:hAnsi="Times New Roman"/>
        </w:rPr>
        <w:fldChar w:fldCharType="separate"/>
      </w:r>
      <w:r>
        <w:rPr>
          <w:rFonts w:ascii="Times New Roman" w:hAnsi="Times New Roman"/>
          <w:noProof/>
        </w:rPr>
        <w:t>(1999)</w:t>
      </w:r>
      <w:r>
        <w:rPr>
          <w:rFonts w:ascii="Times New Roman" w:hAnsi="Times New Roman"/>
        </w:rPr>
        <w:fldChar w:fldCharType="end"/>
      </w:r>
      <w:r w:rsidRPr="04DDE50F">
        <w:rPr>
          <w:rFonts w:ascii="Times New Roman" w:hAnsi="Times New Roman"/>
        </w:rPr>
        <w:t xml:space="preserve">, and </w:t>
      </w:r>
      <w:r>
        <w:rPr>
          <w:rFonts w:ascii="Times New Roman" w:hAnsi="Times New Roman"/>
        </w:rPr>
        <w:t xml:space="preserve">those </w:t>
      </w:r>
      <w:r w:rsidRPr="04DDE50F">
        <w:rPr>
          <w:rFonts w:ascii="Times New Roman" w:hAnsi="Times New Roman"/>
        </w:rPr>
        <w:t>figured by Garrison</w:t>
      </w:r>
      <w:r>
        <w:rPr>
          <w:rFonts w:ascii="Times New Roman" w:hAnsi="Times New Roman"/>
        </w:rPr>
        <w:t xml:space="preserve"> et al.</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&lt;EndNote&gt;&lt;Cite&gt;&lt;Author&gt;Garrison&lt;/Author&gt;&lt;Year&gt;2007&lt;/Year&gt;&lt;RecNum&gt;3307&lt;/RecNum&gt;&lt;DisplayText&gt;(Garrison et al., 2007)&lt;/DisplayText&gt;&lt;record&gt;&lt;rec-number&gt;3307&lt;/rec-number&gt;&lt;foreign-keys&gt;&lt;key app="EN" db-id="s9ewpptp0re2vjeeepwxdwd6vw9d5de2fwpw" timestamp="0"&gt;3307&lt;/key&gt;&lt;/foreign-keys&gt;&lt;ref-type name="Journal Article"&gt;17&lt;/ref-type&gt;&lt;contributors&gt;&lt;authors&gt;&lt;author&gt;Garrison, J. R., Jr.&lt;/author&gt;&lt;author&gt;Brinkman, D. B.&lt;/author&gt;&lt;author&gt;Nichols, D. J.&lt;/author&gt;&lt;author&gt;Layer, P.&lt;/author&gt;&lt;author&gt;Burge, D. L.&lt;/author&gt;&lt;author&gt;Thayn, D.&lt;/author&gt;&lt;/authors&gt;&lt;/contributors&gt;&lt;titles&gt;&lt;title&gt;&lt;style face="normal" font="default" size="100%"&gt;A multidisciplinary study of the Lower Cretaceous Cedar Mountain Formation, Mussentuchit Wash, Utah: a determination of the paleoenvironment and paleoecology of the &lt;/style&gt;&lt;style face="italic" font="default" size="100%"&gt;Eolambia caroljonesa &lt;/style&gt;&lt;style face="normal" font="default" size="100%"&gt;dinosaur quarry&lt;/style&gt;&lt;/title&gt;&lt;secondary-title&gt;Cretaceous Research&lt;/secondary-title&gt;&lt;/titles&gt;&lt;periodical&gt;&lt;full-title&gt;Cretaceous Research&lt;/full-title&gt;&lt;/periodical&gt;&lt;pages&gt;461-494&lt;/pages&gt;&lt;volume&gt;28&lt;/volume&gt;&lt;dates&gt;&lt;year&gt;2007&lt;/year&gt;&lt;/dates&gt;&lt;urls&gt;&lt;/urls&gt;&lt;/record&gt;&lt;/Cite&gt;&lt;/EndNote&gt;</w:instrText>
      </w:r>
      <w:r>
        <w:rPr>
          <w:rFonts w:ascii="Times New Roman" w:hAnsi="Times New Roman"/>
        </w:rPr>
        <w:fldChar w:fldCharType="separate"/>
      </w:r>
      <w:r>
        <w:rPr>
          <w:rFonts w:ascii="Times New Roman" w:hAnsi="Times New Roman"/>
          <w:noProof/>
        </w:rPr>
        <w:t xml:space="preserve">(2007; </w:t>
      </w:r>
      <w:r>
        <w:rPr>
          <w:rFonts w:ascii="Times New Roman" w:hAnsi="Times New Roman"/>
        </w:rPr>
        <w:fldChar w:fldCharType="end"/>
      </w:r>
      <w:r w:rsidRPr="04DDE50F">
        <w:rPr>
          <w:rFonts w:ascii="Times New Roman" w:hAnsi="Times New Roman"/>
        </w:rPr>
        <w:t>though misiden</w:t>
      </w:r>
      <w:r>
        <w:rPr>
          <w:rFonts w:ascii="Times New Roman" w:hAnsi="Times New Roman"/>
        </w:rPr>
        <w:t xml:space="preserve">tified in the figure caption). </w:t>
      </w:r>
      <w:r w:rsidRPr="04DDE50F">
        <w:rPr>
          <w:rFonts w:ascii="Times New Roman" w:hAnsi="Times New Roman"/>
        </w:rPr>
        <w:t>In addition, a large dromaeosaurid scapula (380 mm in length) is known from V865; given its large size, it is tentatively attributed to this same species.</w:t>
      </w:r>
      <w:r>
        <w:br/>
      </w:r>
      <w:r>
        <w:br/>
      </w:r>
      <w:r w:rsidRPr="00606C12">
        <w:rPr>
          <w:rFonts w:ascii="Times New Roman" w:hAnsi="Times New Roman"/>
          <w:iCs/>
        </w:rPr>
        <w:t>Morphotype 3:</w:t>
      </w:r>
      <w:r w:rsidRPr="04DDE50F">
        <w:rPr>
          <w:rFonts w:ascii="Times New Roman" w:hAnsi="Times New Roman"/>
        </w:rPr>
        <w:t xml:space="preserve"> Morphotype 3 is composed of teeth that are generally small and relatively recurved as compared to morphotypes 1 and 2</w:t>
      </w:r>
      <w:r>
        <w:rPr>
          <w:rFonts w:ascii="Times New Roman" w:hAnsi="Times New Roman"/>
        </w:rPr>
        <w:t xml:space="preserve"> (Fig. 2C</w:t>
      </w:r>
      <w:r>
        <w:rPr>
          <w:rFonts w:ascii="Times New Roman" w:hAnsi="Times New Roman"/>
          <w:vertAlign w:val="subscript"/>
        </w:rPr>
        <w:t>1</w:t>
      </w:r>
      <w:r w:rsidRPr="0023276E">
        <w:rPr>
          <w:rFonts w:ascii="Times New Roman" w:hAnsi="Times New Roman"/>
          <w:vertAlign w:val="subscript"/>
        </w:rPr>
        <w:t>–</w:t>
      </w:r>
      <w:r>
        <w:rPr>
          <w:rFonts w:ascii="Times New Roman" w:hAnsi="Times New Roman"/>
          <w:vertAlign w:val="subscript"/>
        </w:rPr>
        <w:t>3</w:t>
      </w:r>
      <w:r>
        <w:rPr>
          <w:rFonts w:ascii="Times New Roman" w:hAnsi="Times New Roman"/>
        </w:rPr>
        <w:t>)</w:t>
      </w:r>
      <w:r w:rsidRPr="04DDE50F">
        <w:rPr>
          <w:rFonts w:ascii="Times New Roman" w:hAnsi="Times New Roman"/>
        </w:rPr>
        <w:t xml:space="preserve">. These teeth possess denticles on both carinae, with the anterior denticles being wide, low, and rounded; while the posterior denticles are taller, and point slightly apically. Unlike morphotype 2, the anterior carina never curves lingually. The large, upturned posterior denticles with subequally-sized </w:t>
      </w:r>
      <w:r>
        <w:rPr>
          <w:rFonts w:ascii="Times New Roman" w:hAnsi="Times New Roman"/>
        </w:rPr>
        <w:t>anterior</w:t>
      </w:r>
      <w:r w:rsidRPr="04DDE50F">
        <w:rPr>
          <w:rFonts w:ascii="Times New Roman" w:hAnsi="Times New Roman"/>
        </w:rPr>
        <w:t xml:space="preserve"> denticles identify these teeth as belonging to a small species of dromaeosaurid </w:t>
      </w:r>
      <w:r>
        <w:rPr>
          <w:rFonts w:ascii="Times New Roman" w:hAnsi="Times New Roman"/>
        </w:rPr>
        <w:fldChar w:fldCharType="begin"/>
      </w:r>
      <w:r>
        <w:rPr>
          <w:rFonts w:ascii="Times New Roman" w:hAnsi="Times New Roman"/>
        </w:rPr>
        <w:instrText xml:space="preserve"> ADDIN EN.CITE &lt;EndNote&gt;&lt;Cite&gt;&lt;Author&gt;Larson&lt;/Author&gt;&lt;Year&gt;2013&lt;/Year&gt;&lt;RecNum&gt;4068&lt;/RecNum&gt;&lt;DisplayText&gt;(Larson and Currie, 2013)&lt;/DisplayText&gt;&lt;record&gt;&lt;rec-number&gt;4068&lt;/rec-number&gt;&lt;foreign-keys&gt;&lt;key app="EN" db-id="s9ewpptp0re2vjeeepwxdwd6vw9d5de2fwpw" timestamp="0"&gt;4068&lt;/key&gt;&lt;/foreign-keys&gt;&lt;ref-type name="Journal Article"&gt;17&lt;/ref-type&gt;&lt;contributors&gt;&lt;authors&gt;&lt;author&gt;Larson, Derek W&lt;/author&gt;&lt;author&gt;Currie, Philip J&lt;/author&gt;&lt;/authors&gt;&lt;/contributors&gt;&lt;titles&gt;&lt;title&gt;Multivariate analyses of small theropod dinosaur teeth and implications for paleoecological turnover through time&lt;/title&gt;&lt;secondary-title&gt;PLoS One&lt;/secondary-title&gt;&lt;/titles&gt;&lt;periodical&gt;&lt;full-title&gt;PLoS One&lt;/full-title&gt;&lt;/periodical&gt;&lt;pages&gt;e54329&lt;/pages&gt;&lt;volume&gt;8&lt;/volume&gt;&lt;number&gt;1&lt;/number&gt;&lt;dates&gt;&lt;year&gt;2013&lt;/year&gt;&lt;/dates&gt;&lt;isbn&gt;1932-6203&lt;/isbn&gt;&lt;urls&gt;&lt;/urls&gt;&lt;/record&gt;&lt;/Cite&gt;&lt;/EndNote&gt;</w:instrText>
      </w:r>
      <w:r>
        <w:rPr>
          <w:rFonts w:ascii="Times New Roman" w:hAnsi="Times New Roman"/>
        </w:rPr>
        <w:fldChar w:fldCharType="separate"/>
      </w:r>
      <w:r>
        <w:rPr>
          <w:rFonts w:ascii="Times New Roman" w:hAnsi="Times New Roman"/>
          <w:noProof/>
        </w:rPr>
        <w:t>(Larson and Currie, 2013)</w:t>
      </w:r>
      <w:r>
        <w:rPr>
          <w:rFonts w:ascii="Times New Roman" w:hAnsi="Times New Roman"/>
        </w:rPr>
        <w:fldChar w:fldCharType="end"/>
      </w:r>
      <w:r w:rsidRPr="04DDE50F">
        <w:rPr>
          <w:rFonts w:ascii="Times New Roman" w:hAnsi="Times New Roman"/>
        </w:rPr>
        <w:t xml:space="preserve">. Morphologically similar, but </w:t>
      </w:r>
      <w:r w:rsidRPr="04DDE50F">
        <w:rPr>
          <w:rFonts w:ascii="Times New Roman" w:hAnsi="Times New Roman"/>
        </w:rPr>
        <w:lastRenderedPageBreak/>
        <w:t xml:space="preserve">relatively larger teeth are also known from the contemporaneous Wayan Formation of Idaho (Morphotype 4 of </w:t>
      </w:r>
      <w:r>
        <w:rPr>
          <w:rFonts w:ascii="Times New Roman" w:hAnsi="Times New Roman"/>
        </w:rPr>
        <w:fldChar w:fldCharType="begin"/>
      </w:r>
      <w:r>
        <w:rPr>
          <w:rFonts w:ascii="Times New Roman" w:hAnsi="Times New Roman"/>
        </w:rPr>
        <w:instrText xml:space="preserve"> ADDIN EN.CITE &lt;EndNote&gt;&lt;Cite&gt;&lt;Author&gt;Krumenacker&lt;/Author&gt;&lt;Year&gt;2016&lt;/Year&gt;&lt;RecNum&gt;3868&lt;/RecNum&gt;&lt;DisplayText&gt;(Krumenacker et al., 2016)&lt;/DisplayText&gt;&lt;record&gt;&lt;rec-number&gt;3868&lt;/rec-number&gt;&lt;foreign-keys&gt;&lt;key app="EN" db-id="s9ewpptp0re2vjeeepwxdwd6vw9d5de2fwpw" timestamp="0"&gt;3868&lt;/key&gt;&lt;/foreign-keys&gt;&lt;ref-type name="Journal Article"&gt;17&lt;/ref-type&gt;&lt;contributors&gt;&lt;authors&gt;&lt;author&gt;Krumenacker, L. J.&lt;/author&gt;&lt;author&gt;Simon, D. J.&lt;/author&gt;&lt;author&gt;Scofield, G.&lt;/author&gt;&lt;author&gt;Varricchio, D. J.&lt;/author&gt;&lt;/authors&gt;&lt;/contributors&gt;&lt;titles&gt;&lt;title&gt;Theropod dinosaurs from the Albian–Cenomanian Wayan Formation of eastern Idaho&lt;/title&gt;&lt;secondary-title&gt;Historical Biology&lt;/secondary-title&gt;&lt;/titles&gt;&lt;periodical&gt;&lt;full-title&gt;Historical Biology&lt;/full-title&gt;&lt;/periodical&gt;&lt;volume&gt;DOI: 10.1080/08912963.2015.1137913&lt;/volume&gt;&lt;dates&gt;&lt;year&gt;2016&lt;/year&gt;&lt;/dates&gt;&lt;urls&gt;&lt;/urls&gt;&lt;/record&gt;&lt;/Cite&gt;&lt;/EndNote&gt;</w:instrText>
      </w:r>
      <w:r>
        <w:rPr>
          <w:rFonts w:ascii="Times New Roman" w:hAnsi="Times New Roman"/>
        </w:rPr>
        <w:fldChar w:fldCharType="separate"/>
      </w:r>
      <w:r>
        <w:rPr>
          <w:rFonts w:ascii="Times New Roman" w:hAnsi="Times New Roman"/>
          <w:noProof/>
        </w:rPr>
        <w:t>Krumenacker et al., 2016)</w:t>
      </w:r>
      <w:r>
        <w:rPr>
          <w:rFonts w:ascii="Times New Roman" w:hAnsi="Times New Roman"/>
        </w:rPr>
        <w:fldChar w:fldCharType="end"/>
      </w:r>
      <w:r w:rsidRPr="04DDE50F">
        <w:rPr>
          <w:rFonts w:ascii="Times New Roman" w:hAnsi="Times New Roman"/>
        </w:rPr>
        <w:t>.</w:t>
      </w:r>
      <w:r>
        <w:br/>
      </w:r>
    </w:p>
    <w:p w14:paraId="245E13A8" w14:textId="77777777" w:rsidR="00606C12" w:rsidRDefault="00606C12" w:rsidP="00606C12">
      <w:pPr>
        <w:rPr>
          <w:rFonts w:ascii="Times New Roman" w:hAnsi="Times New Roman"/>
        </w:rPr>
      </w:pPr>
      <w:r w:rsidRPr="00606C12">
        <w:rPr>
          <w:rFonts w:ascii="Times New Roman" w:hAnsi="Times New Roman"/>
          <w:iCs/>
        </w:rPr>
        <w:t>Morphotype 4:</w:t>
      </w:r>
      <w:r w:rsidRPr="04DDE50F">
        <w:rPr>
          <w:rFonts w:ascii="Times New Roman" w:hAnsi="Times New Roman"/>
        </w:rPr>
        <w:t xml:space="preserve"> Small, tall, and relatively rounded, these teeth are only </w:t>
      </w:r>
      <w:r>
        <w:rPr>
          <w:rFonts w:ascii="Times New Roman" w:hAnsi="Times New Roman"/>
        </w:rPr>
        <w:t>moderately</w:t>
      </w:r>
      <w:r w:rsidRPr="04DDE50F">
        <w:rPr>
          <w:rFonts w:ascii="Times New Roman" w:hAnsi="Times New Roman"/>
        </w:rPr>
        <w:t xml:space="preserve"> recurved</w:t>
      </w:r>
      <w:r>
        <w:rPr>
          <w:rFonts w:ascii="Times New Roman" w:hAnsi="Times New Roman"/>
        </w:rPr>
        <w:t xml:space="preserve"> (Fig. 2D</w:t>
      </w:r>
      <w:r w:rsidRPr="0023276E">
        <w:rPr>
          <w:rFonts w:ascii="Times New Roman" w:hAnsi="Times New Roman"/>
          <w:vertAlign w:val="subscript"/>
        </w:rPr>
        <w:t>1–3</w:t>
      </w:r>
      <w:r>
        <w:rPr>
          <w:rFonts w:ascii="Times New Roman" w:hAnsi="Times New Roman"/>
        </w:rPr>
        <w:t>)</w:t>
      </w:r>
      <w:r w:rsidRPr="04DDE50F">
        <w:rPr>
          <w:rFonts w:ascii="Times New Roman" w:hAnsi="Times New Roman"/>
        </w:rPr>
        <w:t xml:space="preserve">. In most specimens denticles are absent </w:t>
      </w:r>
      <w:r>
        <w:rPr>
          <w:rFonts w:ascii="Times New Roman" w:hAnsi="Times New Roman"/>
        </w:rPr>
        <w:t>from</w:t>
      </w:r>
      <w:r w:rsidRPr="04DDE50F">
        <w:rPr>
          <w:rFonts w:ascii="Times New Roman" w:hAnsi="Times New Roman"/>
        </w:rPr>
        <w:t xml:space="preserve"> both carinae; when present, they are relatively small and low and usually only found on the posterior end. In the largest specimens, there are 9</w:t>
      </w:r>
      <w:r w:rsidRPr="04DDE50F">
        <w:rPr>
          <w:rFonts w:ascii="Times New Roman" w:hAnsi="Times New Roman"/>
          <w:color w:val="252525"/>
        </w:rPr>
        <w:t>–</w:t>
      </w:r>
      <w:r w:rsidRPr="04DDE50F">
        <w:rPr>
          <w:rFonts w:ascii="Times New Roman" w:hAnsi="Times New Roman"/>
        </w:rPr>
        <w:t xml:space="preserve">10 denticles per mm; however, most lack them completely. Some of these specimens show a slight lingual curvature on the anterior carina, indicating that these may be anteriorly-located teeth. These teeth are nearly identical to those identified as tall variations of cf. </w:t>
      </w:r>
      <w:r w:rsidRPr="04DDE50F">
        <w:rPr>
          <w:rFonts w:ascii="Times New Roman" w:hAnsi="Times New Roman"/>
          <w:i/>
          <w:iCs/>
        </w:rPr>
        <w:t>Richardoestesia isosceles</w:t>
      </w:r>
      <w:r w:rsidRPr="04DDE50F">
        <w:rPr>
          <w:rFonts w:ascii="Times New Roman" w:hAnsi="Times New Roman"/>
        </w:rPr>
        <w:t xml:space="preserve"> from the Santonian Milk River Formation of Canada</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&lt;EndNote&gt;&lt;Cite&gt;&lt;Author&gt;Larson&lt;/Author&gt;&lt;Year&gt;2008&lt;/Year&gt;&lt;RecNum&gt;4277&lt;/RecNum&gt;&lt;DisplayText&gt;(Larson, 2008)&lt;/DisplayText&gt;&lt;record&gt;&lt;rec-number&gt;4277&lt;/rec-number&gt;&lt;foreign-keys&gt;&lt;key app="EN" db-id="s9ewpptp0re2vjeeepwxdwd6vw9d5de2fwpw" timestamp="0"&gt;4277&lt;/key&gt;&lt;/foreign-keys&gt;&lt;ref-type name="Journal Article"&gt;17&lt;/ref-type&gt;&lt;contributors&gt;&lt;authors&gt;&lt;author&gt;Larson, Derek W&lt;/author&gt;&lt;/authors&gt;&lt;/contributors&gt;&lt;titles&gt;&lt;title&gt;Diversity and variation of theropod dinosaur teeth from the uppermost Santonian Milk River Formation (Upper Cretaceous), Alberta: a quantitative method supporting identification of the oldest dinosaur tooth assemblage in Canada&lt;/title&gt;&lt;secondary-title&gt;Canadian Journal of Earth Sciences&lt;/secondary-title&gt;&lt;/titles&gt;&lt;periodical&gt;&lt;full-title&gt;Canadian Journal of Earth Sciences&lt;/full-title&gt;&lt;/periodical&gt;&lt;pages&gt;1455-1468&lt;/pages&gt;&lt;volume&gt;45&lt;/volume&gt;&lt;number&gt;12&lt;/number&gt;&lt;dates&gt;&lt;year&gt;2008&lt;/year&gt;&lt;/dates&gt;&lt;isbn&gt;0008-4077&lt;/isbn&gt;&lt;urls&gt;&lt;/urls&gt;&lt;/record&gt;&lt;/Cite&gt;&lt;/EndNote&gt;</w:instrText>
      </w:r>
      <w:r>
        <w:rPr>
          <w:rFonts w:ascii="Times New Roman" w:hAnsi="Times New Roman"/>
        </w:rPr>
        <w:fldChar w:fldCharType="separate"/>
      </w:r>
      <w:r>
        <w:rPr>
          <w:rFonts w:ascii="Times New Roman" w:hAnsi="Times New Roman"/>
          <w:noProof/>
        </w:rPr>
        <w:t>(Larson, 2008;</w:t>
      </w:r>
      <w:r>
        <w:rPr>
          <w:rFonts w:ascii="Times New Roman" w:hAnsi="Times New Roman"/>
        </w:rPr>
        <w:fldChar w:fldCharType="end"/>
      </w:r>
      <w:r>
        <w:rPr>
          <w:rFonts w:ascii="Times New Roman" w:hAnsi="Times New Roman"/>
        </w:rPr>
        <w:t xml:space="preserve"> f</w:t>
      </w:r>
      <w:r w:rsidRPr="04DDE50F">
        <w:rPr>
          <w:rFonts w:ascii="Times New Roman" w:hAnsi="Times New Roman"/>
        </w:rPr>
        <w:t xml:space="preserve">ig 3G). Due in part to substantial variation known for </w:t>
      </w:r>
      <w:r w:rsidRPr="04DDE50F">
        <w:rPr>
          <w:rFonts w:ascii="Times New Roman" w:hAnsi="Times New Roman"/>
          <w:i/>
          <w:iCs/>
        </w:rPr>
        <w:t xml:space="preserve">Richardoestesia </w:t>
      </w:r>
      <w:r w:rsidRPr="04DDE50F">
        <w:rPr>
          <w:rFonts w:ascii="Times New Roman" w:hAnsi="Times New Roman"/>
        </w:rPr>
        <w:t>tee</w:t>
      </w:r>
      <w:r>
        <w:rPr>
          <w:rFonts w:ascii="Times New Roman" w:hAnsi="Times New Roman"/>
        </w:rPr>
        <w:t xml:space="preserve">th </w:t>
      </w:r>
      <w:r>
        <w:rPr>
          <w:rFonts w:ascii="Times New Roman" w:hAnsi="Times New Roman"/>
        </w:rPr>
        <w:fldChar w:fldCharType="begin"/>
      </w:r>
      <w:r>
        <w:rPr>
          <w:rFonts w:ascii="Times New Roman" w:hAnsi="Times New Roman"/>
        </w:rPr>
        <w:instrText xml:space="preserve"> ADDIN EN.CITE &lt;EndNote&gt;&lt;Cite&gt;&lt;Author&gt;Currie&lt;/Author&gt;&lt;Year&gt;1990&lt;/Year&gt;&lt;RecNum&gt;1343&lt;/RecNum&gt;&lt;DisplayText&gt;(Currie et al., 1990)&lt;/DisplayText&gt;&lt;record&gt;&lt;rec-number&gt;1343&lt;/rec-number&gt;&lt;foreign-keys&gt;&lt;key app="EN" db-id="s9ewpptp0re2vjeeepwxdwd6vw9d5de2fwpw" timestamp="0"&gt;1343&lt;/key&gt;&lt;/foreign-keys&gt;&lt;ref-type name="Book Section"&gt;5&lt;/ref-type&gt;&lt;contributors&gt;&lt;authors&gt;&lt;author&gt;Currie, P. J.&lt;/author&gt;&lt;author&gt;Rigby, J. K., Jr.&lt;/author&gt;&lt;author&gt;Sloan, R. E.&lt;/author&gt;&lt;/authors&gt;&lt;secondary-authors&gt;&lt;author&gt;Carpenter, K.&lt;/author&gt;&lt;author&gt;Currie, P. J.&lt;/author&gt;&lt;/secondary-authors&gt;&lt;/contributors&gt;&lt;titles&gt;&lt;title&gt;Theropod teeth from the Judith River Formation of southern Alberta, Canada&lt;/title&gt;&lt;secondary-title&gt;Dinosaur Systematics: Approaches and Perspectives&lt;/secondary-title&gt;&lt;/titles&gt;&lt;pages&gt;107-125&lt;/pages&gt;&lt;dates&gt;&lt;year&gt;1990&lt;/year&gt;&lt;/dates&gt;&lt;pub-location&gt;Cambridge&lt;/pub-location&gt;&lt;publisher&gt;Cambridge University Press&lt;/publisher&gt;&lt;urls&gt;&lt;/urls&gt;&lt;/record&gt;&lt;/Cite&gt;&lt;/EndNote&gt;</w:instrText>
      </w:r>
      <w:r>
        <w:rPr>
          <w:rFonts w:ascii="Times New Roman" w:hAnsi="Times New Roman"/>
        </w:rPr>
        <w:fldChar w:fldCharType="separate"/>
      </w:r>
      <w:r>
        <w:rPr>
          <w:rFonts w:ascii="Times New Roman" w:hAnsi="Times New Roman"/>
          <w:noProof/>
        </w:rPr>
        <w:t>(Currie et al., 1990)</w:t>
      </w:r>
      <w:r>
        <w:rPr>
          <w:rFonts w:ascii="Times New Roman" w:hAnsi="Times New Roman"/>
        </w:rPr>
        <w:fldChar w:fldCharType="end"/>
      </w:r>
      <w:r w:rsidRPr="04DDE50F">
        <w:rPr>
          <w:rFonts w:ascii="Times New Roman" w:hAnsi="Times New Roman"/>
        </w:rPr>
        <w:t xml:space="preserve">, we cannot </w:t>
      </w:r>
      <w:r>
        <w:rPr>
          <w:rFonts w:ascii="Times New Roman" w:hAnsi="Times New Roman"/>
        </w:rPr>
        <w:t>confidently</w:t>
      </w:r>
      <w:r w:rsidRPr="04DDE50F">
        <w:rPr>
          <w:rFonts w:ascii="Times New Roman" w:hAnsi="Times New Roman"/>
        </w:rPr>
        <w:t xml:space="preserve"> assign these teeth beyond the generic-level. </w:t>
      </w:r>
      <w:r>
        <w:br/>
      </w:r>
    </w:p>
    <w:p w14:paraId="4824E002" w14:textId="77777777" w:rsidR="00606C12" w:rsidRDefault="00606C12" w:rsidP="00606C12">
      <w:pPr>
        <w:rPr>
          <w:rFonts w:ascii="Times New Roman" w:hAnsi="Times New Roman"/>
        </w:rPr>
      </w:pPr>
      <w:r w:rsidRPr="00606C12">
        <w:rPr>
          <w:rFonts w:ascii="Times New Roman" w:hAnsi="Times New Roman"/>
          <w:iCs/>
        </w:rPr>
        <w:t>Morphotype 5:</w:t>
      </w:r>
      <w:r w:rsidRPr="04DDE50F">
        <w:rPr>
          <w:rFonts w:ascii="Times New Roman" w:hAnsi="Times New Roman"/>
          <w:i/>
          <w:iCs/>
        </w:rPr>
        <w:t xml:space="preserve"> </w:t>
      </w:r>
      <w:r w:rsidRPr="04DDE50F">
        <w:rPr>
          <w:rFonts w:ascii="Times New Roman" w:hAnsi="Times New Roman"/>
        </w:rPr>
        <w:t>Triangular teeth with relatively small denticles on both carinae (9</w:t>
      </w:r>
      <w:r w:rsidRPr="04DDE50F">
        <w:rPr>
          <w:rFonts w:ascii="Times New Roman" w:hAnsi="Times New Roman"/>
          <w:color w:val="252525"/>
        </w:rPr>
        <w:t xml:space="preserve">–10 per mm) were first identified in the MM by </w:t>
      </w:r>
      <w:r>
        <w:rPr>
          <w:rFonts w:ascii="Times New Roman" w:hAnsi="Times New Roman"/>
          <w:color w:val="252525"/>
        </w:rPr>
        <w:t xml:space="preserve">Cifelli et al. </w:t>
      </w:r>
      <w:r>
        <w:rPr>
          <w:rFonts w:ascii="Times New Roman" w:hAnsi="Times New Roman"/>
          <w:color w:val="252525"/>
        </w:rPr>
        <w:fldChar w:fldCharType="begin"/>
      </w:r>
      <w:r>
        <w:rPr>
          <w:rFonts w:ascii="Times New Roman" w:hAnsi="Times New Roman"/>
          <w:color w:val="252525"/>
        </w:rPr>
        <w:instrText xml:space="preserve"> ADDIN EN.CITE &lt;EndNote&gt;&lt;Cite&gt;&lt;Author&gt;Cifelli&lt;/Author&gt;&lt;Year&gt;1999&lt;/Year&gt;&lt;RecNum&gt;65&lt;/RecNum&gt;&lt;DisplayText&gt;(Cifelli et al., 1999)&lt;/DisplayText&gt;&lt;record&gt;&lt;rec-number&gt;65&lt;/rec-number&gt;&lt;foreign-keys&gt;&lt;key app="EN" db-id="s9ewpptp0re2vjeeepwxdwd6vw9d5de2fwpw" timestamp="0"&gt;65&lt;/key&gt;&lt;/foreign-keys&gt;&lt;ref-type name="Book Section"&gt;5&lt;/ref-type&gt;&lt;contributors&gt;&lt;authors&gt;&lt;author&gt;Cifelli, R. L.&lt;/author&gt;&lt;author&gt;Nydam, R. L.&lt;/author&gt;&lt;author&gt;Weil, A.&lt;/author&gt;&lt;author&gt;Gardner, J. D.&lt;/author&gt;&lt;author&gt;Kirkland, J. I.&lt;/author&gt;&lt;author&gt;Eaton, J. G.&lt;/author&gt;&lt;author&gt;Madsen, S. K.&lt;/author&gt;&lt;/authors&gt;&lt;secondary-authors&gt;&lt;author&gt;Gillette, D. D.&lt;/author&gt;&lt;/secondary-authors&gt;&lt;/contributors&gt;&lt;titles&gt;&lt;title&gt;Medial Cretaceous vertebrates from the Cedar Mountain Formation, Emery County, Utah: the Mussentuchit local fauna&lt;/title&gt;&lt;secondary-title&gt;Vertebrate Fossils of Utah&lt;/secondary-title&gt;&lt;/titles&gt;&lt;pages&gt;219-242&lt;/pages&gt;&lt;keywords&gt;&lt;keyword&gt;Cretaceous, Cedar Mountain, Mussentuchit&lt;/keyword&gt;&lt;/keywords&gt;&lt;dates&gt;&lt;year&gt;1999&lt;/year&gt;&lt;/dates&gt;&lt;pub-location&gt;Salt Lake City&lt;/pub-location&gt;&lt;publisher&gt;Utah Geological Survey&lt;/publisher&gt;&lt;urls&gt;&lt;/urls&gt;&lt;/record&gt;&lt;/Cite&gt;&lt;/EndNote&gt;</w:instrText>
      </w:r>
      <w:r>
        <w:rPr>
          <w:rFonts w:ascii="Times New Roman" w:hAnsi="Times New Roman"/>
          <w:color w:val="252525"/>
        </w:rPr>
        <w:fldChar w:fldCharType="separate"/>
      </w:r>
      <w:r>
        <w:rPr>
          <w:rFonts w:ascii="Times New Roman" w:hAnsi="Times New Roman"/>
          <w:noProof/>
          <w:color w:val="252525"/>
        </w:rPr>
        <w:t>(1999)</w:t>
      </w:r>
      <w:r>
        <w:rPr>
          <w:rFonts w:ascii="Times New Roman" w:hAnsi="Times New Roman"/>
          <w:color w:val="252525"/>
        </w:rPr>
        <w:fldChar w:fldCharType="end"/>
      </w:r>
      <w:r w:rsidRPr="04DDE50F">
        <w:rPr>
          <w:rFonts w:ascii="Times New Roman" w:hAnsi="Times New Roman"/>
          <w:color w:val="252525"/>
        </w:rPr>
        <w:t xml:space="preserve"> and subsequently de</w:t>
      </w:r>
      <w:r>
        <w:rPr>
          <w:rFonts w:ascii="Times New Roman" w:hAnsi="Times New Roman"/>
          <w:color w:val="252525"/>
        </w:rPr>
        <w:t xml:space="preserve">scribed by Garrison et al. </w:t>
      </w:r>
      <w:r>
        <w:rPr>
          <w:rFonts w:ascii="Times New Roman" w:hAnsi="Times New Roman"/>
          <w:color w:val="252525"/>
        </w:rPr>
        <w:fldChar w:fldCharType="begin"/>
      </w:r>
      <w:r>
        <w:rPr>
          <w:rFonts w:ascii="Times New Roman" w:hAnsi="Times New Roman"/>
          <w:color w:val="252525"/>
        </w:rPr>
        <w:instrText xml:space="preserve"> ADDIN EN.CITE &lt;EndNote&gt;&lt;Cite&gt;&lt;Author&gt;Garrison&lt;/Author&gt;&lt;Year&gt;2007&lt;/Year&gt;&lt;RecNum&gt;3307&lt;/RecNum&gt;&lt;DisplayText&gt;(Garrison et al., 2007)&lt;/DisplayText&gt;&lt;record&gt;&lt;rec-number&gt;3307&lt;/rec-number&gt;&lt;foreign-keys&gt;&lt;key app="EN" db-id="s9ewpptp0re2vjeeepwxdwd6vw9d5de2fwpw" timestamp="0"&gt;3307&lt;/key&gt;&lt;/foreign-keys&gt;&lt;ref-type name="Journal Article"&gt;17&lt;/ref-type&gt;&lt;contributors&gt;&lt;authors&gt;&lt;author&gt;Garrison, J. R., Jr.&lt;/author&gt;&lt;author&gt;Brinkman, D. B.&lt;/author&gt;&lt;author&gt;Nichols, D. J.&lt;/author&gt;&lt;author&gt;Layer, P.&lt;/author&gt;&lt;author&gt;Burge, D. L.&lt;/author&gt;&lt;author&gt;Thayn, D.&lt;/author&gt;&lt;/authors&gt;&lt;/contributors&gt;&lt;titles&gt;&lt;title&gt;&lt;style face="normal" font="default" size="100%"&gt;A multidisciplinary study of the Lower Cretaceous Cedar Mountain Formation, Mussentuchit Wash, Utah: a determination of the paleoenvironment and paleoecology of the &lt;/style&gt;&lt;style face="italic" font="default" size="100%"&gt;Eolambia caroljonesa &lt;/style&gt;&lt;style face="normal" font="default" size="100%"&gt;dinosaur quarry&lt;/style&gt;&lt;/title&gt;&lt;secondary-title&gt;Cretaceous Research&lt;/secondary-title&gt;&lt;/titles&gt;&lt;periodical&gt;&lt;full-title&gt;Cretaceous Research&lt;/full-title&gt;&lt;/periodical&gt;&lt;pages&gt;461-494&lt;/pages&gt;&lt;volume&gt;28&lt;/volume&gt;&lt;dates&gt;&lt;year&gt;2007&lt;/year&gt;&lt;/dates&gt;&lt;urls&gt;&lt;/urls&gt;&lt;/record&gt;&lt;/Cite&gt;&lt;/EndNote&gt;</w:instrText>
      </w:r>
      <w:r>
        <w:rPr>
          <w:rFonts w:ascii="Times New Roman" w:hAnsi="Times New Roman"/>
          <w:color w:val="252525"/>
        </w:rPr>
        <w:fldChar w:fldCharType="separate"/>
      </w:r>
      <w:r>
        <w:rPr>
          <w:rFonts w:ascii="Times New Roman" w:hAnsi="Times New Roman"/>
          <w:noProof/>
          <w:color w:val="252525"/>
        </w:rPr>
        <w:t>(2007)</w:t>
      </w:r>
      <w:r>
        <w:rPr>
          <w:rFonts w:ascii="Times New Roman" w:hAnsi="Times New Roman"/>
          <w:color w:val="252525"/>
        </w:rPr>
        <w:fldChar w:fldCharType="end"/>
      </w:r>
      <w:r>
        <w:rPr>
          <w:rFonts w:ascii="Times New Roman" w:hAnsi="Times New Roman"/>
          <w:color w:val="252525"/>
        </w:rPr>
        <w:t xml:space="preserve"> (</w:t>
      </w:r>
      <w:r>
        <w:rPr>
          <w:rFonts w:ascii="Times New Roman" w:hAnsi="Times New Roman"/>
        </w:rPr>
        <w:t>Fig. 2E</w:t>
      </w:r>
      <w:r w:rsidRPr="0023276E">
        <w:rPr>
          <w:rFonts w:ascii="Times New Roman" w:hAnsi="Times New Roman"/>
          <w:vertAlign w:val="subscript"/>
        </w:rPr>
        <w:t>1–3</w:t>
      </w:r>
      <w:r>
        <w:rPr>
          <w:rFonts w:ascii="Times New Roman" w:hAnsi="Times New Roman"/>
        </w:rPr>
        <w:t>)</w:t>
      </w:r>
      <w:r w:rsidRPr="04DDE50F">
        <w:rPr>
          <w:rFonts w:ascii="Times New Roman" w:hAnsi="Times New Roman"/>
          <w:color w:val="252525"/>
        </w:rPr>
        <w:t xml:space="preserve">. </w:t>
      </w:r>
      <w:r w:rsidRPr="04DDE50F">
        <w:rPr>
          <w:rFonts w:ascii="Times New Roman" w:hAnsi="Times New Roman"/>
        </w:rPr>
        <w:t xml:space="preserve">These teeth match most closely to those described as cf. </w:t>
      </w:r>
      <w:r w:rsidRPr="04DDE50F">
        <w:rPr>
          <w:rFonts w:ascii="Times New Roman" w:hAnsi="Times New Roman"/>
          <w:i/>
          <w:iCs/>
        </w:rPr>
        <w:t>Richardoestesia</w:t>
      </w:r>
      <w:r>
        <w:rPr>
          <w:rFonts w:ascii="Times New Roman" w:hAnsi="Times New Roman"/>
        </w:rPr>
        <w:t xml:space="preserve"> sp.</w:t>
      </w:r>
      <w:r w:rsidRPr="04DDE50F">
        <w:rPr>
          <w:rFonts w:ascii="Times New Roman" w:hAnsi="Times New Roman"/>
        </w:rPr>
        <w:t xml:space="preserve">, though their small, rounded denticles and isosceles-triangular shape in lateral view </w:t>
      </w:r>
      <w:r>
        <w:rPr>
          <w:rFonts w:ascii="Times New Roman" w:hAnsi="Times New Roman"/>
        </w:rPr>
        <w:t>are</w:t>
      </w:r>
      <w:r w:rsidRPr="04DDE50F">
        <w:rPr>
          <w:rFonts w:ascii="Times New Roman" w:hAnsi="Times New Roman"/>
        </w:rPr>
        <w:t xml:space="preserve"> unquestionably similar to those of the enigmati</w:t>
      </w:r>
      <w:r>
        <w:rPr>
          <w:rFonts w:ascii="Times New Roman" w:hAnsi="Times New Roman"/>
        </w:rPr>
        <w:t xml:space="preserve">c, and possibly non-theropodan </w:t>
      </w:r>
      <w:r>
        <w:rPr>
          <w:rFonts w:ascii="Times New Roman" w:hAnsi="Times New Roman"/>
        </w:rPr>
        <w:fldChar w:fldCharType="begin"/>
      </w:r>
      <w:r>
        <w:rPr>
          <w:rFonts w:ascii="Times New Roman" w:hAnsi="Times New Roman"/>
        </w:rPr>
        <w:instrText xml:space="preserve"> ADDIN EN.CITE &lt;EndNote&gt;&lt;Cite&gt;&lt;Author&gt;Company&lt;/Author&gt;&lt;Year&gt;2005&lt;/Year&gt;&lt;RecNum&gt;4286&lt;/RecNum&gt;&lt;DisplayText&gt;(Company et al., 2005)&lt;/DisplayText&gt;&lt;record&gt;&lt;rec-number&gt;4286&lt;/rec-number&gt;&lt;foreign-keys&gt;&lt;key app="EN" db-id="s9ewpptp0re2vjeeepwxdwd6vw9d5de2fwpw" timestamp="0"&gt;4286&lt;/key&gt;&lt;/foreign-keys&gt;&lt;ref-type name="Journal Article"&gt;17&lt;/ref-type&gt;&lt;contributors&gt;&lt;authors&gt;&lt;author&gt;Company, Julio&lt;/author&gt;&lt;author&gt;Suberbiola, Xabier Pereda&lt;/author&gt;&lt;author&gt;Ruiz-Omeñaca, José Ignacio&lt;/author&gt;&lt;author&gt;Buscalioni, Angela D&lt;/author&gt;&lt;/authors&gt;&lt;/contributors&gt;&lt;titles&gt;&lt;title&gt;A new species of Doratodon (Crocodyliformes: Ziphosuchia) from the Late Cretaceous of Spain&lt;/title&gt;&lt;secondary-title&gt;Journal of Vertebrate Paleontology&lt;/secondary-title&gt;&lt;/titles&gt;&lt;periodical&gt;&lt;full-title&gt;Journal of Vertebrate Paleontology&lt;/full-title&gt;&lt;/periodical&gt;&lt;pages&gt;343-353&lt;/pages&gt;&lt;volume&gt;25&lt;/volume&gt;&lt;number&gt;2&lt;/number&gt;&lt;dates&gt;&lt;year&gt;2005&lt;/year&gt;&lt;/dates&gt;&lt;isbn&gt;0272-4634&lt;/isbn&gt;&lt;urls&gt;&lt;/urls&gt;&lt;/record&gt;&lt;/Cite&gt;&lt;/EndNote&gt;</w:instrText>
      </w:r>
      <w:r>
        <w:rPr>
          <w:rFonts w:ascii="Times New Roman" w:hAnsi="Times New Roman"/>
        </w:rPr>
        <w:fldChar w:fldCharType="separate"/>
      </w:r>
      <w:r>
        <w:rPr>
          <w:rFonts w:ascii="Times New Roman" w:hAnsi="Times New Roman"/>
          <w:noProof/>
        </w:rPr>
        <w:t>(Company et al., 2005)</w:t>
      </w:r>
      <w:r>
        <w:rPr>
          <w:rFonts w:ascii="Times New Roman" w:hAnsi="Times New Roman"/>
        </w:rPr>
        <w:fldChar w:fldCharType="end"/>
      </w:r>
      <w:r w:rsidRPr="04DDE50F">
        <w:rPr>
          <w:rFonts w:ascii="Times New Roman" w:hAnsi="Times New Roman"/>
        </w:rPr>
        <w:t xml:space="preserve">, </w:t>
      </w:r>
      <w:r w:rsidRPr="04DDE50F">
        <w:rPr>
          <w:rFonts w:ascii="Times New Roman" w:hAnsi="Times New Roman"/>
          <w:i/>
          <w:iCs/>
        </w:rPr>
        <w:t>Richardoestesia isosceles</w:t>
      </w:r>
      <w:r w:rsidRPr="04DDE50F">
        <w:rPr>
          <w:rFonts w:ascii="Times New Roman" w:hAnsi="Times New Roman"/>
        </w:rPr>
        <w:t xml:space="preserve"> from the Late Cretaceous </w:t>
      </w:r>
      <w:r>
        <w:rPr>
          <w:rFonts w:ascii="Times New Roman" w:hAnsi="Times New Roman"/>
        </w:rPr>
        <w:t xml:space="preserve">Aguja Formation of Texas </w:t>
      </w:r>
      <w:r>
        <w:rPr>
          <w:rFonts w:ascii="Times New Roman" w:hAnsi="Times New Roman"/>
        </w:rPr>
        <w:fldChar w:fldCharType="begin"/>
      </w:r>
      <w:r>
        <w:rPr>
          <w:rFonts w:ascii="Times New Roman" w:hAnsi="Times New Roman"/>
        </w:rPr>
        <w:instrText xml:space="preserve"> ADDIN EN.CITE &lt;EndNote&gt;&lt;Cite&gt;&lt;Author&gt;Sankey&lt;/Author&gt;&lt;Year&gt;2001&lt;/Year&gt;&lt;RecNum&gt;1794&lt;/RecNum&gt;&lt;DisplayText&gt;(Sankey, 2001)&lt;/DisplayText&gt;&lt;record&gt;&lt;rec-number&gt;1794&lt;/rec-number&gt;&lt;foreign-keys&gt;&lt;key app="EN" db-id="s9ewpptp0re2vjeeepwxdwd6vw9d5de2fwpw" timestamp="0"&gt;1794&lt;/key&gt;&lt;/foreign-keys&gt;&lt;ref-type name="Journal Article"&gt;17&lt;/ref-type&gt;&lt;contributors&gt;&lt;authors&gt;&lt;author&gt;Sankey, J. T.&lt;/author&gt;&lt;/authors&gt;&lt;/contributors&gt;&lt;titles&gt;&lt;title&gt;Late Campanian southern dinosaurs, Aguja Formation, Big Bend, Texas&lt;/title&gt;&lt;secondary-title&gt;Journal of Paleontology&lt;/secondary-title&gt;&lt;/titles&gt;&lt;periodical&gt;&lt;full-title&gt;Journal of Paleontology&lt;/full-title&gt;&lt;/periodical&gt;&lt;pages&gt;208-215&lt;/pages&gt;&lt;volume&gt;75&lt;/volume&gt;&lt;number&gt;1&lt;/number&gt;&lt;dates&gt;&lt;year&gt;2001&lt;/year&gt;&lt;/dates&gt;&lt;urls&gt;&lt;/urls&gt;&lt;/record&gt;&lt;/Cite&gt;&lt;/EndNote&gt;</w:instrText>
      </w:r>
      <w:r>
        <w:rPr>
          <w:rFonts w:ascii="Times New Roman" w:hAnsi="Times New Roman"/>
        </w:rPr>
        <w:fldChar w:fldCharType="separate"/>
      </w:r>
      <w:r>
        <w:rPr>
          <w:rFonts w:ascii="Times New Roman" w:hAnsi="Times New Roman"/>
          <w:noProof/>
        </w:rPr>
        <w:t>(Sankey, 2001)</w:t>
      </w:r>
      <w:r>
        <w:rPr>
          <w:rFonts w:ascii="Times New Roman" w:hAnsi="Times New Roman"/>
        </w:rPr>
        <w:fldChar w:fldCharType="end"/>
      </w:r>
      <w:r w:rsidRPr="04DDE50F">
        <w:rPr>
          <w:rFonts w:ascii="Times New Roman" w:hAnsi="Times New Roman"/>
        </w:rPr>
        <w:t xml:space="preserve">. Similar triangular teeth are known from the contemporaneous Woodbine formation of Texas, which have also been attributed to </w:t>
      </w:r>
      <w:r w:rsidRPr="04DDE50F">
        <w:rPr>
          <w:rFonts w:ascii="Times New Roman" w:hAnsi="Times New Roman"/>
          <w:i/>
          <w:iCs/>
        </w:rPr>
        <w:t xml:space="preserve">Richardoestesia </w:t>
      </w:r>
      <w:r>
        <w:rPr>
          <w:rFonts w:ascii="Times New Roman" w:hAnsi="Times New Roman"/>
        </w:rPr>
        <w:fldChar w:fldCharType="begin"/>
      </w:r>
      <w:r>
        <w:rPr>
          <w:rFonts w:ascii="Times New Roman" w:hAnsi="Times New Roman"/>
        </w:rPr>
        <w:instrText xml:space="preserve"> ADDIN EN.CITE &lt;EndNote&gt;&lt;Cite&gt;&lt;Author&gt;Lee&lt;/Author&gt;&lt;Year&gt;1997&lt;/Year&gt;&lt;RecNum&gt;4065&lt;/RecNum&gt;&lt;DisplayText&gt;(Lee, 1997)&lt;/DisplayText&gt;&lt;record&gt;&lt;rec-number&gt;4065&lt;/rec-number&gt;&lt;foreign-keys&gt;&lt;key app="EN" db-id="s9ewpptp0re2vjeeepwxdwd6vw9d5de2fwpw" timestamp="0"&gt;4065&lt;/key&gt;&lt;/foreign-keys&gt;&lt;ref-type name="Journal Article"&gt;17&lt;/ref-type&gt;&lt;contributors&gt;&lt;authors&gt;&lt;author&gt;Lee, Yuong-Nam&lt;/author&gt;&lt;/authors&gt;&lt;/contributors&gt;&lt;titles&gt;&lt;title&gt;The Archosauria from the Woodbine Formation (Cenomanian) in Texas&lt;/title&gt;&lt;secondary-title&gt;Journal of Paleontology&lt;/secondary-title&gt;&lt;/titles&gt;&lt;periodical&gt;&lt;full-title&gt;Journal of Paleontology&lt;/full-title&gt;&lt;/periodical&gt;&lt;pages&gt;1147-1156&lt;/pages&gt;&lt;volume&gt;71&lt;/volume&gt;&lt;number&gt;06&lt;/number&gt;&lt;dates&gt;&lt;year&gt;1997&lt;/year&gt;&lt;/dates&gt;&lt;isbn&gt;1937-2337&lt;/isbn&gt;&lt;urls&gt;&lt;/urls&gt;&lt;/record&gt;&lt;/Cite&gt;&lt;/EndNote&gt;</w:instrText>
      </w:r>
      <w:r>
        <w:rPr>
          <w:rFonts w:ascii="Times New Roman" w:hAnsi="Times New Roman"/>
        </w:rPr>
        <w:fldChar w:fldCharType="separate"/>
      </w:r>
      <w:r>
        <w:rPr>
          <w:rFonts w:ascii="Times New Roman" w:hAnsi="Times New Roman"/>
          <w:noProof/>
        </w:rPr>
        <w:t>(Lee, 1997)</w:t>
      </w:r>
      <w:r>
        <w:rPr>
          <w:rFonts w:ascii="Times New Roman" w:hAnsi="Times New Roman"/>
        </w:rPr>
        <w:fldChar w:fldCharType="end"/>
      </w:r>
      <w:r>
        <w:rPr>
          <w:rFonts w:ascii="Times New Roman" w:hAnsi="Times New Roman"/>
        </w:rPr>
        <w:t xml:space="preserve">. </w:t>
      </w:r>
      <w:r w:rsidRPr="04DDE50F">
        <w:rPr>
          <w:rFonts w:ascii="Times New Roman" w:hAnsi="Times New Roman"/>
        </w:rPr>
        <w:t xml:space="preserve">It is possible that </w:t>
      </w:r>
      <w:r w:rsidRPr="04DDE50F">
        <w:rPr>
          <w:rFonts w:ascii="Times New Roman" w:hAnsi="Times New Roman"/>
        </w:rPr>
        <w:lastRenderedPageBreak/>
        <w:t>morph</w:t>
      </w:r>
      <w:r>
        <w:rPr>
          <w:rFonts w:ascii="Times New Roman" w:hAnsi="Times New Roman"/>
        </w:rPr>
        <w:t>s</w:t>
      </w:r>
      <w:r w:rsidRPr="04DDE50F">
        <w:rPr>
          <w:rFonts w:ascii="Times New Roman" w:hAnsi="Times New Roman"/>
        </w:rPr>
        <w:t xml:space="preserve"> 4 and 5 represent teeth from a single species, but without any associated material this is simply conjecture. </w:t>
      </w:r>
    </w:p>
    <w:p w14:paraId="49B28D9C" w14:textId="77777777" w:rsidR="00606C12" w:rsidRDefault="00606C12" w:rsidP="00606C12">
      <w:pPr>
        <w:rPr>
          <w:rFonts w:ascii="Times New Roman" w:hAnsi="Times New Roman"/>
        </w:rPr>
      </w:pPr>
    </w:p>
    <w:p w14:paraId="61EF6E30" w14:textId="0248260F" w:rsidR="00606C12" w:rsidRDefault="00606C12" w:rsidP="00606C12">
      <w:pPr>
        <w:spacing w:after="160"/>
        <w:rPr>
          <w:rFonts w:ascii="Times New Roman" w:hAnsi="Times New Roman"/>
        </w:rPr>
      </w:pPr>
      <w:r w:rsidRPr="00606C12">
        <w:rPr>
          <w:rFonts w:ascii="Times New Roman" w:hAnsi="Times New Roman"/>
          <w:iCs/>
        </w:rPr>
        <w:t>Morphotype 6</w:t>
      </w:r>
      <w:r w:rsidRPr="00606C12">
        <w:rPr>
          <w:rFonts w:ascii="Times New Roman" w:hAnsi="Times New Roman"/>
        </w:rPr>
        <w:t>:</w:t>
      </w:r>
      <w:r w:rsidRPr="04DDE50F">
        <w:rPr>
          <w:rFonts w:ascii="Times New Roman" w:hAnsi="Times New Roman"/>
        </w:rPr>
        <w:t xml:space="preserve"> </w:t>
      </w:r>
      <w:r>
        <w:rPr>
          <w:rFonts w:ascii="Times New Roman" w:hAnsi="Times New Roman"/>
        </w:rPr>
        <w:t>These r</w:t>
      </w:r>
      <w:r w:rsidRPr="04DDE50F">
        <w:rPr>
          <w:rFonts w:ascii="Times New Roman" w:hAnsi="Times New Roman"/>
        </w:rPr>
        <w:t xml:space="preserve">elatively large teeth with one flattened side and longitudinal grooves are similar to </w:t>
      </w:r>
      <w:r w:rsidRPr="04DDE50F">
        <w:rPr>
          <w:rFonts w:ascii="Times New Roman" w:hAnsi="Times New Roman"/>
          <w:i/>
          <w:iCs/>
        </w:rPr>
        <w:t xml:space="preserve">Paronychodon </w:t>
      </w:r>
      <w:r w:rsidRPr="04DDE50F">
        <w:rPr>
          <w:rFonts w:ascii="Times New Roman" w:hAnsi="Times New Roman"/>
        </w:rPr>
        <w:t>specimens described from other Late Cret</w:t>
      </w:r>
      <w:r>
        <w:rPr>
          <w:rFonts w:ascii="Times New Roman" w:hAnsi="Times New Roman"/>
        </w:rPr>
        <w:t xml:space="preserve">aceous formations </w:t>
      </w:r>
      <w:r>
        <w:rPr>
          <w:rFonts w:ascii="Times New Roman" w:hAnsi="Times New Roman"/>
          <w:color w:val="252525"/>
        </w:rPr>
        <w:t>(</w:t>
      </w:r>
      <w:r>
        <w:rPr>
          <w:rFonts w:ascii="Times New Roman" w:hAnsi="Times New Roman"/>
        </w:rPr>
        <w:t>Fig. 2F</w:t>
      </w:r>
      <w:r w:rsidRPr="0023276E">
        <w:rPr>
          <w:rFonts w:ascii="Times New Roman" w:hAnsi="Times New Roman"/>
          <w:vertAlign w:val="subscript"/>
        </w:rPr>
        <w:t>1–3</w:t>
      </w:r>
      <w:r>
        <w:rPr>
          <w:rFonts w:ascii="Times New Roman" w:hAnsi="Times New Roman"/>
        </w:rPr>
        <w:t>)</w:t>
      </w:r>
      <w:r w:rsidRPr="04DDE50F">
        <w:rPr>
          <w:rFonts w:ascii="Times New Roman" w:hAnsi="Times New Roman"/>
        </w:rPr>
        <w:t xml:space="preserve">. Conversely, the </w:t>
      </w:r>
      <w:r w:rsidRPr="04DDE50F">
        <w:rPr>
          <w:rFonts w:ascii="Times New Roman" w:hAnsi="Times New Roman"/>
          <w:i/>
          <w:iCs/>
        </w:rPr>
        <w:t>Paronychodon</w:t>
      </w:r>
      <w:r w:rsidRPr="04DDE50F">
        <w:rPr>
          <w:rFonts w:ascii="Times New Roman" w:hAnsi="Times New Roman"/>
        </w:rPr>
        <w:t xml:space="preserve"> specimens from the MM typically have large, rounded denticles on the posterior carina, while those in </w:t>
      </w:r>
      <w:r>
        <w:rPr>
          <w:rFonts w:ascii="Times New Roman" w:hAnsi="Times New Roman"/>
        </w:rPr>
        <w:t>geologically younger</w:t>
      </w:r>
      <w:r w:rsidRPr="04DDE50F">
        <w:rPr>
          <w:rFonts w:ascii="Times New Roman" w:hAnsi="Times New Roman"/>
        </w:rPr>
        <w:t xml:space="preserve"> formations often lack dentic</w:t>
      </w:r>
      <w:r>
        <w:rPr>
          <w:rFonts w:ascii="Times New Roman" w:hAnsi="Times New Roman"/>
        </w:rPr>
        <w:t xml:space="preserve">les entirely </w:t>
      </w:r>
      <w:r>
        <w:rPr>
          <w:rFonts w:ascii="Times New Roman" w:hAnsi="Times New Roman"/>
        </w:rPr>
        <w:fldChar w:fldCharType="begin"/>
      </w:r>
      <w:r>
        <w:rPr>
          <w:rFonts w:ascii="Times New Roman" w:hAnsi="Times New Roman"/>
        </w:rPr>
        <w:instrText xml:space="preserve"> ADDIN EN.CITE &lt;EndNote&gt;&lt;Cite&gt;&lt;Author&gt;Larson&lt;/Author&gt;&lt;Year&gt;2013&lt;/Year&gt;&lt;RecNum&gt;4068&lt;/RecNum&gt;&lt;DisplayText&gt;(Larson and Currie, 2013)&lt;/DisplayText&gt;&lt;record&gt;&lt;rec-number&gt;4068&lt;/rec-number&gt;&lt;foreign-keys&gt;&lt;key app="EN" db-id="s9ewpptp0re2vjeeepwxdwd6vw9d5de2fwpw" timestamp="0"&gt;4068&lt;/key&gt;&lt;/foreign-keys&gt;&lt;ref-type name="Journal Article"&gt;17&lt;/ref-type&gt;&lt;contributors&gt;&lt;authors&gt;&lt;author&gt;Larson, Derek W&lt;/author&gt;&lt;author&gt;Currie, Philip J&lt;/author&gt;&lt;/authors&gt;&lt;/contributors&gt;&lt;titles&gt;&lt;title&gt;Multivariate analyses of small theropod dinosaur teeth and implications for paleoecological turnover through time&lt;/title&gt;&lt;secondary-title&gt;PLoS One&lt;/secondary-title&gt;&lt;/titles&gt;&lt;periodical&gt;&lt;full-title&gt;PLoS One&lt;/full-title&gt;&lt;/periodical&gt;&lt;pages&gt;e54329&lt;/pages&gt;&lt;volume&gt;8&lt;/volume&gt;&lt;number&gt;1&lt;/number&gt;&lt;dates&gt;&lt;year&gt;2013&lt;/year&gt;&lt;/dates&gt;&lt;isbn&gt;1932-6203&lt;/isbn&gt;&lt;urls&gt;&lt;/urls&gt;&lt;/record&gt;&lt;/Cite&gt;&lt;/EndNote&gt;</w:instrText>
      </w:r>
      <w:r>
        <w:rPr>
          <w:rFonts w:ascii="Times New Roman" w:hAnsi="Times New Roman"/>
        </w:rPr>
        <w:fldChar w:fldCharType="separate"/>
      </w:r>
      <w:r>
        <w:rPr>
          <w:rFonts w:ascii="Times New Roman" w:hAnsi="Times New Roman"/>
          <w:noProof/>
        </w:rPr>
        <w:t>(Larson and Currie, 2013)</w:t>
      </w:r>
      <w:r>
        <w:rPr>
          <w:rFonts w:ascii="Times New Roman" w:hAnsi="Times New Roman"/>
        </w:rPr>
        <w:fldChar w:fldCharType="end"/>
      </w:r>
      <w:r>
        <w:rPr>
          <w:rFonts w:ascii="Times New Roman" w:hAnsi="Times New Roman"/>
        </w:rPr>
        <w:t xml:space="preserve">. Currie et al. </w:t>
      </w:r>
      <w:r>
        <w:rPr>
          <w:rFonts w:ascii="Times New Roman" w:hAnsi="Times New Roman"/>
        </w:rPr>
        <w:fldChar w:fldCharType="begin"/>
      </w:r>
      <w:r>
        <w:rPr>
          <w:rFonts w:ascii="Times New Roman" w:hAnsi="Times New Roman"/>
        </w:rPr>
        <w:instrText xml:space="preserve"> ADDIN EN.CITE &lt;EndNote&gt;&lt;Cite&gt;&lt;Author&gt;Currie&lt;/Author&gt;&lt;Year&gt;1990&lt;/Year&gt;&lt;RecNum&gt;1343&lt;/RecNum&gt;&lt;DisplayText&gt;(Currie et al., 1990)&lt;/DisplayText&gt;&lt;record&gt;&lt;rec-number&gt;1343&lt;/rec-number&gt;&lt;foreign-keys&gt;&lt;key app="EN" db-id="s9ewpptp0re2vjeeepwxdwd6vw9d5de2fwpw" timestamp="0"&gt;1343&lt;/key&gt;&lt;/foreign-keys&gt;&lt;ref-type name="Book Section"&gt;5&lt;/ref-type&gt;&lt;contributors&gt;&lt;authors&gt;&lt;author&gt;Currie, P. J.&lt;/author&gt;&lt;author&gt;Rigby, J. K., Jr.&lt;/author&gt;&lt;author&gt;Sloan, R. E.&lt;/author&gt;&lt;/authors&gt;&lt;secondary-authors&gt;&lt;author&gt;Carpenter, K.&lt;/author&gt;&lt;author&gt;Currie, P. J.&lt;/author&gt;&lt;/secondary-authors&gt;&lt;/contributors&gt;&lt;titles&gt;&lt;title&gt;Theropod teeth from the Judith River Formation of southern Alberta, Canada&lt;/title&gt;&lt;secondary-title&gt;Dinosaur Systematics: Approaches and Perspectives&lt;/secondary-title&gt;&lt;/titles&gt;&lt;pages&gt;107-125&lt;/pages&gt;&lt;dates&gt;&lt;year&gt;1990&lt;/year&gt;&lt;/dates&gt;&lt;pub-location&gt;Cambridge&lt;/pub-location&gt;&lt;publisher&gt;Cambridge University Press&lt;/publisher&gt;&lt;urls&gt;&lt;/urls&gt;&lt;/record&gt;&lt;/Cite&gt;&lt;/EndNote&gt;</w:instrText>
      </w:r>
      <w:r>
        <w:rPr>
          <w:rFonts w:ascii="Times New Roman" w:hAnsi="Times New Roman"/>
        </w:rPr>
        <w:fldChar w:fldCharType="separate"/>
      </w:r>
      <w:r>
        <w:rPr>
          <w:rFonts w:ascii="Times New Roman" w:hAnsi="Times New Roman"/>
          <w:noProof/>
        </w:rPr>
        <w:t>(1990)</w:t>
      </w:r>
      <w:r>
        <w:rPr>
          <w:rFonts w:ascii="Times New Roman" w:hAnsi="Times New Roman"/>
        </w:rPr>
        <w:fldChar w:fldCharType="end"/>
      </w:r>
      <w:r w:rsidRPr="04DDE50F">
        <w:rPr>
          <w:rFonts w:ascii="Times New Roman" w:hAnsi="Times New Roman"/>
        </w:rPr>
        <w:t xml:space="preserve"> hypothesized that these teeth do not belong to a unique taxon, but instead represent malformed dromaeosaur teeth. Without more complete material it is difficult for us to contribute to this discussion</w:t>
      </w:r>
      <w:r>
        <w:rPr>
          <w:rFonts w:ascii="Times New Roman" w:hAnsi="Times New Roman"/>
        </w:rPr>
        <w:t>;</w:t>
      </w:r>
      <w:r w:rsidRPr="04DDE50F">
        <w:rPr>
          <w:rFonts w:ascii="Times New Roman" w:hAnsi="Times New Roman"/>
        </w:rPr>
        <w:t xml:space="preserve"> however,</w:t>
      </w:r>
      <w:r w:rsidR="008C6215">
        <w:rPr>
          <w:rFonts w:ascii="Times New Roman" w:hAnsi="Times New Roman"/>
        </w:rPr>
        <w:t xml:space="preserve"> the general</w:t>
      </w:r>
      <w:r>
        <w:rPr>
          <w:rFonts w:ascii="Times New Roman" w:hAnsi="Times New Roman"/>
        </w:rPr>
        <w:t xml:space="preserve"> scarcity of morph 6</w:t>
      </w:r>
      <w:r w:rsidRPr="04DDE50F">
        <w:rPr>
          <w:rFonts w:ascii="Times New Roman" w:hAnsi="Times New Roman"/>
        </w:rPr>
        <w:t xml:space="preserve"> to other theropod teeth supports the assertion that these teeth are pathological. </w:t>
      </w:r>
    </w:p>
    <w:p w14:paraId="39632372" w14:textId="77777777" w:rsidR="00606C12" w:rsidRDefault="00606C12" w:rsidP="00606C12">
      <w:pPr>
        <w:rPr>
          <w:rFonts w:ascii="Times New Roman" w:hAnsi="Times New Roman"/>
        </w:rPr>
      </w:pPr>
      <w:r>
        <w:br/>
      </w:r>
    </w:p>
    <w:p w14:paraId="2B53977E" w14:textId="77777777" w:rsidR="00606C12" w:rsidRDefault="00606C12" w:rsidP="00606C12">
      <w:pPr>
        <w:rPr>
          <w:rFonts w:ascii="Times New Roman" w:hAnsi="Times New Roman"/>
        </w:rPr>
      </w:pPr>
      <w:r w:rsidRPr="00606C12">
        <w:rPr>
          <w:rFonts w:ascii="Times New Roman" w:hAnsi="Times New Roman"/>
          <w:iCs/>
        </w:rPr>
        <w:t>Morphotype 7:</w:t>
      </w:r>
      <w:r w:rsidRPr="04DDE50F">
        <w:rPr>
          <w:rFonts w:ascii="Times New Roman" w:hAnsi="Times New Roman"/>
          <w:i/>
          <w:iCs/>
        </w:rPr>
        <w:t xml:space="preserve"> </w:t>
      </w:r>
      <w:r w:rsidRPr="04DDE50F">
        <w:rPr>
          <w:rFonts w:ascii="Times New Roman" w:hAnsi="Times New Roman"/>
        </w:rPr>
        <w:t xml:space="preserve">Slightly recurved teeth, lacking denticles on the anterior carina and possessing apically-upturned denticles on the posterior carina </w:t>
      </w:r>
      <w:r>
        <w:rPr>
          <w:rFonts w:ascii="Times New Roman" w:hAnsi="Times New Roman"/>
          <w:color w:val="252525"/>
        </w:rPr>
        <w:t>(</w:t>
      </w:r>
      <w:r>
        <w:rPr>
          <w:rFonts w:ascii="Times New Roman" w:hAnsi="Times New Roman"/>
        </w:rPr>
        <w:t>Fig. 2F</w:t>
      </w:r>
      <w:r w:rsidRPr="0023276E">
        <w:rPr>
          <w:rFonts w:ascii="Times New Roman" w:hAnsi="Times New Roman"/>
          <w:vertAlign w:val="subscript"/>
        </w:rPr>
        <w:t>1–3</w:t>
      </w:r>
      <w:r>
        <w:rPr>
          <w:rFonts w:ascii="Times New Roman" w:hAnsi="Times New Roman"/>
        </w:rPr>
        <w:t xml:space="preserve">) </w:t>
      </w:r>
      <w:r w:rsidRPr="04DDE50F">
        <w:rPr>
          <w:rFonts w:ascii="Times New Roman" w:hAnsi="Times New Roman"/>
        </w:rPr>
        <w:t xml:space="preserve">are most similar to those identified from the MM </w:t>
      </w:r>
      <w:r>
        <w:rPr>
          <w:rFonts w:ascii="Times New Roman" w:hAnsi="Times New Roman"/>
        </w:rPr>
        <w:t xml:space="preserve">as Velociraptorinae by Fiorillo </w:t>
      </w:r>
      <w:r>
        <w:rPr>
          <w:rFonts w:ascii="Times New Roman" w:hAnsi="Times New Roman"/>
        </w:rPr>
        <w:fldChar w:fldCharType="begin"/>
      </w:r>
      <w:r>
        <w:rPr>
          <w:rFonts w:ascii="Times New Roman" w:hAnsi="Times New Roman"/>
        </w:rPr>
        <w:instrText xml:space="preserve"> ADDIN EN.CITE &lt;EndNote&gt;&lt;Cite&gt;&lt;Author&gt;Fiorillo&lt;/Author&gt;&lt;Year&gt;1999&lt;/Year&gt;&lt;RecNum&gt;2929&lt;/RecNum&gt;&lt;DisplayText&gt;(Fiorillo, 1999)&lt;/DisplayText&gt;&lt;record&gt;&lt;rec-number&gt;2929&lt;/rec-number&gt;&lt;foreign-keys&gt;&lt;key app="EN" db-id="s9ewpptp0re2vjeeepwxdwd6vw9d5de2fwpw" timestamp="0"&gt;2929&lt;/key&gt;&lt;/foreign-keys&gt;&lt;ref-type name="Book Section"&gt;5&lt;/ref-type&gt;&lt;contributors&gt;&lt;authors&gt;&lt;author&gt;Fiorillo, A. R.&lt;/author&gt;&lt;/authors&gt;&lt;secondary-authors&gt;&lt;author&gt;Gillette, D. D.&lt;/author&gt;&lt;/secondary-authors&gt;&lt;/contributors&gt;&lt;titles&gt;&lt;title&gt;Non-mammalian microvertebrate remains from the Robison Eggshell Site, Cedar Mountain Formation (Early Cretaceous), Emery County, Utah&lt;/title&gt;&lt;secondary-title&gt;Vertebrate Paleontology in Utah&lt;/secondary-title&gt;&lt;/titles&gt;&lt;pages&gt;259-268&lt;/pages&gt;&lt;dates&gt;&lt;year&gt;1999&lt;/year&gt;&lt;/dates&gt;&lt;pub-location&gt;Salt Lake City&lt;/pub-location&gt;&lt;publisher&gt;Utah Geological Survey Miscellaneous Publication 99-1&lt;/publisher&gt;&lt;urls&gt;&lt;/urls&gt;&lt;/record&gt;&lt;/Cite&gt;&lt;/EndNote&gt;</w:instrText>
      </w:r>
      <w:r>
        <w:rPr>
          <w:rFonts w:ascii="Times New Roman" w:hAnsi="Times New Roman"/>
        </w:rPr>
        <w:fldChar w:fldCharType="separate"/>
      </w:r>
      <w:r>
        <w:rPr>
          <w:rFonts w:ascii="Times New Roman" w:hAnsi="Times New Roman"/>
          <w:noProof/>
        </w:rPr>
        <w:t>(1999)</w:t>
      </w:r>
      <w:r>
        <w:rPr>
          <w:rFonts w:ascii="Times New Roman" w:hAnsi="Times New Roman"/>
        </w:rPr>
        <w:fldChar w:fldCharType="end"/>
      </w:r>
      <w:r w:rsidRPr="04DDE50F">
        <w:rPr>
          <w:rFonts w:ascii="Times New Roman" w:hAnsi="Times New Roman"/>
        </w:rPr>
        <w:t xml:space="preserve">. These teeth are often very short (less than 5 mm long), with the smallest containing as few as seven large denticles. These diminutive specimens superficially appear most similar to </w:t>
      </w:r>
      <w:r w:rsidRPr="04DDE50F">
        <w:rPr>
          <w:rFonts w:ascii="Times New Roman" w:hAnsi="Times New Roman"/>
          <w:i/>
          <w:iCs/>
        </w:rPr>
        <w:t xml:space="preserve">Troodon </w:t>
      </w:r>
      <w:r w:rsidRPr="04DDE50F">
        <w:rPr>
          <w:rFonts w:ascii="Times New Roman" w:hAnsi="Times New Roman"/>
        </w:rPr>
        <w:t>teeth</w:t>
      </w:r>
      <w:r w:rsidRPr="04DDE50F">
        <w:rPr>
          <w:rFonts w:ascii="Times New Roman" w:hAnsi="Times New Roman"/>
          <w:i/>
          <w:iCs/>
        </w:rPr>
        <w:t xml:space="preserve"> </w:t>
      </w:r>
      <w:r w:rsidRPr="04DDE50F">
        <w:rPr>
          <w:rFonts w:ascii="Times New Roman" w:hAnsi="Times New Roman"/>
        </w:rPr>
        <w:t xml:space="preserve">and were originally identified </w:t>
      </w:r>
      <w:r>
        <w:rPr>
          <w:rFonts w:ascii="Times New Roman" w:hAnsi="Times New Roman"/>
        </w:rPr>
        <w:t>as such by Cifelli et al., (</w:t>
      </w:r>
      <w:r>
        <w:rPr>
          <w:rFonts w:ascii="Times New Roman" w:hAnsi="Times New Roman"/>
        </w:rPr>
        <w:fldChar w:fldCharType="begin"/>
      </w:r>
      <w:r>
        <w:rPr>
          <w:rFonts w:ascii="Times New Roman" w:hAnsi="Times New Roman"/>
        </w:rPr>
        <w:instrText xml:space="preserve"> ADDIN EN.CITE &lt;EndNote&gt;&lt;Cite&gt;&lt;Author&gt;Cifelli&lt;/Author&gt;&lt;Year&gt;1999&lt;/Year&gt;&lt;RecNum&gt;65&lt;/RecNum&gt;&lt;DisplayText&gt;(Cifelli et al., 1999)&lt;/DisplayText&gt;&lt;record&gt;&lt;rec-number&gt;65&lt;/rec-number&gt;&lt;foreign-keys&gt;&lt;key app="EN" db-id="s9ewpptp0re2vjeeepwxdwd6vw9d5de2fwpw" timestamp="0"&gt;65&lt;/key&gt;&lt;/foreign-keys&gt;&lt;ref-type name="Book Section"&gt;5&lt;/ref-type&gt;&lt;contributors&gt;&lt;authors&gt;&lt;author&gt;Cifelli, R. L.&lt;/author&gt;&lt;author&gt;Nydam, R. L.&lt;/author&gt;&lt;author&gt;Weil, A.&lt;/author&gt;&lt;author&gt;Gardner, J. D.&lt;/author&gt;&lt;author&gt;Kirkland, J. I.&lt;/author&gt;&lt;author&gt;Eaton, J. G.&lt;/author&gt;&lt;author&gt;Madsen, S. K.&lt;/author&gt;&lt;/authors&gt;&lt;secondary-authors&gt;&lt;author&gt;Gillette, D. D.&lt;/author&gt;&lt;/secondary-authors&gt;&lt;/contributors&gt;&lt;titles&gt;&lt;title&gt;Medial Cretaceous vertebrates from the Cedar Mountain Formation, Emery County, Utah: the Mussentuchit local fauna&lt;/title&gt;&lt;secondary-title&gt;Vertebrate Fossils of Utah&lt;/secondary-title&gt;&lt;/titles&gt;&lt;pages&gt;219-242&lt;/pages&gt;&lt;keywords&gt;&lt;keyword&gt;Cretaceous, Cedar Mountain, Mussentuchit&lt;/keyword&gt;&lt;/keywords&gt;&lt;dates&gt;&lt;year&gt;1999&lt;/year&gt;&lt;/dates&gt;&lt;pub-location&gt;Salt Lake City&lt;/pub-location&gt;&lt;publisher&gt;Utah Geological Survey&lt;/publisher&gt;&lt;urls&gt;&lt;/urls&gt;&lt;/record&gt;&lt;/Cite&gt;&lt;/EndNote&gt;</w:instrText>
      </w:r>
      <w:r>
        <w:rPr>
          <w:rFonts w:ascii="Times New Roman" w:hAnsi="Times New Roman"/>
        </w:rPr>
        <w:fldChar w:fldCharType="separate"/>
      </w:r>
      <w:r>
        <w:rPr>
          <w:rFonts w:ascii="Times New Roman" w:hAnsi="Times New Roman"/>
          <w:noProof/>
        </w:rPr>
        <w:t>1999)</w:t>
      </w:r>
      <w:r>
        <w:rPr>
          <w:rFonts w:ascii="Times New Roman" w:hAnsi="Times New Roman"/>
        </w:rPr>
        <w:fldChar w:fldCharType="end"/>
      </w:r>
      <w:r w:rsidRPr="04DDE50F">
        <w:rPr>
          <w:rFonts w:ascii="Times New Roman" w:hAnsi="Times New Roman"/>
        </w:rPr>
        <w:t xml:space="preserve"> and Goldberg (</w:t>
      </w:r>
      <w:r>
        <w:rPr>
          <w:rFonts w:ascii="Times New Roman" w:hAnsi="Times New Roman"/>
        </w:rPr>
        <w:fldChar w:fldCharType="begin"/>
      </w:r>
      <w:r>
        <w:rPr>
          <w:rFonts w:ascii="Times New Roman" w:hAnsi="Times New Roman"/>
        </w:rPr>
        <w:instrText xml:space="preserve"> ADDIN EN.CITE &lt;EndNote&gt;&lt;Cite&gt;&lt;Author&gt;Goldberg&lt;/Author&gt;&lt;Year&gt;2000&lt;/Year&gt;&lt;RecNum&gt;1328&lt;/RecNum&gt;&lt;DisplayText&gt;(Goldberg, 2000)&lt;/DisplayText&gt;&lt;record&gt;&lt;rec-number&gt;1328&lt;/rec-number&gt;&lt;foreign-keys&gt;&lt;key app="EN" db-id="s9ewpptp0re2vjeeepwxdwd6vw9d5de2fwpw" timestamp="0"&gt;1328&lt;/key&gt;&lt;/foreign-keys&gt;&lt;ref-type name="Thesis"&gt;32&lt;/ref-type&gt;&lt;contributors&gt;&lt;authors&gt;&lt;author&gt;Goldberg, P.&lt;/author&gt;&lt;/authors&gt;&lt;/contributors&gt;&lt;titles&gt;&lt;title&gt;Faunal composition, non-marine vertebrates, of the upper Cedar Mountain Formation (Cretaceous: Albian-Cenomanian), central Utah&lt;/title&gt;&lt;secondary-title&gt;Zoology&lt;/secondary-title&gt;&lt;/titles&gt;&lt;pages&gt;243&lt;/pages&gt;&lt;dates&gt;&lt;year&gt;2000&lt;/year&gt;&lt;/dates&gt;&lt;pub-location&gt;Norman&lt;/pub-location&gt;&lt;publisher&gt;University of Oklahoma&lt;/publisher&gt;&lt;work-type&gt;Ph.D. Dissertation&lt;/work-type&gt;&lt;urls&gt;&lt;/urls&gt;&lt;/record&gt;&lt;/Cite&gt;&lt;/EndNote&gt;</w:instrText>
      </w:r>
      <w:r>
        <w:rPr>
          <w:rFonts w:ascii="Times New Roman" w:hAnsi="Times New Roman"/>
        </w:rPr>
        <w:fldChar w:fldCharType="separate"/>
      </w:r>
      <w:r>
        <w:rPr>
          <w:rFonts w:ascii="Times New Roman" w:hAnsi="Times New Roman"/>
          <w:noProof/>
        </w:rPr>
        <w:t>2000)</w:t>
      </w:r>
      <w:r>
        <w:rPr>
          <w:rFonts w:ascii="Times New Roman" w:hAnsi="Times New Roman"/>
        </w:rPr>
        <w:fldChar w:fldCharType="end"/>
      </w:r>
      <w:r w:rsidRPr="04DDE50F">
        <w:rPr>
          <w:rFonts w:ascii="Times New Roman" w:hAnsi="Times New Roman"/>
        </w:rPr>
        <w:t>; however, morphologically similar, but larger, teeth retain the same amount of denticles per mm (5</w:t>
      </w:r>
      <w:r w:rsidRPr="04DDE50F">
        <w:rPr>
          <w:rFonts w:ascii="Times New Roman" w:hAnsi="Times New Roman"/>
          <w:color w:val="252525"/>
        </w:rPr>
        <w:t>–</w:t>
      </w:r>
      <w:r w:rsidRPr="04DDE50F">
        <w:rPr>
          <w:rFonts w:ascii="Times New Roman" w:hAnsi="Times New Roman"/>
        </w:rPr>
        <w:t>6)</w:t>
      </w:r>
      <w:r>
        <w:rPr>
          <w:rFonts w:ascii="Times New Roman" w:hAnsi="Times New Roman"/>
        </w:rPr>
        <w:t>,</w:t>
      </w:r>
      <w:r w:rsidRPr="04DDE50F">
        <w:rPr>
          <w:rFonts w:ascii="Times New Roman" w:hAnsi="Times New Roman"/>
        </w:rPr>
        <w:t xml:space="preserve"> implying that they belong to the same species differing only in ontogenetic status or alveolar position. These larger teeth have </w:t>
      </w:r>
      <w:r w:rsidRPr="04DDE50F">
        <w:rPr>
          <w:rFonts w:ascii="Times New Roman" w:hAnsi="Times New Roman"/>
        </w:rPr>
        <w:lastRenderedPageBreak/>
        <w:t>relatively smaller denticles than those of most Late Cretaceous troodontids (e.g., fig. 2H of Larson and Currie</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&lt;EndNote&gt;&lt;Cite&gt;&lt;Author&gt;Larson&lt;/Author&gt;&lt;Year&gt;2013&lt;/Year&gt;&lt;RecNum&gt;4068&lt;/RecNum&gt;&lt;DisplayText&gt;(Larson and Currie, 2013)&lt;/DisplayText&gt;&lt;record&gt;&lt;rec-number&gt;4068&lt;/rec-number&gt;&lt;foreign-keys&gt;&lt;key app="EN" db-id="s9ewpptp0re2vjeeepwxdwd6vw9d5de2fwpw" timestamp="0"&gt;4068&lt;/key&gt;&lt;/foreign-keys&gt;&lt;ref-type name="Journal Article"&gt;17&lt;/ref-type&gt;&lt;contributors&gt;&lt;authors&gt;&lt;author&gt;Larson, Derek W&lt;/author&gt;&lt;author&gt;Currie, Philip J&lt;/author&gt;&lt;/authors&gt;&lt;/contributors&gt;&lt;titles&gt;&lt;title&gt;Multivariate analyses of small theropod dinosaur teeth and implications for paleoecological turnover through time&lt;/title&gt;&lt;secondary-title&gt;PLoS One&lt;/secondary-title&gt;&lt;/titles&gt;&lt;periodical&gt;&lt;full-title&gt;PLoS One&lt;/full-title&gt;&lt;/periodical&gt;&lt;pages&gt;e54329&lt;/pages&gt;&lt;volume&gt;8&lt;/volume&gt;&lt;number&gt;1&lt;/number&gt;&lt;dates&gt;&lt;year&gt;2013&lt;/year&gt;&lt;/dates&gt;&lt;isbn&gt;1932-6203&lt;/isbn&gt;&lt;urls&gt;&lt;/urls&gt;&lt;/record&gt;&lt;/Cite&gt;&lt;/EndNote&gt;</w:instrText>
      </w:r>
      <w:r>
        <w:rPr>
          <w:rFonts w:ascii="Times New Roman" w:hAnsi="Times New Roman"/>
        </w:rPr>
        <w:fldChar w:fldCharType="separate"/>
      </w:r>
      <w:r>
        <w:rPr>
          <w:rFonts w:ascii="Times New Roman" w:hAnsi="Times New Roman"/>
          <w:noProof/>
        </w:rPr>
        <w:t>2013)</w:t>
      </w:r>
      <w:r>
        <w:rPr>
          <w:rFonts w:ascii="Times New Roman" w:hAnsi="Times New Roman"/>
        </w:rPr>
        <w:fldChar w:fldCharType="end"/>
      </w:r>
      <w:r w:rsidRPr="04DDE50F">
        <w:rPr>
          <w:rFonts w:ascii="Times New Roman" w:hAnsi="Times New Roman"/>
        </w:rPr>
        <w:t xml:space="preserve">; though more associated material is needed to unequivocally dismiss this identification. </w:t>
      </w:r>
      <w:r>
        <w:rPr>
          <w:rFonts w:ascii="Times New Roman" w:hAnsi="Times New Roman"/>
        </w:rPr>
        <w:t xml:space="preserve">Some specimens appear to bear longitudinal grooves, similar to those of </w:t>
      </w:r>
      <w:r w:rsidRPr="002203F4">
        <w:rPr>
          <w:rFonts w:ascii="Times New Roman" w:hAnsi="Times New Roman"/>
          <w:iCs/>
        </w:rPr>
        <w:t>Morph 6</w:t>
      </w:r>
      <w:r>
        <w:rPr>
          <w:rFonts w:ascii="Times New Roman" w:hAnsi="Times New Roman"/>
          <w:i/>
          <w:iCs/>
        </w:rPr>
        <w:t xml:space="preserve">, </w:t>
      </w:r>
      <w:r>
        <w:rPr>
          <w:rFonts w:ascii="Times New Roman" w:hAnsi="Times New Roman"/>
          <w:iCs/>
        </w:rPr>
        <w:t>but to a lesser degree. These</w:t>
      </w:r>
      <w:r>
        <w:rPr>
          <w:rFonts w:ascii="Times New Roman" w:hAnsi="Times New Roman"/>
          <w:i/>
          <w:iCs/>
        </w:rPr>
        <w:t xml:space="preserve"> </w:t>
      </w:r>
      <w:r>
        <w:rPr>
          <w:rFonts w:ascii="Times New Roman" w:hAnsi="Times New Roman"/>
          <w:iCs/>
        </w:rPr>
        <w:t xml:space="preserve">individuals may also belong to the same species as Morph 6, which in themselves may belong to one of the other morphotypes. </w:t>
      </w:r>
      <w:r>
        <w:rPr>
          <w:rFonts w:ascii="Times New Roman" w:hAnsi="Times New Roman"/>
          <w:i/>
          <w:iCs/>
        </w:rPr>
        <w:t xml:space="preserve"> </w:t>
      </w:r>
    </w:p>
    <w:p w14:paraId="40E796C3" w14:textId="77777777" w:rsidR="00606C12" w:rsidRDefault="00606C12" w:rsidP="00606C12">
      <w:pPr>
        <w:spacing w:after="160"/>
        <w:rPr>
          <w:rFonts w:ascii="Times New Roman" w:hAnsi="Times New Roman"/>
        </w:rPr>
      </w:pPr>
    </w:p>
    <w:p w14:paraId="0F8F9674" w14:textId="77777777" w:rsidR="00606C12" w:rsidRDefault="00606C12" w:rsidP="00606C12">
      <w:pPr>
        <w:spacing w:after="160"/>
        <w:rPr>
          <w:rFonts w:ascii="Times New Roman" w:hAnsi="Times New Roman"/>
        </w:rPr>
      </w:pPr>
      <w:r w:rsidRPr="04DDE50F">
        <w:rPr>
          <w:rFonts w:ascii="Times New Roman" w:hAnsi="Times New Roman"/>
        </w:rPr>
        <w:t xml:space="preserve">Though </w:t>
      </w:r>
      <w:r>
        <w:rPr>
          <w:rFonts w:ascii="Times New Roman" w:hAnsi="Times New Roman"/>
        </w:rPr>
        <w:t xml:space="preserve">the MM theropods are a </w:t>
      </w:r>
      <w:r w:rsidRPr="04DDE50F">
        <w:rPr>
          <w:rFonts w:ascii="Times New Roman" w:hAnsi="Times New Roman"/>
        </w:rPr>
        <w:t>seemingly diverse</w:t>
      </w:r>
      <w:r>
        <w:rPr>
          <w:rFonts w:ascii="Times New Roman" w:hAnsi="Times New Roman"/>
        </w:rPr>
        <w:t xml:space="preserve"> assemblage</w:t>
      </w:r>
      <w:r w:rsidRPr="04DDE50F">
        <w:rPr>
          <w:rFonts w:ascii="Times New Roman" w:hAnsi="Times New Roman"/>
        </w:rPr>
        <w:t xml:space="preserve">, it is most likely that multiple morphotypes belong to single species. For the remainder of this study we focused on four of the most common and morphologically </w:t>
      </w:r>
      <w:r>
        <w:rPr>
          <w:rFonts w:ascii="Times New Roman" w:hAnsi="Times New Roman"/>
        </w:rPr>
        <w:t>discrete</w:t>
      </w:r>
      <w:r w:rsidRPr="04DDE50F">
        <w:rPr>
          <w:rFonts w:ascii="Times New Roman" w:hAnsi="Times New Roman"/>
        </w:rPr>
        <w:t xml:space="preserve"> morphotypes (morphs 1</w:t>
      </w:r>
      <w:r w:rsidRPr="04DDE50F">
        <w:rPr>
          <w:rFonts w:ascii="Times New Roman" w:hAnsi="Times New Roman"/>
          <w:color w:val="252525"/>
        </w:rPr>
        <w:t>–</w:t>
      </w:r>
      <w:r w:rsidRPr="04DDE50F">
        <w:rPr>
          <w:rFonts w:ascii="Times New Roman" w:hAnsi="Times New Roman"/>
        </w:rPr>
        <w:t xml:space="preserve">4; 309 </w:t>
      </w:r>
      <w:r>
        <w:rPr>
          <w:rFonts w:ascii="Times New Roman" w:hAnsi="Times New Roman"/>
        </w:rPr>
        <w:t xml:space="preserve">specimens </w:t>
      </w:r>
      <w:r w:rsidRPr="04DDE50F">
        <w:rPr>
          <w:rFonts w:ascii="Times New Roman" w:hAnsi="Times New Roman"/>
        </w:rPr>
        <w:t>of the subsample) to maximize the likelihood that we analyzed distinct species. The taxonomic identifications are tentative</w:t>
      </w:r>
      <w:r>
        <w:rPr>
          <w:rFonts w:ascii="Times New Roman" w:hAnsi="Times New Roman"/>
        </w:rPr>
        <w:t>,</w:t>
      </w:r>
      <w:r w:rsidRPr="04DDE50F">
        <w:rPr>
          <w:rFonts w:ascii="Times New Roman" w:hAnsi="Times New Roman"/>
        </w:rPr>
        <w:t xml:space="preserve"> based on the lack of more complete material from the MM. Regardless, these identifications are </w:t>
      </w:r>
      <w:r>
        <w:rPr>
          <w:rFonts w:ascii="Times New Roman" w:hAnsi="Times New Roman"/>
        </w:rPr>
        <w:t>peripheral to</w:t>
      </w:r>
      <w:r w:rsidRPr="04DDE50F">
        <w:rPr>
          <w:rFonts w:ascii="Times New Roman" w:hAnsi="Times New Roman"/>
        </w:rPr>
        <w:t xml:space="preserve"> our main concern</w:t>
      </w:r>
      <w:r>
        <w:rPr>
          <w:rFonts w:ascii="Times New Roman" w:hAnsi="Times New Roman"/>
        </w:rPr>
        <w:t>,</w:t>
      </w:r>
      <w:r w:rsidRPr="04DDE50F">
        <w:rPr>
          <w:rFonts w:ascii="Times New Roman" w:hAnsi="Times New Roman"/>
        </w:rPr>
        <w:t xml:space="preserve"> the relative differences in distribution and diet. </w:t>
      </w:r>
    </w:p>
    <w:p w14:paraId="43B79376" w14:textId="77777777" w:rsidR="0038762C" w:rsidRDefault="0038762C" w:rsidP="0038762C">
      <w:pPr>
        <w:spacing w:after="160"/>
        <w:jc w:val="center"/>
        <w:rPr>
          <w:rFonts w:ascii="Times New Roman" w:hAnsi="Times New Roman"/>
          <w:b/>
          <w:bCs/>
        </w:rPr>
      </w:pPr>
    </w:p>
    <w:p w14:paraId="74A0E91C" w14:textId="77777777" w:rsidR="0038762C" w:rsidRDefault="0038762C" w:rsidP="0038762C">
      <w:pPr>
        <w:pStyle w:val="Heading2"/>
      </w:pPr>
      <w:bookmarkStart w:id="42" w:name="_Toc520669314"/>
      <w:r w:rsidRPr="04DDE50F">
        <w:t>RESULTS AND DISCUSSION</w:t>
      </w:r>
      <w:bookmarkEnd w:id="42"/>
    </w:p>
    <w:p w14:paraId="128B8AEE" w14:textId="77777777" w:rsidR="00606C12" w:rsidRDefault="00606C12" w:rsidP="00606C12">
      <w:pPr>
        <w:spacing w:after="160"/>
        <w:rPr>
          <w:rFonts w:ascii="Times New Roman" w:hAnsi="Times New Roman"/>
        </w:rPr>
      </w:pPr>
    </w:p>
    <w:p w14:paraId="0E5D7513" w14:textId="77777777" w:rsidR="00606C12" w:rsidRDefault="00606C12" w:rsidP="00606C12">
      <w:pPr>
        <w:pStyle w:val="Heading3"/>
      </w:pPr>
      <w:bookmarkStart w:id="43" w:name="_Toc520669315"/>
      <w:r>
        <w:t>Ordination</w:t>
      </w:r>
      <w:bookmarkEnd w:id="43"/>
    </w:p>
    <w:p w14:paraId="32611E9D" w14:textId="7B3E59C2" w:rsidR="00606C12" w:rsidRDefault="00606C12" w:rsidP="00606C12">
      <w:pPr>
        <w:spacing w:after="160"/>
      </w:pPr>
      <w:r w:rsidRPr="04DDE50F">
        <w:rPr>
          <w:rFonts w:ascii="Times New Roman" w:hAnsi="Times New Roman"/>
        </w:rPr>
        <w:t xml:space="preserve">A discriminant </w:t>
      </w:r>
      <w:r>
        <w:rPr>
          <w:rFonts w:ascii="Times New Roman" w:hAnsi="Times New Roman"/>
        </w:rPr>
        <w:t xml:space="preserve">function </w:t>
      </w:r>
      <w:r w:rsidRPr="04DDE50F">
        <w:rPr>
          <w:rFonts w:ascii="Times New Roman" w:hAnsi="Times New Roman"/>
        </w:rPr>
        <w:t xml:space="preserve">analysis of the four morphotypes conducted on 77 </w:t>
      </w:r>
      <w:r>
        <w:rPr>
          <w:rFonts w:ascii="Times New Roman" w:hAnsi="Times New Roman"/>
        </w:rPr>
        <w:t xml:space="preserve">complete </w:t>
      </w:r>
      <w:r w:rsidRPr="04DDE50F">
        <w:rPr>
          <w:rFonts w:ascii="Times New Roman" w:hAnsi="Times New Roman"/>
        </w:rPr>
        <w:t>teeth found that 83.12% of all teeth were correctly identified. In this analysis, axes 1 and 2 account for 61.5% and 32.22% of the maximum discrimination</w:t>
      </w:r>
      <w:r>
        <w:rPr>
          <w:rFonts w:ascii="Times New Roman" w:hAnsi="Times New Roman"/>
        </w:rPr>
        <w:t>,</w:t>
      </w:r>
      <w:r w:rsidRPr="04DDE50F">
        <w:rPr>
          <w:rFonts w:ascii="Times New Roman" w:hAnsi="Times New Roman"/>
        </w:rPr>
        <w:t xml:space="preserve"> respectively</w:t>
      </w:r>
      <w:r>
        <w:rPr>
          <w:rFonts w:ascii="Times New Roman" w:hAnsi="Times New Roman"/>
        </w:rPr>
        <w:t>;</w:t>
      </w:r>
      <w:r w:rsidRPr="04DDE50F">
        <w:rPr>
          <w:rFonts w:ascii="Times New Roman" w:hAnsi="Times New Roman"/>
        </w:rPr>
        <w:t xml:space="preserve"> and the biplot shows the strongest contributions from the anterior and posterior denticle </w:t>
      </w:r>
      <w:r w:rsidRPr="04DDE50F">
        <w:rPr>
          <w:rFonts w:ascii="Times New Roman" w:hAnsi="Times New Roman"/>
        </w:rPr>
        <w:lastRenderedPageBreak/>
        <w:t>counts largel</w:t>
      </w:r>
      <w:r>
        <w:rPr>
          <w:rFonts w:ascii="Times New Roman" w:hAnsi="Times New Roman"/>
        </w:rPr>
        <w:t>y in the direction of axis 2 (Fig. 3). M</w:t>
      </w:r>
      <w:r w:rsidRPr="04DDE50F">
        <w:rPr>
          <w:rFonts w:ascii="Times New Roman" w:hAnsi="Times New Roman"/>
        </w:rPr>
        <w:t>orph 4 was the most consisten</w:t>
      </w:r>
      <w:r w:rsidR="00122F62">
        <w:rPr>
          <w:rFonts w:ascii="Times New Roman" w:hAnsi="Times New Roman"/>
        </w:rPr>
        <w:t>tly identified morph, with 93.3</w:t>
      </w:r>
      <w:r w:rsidRPr="04DDE50F">
        <w:rPr>
          <w:rFonts w:ascii="Times New Roman" w:hAnsi="Times New Roman"/>
        </w:rPr>
        <w:t>% of specimens correctly placed and only one specimen misidentified as belon</w:t>
      </w:r>
      <w:r>
        <w:rPr>
          <w:rFonts w:ascii="Times New Roman" w:hAnsi="Times New Roman"/>
        </w:rPr>
        <w:t>ging to morph 2. M</w:t>
      </w:r>
      <w:r w:rsidRPr="04DDE50F">
        <w:rPr>
          <w:rFonts w:ascii="Times New Roman" w:hAnsi="Times New Roman"/>
        </w:rPr>
        <w:t>orph 3 was identified correctly 90.9% of the time, with two out of the 22 specimens</w:t>
      </w:r>
      <w:r>
        <w:rPr>
          <w:rFonts w:ascii="Times New Roman" w:hAnsi="Times New Roman"/>
        </w:rPr>
        <w:t xml:space="preserve"> misidentified as belonging to morph 1. </w:t>
      </w:r>
      <w:r w:rsidRPr="04DDE50F">
        <w:rPr>
          <w:rFonts w:ascii="Times New Roman" w:hAnsi="Times New Roman"/>
        </w:rPr>
        <w:t>Morph 2 was identified 80.</w:t>
      </w:r>
      <w:r>
        <w:rPr>
          <w:rFonts w:ascii="Times New Roman" w:hAnsi="Times New Roman"/>
        </w:rPr>
        <w:t>8% of the time correctly, with m</w:t>
      </w:r>
      <w:r w:rsidRPr="04DDE50F">
        <w:rPr>
          <w:rFonts w:ascii="Times New Roman" w:hAnsi="Times New Roman"/>
        </w:rPr>
        <w:t xml:space="preserve">orph 4 being the most commonly mistaken morph (11.5%) and morphs 3 and 1 each predicted once (3.8%).  Morph 1 was the most poorly-predicted with only a 64.3% success rate, where the other five out of the 14 specimens are identified as </w:t>
      </w:r>
      <w:r>
        <w:rPr>
          <w:rFonts w:ascii="Times New Roman" w:hAnsi="Times New Roman"/>
        </w:rPr>
        <w:t xml:space="preserve">morph </w:t>
      </w:r>
      <w:r w:rsidRPr="04DDE50F">
        <w:rPr>
          <w:rFonts w:ascii="Times New Roman" w:hAnsi="Times New Roman"/>
        </w:rPr>
        <w:t>2. Following Larson and Currie (</w:t>
      </w:r>
      <w:r>
        <w:rPr>
          <w:rFonts w:ascii="Times New Roman" w:hAnsi="Times New Roman"/>
        </w:rPr>
        <w:fldChar w:fldCharType="begin"/>
      </w:r>
      <w:r>
        <w:rPr>
          <w:rFonts w:ascii="Times New Roman" w:hAnsi="Times New Roman"/>
        </w:rPr>
        <w:instrText xml:space="preserve"> ADDIN EN.CITE &lt;EndNote&gt;&lt;Cite&gt;&lt;Author&gt;Larson&lt;/Author&gt;&lt;Year&gt;2013&lt;/Year&gt;&lt;RecNum&gt;4068&lt;/RecNum&gt;&lt;DisplayText&gt;(Larson and Currie, 2013)&lt;/DisplayText&gt;&lt;record&gt;&lt;rec-number&gt;4068&lt;/rec-number&gt;&lt;foreign-keys&gt;&lt;key app="EN" db-id="s9ewpptp0re2vjeeepwxdwd6vw9d5de2fwpw" timestamp="0"&gt;4068&lt;/key&gt;&lt;/foreign-keys&gt;&lt;ref-type name="Journal Article"&gt;17&lt;/ref-type&gt;&lt;contributors&gt;&lt;authors&gt;&lt;author&gt;Larson, Derek W&lt;/author&gt;&lt;author&gt;Currie, Philip J&lt;/author&gt;&lt;/authors&gt;&lt;/contributors&gt;&lt;titles&gt;&lt;title&gt;Multivariate analyses of small theropod dinosaur teeth and implications for paleoecological turnover through time&lt;/title&gt;&lt;secondary-title&gt;PLoS One&lt;/secondary-title&gt;&lt;/titles&gt;&lt;periodical&gt;&lt;full-title&gt;PLoS One&lt;/full-title&gt;&lt;/periodical&gt;&lt;pages&gt;e54329&lt;/pages&gt;&lt;volume&gt;8&lt;/volume&gt;&lt;number&gt;1&lt;/number&gt;&lt;dates&gt;&lt;year&gt;2013&lt;/year&gt;&lt;/dates&gt;&lt;isbn&gt;1932-6203&lt;/isbn&gt;&lt;urls&gt;&lt;/urls&gt;&lt;/record&gt;&lt;/Cite&gt;&lt;/EndNote&gt;</w:instrText>
      </w:r>
      <w:r>
        <w:rPr>
          <w:rFonts w:ascii="Times New Roman" w:hAnsi="Times New Roman"/>
        </w:rPr>
        <w:fldChar w:fldCharType="separate"/>
      </w:r>
      <w:r>
        <w:rPr>
          <w:rFonts w:ascii="Times New Roman" w:hAnsi="Times New Roman"/>
          <w:noProof/>
        </w:rPr>
        <w:t>2013)</w:t>
      </w:r>
      <w:r>
        <w:rPr>
          <w:rFonts w:ascii="Times New Roman" w:hAnsi="Times New Roman"/>
        </w:rPr>
        <w:fldChar w:fldCharType="end"/>
      </w:r>
      <w:r w:rsidRPr="04DDE50F">
        <w:rPr>
          <w:rFonts w:ascii="Times New Roman" w:hAnsi="Times New Roman"/>
        </w:rPr>
        <w:t>, hit ratios between 75</w:t>
      </w:r>
      <w:r>
        <w:rPr>
          <w:rFonts w:ascii="Times New Roman" w:hAnsi="Times New Roman"/>
        </w:rPr>
        <w:t>–</w:t>
      </w:r>
      <w:r w:rsidRPr="04DDE50F">
        <w:rPr>
          <w:rFonts w:ascii="Times New Roman" w:hAnsi="Times New Roman"/>
        </w:rPr>
        <w:t>100% can be considered quantitatively distinct</w:t>
      </w:r>
      <w:r>
        <w:rPr>
          <w:rFonts w:ascii="Times New Roman" w:hAnsi="Times New Roman"/>
        </w:rPr>
        <w:t xml:space="preserve"> morphs</w:t>
      </w:r>
      <w:r w:rsidRPr="04DDE50F">
        <w:rPr>
          <w:rFonts w:ascii="Times New Roman" w:hAnsi="Times New Roman"/>
        </w:rPr>
        <w:t>, as opposed to Hammer</w:t>
      </w:r>
      <w:r>
        <w:rPr>
          <w:rFonts w:ascii="Times New Roman" w:hAnsi="Times New Roman"/>
        </w:rPr>
        <w:t xml:space="preserve"> and Harper</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&lt;EndNote&gt;&lt;Cite&gt;&lt;Author&gt;Hammer&lt;/Author&gt;&lt;Year&gt;2006&lt;/Year&gt;&lt;RecNum&gt;4288&lt;/RecNum&gt;&lt;DisplayText&gt;(Hammer and Harper, 2006)&lt;/DisplayText&gt;&lt;record&gt;&lt;rec-number&gt;4288&lt;/rec-number&gt;&lt;foreign-keys&gt;&lt;key app="EN" db-id="s9ewpptp0re2vjeeepwxdwd6vw9d5de2fwpw" timestamp="0"&gt;4288&lt;/key&gt;&lt;/foreign-keys&gt;&lt;ref-type name="Generic"&gt;13&lt;/ref-type&gt;&lt;contributors&gt;&lt;authors&gt;&lt;author&gt;Hammer, Ø&lt;/author&gt;&lt;author&gt;Harper, DAT&lt;/author&gt;&lt;/authors&gt;&lt;/contributors&gt;&lt;titles&gt;&lt;title&gt;Paleontological data analysis.&lt;/title&gt;&lt;/titles&gt;&lt;pages&gt;368&lt;/pages&gt;&lt;dates&gt;&lt;year&gt;2006&lt;/year&gt;&lt;/dates&gt;&lt;publisher&gt;Oxford: Blackwell Publishing &lt;/publisher&gt;&lt;urls&gt;&lt;/urls&gt;&lt;/record&gt;&lt;/Cite&gt;&lt;/EndNote&gt;</w:instrText>
      </w:r>
      <w:r>
        <w:rPr>
          <w:rFonts w:ascii="Times New Roman" w:hAnsi="Times New Roman"/>
        </w:rPr>
        <w:fldChar w:fldCharType="separate"/>
      </w:r>
      <w:r>
        <w:rPr>
          <w:rFonts w:ascii="Times New Roman" w:hAnsi="Times New Roman"/>
          <w:noProof/>
        </w:rPr>
        <w:t>(2006)</w:t>
      </w:r>
      <w:r>
        <w:rPr>
          <w:rFonts w:ascii="Times New Roman" w:hAnsi="Times New Roman"/>
        </w:rPr>
        <w:fldChar w:fldCharType="end"/>
      </w:r>
      <w:r>
        <w:rPr>
          <w:rFonts w:ascii="Times New Roman" w:hAnsi="Times New Roman"/>
        </w:rPr>
        <w:t xml:space="preserve">, </w:t>
      </w:r>
      <w:r w:rsidRPr="04DDE50F">
        <w:rPr>
          <w:rFonts w:ascii="Times New Roman" w:hAnsi="Times New Roman"/>
        </w:rPr>
        <w:t>who limit this threshold to 90% and above. Using either guideline, morph</w:t>
      </w:r>
      <w:r>
        <w:rPr>
          <w:rFonts w:ascii="Times New Roman" w:hAnsi="Times New Roman"/>
        </w:rPr>
        <w:t>s</w:t>
      </w:r>
      <w:r w:rsidRPr="04DDE50F">
        <w:rPr>
          <w:rFonts w:ascii="Times New Roman" w:hAnsi="Times New Roman"/>
        </w:rPr>
        <w:t xml:space="preserve"> 3 and 4 can be differentiated based on these measurements alone, while morph 2 can only be recognized based on the more liberal categori</w:t>
      </w:r>
      <w:r>
        <w:rPr>
          <w:rFonts w:ascii="Times New Roman" w:hAnsi="Times New Roman"/>
        </w:rPr>
        <w:t>zation</w:t>
      </w:r>
      <w:r w:rsidRPr="04DDE50F">
        <w:rPr>
          <w:rFonts w:ascii="Times New Roman" w:hAnsi="Times New Roman"/>
        </w:rPr>
        <w:t>. In neither case is the</w:t>
      </w:r>
      <w:r>
        <w:rPr>
          <w:rFonts w:ascii="Times New Roman" w:hAnsi="Times New Roman"/>
        </w:rPr>
        <w:t xml:space="preserve"> analysis sufficient to identify</w:t>
      </w:r>
      <w:r w:rsidRPr="04DDE50F">
        <w:rPr>
          <w:rFonts w:ascii="Times New Roman" w:hAnsi="Times New Roman"/>
        </w:rPr>
        <w:t xml:space="preserve"> morph 1 </w:t>
      </w:r>
      <w:r>
        <w:rPr>
          <w:rFonts w:ascii="Times New Roman" w:hAnsi="Times New Roman"/>
        </w:rPr>
        <w:t>using</w:t>
      </w:r>
      <w:r w:rsidRPr="04DDE50F">
        <w:rPr>
          <w:rFonts w:ascii="Times New Roman" w:hAnsi="Times New Roman"/>
        </w:rPr>
        <w:t xml:space="preserve"> measurements alone. However, based on its inflated widths, denticle shape, and lack of a lingually-curved posterior carinae</w:t>
      </w:r>
      <w:r>
        <w:rPr>
          <w:rFonts w:ascii="Times New Roman" w:hAnsi="Times New Roman"/>
        </w:rPr>
        <w:t>,</w:t>
      </w:r>
      <w:r w:rsidRPr="04DDE50F">
        <w:rPr>
          <w:rFonts w:ascii="Times New Roman" w:hAnsi="Times New Roman"/>
        </w:rPr>
        <w:t xml:space="preserve"> it is sufficiently likely that morph 1 can be recognized based on qualitative characteristics. </w:t>
      </w:r>
      <w:r>
        <w:rPr>
          <w:rFonts w:ascii="Times New Roman" w:hAnsi="Times New Roman"/>
        </w:rPr>
        <w:t>W</w:t>
      </w:r>
      <w:r w:rsidRPr="04DDE50F">
        <w:rPr>
          <w:rFonts w:ascii="Times New Roman" w:hAnsi="Times New Roman"/>
        </w:rPr>
        <w:t xml:space="preserve">e </w:t>
      </w:r>
      <w:r>
        <w:rPr>
          <w:rFonts w:ascii="Times New Roman" w:hAnsi="Times New Roman"/>
        </w:rPr>
        <w:t>t</w:t>
      </w:r>
      <w:r w:rsidRPr="04DDE50F">
        <w:rPr>
          <w:rFonts w:ascii="Times New Roman" w:hAnsi="Times New Roman"/>
        </w:rPr>
        <w:t xml:space="preserve">entatively accept the overall hit-ratio as indicative that indeed all four morphs are sufficiently different qualitatively to consider them separate </w:t>
      </w:r>
      <w:r>
        <w:rPr>
          <w:rFonts w:ascii="Times New Roman" w:hAnsi="Times New Roman"/>
        </w:rPr>
        <w:t>taxonomic entities</w:t>
      </w:r>
      <w:r w:rsidRPr="04DDE50F">
        <w:rPr>
          <w:rFonts w:ascii="Times New Roman" w:hAnsi="Times New Roman"/>
        </w:rPr>
        <w:t xml:space="preserve">.  </w:t>
      </w:r>
    </w:p>
    <w:p w14:paraId="61D1ABC5" w14:textId="77777777" w:rsidR="0038762C" w:rsidRDefault="0038762C" w:rsidP="00606C12">
      <w:pPr>
        <w:pStyle w:val="Heading3"/>
      </w:pPr>
    </w:p>
    <w:p w14:paraId="2E095522" w14:textId="77777777" w:rsidR="00606C12" w:rsidRDefault="00606C12" w:rsidP="00606C12">
      <w:pPr>
        <w:pStyle w:val="Heading3"/>
      </w:pPr>
      <w:bookmarkStart w:id="44" w:name="_Toc520669316"/>
      <w:r>
        <w:t>Size and inferred diet</w:t>
      </w:r>
      <w:bookmarkEnd w:id="44"/>
    </w:p>
    <w:p w14:paraId="3713C0E9" w14:textId="25E1C7A4" w:rsidR="00606C12" w:rsidRDefault="00606C12" w:rsidP="00606C12">
      <w:pPr>
        <w:rPr>
          <w:rFonts w:ascii="Times New Roman" w:hAnsi="Times New Roman"/>
        </w:rPr>
      </w:pPr>
      <w:r w:rsidRPr="04DDE50F">
        <w:rPr>
          <w:rFonts w:ascii="Times New Roman" w:hAnsi="Times New Roman"/>
        </w:rPr>
        <w:t>The four morphotypes vary significantly in mean size</w:t>
      </w:r>
      <w:r>
        <w:rPr>
          <w:rFonts w:ascii="Times New Roman" w:hAnsi="Times New Roman"/>
        </w:rPr>
        <w:t>,</w:t>
      </w:r>
      <w:r w:rsidRPr="04DDE50F">
        <w:rPr>
          <w:rFonts w:ascii="Times New Roman" w:hAnsi="Times New Roman"/>
        </w:rPr>
        <w:t xml:space="preserve"> from 15.1 mm in morph 1 (5.2</w:t>
      </w:r>
      <w:r w:rsidRPr="04DDE50F">
        <w:rPr>
          <w:rFonts w:ascii="Times New Roman" w:hAnsi="Times New Roman"/>
          <w:color w:val="252525"/>
        </w:rPr>
        <w:t>–</w:t>
      </w:r>
      <w:r w:rsidRPr="04DDE50F">
        <w:rPr>
          <w:rFonts w:ascii="Times New Roman" w:hAnsi="Times New Roman"/>
        </w:rPr>
        <w:t>34.7 mm) to 3.7 mm in morph 4 (2.1</w:t>
      </w:r>
      <w:r w:rsidRPr="04DDE50F">
        <w:rPr>
          <w:rFonts w:ascii="Times New Roman" w:hAnsi="Times New Roman"/>
          <w:color w:val="252525"/>
        </w:rPr>
        <w:t>–</w:t>
      </w:r>
      <w:r w:rsidRPr="04DDE50F">
        <w:rPr>
          <w:rFonts w:ascii="Times New Roman" w:hAnsi="Times New Roman"/>
        </w:rPr>
        <w:t>7.6 mm), arranged into multiple size classes</w:t>
      </w:r>
      <w:r>
        <w:rPr>
          <w:rFonts w:ascii="Times New Roman" w:hAnsi="Times New Roman"/>
        </w:rPr>
        <w:t xml:space="preserve"> (Fig. 4)</w:t>
      </w:r>
      <w:r w:rsidRPr="04DDE50F">
        <w:rPr>
          <w:rFonts w:ascii="Times New Roman" w:hAnsi="Times New Roman"/>
        </w:rPr>
        <w:t xml:space="preserve">. The results of a Kruskal-Wallis test shows that </w:t>
      </w:r>
      <w:r>
        <w:rPr>
          <w:rFonts w:ascii="Times New Roman" w:hAnsi="Times New Roman"/>
        </w:rPr>
        <w:t>each of the</w:t>
      </w:r>
      <w:r w:rsidRPr="04DDE50F">
        <w:rPr>
          <w:rFonts w:ascii="Times New Roman" w:hAnsi="Times New Roman"/>
        </w:rPr>
        <w:t xml:space="preserve"> four morphs have unequal </w:t>
      </w:r>
      <w:r w:rsidRPr="04DDE50F">
        <w:rPr>
          <w:rFonts w:ascii="Times New Roman" w:hAnsi="Times New Roman"/>
        </w:rPr>
        <w:lastRenderedPageBreak/>
        <w:t>medians, indicating that regardless of overlap between the smallest and largest teeth of any two morph</w:t>
      </w:r>
      <w:r>
        <w:rPr>
          <w:rFonts w:ascii="Times New Roman" w:hAnsi="Times New Roman"/>
        </w:rPr>
        <w:t>s there is a distinct difference in size</w:t>
      </w:r>
      <w:r w:rsidRPr="04DDE50F">
        <w:rPr>
          <w:rFonts w:ascii="Times New Roman" w:hAnsi="Times New Roman"/>
        </w:rPr>
        <w:t xml:space="preserve"> </w:t>
      </w:r>
      <w:r w:rsidR="00C76189">
        <w:rPr>
          <w:rFonts w:ascii="Times New Roman" w:hAnsi="Times New Roman"/>
        </w:rPr>
        <w:t>among</w:t>
      </w:r>
      <w:r w:rsidR="00C76189" w:rsidRPr="04DDE50F">
        <w:rPr>
          <w:rFonts w:ascii="Times New Roman" w:hAnsi="Times New Roman"/>
        </w:rPr>
        <w:t xml:space="preserve"> </w:t>
      </w:r>
      <w:r w:rsidRPr="04DDE50F">
        <w:rPr>
          <w:rFonts w:ascii="Times New Roman" w:hAnsi="Times New Roman"/>
        </w:rPr>
        <w:t>the four species.</w:t>
      </w:r>
      <w:r>
        <w:rPr>
          <w:rFonts w:ascii="Times New Roman" w:hAnsi="Times New Roman"/>
        </w:rPr>
        <w:t xml:space="preserve"> This size diversity, would presumably, translate into differential trophic abilities for each morph. </w:t>
      </w:r>
    </w:p>
    <w:p w14:paraId="0BDC7008" w14:textId="4180BACC" w:rsidR="00606C12" w:rsidRDefault="00606C12" w:rsidP="00606C12">
      <w:pPr>
        <w:ind w:firstLine="720"/>
        <w:rPr>
          <w:rFonts w:ascii="Times New Roman" w:hAnsi="Times New Roman"/>
        </w:rPr>
      </w:pPr>
      <w:r w:rsidRPr="04DDE50F">
        <w:rPr>
          <w:rFonts w:ascii="Times New Roman" w:hAnsi="Times New Roman"/>
        </w:rPr>
        <w:t>The largest teeth from morph 1 are comparable in size to those of</w:t>
      </w:r>
      <w:r>
        <w:rPr>
          <w:rFonts w:ascii="Times New Roman" w:hAnsi="Times New Roman"/>
        </w:rPr>
        <w:t xml:space="preserve"> a small</w:t>
      </w:r>
      <w:r w:rsidRPr="04DDE50F">
        <w:rPr>
          <w:rFonts w:ascii="Times New Roman" w:hAnsi="Times New Roman"/>
        </w:rPr>
        <w:t xml:space="preserve"> </w:t>
      </w:r>
      <w:r w:rsidRPr="04DDE50F">
        <w:rPr>
          <w:rFonts w:ascii="Times New Roman" w:hAnsi="Times New Roman"/>
          <w:i/>
          <w:iCs/>
        </w:rPr>
        <w:t xml:space="preserve">Allosaurus fragilis, </w:t>
      </w:r>
      <w:r>
        <w:rPr>
          <w:rFonts w:ascii="Times New Roman" w:hAnsi="Times New Roman"/>
        </w:rPr>
        <w:t>an 8.5 m</w:t>
      </w:r>
      <w:r w:rsidRPr="04DDE50F">
        <w:rPr>
          <w:rFonts w:ascii="Times New Roman" w:hAnsi="Times New Roman"/>
        </w:rPr>
        <w:t xml:space="preserve"> long Jurassic apex predator </w:t>
      </w:r>
      <w:r>
        <w:rPr>
          <w:rFonts w:ascii="Times New Roman" w:hAnsi="Times New Roman"/>
        </w:rPr>
        <w:fldChar w:fldCharType="begin"/>
      </w:r>
      <w:r>
        <w:rPr>
          <w:rFonts w:ascii="Times New Roman" w:hAnsi="Times New Roman"/>
        </w:rPr>
        <w:instrText xml:space="preserve"> ADDIN EN.CITE &lt;EndNote&gt;&lt;Cite&gt;&lt;Author&gt;Foster&lt;/Author&gt;&lt;Year&gt;2007&lt;/Year&gt;&lt;RecNum&gt;4287&lt;/RecNum&gt;&lt;DisplayText&gt;(Foster, 2007)&lt;/DisplayText&gt;&lt;record&gt;&lt;rec-number&gt;4287&lt;/rec-number&gt;&lt;foreign-keys&gt;&lt;key app="EN" db-id="s9ewpptp0re2vjeeepwxdwd6vw9d5de2fwpw" timestamp="0"&gt;4287&lt;/key&gt;&lt;/foreign-keys&gt;&lt;ref-type name="Book"&gt;6&lt;/ref-type&gt;&lt;contributors&gt;&lt;authors&gt;&lt;author&gt;Foster, John&lt;/author&gt;&lt;/authors&gt;&lt;/contributors&gt;&lt;titles&gt;&lt;title&gt;Jurassic west: the dinosaurs of the Morrison Formation and their world&lt;/title&gt;&lt;/titles&gt;&lt;dates&gt;&lt;year&gt;2007&lt;/year&gt;&lt;/dates&gt;&lt;publisher&gt;Indiana University Press&lt;/publisher&gt;&lt;isbn&gt;0253348706&lt;/isbn&gt;&lt;urls&gt;&lt;/urls&gt;&lt;/record&gt;&lt;/Cite&gt;&lt;/EndNote&gt;</w:instrText>
      </w:r>
      <w:r>
        <w:rPr>
          <w:rFonts w:ascii="Times New Roman" w:hAnsi="Times New Roman"/>
        </w:rPr>
        <w:fldChar w:fldCharType="separate"/>
      </w:r>
      <w:r>
        <w:rPr>
          <w:rFonts w:ascii="Times New Roman" w:hAnsi="Times New Roman"/>
          <w:noProof/>
        </w:rPr>
        <w:t>(Foster, 2007)</w:t>
      </w:r>
      <w:r>
        <w:rPr>
          <w:rFonts w:ascii="Times New Roman" w:hAnsi="Times New Roman"/>
        </w:rPr>
        <w:fldChar w:fldCharType="end"/>
      </w:r>
      <w:r>
        <w:rPr>
          <w:rFonts w:ascii="Times New Roman" w:hAnsi="Times New Roman"/>
        </w:rPr>
        <w:t>.</w:t>
      </w:r>
      <w:r w:rsidRPr="04DDE50F">
        <w:rPr>
          <w:rFonts w:ascii="Times New Roman" w:hAnsi="Times New Roman"/>
        </w:rPr>
        <w:t xml:space="preserve"> Hypothetically</w:t>
      </w:r>
      <w:r>
        <w:rPr>
          <w:rFonts w:ascii="Times New Roman" w:hAnsi="Times New Roman"/>
        </w:rPr>
        <w:t>,</w:t>
      </w:r>
      <w:r w:rsidRPr="04DDE50F">
        <w:rPr>
          <w:rFonts w:ascii="Times New Roman" w:hAnsi="Times New Roman"/>
        </w:rPr>
        <w:t xml:space="preserve"> this morph would </w:t>
      </w:r>
      <w:r>
        <w:rPr>
          <w:rFonts w:ascii="Times New Roman" w:hAnsi="Times New Roman"/>
        </w:rPr>
        <w:t>have been</w:t>
      </w:r>
      <w:r w:rsidRPr="04DDE50F">
        <w:rPr>
          <w:rFonts w:ascii="Times New Roman" w:hAnsi="Times New Roman"/>
        </w:rPr>
        <w:t xml:space="preserve"> capable of feeding </w:t>
      </w:r>
      <w:r>
        <w:rPr>
          <w:rFonts w:ascii="Times New Roman" w:hAnsi="Times New Roman"/>
        </w:rPr>
        <w:t>on</w:t>
      </w:r>
      <w:r w:rsidRPr="04DDE50F">
        <w:rPr>
          <w:rFonts w:ascii="Times New Roman" w:hAnsi="Times New Roman"/>
        </w:rPr>
        <w:t xml:space="preserve"> </w:t>
      </w:r>
      <w:r>
        <w:rPr>
          <w:rFonts w:ascii="Times New Roman" w:hAnsi="Times New Roman"/>
        </w:rPr>
        <w:t>varying</w:t>
      </w:r>
      <w:r w:rsidRPr="04DDE50F">
        <w:rPr>
          <w:rFonts w:ascii="Times New Roman" w:hAnsi="Times New Roman"/>
        </w:rPr>
        <w:t xml:space="preserve"> </w:t>
      </w:r>
      <w:r>
        <w:rPr>
          <w:rFonts w:ascii="Times New Roman" w:hAnsi="Times New Roman"/>
        </w:rPr>
        <w:t>sized prey,</w:t>
      </w:r>
      <w:r w:rsidRPr="04DDE50F">
        <w:rPr>
          <w:rFonts w:ascii="Times New Roman" w:hAnsi="Times New Roman"/>
        </w:rPr>
        <w:t xml:space="preserve"> </w:t>
      </w:r>
      <w:r>
        <w:rPr>
          <w:rFonts w:ascii="Times New Roman" w:hAnsi="Times New Roman"/>
        </w:rPr>
        <w:t>from</w:t>
      </w:r>
      <w:r w:rsidRPr="04DDE50F">
        <w:rPr>
          <w:rFonts w:ascii="Times New Roman" w:hAnsi="Times New Roman"/>
        </w:rPr>
        <w:t xml:space="preserve"> large-bodied dinosaurs as well as the other, smaller morphotypes. Morph 2 has the next largest </w:t>
      </w:r>
      <w:r>
        <w:rPr>
          <w:rFonts w:ascii="Times New Roman" w:hAnsi="Times New Roman"/>
        </w:rPr>
        <w:t>teeth</w:t>
      </w:r>
      <w:r w:rsidRPr="04DDE50F">
        <w:rPr>
          <w:rFonts w:ascii="Times New Roman" w:hAnsi="Times New Roman"/>
        </w:rPr>
        <w:t>, with</w:t>
      </w:r>
      <w:r>
        <w:rPr>
          <w:rFonts w:ascii="Times New Roman" w:hAnsi="Times New Roman"/>
        </w:rPr>
        <w:t xml:space="preserve"> crown</w:t>
      </w:r>
      <w:r w:rsidRPr="04DDE50F">
        <w:rPr>
          <w:rFonts w:ascii="Times New Roman" w:hAnsi="Times New Roman"/>
        </w:rPr>
        <w:t xml:space="preserve"> heights (up to 15.7 mm tall) </w:t>
      </w:r>
      <w:r>
        <w:rPr>
          <w:rFonts w:ascii="Times New Roman" w:hAnsi="Times New Roman"/>
        </w:rPr>
        <w:t xml:space="preserve">often </w:t>
      </w:r>
      <w:r w:rsidRPr="04DDE50F">
        <w:rPr>
          <w:rFonts w:ascii="Times New Roman" w:hAnsi="Times New Roman"/>
        </w:rPr>
        <w:t xml:space="preserve">exceeding those of </w:t>
      </w:r>
      <w:r w:rsidRPr="04DDE50F">
        <w:rPr>
          <w:rFonts w:ascii="Times New Roman" w:hAnsi="Times New Roman"/>
          <w:i/>
          <w:iCs/>
        </w:rPr>
        <w:t>Deinonychus antirrhopus</w:t>
      </w:r>
      <w:r w:rsidRPr="04DDE50F">
        <w:rPr>
          <w:rFonts w:ascii="Times New Roman" w:hAnsi="Times New Roman"/>
        </w:rPr>
        <w:t>,</w:t>
      </w:r>
      <w:r w:rsidRPr="04DDE50F">
        <w:rPr>
          <w:rFonts w:ascii="Times New Roman" w:hAnsi="Times New Roman"/>
          <w:i/>
          <w:iCs/>
        </w:rPr>
        <w:t xml:space="preserve"> </w:t>
      </w:r>
      <w:r w:rsidRPr="04DDE50F">
        <w:rPr>
          <w:rFonts w:ascii="Times New Roman" w:hAnsi="Times New Roman"/>
        </w:rPr>
        <w:t xml:space="preserve">a </w:t>
      </w:r>
      <w:r>
        <w:rPr>
          <w:rFonts w:ascii="Times New Roman" w:hAnsi="Times New Roman"/>
        </w:rPr>
        <w:t xml:space="preserve">3 </w:t>
      </w:r>
      <w:r w:rsidRPr="04DDE50F">
        <w:rPr>
          <w:rFonts w:ascii="Times New Roman" w:hAnsi="Times New Roman"/>
        </w:rPr>
        <w:t xml:space="preserve">m long dromaeosaurid from the </w:t>
      </w:r>
      <w:r>
        <w:rPr>
          <w:rFonts w:ascii="Times New Roman" w:hAnsi="Times New Roman"/>
        </w:rPr>
        <w:t xml:space="preserve">Aptian/Albian of North America </w:t>
      </w:r>
      <w:r>
        <w:rPr>
          <w:rFonts w:ascii="Times New Roman" w:hAnsi="Times New Roman"/>
        </w:rPr>
        <w:fldChar w:fldCharType="begin"/>
      </w:r>
      <w:r>
        <w:rPr>
          <w:rFonts w:ascii="Times New Roman" w:hAnsi="Times New Roman"/>
        </w:rPr>
        <w:instrText xml:space="preserve"> ADDIN EN.CITE &lt;EndNote&gt;&lt;Cite&gt;&lt;Author&gt;Brinkman&lt;/Author&gt;&lt;Year&gt;1998&lt;/Year&gt;&lt;RecNum&gt;449&lt;/RecNum&gt;&lt;DisplayText&gt;(Brinkman et al., 1998)&lt;/DisplayText&gt;&lt;record&gt;&lt;rec-number&gt;449&lt;/rec-number&gt;&lt;foreign-keys&gt;&lt;key app="EN" db-id="s9ewpptp0re2vjeeepwxdwd6vw9d5de2fwpw" timestamp="0"&gt;449&lt;/key&gt;&lt;/foreign-keys&gt;&lt;ref-type name="Journal Article"&gt;17&lt;/ref-type&gt;&lt;contributors&gt;&lt;authors&gt;&lt;author&gt;Brinkman, D. L.&lt;/author&gt;&lt;author&gt;Cifelli, R. L.&lt;/author&gt;&lt;author&gt;Czaplewski, N. J.&lt;/author&gt;&lt;/authors&gt;&lt;/contributors&gt;&lt;titles&gt;&lt;title&gt;&lt;style face="normal" font="default" size="100%"&gt;First occurrence of &lt;/style&gt;&lt;style face="italic" font="default" size="100%"&gt;Deinonychus&lt;/style&gt;&lt;style face="normal" font="default" size="100%"&gt; &lt;/style&gt;&lt;style face="italic" font="default" size="100%"&gt;antirrhopus&lt;/style&gt;&lt;style face="normal" font="default" size="100%"&gt; (Dinosauria: Theropoda) from the Antlers Formation (Lower Cretaceous: Aptian-Albian) of Oklahoma&lt;/style&gt;&lt;/title&gt;&lt;secondary-title&gt;Bulletin, Oklahoma Geological Survey&lt;/secondary-title&gt;&lt;/titles&gt;&lt;pages&gt;1-27&lt;/pages&gt;&lt;volume&gt;146&lt;/volume&gt;&lt;dates&gt;&lt;year&gt;1998&lt;/year&gt;&lt;/dates&gt;&lt;urls&gt;&lt;/urls&gt;&lt;/record&gt;&lt;/Cite&gt;&lt;/EndNote&gt;</w:instrText>
      </w:r>
      <w:r>
        <w:rPr>
          <w:rFonts w:ascii="Times New Roman" w:hAnsi="Times New Roman"/>
        </w:rPr>
        <w:fldChar w:fldCharType="separate"/>
      </w:r>
      <w:r>
        <w:rPr>
          <w:rFonts w:ascii="Times New Roman" w:hAnsi="Times New Roman"/>
          <w:noProof/>
        </w:rPr>
        <w:t>(Brinkman et al., 1998)</w:t>
      </w:r>
      <w:r>
        <w:rPr>
          <w:rFonts w:ascii="Times New Roman" w:hAnsi="Times New Roman"/>
        </w:rPr>
        <w:fldChar w:fldCharType="end"/>
      </w:r>
      <w:r w:rsidRPr="04DDE50F">
        <w:rPr>
          <w:rFonts w:ascii="Times New Roman" w:hAnsi="Times New Roman"/>
        </w:rPr>
        <w:t>, which possess</w:t>
      </w:r>
      <w:r>
        <w:rPr>
          <w:rFonts w:ascii="Times New Roman" w:hAnsi="Times New Roman"/>
        </w:rPr>
        <w:t>es</w:t>
      </w:r>
      <w:r w:rsidRPr="04DDE50F">
        <w:rPr>
          <w:rFonts w:ascii="Times New Roman" w:hAnsi="Times New Roman"/>
        </w:rPr>
        <w:t xml:space="preserve"> teeth rarely surpassing </w:t>
      </w:r>
      <w:r>
        <w:rPr>
          <w:rFonts w:ascii="Times New Roman" w:hAnsi="Times New Roman"/>
        </w:rPr>
        <w:t xml:space="preserve">12 mm in height </w:t>
      </w:r>
      <w:r>
        <w:rPr>
          <w:rFonts w:ascii="Times New Roman" w:hAnsi="Times New Roman"/>
        </w:rPr>
        <w:fldChar w:fldCharType="begin"/>
      </w:r>
      <w:r>
        <w:rPr>
          <w:rFonts w:ascii="Times New Roman" w:hAnsi="Times New Roman"/>
        </w:rPr>
        <w:instrText xml:space="preserve"> ADDIN EN.CITE &lt;EndNote&gt;&lt;Cite&gt;&lt;Author&gt;Smith&lt;/Author&gt;&lt;Year&gt;2005&lt;/Year&gt;&lt;RecNum&gt;4237&lt;/RecNum&gt;&lt;DisplayText&gt;(Smith et al., 2005)&lt;/DisplayText&gt;&lt;record&gt;&lt;rec-number&gt;4237&lt;/rec-number&gt;&lt;foreign-keys&gt;&lt;key app="EN" db-id="s9ewpptp0re2vjeeepwxdwd6vw9d5de2fwpw" timestamp="0"&gt;4237&lt;/key&gt;&lt;/foreign-keys&gt;&lt;ref-type name="Journal Article"&gt;17&lt;/ref-type&gt;&lt;contributors&gt;&lt;authors&gt;&lt;author&gt;Smith, Joshua B&lt;/author&gt;&lt;author&gt;Vann, David R&lt;/author&gt;&lt;author&gt;Dodson, Peter&lt;/author&gt;&lt;/authors&gt;&lt;/contributors&gt;&lt;titles&gt;&lt;title&gt;Dental morphology and variation in theropod dinosaurs: implications for the taxonomic identification of isolated teeth&lt;/title&gt;&lt;secondary-title&gt;The Anatomical Record&lt;/secondary-title&gt;&lt;/titles&gt;&lt;periodical&gt;&lt;full-title&gt;The Anatomical Record&lt;/full-title&gt;&lt;/periodical&gt;&lt;pages&gt;699-736&lt;/pages&gt;&lt;volume&gt;285&lt;/volume&gt;&lt;number&gt;2&lt;/number&gt;&lt;dates&gt;&lt;year&gt;2005&lt;/year&gt;&lt;/dates&gt;&lt;isbn&gt;1552-4892&lt;/isbn&gt;&lt;urls&gt;&lt;/urls&gt;&lt;/record&gt;&lt;/Cite&gt;&lt;/EndNote&gt;</w:instrText>
      </w:r>
      <w:r>
        <w:rPr>
          <w:rFonts w:ascii="Times New Roman" w:hAnsi="Times New Roman"/>
        </w:rPr>
        <w:fldChar w:fldCharType="separate"/>
      </w:r>
      <w:r>
        <w:rPr>
          <w:rFonts w:ascii="Times New Roman" w:hAnsi="Times New Roman"/>
          <w:noProof/>
        </w:rPr>
        <w:t>(Smith et al., 2005)</w:t>
      </w:r>
      <w:r>
        <w:rPr>
          <w:rFonts w:ascii="Times New Roman" w:hAnsi="Times New Roman"/>
        </w:rPr>
        <w:fldChar w:fldCharType="end"/>
      </w:r>
      <w:r w:rsidRPr="04DDE50F">
        <w:rPr>
          <w:rFonts w:ascii="Times New Roman" w:hAnsi="Times New Roman"/>
        </w:rPr>
        <w:t xml:space="preserve">. Strong evidence exists that </w:t>
      </w:r>
      <w:r w:rsidRPr="04DDE50F">
        <w:rPr>
          <w:rFonts w:ascii="Times New Roman" w:hAnsi="Times New Roman"/>
          <w:i/>
          <w:iCs/>
        </w:rPr>
        <w:t xml:space="preserve">Deinonychus antirrhopus </w:t>
      </w:r>
      <w:r w:rsidRPr="04DDE50F">
        <w:rPr>
          <w:rFonts w:ascii="Times New Roman" w:hAnsi="Times New Roman"/>
        </w:rPr>
        <w:t xml:space="preserve">habitually fed upon the large iguanodontian </w:t>
      </w:r>
      <w:r w:rsidRPr="04DDE50F">
        <w:rPr>
          <w:rFonts w:ascii="Times New Roman" w:hAnsi="Times New Roman"/>
          <w:i/>
          <w:iCs/>
        </w:rPr>
        <w:t>Tenontosaurus tilletti</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Pr>
          <w:rFonts w:ascii="Times New Roman" w:hAnsi="Times New Roman"/>
        </w:rPr>
        <w:fldChar w:fldCharType="separate"/>
      </w:r>
      <w:r>
        <w:rPr>
          <w:rFonts w:ascii="Times New Roman" w:hAnsi="Times New Roman"/>
          <w:noProof/>
        </w:rPr>
        <w:t>(Ostrom, 1969;</w:t>
      </w:r>
      <w:r>
        <w:rPr>
          <w:rFonts w:ascii="Times New Roman" w:hAnsi="Times New Roman"/>
        </w:rPr>
        <w:fldChar w:fldCharType="end"/>
      </w:r>
      <w:r>
        <w:rPr>
          <w:rFonts w:ascii="Times New Roman" w:hAnsi="Times New Roman"/>
          <w:vertAlign w:val="superscript"/>
        </w:rPr>
        <w:t xml:space="preserve"> </w:t>
      </w:r>
      <w:r>
        <w:rPr>
          <w:rFonts w:ascii="Times New Roman" w:hAnsi="Times New Roman"/>
        </w:rPr>
        <w:fldChar w:fldCharType="begin"/>
      </w:r>
      <w:r>
        <w:rPr>
          <w:rFonts w:ascii="Times New Roman" w:hAnsi="Times New Roman"/>
        </w:rPr>
        <w:instrText xml:space="preserve"> ADDIN EN.CITE &lt;EndNote&gt;&lt;Cite&gt;&lt;Author&gt;Maxwell&lt;/Author&gt;&lt;Year&gt;1995&lt;/Year&gt;&lt;RecNum&gt;3097&lt;/RecNum&gt;&lt;DisplayText&gt;(Maxwell and Ostrom, 1995)&lt;/DisplayText&gt;&lt;record&gt;&lt;rec-number&gt;3097&lt;/rec-number&gt;&lt;foreign-keys&gt;&lt;key app="EN" db-id="s9ewpptp0re2vjeeepwxdwd6vw9d5de2fwpw" timestamp="0"&gt;3097&lt;/key&gt;&lt;/foreign-keys&gt;&lt;ref-type name="Journal Article"&gt;17&lt;/ref-type&gt;&lt;contributors&gt;&lt;authors&gt;&lt;author&gt;Maxwell, W. D.&lt;/author&gt;&lt;author&gt;Ostrom, J. H.&lt;/author&gt;&lt;/authors&gt;&lt;/contributors&gt;&lt;titles&gt;&lt;title&gt;&lt;style face="normal" font="default" size="100%"&gt;Taphonomy and paleobiological implications of &lt;/style&gt;&lt;style face="italic" font="default" size="100%"&gt;Tenontosaurus&lt;/style&gt;&lt;style face="normal" font="default" size="100%"&gt;-&lt;/style&gt;&lt;style face="italic" font="default" size="100%"&gt;Deinonychus &lt;/style&gt;&lt;style face="normal" font="default" size="100%"&gt;associations&lt;/style&gt;&lt;/title&gt;&lt;secondary-title&gt;Journal of Vertebrate Paleontology&lt;/secondary-title&gt;&lt;/titles&gt;&lt;periodical&gt;&lt;full-title&gt;Journal of Vertebrate Paleontology&lt;/full-title&gt;&lt;/periodical&gt;&lt;pages&gt;707-712&lt;/pages&gt;&lt;volume&gt;15&lt;/volume&gt;&lt;dates&gt;&lt;year&gt;1995&lt;/year&gt;&lt;/dates&gt;&lt;urls&gt;&lt;/urls&gt;&lt;/record&gt;&lt;/Cite&gt;&lt;/EndNote&gt;</w:instrText>
      </w:r>
      <w:r>
        <w:rPr>
          <w:rFonts w:ascii="Times New Roman" w:hAnsi="Times New Roman"/>
        </w:rPr>
        <w:fldChar w:fldCharType="separate"/>
      </w:r>
      <w:r>
        <w:rPr>
          <w:rFonts w:ascii="Times New Roman" w:hAnsi="Times New Roman"/>
          <w:noProof/>
        </w:rPr>
        <w:t>Maxwell and Ostrom, 1995)</w:t>
      </w:r>
      <w:r>
        <w:rPr>
          <w:rFonts w:ascii="Times New Roman" w:hAnsi="Times New Roman"/>
        </w:rPr>
        <w:fldChar w:fldCharType="end"/>
      </w:r>
      <w:r w:rsidRPr="04DDE50F">
        <w:rPr>
          <w:rFonts w:ascii="Times New Roman" w:hAnsi="Times New Roman"/>
        </w:rPr>
        <w:t>. This troph</w:t>
      </w:r>
      <w:r>
        <w:rPr>
          <w:rFonts w:ascii="Times New Roman" w:hAnsi="Times New Roman"/>
        </w:rPr>
        <w:t xml:space="preserve">ic relationship led </w:t>
      </w:r>
      <w:r w:rsidRPr="04DDE50F">
        <w:rPr>
          <w:rFonts w:ascii="Times New Roman" w:hAnsi="Times New Roman"/>
        </w:rPr>
        <w:t>to</w:t>
      </w:r>
      <w:r>
        <w:rPr>
          <w:rFonts w:ascii="Times New Roman" w:hAnsi="Times New Roman"/>
        </w:rPr>
        <w:t xml:space="preserve"> the widely touted hypothesis</w:t>
      </w:r>
      <w:r w:rsidRPr="04DDE50F">
        <w:rPr>
          <w:rFonts w:ascii="Times New Roman" w:hAnsi="Times New Roman"/>
        </w:rPr>
        <w:t xml:space="preserve"> that, like modern canids, </w:t>
      </w:r>
      <w:r w:rsidRPr="04DDE50F">
        <w:rPr>
          <w:rFonts w:ascii="Times New Roman" w:hAnsi="Times New Roman"/>
          <w:i/>
          <w:iCs/>
        </w:rPr>
        <w:t xml:space="preserve">Deinonychus </w:t>
      </w:r>
      <w:r w:rsidRPr="04DDE50F">
        <w:rPr>
          <w:rFonts w:ascii="Times New Roman" w:hAnsi="Times New Roman"/>
        </w:rPr>
        <w:t xml:space="preserve">could </w:t>
      </w:r>
      <w:r>
        <w:rPr>
          <w:rFonts w:ascii="Times New Roman" w:hAnsi="Times New Roman"/>
        </w:rPr>
        <w:t>have used</w:t>
      </w:r>
      <w:r w:rsidRPr="04DDE50F">
        <w:rPr>
          <w:rFonts w:ascii="Times New Roman" w:hAnsi="Times New Roman"/>
        </w:rPr>
        <w:t xml:space="preserve"> pack hunting strategies to catch and dispatch large prey</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&lt;EndNote&gt;&lt;Cite&gt;&lt;Author&gt;Ostrom&lt;/Author&gt;&lt;Year&gt;1986&lt;/Year&gt;&lt;RecNum&gt;4283&lt;/RecNum&gt;&lt;DisplayText&gt;(Ostrom, 1986)&lt;/DisplayText&gt;&lt;record&gt;&lt;rec-number&gt;4283&lt;/rec-number&gt;&lt;foreign-keys&gt;&lt;key app="EN" db-id="s9ewpptp0re2vjeeepwxdwd6vw9d5de2fwpw" timestamp="0"&gt;4283&lt;/key&gt;&lt;/foreign-keys&gt;&lt;ref-type name="Journal Article"&gt;17&lt;/ref-type&gt;&lt;contributors&gt;&lt;authors&gt;&lt;author&gt;Ostrom, JH&lt;/author&gt;&lt;/authors&gt;&lt;/contributors&gt;&lt;titles&gt;&lt;title&gt;Social and unsocial behavior in dinosaurs&lt;/title&gt;&lt;secondary-title&gt;.&lt;/secondary-title&gt;&lt;/titles&gt;&lt;pages&gt;41-61&lt;/pages&gt;&lt;dates&gt;&lt;year&gt;1986&lt;/year&gt;&lt;/dates&gt;&lt;urls&gt;&lt;/urls&gt;&lt;/record&gt;&lt;/Cite&gt;&lt;/EndNote&gt;</w:instrText>
      </w:r>
      <w:r>
        <w:rPr>
          <w:rFonts w:ascii="Times New Roman" w:hAnsi="Times New Roman"/>
        </w:rPr>
        <w:fldChar w:fldCharType="separate"/>
      </w:r>
      <w:r>
        <w:rPr>
          <w:rFonts w:ascii="Times New Roman" w:hAnsi="Times New Roman"/>
          <w:noProof/>
        </w:rPr>
        <w:t>(Ostrom, 1986)</w:t>
      </w:r>
      <w:r>
        <w:rPr>
          <w:rFonts w:ascii="Times New Roman" w:hAnsi="Times New Roman"/>
        </w:rPr>
        <w:fldChar w:fldCharType="end"/>
      </w:r>
      <w:r w:rsidRPr="04DDE50F">
        <w:rPr>
          <w:rFonts w:ascii="Times New Roman" w:hAnsi="Times New Roman"/>
        </w:rPr>
        <w:t xml:space="preserve">; although this hypothesis has recently been challenged (see </w:t>
      </w:r>
      <w:r>
        <w:rPr>
          <w:rFonts w:ascii="Times New Roman" w:hAnsi="Times New Roman"/>
        </w:rPr>
        <w:fldChar w:fldCharType="begin"/>
      </w:r>
      <w:r>
        <w:rPr>
          <w:rFonts w:ascii="Times New Roman" w:hAnsi="Times New Roman"/>
        </w:rP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Pr>
          <w:rFonts w:ascii="Times New Roman" w:hAnsi="Times New Roman"/>
        </w:rPr>
        <w:fldChar w:fldCharType="separate"/>
      </w:r>
      <w:r>
        <w:rPr>
          <w:rFonts w:ascii="Times New Roman" w:hAnsi="Times New Roman"/>
          <w:noProof/>
        </w:rPr>
        <w:t>Roach and Brinkman, 2007</w:t>
      </w:r>
      <w:r>
        <w:rPr>
          <w:rFonts w:ascii="Times New Roman" w:hAnsi="Times New Roman"/>
        </w:rPr>
        <w:fldChar w:fldCharType="end"/>
      </w:r>
      <w:r w:rsidRPr="04DDE50F">
        <w:rPr>
          <w:rFonts w:ascii="Times New Roman" w:hAnsi="Times New Roman"/>
        </w:rPr>
        <w:t xml:space="preserve"> for further discussion). Morph 2's superior size, as well as the possibility of pack hunting behavior, indicates that this species would have been a relatively uninhibited predator, </w:t>
      </w:r>
      <w:r>
        <w:rPr>
          <w:rFonts w:ascii="Times New Roman" w:hAnsi="Times New Roman"/>
        </w:rPr>
        <w:t xml:space="preserve">though like </w:t>
      </w:r>
      <w:r w:rsidRPr="004B0554">
        <w:rPr>
          <w:rFonts w:ascii="Times New Roman" w:hAnsi="Times New Roman"/>
          <w:i/>
        </w:rPr>
        <w:t>Deinonychus</w:t>
      </w:r>
      <w:r>
        <w:rPr>
          <w:rFonts w:ascii="Times New Roman" w:hAnsi="Times New Roman"/>
        </w:rPr>
        <w:t xml:space="preserve"> it may have specialized in large ornithopod dinosaurs</w:t>
      </w:r>
      <w:r w:rsidRPr="04DDE50F">
        <w:rPr>
          <w:rFonts w:ascii="Times New Roman" w:hAnsi="Times New Roman"/>
        </w:rPr>
        <w:t xml:space="preserve">. Morph 3, unlike morph 1 or 2, would have faced more dietary limitations due to its small size. These small dromaeosaurids have teeth ranging from 1.7 to 7.6 mm tall, roughly equivalent to teeth from the 1 to 2 m long Late Cretaceous </w:t>
      </w:r>
      <w:r w:rsidRPr="04DDE50F">
        <w:rPr>
          <w:rFonts w:ascii="Times New Roman" w:hAnsi="Times New Roman"/>
          <w:i/>
          <w:iCs/>
        </w:rPr>
        <w:t>Bambiraptor feinbergi</w:t>
      </w:r>
      <w:r w:rsidRPr="04DDE50F">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&lt;EndNote&gt;&lt;Cite&gt;&lt;Author&gt;Burnham&lt;/Author&gt;&lt;Year&gt;2000&lt;/Year&gt;&lt;RecNum&gt;4271&lt;/RecNum&gt;&lt;DisplayText&gt;(Burnham et al., 2000)&lt;/DisplayText&gt;&lt;record&gt;&lt;rec-number&gt;4271&lt;/rec-number&gt;&lt;foreign-keys&gt;&lt;key app="EN" db-id="s9ewpptp0re2vjeeepwxdwd6vw9d5de2fwpw" timestamp="0"&gt;4271&lt;/key&gt;&lt;/foreign-keys&gt;&lt;ref-type name="Journal Article"&gt;17&lt;/ref-type&gt;&lt;contributors&gt;&lt;authors&gt;&lt;author&gt;Burnham, David A&lt;/author&gt;&lt;author&gt;Derstler, Kraig L&lt;/author&gt;&lt;author&gt;Currie, Philip J&lt;/author&gt;&lt;author&gt;Bakker, Robert T&lt;/author&gt;&lt;author&gt;Zhou, Zhonghe&lt;/author&gt;&lt;author&gt;Ostrom, John H&lt;/author&gt;&lt;/authors&gt;&lt;/contributors&gt;&lt;titles&gt;&lt;title&gt;Remarkable new birdlike dinosaur (Theropoda: Maniraptora) from the Upper Cretaceous of Montana&lt;/title&gt;&lt;/titles&gt;&lt;dates&gt;&lt;year&gt;2000&lt;/year&gt;&lt;/dates&gt;&lt;isbn&gt;1046-8390&lt;/isbn&gt;&lt;urls&gt;&lt;/urls&gt;&lt;/record&gt;&lt;/Cite&gt;&lt;/EndNote&gt;</w:instrText>
      </w:r>
      <w:r>
        <w:rPr>
          <w:rFonts w:ascii="Times New Roman" w:hAnsi="Times New Roman"/>
        </w:rPr>
        <w:fldChar w:fldCharType="separate"/>
      </w:r>
      <w:r>
        <w:rPr>
          <w:rFonts w:ascii="Times New Roman" w:hAnsi="Times New Roman"/>
          <w:noProof/>
        </w:rPr>
        <w:t>(Burnham et al., 2000)</w:t>
      </w:r>
      <w:r>
        <w:rPr>
          <w:rFonts w:ascii="Times New Roman" w:hAnsi="Times New Roman"/>
        </w:rPr>
        <w:fldChar w:fldCharType="end"/>
      </w:r>
      <w:r w:rsidRPr="04DDE50F">
        <w:rPr>
          <w:rFonts w:ascii="Times New Roman" w:hAnsi="Times New Roman"/>
        </w:rPr>
        <w:t xml:space="preserve">. This small size likely limited this species to feeding upon smaller prey, such as </w:t>
      </w:r>
      <w:r w:rsidRPr="04DDE50F">
        <w:rPr>
          <w:rFonts w:ascii="Times New Roman" w:hAnsi="Times New Roman"/>
        </w:rPr>
        <w:lastRenderedPageBreak/>
        <w:t>baby dinosaurs, mammals, reptile</w:t>
      </w:r>
      <w:r>
        <w:rPr>
          <w:rFonts w:ascii="Times New Roman" w:hAnsi="Times New Roman"/>
        </w:rPr>
        <w:t>s</w:t>
      </w:r>
      <w:r w:rsidRPr="04DDE50F">
        <w:rPr>
          <w:rFonts w:ascii="Times New Roman" w:hAnsi="Times New Roman"/>
        </w:rPr>
        <w:t xml:space="preserve">, amphibians, and fish. Even smaller still is morph 4, which was tentatively assigned to the genus </w:t>
      </w:r>
      <w:r w:rsidRPr="04DDE50F">
        <w:rPr>
          <w:rFonts w:ascii="Times New Roman" w:hAnsi="Times New Roman"/>
          <w:i/>
          <w:iCs/>
        </w:rPr>
        <w:t xml:space="preserve">Richardoestesia. </w:t>
      </w:r>
      <w:r w:rsidRPr="04DDE50F">
        <w:rPr>
          <w:rFonts w:ascii="Times New Roman" w:hAnsi="Times New Roman"/>
        </w:rPr>
        <w:t>This genus was originally named for lower jaws and numerous isolated teeth discovered in Campanian-age sediments of what is now considered the Dinosaur Pa</w:t>
      </w:r>
      <w:r>
        <w:rPr>
          <w:rFonts w:ascii="Times New Roman" w:hAnsi="Times New Roman"/>
        </w:rPr>
        <w:t xml:space="preserve">rk Formation of Western Canada </w:t>
      </w:r>
      <w:r>
        <w:rPr>
          <w:rFonts w:ascii="Times New Roman" w:hAnsi="Times New Roman"/>
        </w:rPr>
        <w:fldChar w:fldCharType="begin"/>
      </w:r>
      <w:r>
        <w:rPr>
          <w:rFonts w:ascii="Times New Roman" w:hAnsi="Times New Roman"/>
        </w:rPr>
        <w:instrText xml:space="preserve"> ADDIN EN.CITE &lt;EndNote&gt;&lt;Cite&gt;&lt;Author&gt;Currie&lt;/Author&gt;&lt;Year&gt;1990&lt;/Year&gt;&lt;RecNum&gt;1343&lt;/RecNum&gt;&lt;DisplayText&gt;(Currie et al., 1990)&lt;/DisplayText&gt;&lt;record&gt;&lt;rec-number&gt;1343&lt;/rec-number&gt;&lt;foreign-keys&gt;&lt;key app="EN" db-id="s9ewpptp0re2vjeeepwxdwd6vw9d5de2fwpw" timestamp="0"&gt;1343&lt;/key&gt;&lt;/foreign-keys&gt;&lt;ref-type name="Book Section"&gt;5&lt;/ref-type&gt;&lt;contributors&gt;&lt;authors&gt;&lt;author&gt;Currie, P. J.&lt;/author&gt;&lt;author&gt;Rigby, J. K., Jr.&lt;/author&gt;&lt;author&gt;Sloan, R. E.&lt;/author&gt;&lt;/authors&gt;&lt;secondary-authors&gt;&lt;author&gt;Carpenter, K.&lt;/author&gt;&lt;author&gt;Currie, P. J.&lt;/author&gt;&lt;/secondary-authors&gt;&lt;/contributors&gt;&lt;titles&gt;&lt;title&gt;Theropod teeth from the Judith River Formation of southern Alberta, Canada&lt;/title&gt;&lt;secondary-title&gt;Dinosaur Systematics: Approaches and Perspectives&lt;/secondary-title&gt;&lt;/titles&gt;&lt;pages&gt;107-125&lt;/pages&gt;&lt;dates&gt;&lt;year&gt;1990&lt;/year&gt;&lt;/dates&gt;&lt;pub-location&gt;Cambridge&lt;/pub-location&gt;&lt;publisher&gt;Cambridge University Press&lt;/publisher&gt;&lt;urls&gt;&lt;/urls&gt;&lt;/record&gt;&lt;/Cite&gt;&lt;/EndNote&gt;</w:instrText>
      </w:r>
      <w:r>
        <w:rPr>
          <w:rFonts w:ascii="Times New Roman" w:hAnsi="Times New Roman"/>
        </w:rPr>
        <w:fldChar w:fldCharType="separate"/>
      </w:r>
      <w:r>
        <w:rPr>
          <w:rFonts w:ascii="Times New Roman" w:hAnsi="Times New Roman"/>
          <w:noProof/>
        </w:rPr>
        <w:t>(Currie et al., 1990)</w:t>
      </w:r>
      <w:r>
        <w:rPr>
          <w:rFonts w:ascii="Times New Roman" w:hAnsi="Times New Roman"/>
        </w:rPr>
        <w:fldChar w:fldCharType="end"/>
      </w:r>
      <w:r w:rsidRPr="04DDE50F">
        <w:rPr>
          <w:rFonts w:ascii="Times New Roman" w:hAnsi="Times New Roman"/>
        </w:rPr>
        <w:t xml:space="preserve">. </w:t>
      </w:r>
      <w:r w:rsidRPr="04DDE50F">
        <w:rPr>
          <w:rFonts w:ascii="Times New Roman" w:hAnsi="Times New Roman"/>
          <w:i/>
          <w:iCs/>
        </w:rPr>
        <w:t xml:space="preserve">Richardoestesia </w:t>
      </w:r>
      <w:r w:rsidRPr="04DDE50F">
        <w:rPr>
          <w:rFonts w:ascii="Times New Roman" w:hAnsi="Times New Roman"/>
        </w:rPr>
        <w:t>teeth are thought to belong to a piscivorous species based on its elongate dentary, high tooth count, and straight crowns with reduced curvature and minute denticles</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&lt;EndNote&gt;&lt;Cite&gt;&lt;Author&gt;Currie&lt;/Author&gt;&lt;Year&gt;1990&lt;/Year&gt;&lt;RecNum&gt;1343&lt;/RecNum&gt;&lt;DisplayText&gt;(Currie et al., 1990)&lt;/DisplayText&gt;&lt;record&gt;&lt;rec-number&gt;1343&lt;/rec-number&gt;&lt;foreign-keys&gt;&lt;key app="EN" db-id="s9ewpptp0re2vjeeepwxdwd6vw9d5de2fwpw" timestamp="0"&gt;1343&lt;/key&gt;&lt;/foreign-keys&gt;&lt;ref-type name="Book Section"&gt;5&lt;/ref-type&gt;&lt;contributors&gt;&lt;authors&gt;&lt;author&gt;Currie, P. J.&lt;/author&gt;&lt;author&gt;Rigby, J. K., Jr.&lt;/author&gt;&lt;author&gt;Sloan, R. E.&lt;/author&gt;&lt;/authors&gt;&lt;secondary-authors&gt;&lt;author&gt;Carpenter, K.&lt;/author&gt;&lt;author&gt;Currie, P. J.&lt;/author&gt;&lt;/secondary-authors&gt;&lt;/contributors&gt;&lt;titles&gt;&lt;title&gt;Theropod teeth from the Judith River Formation of southern Alberta, Canada&lt;/title&gt;&lt;secondary-title&gt;Dinosaur Systematics: Approaches and Perspectives&lt;/secondary-title&gt;&lt;/titles&gt;&lt;pages&gt;107-125&lt;/pages&gt;&lt;dates&gt;&lt;year&gt;1990&lt;/year&gt;&lt;/dates&gt;&lt;pub-location&gt;Cambridge&lt;/pub-location&gt;&lt;publisher&gt;Cambridge University Press&lt;/publisher&gt;&lt;urls&gt;&lt;/urls&gt;&lt;/record&gt;&lt;/Cite&gt;&lt;/EndNote&gt;</w:instrText>
      </w:r>
      <w:r>
        <w:rPr>
          <w:rFonts w:ascii="Times New Roman" w:hAnsi="Times New Roman"/>
        </w:rPr>
        <w:fldChar w:fldCharType="separate"/>
      </w:r>
      <w:r>
        <w:rPr>
          <w:rFonts w:ascii="Times New Roman" w:hAnsi="Times New Roman"/>
          <w:noProof/>
        </w:rPr>
        <w:t>(Currie et al., 1990;</w:t>
      </w:r>
      <w:r>
        <w:rPr>
          <w:rFonts w:ascii="Times New Roman" w:hAnsi="Times New Roman"/>
        </w:rPr>
        <w:fldChar w:fldCharType="end"/>
      </w:r>
      <w:r>
        <w:rPr>
          <w:rFonts w:ascii="Times New Roman" w:hAnsi="Times New Roman"/>
          <w:vertAlign w:val="superscript"/>
        </w:rPr>
        <w:t xml:space="preserve"> </w:t>
      </w:r>
      <w:r>
        <w:rPr>
          <w:rFonts w:ascii="Times New Roman" w:hAnsi="Times New Roman"/>
        </w:rPr>
        <w:fldChar w:fldCharType="begin"/>
      </w:r>
      <w:r>
        <w:rPr>
          <w:rFonts w:ascii="Times New Roman" w:hAnsi="Times New Roman"/>
        </w:rPr>
        <w:instrText xml:space="preserve"> ADDIN EN.CITE &lt;EndNote&gt;&lt;Cite&gt;&lt;Author&gt;Longrich&lt;/Author&gt;&lt;Year&gt;2008&lt;/Year&gt;&lt;RecNum&gt;4270&lt;/RecNum&gt;&lt;DisplayText&gt;(Longrich, 2008)&lt;/DisplayText&gt;&lt;record&gt;&lt;rec-number&gt;4270&lt;/rec-number&gt;&lt;foreign-keys&gt;&lt;key app="EN" db-id="s9ewpptp0re2vjeeepwxdwd6vw9d5de2fwpw" timestamp="0"&gt;4270&lt;/key&gt;&lt;/foreign-keys&gt;&lt;ref-type name="Journal Article"&gt;17&lt;/ref-type&gt;&lt;contributors&gt;&lt;authors&gt;&lt;author&gt;Longrich, Nick&lt;/author&gt;&lt;/authors&gt;&lt;/contributors&gt;&lt;titles&gt;&lt;title&gt;Small theropod teeth from the Lance Formation of Wyoming, USA&lt;/title&gt;&lt;secondary-title&gt;Vertebrate microfossil assemblages: Their role in paleoecology and paleobiogeography&lt;/secondary-title&gt;&lt;/titles&gt;&lt;pages&gt;135-158&lt;/pages&gt;&lt;dates&gt;&lt;year&gt;2008&lt;/year&gt;&lt;/dates&gt;&lt;urls&gt;&lt;/urls&gt;&lt;/record&gt;&lt;/Cite&gt;&lt;/EndNote&gt;</w:instrText>
      </w:r>
      <w:r>
        <w:rPr>
          <w:rFonts w:ascii="Times New Roman" w:hAnsi="Times New Roman"/>
        </w:rPr>
        <w:fldChar w:fldCharType="separate"/>
      </w:r>
      <w:r>
        <w:rPr>
          <w:rFonts w:ascii="Times New Roman" w:hAnsi="Times New Roman"/>
          <w:noProof/>
        </w:rPr>
        <w:t>Longrich, 2008)</w:t>
      </w:r>
      <w:r>
        <w:rPr>
          <w:rFonts w:ascii="Times New Roman" w:hAnsi="Times New Roman"/>
        </w:rPr>
        <w:fldChar w:fldCharType="end"/>
      </w:r>
      <w:r w:rsidRPr="04DDE50F">
        <w:rPr>
          <w:rFonts w:ascii="Times New Roman" w:hAnsi="Times New Roman"/>
        </w:rPr>
        <w:t>. Further</w:t>
      </w:r>
      <w:r>
        <w:rPr>
          <w:rFonts w:ascii="Times New Roman" w:hAnsi="Times New Roman"/>
        </w:rPr>
        <w:t>,</w:t>
      </w:r>
      <w:r w:rsidRPr="04DDE50F">
        <w:rPr>
          <w:rFonts w:ascii="Times New Roman" w:hAnsi="Times New Roman"/>
        </w:rPr>
        <w:t xml:space="preserve"> apical wear patterns on </w:t>
      </w:r>
      <w:r w:rsidRPr="04DDE50F">
        <w:rPr>
          <w:rFonts w:ascii="Times New Roman" w:hAnsi="Times New Roman"/>
          <w:i/>
          <w:iCs/>
        </w:rPr>
        <w:t xml:space="preserve">Richardoestesia </w:t>
      </w:r>
      <w:r w:rsidRPr="04DDE50F">
        <w:rPr>
          <w:rFonts w:ascii="Times New Roman" w:hAnsi="Times New Roman"/>
        </w:rPr>
        <w:t xml:space="preserve">teeth from the </w:t>
      </w:r>
      <w:r>
        <w:rPr>
          <w:rFonts w:ascii="Times New Roman" w:hAnsi="Times New Roman"/>
        </w:rPr>
        <w:t>l</w:t>
      </w:r>
      <w:r w:rsidRPr="04DDE50F">
        <w:rPr>
          <w:rFonts w:ascii="Times New Roman" w:hAnsi="Times New Roman"/>
        </w:rPr>
        <w:t>atest Cretaceous are cons</w:t>
      </w:r>
      <w:r>
        <w:rPr>
          <w:rFonts w:ascii="Times New Roman" w:hAnsi="Times New Roman"/>
        </w:rPr>
        <w:t xml:space="preserve">istent with a fish-eating diet </w:t>
      </w:r>
      <w:r>
        <w:rPr>
          <w:rFonts w:ascii="Times New Roman" w:hAnsi="Times New Roman"/>
        </w:rPr>
        <w:fldChar w:fldCharType="begin"/>
      </w:r>
      <w:r>
        <w:rPr>
          <w:rFonts w:ascii="Times New Roman" w:hAnsi="Times New Roman"/>
        </w:rPr>
        <w:instrText xml:space="preserve"> ADDIN EN.CITE &lt;EndNote&gt;&lt;Cite&gt;&lt;Author&gt;Longrich&lt;/Author&gt;&lt;Year&gt;2008&lt;/Year&gt;&lt;RecNum&gt;4270&lt;/RecNum&gt;&lt;DisplayText&gt;(Longrich, 2008)&lt;/DisplayText&gt;&lt;record&gt;&lt;rec-number&gt;4270&lt;/rec-number&gt;&lt;foreign-keys&gt;&lt;key app="EN" db-id="s9ewpptp0re2vjeeepwxdwd6vw9d5de2fwpw" timestamp="0"&gt;4270&lt;/key&gt;&lt;/foreign-keys&gt;&lt;ref-type name="Journal Article"&gt;17&lt;/ref-type&gt;&lt;contributors&gt;&lt;authors&gt;&lt;author&gt;Longrich, Nick&lt;/author&gt;&lt;/authors&gt;&lt;/contributors&gt;&lt;titles&gt;&lt;title&gt;Small theropod teeth from the Lance Formation of Wyoming, USA&lt;/title&gt;&lt;secondary-title&gt;Vertebrate microfossil assemblages: Their role in paleoecology and paleobiogeography&lt;/secondary-title&gt;&lt;/titles&gt;&lt;pages&gt;135-158&lt;/pages&gt;&lt;dates&gt;&lt;year&gt;2008&lt;/year&gt;&lt;/dates&gt;&lt;urls&gt;&lt;/urls&gt;&lt;/record&gt;&lt;/Cite&gt;&lt;/EndNote&gt;</w:instrText>
      </w:r>
      <w:r>
        <w:rPr>
          <w:rFonts w:ascii="Times New Roman" w:hAnsi="Times New Roman"/>
        </w:rPr>
        <w:fldChar w:fldCharType="separate"/>
      </w:r>
      <w:r>
        <w:rPr>
          <w:rFonts w:ascii="Times New Roman" w:hAnsi="Times New Roman"/>
          <w:noProof/>
        </w:rPr>
        <w:t>(Longrich, 2008)</w:t>
      </w:r>
      <w:r>
        <w:rPr>
          <w:rFonts w:ascii="Times New Roman" w:hAnsi="Times New Roman"/>
        </w:rPr>
        <w:fldChar w:fldCharType="end"/>
      </w:r>
      <w:r w:rsidRPr="04DDE50F">
        <w:rPr>
          <w:rFonts w:ascii="Times New Roman" w:hAnsi="Times New Roman"/>
        </w:rPr>
        <w:t xml:space="preserve">. Given what is known about this genus, it is possible that morph 4 had a diet similar to modern wading birds, consisting of fish as well as opportunistically feeding upon small </w:t>
      </w:r>
      <w:r>
        <w:rPr>
          <w:rFonts w:ascii="Times New Roman" w:hAnsi="Times New Roman"/>
        </w:rPr>
        <w:t xml:space="preserve">mammals, </w:t>
      </w:r>
      <w:r w:rsidRPr="04DDE50F">
        <w:rPr>
          <w:rFonts w:ascii="Times New Roman" w:hAnsi="Times New Roman"/>
        </w:rPr>
        <w:t xml:space="preserve">reptiles, amphibians, and invertebrates </w:t>
      </w:r>
      <w:r>
        <w:rPr>
          <w:rFonts w:ascii="Times New Roman" w:hAnsi="Times New Roman"/>
        </w:rPr>
        <w:fldChar w:fldCharType="begin"/>
      </w:r>
      <w:r>
        <w:rPr>
          <w:rFonts w:ascii="Times New Roman" w:hAnsi="Times New Roman"/>
        </w:rPr>
        <w:instrText xml:space="preserve"> ADDIN EN.CITE &lt;EndNote&gt;&lt;Cite&gt;&lt;Author&gt;Kushlan&lt;/Author&gt;&lt;Year&gt;1978&lt;/Year&gt;&lt;RecNum&gt;4284&lt;/RecNum&gt;&lt;DisplayText&gt;(Kushlan, 1978; Bryan et al., 2012)&lt;/DisplayText&gt;&lt;record&gt;&lt;rec-number&gt;4284&lt;/rec-number&gt;&lt;foreign-keys&gt;&lt;key app="EN" db-id="s9ewpptp0re2vjeeepwxdwd6vw9d5de2fwpw" timestamp="0"&gt;4284&lt;/key&gt;&lt;/foreign-keys&gt;&lt;ref-type name="Book"&gt;6&lt;/ref-type&gt;&lt;contributors&gt;&lt;authors&gt;&lt;author&gt;Kushlan, James A&lt;/author&gt;&lt;/authors&gt;&lt;/contributors&gt;&lt;titles&gt;&lt;title&gt;Feeding ecology of wading birds&lt;/title&gt;&lt;/titles&gt;&lt;dates&gt;&lt;year&gt;1978&lt;/year&gt;&lt;/dates&gt;&lt;publisher&gt;National Audubon Society&lt;/publisher&gt;&lt;urls&gt;&lt;/urls&gt;&lt;/record&gt;&lt;/Cite&gt;&lt;Cite&gt;&lt;Author&gt;Bryan&lt;/Author&gt;&lt;Year&gt;2012&lt;/Year&gt;&lt;RecNum&gt;4285&lt;/RecNum&gt;&lt;record&gt;&lt;rec-number&gt;4285&lt;/rec-number&gt;&lt;foreign-keys&gt;&lt;key app="EN" db-id="s9ewpptp0re2vjeeepwxdwd6vw9d5de2fwpw" timestamp="0"&gt;4285&lt;/key&gt;&lt;/foreign-keys&gt;&lt;ref-type name="Journal Article"&gt;17&lt;/ref-type&gt;&lt;contributors&gt;&lt;authors&gt;&lt;author&gt;Bryan, A Lawrence&lt;/author&gt;&lt;author&gt;Brant, Heather A&lt;/author&gt;&lt;author&gt;Jagoe, Charles H&lt;/author&gt;&lt;author&gt;Romanek, Christopher S&lt;/author&gt;&lt;author&gt;Brisbin, I Lehr&lt;/author&gt;&lt;/authors&gt;&lt;/contributors&gt;&lt;titles&gt;&lt;title&gt;Mercury concentrations in nestling wading birds relative to diet in the southeastern United States: a stable isotope analysis&lt;/title&gt;&lt;secondary-title&gt;Archives of environmental contamination and toxicology&lt;/secondary-title&gt;&lt;/titles&gt;&lt;pages&gt;144-152&lt;/pages&gt;&lt;volume&gt;63&lt;/volume&gt;&lt;number&gt;1&lt;/number&gt;&lt;dates&gt;&lt;year&gt;2012&lt;/year&gt;&lt;/dates&gt;&lt;isbn&gt;0090-4341&lt;/isbn&gt;&lt;urls&gt;&lt;/urls&gt;&lt;/record&gt;&lt;/Cite&gt;&lt;/EndNote&gt;</w:instrText>
      </w:r>
      <w:r>
        <w:rPr>
          <w:rFonts w:ascii="Times New Roman" w:hAnsi="Times New Roman"/>
        </w:rPr>
        <w:fldChar w:fldCharType="separate"/>
      </w:r>
      <w:r>
        <w:rPr>
          <w:rFonts w:ascii="Times New Roman" w:hAnsi="Times New Roman"/>
          <w:noProof/>
        </w:rPr>
        <w:t>(Kushlan, 1978; Bryan et al., 2012)</w:t>
      </w:r>
      <w:r>
        <w:rPr>
          <w:rFonts w:ascii="Times New Roman" w:hAnsi="Times New Roman"/>
        </w:rPr>
        <w:fldChar w:fldCharType="end"/>
      </w:r>
      <w:r>
        <w:rPr>
          <w:rFonts w:ascii="Times New Roman" w:hAnsi="Times New Roman"/>
        </w:rPr>
        <w:t>.</w:t>
      </w:r>
      <w:r>
        <w:br/>
      </w:r>
    </w:p>
    <w:p w14:paraId="22C29E07" w14:textId="77777777" w:rsidR="00606C12" w:rsidRDefault="00606C12" w:rsidP="00606C12">
      <w:pPr>
        <w:pStyle w:val="Heading3"/>
      </w:pPr>
      <w:bookmarkStart w:id="45" w:name="_Toc520669317"/>
      <w:r>
        <w:t>Taphonomy</w:t>
      </w:r>
      <w:bookmarkEnd w:id="45"/>
      <w:r w:rsidRPr="04DDE50F">
        <w:t xml:space="preserve"> </w:t>
      </w:r>
    </w:p>
    <w:p w14:paraId="1F353216" w14:textId="08984D8D" w:rsidR="00606C12" w:rsidRDefault="002702AB" w:rsidP="00606C12">
      <w:pPr>
        <w:spacing w:after="160"/>
        <w:rPr>
          <w:rFonts w:ascii="Times New Roman" w:hAnsi="Times New Roman"/>
          <w:color w:val="252525"/>
        </w:rPr>
      </w:pPr>
      <w:r>
        <w:rPr>
          <w:rFonts w:ascii="Times New Roman" w:hAnsi="Times New Roman"/>
        </w:rPr>
        <w:t>Among</w:t>
      </w:r>
      <w:r w:rsidRPr="04DDE50F">
        <w:rPr>
          <w:rFonts w:ascii="Times New Roman" w:hAnsi="Times New Roman"/>
        </w:rPr>
        <w:t xml:space="preserve"> </w:t>
      </w:r>
      <w:r w:rsidR="00606C12" w:rsidRPr="04DDE50F">
        <w:rPr>
          <w:rFonts w:ascii="Times New Roman" w:hAnsi="Times New Roman"/>
        </w:rPr>
        <w:t xml:space="preserve">the four depositional environments represented </w:t>
      </w:r>
      <w:r>
        <w:rPr>
          <w:rFonts w:ascii="Times New Roman" w:hAnsi="Times New Roman"/>
        </w:rPr>
        <w:t>across</w:t>
      </w:r>
      <w:r w:rsidRPr="04DDE50F">
        <w:rPr>
          <w:rFonts w:ascii="Times New Roman" w:hAnsi="Times New Roman"/>
        </w:rPr>
        <w:t xml:space="preserve"> </w:t>
      </w:r>
      <w:r w:rsidR="00606C12" w:rsidRPr="04DDE50F">
        <w:rPr>
          <w:rFonts w:ascii="Times New Roman" w:hAnsi="Times New Roman"/>
        </w:rPr>
        <w:t xml:space="preserve">the six microsites, there is a distinct difference in the relative abundances of the morphotypes. </w:t>
      </w:r>
      <w:r w:rsidR="00606C12">
        <w:rPr>
          <w:rFonts w:ascii="Times New Roman" w:hAnsi="Times New Roman"/>
        </w:rPr>
        <w:t>Unfortunately,</w:t>
      </w:r>
      <w:r w:rsidR="00606C12" w:rsidRPr="04DDE50F">
        <w:rPr>
          <w:rFonts w:ascii="Times New Roman" w:hAnsi="Times New Roman"/>
        </w:rPr>
        <w:t xml:space="preserve"> </w:t>
      </w:r>
      <w:r>
        <w:rPr>
          <w:rFonts w:ascii="Times New Roman" w:hAnsi="Times New Roman"/>
        </w:rPr>
        <w:t xml:space="preserve">small sample sizes at </w:t>
      </w:r>
      <w:r w:rsidR="00606C12" w:rsidRPr="04DDE50F">
        <w:rPr>
          <w:rFonts w:ascii="Times New Roman" w:hAnsi="Times New Roman"/>
        </w:rPr>
        <w:t xml:space="preserve">many of the microsites </w:t>
      </w:r>
      <w:r>
        <w:rPr>
          <w:rFonts w:ascii="Times New Roman" w:hAnsi="Times New Roman"/>
        </w:rPr>
        <w:t xml:space="preserve">prevent a </w:t>
      </w:r>
      <w:r w:rsidR="00606C12" w:rsidRPr="04DDE50F">
        <w:rPr>
          <w:rFonts w:ascii="Times New Roman" w:hAnsi="Times New Roman"/>
        </w:rPr>
        <w:t>robust characteriz</w:t>
      </w:r>
      <w:r>
        <w:rPr>
          <w:rFonts w:ascii="Times New Roman" w:hAnsi="Times New Roman"/>
        </w:rPr>
        <w:t>ation of</w:t>
      </w:r>
      <w:r w:rsidR="00606C12">
        <w:rPr>
          <w:rFonts w:ascii="Times New Roman" w:hAnsi="Times New Roman"/>
        </w:rPr>
        <w:t xml:space="preserve"> their respective assemblages. </w:t>
      </w:r>
      <w:r w:rsidR="00606C12" w:rsidRPr="04DDE50F">
        <w:rPr>
          <w:rFonts w:ascii="Times New Roman" w:hAnsi="Times New Roman"/>
        </w:rPr>
        <w:t>To address this</w:t>
      </w:r>
      <w:r>
        <w:rPr>
          <w:rFonts w:ascii="Times New Roman" w:hAnsi="Times New Roman"/>
        </w:rPr>
        <w:t xml:space="preserve"> limitation</w:t>
      </w:r>
      <w:r w:rsidR="00606C12" w:rsidRPr="04DDE50F">
        <w:rPr>
          <w:rFonts w:ascii="Times New Roman" w:hAnsi="Times New Roman"/>
        </w:rPr>
        <w:t>, sites were grouped and analyzed based on their inferred depositional setting</w:t>
      </w:r>
      <w:r w:rsidR="00606C12">
        <w:rPr>
          <w:rFonts w:ascii="Times New Roman" w:hAnsi="Times New Roman"/>
        </w:rPr>
        <w:t xml:space="preserve"> (Table 1; Fig 5A)</w:t>
      </w:r>
      <w:r w:rsidR="00606C12" w:rsidRPr="04DDE50F">
        <w:rPr>
          <w:rFonts w:ascii="Times New Roman" w:hAnsi="Times New Roman"/>
        </w:rPr>
        <w:t>. In</w:t>
      </w:r>
      <w:r w:rsidR="00606C12">
        <w:rPr>
          <w:rFonts w:ascii="Times New Roman" w:hAnsi="Times New Roman"/>
        </w:rPr>
        <w:t xml:space="preserve"> the grouped data sets, specimens belonging to morph 1 are</w:t>
      </w:r>
      <w:r w:rsidR="00606C12" w:rsidRPr="04DDE50F">
        <w:rPr>
          <w:rFonts w:ascii="Times New Roman" w:hAnsi="Times New Roman"/>
        </w:rPr>
        <w:t xml:space="preserve"> found in lower abundances than the other three morphotypes, making up approximately 14.3% (channel and floodplain) of the teeth across the environment, and never accounting for more than 16% from any single microsite. Conversely, </w:t>
      </w:r>
      <w:r w:rsidR="00606C12">
        <w:rPr>
          <w:rFonts w:ascii="Times New Roman" w:hAnsi="Times New Roman"/>
        </w:rPr>
        <w:t xml:space="preserve">teeth assigned to </w:t>
      </w:r>
      <w:r w:rsidR="00606C12" w:rsidRPr="04DDE50F">
        <w:rPr>
          <w:rFonts w:ascii="Times New Roman" w:hAnsi="Times New Roman"/>
        </w:rPr>
        <w:t xml:space="preserve">morph 3 are the most consistently abundant, </w:t>
      </w:r>
      <w:r w:rsidR="00606C12" w:rsidRPr="04DDE50F">
        <w:rPr>
          <w:rFonts w:ascii="Times New Roman" w:hAnsi="Times New Roman"/>
        </w:rPr>
        <w:lastRenderedPageBreak/>
        <w:t xml:space="preserve">composing between 31.9% (floodplain) to 58.8% (splay/floodplain) of the observed population. Unlike the previous two examples, </w:t>
      </w:r>
      <w:r w:rsidR="00606C12">
        <w:rPr>
          <w:rFonts w:ascii="Times New Roman" w:hAnsi="Times New Roman"/>
        </w:rPr>
        <w:t xml:space="preserve">fossils belonging to </w:t>
      </w:r>
      <w:r w:rsidR="00606C12" w:rsidRPr="04DDE50F">
        <w:rPr>
          <w:rFonts w:ascii="Times New Roman" w:hAnsi="Times New Roman"/>
        </w:rPr>
        <w:t>morph 2 are unequally distributed</w:t>
      </w:r>
      <w:r w:rsidR="00606C12">
        <w:rPr>
          <w:rFonts w:ascii="Times New Roman" w:hAnsi="Times New Roman"/>
        </w:rPr>
        <w:t>,</w:t>
      </w:r>
      <w:r w:rsidR="00606C12" w:rsidRPr="04DDE50F">
        <w:rPr>
          <w:rFonts w:ascii="Times New Roman" w:hAnsi="Times New Roman"/>
        </w:rPr>
        <w:t xml:space="preserve"> and show a general trend of increasing in relative abundance moving distally from the channel. This morph only makes up 23.8% of channel deposit abundance, while composing 40.8% of the floodplain census. In direct contrast, morph 4 show</w:t>
      </w:r>
      <w:r>
        <w:rPr>
          <w:rFonts w:ascii="Times New Roman" w:hAnsi="Times New Roman"/>
        </w:rPr>
        <w:t>s</w:t>
      </w:r>
      <w:r w:rsidR="00606C12" w:rsidRPr="04DDE50F">
        <w:rPr>
          <w:rFonts w:ascii="Times New Roman" w:hAnsi="Times New Roman"/>
        </w:rPr>
        <w:t xml:space="preserve"> an increased relative abundance moving from the floodplain (12.9%) to the channel (28.6%), with the largest abundance in the splay/channel environment (35.4%). When constrained to only microsites with substantial sample sizes (</w:t>
      </w:r>
      <w:r w:rsidR="00606C12">
        <w:rPr>
          <w:rFonts w:ascii="Times New Roman" w:hAnsi="Times New Roman"/>
        </w:rPr>
        <w:t>Fig. 5B</w:t>
      </w:r>
      <w:r w:rsidR="00606C12">
        <w:rPr>
          <w:rFonts w:ascii="Times New Roman" w:hAnsi="Times New Roman"/>
          <w:color w:val="252525"/>
        </w:rPr>
        <w:t xml:space="preserve">, </w:t>
      </w:r>
      <w:r w:rsidR="00606C12">
        <w:rPr>
          <w:rFonts w:ascii="Times New Roman" w:hAnsi="Times New Roman"/>
        </w:rPr>
        <w:t>C</w:t>
      </w:r>
      <w:r w:rsidR="00606C12" w:rsidRPr="04DDE50F">
        <w:rPr>
          <w:rFonts w:ascii="Times New Roman" w:hAnsi="Times New Roman"/>
        </w:rPr>
        <w:t>), morph 1 is about twice as common in the floodplain environment (</w:t>
      </w:r>
      <w:r w:rsidR="00606C12">
        <w:rPr>
          <w:rFonts w:ascii="Times New Roman" w:hAnsi="Times New Roman"/>
        </w:rPr>
        <w:t xml:space="preserve">V695; </w:t>
      </w:r>
      <w:r w:rsidR="00606C12" w:rsidRPr="04DDE50F">
        <w:rPr>
          <w:rFonts w:ascii="Times New Roman" w:hAnsi="Times New Roman"/>
        </w:rPr>
        <w:t>15.6%) compared to the splay/channel (</w:t>
      </w:r>
      <w:r w:rsidR="00606C12">
        <w:rPr>
          <w:rFonts w:ascii="Times New Roman" w:hAnsi="Times New Roman"/>
        </w:rPr>
        <w:t xml:space="preserve">V794; </w:t>
      </w:r>
      <w:r w:rsidR="00606C12" w:rsidRPr="04DDE50F">
        <w:rPr>
          <w:rFonts w:ascii="Times New Roman" w:hAnsi="Times New Roman"/>
        </w:rPr>
        <w:t xml:space="preserve">7.7%); while morph 2 teeth are more than three times as common in the floodplain (12.5% to 41.5% respectively). Morph 3 show little difference between the two sites (30.4% to 38.5%), and Morph 4 increase more than three-fold from the floodplain to the splay/channel (12.6% to 41.3%). These </w:t>
      </w:r>
      <w:r w:rsidR="00023E46">
        <w:rPr>
          <w:rFonts w:ascii="Times New Roman" w:hAnsi="Times New Roman"/>
        </w:rPr>
        <w:t xml:space="preserve">differences </w:t>
      </w:r>
      <w:r w:rsidR="00023E46" w:rsidRPr="04DDE50F">
        <w:rPr>
          <w:rFonts w:ascii="Times New Roman" w:hAnsi="Times New Roman"/>
        </w:rPr>
        <w:t xml:space="preserve"> </w:t>
      </w:r>
      <w:r w:rsidR="00606C12" w:rsidRPr="04DDE50F">
        <w:rPr>
          <w:rFonts w:ascii="Times New Roman" w:hAnsi="Times New Roman"/>
        </w:rPr>
        <w:t xml:space="preserve">are </w:t>
      </w:r>
      <w:r w:rsidR="00023E46">
        <w:rPr>
          <w:rFonts w:ascii="Times New Roman" w:hAnsi="Times New Roman"/>
        </w:rPr>
        <w:t xml:space="preserve">significantly </w:t>
      </w:r>
      <w:r w:rsidR="00606C12" w:rsidRPr="04DDE50F">
        <w:rPr>
          <w:rFonts w:ascii="Times New Roman" w:hAnsi="Times New Roman"/>
        </w:rPr>
        <w:t>non-random (</w:t>
      </w:r>
      <w:r w:rsidR="00606C12" w:rsidRPr="04DDE50F">
        <w:rPr>
          <w:rFonts w:ascii="Times New Roman" w:hAnsi="Times New Roman"/>
          <w:color w:val="252525"/>
        </w:rPr>
        <w:t>χ</w:t>
      </w:r>
      <w:r w:rsidR="00606C12" w:rsidRPr="04DDE50F">
        <w:rPr>
          <w:rFonts w:ascii="Times New Roman" w:hAnsi="Times New Roman"/>
          <w:vertAlign w:val="superscript"/>
        </w:rPr>
        <w:t xml:space="preserve">2 </w:t>
      </w:r>
      <w:r w:rsidR="00606C12" w:rsidRPr="04DDE50F">
        <w:rPr>
          <w:rFonts w:ascii="Times New Roman" w:hAnsi="Times New Roman"/>
        </w:rPr>
        <w:t xml:space="preserve">= 40.57, d.f. = 3, P &lt; 0.01). Morph 1 and morph 3 </w:t>
      </w:r>
      <w:r w:rsidR="00023E46">
        <w:rPr>
          <w:rFonts w:ascii="Times New Roman" w:hAnsi="Times New Roman"/>
        </w:rPr>
        <w:t>are not skewed toward</w:t>
      </w:r>
      <w:r w:rsidR="00606C12" w:rsidRPr="04DDE50F">
        <w:rPr>
          <w:rFonts w:ascii="Times New Roman" w:hAnsi="Times New Roman"/>
        </w:rPr>
        <w:t xml:space="preserve"> either depositional environment (</w:t>
      </w:r>
      <w:r w:rsidR="00606C12" w:rsidRPr="04DDE50F">
        <w:rPr>
          <w:rFonts w:ascii="Times New Roman" w:hAnsi="Times New Roman"/>
          <w:color w:val="252525"/>
        </w:rPr>
        <w:t>χ</w:t>
      </w:r>
      <w:r w:rsidR="00606C12" w:rsidRPr="04DDE50F">
        <w:rPr>
          <w:rFonts w:ascii="Times New Roman" w:hAnsi="Times New Roman"/>
          <w:color w:val="252525"/>
          <w:vertAlign w:val="superscript"/>
        </w:rPr>
        <w:t xml:space="preserve">2 </w:t>
      </w:r>
      <w:r w:rsidR="00606C12" w:rsidRPr="04DDE50F">
        <w:rPr>
          <w:rFonts w:ascii="Times New Roman" w:hAnsi="Times New Roman"/>
          <w:color w:val="252525"/>
        </w:rPr>
        <w:t>= 2.93, d.f. = 1, p &gt; 0.05; χ</w:t>
      </w:r>
      <w:r w:rsidR="00606C12" w:rsidRPr="04DDE50F">
        <w:rPr>
          <w:rFonts w:ascii="Times New Roman" w:hAnsi="Times New Roman"/>
          <w:color w:val="252525"/>
          <w:vertAlign w:val="superscript"/>
        </w:rPr>
        <w:t xml:space="preserve">2 </w:t>
      </w:r>
      <w:r w:rsidR="00606C12" w:rsidRPr="04DDE50F">
        <w:rPr>
          <w:rFonts w:ascii="Times New Roman" w:hAnsi="Times New Roman"/>
          <w:color w:val="252525"/>
        </w:rPr>
        <w:t xml:space="preserve">= 0.89, d.f. = 1, p &gt; 0.10), while morph 2 are statistically more </w:t>
      </w:r>
      <w:r w:rsidR="00023E46">
        <w:rPr>
          <w:rFonts w:ascii="Times New Roman" w:hAnsi="Times New Roman"/>
          <w:color w:val="252525"/>
        </w:rPr>
        <w:t>abundant</w:t>
      </w:r>
      <w:r w:rsidR="00023E46" w:rsidRPr="04DDE50F">
        <w:rPr>
          <w:rFonts w:ascii="Times New Roman" w:hAnsi="Times New Roman"/>
          <w:color w:val="252525"/>
        </w:rPr>
        <w:t xml:space="preserve"> </w:t>
      </w:r>
      <w:r w:rsidR="00660B2F">
        <w:rPr>
          <w:rFonts w:ascii="Times New Roman" w:hAnsi="Times New Roman"/>
          <w:color w:val="252525"/>
        </w:rPr>
        <w:t>in the floodplain (V</w:t>
      </w:r>
      <w:r w:rsidR="00606C12" w:rsidRPr="04DDE50F">
        <w:rPr>
          <w:rFonts w:ascii="Times New Roman" w:hAnsi="Times New Roman"/>
          <w:color w:val="252525"/>
        </w:rPr>
        <w:t>695; χ</w:t>
      </w:r>
      <w:r w:rsidR="00606C12" w:rsidRPr="04DDE50F">
        <w:rPr>
          <w:rFonts w:ascii="Times New Roman" w:hAnsi="Times New Roman"/>
          <w:color w:val="252525"/>
          <w:vertAlign w:val="superscript"/>
        </w:rPr>
        <w:t xml:space="preserve">2 </w:t>
      </w:r>
      <w:r w:rsidR="00606C12" w:rsidRPr="04DDE50F">
        <w:rPr>
          <w:rFonts w:ascii="Times New Roman" w:hAnsi="Times New Roman"/>
          <w:color w:val="252525"/>
        </w:rPr>
        <w:t>= 25.88, d.f. = 1, p &lt; 0.01) than morph 4,</w:t>
      </w:r>
      <w:r w:rsidR="00606C12" w:rsidRPr="04DDE50F">
        <w:rPr>
          <w:rFonts w:ascii="Times New Roman" w:hAnsi="Times New Roman"/>
          <w:i/>
          <w:iCs/>
          <w:color w:val="252525"/>
        </w:rPr>
        <w:t xml:space="preserve"> </w:t>
      </w:r>
      <w:r w:rsidR="00606C12" w:rsidRPr="04DDE50F">
        <w:rPr>
          <w:rFonts w:ascii="Times New Roman" w:hAnsi="Times New Roman"/>
          <w:color w:val="252525"/>
        </w:rPr>
        <w:t xml:space="preserve">which </w:t>
      </w:r>
      <w:r w:rsidR="00023E46">
        <w:rPr>
          <w:rFonts w:ascii="Times New Roman" w:hAnsi="Times New Roman"/>
          <w:color w:val="252525"/>
        </w:rPr>
        <w:t>are more abundant in</w:t>
      </w:r>
      <w:r w:rsidR="00660B2F">
        <w:rPr>
          <w:rFonts w:ascii="Times New Roman" w:hAnsi="Times New Roman"/>
          <w:color w:val="252525"/>
        </w:rPr>
        <w:t xml:space="preserve"> the splay/channel (V</w:t>
      </w:r>
      <w:r w:rsidR="00606C12" w:rsidRPr="04DDE50F">
        <w:rPr>
          <w:rFonts w:ascii="Times New Roman" w:hAnsi="Times New Roman"/>
          <w:color w:val="252525"/>
        </w:rPr>
        <w:t>794; χ</w:t>
      </w:r>
      <w:r w:rsidR="00606C12" w:rsidRPr="04DDE50F">
        <w:rPr>
          <w:rFonts w:ascii="Times New Roman" w:hAnsi="Times New Roman"/>
          <w:color w:val="252525"/>
          <w:vertAlign w:val="superscript"/>
        </w:rPr>
        <w:t xml:space="preserve">2 </w:t>
      </w:r>
      <w:r w:rsidR="00606C12" w:rsidRPr="04DDE50F">
        <w:rPr>
          <w:rFonts w:ascii="Times New Roman" w:hAnsi="Times New Roman"/>
          <w:color w:val="252525"/>
        </w:rPr>
        <w:t xml:space="preserve">= 22.05, d.f. = 1, p &lt; 0.01). </w:t>
      </w:r>
    </w:p>
    <w:p w14:paraId="56CF2AAA" w14:textId="1B778AE7" w:rsidR="00606C12" w:rsidRPr="009726F5" w:rsidRDefault="00606C12" w:rsidP="00606C12">
      <w:pPr>
        <w:spacing w:after="160"/>
        <w:rPr>
          <w:rFonts w:ascii="Times New Roman" w:hAnsi="Times New Roman"/>
        </w:rPr>
      </w:pPr>
      <w:r>
        <w:rPr>
          <w:rFonts w:ascii="Times New Roman" w:hAnsi="Times New Roman"/>
          <w:color w:val="252525"/>
        </w:rPr>
        <w:tab/>
        <w:t>Initial comparisons between the two microsites (V794 and V695) would seemingly indicate a bias based on size, possibly due to hydrologic sorting. To test this</w:t>
      </w:r>
      <w:r w:rsidR="00023E46">
        <w:rPr>
          <w:rFonts w:ascii="Times New Roman" w:hAnsi="Times New Roman"/>
          <w:color w:val="252525"/>
        </w:rPr>
        <w:t xml:space="preserve"> possibility</w:t>
      </w:r>
      <w:r>
        <w:rPr>
          <w:rFonts w:ascii="Times New Roman" w:hAnsi="Times New Roman"/>
          <w:color w:val="252525"/>
        </w:rPr>
        <w:t xml:space="preserve">, we looked at the distribution of teeth for the much more abundant goniopholidid crocodilians from both sites. In general, V695 (n=222) has the largest </w:t>
      </w:r>
      <w:r w:rsidR="00F860B2">
        <w:rPr>
          <w:rFonts w:ascii="Times New Roman" w:hAnsi="Times New Roman"/>
          <w:color w:val="252525"/>
        </w:rPr>
        <w:t xml:space="preserve">teeth (range from 0.85 to 30.43 </w:t>
      </w:r>
      <w:r>
        <w:rPr>
          <w:rFonts w:ascii="Times New Roman" w:hAnsi="Times New Roman"/>
          <w:color w:val="252525"/>
        </w:rPr>
        <w:t xml:space="preserve">mm, mean=6.16, median 4.36), while V794 (n=184) has </w:t>
      </w:r>
      <w:r w:rsidR="00F860B2">
        <w:rPr>
          <w:rFonts w:ascii="Times New Roman" w:hAnsi="Times New Roman"/>
          <w:color w:val="252525"/>
        </w:rPr>
        <w:lastRenderedPageBreak/>
        <w:t>the smallest (0.65 to 22.45 m</w:t>
      </w:r>
      <w:r>
        <w:rPr>
          <w:rFonts w:ascii="Times New Roman" w:hAnsi="Times New Roman"/>
          <w:color w:val="252525"/>
        </w:rPr>
        <w:t xml:space="preserve">m, mean=6.08, median=5.45). However, both sites show a strong bias toward the smallest teeth and neither site was found to be significantly different using either a Two-sample T-test for unequal variance (t=0.1753, p&gt;0.10) or a two-tailed Mann-Whitney U-test (U=18600, z=-1.55, p&gt;0.10). In contrast, the theropod data when pooled show a significant difference in size, where V695 (n=68) contains significantly taller teeth than V794 (n=53) (t=4.33; p&lt;0.01) (U=869; z=-4.87; p=&lt;0.01). This result, however, is unsurprising given the higher abundance of large (morph 1) theropod teeth </w:t>
      </w:r>
      <w:r w:rsidR="00023E46">
        <w:rPr>
          <w:rFonts w:ascii="Times New Roman" w:hAnsi="Times New Roman"/>
          <w:color w:val="252525"/>
        </w:rPr>
        <w:t xml:space="preserve">at </w:t>
      </w:r>
      <w:r>
        <w:rPr>
          <w:rFonts w:ascii="Times New Roman" w:hAnsi="Times New Roman"/>
          <w:color w:val="252525"/>
        </w:rPr>
        <w:t xml:space="preserve">V695 </w:t>
      </w:r>
      <w:r w:rsidR="00023E46">
        <w:rPr>
          <w:rFonts w:ascii="Times New Roman" w:hAnsi="Times New Roman"/>
          <w:color w:val="252525"/>
        </w:rPr>
        <w:t xml:space="preserve">relative to </w:t>
      </w:r>
      <w:r>
        <w:rPr>
          <w:rFonts w:ascii="Times New Roman" w:hAnsi="Times New Roman"/>
          <w:color w:val="252525"/>
        </w:rPr>
        <w:t xml:space="preserve">V794. To test </w:t>
      </w:r>
      <w:r w:rsidR="00023E46">
        <w:rPr>
          <w:rFonts w:ascii="Times New Roman" w:hAnsi="Times New Roman"/>
          <w:color w:val="252525"/>
        </w:rPr>
        <w:t xml:space="preserve">for </w:t>
      </w:r>
      <w:r>
        <w:rPr>
          <w:rFonts w:ascii="Times New Roman" w:hAnsi="Times New Roman"/>
          <w:color w:val="252525"/>
        </w:rPr>
        <w:t>size differences within groups</w:t>
      </w:r>
      <w:r w:rsidR="00023E46">
        <w:rPr>
          <w:rFonts w:ascii="Times New Roman" w:hAnsi="Times New Roman"/>
          <w:color w:val="252525"/>
        </w:rPr>
        <w:t>,</w:t>
      </w:r>
      <w:r>
        <w:rPr>
          <w:rFonts w:ascii="Times New Roman" w:hAnsi="Times New Roman"/>
          <w:color w:val="252525"/>
        </w:rPr>
        <w:t xml:space="preserve"> we performed the same analysis for specimens of the most equally abundant theropod, morph 3 (n=25 for both sites). As in the goniopholidids, morph 3 shows a higher mean tooth height in V695 (4.50 mm) </w:t>
      </w:r>
      <w:r w:rsidR="00023E46">
        <w:rPr>
          <w:rFonts w:ascii="Times New Roman" w:hAnsi="Times New Roman"/>
          <w:color w:val="252525"/>
        </w:rPr>
        <w:t>compared</w:t>
      </w:r>
      <w:r>
        <w:rPr>
          <w:rFonts w:ascii="Times New Roman" w:hAnsi="Times New Roman"/>
          <w:color w:val="252525"/>
        </w:rPr>
        <w:t xml:space="preserve"> to V794 (4.07 mm); however, neither the T-test (t=1.15; p&gt;0.10) nor the Mann Whitney U-test showed significant differences between the</w:t>
      </w:r>
      <w:r w:rsidR="00023E46">
        <w:rPr>
          <w:rFonts w:ascii="Times New Roman" w:hAnsi="Times New Roman"/>
          <w:color w:val="252525"/>
        </w:rPr>
        <w:t>se</w:t>
      </w:r>
      <w:r>
        <w:rPr>
          <w:rFonts w:ascii="Times New Roman" w:hAnsi="Times New Roman"/>
          <w:color w:val="252525"/>
        </w:rPr>
        <w:t xml:space="preserve"> population</w:t>
      </w:r>
      <w:r w:rsidR="00023E46">
        <w:rPr>
          <w:rFonts w:ascii="Times New Roman" w:hAnsi="Times New Roman"/>
          <w:color w:val="252525"/>
        </w:rPr>
        <w:t>s</w:t>
      </w:r>
      <w:r>
        <w:rPr>
          <w:rFonts w:ascii="Times New Roman" w:hAnsi="Times New Roman"/>
          <w:color w:val="252525"/>
        </w:rPr>
        <w:t xml:space="preserve"> (U=244.5; z=-1.31; p&gt;0.10). </w:t>
      </w:r>
      <w:r w:rsidRPr="01F8B5D5">
        <w:rPr>
          <w:rFonts w:ascii="Times New Roman" w:hAnsi="Times New Roman"/>
        </w:rPr>
        <w:t xml:space="preserve">Although taphonomic sorting by size cannot be conclusively ruled-out as a cause of this distribution, </w:t>
      </w:r>
      <w:r>
        <w:rPr>
          <w:rFonts w:ascii="Times New Roman" w:hAnsi="Times New Roman"/>
        </w:rPr>
        <w:t xml:space="preserve">these data and those by other authors (e.g., </w:t>
      </w:r>
      <w:r>
        <w:rPr>
          <w:rFonts w:ascii="Times New Roman" w:hAnsi="Times New Roman"/>
        </w:rPr>
        <w:fldChar w:fldCharType="begin"/>
      </w:r>
      <w:r>
        <w:rPr>
          <w:rFonts w:ascii="Times New Roman" w:hAnsi="Times New Roman"/>
        </w:rPr>
        <w:instrText xml:space="preserve"> ADDIN EN.CITE &lt;EndNote&gt;&lt;Cite&gt;&lt;Author&gt;Goldberg&lt;/Author&gt;&lt;Year&gt;2000&lt;/Year&gt;&lt;RecNum&gt;1328&lt;/RecNum&gt;&lt;DisplayText&gt;(Goldberg, 2000)&lt;/DisplayText&gt;&lt;record&gt;&lt;rec-number&gt;1328&lt;/rec-number&gt;&lt;foreign-keys&gt;&lt;key app="EN" db-id="s9ewpptp0re2vjeeepwxdwd6vw9d5de2fwpw" timestamp="0"&gt;1328&lt;/key&gt;&lt;/foreign-keys&gt;&lt;ref-type name="Thesis"&gt;32&lt;/ref-type&gt;&lt;contributors&gt;&lt;authors&gt;&lt;author&gt;Goldberg, P.&lt;/author&gt;&lt;/authors&gt;&lt;/contributors&gt;&lt;titles&gt;&lt;title&gt;Faunal composition, non-marine vertebrates, of the upper Cedar Mountain Formation (Cretaceous: Albian-Cenomanian), central Utah&lt;/title&gt;&lt;secondary-title&gt;Zoology&lt;/secondary-title&gt;&lt;/titles&gt;&lt;pages&gt;243&lt;/pages&gt;&lt;dates&gt;&lt;year&gt;2000&lt;/year&gt;&lt;/dates&gt;&lt;pub-location&gt;Norman&lt;/pub-location&gt;&lt;publisher&gt;University of Oklahoma&lt;/publisher&gt;&lt;work-type&gt;Ph.D. Dissertation&lt;/work-type&gt;&lt;urls&gt;&lt;/urls&gt;&lt;/record&gt;&lt;/Cite&gt;&lt;/EndNote&gt;</w:instrText>
      </w:r>
      <w:r>
        <w:rPr>
          <w:rFonts w:ascii="Times New Roman" w:hAnsi="Times New Roman"/>
        </w:rPr>
        <w:fldChar w:fldCharType="separate"/>
      </w:r>
      <w:r>
        <w:rPr>
          <w:rFonts w:ascii="Times New Roman" w:hAnsi="Times New Roman"/>
          <w:noProof/>
        </w:rPr>
        <w:t>Goldberg, 2000)</w:t>
      </w:r>
      <w:r>
        <w:rPr>
          <w:rFonts w:ascii="Times New Roman" w:hAnsi="Times New Roman"/>
        </w:rPr>
        <w:fldChar w:fldCharType="end"/>
      </w:r>
      <w:r>
        <w:rPr>
          <w:rFonts w:ascii="Times New Roman" w:hAnsi="Times New Roman"/>
        </w:rPr>
        <w:t xml:space="preserve"> seemingly point to a more-complicated explanation than taphonomic bias alone for the observed distribution between sites.</w:t>
      </w:r>
    </w:p>
    <w:p w14:paraId="64A4B032" w14:textId="7C9F5C91" w:rsidR="00606C12" w:rsidRDefault="00606C12" w:rsidP="00606C12">
      <w:pPr>
        <w:spacing w:after="160"/>
        <w:ind w:firstLine="720"/>
        <w:rPr>
          <w:rFonts w:ascii="Times New Roman" w:hAnsi="Times New Roman"/>
        </w:rPr>
      </w:pPr>
      <w:r w:rsidRPr="04DDE50F">
        <w:rPr>
          <w:rFonts w:ascii="Times New Roman" w:hAnsi="Times New Roman"/>
        </w:rPr>
        <w:t>An alternative hypothesis is that the distribution of theropods in these sites is controlled by stratigraphy, not by</w:t>
      </w:r>
      <w:r>
        <w:rPr>
          <w:rFonts w:ascii="Times New Roman" w:hAnsi="Times New Roman"/>
        </w:rPr>
        <w:t xml:space="preserve"> the</w:t>
      </w:r>
      <w:r w:rsidRPr="04DDE50F">
        <w:rPr>
          <w:rFonts w:ascii="Times New Roman" w:hAnsi="Times New Roman"/>
        </w:rPr>
        <w:t xml:space="preserve"> environment</w:t>
      </w:r>
      <w:r>
        <w:rPr>
          <w:rFonts w:ascii="Times New Roman" w:hAnsi="Times New Roman"/>
        </w:rPr>
        <w:t>s</w:t>
      </w:r>
      <w:r w:rsidRPr="04DDE50F">
        <w:rPr>
          <w:rFonts w:ascii="Times New Roman" w:hAnsi="Times New Roman"/>
        </w:rPr>
        <w:t xml:space="preserve"> in which these sites formed. Although all four morphotypes are found in the stratigraphically lowest (V868 and V695) and highest (V239) sites, the distribution may not be consistent. Indeed, </w:t>
      </w:r>
      <w:r w:rsidR="0038762C">
        <w:rPr>
          <w:rFonts w:ascii="Times New Roman" w:hAnsi="Times New Roman"/>
        </w:rPr>
        <w:t>relative</w:t>
      </w:r>
      <w:r w:rsidRPr="04DDE50F">
        <w:rPr>
          <w:rFonts w:ascii="Times New Roman" w:hAnsi="Times New Roman"/>
        </w:rPr>
        <w:t xml:space="preserve"> abundance of V868 is more similar to V695, a site at the stratigraphically similar position, than it is to V794, a site reflecting the same depositional environment. Conversely, the stratigraphically equivalent V694, V235, and V794 vary in depositional </w:t>
      </w:r>
      <w:r w:rsidRPr="04DDE50F">
        <w:rPr>
          <w:rFonts w:ascii="Times New Roman" w:hAnsi="Times New Roman"/>
        </w:rPr>
        <w:lastRenderedPageBreak/>
        <w:t xml:space="preserve">setting, and show few similarities in their respective morphotype abundances; </w:t>
      </w:r>
      <w:r>
        <w:rPr>
          <w:rFonts w:ascii="Times New Roman" w:hAnsi="Times New Roman"/>
        </w:rPr>
        <w:t>in particular with respect to</w:t>
      </w:r>
      <w:r w:rsidRPr="04DDE50F">
        <w:rPr>
          <w:rFonts w:ascii="Times New Roman" w:hAnsi="Times New Roman"/>
        </w:rPr>
        <w:t xml:space="preserve"> morph 2 and morph 4. Given the small sample sizes from these sites (excluding V794 and V695) and their limited stratigraphic separation, it is difficult to explain the observed distribution based on the stratigraphy alone. Instead, we hypothesize that, at least in part, the distribution of the MM theropod morphotypes is a result of behavior by the organisms causing preferential burial in certain environments. This behavior is consistent with the morphology of each tooth type; such as an affinity for the channel in the hypothetically piscivorous </w:t>
      </w:r>
      <w:r w:rsidRPr="04DDE50F">
        <w:rPr>
          <w:rFonts w:ascii="Times New Roman" w:hAnsi="Times New Roman"/>
          <w:i/>
          <w:iCs/>
        </w:rPr>
        <w:t>Richardoestesia</w:t>
      </w:r>
      <w:r w:rsidRPr="04DDE50F">
        <w:rPr>
          <w:rFonts w:ascii="Times New Roman" w:hAnsi="Times New Roman"/>
        </w:rPr>
        <w:t xml:space="preserve"> teeth (morph 4) and a penchant for floodplain settings in the proto-typical theropod teeth of the medium dromaeosaurid (morph 2). These findings also generally agree with modern ecological trends; such as the </w:t>
      </w:r>
      <w:r>
        <w:rPr>
          <w:rFonts w:ascii="Times New Roman" w:hAnsi="Times New Roman"/>
        </w:rPr>
        <w:t>scarcity</w:t>
      </w:r>
      <w:r w:rsidRPr="04DDE50F">
        <w:rPr>
          <w:rFonts w:ascii="Times New Roman" w:hAnsi="Times New Roman"/>
        </w:rPr>
        <w:t xml:space="preserve"> of large </w:t>
      </w:r>
      <w:r>
        <w:rPr>
          <w:rFonts w:ascii="Times New Roman" w:hAnsi="Times New Roman"/>
        </w:rPr>
        <w:t xml:space="preserve">predators </w:t>
      </w:r>
      <w:r w:rsidRPr="04DDE50F">
        <w:rPr>
          <w:rFonts w:ascii="Times New Roman" w:hAnsi="Times New Roman"/>
        </w:rPr>
        <w:t xml:space="preserve">(morph 1) when compared with smaller species (such as morph 3). </w:t>
      </w:r>
    </w:p>
    <w:p w14:paraId="1D085258" w14:textId="77777777" w:rsidR="00606C12" w:rsidRDefault="00606C12" w:rsidP="00606C12">
      <w:pPr>
        <w:spacing w:after="160"/>
        <w:ind w:firstLine="720"/>
        <w:rPr>
          <w:rFonts w:ascii="Times New Roman" w:hAnsi="Times New Roman"/>
        </w:rPr>
      </w:pPr>
    </w:p>
    <w:p w14:paraId="634BCE30" w14:textId="77777777" w:rsidR="00606C12" w:rsidRDefault="00606C12" w:rsidP="00606C12">
      <w:pPr>
        <w:pStyle w:val="Heading3"/>
      </w:pPr>
      <w:bookmarkStart w:id="46" w:name="_Toc520669318"/>
      <w:r>
        <w:t>Geochemical analysis</w:t>
      </w:r>
      <w:bookmarkEnd w:id="46"/>
    </w:p>
    <w:p w14:paraId="6E31E791" w14:textId="77777777" w:rsidR="00606C12" w:rsidRDefault="00606C12" w:rsidP="00606C12">
      <w:pPr>
        <w:spacing w:after="160"/>
        <w:rPr>
          <w:rFonts w:ascii="Times New Roman" w:hAnsi="Times New Roman"/>
        </w:rPr>
      </w:pPr>
      <w:r>
        <w:rPr>
          <w:rFonts w:ascii="Times New Roman" w:hAnsi="Times New Roman"/>
        </w:rPr>
        <w:t>Stable isotope analyses of tooth-associated carbonate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 xml:space="preserve">C and </w:t>
      </w:r>
      <w:r w:rsidRPr="004C20FD">
        <w:rPr>
          <w:rFonts w:ascii="Times New Roman" w:hAnsi="Times New Roman"/>
        </w:rPr>
        <w:t>δ</w:t>
      </w:r>
      <w:r w:rsidRPr="004C20FD">
        <w:rPr>
          <w:rFonts w:ascii="Times New Roman" w:hAnsi="Times New Roman"/>
          <w:vertAlign w:val="superscript"/>
        </w:rPr>
        <w:t>18</w:t>
      </w:r>
      <w:r>
        <w:rPr>
          <w:rFonts w:ascii="Times New Roman" w:hAnsi="Times New Roman"/>
        </w:rPr>
        <w:t xml:space="preserve">O) were conducted on all four morphotypes for both V695 and V794, as well as samples of small goniopholidid crocodilian teeth and rock matrix. The </w:t>
      </w:r>
      <w:r w:rsidRPr="004C20FD">
        <w:rPr>
          <w:rFonts w:ascii="Times New Roman" w:hAnsi="Times New Roman"/>
        </w:rPr>
        <w:t>δ</w:t>
      </w:r>
      <w:r w:rsidRPr="004C20FD">
        <w:rPr>
          <w:rFonts w:ascii="Times New Roman" w:hAnsi="Times New Roman"/>
          <w:vertAlign w:val="superscript"/>
        </w:rPr>
        <w:t>18</w:t>
      </w:r>
      <w:r>
        <w:rPr>
          <w:rFonts w:ascii="Times New Roman" w:hAnsi="Times New Roman"/>
        </w:rPr>
        <w:t xml:space="preserve">O values showed no statistical difference between morphotypes, but did differ between the matrix and all morphotypes at V794 (P&lt;0.05) (Table 2). However, differences in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C values between morphotypes are somewhat more significant (Table 3). Between the morphotypes in V695, morph 4 (n=6, mean</w:t>
      </w:r>
      <w:r w:rsidR="00973EAC">
        <w:rPr>
          <w:rFonts w:ascii="Times New Roman" w:hAnsi="Times New Roman"/>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rPr>
        <w:t>=-4.38</w:t>
      </w:r>
      <w:r w:rsidRPr="00156B11">
        <w:rPr>
          <w:rFonts w:ascii="Times New Roman" w:hAnsi="Times New Roman"/>
          <w:color w:val="333333"/>
          <w:kern w:val="36"/>
        </w:rPr>
        <w:t>‰</w:t>
      </w:r>
      <w:r>
        <w:rPr>
          <w:rFonts w:ascii="Times New Roman" w:hAnsi="Times New Roman"/>
          <w:color w:val="333333"/>
          <w:kern w:val="36"/>
        </w:rPr>
        <w:t>, SD=1.15</w:t>
      </w:r>
      <w:r w:rsidRPr="00156B11">
        <w:rPr>
          <w:rFonts w:ascii="Times New Roman" w:hAnsi="Times New Roman"/>
          <w:color w:val="333333"/>
          <w:kern w:val="36"/>
        </w:rPr>
        <w:t>‰</w:t>
      </w:r>
      <w:r>
        <w:rPr>
          <w:rFonts w:ascii="Times New Roman" w:hAnsi="Times New Roman"/>
          <w:color w:val="333333"/>
          <w:kern w:val="36"/>
        </w:rPr>
        <w:t>)</w:t>
      </w:r>
      <w:r>
        <w:rPr>
          <w:rFonts w:ascii="Times New Roman" w:hAnsi="Times New Roman"/>
        </w:rPr>
        <w:t xml:space="preserve"> and morph 2 (n=12, mean</w:t>
      </w:r>
      <w:r w:rsidR="00973EAC">
        <w:rPr>
          <w:rFonts w:ascii="Times New Roman" w:hAnsi="Times New Roman"/>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rPr>
        <w:t>=-3.18</w:t>
      </w:r>
      <w:r w:rsidRPr="00156B11">
        <w:rPr>
          <w:rFonts w:ascii="Times New Roman" w:hAnsi="Times New Roman"/>
          <w:color w:val="333333"/>
          <w:kern w:val="36"/>
        </w:rPr>
        <w:t>‰</w:t>
      </w:r>
      <w:r>
        <w:rPr>
          <w:rFonts w:ascii="Times New Roman" w:hAnsi="Times New Roman"/>
          <w:color w:val="333333"/>
          <w:kern w:val="36"/>
        </w:rPr>
        <w:t>, SD=1.07</w:t>
      </w:r>
      <w:r w:rsidRPr="00156B11">
        <w:rPr>
          <w:rFonts w:ascii="Times New Roman" w:hAnsi="Times New Roman"/>
          <w:color w:val="333333"/>
          <w:kern w:val="36"/>
        </w:rPr>
        <w:t>‰</w:t>
      </w:r>
      <w:r>
        <w:rPr>
          <w:rFonts w:ascii="Times New Roman" w:hAnsi="Times New Roman"/>
          <w:color w:val="333333"/>
          <w:kern w:val="36"/>
        </w:rPr>
        <w:t>)</w:t>
      </w:r>
      <w:r>
        <w:rPr>
          <w:rFonts w:ascii="Times New Roman" w:hAnsi="Times New Roman"/>
        </w:rPr>
        <w:t xml:space="preserve"> contrasted the most substantially (significantly different at P&lt;0.10). Goniopholidids in V695 had mean values slightly more depleted than morph 4 (n=10, </w:t>
      </w:r>
      <w:r>
        <w:rPr>
          <w:rFonts w:ascii="Times New Roman" w:hAnsi="Times New Roman"/>
        </w:rPr>
        <w:lastRenderedPageBreak/>
        <w:t>mean</w:t>
      </w:r>
      <w:r w:rsidR="00973EAC">
        <w:rPr>
          <w:rFonts w:ascii="Times New Roman" w:hAnsi="Times New Roman"/>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rPr>
        <w:t>=-4.39</w:t>
      </w:r>
      <w:r w:rsidRPr="00156B11">
        <w:rPr>
          <w:rFonts w:ascii="Times New Roman" w:hAnsi="Times New Roman"/>
          <w:color w:val="333333"/>
          <w:kern w:val="36"/>
        </w:rPr>
        <w:t>‰</w:t>
      </w:r>
      <w:r>
        <w:rPr>
          <w:rFonts w:ascii="Times New Roman" w:hAnsi="Times New Roman"/>
          <w:color w:val="333333"/>
          <w:kern w:val="36"/>
        </w:rPr>
        <w:t>, SD=1.09</w:t>
      </w:r>
      <w:r w:rsidRPr="00156B11">
        <w:rPr>
          <w:rFonts w:ascii="Times New Roman" w:hAnsi="Times New Roman"/>
          <w:color w:val="333333"/>
          <w:kern w:val="36"/>
        </w:rPr>
        <w:t>‰</w:t>
      </w:r>
      <w:r>
        <w:rPr>
          <w:rFonts w:ascii="Times New Roman" w:hAnsi="Times New Roman"/>
          <w:color w:val="333333"/>
          <w:kern w:val="36"/>
        </w:rPr>
        <w:t>), followed by morph 3 (n=10, mean</w:t>
      </w:r>
      <w:r w:rsidR="00973EAC">
        <w:rPr>
          <w:rFonts w:ascii="Times New Roman" w:hAnsi="Times New Roman"/>
          <w:color w:val="333333"/>
          <w:kern w:val="36"/>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color w:val="333333"/>
          <w:kern w:val="36"/>
        </w:rPr>
        <w:t>=-3.75</w:t>
      </w:r>
      <w:r w:rsidRPr="00156B11">
        <w:rPr>
          <w:rFonts w:ascii="Times New Roman" w:hAnsi="Times New Roman"/>
          <w:color w:val="333333"/>
          <w:kern w:val="36"/>
        </w:rPr>
        <w:t>‰</w:t>
      </w:r>
      <w:r>
        <w:rPr>
          <w:rFonts w:ascii="Times New Roman" w:hAnsi="Times New Roman"/>
          <w:color w:val="333333"/>
          <w:kern w:val="36"/>
        </w:rPr>
        <w:t>, SD=1.41</w:t>
      </w:r>
      <w:r w:rsidRPr="00156B11">
        <w:rPr>
          <w:rFonts w:ascii="Times New Roman" w:hAnsi="Times New Roman"/>
          <w:color w:val="333333"/>
          <w:kern w:val="36"/>
        </w:rPr>
        <w:t>‰</w:t>
      </w:r>
      <w:r>
        <w:rPr>
          <w:rFonts w:ascii="Times New Roman" w:hAnsi="Times New Roman"/>
          <w:color w:val="333333"/>
          <w:kern w:val="36"/>
        </w:rPr>
        <w:t>) and morph 1 (n=11, mean</w:t>
      </w:r>
      <w:r w:rsidR="00973EAC">
        <w:rPr>
          <w:rFonts w:ascii="Times New Roman" w:hAnsi="Times New Roman"/>
          <w:color w:val="333333"/>
          <w:kern w:val="36"/>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color w:val="333333"/>
          <w:kern w:val="36"/>
        </w:rPr>
        <w:t>=-3.61, SD=1.29</w:t>
      </w:r>
      <w:r w:rsidRPr="00156B11">
        <w:rPr>
          <w:rFonts w:ascii="Times New Roman" w:hAnsi="Times New Roman"/>
          <w:color w:val="333333"/>
          <w:kern w:val="36"/>
        </w:rPr>
        <w:t>‰</w:t>
      </w:r>
      <w:r>
        <w:rPr>
          <w:rFonts w:ascii="Times New Roman" w:hAnsi="Times New Roman"/>
          <w:color w:val="333333"/>
          <w:kern w:val="36"/>
        </w:rPr>
        <w:t>) respectively.  In V794, goniopholids retain a relatively low mean average (n=10, mean</w:t>
      </w:r>
      <w:r w:rsidR="00973EAC">
        <w:rPr>
          <w:rFonts w:ascii="Times New Roman" w:hAnsi="Times New Roman"/>
          <w:color w:val="333333"/>
          <w:kern w:val="36"/>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color w:val="333333"/>
          <w:kern w:val="36"/>
        </w:rPr>
        <w:t>=4.48</w:t>
      </w:r>
      <w:r w:rsidRPr="00156B11">
        <w:rPr>
          <w:rFonts w:ascii="Times New Roman" w:hAnsi="Times New Roman"/>
          <w:color w:val="333333"/>
          <w:kern w:val="36"/>
        </w:rPr>
        <w:t>‰</w:t>
      </w:r>
      <w:r>
        <w:rPr>
          <w:rFonts w:ascii="Times New Roman" w:hAnsi="Times New Roman"/>
          <w:color w:val="333333"/>
          <w:kern w:val="36"/>
        </w:rPr>
        <w:t>, SD=0.66</w:t>
      </w:r>
      <w:r w:rsidRPr="00156B11">
        <w:rPr>
          <w:rFonts w:ascii="Times New Roman" w:hAnsi="Times New Roman"/>
          <w:color w:val="333333"/>
          <w:kern w:val="36"/>
        </w:rPr>
        <w:t>‰</w:t>
      </w:r>
      <w:r>
        <w:rPr>
          <w:rFonts w:ascii="Times New Roman" w:hAnsi="Times New Roman"/>
          <w:color w:val="333333"/>
          <w:kern w:val="36"/>
        </w:rPr>
        <w:t>) that is significantly lower than all of the theropod morphotypes (P&lt;0.05). Unlike in V695, however, morph 2 (n=8) has the lowest mean average (n=8, mean</w:t>
      </w:r>
      <w:r w:rsidR="00973EAC">
        <w:rPr>
          <w:rFonts w:ascii="Times New Roman" w:hAnsi="Times New Roman"/>
          <w:color w:val="333333"/>
          <w:kern w:val="36"/>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color w:val="333333"/>
          <w:kern w:val="36"/>
        </w:rPr>
        <w:t>=-3.07</w:t>
      </w:r>
      <w:r w:rsidRPr="00156B11">
        <w:rPr>
          <w:rFonts w:ascii="Times New Roman" w:hAnsi="Times New Roman"/>
          <w:color w:val="333333"/>
          <w:kern w:val="36"/>
        </w:rPr>
        <w:t>‰</w:t>
      </w:r>
      <w:r>
        <w:rPr>
          <w:rFonts w:ascii="Times New Roman" w:hAnsi="Times New Roman"/>
          <w:color w:val="333333"/>
          <w:kern w:val="36"/>
        </w:rPr>
        <w:t>, SD=1.52</w:t>
      </w:r>
      <w:r w:rsidRPr="00156B11">
        <w:rPr>
          <w:rFonts w:ascii="Times New Roman" w:hAnsi="Times New Roman"/>
          <w:color w:val="333333"/>
          <w:kern w:val="36"/>
        </w:rPr>
        <w:t>‰</w:t>
      </w:r>
      <w:r>
        <w:rPr>
          <w:rFonts w:ascii="Times New Roman" w:hAnsi="Times New Roman"/>
          <w:color w:val="333333"/>
          <w:kern w:val="36"/>
        </w:rPr>
        <w:t>), followed by morph 4 (n=13, mean</w:t>
      </w:r>
      <w:r w:rsidR="00973EAC">
        <w:rPr>
          <w:rFonts w:ascii="Times New Roman" w:hAnsi="Times New Roman"/>
          <w:color w:val="333333"/>
          <w:kern w:val="36"/>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color w:val="333333"/>
          <w:kern w:val="36"/>
        </w:rPr>
        <w:t>=-2.72</w:t>
      </w:r>
      <w:r w:rsidRPr="00156B11">
        <w:rPr>
          <w:rFonts w:ascii="Times New Roman" w:hAnsi="Times New Roman"/>
          <w:color w:val="333333"/>
          <w:kern w:val="36"/>
        </w:rPr>
        <w:t>‰</w:t>
      </w:r>
      <w:r>
        <w:rPr>
          <w:rFonts w:ascii="Times New Roman" w:hAnsi="Times New Roman"/>
          <w:color w:val="333333"/>
          <w:kern w:val="36"/>
        </w:rPr>
        <w:t>, SD=1.66</w:t>
      </w:r>
      <w:r w:rsidRPr="00156B11">
        <w:rPr>
          <w:rFonts w:ascii="Times New Roman" w:hAnsi="Times New Roman"/>
          <w:color w:val="333333"/>
          <w:kern w:val="36"/>
        </w:rPr>
        <w:t>‰</w:t>
      </w:r>
      <w:r>
        <w:rPr>
          <w:rFonts w:ascii="Times New Roman" w:hAnsi="Times New Roman"/>
          <w:color w:val="333333"/>
          <w:kern w:val="36"/>
        </w:rPr>
        <w:t>), morph 3 (n=10, mean</w:t>
      </w:r>
      <w:r w:rsidR="00973EAC">
        <w:rPr>
          <w:rFonts w:ascii="Times New Roman" w:hAnsi="Times New Roman"/>
          <w:color w:val="333333"/>
          <w:kern w:val="36"/>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color w:val="333333"/>
          <w:kern w:val="36"/>
        </w:rPr>
        <w:t>=-2.38</w:t>
      </w:r>
      <w:r w:rsidRPr="00156B11">
        <w:rPr>
          <w:rFonts w:ascii="Times New Roman" w:hAnsi="Times New Roman"/>
          <w:color w:val="333333"/>
          <w:kern w:val="36"/>
        </w:rPr>
        <w:t>‰</w:t>
      </w:r>
      <w:r>
        <w:rPr>
          <w:rFonts w:ascii="Times New Roman" w:hAnsi="Times New Roman"/>
          <w:color w:val="333333"/>
          <w:kern w:val="36"/>
        </w:rPr>
        <w:t>, SD=1.74</w:t>
      </w:r>
      <w:r w:rsidRPr="00156B11">
        <w:rPr>
          <w:rFonts w:ascii="Times New Roman" w:hAnsi="Times New Roman"/>
          <w:color w:val="333333"/>
          <w:kern w:val="36"/>
        </w:rPr>
        <w:t>‰</w:t>
      </w:r>
      <w:r>
        <w:rPr>
          <w:rFonts w:ascii="Times New Roman" w:hAnsi="Times New Roman"/>
          <w:color w:val="333333"/>
          <w:kern w:val="36"/>
        </w:rPr>
        <w:t>), and morph 1 (n=7, mean</w:t>
      </w:r>
      <w:r w:rsidR="00973EAC">
        <w:rPr>
          <w:rFonts w:ascii="Times New Roman" w:hAnsi="Times New Roman"/>
          <w:color w:val="333333"/>
          <w:kern w:val="36"/>
        </w:rPr>
        <w:t xml:space="preserve"> </w:t>
      </w:r>
      <w:r w:rsidR="00973EAC" w:rsidRPr="004C20FD">
        <w:rPr>
          <w:rFonts w:ascii="Times New Roman" w:hAnsi="Times New Roman"/>
        </w:rPr>
        <w:t>δ</w:t>
      </w:r>
      <w:r w:rsidR="00973EAC" w:rsidRPr="004C20FD">
        <w:rPr>
          <w:rFonts w:ascii="Times New Roman" w:hAnsi="Times New Roman"/>
          <w:vertAlign w:val="superscript"/>
        </w:rPr>
        <w:t>13</w:t>
      </w:r>
      <w:r w:rsidR="00973EAC">
        <w:rPr>
          <w:rFonts w:ascii="Times New Roman" w:hAnsi="Times New Roman"/>
        </w:rPr>
        <w:t>C</w:t>
      </w:r>
      <w:r>
        <w:rPr>
          <w:rFonts w:ascii="Times New Roman" w:hAnsi="Times New Roman"/>
          <w:color w:val="333333"/>
          <w:kern w:val="36"/>
        </w:rPr>
        <w:t>=-1.93</w:t>
      </w:r>
      <w:r w:rsidRPr="00156B11">
        <w:rPr>
          <w:rFonts w:ascii="Times New Roman" w:hAnsi="Times New Roman"/>
          <w:color w:val="333333"/>
          <w:kern w:val="36"/>
        </w:rPr>
        <w:t>‰</w:t>
      </w:r>
      <w:r>
        <w:rPr>
          <w:rFonts w:ascii="Times New Roman" w:hAnsi="Times New Roman"/>
          <w:color w:val="333333"/>
          <w:kern w:val="36"/>
        </w:rPr>
        <w:t>, SD=1.80</w:t>
      </w:r>
      <w:r w:rsidRPr="00156B11">
        <w:rPr>
          <w:rFonts w:ascii="Times New Roman" w:hAnsi="Times New Roman"/>
          <w:color w:val="333333"/>
          <w:kern w:val="36"/>
        </w:rPr>
        <w:t>‰</w:t>
      </w:r>
      <w:r>
        <w:rPr>
          <w:rFonts w:ascii="Times New Roman" w:hAnsi="Times New Roman"/>
          <w:color w:val="333333"/>
          <w:kern w:val="36"/>
        </w:rPr>
        <w:t xml:space="preserve">), respectively. In all morphotypes, except morph 3, </w:t>
      </w:r>
      <w:r>
        <w:rPr>
          <w:rFonts w:ascii="Times New Roman" w:hAnsi="Times New Roman"/>
        </w:rPr>
        <w:t xml:space="preserve">variance increased between the V695 and V794 analysis. </w:t>
      </w:r>
    </w:p>
    <w:p w14:paraId="0B8DA79B" w14:textId="1281A728" w:rsidR="00606C12" w:rsidRDefault="00606C12" w:rsidP="00606C12">
      <w:pPr>
        <w:spacing w:after="160"/>
        <w:ind w:firstLine="720"/>
        <w:rPr>
          <w:rFonts w:ascii="Times New Roman" w:hAnsi="Times New Roman"/>
        </w:rPr>
      </w:pPr>
      <w:r>
        <w:rPr>
          <w:rFonts w:ascii="Times New Roman" w:hAnsi="Times New Roman"/>
        </w:rPr>
        <w:t>Although many factors could explain the high variability observed between analyses, we reject the hypothesis that the results are entirely a result of diagenesis. Mineral alteration has undoubtedly taken place to some extent, but we acknowledge that dietary, behavioral, ecological, and environmental factors can have likewise substantial effects on the isotopic signature of a given sample (</w:t>
      </w:r>
      <w:r w:rsidRPr="00B102F0">
        <w:rPr>
          <w:rFonts w:ascii="Times New Roman" w:hAnsi="Times New Roman"/>
          <w:color w:val="000000" w:themeColor="text1"/>
        </w:rPr>
        <w:t xml:space="preserve">see </w:t>
      </w:r>
      <w:r>
        <w:rPr>
          <w:rFonts w:ascii="Times New Roman" w:hAnsi="Times New Roman"/>
          <w:color w:val="000000" w:themeColor="text1"/>
        </w:rPr>
        <w:fldChar w:fldCharType="begin"/>
      </w:r>
      <w:r>
        <w:rPr>
          <w:rFonts w:ascii="Times New Roman" w:hAnsi="Times New Roman"/>
          <w:color w:val="000000" w:themeColor="text1"/>
        </w:rPr>
        <w:instrText xml:space="preserve"> ADDIN EN.CITE &lt;EndNote&gt;&lt;Cite&gt;&lt;Author&gt;Fricke&lt;/Author&gt;&lt;Year&gt;2007&lt;/Year&gt;&lt;RecNum&gt;4264&lt;/RecNum&gt;&lt;DisplayText&gt;(Fricke, 2007)&lt;/DisplayText&gt;&lt;record&gt;&lt;rec-number&gt;4264&lt;/rec-number&gt;&lt;foreign-keys&gt;&lt;key app="EN" db-id="s9ewpptp0re2vjeeepwxdwd6vw9d5de2fwpw" timestamp="0"&gt;4264&lt;/key&gt;&lt;/foreign-keys&gt;&lt;ref-type name="Book Section"&gt;5&lt;/ref-type&gt;&lt;contributors&gt;&lt;authors&gt;&lt;author&gt;Fricke, HC&lt;/author&gt;&lt;/authors&gt;&lt;/contributors&gt;&lt;titles&gt;&lt;title&gt;Stable isotope geochemistry of bonebed fossils: reconstructing paleoenvironments, paleoecology, and paleobiology&lt;/title&gt;&lt;secondary-title&gt;Bonebeds: Genesis, Analysis, and Paleobiological Significance&lt;/secondary-title&gt;&lt;/titles&gt;&lt;pages&gt;437-490&lt;/pages&gt;&lt;dates&gt;&lt;year&gt;2007&lt;/year&gt;&lt;/dates&gt;&lt;publisher&gt;University of Chicago Press Chicago&lt;/publisher&gt;&lt;urls&gt;&lt;/urls&gt;&lt;/record&gt;&lt;/Cite&gt;&lt;/EndNote&gt;</w:instrText>
      </w:r>
      <w:r>
        <w:rPr>
          <w:rFonts w:ascii="Times New Roman" w:hAnsi="Times New Roman"/>
          <w:color w:val="000000" w:themeColor="text1"/>
        </w:rPr>
        <w:fldChar w:fldCharType="separate"/>
      </w:r>
      <w:r>
        <w:rPr>
          <w:rFonts w:ascii="Times New Roman" w:hAnsi="Times New Roman"/>
          <w:noProof/>
          <w:color w:val="000000" w:themeColor="text1"/>
        </w:rPr>
        <w:t>Fricke, 2007)</w:t>
      </w:r>
      <w:r>
        <w:rPr>
          <w:rFonts w:ascii="Times New Roman" w:hAnsi="Times New Roman"/>
          <w:color w:val="000000" w:themeColor="text1"/>
        </w:rPr>
        <w:fldChar w:fldCharType="end"/>
      </w:r>
      <w:r>
        <w:rPr>
          <w:rFonts w:ascii="Times New Roman" w:hAnsi="Times New Roman"/>
        </w:rPr>
        <w:t xml:space="preserve">. For example, significant differences between the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 xml:space="preserve">C and </w:t>
      </w:r>
      <w:r w:rsidRPr="004C20FD">
        <w:rPr>
          <w:rFonts w:ascii="Times New Roman" w:hAnsi="Times New Roman"/>
        </w:rPr>
        <w:t>δ</w:t>
      </w:r>
      <w:r w:rsidRPr="004C20FD">
        <w:rPr>
          <w:rFonts w:ascii="Times New Roman" w:hAnsi="Times New Roman"/>
          <w:vertAlign w:val="superscript"/>
        </w:rPr>
        <w:t>18</w:t>
      </w:r>
      <w:r>
        <w:rPr>
          <w:rFonts w:ascii="Times New Roman" w:hAnsi="Times New Roman"/>
        </w:rPr>
        <w:t xml:space="preserve">O of the matrix and the teeth, as well as the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 xml:space="preserve">C of goniopholidid teeth and theropods in V794 show that the entire sample has not been isotopically homogenized by ground water replacement.  In addition, the carnivorous theropods in this study have similar high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 xml:space="preserve">C values as seen in previous studies of dinosaurs from the Late Cretaceous </w:t>
      </w:r>
      <w:r>
        <w:rPr>
          <w:rFonts w:ascii="Times New Roman" w:hAnsi="Times New Roman"/>
        </w:rPr>
        <w:fldChar w:fldCharType="begin"/>
      </w:r>
      <w:r>
        <w:rPr>
          <w:rFonts w:ascii="Times New Roman" w:hAnsi="Times New Roman"/>
        </w:rPr>
        <w:instrText xml:space="preserve"> ADDIN EN.CITE &lt;EndNote&gt;&lt;Cite&gt;&lt;Author&gt;Fricke&lt;/Author&gt;&lt;Year&gt;2008&lt;/Year&gt;&lt;RecNum&gt;3958&lt;/RecNum&gt;&lt;DisplayText&gt;(Fricke and Pearson, 2008)&lt;/DisplayText&gt;&lt;record&gt;&lt;rec-number&gt;3958&lt;/rec-number&gt;&lt;foreign-keys&gt;&lt;key app="EN" db-id="s9ewpptp0re2vjeeepwxdwd6vw9d5de2fwpw" timestamp="0"&gt;3958&lt;/key&gt;&lt;/foreign-keys&gt;&lt;ref-type name="Journal Article"&gt;17&lt;/ref-type&gt;&lt;contributors&gt;&lt;authors&gt;&lt;author&gt;Fricke, Henry C&lt;/author&gt;&lt;author&gt;Pearson, Dean A&lt;/author&gt;&lt;/authors&gt;&lt;/contributors&gt;&lt;titles&gt;&lt;title&gt;Stable isotope evidence for changes in dietary niche partitioning among hadrosaurian and ceratopsian dinosaurs of the Hell Creek Formation, North Dakota&lt;/title&gt;&lt;secondary-title&gt;Paleobiology&lt;/secondary-title&gt;&lt;/titles&gt;&lt;periodical&gt;&lt;full-title&gt;Paleobiology&lt;/full-title&gt;&lt;/periodical&gt;&lt;pages&gt;534-552&lt;/pages&gt;&lt;volume&gt;34&lt;/volume&gt;&lt;number&gt;04&lt;/number&gt;&lt;dates&gt;&lt;year&gt;2008&lt;/year&gt;&lt;/dates&gt;&lt;isbn&gt;1938-5331&lt;/isbn&gt;&lt;urls&gt;&lt;/urls&gt;&lt;/record&gt;&lt;/Cite&gt;&lt;/EndNote&gt;</w:instrText>
      </w:r>
      <w:r>
        <w:rPr>
          <w:rFonts w:ascii="Times New Roman" w:hAnsi="Times New Roman"/>
        </w:rPr>
        <w:fldChar w:fldCharType="separate"/>
      </w:r>
      <w:r>
        <w:rPr>
          <w:rFonts w:ascii="Times New Roman" w:hAnsi="Times New Roman"/>
          <w:noProof/>
        </w:rPr>
        <w:t>(Fricke and Pearson, 2008)</w:t>
      </w:r>
      <w:r>
        <w:rPr>
          <w:rFonts w:ascii="Times New Roman" w:hAnsi="Times New Roman"/>
        </w:rPr>
        <w:fldChar w:fldCharType="end"/>
      </w:r>
      <w:r>
        <w:rPr>
          <w:rFonts w:ascii="Times New Roman" w:hAnsi="Times New Roman"/>
        </w:rPr>
        <w:t>.</w:t>
      </w:r>
      <w:r>
        <w:rPr>
          <w:rFonts w:ascii="Times New Roman" w:hAnsi="Times New Roman"/>
          <w:color w:val="333333"/>
          <w:kern w:val="36"/>
        </w:rPr>
        <w:t xml:space="preserve"> Finally, comparisons with Suarez et al.’s (</w:t>
      </w:r>
      <w:r>
        <w:rPr>
          <w:rFonts w:ascii="Times New Roman" w:hAnsi="Times New Roman"/>
          <w:color w:val="333333"/>
          <w:kern w:val="36"/>
        </w:rPr>
        <w:fldChar w:fldCharType="begin"/>
      </w:r>
      <w:r>
        <w:rPr>
          <w:rFonts w:ascii="Times New Roman" w:hAnsi="Times New Roman"/>
          <w:color w:val="333333"/>
          <w:kern w:val="36"/>
        </w:rPr>
        <w:instrText xml:space="preserve"> ADDIN EN.CITE &lt;EndNote&gt;&lt;Cite&gt;&lt;Author&gt;Suarez&lt;/Author&gt;&lt;Year&gt;2012&lt;/Year&gt;&lt;RecNum&gt;3100&lt;/RecNum&gt;&lt;DisplayText&gt;(Suarez et al., 2012)&lt;/DisplayText&gt;&lt;record&gt;&lt;rec-number&gt;3100&lt;/rec-number&gt;&lt;foreign-keys&gt;&lt;key app="EN" db-id="s9ewpptp0re2vjeeepwxdwd6vw9d5de2fwpw" timestamp="0"&gt;3100&lt;/key&gt;&lt;/foreign-keys&gt;&lt;ref-type name="Journal Article"&gt;17&lt;/ref-type&gt;&lt;contributors&gt;&lt;authors&gt;&lt;author&gt;Suarez, C.&lt;/author&gt;&lt;author&gt;González, L.&lt;/author&gt;&lt;author&gt;Ludvigson, G.&lt;/author&gt;&lt;author&gt;Cifelli, R. L.&lt;/author&gt;&lt;author&gt;Tremain, E.&lt;/author&gt;&lt;/authors&gt;&lt;/contributors&gt;&lt;titles&gt;&lt;title&gt;Water utilization of the Cretaceous Mussentuchit Member local vertebrate fauna, Cedar Mountain Formation, Utah: using oxygen isotopic composition of phosphate&lt;/title&gt;&lt;secondary-title&gt;Palaeogeography, Palaeoclimatology, Palaeoecology&lt;/secondary-title&gt;&lt;/titles&gt;&lt;periodical&gt;&lt;full-title&gt;Palaeogeography, Palaeoclimatology, Palaeoecology&lt;/full-title&gt;&lt;/periodical&gt;&lt;pages&gt;78-92&lt;/pages&gt;&lt;volume&gt;313-314&lt;/volume&gt;&lt;dates&gt;&lt;year&gt;2012&lt;/year&gt;&lt;/dates&gt;&lt;urls&gt;&lt;/urls&gt;&lt;/record&gt;&lt;/Cite&gt;&lt;/EndNote&gt;</w:instrText>
      </w:r>
      <w:r>
        <w:rPr>
          <w:rFonts w:ascii="Times New Roman" w:hAnsi="Times New Roman"/>
          <w:color w:val="333333"/>
          <w:kern w:val="36"/>
        </w:rPr>
        <w:fldChar w:fldCharType="separate"/>
      </w:r>
      <w:r>
        <w:rPr>
          <w:rFonts w:ascii="Times New Roman" w:hAnsi="Times New Roman"/>
          <w:noProof/>
          <w:color w:val="333333"/>
          <w:kern w:val="36"/>
        </w:rPr>
        <w:t>2012)</w:t>
      </w:r>
      <w:r>
        <w:rPr>
          <w:rFonts w:ascii="Times New Roman" w:hAnsi="Times New Roman"/>
          <w:color w:val="333333"/>
          <w:kern w:val="36"/>
        </w:rPr>
        <w:fldChar w:fldCharType="end"/>
      </w:r>
      <w:r>
        <w:rPr>
          <w:rFonts w:ascii="Times New Roman" w:hAnsi="Times New Roman"/>
          <w:color w:val="333333"/>
          <w:kern w:val="36"/>
        </w:rPr>
        <w:t xml:space="preserve"> phosphate isotope data set on the same microsite material (goniopholidid teeth from V794) show an offset of approximately +4.5</w:t>
      </w:r>
      <w:r w:rsidRPr="00156B11">
        <w:rPr>
          <w:rFonts w:ascii="Times New Roman" w:hAnsi="Times New Roman"/>
          <w:color w:val="333333"/>
          <w:kern w:val="36"/>
        </w:rPr>
        <w:t>‰</w:t>
      </w:r>
      <w:r>
        <w:rPr>
          <w:rFonts w:ascii="Times New Roman" w:hAnsi="Times New Roman"/>
          <w:color w:val="333333"/>
          <w:kern w:val="36"/>
        </w:rPr>
        <w:t xml:space="preserve"> between the phosphate and carbonate phase </w:t>
      </w:r>
      <w:r w:rsidRPr="004C20FD">
        <w:rPr>
          <w:rFonts w:ascii="Times New Roman" w:hAnsi="Times New Roman"/>
        </w:rPr>
        <w:t>δ</w:t>
      </w:r>
      <w:r w:rsidRPr="004C20FD">
        <w:rPr>
          <w:rFonts w:ascii="Times New Roman" w:hAnsi="Times New Roman"/>
          <w:vertAlign w:val="superscript"/>
        </w:rPr>
        <w:t>18</w:t>
      </w:r>
      <w:r>
        <w:rPr>
          <w:rFonts w:ascii="Times New Roman" w:hAnsi="Times New Roman"/>
        </w:rPr>
        <w:t>O, lower than the approximately +7</w:t>
      </w:r>
      <w:r w:rsidRPr="00156B11">
        <w:rPr>
          <w:rFonts w:ascii="Times New Roman" w:hAnsi="Times New Roman"/>
          <w:color w:val="333333"/>
          <w:kern w:val="36"/>
        </w:rPr>
        <w:t>‰</w:t>
      </w:r>
      <w:r>
        <w:rPr>
          <w:rFonts w:ascii="Times New Roman" w:hAnsi="Times New Roman"/>
          <w:color w:val="333333"/>
          <w:kern w:val="36"/>
        </w:rPr>
        <w:t xml:space="preserve"> mean average difference obtained by Thomas and Carlson</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&lt;EndNote&gt;&lt;Cite&gt;&lt;Author&gt;Thomas&lt;/Author&gt;&lt;Year&gt;2004&lt;/Year&gt;&lt;RecNum&gt;4266&lt;/RecNum&gt;&lt;DisplayText&gt;(Thomas and Carlson, 2004)&lt;/DisplayText&gt;&lt;record&gt;&lt;rec-number&gt;4266&lt;/rec-number&gt;&lt;foreign-keys&gt;&lt;key app="EN" db-id="s9ewpptp0re2vjeeepwxdwd6vw9d5de2fwpw" timestamp="0"&gt;4266&lt;/key&gt;&lt;/foreign-keys&gt;&lt;ref-type name="Journal Article"&gt;17&lt;/ref-type&gt;&lt;contributors&gt;&lt;authors&gt;&lt;author&gt;Thomas, Kathryn J Stanton&lt;/author&gt;&lt;author&gt;Carlson, Sandra J&lt;/author&gt;&lt;/authors&gt;&lt;/contributors&gt;&lt;titles&gt;&lt;title&gt;Microscale δ 18 O and δ 13 C isotopic analysis of an ontogenetic series of the hadrosaurid dinosaur Edmontosaurus: implications for physiology and ecology&lt;/title&gt;&lt;secondary-title&gt;Palaeogeography, Palaeoclimatology, Palaeoecology&lt;/secondary-title&gt;&lt;/titles&gt;&lt;periodical&gt;&lt;full-title&gt;Palaeogeography, Palaeoclimatology, Palaeoecology&lt;/full-title&gt;&lt;/periodical&gt;&lt;pages&gt;257-287&lt;/pages&gt;&lt;volume&gt;206&lt;/volume&gt;&lt;number&gt;3&lt;/number&gt;&lt;dates&gt;&lt;year&gt;2004&lt;/year&gt;&lt;/dates&gt;&lt;isbn&gt;0031-0182&lt;/isbn&gt;&lt;urls&gt;&lt;/urls&gt;&lt;/record&gt;&lt;/Cite&gt;&lt;/EndNote&gt;</w:instrText>
      </w:r>
      <w:r>
        <w:rPr>
          <w:rFonts w:ascii="Times New Roman" w:hAnsi="Times New Roman"/>
        </w:rPr>
        <w:fldChar w:fldCharType="separate"/>
      </w:r>
      <w:r>
        <w:rPr>
          <w:rFonts w:ascii="Times New Roman" w:hAnsi="Times New Roman"/>
          <w:noProof/>
        </w:rPr>
        <w:t>(2004)</w:t>
      </w:r>
      <w:r>
        <w:rPr>
          <w:rFonts w:ascii="Times New Roman" w:hAnsi="Times New Roman"/>
        </w:rPr>
        <w:fldChar w:fldCharType="end"/>
      </w:r>
      <w:r>
        <w:rPr>
          <w:rFonts w:ascii="Times New Roman" w:hAnsi="Times New Roman"/>
        </w:rPr>
        <w:t xml:space="preserve"> in hadrosaur </w:t>
      </w:r>
      <w:r>
        <w:rPr>
          <w:rFonts w:ascii="Times New Roman" w:hAnsi="Times New Roman"/>
        </w:rPr>
        <w:lastRenderedPageBreak/>
        <w:t xml:space="preserve">tooth enamel from the Late Cretaceous, but nonetheless promising, given variation between sample and preparation in the two studies. </w:t>
      </w:r>
    </w:p>
    <w:p w14:paraId="54639796" w14:textId="0D406462" w:rsidR="00606C12" w:rsidRDefault="00606C12" w:rsidP="00606C12">
      <w:pPr>
        <w:spacing w:after="160"/>
        <w:ind w:firstLine="720"/>
        <w:rPr>
          <w:rFonts w:ascii="Times New Roman" w:hAnsi="Times New Roman"/>
        </w:rPr>
      </w:pPr>
      <w:r>
        <w:rPr>
          <w:rFonts w:ascii="Times New Roman" w:hAnsi="Times New Roman"/>
        </w:rPr>
        <w:t xml:space="preserve">For herbivores, differences in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 xml:space="preserve">C values are commonly derived from the base of the food chain, reflecting contemporarily by differences in photosynthetic pathways between plant types (C3 vs C4 carbon fixation). The Mussentuchit ecosystem likely lacked appreciable C4 producers and thus the majority of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C differentiation at the base of the food chain would be caused by variation in the uptake and retention of CO</w:t>
      </w:r>
      <w:r w:rsidRPr="00344607">
        <w:rPr>
          <w:rFonts w:ascii="Times New Roman" w:hAnsi="Times New Roman"/>
          <w:vertAlign w:val="subscript"/>
        </w:rPr>
        <w:t>2.</w:t>
      </w:r>
      <w:r>
        <w:rPr>
          <w:rFonts w:ascii="Times New Roman" w:hAnsi="Times New Roman"/>
        </w:rPr>
        <w:t xml:space="preserve"> In this system, the differences between microsites may represent varying degrees of canopy cover. Closed canopy forests, in general, tend to exhibit lower carbon isotope ratios due to the effects of plant respiration and decomposition near the forest floor </w:t>
      </w:r>
      <w:r>
        <w:rPr>
          <w:rFonts w:ascii="Times New Roman" w:hAnsi="Times New Roman"/>
        </w:rPr>
        <w:fldChar w:fldCharType="begin"/>
      </w:r>
      <w:r>
        <w:rPr>
          <w:rFonts w:ascii="Times New Roman" w:hAnsi="Times New Roman"/>
        </w:rPr>
        <w:instrText xml:space="preserve"> ADDIN EN.CITE &lt;EndNote&gt;&lt;Cite&gt;&lt;Author&gt;van der Merwe&lt;/Author&gt;&lt;Year&gt;1991&lt;/Year&gt;&lt;RecNum&gt;4265&lt;/RecNum&gt;&lt;DisplayText&gt;(van der Merwe and Medina, 1991)&lt;/DisplayText&gt;&lt;record&gt;&lt;rec-number&gt;4265&lt;/rec-number&gt;&lt;foreign-keys&gt;&lt;key app="EN" db-id="s9ewpptp0re2vjeeepwxdwd6vw9d5de2fwpw" timestamp="0"&gt;4265&lt;/key&gt;&lt;/foreign-keys&gt;&lt;ref-type name="Journal Article"&gt;17&lt;/ref-type&gt;&lt;contributors&gt;&lt;authors&gt;&lt;author&gt;van der Merwe, Nikolaas J&lt;/author&gt;&lt;author&gt;Medina, Ernesto&lt;/author&gt;&lt;/authors&gt;&lt;/contributors&gt;&lt;titles&gt;&lt;title&gt;The canopy effect, carbon isotope ratios and foodwebs in Amazonia&lt;/title&gt;&lt;secondary-title&gt;Journal of Archaeological Science&lt;/secondary-title&gt;&lt;/titles&gt;&lt;pages&gt;249-259&lt;/pages&gt;&lt;volume&gt;18&lt;/volume&gt;&lt;number&gt;3&lt;/number&gt;&lt;dates&gt;&lt;year&gt;1991&lt;/year&gt;&lt;/dates&gt;&lt;isbn&gt;0305-4403&lt;/isbn&gt;&lt;urls&gt;&lt;/urls&gt;&lt;/record&gt;&lt;/Cite&gt;&lt;/EndNote&gt;</w:instrText>
      </w:r>
      <w:r>
        <w:rPr>
          <w:rFonts w:ascii="Times New Roman" w:hAnsi="Times New Roman"/>
        </w:rPr>
        <w:fldChar w:fldCharType="separate"/>
      </w:r>
      <w:r>
        <w:rPr>
          <w:rFonts w:ascii="Times New Roman" w:hAnsi="Times New Roman"/>
          <w:noProof/>
        </w:rPr>
        <w:t>(van der Merwe and Medina, 1991)</w:t>
      </w:r>
      <w:r>
        <w:rPr>
          <w:rFonts w:ascii="Times New Roman" w:hAnsi="Times New Roman"/>
        </w:rPr>
        <w:fldChar w:fldCharType="end"/>
      </w:r>
      <w:r>
        <w:rPr>
          <w:rFonts w:ascii="Times New Roman" w:hAnsi="Times New Roman"/>
        </w:rPr>
        <w:t xml:space="preserve">. Carbon in tooth carbonate is derived from ingested organics and modified through fractionation based on the consumer’s metabolic processes </w:t>
      </w:r>
      <w:r>
        <w:rPr>
          <w:rFonts w:ascii="Times New Roman" w:hAnsi="Times New Roman"/>
        </w:rPr>
        <w:fldChar w:fldCharType="begin"/>
      </w:r>
      <w:r>
        <w:rPr>
          <w:rFonts w:ascii="Times New Roman" w:hAnsi="Times New Roman"/>
        </w:rPr>
        <w:instrText xml:space="preserve"> ADDIN EN.CITE &lt;EndNote&gt;&lt;Cite&gt;&lt;Author&gt;Fricke&lt;/Author&gt;&lt;Year&gt;2008&lt;/Year&gt;&lt;RecNum&gt;3958&lt;/RecNum&gt;&lt;DisplayText&gt;(Fricke and Pearson, 2008)&lt;/DisplayText&gt;&lt;record&gt;&lt;rec-number&gt;3958&lt;/rec-number&gt;&lt;foreign-keys&gt;&lt;key app="EN" db-id="s9ewpptp0re2vjeeepwxdwd6vw9d5de2fwpw" timestamp="0"&gt;3958&lt;/key&gt;&lt;/foreign-keys&gt;&lt;ref-type name="Journal Article"&gt;17&lt;/ref-type&gt;&lt;contributors&gt;&lt;authors&gt;&lt;author&gt;Fricke, Henry C&lt;/author&gt;&lt;author&gt;Pearson, Dean A&lt;/author&gt;&lt;/authors&gt;&lt;/contributors&gt;&lt;titles&gt;&lt;title&gt;Stable isotope evidence for changes in dietary niche partitioning among hadrosaurian and ceratopsian dinosaurs of the Hell Creek Formation, North Dakota&lt;/title&gt;&lt;secondary-title&gt;Paleobiology&lt;/secondary-title&gt;&lt;/titles&gt;&lt;periodical&gt;&lt;full-title&gt;Paleobiology&lt;/full-title&gt;&lt;/periodical&gt;&lt;pages&gt;534-552&lt;/pages&gt;&lt;volume&gt;34&lt;/volume&gt;&lt;number&gt;04&lt;/number&gt;&lt;dates&gt;&lt;year&gt;2008&lt;/year&gt;&lt;/dates&gt;&lt;isbn&gt;1938-5331&lt;/isbn&gt;&lt;urls&gt;&lt;/urls&gt;&lt;/record&gt;&lt;/Cite&gt;&lt;/EndNote&gt;</w:instrText>
      </w:r>
      <w:r>
        <w:rPr>
          <w:rFonts w:ascii="Times New Roman" w:hAnsi="Times New Roman"/>
        </w:rPr>
        <w:fldChar w:fldCharType="separate"/>
      </w:r>
      <w:r>
        <w:rPr>
          <w:rFonts w:ascii="Times New Roman" w:hAnsi="Times New Roman"/>
          <w:noProof/>
        </w:rPr>
        <w:t>(Fricke and Pearson, 2008)</w:t>
      </w:r>
      <w:r>
        <w:rPr>
          <w:rFonts w:ascii="Times New Roman" w:hAnsi="Times New Roman"/>
        </w:rPr>
        <w:fldChar w:fldCharType="end"/>
      </w:r>
      <w:r>
        <w:rPr>
          <w:rFonts w:ascii="Times New Roman" w:hAnsi="Times New Roman"/>
        </w:rPr>
        <w:t xml:space="preserve">.  These differences are further exaggerated with each step up the food chain, as predators will often increase by approximately one per mil in relation to their prey </w:t>
      </w:r>
      <w:r>
        <w:rPr>
          <w:rFonts w:ascii="Times New Roman" w:hAnsi="Times New Roman"/>
        </w:rPr>
        <w:fldChar w:fldCharType="begin"/>
      </w:r>
      <w:r>
        <w:rPr>
          <w:rFonts w:ascii="Times New Roman" w:hAnsi="Times New Roman"/>
        </w:rPr>
        <w:instrText xml:space="preserve"> ADDIN EN.CITE &lt;EndNote&gt;&lt;Cite&gt;&lt;Author&gt;DeNiro&lt;/Author&gt;&lt;Year&gt;1978&lt;/Year&gt;&lt;RecNum&gt;4282&lt;/RecNum&gt;&lt;DisplayText&gt;(DeNiro and Epstein, 1978)&lt;/DisplayText&gt;&lt;record&gt;&lt;rec-number&gt;4282&lt;/rec-number&gt;&lt;foreign-keys&gt;&lt;key app="EN" db-id="s9ewpptp0re2vjeeepwxdwd6vw9d5de2fwpw" timestamp="0"&gt;4282&lt;/key&gt;&lt;/foreign-keys&gt;&lt;ref-type name="Journal Article"&gt;17&lt;/ref-type&gt;&lt;contributors&gt;&lt;authors&gt;&lt;author&gt;DeNiro, Michael J&lt;/author&gt;&lt;author&gt;Epstein, Samuel&lt;/author&gt;&lt;/authors&gt;&lt;/contributors&gt;&lt;titles&gt;&lt;title&gt;Influence of diet on the distribution of carbon isotopes in animals&lt;/title&gt;&lt;secondary-title&gt;Geochimica et cosmochimica acta&lt;/secondary-title&gt;&lt;/titles&gt;&lt;periodical&gt;&lt;full-title&gt;Geochimica et Cosmochimica Acta&lt;/full-title&gt;&lt;/periodical&gt;&lt;pages&gt;495-506&lt;/pages&gt;&lt;volume&gt;42&lt;/volume&gt;&lt;number&gt;5&lt;/number&gt;&lt;dates&gt;&lt;year&gt;1978&lt;/year&gt;&lt;/dates&gt;&lt;isbn&gt;0016-7037&lt;/isbn&gt;&lt;urls&gt;&lt;/urls&gt;&lt;/record&gt;&lt;/Cite&gt;&lt;/EndNote&gt;</w:instrText>
      </w:r>
      <w:r>
        <w:rPr>
          <w:rFonts w:ascii="Times New Roman" w:hAnsi="Times New Roman"/>
        </w:rPr>
        <w:fldChar w:fldCharType="separate"/>
      </w:r>
      <w:r>
        <w:rPr>
          <w:rFonts w:ascii="Times New Roman" w:hAnsi="Times New Roman"/>
          <w:noProof/>
        </w:rPr>
        <w:t>(DeNiro and Epstein, 1978)</w:t>
      </w:r>
      <w:r>
        <w:rPr>
          <w:rFonts w:ascii="Times New Roman" w:hAnsi="Times New Roman"/>
        </w:rPr>
        <w:fldChar w:fldCharType="end"/>
      </w:r>
      <w:r w:rsidRPr="00B8240B">
        <w:rPr>
          <w:rFonts w:ascii="Times New Roman" w:hAnsi="Times New Roman"/>
        </w:rPr>
        <w:t>.</w:t>
      </w:r>
      <w:r>
        <w:rPr>
          <w:rFonts w:ascii="Times New Roman" w:hAnsi="Times New Roman"/>
        </w:rPr>
        <w:t xml:space="preserve"> </w:t>
      </w:r>
      <w:r w:rsidRPr="004C20FD">
        <w:rPr>
          <w:rFonts w:ascii="Times New Roman" w:hAnsi="Times New Roman"/>
        </w:rPr>
        <w:t>δ</w:t>
      </w:r>
      <w:r w:rsidRPr="004C20FD">
        <w:rPr>
          <w:rFonts w:ascii="Times New Roman" w:hAnsi="Times New Roman"/>
          <w:vertAlign w:val="superscript"/>
        </w:rPr>
        <w:t>18</w:t>
      </w:r>
      <w:r>
        <w:rPr>
          <w:rFonts w:ascii="Times New Roman" w:hAnsi="Times New Roman"/>
        </w:rPr>
        <w:t>O in tooth carbonate is derived from ingested water and is variable based on the source of the water and the body temperature of the organism (</w:t>
      </w:r>
      <w:r>
        <w:rPr>
          <w:rFonts w:ascii="Times New Roman" w:hAnsi="Times New Roman"/>
        </w:rPr>
        <w:fldChar w:fldCharType="begin"/>
      </w:r>
      <w:r>
        <w:rPr>
          <w:rFonts w:ascii="Times New Roman" w:hAnsi="Times New Roman"/>
        </w:rPr>
        <w:instrText xml:space="preserve"> ADDIN EN.CITE &lt;EndNote&gt;&lt;Cite&gt;&lt;Author&gt;Fricke&lt;/Author&gt;&lt;Year&gt;2008&lt;/Year&gt;&lt;RecNum&gt;3958&lt;/RecNum&gt;&lt;DisplayText&gt;(Fricke and Pearson, 2008)&lt;/DisplayText&gt;&lt;record&gt;&lt;rec-number&gt;3958&lt;/rec-number&gt;&lt;foreign-keys&gt;&lt;key app="EN" db-id="s9ewpptp0re2vjeeepwxdwd6vw9d5de2fwpw" timestamp="0"&gt;3958&lt;/key&gt;&lt;/foreign-keys&gt;&lt;ref-type name="Journal Article"&gt;17&lt;/ref-type&gt;&lt;contributors&gt;&lt;authors&gt;&lt;author&gt;Fricke, Henry C&lt;/author&gt;&lt;author&gt;Pearson, Dean A&lt;/author&gt;&lt;/authors&gt;&lt;/contributors&gt;&lt;titles&gt;&lt;title&gt;Stable isotope evidence for changes in dietary niche partitioning among hadrosaurian and ceratopsian dinosaurs of the Hell Creek Formation, North Dakota&lt;/title&gt;&lt;secondary-title&gt;Paleobiology&lt;/secondary-title&gt;&lt;/titles&gt;&lt;periodical&gt;&lt;full-title&gt;Paleobiology&lt;/full-title&gt;&lt;/periodical&gt;&lt;pages&gt;534-552&lt;/pages&gt;&lt;volume&gt;34&lt;/volume&gt;&lt;number&gt;04&lt;/number&gt;&lt;dates&gt;&lt;year&gt;2008&lt;/year&gt;&lt;/dates&gt;&lt;isbn&gt;1938-5331&lt;/isbn&gt;&lt;urls&gt;&lt;/urls&gt;&lt;/record&gt;&lt;/Cite&gt;&lt;/EndNote&gt;</w:instrText>
      </w:r>
      <w:r>
        <w:rPr>
          <w:rFonts w:ascii="Times New Roman" w:hAnsi="Times New Roman"/>
        </w:rPr>
        <w:fldChar w:fldCharType="separate"/>
      </w:r>
      <w:r>
        <w:rPr>
          <w:rFonts w:ascii="Times New Roman" w:hAnsi="Times New Roman"/>
          <w:noProof/>
        </w:rPr>
        <w:t>Fricke and Pearson, 2008)</w:t>
      </w:r>
      <w:r>
        <w:rPr>
          <w:rFonts w:ascii="Times New Roman" w:hAnsi="Times New Roman"/>
        </w:rPr>
        <w:fldChar w:fldCharType="end"/>
      </w:r>
      <w:r>
        <w:rPr>
          <w:rFonts w:ascii="Times New Roman" w:hAnsi="Times New Roman"/>
        </w:rPr>
        <w:t xml:space="preserve">. </w:t>
      </w:r>
    </w:p>
    <w:p w14:paraId="0BBB2AC4" w14:textId="77777777" w:rsidR="00606C12" w:rsidRDefault="00606C12" w:rsidP="00606C12">
      <w:pPr>
        <w:spacing w:after="160"/>
        <w:ind w:firstLine="720"/>
        <w:rPr>
          <w:rFonts w:ascii="Times New Roman" w:hAnsi="Times New Roman"/>
        </w:rPr>
      </w:pPr>
      <w:r>
        <w:rPr>
          <w:rFonts w:ascii="Times New Roman" w:hAnsi="Times New Roman"/>
        </w:rPr>
        <w:t xml:space="preserve">These data indicate that the theropods as a whole did not differ substantially in bulk diet or ingested water, though given their significant difference in size and shape, subtle isotopic variation between morphotypes are still worthy of discussion. </w:t>
      </w:r>
      <w:r w:rsidRPr="004C20FD">
        <w:rPr>
          <w:rFonts w:ascii="Times New Roman" w:hAnsi="Times New Roman"/>
        </w:rPr>
        <w:t>δ</w:t>
      </w:r>
      <w:r w:rsidRPr="004C20FD">
        <w:rPr>
          <w:rFonts w:ascii="Times New Roman" w:hAnsi="Times New Roman"/>
          <w:vertAlign w:val="superscript"/>
        </w:rPr>
        <w:t>18</w:t>
      </w:r>
      <w:r>
        <w:rPr>
          <w:rFonts w:ascii="Times New Roman" w:hAnsi="Times New Roman"/>
        </w:rPr>
        <w:t>O showed no noticeable trend, indicating that all organisms (here theropods and goniopholidids) used similar water sources. This is a relatively surprising result, since Suarez et al. (</w:t>
      </w:r>
      <w:r>
        <w:rPr>
          <w:rFonts w:ascii="Times New Roman" w:hAnsi="Times New Roman"/>
        </w:rPr>
        <w:fldChar w:fldCharType="begin"/>
      </w:r>
      <w:r>
        <w:rPr>
          <w:rFonts w:ascii="Times New Roman" w:hAnsi="Times New Roman"/>
        </w:rPr>
        <w:instrText xml:space="preserve"> ADDIN EN.CITE &lt;EndNote&gt;&lt;Cite&gt;&lt;Author&gt;Suarez&lt;/Author&gt;&lt;Year&gt;2012&lt;/Year&gt;&lt;RecNum&gt;3100&lt;/RecNum&gt;&lt;DisplayText&gt;(Suarez et al., 2012)&lt;/DisplayText&gt;&lt;record&gt;&lt;rec-number&gt;3100&lt;/rec-number&gt;&lt;foreign-keys&gt;&lt;key app="EN" db-id="s9ewpptp0re2vjeeepwxdwd6vw9d5de2fwpw" timestamp="0"&gt;3100&lt;/key&gt;&lt;/foreign-keys&gt;&lt;ref-type name="Journal Article"&gt;17&lt;/ref-type&gt;&lt;contributors&gt;&lt;authors&gt;&lt;author&gt;Suarez, C.&lt;/author&gt;&lt;author&gt;González, L.&lt;/author&gt;&lt;author&gt;Ludvigson, G.&lt;/author&gt;&lt;author&gt;Cifelli, R. L.&lt;/author&gt;&lt;author&gt;Tremain, E.&lt;/author&gt;&lt;/authors&gt;&lt;/contributors&gt;&lt;titles&gt;&lt;title&gt;Water utilization of the Cretaceous Mussentuchit Member local vertebrate fauna, Cedar Mountain Formation, Utah: using oxygen isotopic composition of phosphate&lt;/title&gt;&lt;secondary-title&gt;Palaeogeography, Palaeoclimatology, Palaeoecology&lt;/secondary-title&gt;&lt;/titles&gt;&lt;periodical&gt;&lt;full-title&gt;Palaeogeography, Palaeoclimatology, Palaeoecology&lt;/full-title&gt;&lt;/periodical&gt;&lt;pages&gt;78-92&lt;/pages&gt;&lt;volume&gt;313-314&lt;/volume&gt;&lt;dates&gt;&lt;year&gt;2012&lt;/year&gt;&lt;/dates&gt;&lt;urls&gt;&lt;/urls&gt;&lt;/record&gt;&lt;/Cite&gt;&lt;/EndNote&gt;</w:instrText>
      </w:r>
      <w:r>
        <w:rPr>
          <w:rFonts w:ascii="Times New Roman" w:hAnsi="Times New Roman"/>
        </w:rPr>
        <w:fldChar w:fldCharType="separate"/>
      </w:r>
      <w:r>
        <w:rPr>
          <w:rFonts w:ascii="Times New Roman" w:hAnsi="Times New Roman"/>
          <w:noProof/>
        </w:rPr>
        <w:t>2012)</w:t>
      </w:r>
      <w:r>
        <w:rPr>
          <w:rFonts w:ascii="Times New Roman" w:hAnsi="Times New Roman"/>
        </w:rPr>
        <w:fldChar w:fldCharType="end"/>
      </w:r>
      <w:r>
        <w:rPr>
          <w:rFonts w:ascii="Times New Roman" w:hAnsi="Times New Roman"/>
        </w:rPr>
        <w:t xml:space="preserve"> found that theropods (mean</w:t>
      </w:r>
      <w:r w:rsidR="00BC5A76">
        <w:rPr>
          <w:rFonts w:ascii="Times New Roman" w:hAnsi="Times New Roman"/>
        </w:rPr>
        <w:t xml:space="preserve"> </w:t>
      </w:r>
      <w:r w:rsidR="00BC5A76" w:rsidRPr="004C20FD">
        <w:rPr>
          <w:rFonts w:ascii="Times New Roman" w:hAnsi="Times New Roman"/>
        </w:rPr>
        <w:t>δ</w:t>
      </w:r>
      <w:r w:rsidR="00BC5A76" w:rsidRPr="004C20FD">
        <w:rPr>
          <w:rFonts w:ascii="Times New Roman" w:hAnsi="Times New Roman"/>
          <w:vertAlign w:val="superscript"/>
        </w:rPr>
        <w:t>18</w:t>
      </w:r>
      <w:r w:rsidR="00BC5A76">
        <w:rPr>
          <w:rFonts w:ascii="Times New Roman" w:hAnsi="Times New Roman"/>
        </w:rPr>
        <w:t xml:space="preserve">O </w:t>
      </w:r>
      <w:r>
        <w:rPr>
          <w:rFonts w:ascii="Times New Roman" w:hAnsi="Times New Roman"/>
        </w:rPr>
        <w:t xml:space="preserve">=18.3 </w:t>
      </w:r>
      <w:r w:rsidRPr="00AE36D8">
        <w:rPr>
          <w:rFonts w:ascii="Times New Roman" w:hAnsi="Times New Roman"/>
        </w:rPr>
        <w:t>±</w:t>
      </w:r>
      <w:r>
        <w:rPr>
          <w:rFonts w:ascii="Times New Roman" w:hAnsi="Times New Roman"/>
        </w:rPr>
        <w:t>1.0</w:t>
      </w:r>
      <w:r w:rsidRPr="00156B11">
        <w:rPr>
          <w:rFonts w:ascii="Times New Roman" w:hAnsi="Times New Roman"/>
          <w:color w:val="333333"/>
          <w:kern w:val="36"/>
        </w:rPr>
        <w:t>‰</w:t>
      </w:r>
      <w:r>
        <w:rPr>
          <w:rFonts w:ascii="Times New Roman" w:hAnsi="Times New Roman"/>
        </w:rPr>
        <w:t xml:space="preserve">) in V794 had a </w:t>
      </w:r>
      <w:r>
        <w:rPr>
          <w:rFonts w:ascii="Times New Roman" w:hAnsi="Times New Roman"/>
        </w:rPr>
        <w:lastRenderedPageBreak/>
        <w:t xml:space="preserve">relatively depleted phosphate </w:t>
      </w:r>
      <w:r w:rsidRPr="004C20FD">
        <w:rPr>
          <w:rFonts w:ascii="Times New Roman" w:hAnsi="Times New Roman"/>
        </w:rPr>
        <w:t>δ</w:t>
      </w:r>
      <w:r w:rsidRPr="004C20FD">
        <w:rPr>
          <w:rFonts w:ascii="Times New Roman" w:hAnsi="Times New Roman"/>
          <w:vertAlign w:val="superscript"/>
        </w:rPr>
        <w:t>18</w:t>
      </w:r>
      <w:r>
        <w:rPr>
          <w:rFonts w:ascii="Times New Roman" w:hAnsi="Times New Roman"/>
        </w:rPr>
        <w:t>O compared to goniopholidids (mean</w:t>
      </w:r>
      <w:r w:rsidR="00BC5A76">
        <w:rPr>
          <w:rFonts w:ascii="Times New Roman" w:hAnsi="Times New Roman"/>
        </w:rPr>
        <w:t xml:space="preserve"> </w:t>
      </w:r>
      <w:r w:rsidR="00BC5A76" w:rsidRPr="004C20FD">
        <w:rPr>
          <w:rFonts w:ascii="Times New Roman" w:hAnsi="Times New Roman"/>
        </w:rPr>
        <w:t>δ</w:t>
      </w:r>
      <w:r w:rsidR="00BC5A76" w:rsidRPr="004C20FD">
        <w:rPr>
          <w:rFonts w:ascii="Times New Roman" w:hAnsi="Times New Roman"/>
          <w:vertAlign w:val="superscript"/>
        </w:rPr>
        <w:t>18</w:t>
      </w:r>
      <w:r w:rsidR="00BC5A76">
        <w:rPr>
          <w:rFonts w:ascii="Times New Roman" w:hAnsi="Times New Roman"/>
        </w:rPr>
        <w:t xml:space="preserve">O </w:t>
      </w:r>
      <w:r>
        <w:rPr>
          <w:rFonts w:ascii="Times New Roman" w:hAnsi="Times New Roman"/>
        </w:rPr>
        <w:t xml:space="preserve">=16.3 </w:t>
      </w:r>
      <w:r w:rsidRPr="00AE36D8">
        <w:rPr>
          <w:rFonts w:ascii="Times New Roman" w:hAnsi="Times New Roman"/>
        </w:rPr>
        <w:t>±</w:t>
      </w:r>
      <w:r>
        <w:rPr>
          <w:rFonts w:ascii="Times New Roman" w:hAnsi="Times New Roman"/>
        </w:rPr>
        <w:t>1.0</w:t>
      </w:r>
      <w:r w:rsidRPr="00156B11">
        <w:rPr>
          <w:rFonts w:ascii="Times New Roman" w:hAnsi="Times New Roman"/>
          <w:color w:val="333333"/>
          <w:kern w:val="36"/>
        </w:rPr>
        <w:t>‰</w:t>
      </w:r>
      <w:r>
        <w:rPr>
          <w:rFonts w:ascii="Times New Roman" w:hAnsi="Times New Roman"/>
        </w:rPr>
        <w:t xml:space="preserve">) (Fig. 6). Differences in the relative stability of the phosphate mineral and the size classes sampled (only presumed immature crocodilians were sampled here) may explain the differences between studies.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 xml:space="preserve">C had more interesting results, where goniopholidids were on average isotopically the most depleted. In modern environments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 xml:space="preserve">C is reflective of relative environmental cover and trophic-level, meaning these small crocodilians were likely eating trophically-low organisms and/or organisms living in a well-vegetated environment. Modern young crocodilians all transition through a similar ontogenetic dietary progression, with the youngest individuals consuming a high degree of invertebrates, which is gradually replaced by a diet of fish (e.g., </w:t>
      </w:r>
      <w:r>
        <w:rPr>
          <w:rFonts w:ascii="Times New Roman" w:hAnsi="Times New Roman"/>
        </w:rPr>
        <w:fldChar w:fldCharType="begin"/>
      </w:r>
      <w:r>
        <w:rPr>
          <w:rFonts w:ascii="Times New Roman" w:hAnsi="Times New Roman"/>
        </w:rPr>
        <w:instrText xml:space="preserve"> ADDIN EN.CITE &lt;EndNote&gt;&lt;Cite&gt;&lt;Author&gt;Wallace&lt;/Author&gt;&lt;Year&gt;2008&lt;/Year&gt;&lt;RecNum&gt;4253&lt;/RecNum&gt;&lt;DisplayText&gt;(Wallace and Leslie, 2008)&lt;/DisplayText&gt;&lt;record&gt;&lt;rec-number&gt;4253&lt;/rec-number&gt;&lt;foreign-keys&gt;&lt;key app="EN" db-id="s9ewpptp0re2vjeeepwxdwd6vw9d5de2fwpw" timestamp="0"&gt;4253&lt;/key&gt;&lt;/foreign-keys&gt;&lt;ref-type name="Journal Article"&gt;17&lt;/ref-type&gt;&lt;contributors&gt;&lt;authors&gt;&lt;author&gt;Wallace, Kevin M&lt;/author&gt;&lt;author&gt;Leslie, Alison J&lt;/author&gt;&lt;/authors&gt;&lt;/contributors&gt;&lt;titles&gt;&lt;title&gt;Diet of the Nile crocodile (Crocodylus niloticus) in the Okavango Delta, Botswana&lt;/title&gt;&lt;secondary-title&gt;Journal of Herpetology&lt;/secondary-title&gt;&lt;/titles&gt;&lt;pages&gt;361-368&lt;/pages&gt;&lt;volume&gt;42&lt;/volume&gt;&lt;number&gt;2&lt;/number&gt;&lt;dates&gt;&lt;year&gt;2008&lt;/year&gt;&lt;/dates&gt;&lt;urls&gt;&lt;/urls&gt;&lt;/record&gt;&lt;/Cite&gt;&lt;/EndNote&gt;</w:instrText>
      </w:r>
      <w:r>
        <w:rPr>
          <w:rFonts w:ascii="Times New Roman" w:hAnsi="Times New Roman"/>
        </w:rPr>
        <w:fldChar w:fldCharType="separate"/>
      </w:r>
      <w:r>
        <w:rPr>
          <w:rFonts w:ascii="Times New Roman" w:hAnsi="Times New Roman"/>
          <w:noProof/>
        </w:rPr>
        <w:t>Wallace and Leslie, 2008)</w:t>
      </w:r>
      <w:r>
        <w:rPr>
          <w:rFonts w:ascii="Times New Roman" w:hAnsi="Times New Roman"/>
        </w:rPr>
        <w:fldChar w:fldCharType="end"/>
      </w:r>
      <w:r>
        <w:rPr>
          <w:rFonts w:ascii="Times New Roman" w:hAnsi="Times New Roman"/>
        </w:rPr>
        <w:t xml:space="preserve">, followed by (depending on the species and environment) an additional switch to a diet including mammalian and reptilian components </w:t>
      </w:r>
      <w:r>
        <w:rPr>
          <w:rFonts w:ascii="Times New Roman" w:hAnsi="Times New Roman"/>
        </w:rPr>
        <w:fldChar w:fldCharType="begin"/>
      </w:r>
      <w:r>
        <w:rPr>
          <w:rFonts w:ascii="Times New Roman" w:hAnsi="Times New Roman"/>
        </w:rPr>
        <w:instrText xml:space="preserve"> ADDIN EN.CITE &lt;EndNote&gt;&lt;Cite&gt;&lt;Author&gt;Blomberg&lt;/Author&gt;&lt;Year&gt;1976&lt;/Year&gt;&lt;RecNum&gt;4279&lt;/RecNum&gt;&lt;DisplayText&gt;(Blomberg, 1976)&lt;/DisplayText&gt;&lt;record&gt;&lt;rec-number&gt;4279&lt;/rec-number&gt;&lt;foreign-keys&gt;&lt;key app="EN" db-id="s9ewpptp0re2vjeeepwxdwd6vw9d5de2fwpw" timestamp="0"&gt;4279&lt;/key&gt;&lt;/foreign-keys&gt;&lt;ref-type name="Conference Proceedings"&gt;10&lt;/ref-type&gt;&lt;contributors&gt;&lt;authors&gt;&lt;author&gt;Blomberg, GED&lt;/author&gt;&lt;/authors&gt;&lt;/contributors&gt;&lt;titles&gt;&lt;title&gt;Feeding, nesting ecology and habitat preferences of Okavango crocodiles&lt;/title&gt;&lt;secondary-title&gt;Proceedings of the Symposium on the Okavango Delta and Its Future Utilization. Gaborone (Botwsana): National Museum&lt;/secondary-title&gt;&lt;/titles&gt;&lt;pages&gt;131-140&lt;/pages&gt;&lt;dates&gt;&lt;year&gt;1976&lt;/year&gt;&lt;/dates&gt;&lt;urls&gt;&lt;/urls&gt;&lt;/record&gt;&lt;/Cite&gt;&lt;/EndNote&gt;</w:instrText>
      </w:r>
      <w:r>
        <w:rPr>
          <w:rFonts w:ascii="Times New Roman" w:hAnsi="Times New Roman"/>
        </w:rPr>
        <w:fldChar w:fldCharType="separate"/>
      </w:r>
      <w:r>
        <w:rPr>
          <w:rFonts w:ascii="Times New Roman" w:hAnsi="Times New Roman"/>
          <w:noProof/>
        </w:rPr>
        <w:t>(Blomberg, 1976)</w:t>
      </w:r>
      <w:r>
        <w:rPr>
          <w:rFonts w:ascii="Times New Roman" w:hAnsi="Times New Roman"/>
        </w:rPr>
        <w:fldChar w:fldCharType="end"/>
      </w:r>
      <w:r>
        <w:rPr>
          <w:rFonts w:ascii="Times New Roman" w:hAnsi="Times New Roman"/>
        </w:rPr>
        <w:t xml:space="preserve">. Isotopically, this is reflected in the tissues, as demonstrated by Radloff et al. </w:t>
      </w:r>
      <w:r>
        <w:rPr>
          <w:rFonts w:ascii="Times New Roman" w:hAnsi="Times New Roman"/>
        </w:rPr>
        <w:fldChar w:fldCharType="begin"/>
      </w:r>
      <w:r>
        <w:rPr>
          <w:rFonts w:ascii="Times New Roman" w:hAnsi="Times New Roman"/>
        </w:rPr>
        <w:instrText xml:space="preserve"> ADDIN EN.CITE &lt;EndNote&gt;&lt;Cite&gt;&lt;Author&gt;Radloff&lt;/Author&gt;&lt;Year&gt;2012&lt;/Year&gt;&lt;RecNum&gt;4037&lt;/RecNum&gt;&lt;DisplayText&gt;(Radloff et al., 2012)&lt;/DisplayText&gt;&lt;record&gt;&lt;rec-number&gt;4037&lt;/rec-number&gt;&lt;foreign-keys&gt;&lt;key app="EN" db-id="s9ewpptp0re2vjeeepwxdwd6vw9d5de2fwpw" timestamp="0"&gt;4037&lt;/key&gt;&lt;/foreign-keys&gt;&lt;ref-type name="Journal Article"&gt;17&lt;/ref-type&gt;&lt;contributors&gt;&lt;authors&gt;&lt;author&gt;Radloff, Frans GT&lt;/author&gt;&lt;author&gt;Hobson, Keith A&lt;/author&gt;&lt;author&gt;Leslie, Alison J&lt;/author&gt;&lt;/authors&gt;&lt;/contributors&gt;&lt;titles&gt;&lt;title&gt;Characterising ontogenetic niche shifts in Nile crocodile using stable isotope (δ13C, δ15N) analyses of scute keratin&lt;/title&gt;&lt;secondary-title&gt;Isotopes in environmental and health studies&lt;/secondary-title&gt;&lt;/titles&gt;&lt;pages&gt;439-456&lt;/pages&gt;&lt;volume&gt;48&lt;/volume&gt;&lt;number&gt;3&lt;/number&gt;&lt;dates&gt;&lt;year&gt;2012&lt;/year&gt;&lt;/dates&gt;&lt;isbn&gt;1025-6016&lt;/isbn&gt;&lt;urls&gt;&lt;/urls&gt;&lt;/record&gt;&lt;/Cite&gt;&lt;/EndNote&gt;</w:instrText>
      </w:r>
      <w:r>
        <w:rPr>
          <w:rFonts w:ascii="Times New Roman" w:hAnsi="Times New Roman"/>
        </w:rPr>
        <w:fldChar w:fldCharType="separate"/>
      </w:r>
      <w:r>
        <w:rPr>
          <w:rFonts w:ascii="Times New Roman" w:hAnsi="Times New Roman"/>
          <w:noProof/>
        </w:rPr>
        <w:t>(2012)</w:t>
      </w:r>
      <w:r>
        <w:rPr>
          <w:rFonts w:ascii="Times New Roman" w:hAnsi="Times New Roman"/>
        </w:rPr>
        <w:fldChar w:fldCharType="end"/>
      </w:r>
      <w:r>
        <w:rPr>
          <w:rFonts w:ascii="Times New Roman" w:hAnsi="Times New Roman"/>
        </w:rPr>
        <w:t xml:space="preserve"> in </w:t>
      </w:r>
      <w:r w:rsidRPr="0007537E">
        <w:rPr>
          <w:rFonts w:ascii="Times New Roman" w:hAnsi="Times New Roman"/>
          <w:i/>
        </w:rPr>
        <w:t>Crocodylus niloticus</w:t>
      </w:r>
      <w:r>
        <w:rPr>
          <w:rFonts w:ascii="Times New Roman" w:hAnsi="Times New Roman"/>
        </w:rPr>
        <w:t xml:space="preserve">. Scute samples from individuals showed at least two transitions in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C correlated with the length of the individual (SVL – length from tip of the snout to the end of the first scale row after the cloaca). The smallest animals hypothetically ate primarily invertebrates and showed a wide-ranging isotopic signature with a mean of approximately -21</w:t>
      </w:r>
      <w:r w:rsidRPr="00156B11">
        <w:rPr>
          <w:rFonts w:ascii="Times New Roman" w:hAnsi="Times New Roman"/>
          <w:color w:val="333333"/>
          <w:kern w:val="36"/>
        </w:rPr>
        <w:t>‰</w:t>
      </w:r>
      <w:r>
        <w:rPr>
          <w:rFonts w:ascii="Times New Roman" w:hAnsi="Times New Roman"/>
          <w:color w:val="333333"/>
          <w:kern w:val="36"/>
        </w:rPr>
        <w:t xml:space="preserve">. This </w:t>
      </w:r>
      <w:r w:rsidRPr="00F20732">
        <w:rPr>
          <w:rFonts w:ascii="Times New Roman" w:hAnsi="Times New Roman"/>
          <w:color w:val="000000"/>
        </w:rPr>
        <w:t>δ</w:t>
      </w:r>
      <w:r w:rsidRPr="00F20732">
        <w:rPr>
          <w:rFonts w:ascii="Times New Roman" w:hAnsi="Times New Roman"/>
          <w:color w:val="000000"/>
          <w:vertAlign w:val="superscript"/>
        </w:rPr>
        <w:t>13</w:t>
      </w:r>
      <w:r w:rsidRPr="00F20732">
        <w:rPr>
          <w:rFonts w:ascii="Times New Roman" w:hAnsi="Times New Roman"/>
          <w:color w:val="000000"/>
        </w:rPr>
        <w:t>C</w:t>
      </w:r>
      <w:r>
        <w:rPr>
          <w:rFonts w:ascii="Times New Roman" w:hAnsi="Times New Roman"/>
          <w:color w:val="333333"/>
          <w:kern w:val="36"/>
        </w:rPr>
        <w:t xml:space="preserve"> trend decreased linearly as the animal grew to an average of -25</w:t>
      </w:r>
      <w:r w:rsidRPr="00156B11">
        <w:rPr>
          <w:rFonts w:ascii="Times New Roman" w:hAnsi="Times New Roman"/>
          <w:color w:val="333333"/>
          <w:kern w:val="36"/>
        </w:rPr>
        <w:t>‰</w:t>
      </w:r>
      <w:r>
        <w:rPr>
          <w:rFonts w:ascii="Times New Roman" w:hAnsi="Times New Roman"/>
          <w:color w:val="333333"/>
          <w:kern w:val="36"/>
        </w:rPr>
        <w:t xml:space="preserve"> at approximately 130 cm in SVL, likely reflecting an increasing level of fish in the diet of these individuals. Finally, </w:t>
      </w:r>
      <w:r>
        <w:rPr>
          <w:rFonts w:ascii="Times New Roman" w:hAnsi="Times New Roman"/>
          <w:color w:val="000000"/>
        </w:rPr>
        <w:t xml:space="preserve">at 240 cm SVL, the </w:t>
      </w:r>
      <w:r w:rsidRPr="00F20732">
        <w:rPr>
          <w:rFonts w:ascii="Times New Roman" w:hAnsi="Times New Roman"/>
          <w:color w:val="000000"/>
        </w:rPr>
        <w:t>δ</w:t>
      </w:r>
      <w:r w:rsidRPr="00F20732">
        <w:rPr>
          <w:rFonts w:ascii="Times New Roman" w:hAnsi="Times New Roman"/>
          <w:color w:val="000000"/>
          <w:vertAlign w:val="superscript"/>
        </w:rPr>
        <w:t>13</w:t>
      </w:r>
      <w:r w:rsidRPr="00F20732">
        <w:rPr>
          <w:rFonts w:ascii="Times New Roman" w:hAnsi="Times New Roman"/>
          <w:color w:val="000000"/>
        </w:rPr>
        <w:t>C</w:t>
      </w:r>
      <w:r w:rsidDel="00396104">
        <w:rPr>
          <w:rFonts w:ascii="Times New Roman" w:hAnsi="Times New Roman"/>
          <w:color w:val="333333"/>
          <w:kern w:val="36"/>
        </w:rPr>
        <w:t xml:space="preserve"> </w:t>
      </w:r>
      <w:r>
        <w:rPr>
          <w:rFonts w:ascii="Times New Roman" w:hAnsi="Times New Roman"/>
          <w:color w:val="333333"/>
          <w:kern w:val="36"/>
        </w:rPr>
        <w:t>values dramatically increase to approximately -16</w:t>
      </w:r>
      <w:r w:rsidRPr="00156B11">
        <w:rPr>
          <w:rFonts w:ascii="Times New Roman" w:hAnsi="Times New Roman"/>
          <w:color w:val="333333"/>
          <w:kern w:val="36"/>
        </w:rPr>
        <w:t>‰</w:t>
      </w:r>
      <w:r>
        <w:rPr>
          <w:rFonts w:ascii="Times New Roman" w:hAnsi="Times New Roman"/>
          <w:color w:val="333333"/>
          <w:kern w:val="36"/>
        </w:rPr>
        <w:t xml:space="preserve">, resulting from an increased diet of C4 consuming mammals with the onset of larger sizes. </w:t>
      </w:r>
    </w:p>
    <w:p w14:paraId="26644971" w14:textId="77777777" w:rsidR="00606C12" w:rsidRDefault="00606C12" w:rsidP="00606C12">
      <w:pPr>
        <w:spacing w:after="160"/>
        <w:ind w:firstLine="720"/>
        <w:rPr>
          <w:rFonts w:ascii="Times New Roman" w:hAnsi="Times New Roman"/>
          <w:color w:val="333333"/>
          <w:kern w:val="36"/>
        </w:rPr>
      </w:pPr>
      <w:r>
        <w:rPr>
          <w:rFonts w:ascii="Times New Roman" w:hAnsi="Times New Roman"/>
        </w:rPr>
        <w:lastRenderedPageBreak/>
        <w:t xml:space="preserve">If young goniopholidids were ecologically similar to living crocodilians, then we can assume that these depleted isotopic signals represent animals feeding on small, trophically-low, and possibly aquatic fauna (e.g., small fish and crustaceans). In V695, morph 4 has a similar mean and range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C as the goniopholidid, implying a similar dietary type for both animals. In V794, morph 4 is more enriched than the goniopholidids, but still remains more depleted on average than morph 3 and morph 1, and further contains the most-depleted sample analyzed for any morphs (-6.4</w:t>
      </w:r>
      <w:r w:rsidRPr="00156B11">
        <w:rPr>
          <w:rFonts w:ascii="Times New Roman" w:hAnsi="Times New Roman"/>
          <w:color w:val="333333"/>
          <w:kern w:val="36"/>
        </w:rPr>
        <w:t>‰</w:t>
      </w:r>
      <w:r>
        <w:rPr>
          <w:rFonts w:ascii="Times New Roman" w:hAnsi="Times New Roman"/>
          <w:color w:val="333333"/>
          <w:kern w:val="36"/>
        </w:rPr>
        <w:t>)</w:t>
      </w:r>
      <w:r>
        <w:rPr>
          <w:rFonts w:ascii="Times New Roman" w:hAnsi="Times New Roman"/>
        </w:rPr>
        <w:t>. Morph 2 shows the largest relative change between sites (from most enriched on average to least). Between the sites, the absolute differences are roughly equal for the goniopholidids (</w:t>
      </w:r>
      <w:r w:rsidRPr="00AE36D8">
        <w:rPr>
          <w:rFonts w:ascii="Times New Roman" w:hAnsi="Times New Roman"/>
        </w:rPr>
        <w:t>±</w:t>
      </w:r>
      <w:r>
        <w:rPr>
          <w:rFonts w:ascii="Times New Roman" w:hAnsi="Times New Roman"/>
        </w:rPr>
        <w:t xml:space="preserve"> 0.10</w:t>
      </w:r>
      <w:r w:rsidRPr="00156B11">
        <w:rPr>
          <w:rFonts w:ascii="Times New Roman" w:hAnsi="Times New Roman"/>
          <w:color w:val="333333"/>
          <w:kern w:val="36"/>
        </w:rPr>
        <w:t>‰</w:t>
      </w:r>
      <w:r>
        <w:rPr>
          <w:rFonts w:ascii="Times New Roman" w:hAnsi="Times New Roman"/>
          <w:color w:val="333333"/>
          <w:kern w:val="36"/>
        </w:rPr>
        <w:t xml:space="preserve">) </w:t>
      </w:r>
      <w:r>
        <w:rPr>
          <w:rFonts w:ascii="Times New Roman" w:hAnsi="Times New Roman"/>
        </w:rPr>
        <w:t>and morph 2 (</w:t>
      </w:r>
      <w:r w:rsidRPr="00AE36D8">
        <w:rPr>
          <w:rFonts w:ascii="Times New Roman" w:hAnsi="Times New Roman"/>
        </w:rPr>
        <w:t>±</w:t>
      </w:r>
      <w:r>
        <w:rPr>
          <w:rFonts w:ascii="Times New Roman" w:hAnsi="Times New Roman"/>
        </w:rPr>
        <w:t>0.11), but more substantial for morphs 3 (</w:t>
      </w:r>
      <w:r w:rsidRPr="00AE36D8">
        <w:rPr>
          <w:rFonts w:ascii="Times New Roman" w:hAnsi="Times New Roman"/>
        </w:rPr>
        <w:t>±</w:t>
      </w:r>
      <w:r>
        <w:rPr>
          <w:rFonts w:ascii="Times New Roman" w:hAnsi="Times New Roman"/>
        </w:rPr>
        <w:t>1.37</w:t>
      </w:r>
      <w:r w:rsidRPr="00156B11">
        <w:rPr>
          <w:rFonts w:ascii="Times New Roman" w:hAnsi="Times New Roman"/>
          <w:color w:val="333333"/>
          <w:kern w:val="36"/>
        </w:rPr>
        <w:t>‰</w:t>
      </w:r>
      <w:r>
        <w:rPr>
          <w:rFonts w:ascii="Times New Roman" w:hAnsi="Times New Roman"/>
          <w:color w:val="333333"/>
          <w:kern w:val="36"/>
        </w:rPr>
        <w:t>), 4 (</w:t>
      </w:r>
      <w:r w:rsidRPr="00AE36D8">
        <w:rPr>
          <w:rFonts w:ascii="Times New Roman" w:hAnsi="Times New Roman"/>
        </w:rPr>
        <w:t>±</w:t>
      </w:r>
      <w:r>
        <w:rPr>
          <w:rFonts w:ascii="Times New Roman" w:hAnsi="Times New Roman"/>
          <w:color w:val="333333"/>
          <w:kern w:val="36"/>
        </w:rPr>
        <w:t xml:space="preserve"> 1.66</w:t>
      </w:r>
      <w:r w:rsidRPr="00156B11">
        <w:rPr>
          <w:rFonts w:ascii="Times New Roman" w:hAnsi="Times New Roman"/>
          <w:color w:val="333333"/>
          <w:kern w:val="36"/>
        </w:rPr>
        <w:t>‰</w:t>
      </w:r>
      <w:r>
        <w:rPr>
          <w:rFonts w:ascii="Times New Roman" w:hAnsi="Times New Roman"/>
          <w:color w:val="333333"/>
          <w:kern w:val="36"/>
        </w:rPr>
        <w:t>), and 1 (</w:t>
      </w:r>
      <w:r w:rsidRPr="00AE36D8">
        <w:rPr>
          <w:rFonts w:ascii="Times New Roman" w:hAnsi="Times New Roman"/>
        </w:rPr>
        <w:t>±</w:t>
      </w:r>
      <w:r>
        <w:rPr>
          <w:rFonts w:ascii="Times New Roman" w:hAnsi="Times New Roman"/>
          <w:color w:val="333333"/>
          <w:kern w:val="36"/>
        </w:rPr>
        <w:t>1.68</w:t>
      </w:r>
      <w:r w:rsidRPr="00156B11">
        <w:rPr>
          <w:rFonts w:ascii="Times New Roman" w:hAnsi="Times New Roman"/>
          <w:color w:val="333333"/>
          <w:kern w:val="36"/>
        </w:rPr>
        <w:t>‰</w:t>
      </w:r>
      <w:r>
        <w:rPr>
          <w:rFonts w:ascii="Times New Roman" w:hAnsi="Times New Roman"/>
          <w:color w:val="333333"/>
          <w:kern w:val="36"/>
        </w:rPr>
        <w:t xml:space="preserve">). Ecologically, these differences can be explained by a shifting toward higher trophic foods for each of these morphs, a possible result of longer food chains in more aquatic environments. More interesting, however, is the observation that morph 2 is relatively depleted in environments in which it is poorly represented, possibly indicating a lack of dietary plasticity in this species and a reliance upon food sources more common in the floodplain setting. Though tantalizing as it may be to speculate on a behavioral basis for this disparity, caution will be taken here as not to over-interpret the isotopic results. Taken as a whole and given the high variability observed in these analyses, we interpret these results as suggestive, rather than indicative, of dietary niche partitioning between these theropods. </w:t>
      </w:r>
    </w:p>
    <w:p w14:paraId="70623C47" w14:textId="77777777" w:rsidR="00606C12" w:rsidRDefault="00606C12" w:rsidP="00606C12">
      <w:pPr>
        <w:pStyle w:val="Heading2"/>
      </w:pPr>
    </w:p>
    <w:p w14:paraId="03AF73E5" w14:textId="77777777" w:rsidR="00606C12" w:rsidRPr="00BD68E3" w:rsidRDefault="00606C12" w:rsidP="00606C12">
      <w:pPr>
        <w:pStyle w:val="Heading2"/>
      </w:pPr>
      <w:bookmarkStart w:id="47" w:name="_Toc518231790"/>
      <w:bookmarkStart w:id="48" w:name="_Toc520669319"/>
      <w:r>
        <w:t>CONCLUSIONS</w:t>
      </w:r>
      <w:bookmarkEnd w:id="47"/>
      <w:bookmarkEnd w:id="48"/>
    </w:p>
    <w:p w14:paraId="7CFDD4A8" w14:textId="77777777" w:rsidR="00606C12" w:rsidRDefault="00606C12" w:rsidP="00606C12">
      <w:pPr>
        <w:ind w:firstLine="720"/>
        <w:rPr>
          <w:rFonts w:ascii="Times New Roman" w:hAnsi="Times New Roman"/>
        </w:rPr>
      </w:pPr>
      <w:r w:rsidRPr="04DDE50F">
        <w:rPr>
          <w:rFonts w:ascii="Times New Roman" w:hAnsi="Times New Roman"/>
        </w:rPr>
        <w:t xml:space="preserve">Piscivory is hypothesized to </w:t>
      </w:r>
      <w:r>
        <w:rPr>
          <w:rFonts w:ascii="Times New Roman" w:hAnsi="Times New Roman"/>
        </w:rPr>
        <w:t>have been</w:t>
      </w:r>
      <w:r w:rsidRPr="04DDE50F">
        <w:rPr>
          <w:rFonts w:ascii="Times New Roman" w:hAnsi="Times New Roman"/>
        </w:rPr>
        <w:t xml:space="preserve"> relatively common form of dietary partitioning in theropod dinosaurs. Many species of theropods have morphological features consistent with modern, fish-eating species; some to an absurd degree, such as the procumbent front teeth in the noasaurid </w:t>
      </w:r>
      <w:r>
        <w:rPr>
          <w:rFonts w:ascii="Times New Roman" w:hAnsi="Times New Roman"/>
          <w:i/>
          <w:iCs/>
        </w:rPr>
        <w:t>Masiaka</w:t>
      </w:r>
      <w:r w:rsidRPr="04DDE50F">
        <w:rPr>
          <w:rFonts w:ascii="Times New Roman" w:hAnsi="Times New Roman"/>
          <w:i/>
          <w:iCs/>
        </w:rPr>
        <w:t>saurus knopfleri</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&lt;EndNote&gt;&lt;Cite&gt;&lt;Author&gt;Sampson&lt;/Author&gt;&lt;Year&gt;2001&lt;/Year&gt;&lt;RecNum&gt;4281&lt;/RecNum&gt;&lt;DisplayText&gt;(Sampson et al., 2001)&lt;/DisplayText&gt;&lt;record&gt;&lt;rec-number&gt;4281&lt;/rec-number&gt;&lt;foreign-keys&gt;&lt;key app="EN" db-id="s9ewpptp0re2vjeeepwxdwd6vw9d5de2fwpw" timestamp="0"&gt;4281&lt;/key&gt;&lt;/foreign-keys&gt;&lt;ref-type name="Journal Article"&gt;17&lt;/ref-type&gt;&lt;contributors&gt;&lt;authors&gt;&lt;author&gt;Sampson, Scott D&lt;/author&gt;&lt;author&gt;Carrano, Matthew T&lt;/author&gt;&lt;author&gt;Forster, Catherine A&lt;/author&gt;&lt;/authors&gt;&lt;/contributors&gt;&lt;titles&gt;&lt;title&gt;A bizarre predatory dinosaur from the Late Cretaceous of Madagascar&lt;/title&gt;&lt;secondary-title&gt;Nature&lt;/secondary-title&gt;&lt;/titles&gt;&lt;periodical&gt;&lt;full-title&gt;Nature&lt;/full-title&gt;&lt;/periodical&gt;&lt;pages&gt;504-506&lt;/pages&gt;&lt;volume&gt;409&lt;/volume&gt;&lt;number&gt;6819&lt;/number&gt;&lt;dates&gt;&lt;year&gt;2001&lt;/year&gt;&lt;/dates&gt;&lt;isbn&gt;0028-0836&lt;/isbn&gt;&lt;urls&gt;&lt;/urls&gt;&lt;/record&gt;&lt;/Cite&gt;&lt;/EndNote&gt;</w:instrText>
      </w:r>
      <w:r>
        <w:rPr>
          <w:rFonts w:ascii="Times New Roman" w:hAnsi="Times New Roman"/>
        </w:rPr>
        <w:fldChar w:fldCharType="separate"/>
      </w:r>
      <w:r>
        <w:rPr>
          <w:rFonts w:ascii="Times New Roman" w:hAnsi="Times New Roman"/>
          <w:noProof/>
        </w:rPr>
        <w:t>(Sampson et al., 2001)</w:t>
      </w:r>
      <w:r>
        <w:rPr>
          <w:rFonts w:ascii="Times New Roman" w:hAnsi="Times New Roman"/>
        </w:rPr>
        <w:fldChar w:fldCharType="end"/>
      </w:r>
      <w:r w:rsidRPr="04DDE50F">
        <w:rPr>
          <w:rFonts w:ascii="Times New Roman" w:hAnsi="Times New Roman"/>
        </w:rPr>
        <w:t xml:space="preserve">. Evidence beyond morphological grounds is tentative, but supported for many of these species. For example, at least one specimen of the four-winged dromaeosaurid </w:t>
      </w:r>
      <w:r w:rsidRPr="04DDE50F">
        <w:rPr>
          <w:rFonts w:ascii="Times New Roman" w:hAnsi="Times New Roman"/>
          <w:i/>
          <w:iCs/>
        </w:rPr>
        <w:t xml:space="preserve">Microraptor gui </w:t>
      </w:r>
      <w:r w:rsidRPr="04DDE50F">
        <w:rPr>
          <w:rFonts w:ascii="Times New Roman" w:hAnsi="Times New Roman"/>
        </w:rPr>
        <w:t>preserves fish remains within i</w:t>
      </w:r>
      <w:r>
        <w:rPr>
          <w:rFonts w:ascii="Times New Roman" w:hAnsi="Times New Roman"/>
        </w:rPr>
        <w:t xml:space="preserve">ts gut-region </w:t>
      </w:r>
      <w:r>
        <w:rPr>
          <w:rFonts w:ascii="Times New Roman" w:hAnsi="Times New Roman"/>
        </w:rPr>
        <w:fldChar w:fldCharType="begin"/>
      </w:r>
      <w:r>
        <w:rPr>
          <w:rFonts w:ascii="Times New Roman" w:hAnsi="Times New Roman"/>
        </w:rPr>
        <w:instrText xml:space="preserve"> ADDIN EN.CITE &lt;EndNote&gt;&lt;Cite&gt;&lt;Author&gt;Xing&lt;/Author&gt;&lt;Year&gt;2013&lt;/Year&gt;&lt;RecNum&gt;4256&lt;/RecNum&gt;&lt;DisplayText&gt;(Xing et al., 2013)&lt;/DisplayText&gt;&lt;record&gt;&lt;rec-number&gt;4256&lt;/rec-number&gt;&lt;foreign-keys&gt;&lt;key app="EN" db-id="s9ewpptp0re2vjeeepwxdwd6vw9d5de2fwpw" timestamp="0"&gt;4256&lt;/key&gt;&lt;/foreign-keys&gt;&lt;ref-type name="Journal Article"&gt;17&lt;/ref-type&gt;&lt;contributors&gt;&lt;authors&gt;&lt;author&gt;Xing, Lida&lt;/author&gt;&lt;author&gt;Persons, W Scott&lt;/author&gt;&lt;author&gt;Bell, Phil R&lt;/author&gt;&lt;author&gt;Xu, Xing&lt;/author&gt;&lt;author&gt;Zhang, Jianping&lt;/author&gt;&lt;author&gt;Miyashita, Tetsuto&lt;/author&gt;&lt;author&gt;Wang, Fengping&lt;/author&gt;&lt;author&gt;Currie, Philip J&lt;/author&gt;&lt;/authors&gt;&lt;/contributors&gt;&lt;titles&gt;&lt;title&gt;Piscivory in the feathered dinosaur Microraptor&lt;/title&gt;&lt;secondary-title&gt;Evolution&lt;/secondary-title&gt;&lt;/titles&gt;&lt;pages&gt;2441-2445&lt;/pages&gt;&lt;volume&gt;67&lt;/volume&gt;&lt;number&gt;8&lt;/number&gt;&lt;dates&gt;&lt;year&gt;2013&lt;/year&gt;&lt;/dates&gt;&lt;isbn&gt;1558-5646&lt;/isbn&gt;&lt;urls&gt;&lt;/urls&gt;&lt;/record&gt;&lt;/Cite&gt;&lt;/EndNote&gt;</w:instrText>
      </w:r>
      <w:r>
        <w:rPr>
          <w:rFonts w:ascii="Times New Roman" w:hAnsi="Times New Roman"/>
        </w:rPr>
        <w:fldChar w:fldCharType="separate"/>
      </w:r>
      <w:r>
        <w:rPr>
          <w:rFonts w:ascii="Times New Roman" w:hAnsi="Times New Roman"/>
          <w:noProof/>
        </w:rPr>
        <w:t>(Xing et al., 2013)</w:t>
      </w:r>
      <w:r>
        <w:rPr>
          <w:rFonts w:ascii="Times New Roman" w:hAnsi="Times New Roman"/>
        </w:rPr>
        <w:fldChar w:fldCharType="end"/>
      </w:r>
      <w:r w:rsidRPr="04DDE50F">
        <w:rPr>
          <w:rFonts w:ascii="Times New Roman" w:hAnsi="Times New Roman"/>
        </w:rPr>
        <w:t>; however, other specimens preserve the remains of a mammal and</w:t>
      </w:r>
      <w:r>
        <w:rPr>
          <w:rFonts w:ascii="Times New Roman" w:hAnsi="Times New Roman"/>
        </w:rPr>
        <w:t xml:space="preserve"> a </w:t>
      </w:r>
      <w:r w:rsidRPr="04DDE50F">
        <w:rPr>
          <w:rFonts w:ascii="Times New Roman" w:hAnsi="Times New Roman"/>
        </w:rPr>
        <w:t xml:space="preserve">bird </w:t>
      </w:r>
      <w:r>
        <w:rPr>
          <w:rFonts w:ascii="Times New Roman" w:hAnsi="Times New Roman"/>
        </w:rPr>
        <w:fldChar w:fldCharType="begin"/>
      </w:r>
      <w:r>
        <w:rPr>
          <w:rFonts w:ascii="Times New Roman" w:hAnsi="Times New Roman"/>
        </w:rPr>
        <w:instrText xml:space="preserve"> ADDIN EN.CITE &lt;EndNote&gt;&lt;Cite&gt;&lt;Author&gt;Larsson&lt;/Author&gt;&lt;Year&gt;2010&lt;/Year&gt;&lt;RecNum&gt;4257&lt;/RecNum&gt;&lt;DisplayText&gt;(Larsson et al., 2010)&lt;/DisplayText&gt;&lt;record&gt;&lt;rec-number&gt;4257&lt;/rec-number&gt;&lt;foreign-keys&gt;&lt;key app="EN" db-id="s9ewpptp0re2vjeeepwxdwd6vw9d5de2fwpw" timestamp="0"&gt;4257&lt;/key&gt;&lt;/foreign-keys&gt;&lt;ref-type name="Journal Article"&gt;17&lt;/ref-type&gt;&lt;contributors&gt;&lt;authors&gt;&lt;author&gt;Larsson, HCE&lt;/author&gt;&lt;author&gt;Hone, DWE&lt;/author&gt;&lt;author&gt;Dececchi, T Alexander&lt;/author&gt;&lt;author&gt;Sullivan, Corwin&lt;/author&gt;&lt;author&gt;Xu, Xing&lt;/author&gt;&lt;/authors&gt;&lt;/contributors&gt;&lt;titles&gt;&lt;title&gt;The winged non-avian dinosaur Microraptor fed on mammals: implications for the Jehol Biota ecosystems&lt;/title&gt;&lt;secondary-title&gt;Journal of Vertebrate Paleontology&lt;/secondary-title&gt;&lt;/titles&gt;&lt;periodical&gt;&lt;full-title&gt;Journal of Vertebrate Paleontology&lt;/full-title&gt;&lt;/periodical&gt;&lt;pages&gt;39A&lt;/pages&gt;&lt;volume&gt;30&lt;/volume&gt;&lt;dates&gt;&lt;year&gt;2010&lt;/year&gt;&lt;/dates&gt;&lt;urls&gt;&lt;/urls&gt;&lt;/record&gt;&lt;/Cite&gt;&lt;/EndNote&gt;</w:instrText>
      </w:r>
      <w:r>
        <w:rPr>
          <w:rFonts w:ascii="Times New Roman" w:hAnsi="Times New Roman"/>
        </w:rPr>
        <w:fldChar w:fldCharType="separate"/>
      </w:r>
      <w:r>
        <w:rPr>
          <w:rFonts w:ascii="Times New Roman" w:hAnsi="Times New Roman"/>
          <w:noProof/>
        </w:rPr>
        <w:t>(Larsson et al., 2010;</w:t>
      </w:r>
      <w:r>
        <w:rPr>
          <w:rFonts w:ascii="Times New Roman" w:hAnsi="Times New Roman"/>
        </w:rPr>
        <w:fldChar w:fldCharType="end"/>
      </w:r>
      <w:r>
        <w:rPr>
          <w:rFonts w:ascii="Times New Roman" w:hAnsi="Times New Roman"/>
          <w:vertAlign w:val="superscript"/>
        </w:rPr>
        <w:t xml:space="preserve"> </w:t>
      </w:r>
      <w:r>
        <w:rPr>
          <w:rFonts w:ascii="Times New Roman" w:hAnsi="Times New Roman"/>
        </w:rPr>
        <w:fldChar w:fldCharType="begin"/>
      </w:r>
      <w:r>
        <w:rPr>
          <w:rFonts w:ascii="Times New Roman" w:hAnsi="Times New Roman"/>
        </w:rPr>
        <w:instrText xml:space="preserve"> ADDIN EN.CITE &lt;EndNote&gt;&lt;Cite&gt;&lt;Author&gt;O&amp;apos;Connor&lt;/Author&gt;&lt;Year&gt;2011&lt;/Year&gt;&lt;RecNum&gt;4255&lt;/RecNum&gt;&lt;DisplayText&gt;(O&amp;apos;Connor et al., 2011)&lt;/DisplayText&gt;&lt;record&gt;&lt;rec-number&gt;4255&lt;/rec-number&gt;&lt;foreign-keys&gt;&lt;key app="EN" db-id="s9ewpptp0re2vjeeepwxdwd6vw9d5de2fwpw" timestamp="0"&gt;4255&lt;/key&gt;&lt;/foreign-keys&gt;&lt;ref-type name="Journal Article"&gt;17&lt;/ref-type&gt;&lt;contributors&gt;&lt;authors&gt;&lt;author&gt;O&amp;apos;Connor, Jingmai&lt;/author&gt;&lt;author&gt;Zhou, Zhonghe&lt;/author&gt;&lt;author&gt;Xu, Xing&lt;/author&gt;&lt;/authors&gt;&lt;/contributors&gt;&lt;titles&gt;&lt;title&gt;Additional specimen of Microraptor provides unique evidence of dinosaurs preying on birds&lt;/title&gt;&lt;secondary-title&gt;Proceedings of the National Academy of Sciences&lt;/secondary-title&gt;&lt;/titles&gt;&lt;periodical&gt;&lt;full-title&gt;Proceedings of the National Academy of Sciences&lt;/full-title&gt;&lt;/periodical&gt;&lt;pages&gt;19662-19665&lt;/pages&gt;&lt;volume&gt;108&lt;/volume&gt;&lt;number&gt;49&lt;/number&gt;&lt;dates&gt;&lt;year&gt;2011&lt;/year&gt;&lt;/dates&gt;&lt;isbn&gt;0027-8424&lt;/isbn&gt;&lt;urls&gt;&lt;/urls&gt;&lt;/record&gt;&lt;/Cite&gt;&lt;/EndNote&gt;</w:instrText>
      </w:r>
      <w:r>
        <w:rPr>
          <w:rFonts w:ascii="Times New Roman" w:hAnsi="Times New Roman"/>
        </w:rPr>
        <w:fldChar w:fldCharType="separate"/>
      </w:r>
      <w:r>
        <w:rPr>
          <w:rFonts w:ascii="Times New Roman" w:hAnsi="Times New Roman"/>
          <w:noProof/>
        </w:rPr>
        <w:t>O'Connor et al., 2011)</w:t>
      </w:r>
      <w:r>
        <w:rPr>
          <w:rFonts w:ascii="Times New Roman" w:hAnsi="Times New Roman"/>
        </w:rPr>
        <w:fldChar w:fldCharType="end"/>
      </w:r>
      <w:r>
        <w:rPr>
          <w:rFonts w:ascii="Times New Roman" w:hAnsi="Times New Roman"/>
        </w:rPr>
        <w:t xml:space="preserve">, </w:t>
      </w:r>
      <w:r w:rsidRPr="04DDE50F">
        <w:rPr>
          <w:rFonts w:ascii="Times New Roman" w:hAnsi="Times New Roman"/>
        </w:rPr>
        <w:t xml:space="preserve">indicating that this species was a more generalist predator and not primarily feeding-upon fish. Spinosaurid theropods show the morphological adaptations and geochemical signal of an aquatic predator </w:t>
      </w:r>
      <w:r>
        <w:rPr>
          <w:rFonts w:ascii="Times New Roman" w:hAnsi="Times New Roman"/>
        </w:rPr>
        <w:fldChar w:fldCharType="begin"/>
      </w:r>
      <w:r>
        <w:rPr>
          <w:rFonts w:ascii="Times New Roman" w:hAnsi="Times New Roman"/>
        </w:rPr>
        <w:instrText xml:space="preserve"> ADDIN EN.CITE &lt;EndNote&gt;&lt;Cite&gt;&lt;Author&gt;Amiot&lt;/Author&gt;&lt;Year&gt;2010&lt;/Year&gt;&lt;RecNum&gt;4258&lt;/RecNum&gt;&lt;DisplayText&gt;(Amiot et al., 2010)&lt;/DisplayText&gt;&lt;record&gt;&lt;rec-number&gt;4258&lt;/rec-number&gt;&lt;foreign-keys&gt;&lt;key app="EN" db-id="s9ewpptp0re2vjeeepwxdwd6vw9d5de2fwpw" timestamp="0"&gt;4258&lt;/key&gt;&lt;/foreign-keys&gt;&lt;ref-type name="Journal Article"&gt;17&lt;/ref-type&gt;&lt;contributors&gt;&lt;authors&gt;&lt;author&gt;Amiot, Romain&lt;/author&gt;&lt;author&gt;Buffetaut, Eric&lt;/author&gt;&lt;author&gt;Lécuyer, Christophe&lt;/author&gt;&lt;author&gt;Wang, Xu&lt;/author&gt;&lt;author&gt;Boudad, Larbi&lt;/author&gt;&lt;author&gt;Ding, Zhongli&lt;/author&gt;&lt;author&gt;Fourel, François&lt;/author&gt;&lt;author&gt;Hutt, Steven&lt;/author&gt;&lt;author&gt;Martineau, François&lt;/author&gt;&lt;author&gt;Medeiros, Manuel Alfredo&lt;/author&gt;&lt;/authors&gt;&lt;/contributors&gt;&lt;titles&gt;&lt;title&gt;Oxygen isotope evidence for semi-aquatic habits among spinosaurid theropods&lt;/title&gt;&lt;secondary-title&gt;Geology&lt;/secondary-title&gt;&lt;/titles&gt;&lt;pages&gt;139-142&lt;/pages&gt;&lt;volume&gt;38&lt;/volume&gt;&lt;number&gt;2&lt;/number&gt;&lt;dates&gt;&lt;year&gt;2010&lt;/year&gt;&lt;/dates&gt;&lt;isbn&gt;0091-7613&lt;/isbn&gt;&lt;urls&gt;&lt;/urls&gt;&lt;/record&gt;&lt;/Cite&gt;&lt;/EndNote&gt;</w:instrText>
      </w:r>
      <w:r>
        <w:rPr>
          <w:rFonts w:ascii="Times New Roman" w:hAnsi="Times New Roman"/>
        </w:rPr>
        <w:fldChar w:fldCharType="separate"/>
      </w:r>
      <w:r>
        <w:rPr>
          <w:rFonts w:ascii="Times New Roman" w:hAnsi="Times New Roman"/>
          <w:noProof/>
        </w:rPr>
        <w:t>(Amiot et al., 2010)</w:t>
      </w:r>
      <w:r>
        <w:rPr>
          <w:rFonts w:ascii="Times New Roman" w:hAnsi="Times New Roman"/>
        </w:rPr>
        <w:fldChar w:fldCharType="end"/>
      </w:r>
      <w:r w:rsidRPr="04DDE50F">
        <w:rPr>
          <w:rFonts w:ascii="Times New Roman" w:hAnsi="Times New Roman"/>
        </w:rPr>
        <w:t xml:space="preserve">. Indeed, gut contacts from the spinosaurid </w:t>
      </w:r>
      <w:r w:rsidRPr="04DDE50F">
        <w:rPr>
          <w:rFonts w:ascii="Times New Roman" w:hAnsi="Times New Roman"/>
          <w:i/>
          <w:iCs/>
        </w:rPr>
        <w:t>Baryonx walkeri</w:t>
      </w:r>
      <w:r w:rsidRPr="04DDE50F">
        <w:rPr>
          <w:rFonts w:ascii="Times New Roman" w:hAnsi="Times New Roman"/>
        </w:rPr>
        <w:t xml:space="preserve"> preserve acid-etched fish scales, but like the previous example of </w:t>
      </w:r>
      <w:r w:rsidRPr="04DDE50F">
        <w:rPr>
          <w:rFonts w:ascii="Times New Roman" w:hAnsi="Times New Roman"/>
          <w:i/>
          <w:iCs/>
        </w:rPr>
        <w:t>Microraptor</w:t>
      </w:r>
      <w:r w:rsidRPr="04DDE50F">
        <w:rPr>
          <w:rFonts w:ascii="Times New Roman" w:hAnsi="Times New Roman"/>
        </w:rPr>
        <w:t xml:space="preserve">, </w:t>
      </w:r>
      <w:r w:rsidRPr="04DDE50F">
        <w:rPr>
          <w:rFonts w:ascii="Times New Roman" w:hAnsi="Times New Roman"/>
          <w:i/>
          <w:iCs/>
        </w:rPr>
        <w:t>B. walkeri</w:t>
      </w:r>
      <w:r w:rsidRPr="04DDE50F">
        <w:rPr>
          <w:rFonts w:ascii="Times New Roman" w:hAnsi="Times New Roman"/>
        </w:rPr>
        <w:t xml:space="preserve"> also preserves the remains of a juvenile iguanodontian </w:t>
      </w:r>
      <w:r>
        <w:rPr>
          <w:rFonts w:ascii="Times New Roman" w:hAnsi="Times New Roman"/>
        </w:rPr>
        <w:fldChar w:fldCharType="begin"/>
      </w:r>
      <w:r>
        <w:rPr>
          <w:rFonts w:ascii="Times New Roman" w:hAnsi="Times New Roman"/>
        </w:rPr>
        <w:instrText xml:space="preserve"> ADDIN EN.CITE &lt;EndNote&gt;&lt;Cite&gt;&lt;Author&gt;Charig&lt;/Author&gt;&lt;Year&gt;1997&lt;/Year&gt;&lt;RecNum&gt;4259&lt;/RecNum&gt;&lt;DisplayText&gt;(Charig and Milner, 1997)&lt;/DisplayText&gt;&lt;record&gt;&lt;rec-number&gt;4259&lt;/rec-number&gt;&lt;foreign-keys&gt;&lt;key app="EN" db-id="s9ewpptp0re2vjeeepwxdwd6vw9d5de2fwpw" timestamp="0"&gt;4259&lt;/key&gt;&lt;/foreign-keys&gt;&lt;ref-type name="Journal Article"&gt;17&lt;/ref-type&gt;&lt;contributors&gt;&lt;authors&gt;&lt;author&gt;Charig, Alan Jack&lt;/author&gt;&lt;author&gt;Milner, Angela C&lt;/author&gt;&lt;/authors&gt;&lt;/contributors&gt;&lt;titles&gt;&lt;title&gt;Baryonyx walkeri, a fish-eating dinosaur from the Wealden of Surrey&lt;/title&gt;&lt;secondary-title&gt;Bulletin-Natural History Museum Geology Series&lt;/secondary-title&gt;&lt;/titles&gt;&lt;pages&gt;11-70&lt;/pages&gt;&lt;volume&gt;53&lt;/volume&gt;&lt;dates&gt;&lt;year&gt;1997&lt;/year&gt;&lt;/dates&gt;&lt;isbn&gt;0968-0462&lt;/isbn&gt;&lt;urls&gt;&lt;/urls&gt;&lt;/record&gt;&lt;/Cite&gt;&lt;/EndNote&gt;</w:instrText>
      </w:r>
      <w:r>
        <w:rPr>
          <w:rFonts w:ascii="Times New Roman" w:hAnsi="Times New Roman"/>
        </w:rPr>
        <w:fldChar w:fldCharType="separate"/>
      </w:r>
      <w:r>
        <w:rPr>
          <w:rFonts w:ascii="Times New Roman" w:hAnsi="Times New Roman"/>
          <w:noProof/>
        </w:rPr>
        <w:t>(Charig and Milner, 1997)</w:t>
      </w:r>
      <w:r>
        <w:rPr>
          <w:rFonts w:ascii="Times New Roman" w:hAnsi="Times New Roman"/>
        </w:rPr>
        <w:fldChar w:fldCharType="end"/>
      </w:r>
      <w:r w:rsidRPr="04DDE50F">
        <w:rPr>
          <w:rFonts w:ascii="Times New Roman" w:hAnsi="Times New Roman"/>
        </w:rPr>
        <w:t xml:space="preserve">. Further, an embedded spinosaur tooth in a pterosaur vertebra indicates that this group would often feed on other prey items besides fish </w:t>
      </w:r>
      <w:r>
        <w:rPr>
          <w:rFonts w:ascii="Times New Roman" w:hAnsi="Times New Roman"/>
        </w:rPr>
        <w:fldChar w:fldCharType="begin"/>
      </w:r>
      <w:r>
        <w:rPr>
          <w:rFonts w:ascii="Times New Roman" w:hAnsi="Times New Roman"/>
        </w:rPr>
        <w:instrText xml:space="preserve"> ADDIN EN.CITE &lt;EndNote&gt;&lt;Cite&gt;&lt;Author&gt;Buffetaut&lt;/Author&gt;&lt;Year&gt;2004&lt;/Year&gt;&lt;RecNum&gt;4260&lt;/RecNum&gt;&lt;DisplayText&gt;(Buffetaut et al., 2004)&lt;/DisplayText&gt;&lt;record&gt;&lt;rec-number&gt;4260&lt;/rec-number&gt;&lt;foreign-keys&gt;&lt;key app="EN" db-id="s9ewpptp0re2vjeeepwxdwd6vw9d5de2fwpw" timestamp="0"&gt;4260&lt;/key&gt;&lt;/foreign-keys&gt;&lt;ref-type name="Journal Article"&gt;17&lt;/ref-type&gt;&lt;contributors&gt;&lt;authors&gt;&lt;author&gt;Buffetaut, Eric&lt;/author&gt;&lt;author&gt;Martill, David&lt;/author&gt;&lt;author&gt;Escuillié, François&lt;/author&gt;&lt;/authors&gt;&lt;/contributors&gt;&lt;titles&gt;&lt;title&gt;Pterosaurs as part of a spinosaur diet&lt;/title&gt;&lt;secondary-title&gt;Nature&lt;/secondary-title&gt;&lt;/titles&gt;&lt;periodical&gt;&lt;full-title&gt;Nature&lt;/full-title&gt;&lt;/periodical&gt;&lt;pages&gt;33-33&lt;/pages&gt;&lt;volume&gt;430&lt;/volume&gt;&lt;number&gt;6995&lt;/number&gt;&lt;dates&gt;&lt;year&gt;2004&lt;/year&gt;&lt;/dates&gt;&lt;isbn&gt;0028-0836&lt;/isbn&gt;&lt;urls&gt;&lt;/urls&gt;&lt;/record&gt;&lt;/Cite&gt;&lt;/EndNote&gt;</w:instrText>
      </w:r>
      <w:r>
        <w:rPr>
          <w:rFonts w:ascii="Times New Roman" w:hAnsi="Times New Roman"/>
        </w:rPr>
        <w:fldChar w:fldCharType="separate"/>
      </w:r>
      <w:r>
        <w:rPr>
          <w:rFonts w:ascii="Times New Roman" w:hAnsi="Times New Roman"/>
          <w:noProof/>
        </w:rPr>
        <w:t>(Buffetaut et al., 2004)</w:t>
      </w:r>
      <w:r>
        <w:rPr>
          <w:rFonts w:ascii="Times New Roman" w:hAnsi="Times New Roman"/>
        </w:rPr>
        <w:fldChar w:fldCharType="end"/>
      </w:r>
      <w:r>
        <w:rPr>
          <w:rFonts w:ascii="Times New Roman" w:hAnsi="Times New Roman"/>
        </w:rPr>
        <w:t>.</w:t>
      </w:r>
      <w:r w:rsidRPr="04DDE50F">
        <w:rPr>
          <w:rFonts w:ascii="Times New Roman" w:hAnsi="Times New Roman"/>
        </w:rPr>
        <w:t xml:space="preserve"> </w:t>
      </w:r>
    </w:p>
    <w:p w14:paraId="30D42146" w14:textId="77777777" w:rsidR="00606C12" w:rsidRDefault="00606C12" w:rsidP="00606C12">
      <w:pPr>
        <w:ind w:firstLine="720"/>
        <w:rPr>
          <w:rFonts w:ascii="Times New Roman" w:hAnsi="Times New Roman"/>
        </w:rPr>
      </w:pPr>
      <w:r w:rsidRPr="29597E19">
        <w:rPr>
          <w:rFonts w:ascii="Times New Roman" w:hAnsi="Times New Roman"/>
        </w:rPr>
        <w:t xml:space="preserve">Like these examples, the species investigated here do not show obligate dietary or behavioral patterns for a single prey item or environment. Instead we see subtle, but nonetheless diagnostic patterns associated with differing lifestyles. </w:t>
      </w:r>
      <w:r w:rsidRPr="04DDE50F">
        <w:rPr>
          <w:rFonts w:ascii="Times New Roman" w:hAnsi="Times New Roman"/>
          <w:i/>
          <w:iCs/>
        </w:rPr>
        <w:t xml:space="preserve">Richardoestesia </w:t>
      </w:r>
      <w:r w:rsidRPr="29597E19">
        <w:rPr>
          <w:rFonts w:ascii="Times New Roman" w:hAnsi="Times New Roman"/>
        </w:rPr>
        <w:t xml:space="preserve">teeth (morph 4) are by far the most </w:t>
      </w:r>
      <w:r>
        <w:rPr>
          <w:rFonts w:ascii="Times New Roman" w:hAnsi="Times New Roman"/>
        </w:rPr>
        <w:t>distinct</w:t>
      </w:r>
      <w:r w:rsidRPr="29597E19">
        <w:rPr>
          <w:rFonts w:ascii="Times New Roman" w:hAnsi="Times New Roman"/>
        </w:rPr>
        <w:t xml:space="preserve">, </w:t>
      </w:r>
      <w:r>
        <w:rPr>
          <w:rFonts w:ascii="Times New Roman" w:hAnsi="Times New Roman"/>
        </w:rPr>
        <w:t>with</w:t>
      </w:r>
      <w:r w:rsidRPr="29597E19">
        <w:rPr>
          <w:rFonts w:ascii="Times New Roman" w:hAnsi="Times New Roman"/>
        </w:rPr>
        <w:t xml:space="preserve"> a pref</w:t>
      </w:r>
      <w:r>
        <w:rPr>
          <w:rFonts w:ascii="Times New Roman" w:hAnsi="Times New Roman"/>
        </w:rPr>
        <w:t xml:space="preserve">erence for channel environments, and a variable isotopic signature consistent with an </w:t>
      </w:r>
      <w:r w:rsidRPr="00F93D67">
        <w:rPr>
          <w:rFonts w:ascii="Times New Roman" w:hAnsi="Times New Roman"/>
          <w:vertAlign w:val="superscript"/>
        </w:rPr>
        <w:t>13</w:t>
      </w:r>
      <w:r>
        <w:rPr>
          <w:rFonts w:ascii="Times New Roman" w:hAnsi="Times New Roman"/>
        </w:rPr>
        <w:t xml:space="preserve">C-depleted </w:t>
      </w:r>
      <w:r w:rsidRPr="29597E19">
        <w:rPr>
          <w:rFonts w:ascii="Times New Roman" w:hAnsi="Times New Roman"/>
        </w:rPr>
        <w:t xml:space="preserve">diet. </w:t>
      </w:r>
      <w:r w:rsidRPr="00F20732">
        <w:rPr>
          <w:rFonts w:ascii="Times New Roman" w:hAnsi="Times New Roman"/>
        </w:rPr>
        <w:t xml:space="preserve">In contrast, the </w:t>
      </w:r>
      <w:r w:rsidRPr="00F20732">
        <w:rPr>
          <w:rFonts w:ascii="Times New Roman" w:hAnsi="Times New Roman"/>
        </w:rPr>
        <w:lastRenderedPageBreak/>
        <w:t>medium dromaeosaur (morph 2) is found more often in floodplain settings</w:t>
      </w:r>
      <w:r>
        <w:rPr>
          <w:rFonts w:ascii="Times New Roman" w:hAnsi="Times New Roman"/>
        </w:rPr>
        <w:t>, but only varies slightly</w:t>
      </w:r>
      <w:r w:rsidRPr="00F20732">
        <w:rPr>
          <w:rFonts w:ascii="Times New Roman" w:hAnsi="Times New Roman"/>
        </w:rPr>
        <w:t xml:space="preserve"> </w:t>
      </w:r>
      <w:r>
        <w:rPr>
          <w:rFonts w:ascii="Times New Roman" w:hAnsi="Times New Roman"/>
        </w:rPr>
        <w:t>isotopically</w:t>
      </w:r>
      <w:r w:rsidRPr="00F20732">
        <w:rPr>
          <w:rFonts w:ascii="Times New Roman" w:hAnsi="Times New Roman"/>
        </w:rPr>
        <w:t xml:space="preserve"> </w:t>
      </w:r>
      <w:r>
        <w:rPr>
          <w:rFonts w:ascii="Times New Roman" w:hAnsi="Times New Roman"/>
        </w:rPr>
        <w:t>depending on the environment in which it is found</w:t>
      </w:r>
      <w:r w:rsidRPr="29597E19">
        <w:rPr>
          <w:rFonts w:ascii="Times New Roman" w:hAnsi="Times New Roman"/>
        </w:rPr>
        <w:t xml:space="preserve">. Morph 1, the large theropod, shows low abundance in both environments and has a geochemical </w:t>
      </w:r>
      <w:r>
        <w:rPr>
          <w:rFonts w:ascii="Times New Roman" w:hAnsi="Times New Roman"/>
        </w:rPr>
        <w:t>signal</w:t>
      </w:r>
      <w:r w:rsidRPr="29597E19">
        <w:rPr>
          <w:rFonts w:ascii="Times New Roman" w:hAnsi="Times New Roman"/>
        </w:rPr>
        <w:t xml:space="preserve"> consist</w:t>
      </w:r>
      <w:r>
        <w:rPr>
          <w:rFonts w:ascii="Times New Roman" w:hAnsi="Times New Roman"/>
        </w:rPr>
        <w:t>ent with an animal high on the food chain</w:t>
      </w:r>
      <w:r w:rsidRPr="29597E19">
        <w:rPr>
          <w:rFonts w:ascii="Times New Roman" w:hAnsi="Times New Roman"/>
        </w:rPr>
        <w:t>. Last is morph 3, a small dromaeosaur, which is found in high abundances in a</w:t>
      </w:r>
      <w:r>
        <w:rPr>
          <w:rFonts w:ascii="Times New Roman" w:hAnsi="Times New Roman"/>
        </w:rPr>
        <w:t xml:space="preserve">ll environments and maintains </w:t>
      </w:r>
      <w:r w:rsidRPr="29597E19">
        <w:rPr>
          <w:rFonts w:ascii="Times New Roman" w:hAnsi="Times New Roman"/>
        </w:rPr>
        <w:t xml:space="preserve">relatively diverse </w:t>
      </w:r>
      <w:r w:rsidRPr="004C20FD">
        <w:rPr>
          <w:rFonts w:ascii="Times New Roman" w:hAnsi="Times New Roman"/>
        </w:rPr>
        <w:t>δ</w:t>
      </w:r>
      <w:r w:rsidRPr="004C20FD">
        <w:rPr>
          <w:rFonts w:ascii="Times New Roman" w:hAnsi="Times New Roman"/>
          <w:vertAlign w:val="superscript"/>
        </w:rPr>
        <w:t>13</w:t>
      </w:r>
      <w:r>
        <w:rPr>
          <w:rFonts w:ascii="Times New Roman" w:hAnsi="Times New Roman"/>
        </w:rPr>
        <w:t>C</w:t>
      </w:r>
      <w:r w:rsidRPr="29597E19">
        <w:rPr>
          <w:rFonts w:ascii="Times New Roman" w:hAnsi="Times New Roman"/>
        </w:rPr>
        <w:t xml:space="preserve"> </w:t>
      </w:r>
      <w:r>
        <w:rPr>
          <w:rFonts w:ascii="Times New Roman" w:hAnsi="Times New Roman"/>
        </w:rPr>
        <w:t xml:space="preserve">values, typical of a small-bodied </w:t>
      </w:r>
      <w:r w:rsidRPr="29597E19">
        <w:rPr>
          <w:rFonts w:ascii="Times New Roman" w:hAnsi="Times New Roman"/>
        </w:rPr>
        <w:t xml:space="preserve">opportunistic predator. </w:t>
      </w:r>
    </w:p>
    <w:p w14:paraId="550D582A" w14:textId="77777777" w:rsidR="00606C12" w:rsidRDefault="00606C12" w:rsidP="00606C12">
      <w:pPr>
        <w:ind w:firstLine="720"/>
        <w:rPr>
          <w:rFonts w:ascii="Times New Roman" w:hAnsi="Times New Roman"/>
        </w:rPr>
      </w:pPr>
      <w:r w:rsidRPr="04DDE50F">
        <w:rPr>
          <w:rFonts w:ascii="Times New Roman" w:hAnsi="Times New Roman"/>
        </w:rPr>
        <w:t xml:space="preserve">Larger </w:t>
      </w:r>
      <w:r>
        <w:rPr>
          <w:rFonts w:ascii="Times New Roman" w:hAnsi="Times New Roman"/>
        </w:rPr>
        <w:t>bodied species (such as morphs 1 and 2</w:t>
      </w:r>
      <w:r w:rsidRPr="04DDE50F">
        <w:rPr>
          <w:rFonts w:ascii="Times New Roman" w:hAnsi="Times New Roman"/>
        </w:rPr>
        <w:t xml:space="preserve">) have the lowest abundances near channel deposits. Although it is almost certain that these species would frequent any available water source at least temporarily, the data seemingly indicate that this was not a place of substantial tooth loss. One possible explanation for this distribution is that these large theropods were competitively excluded from the near-water settings by large-bodied gnathosuchian crocodilians. Some of these species potentially reached sizes over 5 m </w:t>
      </w:r>
      <w:r>
        <w:rPr>
          <w:rFonts w:ascii="Times New Roman" w:hAnsi="Times New Roman"/>
        </w:rPr>
        <w:fldChar w:fldCharType="begin"/>
      </w:r>
      <w:r>
        <w:rPr>
          <w:rFonts w:ascii="Times New Roman" w:hAnsi="Times New Roman"/>
        </w:rPr>
        <w:instrText xml:space="preserve"> ADDIN EN.CITE &lt;EndNote&gt;&lt;Cite&gt;&lt;Author&gt;Frederickson&lt;/Author&gt;&lt;Year&gt;2017&lt;/Year&gt;&lt;RecNum&gt;4028&lt;/RecNum&gt;&lt;DisplayText&gt;(Frederickson et al., 2017)&lt;/DisplayText&gt;&lt;record&gt;&lt;rec-number&gt;4028&lt;/rec-number&gt;&lt;foreign-keys&gt;&lt;key app="EN" db-id="s9ewpptp0re2vjeeepwxdwd6vw9d5de2fwpw" timestamp="0"&gt;4028&lt;/key&gt;&lt;/foreign-keys&gt;&lt;ref-type name="Journal Article"&gt;17&lt;/ref-type&gt;&lt;contributors&gt;&lt;authors&gt;&lt;author&gt;Frederickson, J. A.&lt;/author&gt;&lt;author&gt;Cohen, J.&lt;/author&gt;&lt;author&gt;Hunt, T. C.&lt;/author&gt;&lt;author&gt;Cifelli, R. L.&lt;/author&gt;&lt;/authors&gt;&lt;/contributors&gt;&lt;titles&gt;&lt;title&gt;A new occurrence of Dakotasuchus kingi from the Late Cretaceous of Utah, USA, and the diagnostic utility of postcranial characters in Crocodyliformes. &lt;/title&gt;&lt;secondary-title&gt;Acta Palaeontologica Polonica&lt;/secondary-title&gt;&lt;/titles&gt;&lt;periodical&gt;&lt;full-title&gt;Acta Palaeontologica Polonica&lt;/full-title&gt;&lt;/periodical&gt;&lt;dates&gt;&lt;year&gt;2017&lt;/year&gt;&lt;/dates&gt;&lt;urls&gt;&lt;/urls&gt;&lt;/record&gt;&lt;/Cite&gt;&lt;/EndNote&gt;</w:instrText>
      </w:r>
      <w:r>
        <w:rPr>
          <w:rFonts w:ascii="Times New Roman" w:hAnsi="Times New Roman"/>
        </w:rPr>
        <w:fldChar w:fldCharType="separate"/>
      </w:r>
      <w:r>
        <w:rPr>
          <w:rFonts w:ascii="Times New Roman" w:hAnsi="Times New Roman"/>
          <w:noProof/>
        </w:rPr>
        <w:t>(Frederickson et al., 2017)</w:t>
      </w:r>
      <w:r>
        <w:rPr>
          <w:rFonts w:ascii="Times New Roman" w:hAnsi="Times New Roman"/>
        </w:rPr>
        <w:fldChar w:fldCharType="end"/>
      </w:r>
      <w:r w:rsidRPr="04DDE50F">
        <w:rPr>
          <w:rFonts w:ascii="Times New Roman" w:hAnsi="Times New Roman"/>
        </w:rPr>
        <w:t xml:space="preserve">, and were some of the most </w:t>
      </w:r>
      <w:r>
        <w:rPr>
          <w:rFonts w:ascii="Times New Roman" w:hAnsi="Times New Roman"/>
        </w:rPr>
        <w:t>commonly encountered vertebrate fossils found</w:t>
      </w:r>
      <w:r w:rsidRPr="04DDE50F">
        <w:rPr>
          <w:rFonts w:ascii="Times New Roman" w:hAnsi="Times New Roman"/>
        </w:rPr>
        <w:t xml:space="preserve"> in the MM </w:t>
      </w:r>
      <w:r>
        <w:rPr>
          <w:rFonts w:ascii="Times New Roman" w:hAnsi="Times New Roman"/>
        </w:rPr>
        <w:fldChar w:fldCharType="begin"/>
      </w:r>
      <w:r>
        <w:rPr>
          <w:rFonts w:ascii="Times New Roman" w:hAnsi="Times New Roman"/>
        </w:rPr>
        <w:instrText xml:space="preserve"> ADDIN EN.CITE &lt;EndNote&gt;&lt;Cite&gt;&lt;Author&gt;Garrison&lt;/Author&gt;&lt;Year&gt;2007&lt;/Year&gt;&lt;RecNum&gt;3307&lt;/RecNum&gt;&lt;DisplayText&gt;(Garrison et al., 2007)&lt;/DisplayText&gt;&lt;record&gt;&lt;rec-number&gt;3307&lt;/rec-number&gt;&lt;foreign-keys&gt;&lt;key app="EN" db-id="s9ewpptp0re2vjeeepwxdwd6vw9d5de2fwpw" timestamp="0"&gt;3307&lt;/key&gt;&lt;/foreign-keys&gt;&lt;ref-type name="Journal Article"&gt;17&lt;/ref-type&gt;&lt;contributors&gt;&lt;authors&gt;&lt;author&gt;Garrison, J. R., Jr.&lt;/author&gt;&lt;author&gt;Brinkman, D. B.&lt;/author&gt;&lt;author&gt;Nichols, D. J.&lt;/author&gt;&lt;author&gt;Layer, P.&lt;/author&gt;&lt;author&gt;Burge, D. L.&lt;/author&gt;&lt;author&gt;Thayn, D.&lt;/author&gt;&lt;/authors&gt;&lt;/contributors&gt;&lt;titles&gt;&lt;title&gt;&lt;style face="normal" font="default" size="100%"&gt;A multidisciplinary study of the Lower Cretaceous Cedar Mountain Formation, Mussentuchit Wash, Utah: a determination of the paleoenvironment and paleoecology of the &lt;/style&gt;&lt;style face="italic" font="default" size="100%"&gt;Eolambia caroljonesa &lt;/style&gt;&lt;style face="normal" font="default" size="100%"&gt;dinosaur quarry&lt;/style&gt;&lt;/title&gt;&lt;secondary-title&gt;Cretaceous Research&lt;/secondary-title&gt;&lt;/titles&gt;&lt;periodical&gt;&lt;full-title&gt;Cretaceous Research&lt;/full-title&gt;&lt;/periodical&gt;&lt;pages&gt;461-494&lt;/pages&gt;&lt;volume&gt;28&lt;/volume&gt;&lt;dates&gt;&lt;year&gt;2007&lt;/year&gt;&lt;/dates&gt;&lt;urls&gt;&lt;/urls&gt;&lt;/record&gt;&lt;/Cite&gt;&lt;/EndNote&gt;</w:instrText>
      </w:r>
      <w:r>
        <w:rPr>
          <w:rFonts w:ascii="Times New Roman" w:hAnsi="Times New Roman"/>
        </w:rPr>
        <w:fldChar w:fldCharType="separate"/>
      </w:r>
      <w:r>
        <w:rPr>
          <w:rFonts w:ascii="Times New Roman" w:hAnsi="Times New Roman"/>
          <w:noProof/>
        </w:rPr>
        <w:t>(Garrison et al., 2007)</w:t>
      </w:r>
      <w:r>
        <w:rPr>
          <w:rFonts w:ascii="Times New Roman" w:hAnsi="Times New Roman"/>
        </w:rPr>
        <w:fldChar w:fldCharType="end"/>
      </w:r>
      <w:r w:rsidRPr="04DDE50F">
        <w:rPr>
          <w:rFonts w:ascii="Times New Roman" w:hAnsi="Times New Roman"/>
        </w:rPr>
        <w:t>. Alternative hypotheses ranging from poor pedal traction near water to overgrown hunting terrain could also be viable explanations for this distribution.</w:t>
      </w:r>
    </w:p>
    <w:p w14:paraId="7BFC2603" w14:textId="1167E0A7" w:rsidR="00606C12" w:rsidRDefault="00606C12" w:rsidP="00606C12">
      <w:pPr>
        <w:spacing w:after="160"/>
        <w:ind w:firstLine="720"/>
        <w:rPr>
          <w:rFonts w:ascii="Times New Roman" w:hAnsi="Times New Roman"/>
        </w:rPr>
      </w:pPr>
      <w:r w:rsidRPr="04DDE50F">
        <w:rPr>
          <w:rFonts w:ascii="Times New Roman" w:hAnsi="Times New Roman"/>
        </w:rPr>
        <w:t>In summary, w</w:t>
      </w:r>
      <w:r w:rsidR="0038762C">
        <w:rPr>
          <w:rFonts w:ascii="Times New Roman" w:hAnsi="Times New Roman"/>
        </w:rPr>
        <w:t>e</w:t>
      </w:r>
      <w:r w:rsidRPr="04DDE50F">
        <w:rPr>
          <w:rFonts w:ascii="Times New Roman" w:hAnsi="Times New Roman"/>
        </w:rPr>
        <w:t xml:space="preserve"> have shown here that it is possible to recover an ecological signal in theropod fossi</w:t>
      </w:r>
      <w:r>
        <w:rPr>
          <w:rFonts w:ascii="Times New Roman" w:hAnsi="Times New Roman"/>
        </w:rPr>
        <w:t>ls</w:t>
      </w:r>
      <w:r w:rsidRPr="04DDE50F">
        <w:rPr>
          <w:rFonts w:ascii="Times New Roman" w:hAnsi="Times New Roman"/>
        </w:rPr>
        <w:t xml:space="preserve"> without the need for direct evidence from preserved sto</w:t>
      </w:r>
      <w:r>
        <w:rPr>
          <w:rFonts w:ascii="Times New Roman" w:hAnsi="Times New Roman"/>
        </w:rPr>
        <w:t xml:space="preserve">mach content or feeding events. </w:t>
      </w:r>
      <w:r w:rsidRPr="04DDE50F">
        <w:rPr>
          <w:rFonts w:ascii="Times New Roman" w:hAnsi="Times New Roman"/>
        </w:rPr>
        <w:t xml:space="preserve">Through morphological, taphonomic, and geochemical proxies, we recognize that at least one species of MM theropod (morph 4 - </w:t>
      </w:r>
      <w:r w:rsidRPr="04DDE50F">
        <w:rPr>
          <w:rFonts w:ascii="Times New Roman" w:hAnsi="Times New Roman"/>
          <w:i/>
          <w:iCs/>
        </w:rPr>
        <w:t xml:space="preserve">Richardoestesia </w:t>
      </w:r>
      <w:r w:rsidRPr="04DDE50F">
        <w:rPr>
          <w:rFonts w:ascii="Times New Roman" w:hAnsi="Times New Roman"/>
        </w:rPr>
        <w:t xml:space="preserve">sp.) habitually lived and fed in aquatic environments, presumably specialized </w:t>
      </w:r>
      <w:r w:rsidRPr="009571A5">
        <w:rPr>
          <w:rFonts w:ascii="Times New Roman" w:hAnsi="Times New Roman"/>
        </w:rPr>
        <w:t xml:space="preserve">for a diet of </w:t>
      </w:r>
      <w:r>
        <w:rPr>
          <w:rFonts w:ascii="Times New Roman" w:hAnsi="Times New Roman"/>
        </w:rPr>
        <w:t>small vertebrates (Fig. 7)</w:t>
      </w:r>
      <w:r w:rsidRPr="04DDE50F">
        <w:rPr>
          <w:rFonts w:ascii="Times New Roman" w:hAnsi="Times New Roman"/>
        </w:rPr>
        <w:t xml:space="preserve">. </w:t>
      </w:r>
      <w:r>
        <w:rPr>
          <w:rFonts w:ascii="Times New Roman" w:hAnsi="Times New Roman"/>
        </w:rPr>
        <w:t xml:space="preserve">Previous hypotheses for piscivory in this species are tentatively supported, though an obligate diet of fish or aquatic </w:t>
      </w:r>
      <w:r>
        <w:rPr>
          <w:rFonts w:ascii="Times New Roman" w:hAnsi="Times New Roman"/>
        </w:rPr>
        <w:lastRenderedPageBreak/>
        <w:t xml:space="preserve">organisms can likely be dismissed. </w:t>
      </w:r>
      <w:r w:rsidRPr="04DDE50F">
        <w:rPr>
          <w:rFonts w:ascii="Times New Roman" w:hAnsi="Times New Roman"/>
        </w:rPr>
        <w:t xml:space="preserve">Individually, these results may be inconclusive, but taken together the consistency of the three lines of evidence presents a strong case for niche partitioning in the MM theropod community. </w:t>
      </w:r>
    </w:p>
    <w:p w14:paraId="134B2A5E" w14:textId="77777777" w:rsidR="00606C12" w:rsidRDefault="00606C12" w:rsidP="00606C12">
      <w:pPr>
        <w:pStyle w:val="Heading2"/>
      </w:pPr>
      <w:r>
        <w:br/>
      </w:r>
      <w:bookmarkStart w:id="49" w:name="_Toc518231791"/>
      <w:bookmarkStart w:id="50" w:name="_Toc520669320"/>
      <w:r w:rsidRPr="04DDE50F">
        <w:t>ACKNOWLEDGEMENTS</w:t>
      </w:r>
      <w:bookmarkEnd w:id="49"/>
      <w:bookmarkEnd w:id="50"/>
    </w:p>
    <w:p w14:paraId="45A51391" w14:textId="77777777" w:rsidR="00606C12" w:rsidRPr="00832F4E" w:rsidRDefault="00606C12" w:rsidP="00606C12">
      <w:pPr>
        <w:spacing w:after="160"/>
        <w:rPr>
          <w:rFonts w:ascii="Times New Roman" w:hAnsi="Times New Roman"/>
        </w:rPr>
      </w:pPr>
      <w:r w:rsidRPr="04DDE50F">
        <w:rPr>
          <w:rFonts w:ascii="Times New Roman" w:hAnsi="Times New Roman"/>
        </w:rPr>
        <w:t>The authors thank Steve Westrop and Roger Burkhalter for photographic assistance</w:t>
      </w:r>
      <w:r>
        <w:rPr>
          <w:rFonts w:ascii="Times New Roman" w:hAnsi="Times New Roman"/>
        </w:rPr>
        <w:t xml:space="preserve"> and Brent Tweedy for his help prepping samples for isotopic analysis</w:t>
      </w:r>
      <w:r w:rsidRPr="04DDE50F">
        <w:rPr>
          <w:rFonts w:ascii="Times New Roman" w:hAnsi="Times New Roman"/>
        </w:rPr>
        <w:t xml:space="preserve">. Partial funding for this project was provided by the Jurassic Foundation. </w:t>
      </w:r>
      <w:r>
        <w:rPr>
          <w:rFonts w:ascii="Times New Roman" w:hAnsi="Times New Roman"/>
        </w:rPr>
        <w:t>Specimens were collected under the auspices of grants from the National Geographic Society (4761-91 and 5021-92) and National Science Foundation (BSR-8906992, DEB-9401094, DEB-9870173) to RLC.</w:t>
      </w:r>
      <w:r>
        <w:br/>
      </w:r>
      <w:r>
        <w:br/>
      </w:r>
    </w:p>
    <w:p w14:paraId="68EC7D16" w14:textId="77777777" w:rsidR="00606C12" w:rsidRPr="00B8599A" w:rsidRDefault="00606C12" w:rsidP="00606C12">
      <w:pPr>
        <w:pStyle w:val="Heading2"/>
      </w:pPr>
      <w:bookmarkStart w:id="51" w:name="_Toc518231792"/>
      <w:bookmarkStart w:id="52" w:name="_Toc520669321"/>
      <w:r>
        <w:t>REFERENCES</w:t>
      </w:r>
      <w:bookmarkEnd w:id="51"/>
      <w:bookmarkEnd w:id="52"/>
    </w:p>
    <w:p w14:paraId="5387A5E9"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eastAsia="Times New Roman" w:hAnsi="Times New Roman" w:cs="Times New Roman"/>
          <w:b/>
          <w:bCs/>
        </w:rPr>
        <w:fldChar w:fldCharType="begin"/>
      </w:r>
      <w:r w:rsidRPr="00B8599A">
        <w:rPr>
          <w:rFonts w:ascii="Times New Roman" w:eastAsia="Times New Roman" w:hAnsi="Times New Roman" w:cs="Times New Roman"/>
          <w:b/>
          <w:bCs/>
        </w:rPr>
        <w:instrText xml:space="preserve"> ADDIN EN.REFLIST </w:instrText>
      </w:r>
      <w:r w:rsidRPr="00B8599A">
        <w:rPr>
          <w:rFonts w:ascii="Times New Roman" w:eastAsia="Times New Roman" w:hAnsi="Times New Roman" w:cs="Times New Roman"/>
          <w:b/>
          <w:bCs/>
        </w:rPr>
        <w:fldChar w:fldCharType="separate"/>
      </w:r>
      <w:r w:rsidRPr="00B8599A">
        <w:rPr>
          <w:rFonts w:ascii="Times New Roman" w:hAnsi="Times New Roman" w:cs="Times New Roman"/>
        </w:rPr>
        <w:t>Albrecht, M. and Gotelli, N., 2001. Spatial and temporal niche partitioning in grassland ants. Oecologia, 126(1): 134-141.</w:t>
      </w:r>
    </w:p>
    <w:p w14:paraId="15F4AB39" w14:textId="77777777" w:rsidR="00606C12" w:rsidRPr="00B8599A" w:rsidRDefault="00606C12" w:rsidP="00606C12">
      <w:pPr>
        <w:pStyle w:val="EndNoteBibliography"/>
        <w:ind w:left="720" w:hanging="720"/>
        <w:rPr>
          <w:rFonts w:ascii="Times New Roman" w:hAnsi="Times New Roman" w:cs="Times New Roman"/>
        </w:rPr>
      </w:pPr>
    </w:p>
    <w:p w14:paraId="6659596F"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Amiot, R., Buffetaut, E., Lécuyer, C., Wang, X., Boudad, L., Ding, Z., Fourel, F., Hutt, S., Martineau, F. and Medeiros, M.A., 2010. Oxygen isotope evidence for semi-aquatic habits among spinosaurid theropods. Geology, 38(2): 139-142.</w:t>
      </w:r>
    </w:p>
    <w:p w14:paraId="0CC8EC37" w14:textId="77777777" w:rsidR="00606C12" w:rsidRPr="00B8599A" w:rsidRDefault="00606C12" w:rsidP="00606C12">
      <w:pPr>
        <w:pStyle w:val="EndNoteBibliography"/>
        <w:ind w:left="720" w:hanging="720"/>
        <w:rPr>
          <w:rFonts w:ascii="Times New Roman" w:hAnsi="Times New Roman" w:cs="Times New Roman"/>
        </w:rPr>
      </w:pPr>
    </w:p>
    <w:p w14:paraId="131ABB3F"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Amiot, R., Wang, X.-L., Zhou, Z., Wang, X.-L., Buffetaut, E., Lécuyer, C., Ding, Z.-G., Fluteau, F., Hibino, T., Kusuhashi, N., Mo, J., Suteethorn, V., Wang, Y.-Q., Xu, X. and Zhang, F., 2011. Oxygen isotopes of East Asian dinosaurs reveal exceptionally cold Early Cretaceous climate. Proceedings of the National Academy of Sciences USA, 108(13): 5179-5183.</w:t>
      </w:r>
    </w:p>
    <w:p w14:paraId="038E1B62" w14:textId="77777777" w:rsidR="00606C12" w:rsidRPr="00B8599A" w:rsidRDefault="00606C12" w:rsidP="00606C12">
      <w:pPr>
        <w:pStyle w:val="EndNoteBibliography"/>
        <w:ind w:left="720" w:hanging="720"/>
        <w:rPr>
          <w:rFonts w:ascii="Times New Roman" w:hAnsi="Times New Roman" w:cs="Times New Roman"/>
        </w:rPr>
      </w:pPr>
    </w:p>
    <w:p w14:paraId="7DBD3A9E"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Blomberg, G., 1976. Feeding, nesting ecology and habitat preferences of Okavango crocodiles, Proceedings of the Symposium on the Okavango Delta and Its Future Utilization. Gaborone (Botwsana): National Museum, pp. 131-140.</w:t>
      </w:r>
    </w:p>
    <w:p w14:paraId="5F7EAC31" w14:textId="77777777" w:rsidR="00606C12" w:rsidRPr="00B8599A" w:rsidRDefault="00606C12" w:rsidP="00606C12">
      <w:pPr>
        <w:pStyle w:val="EndNoteBibliography"/>
        <w:ind w:left="720" w:hanging="720"/>
        <w:rPr>
          <w:rFonts w:ascii="Times New Roman" w:hAnsi="Times New Roman" w:cs="Times New Roman"/>
        </w:rPr>
      </w:pPr>
    </w:p>
    <w:p w14:paraId="19A0CA1D"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lastRenderedPageBreak/>
        <w:t>Brand, W.A., Coplen, T.B., Vogl, J., Rosner, M. and Prohaska, T., 2014. Assessment of international reference materials for isotope-ratio analysis (IUPAC Technical Report). Pure and Applied Chemistry, 86(3): 425-467.</w:t>
      </w:r>
    </w:p>
    <w:p w14:paraId="48768D1B" w14:textId="77777777" w:rsidR="00606C12" w:rsidRPr="00B8599A" w:rsidRDefault="00606C12" w:rsidP="00606C12">
      <w:pPr>
        <w:pStyle w:val="EndNoteBibliography"/>
        <w:ind w:left="720" w:hanging="720"/>
        <w:rPr>
          <w:rFonts w:ascii="Times New Roman" w:hAnsi="Times New Roman" w:cs="Times New Roman"/>
        </w:rPr>
      </w:pPr>
    </w:p>
    <w:p w14:paraId="07102518"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Brinkman, D.L., Cifelli, R.L. and Czaplewski, N.J., 1998. First occurrence of </w:t>
      </w:r>
      <w:r w:rsidRPr="00B8599A">
        <w:rPr>
          <w:rFonts w:ascii="Times New Roman" w:hAnsi="Times New Roman" w:cs="Times New Roman"/>
          <w:i/>
        </w:rPr>
        <w:t>Deinonychus</w:t>
      </w:r>
      <w:r w:rsidRPr="00B8599A">
        <w:rPr>
          <w:rFonts w:ascii="Times New Roman" w:hAnsi="Times New Roman" w:cs="Times New Roman"/>
        </w:rPr>
        <w:t xml:space="preserve"> </w:t>
      </w:r>
      <w:r w:rsidRPr="00B8599A">
        <w:rPr>
          <w:rFonts w:ascii="Times New Roman" w:hAnsi="Times New Roman" w:cs="Times New Roman"/>
          <w:i/>
        </w:rPr>
        <w:t>antirrhopus</w:t>
      </w:r>
      <w:r w:rsidRPr="00B8599A">
        <w:rPr>
          <w:rFonts w:ascii="Times New Roman" w:hAnsi="Times New Roman" w:cs="Times New Roman"/>
        </w:rPr>
        <w:t xml:space="preserve"> (Dinosauria: Theropoda) from the Antlers Formation (Lower Cretaceous: Aptian-Albian) of Oklahoma. Bulletin, Oklahoma Geological Survey, 146: 1-27.</w:t>
      </w:r>
    </w:p>
    <w:p w14:paraId="116BCCDC" w14:textId="77777777" w:rsidR="00606C12" w:rsidRPr="00B8599A" w:rsidRDefault="00606C12" w:rsidP="00606C12">
      <w:pPr>
        <w:pStyle w:val="EndNoteBibliography"/>
        <w:ind w:left="720" w:hanging="720"/>
        <w:rPr>
          <w:rFonts w:ascii="Times New Roman" w:hAnsi="Times New Roman" w:cs="Times New Roman"/>
        </w:rPr>
      </w:pPr>
    </w:p>
    <w:p w14:paraId="6F9EBDCE"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Bryan, A.L., Brant, H.A., Jagoe, C.H., Romanek, C.S. and Brisbin, I.L., 2012. Mercury concentrations in nestling wading birds relative to diet in the southeastern United States: a stable isotope analysis. Archives of environmental contamination and toxicology, 63(1): 144-152.</w:t>
      </w:r>
    </w:p>
    <w:p w14:paraId="37E47648" w14:textId="77777777" w:rsidR="00606C12" w:rsidRPr="00B8599A" w:rsidRDefault="00606C12" w:rsidP="00606C12">
      <w:pPr>
        <w:pStyle w:val="EndNoteBibliography"/>
        <w:ind w:left="720" w:hanging="720"/>
        <w:rPr>
          <w:rFonts w:ascii="Times New Roman" w:hAnsi="Times New Roman" w:cs="Times New Roman"/>
        </w:rPr>
      </w:pPr>
    </w:p>
    <w:p w14:paraId="529A781B"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Buffetaut, E., Martill, D. and Escuillié, F., 2004. Pterosaurs as part of a spinosaur diet. Nature, 430(6995): 33-33.</w:t>
      </w:r>
    </w:p>
    <w:p w14:paraId="0AFE7662" w14:textId="77777777" w:rsidR="00606C12" w:rsidRPr="00B8599A" w:rsidRDefault="00606C12" w:rsidP="00606C12">
      <w:pPr>
        <w:pStyle w:val="EndNoteBibliography"/>
        <w:ind w:left="720" w:hanging="720"/>
        <w:rPr>
          <w:rFonts w:ascii="Times New Roman" w:hAnsi="Times New Roman" w:cs="Times New Roman"/>
        </w:rPr>
      </w:pPr>
    </w:p>
    <w:p w14:paraId="5F104785"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Burnham, D.A., Derstler, K.L., Currie, P.J., Bakker, R.T., Zhou, Z. and Ostrom, J.H., 2000. Remarkable new birdlike dinosaur (Theropoda: Maniraptora) from the Upper Cretaceous of Montana.</w:t>
      </w:r>
    </w:p>
    <w:p w14:paraId="0E94A2D2" w14:textId="77777777" w:rsidR="00606C12" w:rsidRPr="00B8599A" w:rsidRDefault="00606C12" w:rsidP="00606C12">
      <w:pPr>
        <w:pStyle w:val="EndNoteBibliography"/>
        <w:ind w:left="720" w:hanging="720"/>
        <w:rPr>
          <w:rFonts w:ascii="Times New Roman" w:hAnsi="Times New Roman" w:cs="Times New Roman"/>
        </w:rPr>
      </w:pPr>
    </w:p>
    <w:p w14:paraId="7736FC2C"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Carpenter, K., 1998. Evidence of predatory behavior by carnivorous dinosaurs. Gaia, 15: 135-144.</w:t>
      </w:r>
    </w:p>
    <w:p w14:paraId="1375126F" w14:textId="77777777" w:rsidR="00606C12" w:rsidRPr="00B8599A" w:rsidRDefault="00606C12" w:rsidP="00606C12">
      <w:pPr>
        <w:pStyle w:val="EndNoteBibliography"/>
        <w:ind w:left="720" w:hanging="720"/>
        <w:rPr>
          <w:rFonts w:ascii="Times New Roman" w:hAnsi="Times New Roman" w:cs="Times New Roman"/>
        </w:rPr>
      </w:pPr>
    </w:p>
    <w:p w14:paraId="0D50D5EA"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Charig, A.J. and Milner, A.C., 1997. Baryonyx walkeri, a fish-eating dinosaur from the Wealden of Surrey. Bulletin-Natural History Museum Geology Series, 53: 11-70.</w:t>
      </w:r>
    </w:p>
    <w:p w14:paraId="712B1E36" w14:textId="77777777" w:rsidR="00606C12" w:rsidRPr="00B8599A" w:rsidRDefault="00606C12" w:rsidP="00606C12">
      <w:pPr>
        <w:pStyle w:val="EndNoteBibliography"/>
        <w:ind w:left="720" w:hanging="720"/>
        <w:rPr>
          <w:rFonts w:ascii="Times New Roman" w:hAnsi="Times New Roman" w:cs="Times New Roman"/>
        </w:rPr>
      </w:pPr>
    </w:p>
    <w:p w14:paraId="1E330444"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Chiappe, L.M., Norell, M.A. and Clark, J.M., 2002. The Cretaceous, short-armed Alvarezsauridae: Mononykus and its kin. Mesozoic birds: above the heads of dinosaurs: 87-120.</w:t>
      </w:r>
    </w:p>
    <w:p w14:paraId="263767EA" w14:textId="77777777" w:rsidR="00606C12" w:rsidRPr="00B8599A" w:rsidRDefault="00606C12" w:rsidP="00606C12">
      <w:pPr>
        <w:pStyle w:val="EndNoteBibliography"/>
        <w:ind w:left="720" w:hanging="720"/>
        <w:rPr>
          <w:rFonts w:ascii="Times New Roman" w:hAnsi="Times New Roman" w:cs="Times New Roman"/>
        </w:rPr>
      </w:pPr>
    </w:p>
    <w:p w14:paraId="369A533A"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Cifelli, R.L., Kirkland, J.I., Weil, A., Deino, A.L. and Kowallis, B.J., 1997. High-precision </w:t>
      </w:r>
      <w:r w:rsidRPr="00B8599A">
        <w:rPr>
          <w:rFonts w:ascii="Times New Roman" w:hAnsi="Times New Roman" w:cs="Times New Roman"/>
          <w:vertAlign w:val="superscript"/>
        </w:rPr>
        <w:t>40</w:t>
      </w:r>
      <w:r w:rsidRPr="00B8599A">
        <w:rPr>
          <w:rFonts w:ascii="Times New Roman" w:hAnsi="Times New Roman" w:cs="Times New Roman"/>
        </w:rPr>
        <w:t>Ar/</w:t>
      </w:r>
      <w:r w:rsidRPr="00B8599A">
        <w:rPr>
          <w:rFonts w:ascii="Times New Roman" w:hAnsi="Times New Roman" w:cs="Times New Roman"/>
          <w:vertAlign w:val="superscript"/>
        </w:rPr>
        <w:t>39</w:t>
      </w:r>
      <w:r w:rsidRPr="00B8599A">
        <w:rPr>
          <w:rFonts w:ascii="Times New Roman" w:hAnsi="Times New Roman" w:cs="Times New Roman"/>
        </w:rPr>
        <w:t>Ar geochronology and the advent of North America's Late Cretaceous terrestrial fauna. Proceedings of the National Academy of Sciences USA, 94: 11163-11167.</w:t>
      </w:r>
    </w:p>
    <w:p w14:paraId="59779C07" w14:textId="77777777" w:rsidR="00606C12" w:rsidRPr="00B8599A" w:rsidRDefault="00606C12" w:rsidP="00606C12">
      <w:pPr>
        <w:pStyle w:val="EndNoteBibliography"/>
        <w:ind w:left="720" w:hanging="720"/>
        <w:rPr>
          <w:rFonts w:ascii="Times New Roman" w:hAnsi="Times New Roman" w:cs="Times New Roman"/>
        </w:rPr>
      </w:pPr>
    </w:p>
    <w:p w14:paraId="5CA9AF14"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Cifelli, R.L. and Madsen, S.K., 1998. Triconodont mammals from the medial Cretaceous of Utah. Journal of Vertebrate Paleontology, 18(2): 403-411.</w:t>
      </w:r>
    </w:p>
    <w:p w14:paraId="74AE79BD" w14:textId="77777777" w:rsidR="00606C12" w:rsidRPr="00B8599A" w:rsidRDefault="00606C12" w:rsidP="00606C12">
      <w:pPr>
        <w:pStyle w:val="EndNoteBibliography"/>
        <w:ind w:left="720" w:hanging="720"/>
        <w:rPr>
          <w:rFonts w:ascii="Times New Roman" w:hAnsi="Times New Roman" w:cs="Times New Roman"/>
        </w:rPr>
      </w:pPr>
    </w:p>
    <w:p w14:paraId="648141F1"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lastRenderedPageBreak/>
        <w:t>Cifelli, R.L., Nydam, R.L., Weil, A., Gardner, J.D., Kirkland, J.I., Eaton, J.G. and Madsen, S.K., 1999. Medial Cretaceous vertebrates from the Cedar Mountain Formation, Emery County, Utah: the Mussentuchit local fauna. In: D.D. Gillette (Editor), Vertebrate Fossils of Utah. Utah Geological Survey, Salt Lake City, pp. 219-242.</w:t>
      </w:r>
    </w:p>
    <w:p w14:paraId="4DCBA52C" w14:textId="77777777" w:rsidR="00606C12" w:rsidRPr="00B8599A" w:rsidRDefault="00606C12" w:rsidP="00606C12">
      <w:pPr>
        <w:pStyle w:val="EndNoteBibliography"/>
        <w:ind w:left="720" w:hanging="720"/>
        <w:rPr>
          <w:rFonts w:ascii="Times New Roman" w:hAnsi="Times New Roman" w:cs="Times New Roman"/>
        </w:rPr>
      </w:pPr>
    </w:p>
    <w:p w14:paraId="188C7509"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Company, J., Suberbiola, X.P., Ruiz-Omeñaca, J.I. and Buscalioni, A.D., 2005. A new species of Doratodon (Crocodyliformes: Ziphosuchia) from the Late Cretaceous of Spain. Journal of Vertebrate Paleontology, 25(2): 343-353.</w:t>
      </w:r>
    </w:p>
    <w:p w14:paraId="5F728AE5" w14:textId="77777777" w:rsidR="00606C12" w:rsidRPr="00B8599A" w:rsidRDefault="00606C12" w:rsidP="00606C12">
      <w:pPr>
        <w:pStyle w:val="EndNoteBibliography"/>
        <w:ind w:left="720" w:hanging="720"/>
        <w:rPr>
          <w:rFonts w:ascii="Times New Roman" w:hAnsi="Times New Roman" w:cs="Times New Roman"/>
        </w:rPr>
      </w:pPr>
    </w:p>
    <w:p w14:paraId="48476EF9"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Coplen, T.B., 2011. Guidelines and recommended terms for expression of stable</w:t>
      </w:r>
      <w:r w:rsidRPr="00B8599A">
        <w:rPr>
          <w:rFonts w:ascii="Cambria Math" w:hAnsi="Cambria Math" w:cs="Cambria Math"/>
        </w:rPr>
        <w:t>‐</w:t>
      </w:r>
      <w:r w:rsidRPr="00B8599A">
        <w:rPr>
          <w:rFonts w:ascii="Times New Roman" w:hAnsi="Times New Roman" w:cs="Times New Roman"/>
        </w:rPr>
        <w:t>isotope</w:t>
      </w:r>
      <w:r w:rsidRPr="00B8599A">
        <w:rPr>
          <w:rFonts w:ascii="Cambria Math" w:hAnsi="Cambria Math" w:cs="Cambria Math"/>
        </w:rPr>
        <w:t>‐</w:t>
      </w:r>
      <w:r w:rsidRPr="00B8599A">
        <w:rPr>
          <w:rFonts w:ascii="Times New Roman" w:hAnsi="Times New Roman" w:cs="Times New Roman"/>
        </w:rPr>
        <w:t>ratio and gas</w:t>
      </w:r>
      <w:r w:rsidRPr="00B8599A">
        <w:rPr>
          <w:rFonts w:ascii="Cambria Math" w:hAnsi="Cambria Math" w:cs="Cambria Math"/>
        </w:rPr>
        <w:t>‐</w:t>
      </w:r>
      <w:r w:rsidRPr="00B8599A">
        <w:rPr>
          <w:rFonts w:ascii="Times New Roman" w:hAnsi="Times New Roman" w:cs="Times New Roman"/>
        </w:rPr>
        <w:t>ratio measurement results. Rapid communications in mass spectrometry, 25(17): 2538-2560.</w:t>
      </w:r>
    </w:p>
    <w:p w14:paraId="777922FE" w14:textId="77777777" w:rsidR="00606C12" w:rsidRPr="00B8599A" w:rsidRDefault="00606C12" w:rsidP="00606C12">
      <w:pPr>
        <w:pStyle w:val="EndNoteBibliography"/>
        <w:ind w:left="720" w:hanging="720"/>
        <w:rPr>
          <w:rFonts w:ascii="Times New Roman" w:hAnsi="Times New Roman" w:cs="Times New Roman"/>
        </w:rPr>
      </w:pPr>
    </w:p>
    <w:p w14:paraId="7D40509F"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Currie, P.J., Rigby, J.K., Jr. and Sloan, R.E., 1990. Theropod teeth from the Judith River Formation of southern Alberta, Canada. In: K. Carpenter and P.J. Currie (Editors), Dinosaur Systematics: Approaches and Perspectives. Cambridge University Press, Cambridge, pp. 107-125.</w:t>
      </w:r>
    </w:p>
    <w:p w14:paraId="2761E8C3" w14:textId="77777777" w:rsidR="00606C12" w:rsidRPr="00B8599A" w:rsidRDefault="00606C12" w:rsidP="00606C12">
      <w:pPr>
        <w:pStyle w:val="EndNoteBibliography"/>
        <w:ind w:left="720" w:hanging="720"/>
        <w:rPr>
          <w:rFonts w:ascii="Times New Roman" w:hAnsi="Times New Roman" w:cs="Times New Roman"/>
        </w:rPr>
      </w:pPr>
    </w:p>
    <w:p w14:paraId="722B4433"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DeNiro, M.J. and Epstein, S., 1978. Influence of diet on the distribution of carbon isotopes in animals. Geochimica et cosmochimica acta, 42(5): 495-506.</w:t>
      </w:r>
    </w:p>
    <w:p w14:paraId="00E43DAF" w14:textId="77777777" w:rsidR="00606C12" w:rsidRPr="00B8599A" w:rsidRDefault="00606C12" w:rsidP="00606C12">
      <w:pPr>
        <w:pStyle w:val="EndNoteBibliography"/>
        <w:ind w:left="720" w:hanging="720"/>
        <w:rPr>
          <w:rFonts w:ascii="Times New Roman" w:hAnsi="Times New Roman" w:cs="Times New Roman"/>
        </w:rPr>
      </w:pPr>
    </w:p>
    <w:p w14:paraId="4F1F1E71"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Fiorillo, A.R., 1999. Non-mammalian microvertebrate remains from the Robison Eggshell Site, Cedar Mountain Formation (Early Cretaceous), Emery County, Utah. In: D.D. Gillette (Editor), Vertebrate Paleontology in Utah. Utah Geological Survey Miscellaneous Publication 99-1, Salt Lake City, pp. 259-268.</w:t>
      </w:r>
    </w:p>
    <w:p w14:paraId="77DFB3E8" w14:textId="77777777" w:rsidR="00606C12" w:rsidRPr="00B8599A" w:rsidRDefault="00606C12" w:rsidP="00606C12">
      <w:pPr>
        <w:pStyle w:val="EndNoteBibliography"/>
        <w:ind w:left="720" w:hanging="720"/>
        <w:rPr>
          <w:rFonts w:ascii="Times New Roman" w:hAnsi="Times New Roman" w:cs="Times New Roman"/>
        </w:rPr>
      </w:pPr>
    </w:p>
    <w:p w14:paraId="5C05D54C"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Foster, J., 2007. Jurassic west: the dinosaurs of the Morrison Formation and their world. Indiana University Press.</w:t>
      </w:r>
    </w:p>
    <w:p w14:paraId="66D4B4ED" w14:textId="77777777" w:rsidR="00606C12" w:rsidRPr="00B8599A" w:rsidRDefault="00606C12" w:rsidP="00606C12">
      <w:pPr>
        <w:pStyle w:val="EndNoteBibliography"/>
        <w:ind w:left="720" w:hanging="720"/>
        <w:rPr>
          <w:rFonts w:ascii="Times New Roman" w:hAnsi="Times New Roman" w:cs="Times New Roman"/>
        </w:rPr>
      </w:pPr>
    </w:p>
    <w:p w14:paraId="092DCCA8"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Frederickson, J.A. and Cifelli, R.L., 2017. New Cretaceous lungfishes (Dipnoi, Ceratodontidae) from western North America. Journal of Paleontology, 91(1): 146-161.</w:t>
      </w:r>
    </w:p>
    <w:p w14:paraId="3D10F35E" w14:textId="77777777" w:rsidR="00606C12" w:rsidRPr="00B8599A" w:rsidRDefault="00606C12" w:rsidP="00606C12">
      <w:pPr>
        <w:pStyle w:val="EndNoteBibliography"/>
        <w:ind w:left="720" w:hanging="720"/>
        <w:rPr>
          <w:rFonts w:ascii="Times New Roman" w:hAnsi="Times New Roman" w:cs="Times New Roman"/>
        </w:rPr>
      </w:pPr>
    </w:p>
    <w:p w14:paraId="4E5528AD"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Frederickson, J.A., Cohen, J., Hunt, T.C. and Cifelli, R.L., 2017. A new occurrence of </w:t>
      </w:r>
      <w:r w:rsidRPr="00B8599A">
        <w:rPr>
          <w:rFonts w:ascii="Times New Roman" w:hAnsi="Times New Roman" w:cs="Times New Roman"/>
          <w:i/>
        </w:rPr>
        <w:t xml:space="preserve">Dakotasuchus kingi </w:t>
      </w:r>
      <w:r w:rsidRPr="00B8599A">
        <w:rPr>
          <w:rFonts w:ascii="Times New Roman" w:hAnsi="Times New Roman" w:cs="Times New Roman"/>
        </w:rPr>
        <w:t>from the Late Cretaceous of Utah, USA, and the diagnostic utility of postcranial characters in Crocodyliformes. . Acta Palaeontologica Polonica.</w:t>
      </w:r>
    </w:p>
    <w:p w14:paraId="34065249" w14:textId="77777777" w:rsidR="00606C12" w:rsidRPr="00B8599A" w:rsidRDefault="00606C12" w:rsidP="00606C12">
      <w:pPr>
        <w:pStyle w:val="EndNoteBibliography"/>
        <w:ind w:left="720" w:hanging="720"/>
        <w:rPr>
          <w:rFonts w:ascii="Times New Roman" w:hAnsi="Times New Roman" w:cs="Times New Roman"/>
        </w:rPr>
      </w:pPr>
    </w:p>
    <w:p w14:paraId="718F8166"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Fricke, H., 2007. Stable isotope geochemistry of bonebed fossils: reconstructing paleoenvironments, paleoecology, and paleobiology, Bonebeds: Genesis, Analysis, and Paleobiological Significance. University of Chicago Press Chicago, pp. 437-490.</w:t>
      </w:r>
    </w:p>
    <w:p w14:paraId="29641FD1" w14:textId="77777777" w:rsidR="00606C12" w:rsidRPr="00B8599A" w:rsidRDefault="00606C12" w:rsidP="00606C12">
      <w:pPr>
        <w:pStyle w:val="EndNoteBibliography"/>
        <w:ind w:left="720" w:hanging="720"/>
        <w:rPr>
          <w:rFonts w:ascii="Times New Roman" w:hAnsi="Times New Roman" w:cs="Times New Roman"/>
        </w:rPr>
      </w:pPr>
    </w:p>
    <w:p w14:paraId="01254ED9"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Fricke, H.C. and Pearson, D.A., 2008. Stable isotope evidence for changes in dietary niche partitioning among hadrosaurian and ceratopsian dinosaurs of the Hell Creek Formation, North Dakota. Paleobiology, 34(04): 534-552.</w:t>
      </w:r>
    </w:p>
    <w:p w14:paraId="0F4E9DF9" w14:textId="77777777" w:rsidR="00606C12" w:rsidRPr="00B8599A" w:rsidRDefault="00606C12" w:rsidP="00606C12">
      <w:pPr>
        <w:pStyle w:val="EndNoteBibliography"/>
        <w:ind w:left="720" w:hanging="720"/>
        <w:rPr>
          <w:rFonts w:ascii="Times New Roman" w:hAnsi="Times New Roman" w:cs="Times New Roman"/>
        </w:rPr>
      </w:pPr>
    </w:p>
    <w:p w14:paraId="560F0358"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Garrison, J.R., Jr., Brinkman, D.B., Nichols, D.J., Layer, P., Burge, D.L. and Thayn, D., 2007. A multidisciplinary study of the Lower Cretaceous Cedar Mountain Formation, Mussentuchit Wash, Utah: a determination of the paleoenvironment and paleoecology of the </w:t>
      </w:r>
      <w:r w:rsidRPr="00B8599A">
        <w:rPr>
          <w:rFonts w:ascii="Times New Roman" w:hAnsi="Times New Roman" w:cs="Times New Roman"/>
          <w:i/>
        </w:rPr>
        <w:t xml:space="preserve">Eolambia caroljonesa </w:t>
      </w:r>
      <w:r w:rsidRPr="00B8599A">
        <w:rPr>
          <w:rFonts w:ascii="Times New Roman" w:hAnsi="Times New Roman" w:cs="Times New Roman"/>
        </w:rPr>
        <w:t>dinosaur quarry. Cretaceous Research, 28: 461-494.</w:t>
      </w:r>
    </w:p>
    <w:p w14:paraId="19001A8E" w14:textId="77777777" w:rsidR="00606C12" w:rsidRPr="00B8599A" w:rsidRDefault="00606C12" w:rsidP="00606C12">
      <w:pPr>
        <w:pStyle w:val="EndNoteBibliography"/>
        <w:ind w:left="720" w:hanging="720"/>
        <w:rPr>
          <w:rFonts w:ascii="Times New Roman" w:hAnsi="Times New Roman" w:cs="Times New Roman"/>
        </w:rPr>
      </w:pPr>
    </w:p>
    <w:p w14:paraId="340771A2"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Goldberg, P., 2000. Faunal composition, non-marine vertebrates, of the upper Cedar Mountain Formation (Cretaceous: Albian-Cenomanian), central Utah. Ph.D. Dissertation Thesis, University of Oklahoma, Norman, 243 pp.</w:t>
      </w:r>
    </w:p>
    <w:p w14:paraId="1C9F2899" w14:textId="77777777" w:rsidR="00606C12" w:rsidRPr="00B8599A" w:rsidRDefault="00606C12" w:rsidP="00606C12">
      <w:pPr>
        <w:pStyle w:val="EndNoteBibliography"/>
        <w:ind w:left="720" w:hanging="720"/>
        <w:rPr>
          <w:rFonts w:ascii="Times New Roman" w:hAnsi="Times New Roman" w:cs="Times New Roman"/>
        </w:rPr>
      </w:pPr>
    </w:p>
    <w:p w14:paraId="20E539C5"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Hammer, Ø. and Harper, D., 2006. Paleontological data analysis. Oxford: Blackwell Publishing pp. 368.</w:t>
      </w:r>
    </w:p>
    <w:p w14:paraId="14E5F949" w14:textId="77777777" w:rsidR="00606C12" w:rsidRPr="00B8599A" w:rsidRDefault="00606C12" w:rsidP="00606C12">
      <w:pPr>
        <w:pStyle w:val="EndNoteBibliography"/>
        <w:ind w:left="720" w:hanging="720"/>
        <w:rPr>
          <w:rFonts w:ascii="Times New Roman" w:hAnsi="Times New Roman" w:cs="Times New Roman"/>
        </w:rPr>
      </w:pPr>
    </w:p>
    <w:p w14:paraId="55991A45"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Hammer, Ø., Harper, D. and Ryan, P., 2008. PAST-palaeontological statistics, ver. 1.89. Paleontological Museum, University of Oslo, Noruega.(También disponible en línea: </w:t>
      </w:r>
      <w:hyperlink r:id="rId12" w:history="1">
        <w:r w:rsidRPr="00B8599A">
          <w:rPr>
            <w:rStyle w:val="Hyperlink"/>
            <w:rFonts w:ascii="Times New Roman" w:hAnsi="Times New Roman" w:cs="Times New Roman"/>
          </w:rPr>
          <w:t>http://folk</w:t>
        </w:r>
      </w:hyperlink>
      <w:r w:rsidRPr="00B8599A">
        <w:rPr>
          <w:rFonts w:ascii="Times New Roman" w:hAnsi="Times New Roman" w:cs="Times New Roman"/>
        </w:rPr>
        <w:t>. uio. no/ohammer/past/index. html).</w:t>
      </w:r>
    </w:p>
    <w:p w14:paraId="6D919E1C" w14:textId="77777777" w:rsidR="00606C12" w:rsidRPr="00B8599A" w:rsidRDefault="00606C12" w:rsidP="00606C12">
      <w:pPr>
        <w:pStyle w:val="EndNoteBibliography"/>
        <w:ind w:left="720" w:hanging="720"/>
        <w:rPr>
          <w:rFonts w:ascii="Times New Roman" w:hAnsi="Times New Roman" w:cs="Times New Roman"/>
        </w:rPr>
      </w:pPr>
    </w:p>
    <w:p w14:paraId="066B783C"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Hardin, G., 1960. The competitive exclusion principle. science, 131(3409): 1292-1297.</w:t>
      </w:r>
    </w:p>
    <w:p w14:paraId="63F0442D"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Henderson, D.M., 1998. Skull and tooth morphology as indicators of niche partitioning in sympatric Morrison Formation theropods. Gaia, 15: 219-226.</w:t>
      </w:r>
    </w:p>
    <w:p w14:paraId="13745CE6" w14:textId="77777777" w:rsidR="00606C12" w:rsidRPr="00B8599A" w:rsidRDefault="00606C12" w:rsidP="00606C12">
      <w:pPr>
        <w:pStyle w:val="EndNoteBibliography"/>
        <w:ind w:left="720" w:hanging="720"/>
        <w:rPr>
          <w:rFonts w:ascii="Times New Roman" w:hAnsi="Times New Roman" w:cs="Times New Roman"/>
        </w:rPr>
      </w:pPr>
    </w:p>
    <w:p w14:paraId="721CA244"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Horner, J.R., Goodwin, M.B. and Myhrvold, N., 2011. Dinosaur census reveals abundant Tyrannosaurus and rare ontogenetic stages in the Upper Cretaceous Hell Creek Formation (Maastrichtian), Montana, USA. PloS One, 6(2): e16574.</w:t>
      </w:r>
    </w:p>
    <w:p w14:paraId="4F8A0C2E" w14:textId="77777777" w:rsidR="00606C12" w:rsidRPr="00B8599A" w:rsidRDefault="00606C12" w:rsidP="00606C12">
      <w:pPr>
        <w:pStyle w:val="EndNoteBibliography"/>
        <w:ind w:left="720" w:hanging="720"/>
        <w:rPr>
          <w:rFonts w:ascii="Times New Roman" w:hAnsi="Times New Roman" w:cs="Times New Roman"/>
        </w:rPr>
      </w:pPr>
    </w:p>
    <w:p w14:paraId="7E0215C0"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Ibrahim, N., Sereno, P.C., Dal Sasso, C., Maganuco, S., Fabbri, M., Martill, D.M., Zouhri, S., Mhyrvold, N. and Iurino, D.A., 2014. Semiaquatic adaptations in a giant predatory dinosaur. Sciencexpress, 10.1126/science.1258750.</w:t>
      </w:r>
    </w:p>
    <w:p w14:paraId="31096D2C" w14:textId="77777777" w:rsidR="00606C12" w:rsidRPr="00B8599A" w:rsidRDefault="00606C12" w:rsidP="00606C12">
      <w:pPr>
        <w:pStyle w:val="EndNoteBibliography"/>
        <w:ind w:left="720" w:hanging="720"/>
        <w:rPr>
          <w:rFonts w:ascii="Times New Roman" w:hAnsi="Times New Roman" w:cs="Times New Roman"/>
        </w:rPr>
      </w:pPr>
    </w:p>
    <w:p w14:paraId="51AE05BA"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Kirkland, J.I., 1998. A new hadrosaurid from the upper Cedar Mountain Formation (Albian-Cenomanian: Cretaceous) of eastern Utah--the oldest known hadrosaurid (lambeosaurine?). New Mexico Museum of Natural History and Science Bulletin, 14: 283-296.</w:t>
      </w:r>
    </w:p>
    <w:p w14:paraId="1C1E9B1F" w14:textId="77777777" w:rsidR="00606C12" w:rsidRPr="00B8599A" w:rsidRDefault="00606C12" w:rsidP="00606C12">
      <w:pPr>
        <w:pStyle w:val="EndNoteBibliography"/>
        <w:ind w:left="720" w:hanging="720"/>
        <w:rPr>
          <w:rFonts w:ascii="Times New Roman" w:hAnsi="Times New Roman" w:cs="Times New Roman"/>
        </w:rPr>
      </w:pPr>
    </w:p>
    <w:p w14:paraId="5D31B2FA"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lastRenderedPageBreak/>
        <w:t>Kirkland, J.I., Cifelli, R.L., Britt, B.B., Burge, D.L., DeCourten, F.L., Eaton, J.G. and Parrish, J.M., 1999. Distribution of vertebrate faunas in the Cedar Mountain Formation, east -central Utah. In: D.D. Gillette (Editor), Vertebrate Paleontology in Utah. Utah Geological Survey, Miscellaneous Publication 99-1, Salt Lake City, pp. 201-218.</w:t>
      </w:r>
    </w:p>
    <w:p w14:paraId="56ABFBEF" w14:textId="77777777" w:rsidR="00606C12" w:rsidRPr="00B8599A" w:rsidRDefault="00606C12" w:rsidP="00606C12">
      <w:pPr>
        <w:pStyle w:val="EndNoteBibliography"/>
        <w:ind w:left="720" w:hanging="720"/>
        <w:rPr>
          <w:rFonts w:ascii="Times New Roman" w:hAnsi="Times New Roman" w:cs="Times New Roman"/>
        </w:rPr>
      </w:pPr>
    </w:p>
    <w:p w14:paraId="1EECD4DF"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Koch, P.L., Tuross, N. and Fogel, M.L., 1997. The effects of sample treatment and diagenesis on the isotopic integrity of carbonate in biogenic hydroxylapatite. Journal of Archaeological Science, 24(5): 417-429.</w:t>
      </w:r>
    </w:p>
    <w:p w14:paraId="7EAF28B4" w14:textId="77777777" w:rsidR="00606C12" w:rsidRPr="00B8599A" w:rsidRDefault="00606C12" w:rsidP="00606C12">
      <w:pPr>
        <w:pStyle w:val="EndNoteBibliography"/>
        <w:ind w:left="720" w:hanging="720"/>
        <w:rPr>
          <w:rFonts w:ascii="Times New Roman" w:hAnsi="Times New Roman" w:cs="Times New Roman"/>
        </w:rPr>
      </w:pPr>
    </w:p>
    <w:p w14:paraId="20B97C5A"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Krumenacker, L.J., Simon, D.J., Scofield, G. and Varricchio, D.J., 2016. Theropod dinosaurs from the Albian–Cenomanian Wayan Formation of eastern Idaho. Historical Biology, DOI: 10.1080/08912963.2015.1137913.</w:t>
      </w:r>
    </w:p>
    <w:p w14:paraId="06E43F06" w14:textId="77777777" w:rsidR="00606C12" w:rsidRPr="00B8599A" w:rsidRDefault="00606C12" w:rsidP="00606C12">
      <w:pPr>
        <w:pStyle w:val="EndNoteBibliography"/>
        <w:ind w:left="720" w:hanging="720"/>
        <w:rPr>
          <w:rFonts w:ascii="Times New Roman" w:hAnsi="Times New Roman" w:cs="Times New Roman"/>
        </w:rPr>
      </w:pPr>
    </w:p>
    <w:p w14:paraId="7D5270BD"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Kushlan, J.A., 1978. Feeding ecology of wading birds. National Audubon Society.</w:t>
      </w:r>
    </w:p>
    <w:p w14:paraId="5EBBFF44" w14:textId="77777777" w:rsidR="00606C12" w:rsidRPr="00B8599A" w:rsidRDefault="00606C12" w:rsidP="00606C12">
      <w:pPr>
        <w:pStyle w:val="EndNoteBibliography"/>
        <w:ind w:left="720" w:hanging="720"/>
        <w:rPr>
          <w:rFonts w:ascii="Times New Roman" w:hAnsi="Times New Roman" w:cs="Times New Roman"/>
        </w:rPr>
      </w:pPr>
    </w:p>
    <w:p w14:paraId="6D3CB03D"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Larson, D.W., 2008. Diversity and variation of theropod dinosaur teeth from the uppermost Santonian Milk River Formation (Upper Cretaceous), Alberta: a quantitative method supporting identification of the oldest dinosaur tooth assemblage in Canada. Canadian Journal of Earth Sciences, 45(12): 1455-1468.</w:t>
      </w:r>
    </w:p>
    <w:p w14:paraId="4C41FA83" w14:textId="77777777" w:rsidR="00606C12" w:rsidRPr="00B8599A" w:rsidRDefault="00606C12" w:rsidP="00606C12">
      <w:pPr>
        <w:pStyle w:val="EndNoteBibliography"/>
        <w:ind w:left="720" w:hanging="720"/>
        <w:rPr>
          <w:rFonts w:ascii="Times New Roman" w:hAnsi="Times New Roman" w:cs="Times New Roman"/>
        </w:rPr>
      </w:pPr>
    </w:p>
    <w:p w14:paraId="1A34523A"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Larson, D.W. and Currie, P.J., 2013. Multivariate analyses of small theropod dinosaur teeth and implications for paleoecological turnover through time. PLoS One, 8(1): e54329.</w:t>
      </w:r>
    </w:p>
    <w:p w14:paraId="64433E5B" w14:textId="77777777" w:rsidR="00606C12" w:rsidRPr="00B8599A" w:rsidRDefault="00606C12" w:rsidP="00606C12">
      <w:pPr>
        <w:pStyle w:val="EndNoteBibliography"/>
        <w:ind w:left="720" w:hanging="720"/>
        <w:rPr>
          <w:rFonts w:ascii="Times New Roman" w:hAnsi="Times New Roman" w:cs="Times New Roman"/>
        </w:rPr>
      </w:pPr>
    </w:p>
    <w:p w14:paraId="02BC073F"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Larsson, H., Hone, D., Dececchi, T.A., Sullivan, C. and Xu, X., 2010. The winged non-avian dinosaur Microraptor fed on mammals: implications for the Jehol Biota ecosystems. Journal of Vertebrate Paleontology, 30: 39A.</w:t>
      </w:r>
    </w:p>
    <w:p w14:paraId="026EBBBB" w14:textId="77777777" w:rsidR="00606C12" w:rsidRPr="00B8599A" w:rsidRDefault="00606C12" w:rsidP="00606C12">
      <w:pPr>
        <w:pStyle w:val="EndNoteBibliography"/>
        <w:ind w:left="720" w:hanging="720"/>
        <w:rPr>
          <w:rFonts w:ascii="Times New Roman" w:hAnsi="Times New Roman" w:cs="Times New Roman"/>
        </w:rPr>
      </w:pPr>
    </w:p>
    <w:p w14:paraId="6D249F1E"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Leal, M. and Fleishman, L.J., 2002. Evidence for habitat partitioning based on adaptation to environmental light in a pair of sympatric lizard species. Proceedings of the Royal Society of London B: Biological Sciences, 269(1489): 351-359.</w:t>
      </w:r>
    </w:p>
    <w:p w14:paraId="30F93CDA" w14:textId="77777777" w:rsidR="00606C12" w:rsidRPr="00B8599A" w:rsidRDefault="00606C12" w:rsidP="00606C12">
      <w:pPr>
        <w:pStyle w:val="EndNoteBibliography"/>
        <w:ind w:left="720" w:hanging="720"/>
        <w:rPr>
          <w:rFonts w:ascii="Times New Roman" w:hAnsi="Times New Roman" w:cs="Times New Roman"/>
        </w:rPr>
      </w:pPr>
    </w:p>
    <w:p w14:paraId="64A04C3D"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Lee, Y.-N., 1997. The Archosauria from the Woodbine Formation (Cenomanian) in Texas. Journal of Paleontology, 71(06): 1147-1156.</w:t>
      </w:r>
    </w:p>
    <w:p w14:paraId="7499A037" w14:textId="77777777" w:rsidR="00606C12" w:rsidRPr="00B8599A" w:rsidRDefault="00606C12" w:rsidP="00606C12">
      <w:pPr>
        <w:pStyle w:val="EndNoteBibliography"/>
        <w:ind w:left="720" w:hanging="720"/>
        <w:rPr>
          <w:rFonts w:ascii="Times New Roman" w:hAnsi="Times New Roman" w:cs="Times New Roman"/>
        </w:rPr>
      </w:pPr>
    </w:p>
    <w:p w14:paraId="44A458F0"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Longrich, N., 2008. Small theropod teeth from the Lance Formation of Wyoming, USA. Vertebrate microfossil assemblages: Their role in paleoecology and paleobiogeography: 135-158.</w:t>
      </w:r>
    </w:p>
    <w:p w14:paraId="6FF4CBDF" w14:textId="77777777" w:rsidR="00606C12" w:rsidRPr="00B8599A" w:rsidRDefault="00606C12" w:rsidP="00606C12">
      <w:pPr>
        <w:pStyle w:val="EndNoteBibliography"/>
        <w:ind w:left="720" w:hanging="720"/>
        <w:rPr>
          <w:rFonts w:ascii="Times New Roman" w:hAnsi="Times New Roman" w:cs="Times New Roman"/>
        </w:rPr>
      </w:pPr>
    </w:p>
    <w:p w14:paraId="1D3E1E4E"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lastRenderedPageBreak/>
        <w:t>Lyson, T.R. and Longrich, N.R., 2011. Spatial niche partitioning in dinosaurs from the latest Cretaceous (Maastrichtian) of North America. Proceedings of the Royal Society of London B: Biological Sciences, 278(1709): 1158-1164.</w:t>
      </w:r>
    </w:p>
    <w:p w14:paraId="731D4636" w14:textId="77777777" w:rsidR="00606C12" w:rsidRPr="00B8599A" w:rsidRDefault="00606C12" w:rsidP="00606C12">
      <w:pPr>
        <w:pStyle w:val="EndNoteBibliography"/>
        <w:ind w:left="720" w:hanging="720"/>
        <w:rPr>
          <w:rFonts w:ascii="Times New Roman" w:hAnsi="Times New Roman" w:cs="Times New Roman"/>
        </w:rPr>
      </w:pPr>
    </w:p>
    <w:p w14:paraId="451B8871"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Magnusson, W.E., da Silva, E.V. and Lima, A.P., 1987. Diets of Amazonian crocodilians. Journal of Herpetology: 85-95.</w:t>
      </w:r>
    </w:p>
    <w:p w14:paraId="4C4E3695" w14:textId="77777777" w:rsidR="00606C12" w:rsidRPr="00B8599A" w:rsidRDefault="00606C12" w:rsidP="00606C12">
      <w:pPr>
        <w:pStyle w:val="EndNoteBibliography"/>
        <w:ind w:left="720" w:hanging="720"/>
        <w:rPr>
          <w:rFonts w:ascii="Times New Roman" w:hAnsi="Times New Roman" w:cs="Times New Roman"/>
        </w:rPr>
      </w:pPr>
    </w:p>
    <w:p w14:paraId="6F90E2AB"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Maxwell, W.D. and Ostrom, J.H., 1995. Taphonomy and paleobiological implications of </w:t>
      </w:r>
      <w:r w:rsidRPr="00B8599A">
        <w:rPr>
          <w:rFonts w:ascii="Times New Roman" w:hAnsi="Times New Roman" w:cs="Times New Roman"/>
          <w:i/>
        </w:rPr>
        <w:t>Tenontosaurus</w:t>
      </w:r>
      <w:r w:rsidRPr="00B8599A">
        <w:rPr>
          <w:rFonts w:ascii="Times New Roman" w:hAnsi="Times New Roman" w:cs="Times New Roman"/>
        </w:rPr>
        <w:t>-</w:t>
      </w:r>
      <w:r w:rsidRPr="00B8599A">
        <w:rPr>
          <w:rFonts w:ascii="Times New Roman" w:hAnsi="Times New Roman" w:cs="Times New Roman"/>
          <w:i/>
        </w:rPr>
        <w:t xml:space="preserve">Deinonychus </w:t>
      </w:r>
      <w:r w:rsidRPr="00B8599A">
        <w:rPr>
          <w:rFonts w:ascii="Times New Roman" w:hAnsi="Times New Roman" w:cs="Times New Roman"/>
        </w:rPr>
        <w:t>associations. Journal of Vertebrate Paleontology, 15: 707-712.</w:t>
      </w:r>
    </w:p>
    <w:p w14:paraId="2454B395" w14:textId="77777777" w:rsidR="00606C12" w:rsidRPr="00B8599A" w:rsidRDefault="00606C12" w:rsidP="00606C12">
      <w:pPr>
        <w:pStyle w:val="EndNoteBibliography"/>
        <w:ind w:left="720" w:hanging="720"/>
        <w:rPr>
          <w:rFonts w:ascii="Times New Roman" w:hAnsi="Times New Roman" w:cs="Times New Roman"/>
        </w:rPr>
      </w:pPr>
    </w:p>
    <w:p w14:paraId="607A1F89"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Nydam, R.L., 2003. Lizards of the Mussentuchit local fauna (Albian-Cenomanian) and comments on the evolution of the North American Cretaceous lizard fauna. Journal of Vertebrate Paleontology, 22(3): 645-660.</w:t>
      </w:r>
    </w:p>
    <w:p w14:paraId="4818C4C1" w14:textId="77777777" w:rsidR="00606C12" w:rsidRPr="00B8599A" w:rsidRDefault="00606C12" w:rsidP="00606C12">
      <w:pPr>
        <w:pStyle w:val="EndNoteBibliography"/>
        <w:ind w:left="720" w:hanging="720"/>
        <w:rPr>
          <w:rFonts w:ascii="Times New Roman" w:hAnsi="Times New Roman" w:cs="Times New Roman"/>
        </w:rPr>
      </w:pPr>
    </w:p>
    <w:p w14:paraId="7940EEDC"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O'Connor, J., Zhou, Z. and Xu, X., 2011. Additional specimen of Microraptor provides unique evidence of dinosaurs preying on birds. Proceedings of the National Academy of Sciences, 108(49): 19662-19665.</w:t>
      </w:r>
    </w:p>
    <w:p w14:paraId="4B186A74" w14:textId="77777777" w:rsidR="00606C12" w:rsidRPr="00B8599A" w:rsidRDefault="00606C12" w:rsidP="00606C12">
      <w:pPr>
        <w:pStyle w:val="EndNoteBibliography"/>
        <w:ind w:left="720" w:hanging="720"/>
        <w:rPr>
          <w:rFonts w:ascii="Times New Roman" w:hAnsi="Times New Roman" w:cs="Times New Roman"/>
        </w:rPr>
      </w:pPr>
    </w:p>
    <w:p w14:paraId="02B8B9CA"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Ostrom, J., 1986. Social and unsocial behavior in dinosaurs. . 41-61.</w:t>
      </w:r>
    </w:p>
    <w:p w14:paraId="03BC1F1A" w14:textId="77777777" w:rsidR="00606C12" w:rsidRPr="00B8599A" w:rsidRDefault="00606C12" w:rsidP="00606C12">
      <w:pPr>
        <w:pStyle w:val="EndNoteBibliography"/>
        <w:ind w:left="720" w:hanging="720"/>
        <w:rPr>
          <w:rFonts w:ascii="Times New Roman" w:hAnsi="Times New Roman" w:cs="Times New Roman"/>
        </w:rPr>
      </w:pPr>
    </w:p>
    <w:p w14:paraId="6301DC12"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Ostrom, J.H., 1969. Osteology of </w:t>
      </w:r>
      <w:r w:rsidRPr="00B8599A">
        <w:rPr>
          <w:rFonts w:ascii="Times New Roman" w:hAnsi="Times New Roman" w:cs="Times New Roman"/>
          <w:i/>
        </w:rPr>
        <w:t>Deinonychus antirrhopus</w:t>
      </w:r>
      <w:r w:rsidRPr="00B8599A">
        <w:rPr>
          <w:rFonts w:ascii="Times New Roman" w:hAnsi="Times New Roman" w:cs="Times New Roman"/>
        </w:rPr>
        <w:t>, an unusual theropod from the Lower Cretaceous of Montana. Peabody Museum of Natural History Bulletin, 30: 1-165.</w:t>
      </w:r>
    </w:p>
    <w:p w14:paraId="59649524" w14:textId="77777777" w:rsidR="00606C12" w:rsidRPr="00B8599A" w:rsidRDefault="00606C12" w:rsidP="00606C12">
      <w:pPr>
        <w:pStyle w:val="EndNoteBibliography"/>
        <w:ind w:left="720" w:hanging="720"/>
        <w:rPr>
          <w:rFonts w:ascii="Times New Roman" w:hAnsi="Times New Roman" w:cs="Times New Roman"/>
        </w:rPr>
      </w:pPr>
    </w:p>
    <w:p w14:paraId="02BA653E"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Ostrom, J.H., 1972. Were some dinosaurs gregarious? Palaeogeography, Palaeoclimatology, Palaeoecology, 11(4): 287-301.</w:t>
      </w:r>
    </w:p>
    <w:p w14:paraId="43CAA2DC" w14:textId="77777777" w:rsidR="00606C12" w:rsidRPr="00B8599A" w:rsidRDefault="00606C12" w:rsidP="00606C12">
      <w:pPr>
        <w:pStyle w:val="EndNoteBibliography"/>
        <w:ind w:left="720" w:hanging="720"/>
        <w:rPr>
          <w:rFonts w:ascii="Times New Roman" w:hAnsi="Times New Roman" w:cs="Times New Roman"/>
        </w:rPr>
      </w:pPr>
    </w:p>
    <w:p w14:paraId="4FD6B9A0"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Radloff, F.G., Hobson, K.A. and Leslie, A.J., 2012. Characterising ontogenetic niche shifts in Nile crocodile using stable isotope (δ</w:t>
      </w:r>
      <w:r w:rsidRPr="00B8599A">
        <w:rPr>
          <w:rFonts w:ascii="Times New Roman" w:hAnsi="Times New Roman" w:cs="Times New Roman"/>
          <w:vertAlign w:val="superscript"/>
        </w:rPr>
        <w:t>13</w:t>
      </w:r>
      <w:r w:rsidRPr="00B8599A">
        <w:rPr>
          <w:rFonts w:ascii="Times New Roman" w:hAnsi="Times New Roman" w:cs="Times New Roman"/>
        </w:rPr>
        <w:t>C, δ</w:t>
      </w:r>
      <w:r w:rsidRPr="00B8599A">
        <w:rPr>
          <w:rFonts w:ascii="Times New Roman" w:hAnsi="Times New Roman" w:cs="Times New Roman"/>
          <w:vertAlign w:val="superscript"/>
        </w:rPr>
        <w:t>15</w:t>
      </w:r>
      <w:r w:rsidRPr="00B8599A">
        <w:rPr>
          <w:rFonts w:ascii="Times New Roman" w:hAnsi="Times New Roman" w:cs="Times New Roman"/>
        </w:rPr>
        <w:t>N) analyses of scute keratin. Isotopes in environmental and health studies, 48(3): 439-456.</w:t>
      </w:r>
    </w:p>
    <w:p w14:paraId="7B9C0896" w14:textId="77777777" w:rsidR="00606C12" w:rsidRPr="00B8599A" w:rsidRDefault="00606C12" w:rsidP="00606C12">
      <w:pPr>
        <w:pStyle w:val="EndNoteBibliography"/>
        <w:ind w:left="720" w:hanging="720"/>
        <w:rPr>
          <w:rFonts w:ascii="Times New Roman" w:hAnsi="Times New Roman" w:cs="Times New Roman"/>
        </w:rPr>
      </w:pPr>
    </w:p>
    <w:p w14:paraId="2C025E0D"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Roach, B.T. and Brinkman, D.L., 2007. A reevaluation of cooperative pack hunting and gergariousness in Deinonychus antirrhopus and other nonavian theropod dinosaurs. Bulletin of the Peabody Museum of Natural History, 48: 103-138.</w:t>
      </w:r>
    </w:p>
    <w:p w14:paraId="71DEE06D" w14:textId="77777777" w:rsidR="00606C12" w:rsidRPr="00B8599A" w:rsidRDefault="00606C12" w:rsidP="00606C12">
      <w:pPr>
        <w:pStyle w:val="EndNoteBibliography"/>
        <w:ind w:left="720" w:hanging="720"/>
        <w:rPr>
          <w:rFonts w:ascii="Times New Roman" w:hAnsi="Times New Roman" w:cs="Times New Roman"/>
        </w:rPr>
      </w:pPr>
    </w:p>
    <w:p w14:paraId="0E54AF49"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Sampson, S.D., Carrano, M.T. and Forster, C.A., 2001. A bizarre predatory dinosaur from the Late Cretaceous of Madagascar. Nature, 409(6819): 504-506.</w:t>
      </w:r>
    </w:p>
    <w:p w14:paraId="61D53665" w14:textId="77777777" w:rsidR="00606C12" w:rsidRPr="00B8599A" w:rsidRDefault="00606C12" w:rsidP="00606C12">
      <w:pPr>
        <w:pStyle w:val="EndNoteBibliography"/>
        <w:ind w:left="720" w:hanging="720"/>
        <w:rPr>
          <w:rFonts w:ascii="Times New Roman" w:hAnsi="Times New Roman" w:cs="Times New Roman"/>
        </w:rPr>
      </w:pPr>
    </w:p>
    <w:p w14:paraId="4B94A758"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Sankey, J.T., 2001. Late Campanian southern dinosaurs, Aguja Formation, Big Bend, Texas. Journal of Paleontology, 75(1): 208-215.</w:t>
      </w:r>
    </w:p>
    <w:p w14:paraId="20E4AEF7" w14:textId="77777777" w:rsidR="00606C12" w:rsidRPr="00B8599A" w:rsidRDefault="00606C12" w:rsidP="00606C12">
      <w:pPr>
        <w:pStyle w:val="EndNoteBibliography"/>
        <w:ind w:left="720" w:hanging="720"/>
        <w:rPr>
          <w:rFonts w:ascii="Times New Roman" w:hAnsi="Times New Roman" w:cs="Times New Roman"/>
        </w:rPr>
      </w:pPr>
    </w:p>
    <w:p w14:paraId="001904F6"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Smith, J.B., Vann, D.R. and Dodson, P., 2005. Dental morphology and variation in theropod dinosaurs: implications for the taxonomic identification of isolated teeth. The Anatomical Record, 285(2): 699-736.</w:t>
      </w:r>
    </w:p>
    <w:p w14:paraId="5AE012EE" w14:textId="77777777" w:rsidR="00606C12" w:rsidRPr="00B8599A" w:rsidRDefault="00606C12" w:rsidP="00606C12">
      <w:pPr>
        <w:pStyle w:val="EndNoteBibliography"/>
        <w:ind w:left="720" w:hanging="720"/>
        <w:rPr>
          <w:rFonts w:ascii="Times New Roman" w:hAnsi="Times New Roman" w:cs="Times New Roman"/>
        </w:rPr>
      </w:pPr>
    </w:p>
    <w:p w14:paraId="61430BD4"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Suarez, C., González, L., Ludvigson, G., Cifelli, R.L. and Tremain, E., 2012. Water utilization of the Cretaceous Mussentuchit Member local vertebrate fauna, Cedar Mountain Formation, Utah: using oxygen isotopic composition of phosphate. Palaeogeography, Palaeoclimatology, Palaeoecology, 313-314: 78-92.</w:t>
      </w:r>
    </w:p>
    <w:p w14:paraId="6429A38C" w14:textId="77777777" w:rsidR="00606C12" w:rsidRPr="00B8599A" w:rsidRDefault="00606C12" w:rsidP="00606C12">
      <w:pPr>
        <w:pStyle w:val="EndNoteBibliography"/>
        <w:ind w:left="720" w:hanging="720"/>
        <w:rPr>
          <w:rFonts w:ascii="Times New Roman" w:hAnsi="Times New Roman" w:cs="Times New Roman"/>
        </w:rPr>
      </w:pPr>
    </w:p>
    <w:p w14:paraId="2C742267"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Suarez, C., González, L., Ludvigson, G., Kirkland, J.I., Cifelli, R.L. and Kohn, M., 2014. Multi-taxa investigation of paleohydrology in the Lower Cretaceous Cedar Mountain Formation, eastern Utah, U.S.A.: deciphering effects of the Nevadaplano Plateau on regional climate. Journal of Sedimentary Research, 84: 975-987.</w:t>
      </w:r>
    </w:p>
    <w:p w14:paraId="7E589C83" w14:textId="77777777" w:rsidR="00606C12" w:rsidRPr="00B8599A" w:rsidRDefault="00606C12" w:rsidP="00606C12">
      <w:pPr>
        <w:pStyle w:val="EndNoteBibliography"/>
        <w:ind w:left="720" w:hanging="720"/>
        <w:rPr>
          <w:rFonts w:ascii="Times New Roman" w:hAnsi="Times New Roman" w:cs="Times New Roman"/>
        </w:rPr>
      </w:pPr>
    </w:p>
    <w:p w14:paraId="2879384A"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Thomas, K.J.S. and Carlson, S.J., 2004. Microscale δ 18 O and δ 13 C isotopic analysis of an ontogenetic series of the hadrosaurid dinosaur Edmontosaurus: implications for physiology and ecology. Palaeogeography, Palaeoclimatology, Palaeoecology, 206(3): 257-287.</w:t>
      </w:r>
    </w:p>
    <w:p w14:paraId="4D713B89" w14:textId="77777777" w:rsidR="00606C12" w:rsidRPr="00B8599A" w:rsidRDefault="00606C12" w:rsidP="00606C12">
      <w:pPr>
        <w:pStyle w:val="EndNoteBibliography"/>
        <w:ind w:left="720" w:hanging="720"/>
        <w:rPr>
          <w:rFonts w:ascii="Times New Roman" w:hAnsi="Times New Roman" w:cs="Times New Roman"/>
        </w:rPr>
      </w:pPr>
    </w:p>
    <w:p w14:paraId="0C05C9A5"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van der Merwe, N.J. and Medina, E., 1991. The canopy effect, carbon isotope ratios and foodwebs in Amazonia. Journal of Archaeological Science, 18(3): 249-259.</w:t>
      </w:r>
    </w:p>
    <w:p w14:paraId="55156E5F" w14:textId="77777777" w:rsidR="00606C12" w:rsidRPr="00B8599A" w:rsidRDefault="00606C12" w:rsidP="00606C12">
      <w:pPr>
        <w:pStyle w:val="EndNoteBibliography"/>
        <w:ind w:left="720" w:hanging="720"/>
        <w:rPr>
          <w:rFonts w:ascii="Times New Roman" w:hAnsi="Times New Roman" w:cs="Times New Roman"/>
        </w:rPr>
      </w:pPr>
    </w:p>
    <w:p w14:paraId="32380B87"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Wallace, K.M. and Leslie, A.J., 2008. Diet of the Nile crocodile (</w:t>
      </w:r>
      <w:r w:rsidRPr="00B8599A">
        <w:rPr>
          <w:rFonts w:ascii="Times New Roman" w:hAnsi="Times New Roman" w:cs="Times New Roman"/>
          <w:i/>
        </w:rPr>
        <w:t>Crocodylus niloticus</w:t>
      </w:r>
      <w:r w:rsidRPr="00B8599A">
        <w:rPr>
          <w:rFonts w:ascii="Times New Roman" w:hAnsi="Times New Roman" w:cs="Times New Roman"/>
        </w:rPr>
        <w:t>) in the Okavango Delta, Botswana. Journal of Herpetology, 42(2): 361-368.</w:t>
      </w:r>
    </w:p>
    <w:p w14:paraId="2B1F0BCB" w14:textId="77777777" w:rsidR="00606C12" w:rsidRPr="00B8599A" w:rsidRDefault="00606C12" w:rsidP="00606C12">
      <w:pPr>
        <w:pStyle w:val="EndNoteBibliography"/>
        <w:ind w:left="720" w:hanging="720"/>
        <w:rPr>
          <w:rFonts w:ascii="Times New Roman" w:hAnsi="Times New Roman" w:cs="Times New Roman"/>
        </w:rPr>
      </w:pPr>
    </w:p>
    <w:p w14:paraId="611424BD"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Xing, L., Persons, W.S., Bell, P.R., Xu, X., Zhang, J., Miyashita, T., Wang, F. and Currie, P.J., 2013. Piscivory in the feathered dinosaur </w:t>
      </w:r>
      <w:r w:rsidRPr="00B8599A">
        <w:rPr>
          <w:rFonts w:ascii="Times New Roman" w:hAnsi="Times New Roman" w:cs="Times New Roman"/>
          <w:i/>
        </w:rPr>
        <w:t>Microraptor</w:t>
      </w:r>
      <w:r w:rsidRPr="00B8599A">
        <w:rPr>
          <w:rFonts w:ascii="Times New Roman" w:hAnsi="Times New Roman" w:cs="Times New Roman"/>
        </w:rPr>
        <w:t>. Evolution, 67(8): 2441-2445.</w:t>
      </w:r>
    </w:p>
    <w:p w14:paraId="5CD25720" w14:textId="77777777" w:rsidR="00606C12" w:rsidRPr="00B8599A" w:rsidRDefault="00606C12" w:rsidP="00606C12">
      <w:pPr>
        <w:pStyle w:val="EndNoteBibliography"/>
        <w:ind w:left="720" w:hanging="720"/>
        <w:rPr>
          <w:rFonts w:ascii="Times New Roman" w:hAnsi="Times New Roman" w:cs="Times New Roman"/>
        </w:rPr>
      </w:pPr>
    </w:p>
    <w:p w14:paraId="0C65591E"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Zanno, L.E. and Makovicky, P.J., 2010. Herbivorous ecomorphology and specialization patterns in theropod dinosaur evolution. Proceedings of the National Academy of Sciences USA, 108(1): 232-237, doi: 10.1073/pnas.1011924108.</w:t>
      </w:r>
    </w:p>
    <w:p w14:paraId="27189C5B" w14:textId="77777777" w:rsidR="00606C12" w:rsidRPr="00B8599A" w:rsidRDefault="00606C12" w:rsidP="00606C12">
      <w:pPr>
        <w:pStyle w:val="EndNoteBibliography"/>
        <w:ind w:left="720" w:hanging="720"/>
        <w:rPr>
          <w:rFonts w:ascii="Times New Roman" w:hAnsi="Times New Roman" w:cs="Times New Roman"/>
        </w:rPr>
      </w:pPr>
    </w:p>
    <w:p w14:paraId="76331B55" w14:textId="77777777" w:rsidR="00606C12" w:rsidRPr="00B8599A" w:rsidRDefault="00606C12" w:rsidP="00606C12">
      <w:pPr>
        <w:pStyle w:val="EndNoteBibliography"/>
        <w:ind w:left="720" w:hanging="720"/>
        <w:rPr>
          <w:rFonts w:ascii="Times New Roman" w:hAnsi="Times New Roman" w:cs="Times New Roman"/>
        </w:rPr>
      </w:pPr>
      <w:r w:rsidRPr="00B8599A">
        <w:rPr>
          <w:rFonts w:ascii="Times New Roman" w:hAnsi="Times New Roman" w:cs="Times New Roman"/>
        </w:rPr>
        <w:t xml:space="preserve">Zanno, L.E. and Makovicky, P.J., 2013. Neovenatorid theropods are apex predators in the Late Cretaceous of North America. Nature Communications, 4: 2827 doi: 10.1038/ncomms3827 </w:t>
      </w:r>
    </w:p>
    <w:p w14:paraId="21AC88A3" w14:textId="77777777" w:rsidR="0091377B" w:rsidRPr="00832F4E" w:rsidRDefault="00606C12" w:rsidP="0091377B">
      <w:pPr>
        <w:spacing w:after="160"/>
        <w:rPr>
          <w:rFonts w:ascii="Times New Roman" w:hAnsi="Times New Roman"/>
          <w:bCs/>
        </w:rPr>
      </w:pPr>
      <w:r w:rsidRPr="00B8599A">
        <w:rPr>
          <w:rFonts w:ascii="Times New Roman" w:hAnsi="Times New Roman"/>
          <w:b/>
          <w:bCs/>
        </w:rPr>
        <w:lastRenderedPageBreak/>
        <w:fldChar w:fldCharType="end"/>
      </w:r>
    </w:p>
    <w:p w14:paraId="73029952" w14:textId="66CFCF91" w:rsidR="0091377B" w:rsidRDefault="0091377B" w:rsidP="0091377B">
      <w:pPr>
        <w:pStyle w:val="Caption"/>
        <w:keepNext/>
      </w:pPr>
      <w:bookmarkStart w:id="53" w:name="_Toc518241488"/>
      <w:r>
        <w:t xml:space="preserve">Table </w:t>
      </w:r>
      <w:r w:rsidR="005118B8">
        <w:rPr>
          <w:noProof/>
        </w:rPr>
        <w:fldChar w:fldCharType="begin"/>
      </w:r>
      <w:r w:rsidR="005118B8">
        <w:rPr>
          <w:noProof/>
        </w:rPr>
        <w:instrText xml:space="preserve"> SEQ Table \* ARABIC </w:instrText>
      </w:r>
      <w:r w:rsidR="005118B8">
        <w:rPr>
          <w:noProof/>
        </w:rPr>
        <w:fldChar w:fldCharType="separate"/>
      </w:r>
      <w:r w:rsidR="001464A5">
        <w:rPr>
          <w:noProof/>
        </w:rPr>
        <w:t>1</w:t>
      </w:r>
      <w:r w:rsidR="005118B8">
        <w:rPr>
          <w:noProof/>
        </w:rPr>
        <w:fldChar w:fldCharType="end"/>
      </w:r>
      <w:r>
        <w:t>.</w:t>
      </w:r>
      <w:r w:rsidRPr="0091377B">
        <w:rPr>
          <w:rFonts w:ascii="Times New Roman" w:hAnsi="Times New Roman"/>
          <w:b w:val="0"/>
          <w:bCs w:val="0"/>
        </w:rPr>
        <w:t xml:space="preserve"> </w:t>
      </w:r>
      <w:r w:rsidRPr="00E27930">
        <w:rPr>
          <w:rFonts w:ascii="Times New Roman" w:hAnsi="Times New Roman"/>
          <w:b w:val="0"/>
          <w:bCs w:val="0"/>
        </w:rPr>
        <w:t>Depositional environments used in this study.</w:t>
      </w:r>
      <w:r w:rsidRPr="0091377B">
        <w:rPr>
          <w:rFonts w:ascii="Times New Roman" w:hAnsi="Times New Roman"/>
          <w:b w:val="0"/>
          <w:bCs w:val="0"/>
        </w:rPr>
        <w:t xml:space="preserve"> C = channel, C/S = channel/splay, S/F = splay/floodplain, F = floodplain. Data from Goldberg (2000) and Suarez et al. (2012).</w:t>
      </w:r>
      <w:bookmarkEnd w:id="53"/>
      <w:r w:rsidRPr="0091377B">
        <w:rPr>
          <w:rFonts w:ascii="Times New Roman" w:hAnsi="Times New Roman"/>
          <w:b w:val="0"/>
          <w:bCs w:val="0"/>
        </w:rPr>
        <w:br/>
      </w:r>
    </w:p>
    <w:tbl>
      <w:tblPr>
        <w:tblStyle w:val="PlainTable21"/>
        <w:tblW w:w="0" w:type="auto"/>
        <w:jc w:val="center"/>
        <w:tblLook w:val="04A0" w:firstRow="1" w:lastRow="0" w:firstColumn="1" w:lastColumn="0" w:noHBand="0" w:noVBand="1"/>
      </w:tblPr>
      <w:tblGrid>
        <w:gridCol w:w="2210"/>
        <w:gridCol w:w="577"/>
        <w:gridCol w:w="577"/>
        <w:gridCol w:w="576"/>
        <w:gridCol w:w="576"/>
        <w:gridCol w:w="576"/>
        <w:gridCol w:w="576"/>
      </w:tblGrid>
      <w:tr w:rsidR="0091377B" w:rsidRPr="00832F4E" w14:paraId="7B105ADB" w14:textId="77777777" w:rsidTr="00E279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5C0E343" w14:textId="77777777" w:rsidR="0091377B" w:rsidRPr="000200E1" w:rsidRDefault="0091377B" w:rsidP="00E27930">
            <w:pPr>
              <w:jc w:val="center"/>
              <w:rPr>
                <w:rFonts w:ascii="Times New Roman" w:hAnsi="Times New Roman"/>
                <w:i/>
                <w:color w:val="000000" w:themeColor="text1"/>
              </w:rPr>
            </w:pPr>
            <w:r w:rsidRPr="000200E1">
              <w:rPr>
                <w:rFonts w:ascii="Times New Roman" w:hAnsi="Times New Roman"/>
                <w:i/>
                <w:color w:val="000000" w:themeColor="text1"/>
              </w:rPr>
              <w:t>Microsite</w:t>
            </w:r>
          </w:p>
        </w:tc>
        <w:tc>
          <w:tcPr>
            <w:tcW w:w="0" w:type="auto"/>
          </w:tcPr>
          <w:p w14:paraId="13DB6094" w14:textId="77777777" w:rsidR="0091377B" w:rsidRPr="000200E1" w:rsidRDefault="0091377B" w:rsidP="00E279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868</w:t>
            </w:r>
          </w:p>
        </w:tc>
        <w:tc>
          <w:tcPr>
            <w:tcW w:w="0" w:type="auto"/>
          </w:tcPr>
          <w:p w14:paraId="6214BC12" w14:textId="77777777" w:rsidR="0091377B" w:rsidRPr="000200E1" w:rsidRDefault="0091377B" w:rsidP="00E279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794</w:t>
            </w:r>
          </w:p>
        </w:tc>
        <w:tc>
          <w:tcPr>
            <w:tcW w:w="0" w:type="auto"/>
          </w:tcPr>
          <w:p w14:paraId="507FE21E" w14:textId="77777777" w:rsidR="0091377B" w:rsidRPr="000200E1" w:rsidRDefault="0091377B" w:rsidP="00E279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695</w:t>
            </w:r>
          </w:p>
        </w:tc>
        <w:tc>
          <w:tcPr>
            <w:tcW w:w="0" w:type="auto"/>
          </w:tcPr>
          <w:p w14:paraId="55128219" w14:textId="77777777" w:rsidR="0091377B" w:rsidRPr="000200E1" w:rsidRDefault="0091377B" w:rsidP="00E279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694</w:t>
            </w:r>
          </w:p>
        </w:tc>
        <w:tc>
          <w:tcPr>
            <w:tcW w:w="0" w:type="auto"/>
          </w:tcPr>
          <w:p w14:paraId="4215D3D2" w14:textId="77777777" w:rsidR="0091377B" w:rsidRPr="000200E1" w:rsidRDefault="0091377B" w:rsidP="00E279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239</w:t>
            </w:r>
          </w:p>
        </w:tc>
        <w:tc>
          <w:tcPr>
            <w:tcW w:w="0" w:type="auto"/>
          </w:tcPr>
          <w:p w14:paraId="5A6BF7DA" w14:textId="77777777" w:rsidR="0091377B" w:rsidRPr="000200E1" w:rsidRDefault="0091377B" w:rsidP="00E279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235</w:t>
            </w:r>
          </w:p>
        </w:tc>
      </w:tr>
      <w:tr w:rsidR="0091377B" w:rsidRPr="00832F4E" w14:paraId="7554FDDB" w14:textId="77777777" w:rsidTr="00E279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D7A7CA5" w14:textId="77777777" w:rsidR="0091377B" w:rsidRPr="00832F4E" w:rsidRDefault="0091377B" w:rsidP="00E27930">
            <w:pPr>
              <w:jc w:val="center"/>
              <w:rPr>
                <w:rFonts w:ascii="Times New Roman" w:hAnsi="Times New Roman"/>
              </w:rPr>
            </w:pPr>
            <w:r w:rsidRPr="00832F4E">
              <w:rPr>
                <w:rFonts w:ascii="Times New Roman" w:hAnsi="Times New Roman"/>
              </w:rPr>
              <w:t>Dep. Env.</w:t>
            </w:r>
          </w:p>
        </w:tc>
        <w:tc>
          <w:tcPr>
            <w:tcW w:w="0" w:type="auto"/>
          </w:tcPr>
          <w:p w14:paraId="1F0C8DCD" w14:textId="77777777" w:rsidR="0091377B" w:rsidRPr="00832F4E" w:rsidRDefault="0091377B" w:rsidP="00E2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C/S</w:t>
            </w:r>
          </w:p>
        </w:tc>
        <w:tc>
          <w:tcPr>
            <w:tcW w:w="0" w:type="auto"/>
          </w:tcPr>
          <w:p w14:paraId="3FA8AC5E" w14:textId="77777777" w:rsidR="0091377B" w:rsidRPr="00832F4E" w:rsidRDefault="0091377B" w:rsidP="00E2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C/S</w:t>
            </w:r>
          </w:p>
        </w:tc>
        <w:tc>
          <w:tcPr>
            <w:tcW w:w="0" w:type="auto"/>
          </w:tcPr>
          <w:p w14:paraId="44E96325" w14:textId="77777777" w:rsidR="0091377B" w:rsidRPr="00832F4E" w:rsidRDefault="0091377B" w:rsidP="00E2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F</w:t>
            </w:r>
          </w:p>
        </w:tc>
        <w:tc>
          <w:tcPr>
            <w:tcW w:w="0" w:type="auto"/>
          </w:tcPr>
          <w:p w14:paraId="488D69D8" w14:textId="77777777" w:rsidR="0091377B" w:rsidRPr="00832F4E" w:rsidRDefault="0091377B" w:rsidP="00E2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F</w:t>
            </w:r>
          </w:p>
        </w:tc>
        <w:tc>
          <w:tcPr>
            <w:tcW w:w="0" w:type="auto"/>
          </w:tcPr>
          <w:p w14:paraId="7422506B" w14:textId="77777777" w:rsidR="0091377B" w:rsidRPr="00832F4E" w:rsidRDefault="0091377B" w:rsidP="00E2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C</w:t>
            </w:r>
          </w:p>
        </w:tc>
        <w:tc>
          <w:tcPr>
            <w:tcW w:w="0" w:type="auto"/>
          </w:tcPr>
          <w:p w14:paraId="6374079D" w14:textId="77777777" w:rsidR="0091377B" w:rsidRPr="00832F4E" w:rsidRDefault="0091377B" w:rsidP="00E2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S/F</w:t>
            </w:r>
          </w:p>
        </w:tc>
      </w:tr>
      <w:tr w:rsidR="0091377B" w:rsidRPr="00832F4E" w14:paraId="50E55C4A" w14:textId="77777777" w:rsidTr="00E27930">
        <w:trPr>
          <w:trHeight w:val="467"/>
          <w:jc w:val="center"/>
        </w:trPr>
        <w:tc>
          <w:tcPr>
            <w:cnfStyle w:val="001000000000" w:firstRow="0" w:lastRow="0" w:firstColumn="1" w:lastColumn="0" w:oddVBand="0" w:evenVBand="0" w:oddHBand="0" w:evenHBand="0" w:firstRowFirstColumn="0" w:firstRowLastColumn="0" w:lastRowFirstColumn="0" w:lastRowLastColumn="0"/>
            <w:tcW w:w="0" w:type="auto"/>
          </w:tcPr>
          <w:p w14:paraId="589BA302" w14:textId="77777777" w:rsidR="0091377B" w:rsidRPr="00832F4E" w:rsidRDefault="0091377B" w:rsidP="00E27930">
            <w:pPr>
              <w:jc w:val="center"/>
              <w:rPr>
                <w:rFonts w:ascii="Times New Roman" w:hAnsi="Times New Roman"/>
              </w:rPr>
            </w:pPr>
            <w:r w:rsidRPr="00832F4E">
              <w:rPr>
                <w:rFonts w:ascii="Times New Roman" w:hAnsi="Times New Roman"/>
              </w:rPr>
              <w:t>m below Dakota SS</w:t>
            </w:r>
          </w:p>
        </w:tc>
        <w:tc>
          <w:tcPr>
            <w:tcW w:w="0" w:type="auto"/>
          </w:tcPr>
          <w:p w14:paraId="65C965A8" w14:textId="77777777" w:rsidR="0091377B" w:rsidRPr="00832F4E" w:rsidRDefault="0091377B" w:rsidP="00E279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8</w:t>
            </w:r>
          </w:p>
        </w:tc>
        <w:tc>
          <w:tcPr>
            <w:tcW w:w="0" w:type="auto"/>
          </w:tcPr>
          <w:p w14:paraId="7A4DC761" w14:textId="77777777" w:rsidR="0091377B" w:rsidRPr="00832F4E" w:rsidRDefault="0091377B" w:rsidP="00E279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15</w:t>
            </w:r>
          </w:p>
        </w:tc>
        <w:tc>
          <w:tcPr>
            <w:tcW w:w="0" w:type="auto"/>
          </w:tcPr>
          <w:p w14:paraId="14E6BCEB" w14:textId="77777777" w:rsidR="0091377B" w:rsidRPr="00832F4E" w:rsidRDefault="0091377B" w:rsidP="00E279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19</w:t>
            </w:r>
          </w:p>
        </w:tc>
        <w:tc>
          <w:tcPr>
            <w:tcW w:w="0" w:type="auto"/>
          </w:tcPr>
          <w:p w14:paraId="72EA2D67" w14:textId="77777777" w:rsidR="0091377B" w:rsidRPr="00832F4E" w:rsidRDefault="0091377B" w:rsidP="00E279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15</w:t>
            </w:r>
          </w:p>
        </w:tc>
        <w:tc>
          <w:tcPr>
            <w:tcW w:w="0" w:type="auto"/>
          </w:tcPr>
          <w:p w14:paraId="1CDCC4CD" w14:textId="77777777" w:rsidR="0091377B" w:rsidRPr="00832F4E" w:rsidRDefault="0091377B" w:rsidP="00E279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4</w:t>
            </w:r>
          </w:p>
        </w:tc>
        <w:tc>
          <w:tcPr>
            <w:tcW w:w="0" w:type="auto"/>
          </w:tcPr>
          <w:p w14:paraId="5C76B407" w14:textId="77777777" w:rsidR="0091377B" w:rsidRPr="00832F4E" w:rsidRDefault="0091377B" w:rsidP="00E279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15</w:t>
            </w:r>
          </w:p>
        </w:tc>
      </w:tr>
    </w:tbl>
    <w:p w14:paraId="0A12645E" w14:textId="77777777" w:rsidR="0091377B" w:rsidRDefault="0091377B" w:rsidP="0091377B">
      <w:pPr>
        <w:rPr>
          <w:rFonts w:ascii="Times New Roman" w:hAnsi="Times New Roman"/>
          <w:b/>
        </w:rPr>
      </w:pPr>
      <w:r w:rsidRPr="00832F4E">
        <w:rPr>
          <w:rFonts w:ascii="Times New Roman" w:hAnsi="Times New Roman"/>
        </w:rPr>
        <w:br/>
      </w:r>
    </w:p>
    <w:p w14:paraId="7EA129AF" w14:textId="77777777" w:rsidR="0091377B" w:rsidRDefault="0091377B" w:rsidP="0091377B">
      <w:pPr>
        <w:rPr>
          <w:rFonts w:ascii="Times New Roman" w:hAnsi="Times New Roman"/>
          <w:b/>
        </w:rPr>
      </w:pPr>
    </w:p>
    <w:p w14:paraId="07C91FFB" w14:textId="77777777" w:rsidR="0091377B" w:rsidRDefault="0091377B" w:rsidP="0091377B">
      <w:pPr>
        <w:rPr>
          <w:rFonts w:ascii="Times New Roman" w:hAnsi="Times New Roman"/>
          <w:b/>
        </w:rPr>
      </w:pPr>
    </w:p>
    <w:p w14:paraId="49DC87F8" w14:textId="77777777" w:rsidR="0091377B" w:rsidRDefault="0091377B" w:rsidP="0091377B">
      <w:pPr>
        <w:rPr>
          <w:rFonts w:ascii="Times New Roman" w:hAnsi="Times New Roman"/>
          <w:b/>
        </w:rPr>
      </w:pPr>
    </w:p>
    <w:p w14:paraId="2C59203E" w14:textId="77777777" w:rsidR="0091377B" w:rsidRDefault="0091377B" w:rsidP="0091377B">
      <w:pPr>
        <w:rPr>
          <w:rFonts w:ascii="Times New Roman" w:hAnsi="Times New Roman"/>
          <w:b/>
        </w:rPr>
      </w:pPr>
    </w:p>
    <w:p w14:paraId="7236BA9E" w14:textId="77777777" w:rsidR="0091377B" w:rsidRDefault="0091377B" w:rsidP="0091377B">
      <w:pPr>
        <w:rPr>
          <w:rFonts w:ascii="Times New Roman" w:hAnsi="Times New Roman"/>
          <w:b/>
        </w:rPr>
      </w:pPr>
    </w:p>
    <w:p w14:paraId="38A24645" w14:textId="77777777" w:rsidR="0091377B" w:rsidRDefault="0091377B" w:rsidP="0091377B">
      <w:pPr>
        <w:rPr>
          <w:rFonts w:ascii="Times New Roman" w:hAnsi="Times New Roman"/>
          <w:b/>
        </w:rPr>
      </w:pPr>
    </w:p>
    <w:p w14:paraId="446E9D1B" w14:textId="77777777" w:rsidR="0091377B" w:rsidRDefault="0091377B" w:rsidP="0091377B">
      <w:pPr>
        <w:rPr>
          <w:rFonts w:ascii="Times New Roman" w:hAnsi="Times New Roman"/>
          <w:b/>
        </w:rPr>
      </w:pPr>
    </w:p>
    <w:p w14:paraId="628DFF0E" w14:textId="77777777" w:rsidR="0091377B" w:rsidRDefault="0091377B" w:rsidP="0091377B">
      <w:pPr>
        <w:rPr>
          <w:rFonts w:ascii="Times New Roman" w:hAnsi="Times New Roman"/>
          <w:b/>
        </w:rPr>
      </w:pPr>
    </w:p>
    <w:p w14:paraId="7C7EABA7" w14:textId="77777777" w:rsidR="0091377B" w:rsidRDefault="0091377B" w:rsidP="0091377B">
      <w:pPr>
        <w:rPr>
          <w:rFonts w:ascii="Times New Roman" w:hAnsi="Times New Roman"/>
          <w:b/>
        </w:rPr>
      </w:pPr>
    </w:p>
    <w:p w14:paraId="228C1144" w14:textId="77777777" w:rsidR="0091377B" w:rsidRDefault="0091377B" w:rsidP="0091377B">
      <w:pPr>
        <w:rPr>
          <w:rFonts w:ascii="Times New Roman" w:hAnsi="Times New Roman"/>
          <w:b/>
        </w:rPr>
      </w:pPr>
    </w:p>
    <w:p w14:paraId="727F313F" w14:textId="77777777" w:rsidR="0091377B" w:rsidRDefault="0091377B" w:rsidP="0091377B">
      <w:pPr>
        <w:rPr>
          <w:rFonts w:ascii="Times New Roman" w:hAnsi="Times New Roman"/>
          <w:b/>
        </w:rPr>
      </w:pPr>
    </w:p>
    <w:p w14:paraId="14912C09" w14:textId="77777777" w:rsidR="0091377B" w:rsidRDefault="0091377B" w:rsidP="0091377B">
      <w:pPr>
        <w:rPr>
          <w:rFonts w:ascii="Times New Roman" w:hAnsi="Times New Roman"/>
          <w:b/>
        </w:rPr>
      </w:pPr>
    </w:p>
    <w:p w14:paraId="20530959" w14:textId="77777777" w:rsidR="0091377B" w:rsidRDefault="0091377B" w:rsidP="0091377B">
      <w:pPr>
        <w:rPr>
          <w:rFonts w:ascii="Times New Roman" w:hAnsi="Times New Roman"/>
          <w:b/>
        </w:rPr>
      </w:pPr>
    </w:p>
    <w:p w14:paraId="2C9A5807" w14:textId="77777777" w:rsidR="0091377B" w:rsidRPr="00832F4E" w:rsidRDefault="0091377B" w:rsidP="0091377B">
      <w:pPr>
        <w:rPr>
          <w:rFonts w:ascii="Times New Roman" w:hAnsi="Times New Roman"/>
          <w:b/>
        </w:rPr>
      </w:pPr>
    </w:p>
    <w:p w14:paraId="382FBCF7" w14:textId="2909847B" w:rsidR="0091377B" w:rsidRDefault="0091377B" w:rsidP="0091377B">
      <w:pPr>
        <w:pStyle w:val="Caption"/>
        <w:keepNext/>
        <w:rPr>
          <w:rFonts w:ascii="Times New Roman" w:hAnsi="Times New Roman"/>
          <w:b w:val="0"/>
        </w:rPr>
      </w:pPr>
      <w:bookmarkStart w:id="54" w:name="_Toc518241489"/>
      <w:r>
        <w:lastRenderedPageBreak/>
        <w:t xml:space="preserve">Table </w:t>
      </w:r>
      <w:r w:rsidR="005118B8">
        <w:rPr>
          <w:noProof/>
        </w:rPr>
        <w:fldChar w:fldCharType="begin"/>
      </w:r>
      <w:r w:rsidR="005118B8">
        <w:rPr>
          <w:noProof/>
        </w:rPr>
        <w:instrText xml:space="preserve"> SEQ Table \* ARABIC </w:instrText>
      </w:r>
      <w:r w:rsidR="005118B8">
        <w:rPr>
          <w:noProof/>
        </w:rPr>
        <w:fldChar w:fldCharType="separate"/>
      </w:r>
      <w:r w:rsidR="001464A5">
        <w:rPr>
          <w:noProof/>
        </w:rPr>
        <w:t>2</w:t>
      </w:r>
      <w:r w:rsidR="005118B8">
        <w:rPr>
          <w:noProof/>
        </w:rPr>
        <w:fldChar w:fldCharType="end"/>
      </w:r>
      <w:r>
        <w:t>.</w:t>
      </w:r>
      <w:r w:rsidRPr="0091377B">
        <w:rPr>
          <w:rFonts w:ascii="Times New Roman" w:hAnsi="Times New Roman"/>
          <w:b w:val="0"/>
        </w:rPr>
        <w:t xml:space="preserve"> </w:t>
      </w:r>
      <w:r w:rsidRPr="00E27930">
        <w:rPr>
          <w:rFonts w:ascii="Times New Roman" w:hAnsi="Times New Roman"/>
          <w:b w:val="0"/>
        </w:rPr>
        <w:t>δ</w:t>
      </w:r>
      <w:r w:rsidRPr="00E27930">
        <w:rPr>
          <w:rFonts w:ascii="Times New Roman" w:hAnsi="Times New Roman"/>
          <w:b w:val="0"/>
          <w:vertAlign w:val="superscript"/>
        </w:rPr>
        <w:t>18</w:t>
      </w:r>
      <w:r w:rsidRPr="00E27930">
        <w:rPr>
          <w:rFonts w:ascii="Times New Roman" w:hAnsi="Times New Roman"/>
          <w:b w:val="0"/>
        </w:rPr>
        <w:t>O data for all morphotypes, goniopholidid teeth, and matrix from both V695 and V794.</w:t>
      </w:r>
      <w:bookmarkEnd w:id="54"/>
    </w:p>
    <w:p w14:paraId="1A7120F5" w14:textId="77777777" w:rsidR="0091377B" w:rsidRPr="0091377B" w:rsidRDefault="0091377B" w:rsidP="0091377B"/>
    <w:tbl>
      <w:tblPr>
        <w:tblStyle w:val="PlainTable21"/>
        <w:tblW w:w="0" w:type="auto"/>
        <w:jc w:val="center"/>
        <w:tblLook w:val="04A0" w:firstRow="1" w:lastRow="0" w:firstColumn="1" w:lastColumn="0" w:noHBand="0" w:noVBand="1"/>
      </w:tblPr>
      <w:tblGrid>
        <w:gridCol w:w="1697"/>
        <w:gridCol w:w="1243"/>
        <w:gridCol w:w="914"/>
        <w:gridCol w:w="756"/>
        <w:gridCol w:w="760"/>
        <w:gridCol w:w="1488"/>
      </w:tblGrid>
      <w:tr w:rsidR="0091377B" w:rsidRPr="00832F4E" w14:paraId="1A3F1879" w14:textId="77777777" w:rsidTr="00E279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10A0696" w14:textId="77777777" w:rsidR="0091377B" w:rsidRPr="000200E1" w:rsidRDefault="0091377B" w:rsidP="00C84E0E">
            <w:pPr>
              <w:jc w:val="center"/>
              <w:rPr>
                <w:rFonts w:ascii="Times New Roman" w:hAnsi="Times New Roman"/>
                <w:i/>
                <w:color w:val="000000" w:themeColor="text1"/>
              </w:rPr>
            </w:pPr>
            <w:r w:rsidRPr="000200E1">
              <w:rPr>
                <w:rFonts w:ascii="Times New Roman" w:hAnsi="Times New Roman"/>
                <w:i/>
                <w:color w:val="000000" w:themeColor="text1"/>
              </w:rPr>
              <w:t>Morphotypes</w:t>
            </w:r>
          </w:p>
        </w:tc>
        <w:tc>
          <w:tcPr>
            <w:tcW w:w="0" w:type="auto"/>
          </w:tcPr>
          <w:p w14:paraId="78AB6914" w14:textId="77777777" w:rsidR="0091377B" w:rsidRPr="000200E1" w:rsidRDefault="0091377B"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Microsites</w:t>
            </w:r>
          </w:p>
        </w:tc>
        <w:tc>
          <w:tcPr>
            <w:tcW w:w="0" w:type="auto"/>
          </w:tcPr>
          <w:p w14:paraId="62EB1422" w14:textId="77777777" w:rsidR="0091377B" w:rsidRPr="000200E1" w:rsidRDefault="0091377B"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N</w:t>
            </w:r>
            <w:r w:rsidRPr="000200E1">
              <w:rPr>
                <w:rFonts w:ascii="Times New Roman" w:hAnsi="Times New Roman"/>
                <w:i/>
                <w:color w:val="000000" w:themeColor="text1"/>
                <w:vertAlign w:val="subscript"/>
              </w:rPr>
              <w:t>samples</w:t>
            </w:r>
          </w:p>
        </w:tc>
        <w:tc>
          <w:tcPr>
            <w:tcW w:w="0" w:type="auto"/>
          </w:tcPr>
          <w:p w14:paraId="6F704912" w14:textId="77777777" w:rsidR="0091377B" w:rsidRPr="000200E1" w:rsidRDefault="0091377B"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Min</w:t>
            </w:r>
            <w:r w:rsidRPr="000200E1">
              <w:rPr>
                <w:rStyle w:val="s1"/>
                <w:rFonts w:ascii="Times New Roman" w:hAnsi="Times New Roman"/>
                <w:i/>
                <w:color w:val="000000" w:themeColor="text1"/>
              </w:rPr>
              <w:t>‰</w:t>
            </w:r>
          </w:p>
        </w:tc>
        <w:tc>
          <w:tcPr>
            <w:tcW w:w="0" w:type="auto"/>
          </w:tcPr>
          <w:p w14:paraId="41B026E2" w14:textId="77777777" w:rsidR="0091377B" w:rsidRPr="000200E1" w:rsidRDefault="0091377B"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Max</w:t>
            </w:r>
            <w:r w:rsidRPr="000200E1">
              <w:rPr>
                <w:rStyle w:val="s1"/>
                <w:rFonts w:ascii="Times New Roman" w:hAnsi="Times New Roman"/>
                <w:i/>
                <w:color w:val="000000" w:themeColor="text1"/>
              </w:rPr>
              <w:t>‰</w:t>
            </w:r>
          </w:p>
        </w:tc>
        <w:tc>
          <w:tcPr>
            <w:tcW w:w="0" w:type="auto"/>
          </w:tcPr>
          <w:p w14:paraId="1DD082F2" w14:textId="77777777" w:rsidR="0091377B" w:rsidRPr="000200E1" w:rsidRDefault="0091377B" w:rsidP="00C84E0E">
            <w:pPr>
              <w:pStyle w:val="p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sz w:val="24"/>
                <w:szCs w:val="24"/>
              </w:rPr>
            </w:pPr>
            <w:r w:rsidRPr="000200E1">
              <w:rPr>
                <w:rFonts w:ascii="Times New Roman" w:hAnsi="Times New Roman"/>
                <w:i/>
                <w:color w:val="000000" w:themeColor="text1"/>
                <w:sz w:val="24"/>
                <w:szCs w:val="24"/>
              </w:rPr>
              <w:t>Avg</w:t>
            </w:r>
            <w:r w:rsidRPr="000200E1">
              <w:rPr>
                <w:rStyle w:val="s1"/>
                <w:rFonts w:ascii="Times New Roman" w:hAnsi="Times New Roman"/>
                <w:i/>
                <w:color w:val="000000" w:themeColor="text1"/>
                <w:sz w:val="24"/>
                <w:szCs w:val="24"/>
              </w:rPr>
              <w:t>‰</w:t>
            </w:r>
          </w:p>
          <w:p w14:paraId="633C4565" w14:textId="77777777" w:rsidR="0091377B" w:rsidRPr="000200E1" w:rsidRDefault="0091377B" w:rsidP="00C84E0E">
            <w:pPr>
              <w:pStyle w:val="p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sz w:val="9"/>
                <w:szCs w:val="9"/>
              </w:rPr>
            </w:pPr>
            <w:r w:rsidRPr="000200E1">
              <w:rPr>
                <w:rFonts w:ascii="Times New Roman" w:hAnsi="Times New Roman"/>
                <w:i/>
                <w:sz w:val="24"/>
                <w:szCs w:val="24"/>
              </w:rPr>
              <w:t>±1</w:t>
            </w:r>
            <w:r w:rsidRPr="000200E1">
              <w:rPr>
                <w:rStyle w:val="s1"/>
                <w:rFonts w:ascii="Times New Roman" w:hAnsi="Times New Roman"/>
                <w:i/>
                <w:sz w:val="24"/>
                <w:szCs w:val="24"/>
              </w:rPr>
              <w:t>σ</w:t>
            </w:r>
          </w:p>
        </w:tc>
      </w:tr>
      <w:tr w:rsidR="0091377B" w:rsidRPr="00832F4E" w14:paraId="0E4939B6" w14:textId="77777777" w:rsidTr="00E27930">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tcPr>
          <w:p w14:paraId="019A9933" w14:textId="77777777" w:rsidR="0091377B" w:rsidRPr="00832F4E" w:rsidRDefault="0091377B" w:rsidP="00C84E0E">
            <w:pPr>
              <w:jc w:val="center"/>
              <w:rPr>
                <w:rFonts w:ascii="Times New Roman" w:hAnsi="Times New Roman"/>
              </w:rPr>
            </w:pPr>
            <w:r w:rsidRPr="00832F4E">
              <w:rPr>
                <w:rFonts w:ascii="Times New Roman" w:hAnsi="Times New Roman"/>
              </w:rPr>
              <w:t>1</w:t>
            </w:r>
          </w:p>
          <w:p w14:paraId="22F3F8B2" w14:textId="77777777" w:rsidR="0091377B" w:rsidRPr="00832F4E" w:rsidRDefault="0091377B" w:rsidP="00C84E0E">
            <w:pPr>
              <w:jc w:val="center"/>
              <w:rPr>
                <w:rFonts w:ascii="Times New Roman" w:hAnsi="Times New Roman"/>
              </w:rPr>
            </w:pPr>
          </w:p>
        </w:tc>
        <w:tc>
          <w:tcPr>
            <w:tcW w:w="0" w:type="auto"/>
          </w:tcPr>
          <w:p w14:paraId="04987CDE"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V695</w:t>
            </w:r>
          </w:p>
          <w:p w14:paraId="68FAF21A"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7E26C065"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11</w:t>
            </w:r>
          </w:p>
          <w:p w14:paraId="2FAFEF42"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7</w:t>
            </w:r>
          </w:p>
        </w:tc>
        <w:tc>
          <w:tcPr>
            <w:tcW w:w="0" w:type="auto"/>
          </w:tcPr>
          <w:p w14:paraId="0B7A8787"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16.35</w:t>
            </w:r>
          </w:p>
          <w:p w14:paraId="76AE03A2"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19.84</w:t>
            </w:r>
          </w:p>
        </w:tc>
        <w:tc>
          <w:tcPr>
            <w:tcW w:w="0" w:type="auto"/>
          </w:tcPr>
          <w:p w14:paraId="0CCE4388"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21.94</w:t>
            </w:r>
          </w:p>
          <w:p w14:paraId="60017E9D"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21.42</w:t>
            </w:r>
          </w:p>
        </w:tc>
        <w:tc>
          <w:tcPr>
            <w:tcW w:w="0" w:type="auto"/>
          </w:tcPr>
          <w:p w14:paraId="34632E71"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20.23 ± 1.56</w:t>
            </w:r>
          </w:p>
          <w:p w14:paraId="5BF983FC"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20.83 ± 0.59</w:t>
            </w:r>
          </w:p>
        </w:tc>
      </w:tr>
      <w:tr w:rsidR="0091377B" w:rsidRPr="00832F4E" w14:paraId="008883EF" w14:textId="77777777" w:rsidTr="00E27930">
        <w:trPr>
          <w:trHeight w:val="333"/>
          <w:jc w:val="center"/>
        </w:trPr>
        <w:tc>
          <w:tcPr>
            <w:cnfStyle w:val="001000000000" w:firstRow="0" w:lastRow="0" w:firstColumn="1" w:lastColumn="0" w:oddVBand="0" w:evenVBand="0" w:oddHBand="0" w:evenHBand="0" w:firstRowFirstColumn="0" w:firstRowLastColumn="0" w:lastRowFirstColumn="0" w:lastRowLastColumn="0"/>
            <w:tcW w:w="0" w:type="auto"/>
          </w:tcPr>
          <w:p w14:paraId="2A37A275" w14:textId="77777777" w:rsidR="0091377B" w:rsidRPr="00832F4E" w:rsidRDefault="0091377B" w:rsidP="00C84E0E">
            <w:pPr>
              <w:jc w:val="center"/>
              <w:rPr>
                <w:rFonts w:ascii="Times New Roman" w:hAnsi="Times New Roman"/>
              </w:rPr>
            </w:pPr>
            <w:r w:rsidRPr="00832F4E">
              <w:rPr>
                <w:rFonts w:ascii="Times New Roman" w:hAnsi="Times New Roman"/>
              </w:rPr>
              <w:t>2</w:t>
            </w:r>
          </w:p>
          <w:p w14:paraId="336023D8" w14:textId="77777777" w:rsidR="0091377B" w:rsidRPr="00832F4E" w:rsidRDefault="0091377B" w:rsidP="00C84E0E">
            <w:pPr>
              <w:jc w:val="center"/>
              <w:rPr>
                <w:rFonts w:ascii="Times New Roman" w:hAnsi="Times New Roman"/>
              </w:rPr>
            </w:pPr>
          </w:p>
        </w:tc>
        <w:tc>
          <w:tcPr>
            <w:tcW w:w="0" w:type="auto"/>
          </w:tcPr>
          <w:p w14:paraId="0A4BD7EF"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V695</w:t>
            </w:r>
          </w:p>
          <w:p w14:paraId="1AA7A3B9"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2C40B704"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12</w:t>
            </w:r>
          </w:p>
          <w:p w14:paraId="49B9E0E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8</w:t>
            </w:r>
          </w:p>
        </w:tc>
        <w:tc>
          <w:tcPr>
            <w:tcW w:w="0" w:type="auto"/>
          </w:tcPr>
          <w:p w14:paraId="7AF4FC10"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19.12</w:t>
            </w:r>
          </w:p>
          <w:p w14:paraId="2376FA55"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18.75</w:t>
            </w:r>
          </w:p>
        </w:tc>
        <w:tc>
          <w:tcPr>
            <w:tcW w:w="0" w:type="auto"/>
          </w:tcPr>
          <w:p w14:paraId="266E66EC"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21.35</w:t>
            </w:r>
          </w:p>
          <w:p w14:paraId="746F2F9E"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21.73</w:t>
            </w:r>
          </w:p>
        </w:tc>
        <w:tc>
          <w:tcPr>
            <w:tcW w:w="0" w:type="auto"/>
          </w:tcPr>
          <w:p w14:paraId="6882AFF7"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20.46 ± 0.66</w:t>
            </w:r>
          </w:p>
          <w:p w14:paraId="78A58266"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20.32 ± 0.89</w:t>
            </w:r>
          </w:p>
        </w:tc>
      </w:tr>
      <w:tr w:rsidR="0091377B" w:rsidRPr="00832F4E" w14:paraId="0778AE02" w14:textId="77777777" w:rsidTr="00E279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03A2B7D" w14:textId="77777777" w:rsidR="0091377B" w:rsidRPr="00832F4E" w:rsidRDefault="0091377B" w:rsidP="00C84E0E">
            <w:pPr>
              <w:jc w:val="center"/>
              <w:rPr>
                <w:rFonts w:ascii="Times New Roman" w:hAnsi="Times New Roman"/>
              </w:rPr>
            </w:pPr>
            <w:r w:rsidRPr="00832F4E">
              <w:rPr>
                <w:rFonts w:ascii="Times New Roman" w:hAnsi="Times New Roman"/>
              </w:rPr>
              <w:t>3</w:t>
            </w:r>
          </w:p>
          <w:p w14:paraId="22A30EB7" w14:textId="77777777" w:rsidR="0091377B" w:rsidRPr="00832F4E" w:rsidRDefault="0091377B" w:rsidP="00C84E0E">
            <w:pPr>
              <w:jc w:val="center"/>
              <w:rPr>
                <w:rFonts w:ascii="Times New Roman" w:hAnsi="Times New Roman"/>
              </w:rPr>
            </w:pPr>
          </w:p>
        </w:tc>
        <w:tc>
          <w:tcPr>
            <w:tcW w:w="0" w:type="auto"/>
          </w:tcPr>
          <w:p w14:paraId="64783937"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V695</w:t>
            </w:r>
          </w:p>
          <w:p w14:paraId="7337D40C"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3FCEC972"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10</w:t>
            </w:r>
          </w:p>
          <w:p w14:paraId="7B12E244"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10</w:t>
            </w:r>
          </w:p>
        </w:tc>
        <w:tc>
          <w:tcPr>
            <w:tcW w:w="0" w:type="auto"/>
          </w:tcPr>
          <w:p w14:paraId="1E7F5253"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18.84</w:t>
            </w:r>
          </w:p>
          <w:p w14:paraId="15860B4D"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19.29</w:t>
            </w:r>
          </w:p>
        </w:tc>
        <w:tc>
          <w:tcPr>
            <w:tcW w:w="0" w:type="auto"/>
          </w:tcPr>
          <w:p w14:paraId="526C57F2"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22.66</w:t>
            </w:r>
          </w:p>
          <w:p w14:paraId="2176C9FD"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23.13</w:t>
            </w:r>
          </w:p>
        </w:tc>
        <w:tc>
          <w:tcPr>
            <w:tcW w:w="0" w:type="auto"/>
          </w:tcPr>
          <w:p w14:paraId="652FB80A"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20.50  ± 0.99</w:t>
            </w:r>
          </w:p>
          <w:p w14:paraId="72B43C42"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21.02 ± 1.13</w:t>
            </w:r>
          </w:p>
        </w:tc>
      </w:tr>
      <w:tr w:rsidR="0091377B" w:rsidRPr="00832F4E" w14:paraId="1F3685F5" w14:textId="77777777" w:rsidTr="00E27930">
        <w:trPr>
          <w:trHeight w:val="638"/>
          <w:jc w:val="center"/>
        </w:trPr>
        <w:tc>
          <w:tcPr>
            <w:cnfStyle w:val="001000000000" w:firstRow="0" w:lastRow="0" w:firstColumn="1" w:lastColumn="0" w:oddVBand="0" w:evenVBand="0" w:oddHBand="0" w:evenHBand="0" w:firstRowFirstColumn="0" w:firstRowLastColumn="0" w:lastRowFirstColumn="0" w:lastRowLastColumn="0"/>
            <w:tcW w:w="0" w:type="auto"/>
          </w:tcPr>
          <w:p w14:paraId="3BB84A49" w14:textId="77777777" w:rsidR="0091377B" w:rsidRPr="00832F4E" w:rsidRDefault="0091377B" w:rsidP="00C84E0E">
            <w:pPr>
              <w:jc w:val="center"/>
              <w:rPr>
                <w:rFonts w:ascii="Times New Roman" w:hAnsi="Times New Roman"/>
              </w:rPr>
            </w:pPr>
            <w:r w:rsidRPr="00832F4E">
              <w:rPr>
                <w:rFonts w:ascii="Times New Roman" w:hAnsi="Times New Roman"/>
              </w:rPr>
              <w:t>4</w:t>
            </w:r>
          </w:p>
          <w:p w14:paraId="280697E8" w14:textId="77777777" w:rsidR="0091377B" w:rsidRPr="00832F4E" w:rsidRDefault="0091377B" w:rsidP="00C84E0E">
            <w:pPr>
              <w:jc w:val="center"/>
              <w:rPr>
                <w:rFonts w:ascii="Times New Roman" w:hAnsi="Times New Roman"/>
              </w:rPr>
            </w:pPr>
          </w:p>
        </w:tc>
        <w:tc>
          <w:tcPr>
            <w:tcW w:w="0" w:type="auto"/>
          </w:tcPr>
          <w:p w14:paraId="1FFE5A67"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V695</w:t>
            </w:r>
          </w:p>
          <w:p w14:paraId="7BDEE0F4"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3068F20B"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6</w:t>
            </w:r>
          </w:p>
          <w:p w14:paraId="451A5E25"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13</w:t>
            </w:r>
          </w:p>
        </w:tc>
        <w:tc>
          <w:tcPr>
            <w:tcW w:w="0" w:type="auto"/>
          </w:tcPr>
          <w:p w14:paraId="1F9A9C97"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19.61</w:t>
            </w:r>
          </w:p>
          <w:p w14:paraId="09761CF5"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19.6</w:t>
            </w:r>
          </w:p>
        </w:tc>
        <w:tc>
          <w:tcPr>
            <w:tcW w:w="0" w:type="auto"/>
          </w:tcPr>
          <w:p w14:paraId="13419D27"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21.29</w:t>
            </w:r>
          </w:p>
          <w:p w14:paraId="573692D8"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21.06</w:t>
            </w:r>
          </w:p>
        </w:tc>
        <w:tc>
          <w:tcPr>
            <w:tcW w:w="0" w:type="auto"/>
          </w:tcPr>
          <w:p w14:paraId="63AC52B7"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20.16 ± 0.58</w:t>
            </w:r>
          </w:p>
          <w:p w14:paraId="64EE260C"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20.55 ± 0.50</w:t>
            </w:r>
          </w:p>
        </w:tc>
      </w:tr>
      <w:tr w:rsidR="0091377B" w:rsidRPr="00832F4E" w14:paraId="4AFB787E" w14:textId="77777777" w:rsidTr="00E27930">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0" w:type="auto"/>
          </w:tcPr>
          <w:p w14:paraId="09BDDB8D" w14:textId="77777777" w:rsidR="0091377B" w:rsidRPr="00832F4E" w:rsidRDefault="0091377B" w:rsidP="00C84E0E">
            <w:pPr>
              <w:jc w:val="center"/>
              <w:rPr>
                <w:rFonts w:ascii="Times New Roman" w:hAnsi="Times New Roman"/>
              </w:rPr>
            </w:pPr>
            <w:r w:rsidRPr="00832F4E">
              <w:rPr>
                <w:rFonts w:ascii="Times New Roman" w:hAnsi="Times New Roman"/>
              </w:rPr>
              <w:t>Goniopholidid</w:t>
            </w:r>
          </w:p>
        </w:tc>
        <w:tc>
          <w:tcPr>
            <w:tcW w:w="0" w:type="auto"/>
          </w:tcPr>
          <w:p w14:paraId="539C7801"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V695</w:t>
            </w:r>
          </w:p>
          <w:p w14:paraId="34B498A7"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0F5113CA"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10</w:t>
            </w:r>
          </w:p>
          <w:p w14:paraId="3470ED0C"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10</w:t>
            </w:r>
          </w:p>
        </w:tc>
        <w:tc>
          <w:tcPr>
            <w:tcW w:w="0" w:type="auto"/>
          </w:tcPr>
          <w:p w14:paraId="6B42B5D4"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19.70</w:t>
            </w:r>
          </w:p>
          <w:p w14:paraId="7946895D"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19.99</w:t>
            </w:r>
          </w:p>
        </w:tc>
        <w:tc>
          <w:tcPr>
            <w:tcW w:w="0" w:type="auto"/>
          </w:tcPr>
          <w:p w14:paraId="22109EA9"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21.04</w:t>
            </w:r>
          </w:p>
          <w:p w14:paraId="72A38631"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22.54</w:t>
            </w:r>
          </w:p>
        </w:tc>
        <w:tc>
          <w:tcPr>
            <w:tcW w:w="0" w:type="auto"/>
          </w:tcPr>
          <w:p w14:paraId="06600CFA"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20.53 ± 0.44</w:t>
            </w:r>
          </w:p>
          <w:p w14:paraId="2DDE7A02"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20.82 ± 0.75</w:t>
            </w:r>
          </w:p>
        </w:tc>
      </w:tr>
      <w:tr w:rsidR="0091377B" w:rsidRPr="00832F4E" w14:paraId="092372DE" w14:textId="77777777" w:rsidTr="00E27930">
        <w:trPr>
          <w:trHeight w:val="539"/>
          <w:jc w:val="center"/>
        </w:trPr>
        <w:tc>
          <w:tcPr>
            <w:cnfStyle w:val="001000000000" w:firstRow="0" w:lastRow="0" w:firstColumn="1" w:lastColumn="0" w:oddVBand="0" w:evenVBand="0" w:oddHBand="0" w:evenHBand="0" w:firstRowFirstColumn="0" w:firstRowLastColumn="0" w:lastRowFirstColumn="0" w:lastRowLastColumn="0"/>
            <w:tcW w:w="0" w:type="auto"/>
          </w:tcPr>
          <w:p w14:paraId="2C4A447A" w14:textId="77777777" w:rsidR="0091377B" w:rsidRPr="00832F4E" w:rsidRDefault="0091377B" w:rsidP="00C84E0E">
            <w:pPr>
              <w:jc w:val="center"/>
              <w:rPr>
                <w:rFonts w:ascii="Times New Roman" w:hAnsi="Times New Roman"/>
              </w:rPr>
            </w:pPr>
            <w:r w:rsidRPr="00832F4E">
              <w:rPr>
                <w:rFonts w:ascii="Times New Roman" w:hAnsi="Times New Roman"/>
              </w:rPr>
              <w:t>Matrix</w:t>
            </w:r>
          </w:p>
        </w:tc>
        <w:tc>
          <w:tcPr>
            <w:tcW w:w="0" w:type="auto"/>
          </w:tcPr>
          <w:p w14:paraId="3831D9D5"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V695</w:t>
            </w:r>
          </w:p>
          <w:p w14:paraId="6B7E8E3A"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71233CB4"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12</w:t>
            </w:r>
          </w:p>
          <w:p w14:paraId="6FDCCC7C"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6</w:t>
            </w:r>
          </w:p>
        </w:tc>
        <w:tc>
          <w:tcPr>
            <w:tcW w:w="0" w:type="auto"/>
          </w:tcPr>
          <w:p w14:paraId="049D9E12"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18.78</w:t>
            </w:r>
          </w:p>
          <w:p w14:paraId="2DC5D71B"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16.6</w:t>
            </w:r>
          </w:p>
        </w:tc>
        <w:tc>
          <w:tcPr>
            <w:tcW w:w="0" w:type="auto"/>
          </w:tcPr>
          <w:p w14:paraId="19D9F3FD"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25.31</w:t>
            </w:r>
          </w:p>
          <w:p w14:paraId="5971E7D5"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20.23</w:t>
            </w:r>
          </w:p>
        </w:tc>
        <w:tc>
          <w:tcPr>
            <w:tcW w:w="0" w:type="auto"/>
          </w:tcPr>
          <w:p w14:paraId="01D7B5B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21.36 ± 2.11</w:t>
            </w:r>
          </w:p>
          <w:p w14:paraId="4B61FC93"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17.81 ± 1.28</w:t>
            </w:r>
          </w:p>
        </w:tc>
      </w:tr>
    </w:tbl>
    <w:p w14:paraId="2FFA6280" w14:textId="77777777" w:rsidR="0091377B" w:rsidRDefault="0091377B" w:rsidP="0091377B">
      <w:pPr>
        <w:rPr>
          <w:rFonts w:ascii="Times New Roman" w:hAnsi="Times New Roman"/>
          <w:b/>
        </w:rPr>
      </w:pPr>
      <w:r>
        <w:br/>
      </w:r>
    </w:p>
    <w:p w14:paraId="33A196A7" w14:textId="77777777" w:rsidR="0091377B" w:rsidRDefault="0091377B" w:rsidP="0091377B">
      <w:pPr>
        <w:rPr>
          <w:rFonts w:ascii="Times New Roman" w:hAnsi="Times New Roman"/>
          <w:b/>
        </w:rPr>
      </w:pPr>
    </w:p>
    <w:p w14:paraId="591D4973" w14:textId="77777777" w:rsidR="0091377B" w:rsidRDefault="0091377B" w:rsidP="0091377B">
      <w:pPr>
        <w:rPr>
          <w:rFonts w:ascii="Times New Roman" w:hAnsi="Times New Roman"/>
          <w:b/>
        </w:rPr>
      </w:pPr>
    </w:p>
    <w:p w14:paraId="5397B73D" w14:textId="77777777" w:rsidR="0091377B" w:rsidRDefault="0091377B" w:rsidP="0091377B">
      <w:pPr>
        <w:rPr>
          <w:rFonts w:ascii="Times New Roman" w:hAnsi="Times New Roman"/>
          <w:b/>
        </w:rPr>
      </w:pPr>
    </w:p>
    <w:p w14:paraId="7E5D7FAA" w14:textId="77777777" w:rsidR="0091377B" w:rsidRDefault="0091377B" w:rsidP="0091377B">
      <w:pPr>
        <w:rPr>
          <w:rFonts w:ascii="Times New Roman" w:hAnsi="Times New Roman"/>
          <w:b/>
        </w:rPr>
      </w:pPr>
    </w:p>
    <w:p w14:paraId="63F79B29" w14:textId="77777777" w:rsidR="0091377B" w:rsidRDefault="0091377B" w:rsidP="0091377B">
      <w:pPr>
        <w:rPr>
          <w:rFonts w:ascii="Times New Roman" w:hAnsi="Times New Roman"/>
          <w:b/>
        </w:rPr>
      </w:pPr>
    </w:p>
    <w:p w14:paraId="2D085E38" w14:textId="77777777" w:rsidR="0091377B" w:rsidRPr="00832F4E" w:rsidRDefault="0091377B" w:rsidP="0091377B">
      <w:pPr>
        <w:rPr>
          <w:rFonts w:ascii="Times New Roman" w:hAnsi="Times New Roman"/>
          <w:b/>
        </w:rPr>
      </w:pPr>
      <w:r w:rsidRPr="00832F4E">
        <w:rPr>
          <w:rFonts w:ascii="Times New Roman" w:hAnsi="Times New Roman"/>
          <w:b/>
        </w:rPr>
        <w:lastRenderedPageBreak/>
        <w:br/>
      </w:r>
    </w:p>
    <w:p w14:paraId="35135A85" w14:textId="08E8E8F5" w:rsidR="0091377B" w:rsidRPr="00E27930" w:rsidRDefault="0091377B" w:rsidP="0091377B">
      <w:pPr>
        <w:pStyle w:val="Caption"/>
        <w:keepNext/>
        <w:rPr>
          <w:b w:val="0"/>
        </w:rPr>
      </w:pPr>
      <w:bookmarkStart w:id="55" w:name="_Toc518241490"/>
      <w:r>
        <w:t xml:space="preserve">Table </w:t>
      </w:r>
      <w:r w:rsidR="005118B8">
        <w:rPr>
          <w:noProof/>
        </w:rPr>
        <w:fldChar w:fldCharType="begin"/>
      </w:r>
      <w:r w:rsidR="005118B8">
        <w:rPr>
          <w:noProof/>
        </w:rPr>
        <w:instrText xml:space="preserve"> SEQ Table \* ARABIC </w:instrText>
      </w:r>
      <w:r w:rsidR="005118B8">
        <w:rPr>
          <w:noProof/>
        </w:rPr>
        <w:fldChar w:fldCharType="separate"/>
      </w:r>
      <w:r w:rsidR="001464A5">
        <w:rPr>
          <w:noProof/>
        </w:rPr>
        <w:t>3</w:t>
      </w:r>
      <w:r w:rsidR="005118B8">
        <w:rPr>
          <w:noProof/>
        </w:rPr>
        <w:fldChar w:fldCharType="end"/>
      </w:r>
      <w:r>
        <w:t xml:space="preserve">. </w:t>
      </w:r>
      <w:r w:rsidRPr="00E27930">
        <w:rPr>
          <w:b w:val="0"/>
        </w:rPr>
        <w:t>δ</w:t>
      </w:r>
      <w:r w:rsidRPr="00E27930">
        <w:rPr>
          <w:b w:val="0"/>
          <w:vertAlign w:val="superscript"/>
        </w:rPr>
        <w:t>13</w:t>
      </w:r>
      <w:r w:rsidRPr="00E27930">
        <w:rPr>
          <w:b w:val="0"/>
        </w:rPr>
        <w:t>C data for all morphotypes, goniopholidid teeth, and matrix from both V695 and V794.</w:t>
      </w:r>
      <w:bookmarkEnd w:id="55"/>
    </w:p>
    <w:p w14:paraId="4284616E" w14:textId="77777777" w:rsidR="0091377B" w:rsidRPr="0091377B" w:rsidRDefault="0091377B" w:rsidP="0091377B"/>
    <w:tbl>
      <w:tblPr>
        <w:tblStyle w:val="PlainTable21"/>
        <w:tblW w:w="0" w:type="auto"/>
        <w:jc w:val="center"/>
        <w:tblLook w:val="04A0" w:firstRow="1" w:lastRow="0" w:firstColumn="1" w:lastColumn="0" w:noHBand="0" w:noVBand="1"/>
      </w:tblPr>
      <w:tblGrid>
        <w:gridCol w:w="1697"/>
        <w:gridCol w:w="1243"/>
        <w:gridCol w:w="914"/>
        <w:gridCol w:w="836"/>
        <w:gridCol w:w="760"/>
        <w:gridCol w:w="1508"/>
      </w:tblGrid>
      <w:tr w:rsidR="0091377B" w:rsidRPr="00832F4E" w14:paraId="419401AF" w14:textId="77777777" w:rsidTr="00E279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B9A8CE1" w14:textId="77777777" w:rsidR="0091377B" w:rsidRPr="000200E1" w:rsidRDefault="0091377B" w:rsidP="00C84E0E">
            <w:pPr>
              <w:jc w:val="center"/>
              <w:rPr>
                <w:rFonts w:ascii="Times New Roman" w:hAnsi="Times New Roman"/>
                <w:i/>
                <w:color w:val="000000" w:themeColor="text1"/>
              </w:rPr>
            </w:pPr>
            <w:r w:rsidRPr="000200E1">
              <w:rPr>
                <w:rFonts w:ascii="Times New Roman" w:hAnsi="Times New Roman"/>
                <w:i/>
                <w:color w:val="000000" w:themeColor="text1"/>
              </w:rPr>
              <w:t>Morphotypes</w:t>
            </w:r>
          </w:p>
        </w:tc>
        <w:tc>
          <w:tcPr>
            <w:tcW w:w="0" w:type="auto"/>
          </w:tcPr>
          <w:p w14:paraId="231B7E5D" w14:textId="77777777" w:rsidR="0091377B" w:rsidRPr="000200E1" w:rsidRDefault="0091377B"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Microsites</w:t>
            </w:r>
          </w:p>
        </w:tc>
        <w:tc>
          <w:tcPr>
            <w:tcW w:w="0" w:type="auto"/>
          </w:tcPr>
          <w:p w14:paraId="70CB7B8A" w14:textId="77777777" w:rsidR="0091377B" w:rsidRPr="000200E1" w:rsidRDefault="0091377B"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N</w:t>
            </w:r>
            <w:r w:rsidRPr="000200E1">
              <w:rPr>
                <w:rFonts w:ascii="Times New Roman" w:hAnsi="Times New Roman"/>
                <w:i/>
                <w:color w:val="000000" w:themeColor="text1"/>
                <w:vertAlign w:val="subscript"/>
              </w:rPr>
              <w:t>samples</w:t>
            </w:r>
          </w:p>
        </w:tc>
        <w:tc>
          <w:tcPr>
            <w:tcW w:w="0" w:type="auto"/>
          </w:tcPr>
          <w:p w14:paraId="494F6175" w14:textId="77777777" w:rsidR="0091377B" w:rsidRPr="000200E1" w:rsidRDefault="0091377B"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Min</w:t>
            </w:r>
            <w:r w:rsidRPr="000200E1">
              <w:rPr>
                <w:rStyle w:val="s1"/>
                <w:rFonts w:ascii="Times New Roman" w:hAnsi="Times New Roman"/>
                <w:i/>
                <w:color w:val="000000" w:themeColor="text1"/>
              </w:rPr>
              <w:t>‰</w:t>
            </w:r>
          </w:p>
        </w:tc>
        <w:tc>
          <w:tcPr>
            <w:tcW w:w="0" w:type="auto"/>
          </w:tcPr>
          <w:p w14:paraId="055A96F4" w14:textId="77777777" w:rsidR="0091377B" w:rsidRPr="000200E1" w:rsidRDefault="0091377B"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rPr>
            </w:pPr>
            <w:r w:rsidRPr="000200E1">
              <w:rPr>
                <w:rFonts w:ascii="Times New Roman" w:hAnsi="Times New Roman"/>
                <w:i/>
                <w:color w:val="000000" w:themeColor="text1"/>
              </w:rPr>
              <w:t>Max</w:t>
            </w:r>
            <w:r w:rsidRPr="000200E1">
              <w:rPr>
                <w:rStyle w:val="s1"/>
                <w:rFonts w:ascii="Times New Roman" w:hAnsi="Times New Roman"/>
                <w:i/>
                <w:color w:val="000000" w:themeColor="text1"/>
              </w:rPr>
              <w:t>‰</w:t>
            </w:r>
          </w:p>
        </w:tc>
        <w:tc>
          <w:tcPr>
            <w:tcW w:w="0" w:type="auto"/>
          </w:tcPr>
          <w:p w14:paraId="7F5DD31F" w14:textId="77777777" w:rsidR="0091377B" w:rsidRPr="000200E1" w:rsidRDefault="0091377B" w:rsidP="00C84E0E">
            <w:pPr>
              <w:pStyle w:val="p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color w:val="000000" w:themeColor="text1"/>
                <w:sz w:val="24"/>
                <w:szCs w:val="24"/>
              </w:rPr>
            </w:pPr>
            <w:r w:rsidRPr="000200E1">
              <w:rPr>
                <w:rFonts w:ascii="Times New Roman" w:hAnsi="Times New Roman"/>
                <w:i/>
                <w:color w:val="000000" w:themeColor="text1"/>
                <w:sz w:val="24"/>
                <w:szCs w:val="24"/>
              </w:rPr>
              <w:t>Avg</w:t>
            </w:r>
            <w:r w:rsidRPr="000200E1">
              <w:rPr>
                <w:rStyle w:val="s1"/>
                <w:rFonts w:ascii="Times New Roman" w:hAnsi="Times New Roman"/>
                <w:i/>
                <w:color w:val="000000" w:themeColor="text1"/>
                <w:sz w:val="24"/>
                <w:szCs w:val="24"/>
              </w:rPr>
              <w:t>‰</w:t>
            </w:r>
          </w:p>
          <w:p w14:paraId="4D794D36" w14:textId="77777777" w:rsidR="0091377B" w:rsidRPr="000200E1" w:rsidRDefault="0091377B" w:rsidP="00C84E0E">
            <w:pPr>
              <w:pStyle w:val="p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sz w:val="9"/>
                <w:szCs w:val="9"/>
              </w:rPr>
            </w:pPr>
            <w:r w:rsidRPr="000200E1">
              <w:rPr>
                <w:rFonts w:ascii="Times New Roman" w:hAnsi="Times New Roman"/>
                <w:i/>
                <w:sz w:val="24"/>
                <w:szCs w:val="24"/>
              </w:rPr>
              <w:t>±1</w:t>
            </w:r>
            <w:r w:rsidRPr="000200E1">
              <w:rPr>
                <w:rStyle w:val="s1"/>
                <w:rFonts w:ascii="Times New Roman" w:hAnsi="Times New Roman"/>
                <w:i/>
                <w:sz w:val="24"/>
                <w:szCs w:val="24"/>
              </w:rPr>
              <w:t>σ</w:t>
            </w:r>
          </w:p>
        </w:tc>
      </w:tr>
      <w:tr w:rsidR="0091377B" w:rsidRPr="00832F4E" w14:paraId="3714CB66" w14:textId="77777777" w:rsidTr="00E27930">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tcPr>
          <w:p w14:paraId="66117415" w14:textId="77777777" w:rsidR="0091377B" w:rsidRPr="00832F4E" w:rsidRDefault="0091377B" w:rsidP="00C84E0E">
            <w:pPr>
              <w:jc w:val="center"/>
              <w:rPr>
                <w:rFonts w:ascii="Times New Roman" w:hAnsi="Times New Roman"/>
              </w:rPr>
            </w:pPr>
            <w:r w:rsidRPr="00832F4E">
              <w:rPr>
                <w:rFonts w:ascii="Times New Roman" w:hAnsi="Times New Roman"/>
              </w:rPr>
              <w:t>1</w:t>
            </w:r>
          </w:p>
          <w:p w14:paraId="469F3DD8" w14:textId="77777777" w:rsidR="0091377B" w:rsidRPr="00832F4E" w:rsidRDefault="0091377B" w:rsidP="00C84E0E">
            <w:pPr>
              <w:jc w:val="center"/>
              <w:rPr>
                <w:rFonts w:ascii="Times New Roman" w:hAnsi="Times New Roman"/>
              </w:rPr>
            </w:pPr>
          </w:p>
        </w:tc>
        <w:tc>
          <w:tcPr>
            <w:tcW w:w="0" w:type="auto"/>
          </w:tcPr>
          <w:p w14:paraId="661456BE"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V695</w:t>
            </w:r>
          </w:p>
          <w:p w14:paraId="3550979B"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6FD4F451"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11</w:t>
            </w:r>
          </w:p>
          <w:p w14:paraId="57ADAD8D"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7</w:t>
            </w:r>
          </w:p>
        </w:tc>
        <w:tc>
          <w:tcPr>
            <w:tcW w:w="0" w:type="auto"/>
          </w:tcPr>
          <w:p w14:paraId="3CE7EA3E"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-5.49</w:t>
            </w:r>
          </w:p>
          <w:p w14:paraId="28121535"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-4.38</w:t>
            </w:r>
          </w:p>
        </w:tc>
        <w:tc>
          <w:tcPr>
            <w:tcW w:w="0" w:type="auto"/>
          </w:tcPr>
          <w:p w14:paraId="58C44D12"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-1.65</w:t>
            </w:r>
          </w:p>
          <w:p w14:paraId="7DCD9BEE"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0.76</w:t>
            </w:r>
          </w:p>
        </w:tc>
        <w:tc>
          <w:tcPr>
            <w:tcW w:w="0" w:type="auto"/>
          </w:tcPr>
          <w:p w14:paraId="53E3E4FB"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-3.62 ± 1.29</w:t>
            </w:r>
          </w:p>
          <w:p w14:paraId="68D46432"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-1.93 ± 1.80</w:t>
            </w:r>
          </w:p>
        </w:tc>
      </w:tr>
      <w:tr w:rsidR="0091377B" w:rsidRPr="00832F4E" w14:paraId="54752EA1" w14:textId="77777777" w:rsidTr="00E27930">
        <w:trPr>
          <w:trHeight w:val="333"/>
          <w:jc w:val="center"/>
        </w:trPr>
        <w:tc>
          <w:tcPr>
            <w:cnfStyle w:val="001000000000" w:firstRow="0" w:lastRow="0" w:firstColumn="1" w:lastColumn="0" w:oddVBand="0" w:evenVBand="0" w:oddHBand="0" w:evenHBand="0" w:firstRowFirstColumn="0" w:firstRowLastColumn="0" w:lastRowFirstColumn="0" w:lastRowLastColumn="0"/>
            <w:tcW w:w="0" w:type="auto"/>
          </w:tcPr>
          <w:p w14:paraId="33CBDDD9" w14:textId="77777777" w:rsidR="0091377B" w:rsidRPr="00832F4E" w:rsidRDefault="0091377B" w:rsidP="00C84E0E">
            <w:pPr>
              <w:jc w:val="center"/>
              <w:rPr>
                <w:rFonts w:ascii="Times New Roman" w:hAnsi="Times New Roman"/>
              </w:rPr>
            </w:pPr>
            <w:r w:rsidRPr="00832F4E">
              <w:rPr>
                <w:rFonts w:ascii="Times New Roman" w:hAnsi="Times New Roman"/>
              </w:rPr>
              <w:t>2</w:t>
            </w:r>
          </w:p>
          <w:p w14:paraId="2F0AA6D9" w14:textId="77777777" w:rsidR="0091377B" w:rsidRPr="00832F4E" w:rsidRDefault="0091377B" w:rsidP="00C84E0E">
            <w:pPr>
              <w:jc w:val="center"/>
              <w:rPr>
                <w:rFonts w:ascii="Times New Roman" w:hAnsi="Times New Roman"/>
              </w:rPr>
            </w:pPr>
          </w:p>
        </w:tc>
        <w:tc>
          <w:tcPr>
            <w:tcW w:w="0" w:type="auto"/>
          </w:tcPr>
          <w:p w14:paraId="46AFA494"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V695</w:t>
            </w:r>
          </w:p>
          <w:p w14:paraId="5B49A21F"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32DD6FBB"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12</w:t>
            </w:r>
          </w:p>
          <w:p w14:paraId="7414250F"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8</w:t>
            </w:r>
          </w:p>
        </w:tc>
        <w:tc>
          <w:tcPr>
            <w:tcW w:w="0" w:type="auto"/>
          </w:tcPr>
          <w:p w14:paraId="43DE9F45"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-4.42</w:t>
            </w:r>
          </w:p>
          <w:p w14:paraId="4E90E66B"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-5.79</w:t>
            </w:r>
          </w:p>
        </w:tc>
        <w:tc>
          <w:tcPr>
            <w:tcW w:w="0" w:type="auto"/>
          </w:tcPr>
          <w:p w14:paraId="27E4743C"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-1.24</w:t>
            </w:r>
          </w:p>
          <w:p w14:paraId="024BE1B7"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-1.38</w:t>
            </w:r>
          </w:p>
        </w:tc>
        <w:tc>
          <w:tcPr>
            <w:tcW w:w="0" w:type="auto"/>
          </w:tcPr>
          <w:p w14:paraId="341EDAA2"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-3.18 ± 1.07</w:t>
            </w:r>
          </w:p>
          <w:p w14:paraId="1EB658B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-3.03 ± 1.52</w:t>
            </w:r>
          </w:p>
        </w:tc>
      </w:tr>
      <w:tr w:rsidR="0091377B" w:rsidRPr="00832F4E" w14:paraId="6103923A" w14:textId="77777777" w:rsidTr="00E279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E8AB666" w14:textId="77777777" w:rsidR="0091377B" w:rsidRPr="00832F4E" w:rsidRDefault="0091377B" w:rsidP="00C84E0E">
            <w:pPr>
              <w:jc w:val="center"/>
              <w:rPr>
                <w:rFonts w:ascii="Times New Roman" w:hAnsi="Times New Roman"/>
              </w:rPr>
            </w:pPr>
            <w:r w:rsidRPr="00832F4E">
              <w:rPr>
                <w:rFonts w:ascii="Times New Roman" w:hAnsi="Times New Roman"/>
              </w:rPr>
              <w:t>3</w:t>
            </w:r>
          </w:p>
          <w:p w14:paraId="1A842DB7" w14:textId="77777777" w:rsidR="0091377B" w:rsidRPr="00832F4E" w:rsidRDefault="0091377B" w:rsidP="00C84E0E">
            <w:pPr>
              <w:jc w:val="center"/>
              <w:rPr>
                <w:rFonts w:ascii="Times New Roman" w:hAnsi="Times New Roman"/>
              </w:rPr>
            </w:pPr>
          </w:p>
        </w:tc>
        <w:tc>
          <w:tcPr>
            <w:tcW w:w="0" w:type="auto"/>
          </w:tcPr>
          <w:p w14:paraId="5BDA83F8"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V695</w:t>
            </w:r>
          </w:p>
          <w:p w14:paraId="6905ADAA"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19E4342B"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10</w:t>
            </w:r>
          </w:p>
          <w:p w14:paraId="62B20E31"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10</w:t>
            </w:r>
          </w:p>
        </w:tc>
        <w:tc>
          <w:tcPr>
            <w:tcW w:w="0" w:type="auto"/>
          </w:tcPr>
          <w:p w14:paraId="63D74CF5"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-6.30</w:t>
            </w:r>
          </w:p>
          <w:p w14:paraId="55B04711"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-4.47</w:t>
            </w:r>
          </w:p>
        </w:tc>
        <w:tc>
          <w:tcPr>
            <w:tcW w:w="0" w:type="auto"/>
          </w:tcPr>
          <w:p w14:paraId="66A33EE0"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-1.89</w:t>
            </w:r>
          </w:p>
          <w:p w14:paraId="1FB00034"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-0.50</w:t>
            </w:r>
          </w:p>
        </w:tc>
        <w:tc>
          <w:tcPr>
            <w:tcW w:w="0" w:type="auto"/>
          </w:tcPr>
          <w:p w14:paraId="3E0482CA"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-3.75 ± 1.41</w:t>
            </w:r>
          </w:p>
          <w:p w14:paraId="4E1A4631"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-2.38 ± 1.32</w:t>
            </w:r>
          </w:p>
        </w:tc>
      </w:tr>
      <w:tr w:rsidR="0091377B" w:rsidRPr="00832F4E" w14:paraId="17E1BEAB" w14:textId="77777777" w:rsidTr="00E27930">
        <w:trPr>
          <w:trHeight w:val="692"/>
          <w:jc w:val="center"/>
        </w:trPr>
        <w:tc>
          <w:tcPr>
            <w:cnfStyle w:val="001000000000" w:firstRow="0" w:lastRow="0" w:firstColumn="1" w:lastColumn="0" w:oddVBand="0" w:evenVBand="0" w:oddHBand="0" w:evenHBand="0" w:firstRowFirstColumn="0" w:firstRowLastColumn="0" w:lastRowFirstColumn="0" w:lastRowLastColumn="0"/>
            <w:tcW w:w="0" w:type="auto"/>
          </w:tcPr>
          <w:p w14:paraId="610D9F66" w14:textId="77777777" w:rsidR="0091377B" w:rsidRPr="00832F4E" w:rsidRDefault="0091377B" w:rsidP="00C84E0E">
            <w:pPr>
              <w:jc w:val="center"/>
              <w:rPr>
                <w:rFonts w:ascii="Times New Roman" w:hAnsi="Times New Roman"/>
              </w:rPr>
            </w:pPr>
            <w:r w:rsidRPr="00832F4E">
              <w:rPr>
                <w:rFonts w:ascii="Times New Roman" w:hAnsi="Times New Roman"/>
              </w:rPr>
              <w:t>4</w:t>
            </w:r>
          </w:p>
          <w:p w14:paraId="62A8EE35" w14:textId="77777777" w:rsidR="0091377B" w:rsidRPr="00832F4E" w:rsidRDefault="0091377B" w:rsidP="00C84E0E">
            <w:pPr>
              <w:jc w:val="center"/>
              <w:rPr>
                <w:rFonts w:ascii="Times New Roman" w:hAnsi="Times New Roman"/>
              </w:rPr>
            </w:pPr>
          </w:p>
        </w:tc>
        <w:tc>
          <w:tcPr>
            <w:tcW w:w="0" w:type="auto"/>
          </w:tcPr>
          <w:p w14:paraId="05C76583"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V695</w:t>
            </w:r>
          </w:p>
          <w:p w14:paraId="4D8E088A"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5CEA6794"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6</w:t>
            </w:r>
          </w:p>
          <w:p w14:paraId="2794839D"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13</w:t>
            </w:r>
          </w:p>
        </w:tc>
        <w:tc>
          <w:tcPr>
            <w:tcW w:w="0" w:type="auto"/>
          </w:tcPr>
          <w:p w14:paraId="0789F8A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-5.74</w:t>
            </w:r>
          </w:p>
          <w:p w14:paraId="5313DCC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-6.44</w:t>
            </w:r>
          </w:p>
        </w:tc>
        <w:tc>
          <w:tcPr>
            <w:tcW w:w="0" w:type="auto"/>
          </w:tcPr>
          <w:p w14:paraId="3C08AEA8"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-2.69</w:t>
            </w:r>
          </w:p>
          <w:p w14:paraId="3421350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-0.20</w:t>
            </w:r>
          </w:p>
        </w:tc>
        <w:tc>
          <w:tcPr>
            <w:tcW w:w="0" w:type="auto"/>
          </w:tcPr>
          <w:p w14:paraId="78FB3642"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-4.38 ± 1.15</w:t>
            </w:r>
          </w:p>
          <w:p w14:paraId="585D8C7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-2.72 ± 1.66</w:t>
            </w:r>
          </w:p>
        </w:tc>
      </w:tr>
      <w:tr w:rsidR="0091377B" w:rsidRPr="00832F4E" w14:paraId="4E6C13B6" w14:textId="77777777" w:rsidTr="00E27930">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0" w:type="auto"/>
          </w:tcPr>
          <w:p w14:paraId="4A5C6403" w14:textId="77777777" w:rsidR="0091377B" w:rsidRPr="00832F4E" w:rsidRDefault="0091377B" w:rsidP="00C84E0E">
            <w:pPr>
              <w:jc w:val="center"/>
              <w:rPr>
                <w:rFonts w:ascii="Times New Roman" w:hAnsi="Times New Roman"/>
              </w:rPr>
            </w:pPr>
            <w:r w:rsidRPr="00832F4E">
              <w:rPr>
                <w:rFonts w:ascii="Times New Roman" w:hAnsi="Times New Roman"/>
              </w:rPr>
              <w:t>Goniopholidid</w:t>
            </w:r>
          </w:p>
        </w:tc>
        <w:tc>
          <w:tcPr>
            <w:tcW w:w="0" w:type="auto"/>
          </w:tcPr>
          <w:p w14:paraId="5575A247"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V695</w:t>
            </w:r>
          </w:p>
          <w:p w14:paraId="1CDF59CF"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3F850FC6"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10</w:t>
            </w:r>
          </w:p>
          <w:p w14:paraId="6EBAF3E5"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10</w:t>
            </w:r>
          </w:p>
        </w:tc>
        <w:tc>
          <w:tcPr>
            <w:tcW w:w="0" w:type="auto"/>
          </w:tcPr>
          <w:p w14:paraId="152B97A6"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-5.99</w:t>
            </w:r>
          </w:p>
          <w:p w14:paraId="44656DBB"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-5.33</w:t>
            </w:r>
          </w:p>
        </w:tc>
        <w:tc>
          <w:tcPr>
            <w:tcW w:w="0" w:type="auto"/>
          </w:tcPr>
          <w:p w14:paraId="022F8225"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-2.55</w:t>
            </w:r>
          </w:p>
          <w:p w14:paraId="73A0656F"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-3.44</w:t>
            </w:r>
          </w:p>
        </w:tc>
        <w:tc>
          <w:tcPr>
            <w:tcW w:w="0" w:type="auto"/>
          </w:tcPr>
          <w:p w14:paraId="6B6042AB"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-4.31 ± 1.09</w:t>
            </w:r>
          </w:p>
          <w:p w14:paraId="66EA87E4" w14:textId="77777777" w:rsidR="0091377B" w:rsidRPr="00832F4E" w:rsidRDefault="0091377B"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32F4E">
              <w:rPr>
                <w:rFonts w:ascii="Times New Roman" w:hAnsi="Times New Roman"/>
              </w:rPr>
              <w:t>-4.55 ± 0.67</w:t>
            </w:r>
          </w:p>
        </w:tc>
      </w:tr>
      <w:tr w:rsidR="0091377B" w:rsidRPr="00832F4E" w14:paraId="176FA120" w14:textId="77777777" w:rsidTr="00E27930">
        <w:trPr>
          <w:trHeight w:val="539"/>
          <w:jc w:val="center"/>
        </w:trPr>
        <w:tc>
          <w:tcPr>
            <w:cnfStyle w:val="001000000000" w:firstRow="0" w:lastRow="0" w:firstColumn="1" w:lastColumn="0" w:oddVBand="0" w:evenVBand="0" w:oddHBand="0" w:evenHBand="0" w:firstRowFirstColumn="0" w:firstRowLastColumn="0" w:lastRowFirstColumn="0" w:lastRowLastColumn="0"/>
            <w:tcW w:w="0" w:type="auto"/>
          </w:tcPr>
          <w:p w14:paraId="233D1DD0" w14:textId="77777777" w:rsidR="0091377B" w:rsidRPr="00832F4E" w:rsidRDefault="0091377B" w:rsidP="00C84E0E">
            <w:pPr>
              <w:jc w:val="center"/>
              <w:rPr>
                <w:rFonts w:ascii="Times New Roman" w:hAnsi="Times New Roman"/>
              </w:rPr>
            </w:pPr>
            <w:r w:rsidRPr="00832F4E">
              <w:rPr>
                <w:rFonts w:ascii="Times New Roman" w:hAnsi="Times New Roman"/>
              </w:rPr>
              <w:t>Matrix</w:t>
            </w:r>
          </w:p>
        </w:tc>
        <w:tc>
          <w:tcPr>
            <w:tcW w:w="0" w:type="auto"/>
          </w:tcPr>
          <w:p w14:paraId="7AAD6F3A"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V695</w:t>
            </w:r>
          </w:p>
          <w:p w14:paraId="6A910CE3"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V794</w:t>
            </w:r>
          </w:p>
        </w:tc>
        <w:tc>
          <w:tcPr>
            <w:tcW w:w="0" w:type="auto"/>
          </w:tcPr>
          <w:p w14:paraId="59A8546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12</w:t>
            </w:r>
          </w:p>
          <w:p w14:paraId="29B9E70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6</w:t>
            </w:r>
          </w:p>
        </w:tc>
        <w:tc>
          <w:tcPr>
            <w:tcW w:w="0" w:type="auto"/>
          </w:tcPr>
          <w:p w14:paraId="5BDFDC11"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-12.24</w:t>
            </w:r>
          </w:p>
          <w:p w14:paraId="360A55B0"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-18.76</w:t>
            </w:r>
          </w:p>
        </w:tc>
        <w:tc>
          <w:tcPr>
            <w:tcW w:w="0" w:type="auto"/>
          </w:tcPr>
          <w:p w14:paraId="45860ECA"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-0.42</w:t>
            </w:r>
          </w:p>
          <w:p w14:paraId="42F22AA8"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-5.82</w:t>
            </w:r>
          </w:p>
        </w:tc>
        <w:tc>
          <w:tcPr>
            <w:tcW w:w="0" w:type="auto"/>
          </w:tcPr>
          <w:p w14:paraId="5F5B4F9D"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-6.05 ± 3.09</w:t>
            </w:r>
          </w:p>
          <w:p w14:paraId="4D0A190B" w14:textId="77777777" w:rsidR="0091377B" w:rsidRPr="00832F4E" w:rsidRDefault="0091377B"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2F4E">
              <w:rPr>
                <w:rFonts w:ascii="Times New Roman" w:hAnsi="Times New Roman"/>
              </w:rPr>
              <w:t>-15.95 ± 4.98</w:t>
            </w:r>
          </w:p>
        </w:tc>
      </w:tr>
    </w:tbl>
    <w:p w14:paraId="30851235" w14:textId="77777777" w:rsidR="0091377B" w:rsidRDefault="008833FC" w:rsidP="008833FC">
      <w:pPr>
        <w:pStyle w:val="Heading2"/>
      </w:pPr>
      <w:r>
        <w:br w:type="page"/>
      </w:r>
      <w:bookmarkStart w:id="56" w:name="_Toc497810515"/>
    </w:p>
    <w:p w14:paraId="7C183CF6" w14:textId="77777777" w:rsidR="008833FC" w:rsidRDefault="008833FC" w:rsidP="008833FC">
      <w:pPr>
        <w:pStyle w:val="Heading2"/>
      </w:pPr>
      <w:bookmarkStart w:id="57" w:name="_Toc518242637"/>
      <w:bookmarkStart w:id="58" w:name="_Toc518245851"/>
      <w:bookmarkStart w:id="59" w:name="_Toc520669322"/>
      <w:r>
        <w:lastRenderedPageBreak/>
        <w:t>FIGURE LEGENDS</w:t>
      </w:r>
      <w:bookmarkEnd w:id="56"/>
      <w:bookmarkEnd w:id="57"/>
      <w:bookmarkEnd w:id="58"/>
      <w:bookmarkEnd w:id="59"/>
    </w:p>
    <w:p w14:paraId="48E7B509" w14:textId="77777777" w:rsidR="008833FC" w:rsidRPr="008833FC" w:rsidRDefault="008833FC" w:rsidP="008833FC"/>
    <w:p w14:paraId="7C18E3EC" w14:textId="77777777" w:rsidR="00991428" w:rsidRDefault="008833FC" w:rsidP="00991428">
      <w:r w:rsidRPr="008833FC">
        <w:rPr>
          <w:b/>
        </w:rPr>
        <w:t>Figure 1.</w:t>
      </w:r>
      <w:r w:rsidRPr="008833FC">
        <w:t xml:space="preserve"> Map of the western interior during the Cenomanian (grey is highlands, green is lowlands, and blue is water) and a pullout of Emery County, Utah with the Mussentuchit Member exposure and microsites analyzed in this study. Based on maps and data from Cifelli et al. (1999) and Suarez et al. (2012).  </w:t>
      </w:r>
    </w:p>
    <w:p w14:paraId="61ECC3C7" w14:textId="77777777" w:rsidR="00991428" w:rsidRDefault="00991428" w:rsidP="00991428"/>
    <w:p w14:paraId="531F8AA0" w14:textId="77777777" w:rsidR="00991428" w:rsidRDefault="008833FC" w:rsidP="00991428">
      <w:pPr>
        <w:rPr>
          <w:rFonts w:ascii="Times New Roman" w:hAnsi="Times New Roman"/>
          <w:bCs/>
        </w:rPr>
      </w:pPr>
      <w:r w:rsidRPr="008833FC">
        <w:rPr>
          <w:rFonts w:ascii="Times New Roman" w:hAnsi="Times New Roman"/>
          <w:b/>
          <w:bCs/>
        </w:rPr>
        <w:t xml:space="preserve">Figure 2. </w:t>
      </w:r>
      <w:r w:rsidRPr="008833FC">
        <w:rPr>
          <w:rFonts w:ascii="Times New Roman" w:hAnsi="Times New Roman"/>
          <w:bCs/>
        </w:rPr>
        <w:t>Tooth morphotypes from the Mussentuchit Member. (A1-3) Morph 1, large theropod; (B1-3) morph 2, medium-sized dromaeosaurid; (C1-3) morph 3, small dromaeosaurid; (D1-3) morph 4, Richardoestesia indet.; (E1-3) morph 5, cf. Richardoestesia isosceles; (F1-3) Morph 6, Paronychodon indet.; (G1-3) morph 7, ?troodontid. Scale is 5 mm.</w:t>
      </w:r>
    </w:p>
    <w:p w14:paraId="7C15F416" w14:textId="77777777" w:rsidR="00991428" w:rsidRPr="00991428" w:rsidRDefault="00991428" w:rsidP="00991428"/>
    <w:p w14:paraId="7141F9A2" w14:textId="77777777" w:rsidR="00991428" w:rsidRDefault="008833FC" w:rsidP="00606C12">
      <w:pPr>
        <w:spacing w:after="160"/>
        <w:rPr>
          <w:rFonts w:ascii="Times New Roman" w:hAnsi="Times New Roman"/>
          <w:bCs/>
        </w:rPr>
      </w:pPr>
      <w:r w:rsidRPr="008833FC">
        <w:rPr>
          <w:rFonts w:ascii="Times New Roman" w:hAnsi="Times New Roman"/>
          <w:b/>
          <w:bCs/>
        </w:rPr>
        <w:t xml:space="preserve">Figure 3. </w:t>
      </w:r>
      <w:r w:rsidRPr="008833FC">
        <w:rPr>
          <w:rFonts w:ascii="Times New Roman" w:hAnsi="Times New Roman"/>
          <w:bCs/>
        </w:rPr>
        <w:t>Discriminant function analysis (DFA) for the four most distinct, best-sampled morphotypes (morph 1 is blue, morph 2 is green, morph 3 is yellow, and morph 4 is red).  Axis 1 and 2 account for 93.72% of the maximum discrimination.  CH is crown height, BL is basal length, PD is posterior denticle count, and AD is anterior denticle count.</w:t>
      </w:r>
    </w:p>
    <w:p w14:paraId="0B12AF9F" w14:textId="77777777" w:rsidR="00991428" w:rsidRDefault="00991428" w:rsidP="00606C12">
      <w:pPr>
        <w:spacing w:after="160"/>
        <w:rPr>
          <w:rFonts w:ascii="Times New Roman" w:hAnsi="Times New Roman"/>
          <w:bCs/>
        </w:rPr>
      </w:pPr>
    </w:p>
    <w:p w14:paraId="66E80C4C" w14:textId="77777777" w:rsidR="00991428" w:rsidRDefault="008833FC" w:rsidP="00606C12">
      <w:pPr>
        <w:spacing w:after="160"/>
        <w:rPr>
          <w:rFonts w:ascii="Times New Roman" w:hAnsi="Times New Roman"/>
          <w:bCs/>
        </w:rPr>
      </w:pPr>
      <w:r w:rsidRPr="008833FC">
        <w:rPr>
          <w:rFonts w:ascii="Times New Roman" w:hAnsi="Times New Roman"/>
          <w:b/>
          <w:bCs/>
        </w:rPr>
        <w:t xml:space="preserve">Figure 4. </w:t>
      </w:r>
      <w:r w:rsidRPr="008833FC">
        <w:rPr>
          <w:rFonts w:ascii="Times New Roman" w:hAnsi="Times New Roman"/>
          <w:bCs/>
        </w:rPr>
        <w:t>Size (in mm) of crown height for each tooth morphotype. Color scheme follows Fig. 3.</w:t>
      </w:r>
    </w:p>
    <w:p w14:paraId="6F2CBFE2" w14:textId="77777777" w:rsidR="00991428" w:rsidRDefault="00991428" w:rsidP="00606C12">
      <w:pPr>
        <w:spacing w:after="160"/>
        <w:rPr>
          <w:rFonts w:ascii="Times New Roman" w:hAnsi="Times New Roman"/>
          <w:bCs/>
        </w:rPr>
      </w:pPr>
    </w:p>
    <w:p w14:paraId="22CA401B" w14:textId="77777777" w:rsidR="00991428" w:rsidRDefault="008833FC" w:rsidP="00606C12">
      <w:pPr>
        <w:spacing w:after="160"/>
        <w:rPr>
          <w:rFonts w:ascii="Times New Roman" w:hAnsi="Times New Roman"/>
          <w:bCs/>
        </w:rPr>
      </w:pPr>
      <w:r w:rsidRPr="008833FC">
        <w:rPr>
          <w:rFonts w:ascii="Times New Roman" w:hAnsi="Times New Roman"/>
          <w:b/>
          <w:bCs/>
        </w:rPr>
        <w:lastRenderedPageBreak/>
        <w:t xml:space="preserve">Figure 5. </w:t>
      </w:r>
      <w:r w:rsidRPr="008833FC">
        <w:rPr>
          <w:rFonts w:ascii="Times New Roman" w:hAnsi="Times New Roman"/>
          <w:bCs/>
        </w:rPr>
        <w:t>(A) percent composition for each morphotype in deposits identified as channel (n= 21, V239), splay/channel (n=124, V794 and V868), splay/floodplain (n=17, V235), and floodplain (n=147, V694 and V695); (B) pie chart showing the tooth composition of V695 (n=135; floodplain); (C) pie chart showing the tooth composition of V794 (n=104; splay/channel). Color scheme follows Fig. 3.</w:t>
      </w:r>
    </w:p>
    <w:p w14:paraId="440A2127" w14:textId="77777777" w:rsidR="00991428" w:rsidRDefault="00991428" w:rsidP="00606C12">
      <w:pPr>
        <w:spacing w:after="160"/>
        <w:rPr>
          <w:rFonts w:ascii="Times New Roman" w:hAnsi="Times New Roman"/>
          <w:bCs/>
        </w:rPr>
      </w:pPr>
    </w:p>
    <w:p w14:paraId="53A6AABC" w14:textId="50247D47" w:rsidR="00991428" w:rsidRDefault="008833FC" w:rsidP="00606C12">
      <w:pPr>
        <w:spacing w:after="160"/>
        <w:rPr>
          <w:rFonts w:ascii="Times New Roman" w:hAnsi="Times New Roman"/>
          <w:bCs/>
        </w:rPr>
      </w:pPr>
      <w:r w:rsidRPr="008833FC">
        <w:rPr>
          <w:rFonts w:ascii="Times New Roman" w:hAnsi="Times New Roman"/>
          <w:b/>
          <w:bCs/>
        </w:rPr>
        <w:t xml:space="preserve">Figure 6.  </w:t>
      </w:r>
      <w:r w:rsidRPr="008833FC">
        <w:rPr>
          <w:rFonts w:ascii="Times New Roman" w:hAnsi="Times New Roman"/>
          <w:bCs/>
        </w:rPr>
        <w:t>δ</w:t>
      </w:r>
      <w:r w:rsidRPr="008833FC">
        <w:rPr>
          <w:rFonts w:ascii="Times New Roman" w:hAnsi="Times New Roman"/>
          <w:bCs/>
          <w:vertAlign w:val="superscript"/>
        </w:rPr>
        <w:t>13</w:t>
      </w:r>
      <w:r w:rsidRPr="008833FC">
        <w:rPr>
          <w:rFonts w:ascii="Times New Roman" w:hAnsi="Times New Roman"/>
          <w:bCs/>
        </w:rPr>
        <w:t xml:space="preserve">C max, min, and mean for </w:t>
      </w:r>
      <w:r w:rsidR="00175F84">
        <w:rPr>
          <w:rFonts w:ascii="Times New Roman" w:hAnsi="Times New Roman"/>
          <w:bCs/>
        </w:rPr>
        <w:t xml:space="preserve">four theropod morphotypes (1 through 4) and goniopholidids (G) in </w:t>
      </w:r>
      <w:r w:rsidRPr="008833FC">
        <w:rPr>
          <w:rFonts w:ascii="Times New Roman" w:hAnsi="Times New Roman"/>
          <w:bCs/>
        </w:rPr>
        <w:t xml:space="preserve">(A) V695 and (B) </w:t>
      </w:r>
      <w:r w:rsidR="00175F84">
        <w:rPr>
          <w:rFonts w:ascii="Times New Roman" w:hAnsi="Times New Roman"/>
          <w:bCs/>
        </w:rPr>
        <w:t>V</w:t>
      </w:r>
      <w:r w:rsidRPr="008833FC">
        <w:rPr>
          <w:rFonts w:ascii="Times New Roman" w:hAnsi="Times New Roman"/>
          <w:bCs/>
        </w:rPr>
        <w:t xml:space="preserve">794. </w:t>
      </w:r>
      <w:r w:rsidR="00175F84">
        <w:rPr>
          <w:rFonts w:ascii="Times New Roman" w:hAnsi="Times New Roman"/>
          <w:bCs/>
        </w:rPr>
        <w:t xml:space="preserve">Morphs 1, 3, and 4 show a significant increase in </w:t>
      </w:r>
      <w:r w:rsidR="00175F84" w:rsidRPr="008833FC">
        <w:rPr>
          <w:rFonts w:ascii="Times New Roman" w:hAnsi="Times New Roman"/>
          <w:bCs/>
        </w:rPr>
        <w:t>δ</w:t>
      </w:r>
      <w:r w:rsidR="00175F84" w:rsidRPr="008833FC">
        <w:rPr>
          <w:rFonts w:ascii="Times New Roman" w:hAnsi="Times New Roman"/>
          <w:bCs/>
          <w:vertAlign w:val="superscript"/>
        </w:rPr>
        <w:t>13</w:t>
      </w:r>
      <w:r w:rsidR="00175F84" w:rsidRPr="008833FC">
        <w:rPr>
          <w:rFonts w:ascii="Times New Roman" w:hAnsi="Times New Roman"/>
          <w:bCs/>
        </w:rPr>
        <w:t xml:space="preserve">C </w:t>
      </w:r>
      <w:r w:rsidR="00175F84">
        <w:rPr>
          <w:rFonts w:ascii="Times New Roman" w:hAnsi="Times New Roman"/>
          <w:bCs/>
        </w:rPr>
        <w:t xml:space="preserve">between V695 and V794, while morph 2 and goniopholidids show no variation. </w:t>
      </w:r>
      <w:r w:rsidRPr="008833FC">
        <w:rPr>
          <w:rFonts w:ascii="Times New Roman" w:hAnsi="Times New Roman"/>
          <w:bCs/>
        </w:rPr>
        <w:t>Color scheme follows Fig. 3.</w:t>
      </w:r>
    </w:p>
    <w:p w14:paraId="3BF0D8C5" w14:textId="77777777" w:rsidR="00991428" w:rsidRPr="00991428" w:rsidRDefault="00991428" w:rsidP="00606C12">
      <w:pPr>
        <w:spacing w:after="160"/>
        <w:rPr>
          <w:rFonts w:ascii="Times New Roman" w:hAnsi="Times New Roman"/>
          <w:bCs/>
        </w:rPr>
      </w:pPr>
    </w:p>
    <w:p w14:paraId="21B8DBAE" w14:textId="77777777" w:rsidR="008833FC" w:rsidRDefault="008833FC" w:rsidP="00606C12">
      <w:pPr>
        <w:spacing w:after="160"/>
        <w:rPr>
          <w:rFonts w:ascii="Times New Roman" w:hAnsi="Times New Roman"/>
          <w:b/>
          <w:bCs/>
        </w:rPr>
      </w:pPr>
      <w:r w:rsidRPr="008833FC">
        <w:rPr>
          <w:rFonts w:ascii="Times New Roman" w:hAnsi="Times New Roman"/>
          <w:b/>
          <w:bCs/>
        </w:rPr>
        <w:t xml:space="preserve">Figure 7. </w:t>
      </w:r>
      <w:r w:rsidRPr="008833FC">
        <w:rPr>
          <w:rFonts w:ascii="Times New Roman" w:hAnsi="Times New Roman"/>
          <w:bCs/>
        </w:rPr>
        <w:t>An artist’s reconstruction of V794. Image by Maija Karala.</w:t>
      </w:r>
    </w:p>
    <w:p w14:paraId="4BD05B15" w14:textId="77777777" w:rsidR="00464424" w:rsidRDefault="00606C12" w:rsidP="00464424">
      <w:pPr>
        <w:keepNext/>
        <w:spacing w:after="160"/>
      </w:pPr>
      <w:bookmarkStart w:id="60" w:name="_Hlk507751290"/>
      <w:r>
        <w:rPr>
          <w:rFonts w:ascii="Times New Roman" w:hAnsi="Times New Roman"/>
          <w:b/>
          <w:bCs/>
          <w:noProof/>
          <w:lang w:bidi="ar-SA"/>
        </w:rPr>
        <w:lastRenderedPageBreak/>
        <w:drawing>
          <wp:inline distT="0" distB="0" distL="0" distR="0" wp14:anchorId="61727E26" wp14:editId="005E62F5">
            <wp:extent cx="5943600" cy="49129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CMF.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912995"/>
                    </a:xfrm>
                    <a:prstGeom prst="rect">
                      <a:avLst/>
                    </a:prstGeom>
                  </pic:spPr>
                </pic:pic>
              </a:graphicData>
            </a:graphic>
          </wp:inline>
        </w:drawing>
      </w:r>
    </w:p>
    <w:p w14:paraId="1343094D" w14:textId="07F86857" w:rsidR="00464424" w:rsidRDefault="00464424" w:rsidP="00464424">
      <w:pPr>
        <w:spacing w:after="160"/>
        <w:rPr>
          <w:rFonts w:ascii="Times New Roman" w:hAnsi="Times New Roman"/>
          <w:b/>
          <w:bCs/>
        </w:rPr>
      </w:pPr>
      <w:bookmarkStart w:id="61" w:name="_Toc518240092"/>
      <w:r w:rsidRPr="00464424">
        <w:rPr>
          <w:b/>
        </w:rPr>
        <w:t xml:space="preserve">Figure </w:t>
      </w:r>
      <w:r w:rsidR="00394B23">
        <w:rPr>
          <w:b/>
        </w:rPr>
        <w:fldChar w:fldCharType="begin"/>
      </w:r>
      <w:r w:rsidR="00394B23">
        <w:rPr>
          <w:b/>
        </w:rPr>
        <w:instrText xml:space="preserve"> SEQ Figure \* ARABIC </w:instrText>
      </w:r>
      <w:r w:rsidR="00394B23">
        <w:rPr>
          <w:b/>
        </w:rPr>
        <w:fldChar w:fldCharType="separate"/>
      </w:r>
      <w:r w:rsidR="001464A5">
        <w:rPr>
          <w:b/>
          <w:noProof/>
        </w:rPr>
        <w:t>1</w:t>
      </w:r>
      <w:r w:rsidR="00394B23">
        <w:rPr>
          <w:b/>
        </w:rPr>
        <w:fldChar w:fldCharType="end"/>
      </w:r>
      <w:r w:rsidRPr="00464424">
        <w:rPr>
          <w:rFonts w:ascii="Times New Roman" w:hAnsi="Times New Roman"/>
          <w:b/>
          <w:bCs/>
        </w:rPr>
        <w:t>.</w:t>
      </w:r>
      <w:r>
        <w:rPr>
          <w:rFonts w:ascii="Times New Roman" w:hAnsi="Times New Roman"/>
          <w:b/>
          <w:bCs/>
        </w:rPr>
        <w:t xml:space="preserve"> </w:t>
      </w:r>
      <w:r w:rsidRPr="00F956D5">
        <w:rPr>
          <w:rFonts w:ascii="Times New Roman" w:hAnsi="Times New Roman"/>
          <w:bCs/>
        </w:rPr>
        <w:t>Map of the western interior during the Cenomanian</w:t>
      </w:r>
      <w:r w:rsidR="008833FC">
        <w:rPr>
          <w:rFonts w:ascii="Times New Roman" w:hAnsi="Times New Roman"/>
          <w:bCs/>
        </w:rPr>
        <w:t>.</w:t>
      </w:r>
      <w:bookmarkEnd w:id="61"/>
    </w:p>
    <w:p w14:paraId="0DC88C31" w14:textId="77777777" w:rsidR="00606C12" w:rsidRDefault="00606C12" w:rsidP="00464424">
      <w:pPr>
        <w:pStyle w:val="Caption"/>
        <w:rPr>
          <w:rFonts w:ascii="Times New Roman" w:hAnsi="Times New Roman"/>
          <w:b w:val="0"/>
          <w:bCs w:val="0"/>
        </w:rPr>
      </w:pPr>
    </w:p>
    <w:p w14:paraId="61B6F6A3" w14:textId="77777777" w:rsidR="00606C12" w:rsidRDefault="00606C12" w:rsidP="00606C12">
      <w:pPr>
        <w:spacing w:after="160"/>
        <w:rPr>
          <w:rFonts w:ascii="Times New Roman" w:hAnsi="Times New Roman"/>
          <w:b/>
          <w:bCs/>
        </w:rPr>
      </w:pPr>
    </w:p>
    <w:p w14:paraId="4320A5F4" w14:textId="77777777" w:rsidR="00464424" w:rsidRDefault="00606C12" w:rsidP="00464424">
      <w:pPr>
        <w:keepNext/>
        <w:spacing w:after="160"/>
      </w:pPr>
      <w:r>
        <w:rPr>
          <w:rFonts w:ascii="Times New Roman" w:hAnsi="Times New Roman"/>
          <w:b/>
          <w:bCs/>
          <w:noProof/>
          <w:lang w:bidi="ar-SA"/>
        </w:rPr>
        <w:lastRenderedPageBreak/>
        <w:drawing>
          <wp:inline distT="0" distB="0" distL="0" distR="0" wp14:anchorId="4006FABD" wp14:editId="66CE052B">
            <wp:extent cx="4499810" cy="56178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M_TheropodsNUMBERED.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13120" cy="5634508"/>
                    </a:xfrm>
                    <a:prstGeom prst="rect">
                      <a:avLst/>
                    </a:prstGeom>
                  </pic:spPr>
                </pic:pic>
              </a:graphicData>
            </a:graphic>
          </wp:inline>
        </w:drawing>
      </w:r>
    </w:p>
    <w:p w14:paraId="568B5A34" w14:textId="3AECD545" w:rsidR="00464424" w:rsidRDefault="00464424" w:rsidP="00464424">
      <w:pPr>
        <w:spacing w:after="160"/>
        <w:rPr>
          <w:rFonts w:ascii="Times New Roman" w:hAnsi="Times New Roman"/>
          <w:b/>
          <w:bCs/>
        </w:rPr>
      </w:pPr>
      <w:bookmarkStart w:id="62" w:name="_Toc518240093"/>
      <w:r w:rsidRPr="00464424">
        <w:rPr>
          <w:b/>
        </w:rPr>
        <w:t xml:space="preserve">Figure </w:t>
      </w:r>
      <w:r w:rsidR="00394B23">
        <w:rPr>
          <w:b/>
        </w:rPr>
        <w:fldChar w:fldCharType="begin"/>
      </w:r>
      <w:r w:rsidR="00394B23">
        <w:rPr>
          <w:b/>
        </w:rPr>
        <w:instrText xml:space="preserve"> SEQ Figure \* ARABIC </w:instrText>
      </w:r>
      <w:r w:rsidR="00394B23">
        <w:rPr>
          <w:b/>
        </w:rPr>
        <w:fldChar w:fldCharType="separate"/>
      </w:r>
      <w:r w:rsidR="001464A5">
        <w:rPr>
          <w:b/>
          <w:noProof/>
        </w:rPr>
        <w:t>2</w:t>
      </w:r>
      <w:r w:rsidR="00394B23">
        <w:rPr>
          <w:b/>
        </w:rPr>
        <w:fldChar w:fldCharType="end"/>
      </w:r>
      <w:r w:rsidRPr="00464424">
        <w:rPr>
          <w:b/>
        </w:rPr>
        <w:t>.</w:t>
      </w:r>
      <w:r w:rsidRPr="00464424">
        <w:rPr>
          <w:rFonts w:ascii="Times New Roman" w:hAnsi="Times New Roman"/>
          <w:b/>
          <w:bCs/>
        </w:rPr>
        <w:t xml:space="preserve"> </w:t>
      </w:r>
      <w:r w:rsidRPr="00464424">
        <w:rPr>
          <w:rFonts w:ascii="Times New Roman" w:hAnsi="Times New Roman"/>
          <w:bCs/>
        </w:rPr>
        <w:t>Tooth morphotypes from the Mussentuchit Member.</w:t>
      </w:r>
      <w:bookmarkEnd w:id="62"/>
      <w:r>
        <w:rPr>
          <w:rFonts w:ascii="Times New Roman" w:hAnsi="Times New Roman"/>
          <w:b/>
          <w:bCs/>
        </w:rPr>
        <w:t xml:space="preserve"> </w:t>
      </w:r>
    </w:p>
    <w:p w14:paraId="3B10718E" w14:textId="77777777" w:rsidR="00606C12" w:rsidRDefault="00606C12" w:rsidP="00464424">
      <w:pPr>
        <w:pStyle w:val="Caption"/>
        <w:rPr>
          <w:rFonts w:ascii="Times New Roman" w:hAnsi="Times New Roman"/>
          <w:b w:val="0"/>
          <w:bCs w:val="0"/>
        </w:rPr>
      </w:pPr>
    </w:p>
    <w:p w14:paraId="00E12750" w14:textId="77777777" w:rsidR="00464424" w:rsidRDefault="00606C12" w:rsidP="00464424">
      <w:pPr>
        <w:keepNext/>
        <w:spacing w:after="160"/>
      </w:pPr>
      <w:r>
        <w:rPr>
          <w:rFonts w:ascii="Times New Roman" w:hAnsi="Times New Roman"/>
          <w:b/>
          <w:bCs/>
          <w:noProof/>
          <w:lang w:bidi="ar-SA"/>
        </w:rPr>
        <w:lastRenderedPageBreak/>
        <w:drawing>
          <wp:inline distT="0" distB="0" distL="0" distR="0" wp14:anchorId="08A9290D" wp14:editId="5C9896D0">
            <wp:extent cx="5943600" cy="37604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MF_DCA.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760470"/>
                    </a:xfrm>
                    <a:prstGeom prst="rect">
                      <a:avLst/>
                    </a:prstGeom>
                  </pic:spPr>
                </pic:pic>
              </a:graphicData>
            </a:graphic>
          </wp:inline>
        </w:drawing>
      </w:r>
    </w:p>
    <w:p w14:paraId="58ADC98E" w14:textId="2B635C73" w:rsidR="00464424" w:rsidRPr="00F956D5" w:rsidRDefault="00464424" w:rsidP="00464424">
      <w:pPr>
        <w:spacing w:after="160"/>
        <w:rPr>
          <w:rFonts w:ascii="Times New Roman" w:hAnsi="Times New Roman"/>
          <w:bCs/>
        </w:rPr>
      </w:pPr>
      <w:bookmarkStart w:id="63" w:name="_Toc518240094"/>
      <w:r w:rsidRPr="00464424">
        <w:rPr>
          <w:b/>
        </w:rPr>
        <w:t xml:space="preserve">Figure </w:t>
      </w:r>
      <w:r w:rsidR="00394B23">
        <w:rPr>
          <w:b/>
        </w:rPr>
        <w:fldChar w:fldCharType="begin"/>
      </w:r>
      <w:r w:rsidR="00394B23">
        <w:rPr>
          <w:b/>
        </w:rPr>
        <w:instrText xml:space="preserve"> SEQ Figure \* ARABIC </w:instrText>
      </w:r>
      <w:r w:rsidR="00394B23">
        <w:rPr>
          <w:b/>
        </w:rPr>
        <w:fldChar w:fldCharType="separate"/>
      </w:r>
      <w:r w:rsidR="001464A5">
        <w:rPr>
          <w:b/>
          <w:noProof/>
        </w:rPr>
        <w:t>3</w:t>
      </w:r>
      <w:r w:rsidR="00394B23">
        <w:rPr>
          <w:b/>
        </w:rPr>
        <w:fldChar w:fldCharType="end"/>
      </w:r>
      <w:r w:rsidRPr="00464424">
        <w:rPr>
          <w:b/>
        </w:rPr>
        <w:t>.</w:t>
      </w:r>
      <w:r>
        <w:t xml:space="preserve"> </w:t>
      </w:r>
      <w:r>
        <w:rPr>
          <w:rFonts w:ascii="Times New Roman" w:hAnsi="Times New Roman"/>
          <w:bCs/>
        </w:rPr>
        <w:t xml:space="preserve">Discriminant function analysis (DFA) for the four </w:t>
      </w:r>
      <w:r w:rsidR="008833FC">
        <w:rPr>
          <w:rFonts w:ascii="Times New Roman" w:hAnsi="Times New Roman"/>
          <w:bCs/>
        </w:rPr>
        <w:t>morphotypes.</w:t>
      </w:r>
      <w:bookmarkEnd w:id="63"/>
    </w:p>
    <w:p w14:paraId="1E1A2DD9" w14:textId="77777777" w:rsidR="00606C12" w:rsidRDefault="00606C12" w:rsidP="00464424">
      <w:pPr>
        <w:pStyle w:val="Caption"/>
        <w:rPr>
          <w:rFonts w:ascii="Times New Roman" w:hAnsi="Times New Roman"/>
          <w:b w:val="0"/>
          <w:bCs w:val="0"/>
        </w:rPr>
      </w:pPr>
    </w:p>
    <w:p w14:paraId="6D5D93EE" w14:textId="0BFF8A52" w:rsidR="00606C12" w:rsidRDefault="00606C12" w:rsidP="00606C12">
      <w:pPr>
        <w:spacing w:after="160"/>
        <w:rPr>
          <w:rFonts w:ascii="Times New Roman" w:hAnsi="Times New Roman"/>
          <w:b/>
          <w:bCs/>
        </w:rPr>
      </w:pPr>
    </w:p>
    <w:p w14:paraId="3A00F0D8" w14:textId="77777777" w:rsidR="00606C12" w:rsidRDefault="00606C12" w:rsidP="00606C12">
      <w:pPr>
        <w:spacing w:after="160"/>
        <w:rPr>
          <w:rFonts w:ascii="Times New Roman" w:hAnsi="Times New Roman"/>
          <w:b/>
          <w:bCs/>
        </w:rPr>
      </w:pPr>
    </w:p>
    <w:p w14:paraId="51247126" w14:textId="049B9AD6" w:rsidR="00606C12" w:rsidRDefault="0053286B" w:rsidP="00606C12">
      <w:pPr>
        <w:spacing w:after="160"/>
        <w:rPr>
          <w:rFonts w:ascii="Times New Roman" w:hAnsi="Times New Roman"/>
          <w:b/>
          <w:bCs/>
        </w:rPr>
      </w:pPr>
      <w:r>
        <w:rPr>
          <w:noProof/>
        </w:rPr>
        <w:lastRenderedPageBreak/>
        <mc:AlternateContent>
          <mc:Choice Requires="wps">
            <w:drawing>
              <wp:anchor distT="0" distB="0" distL="114300" distR="114300" simplePos="0" relativeHeight="251674624" behindDoc="0" locked="0" layoutInCell="1" allowOverlap="1" wp14:anchorId="608FABFA" wp14:editId="248FD80D">
                <wp:simplePos x="0" y="0"/>
                <wp:positionH relativeFrom="column">
                  <wp:posOffset>-1270</wp:posOffset>
                </wp:positionH>
                <wp:positionV relativeFrom="paragraph">
                  <wp:posOffset>5765800</wp:posOffset>
                </wp:positionV>
                <wp:extent cx="5394960" cy="635"/>
                <wp:effectExtent l="0" t="0" r="2540" b="12065"/>
                <wp:wrapSquare wrapText="bothSides"/>
                <wp:docPr id="10" name="Text Box 10"/>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19C062D1" w14:textId="1BEF0CDF" w:rsidR="00327310" w:rsidRPr="00DD6FEE" w:rsidRDefault="00327310" w:rsidP="0053286B">
                            <w:pPr>
                              <w:pStyle w:val="Caption"/>
                              <w:rPr>
                                <w:rFonts w:ascii="Times New Roman" w:hAnsi="Times New Roman"/>
                                <w:noProof/>
                              </w:rPr>
                            </w:pPr>
                            <w:r>
                              <w:t xml:space="preserve">Figure </w:t>
                            </w:r>
                            <w:r>
                              <w:rPr>
                                <w:noProof/>
                              </w:rPr>
                              <w:fldChar w:fldCharType="begin"/>
                            </w:r>
                            <w:r>
                              <w:rPr>
                                <w:noProof/>
                              </w:rPr>
                              <w:instrText xml:space="preserve"> SEQ Figure \* ARABIC </w:instrText>
                            </w:r>
                            <w:r>
                              <w:rPr>
                                <w:noProof/>
                              </w:rPr>
                              <w:fldChar w:fldCharType="separate"/>
                            </w:r>
                            <w:r w:rsidR="001464A5">
                              <w:rPr>
                                <w:noProof/>
                              </w:rPr>
                              <w:t>4</w:t>
                            </w:r>
                            <w:r>
                              <w:rPr>
                                <w:noProof/>
                              </w:rPr>
                              <w:fldChar w:fldCharType="end"/>
                            </w:r>
                            <w:r>
                              <w:t xml:space="preserve">. </w:t>
                            </w:r>
                            <w:r w:rsidRPr="0053286B">
                              <w:rPr>
                                <w:b w:val="0"/>
                              </w:rPr>
                              <w:t>Size (in mm) of crown height for each tooth morphotype. Color scheme follows Fig. 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08FABFA" id="_x0000_t202" coordsize="21600,21600" o:spt="202" path="m,l,21600r21600,l21600,xe">
                <v:stroke joinstyle="miter"/>
                <v:path gradientshapeok="t" o:connecttype="rect"/>
              </v:shapetype>
              <v:shape id="Text Box 10" o:spid="_x0000_s1026" type="#_x0000_t202" style="position:absolute;margin-left:-.1pt;margin-top:454pt;width:424.8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" stroked="f">
                <v:textbox style="mso-fit-shape-to-text:t" inset="0,0,0,0">
                  <w:txbxContent>
                    <w:p w14:paraId="19C062D1" w14:textId="1BEF0CDF" w:rsidR="00327310" w:rsidRPr="00DD6FEE" w:rsidRDefault="00327310" w:rsidP="0053286B">
                      <w:pPr>
                        <w:pStyle w:val="Caption"/>
                        <w:rPr>
                          <w:rFonts w:ascii="Times New Roman" w:hAnsi="Times New Roman"/>
                          <w:noProof/>
                        </w:rPr>
                      </w:pPr>
                      <w:r>
                        <w:t xml:space="preserve">Figure </w:t>
                      </w:r>
                      <w:r>
                        <w:rPr>
                          <w:noProof/>
                        </w:rPr>
                        <w:fldChar w:fldCharType="begin"/>
                      </w:r>
                      <w:r>
                        <w:rPr>
                          <w:noProof/>
                        </w:rPr>
                        <w:instrText xml:space="preserve"> SEQ Figure \* ARABIC </w:instrText>
                      </w:r>
                      <w:r>
                        <w:rPr>
                          <w:noProof/>
                        </w:rPr>
                        <w:fldChar w:fldCharType="separate"/>
                      </w:r>
                      <w:r w:rsidR="001464A5">
                        <w:rPr>
                          <w:noProof/>
                        </w:rPr>
                        <w:t>4</w:t>
                      </w:r>
                      <w:r>
                        <w:rPr>
                          <w:noProof/>
                        </w:rPr>
                        <w:fldChar w:fldCharType="end"/>
                      </w:r>
                      <w:r>
                        <w:t xml:space="preserve">. </w:t>
                      </w:r>
                      <w:r w:rsidRPr="0053286B">
                        <w:rPr>
                          <w:b w:val="0"/>
                        </w:rPr>
                        <w:t>Size (in mm) of crown height for each tooth morphotype. Color scheme follows Fig. 3.</w:t>
                      </w:r>
                    </w:p>
                  </w:txbxContent>
                </v:textbox>
                <w10:wrap type="square"/>
              </v:shape>
            </w:pict>
          </mc:Fallback>
        </mc:AlternateContent>
      </w:r>
      <w:r>
        <w:rPr>
          <w:rFonts w:ascii="Times New Roman" w:hAnsi="Times New Roman"/>
          <w:b/>
          <w:bCs/>
          <w:noProof/>
        </w:rPr>
        <w:drawing>
          <wp:anchor distT="0" distB="0" distL="114300" distR="114300" simplePos="0" relativeHeight="251670528" behindDoc="0" locked="0" layoutInCell="1" allowOverlap="1" wp14:anchorId="2E45A0D3" wp14:editId="5DFF6D27">
            <wp:simplePos x="0" y="0"/>
            <wp:positionH relativeFrom="margin">
              <wp:align>center</wp:align>
            </wp:positionH>
            <wp:positionV relativeFrom="margin">
              <wp:align>center</wp:align>
            </wp:positionV>
            <wp:extent cx="5394960" cy="318770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F_Size.tiff"/>
                    <pic:cNvPicPr/>
                  </pic:nvPicPr>
                  <pic:blipFill>
                    <a:blip r:embed="rId16"/>
                    <a:stretch>
                      <a:fillRect/>
                    </a:stretch>
                  </pic:blipFill>
                  <pic:spPr>
                    <a:xfrm>
                      <a:off x="0" y="0"/>
                      <a:ext cx="5394960" cy="3187700"/>
                    </a:xfrm>
                    <a:prstGeom prst="rect">
                      <a:avLst/>
                    </a:prstGeom>
                  </pic:spPr>
                </pic:pic>
              </a:graphicData>
            </a:graphic>
          </wp:anchor>
        </w:drawing>
      </w:r>
    </w:p>
    <w:p w14:paraId="7E15A11B" w14:textId="77777777" w:rsidR="00606C12" w:rsidRDefault="00606C12" w:rsidP="00606C12">
      <w:pPr>
        <w:spacing w:after="160"/>
        <w:rPr>
          <w:rFonts w:ascii="Times New Roman" w:hAnsi="Times New Roman"/>
          <w:b/>
          <w:bCs/>
        </w:rPr>
      </w:pPr>
    </w:p>
    <w:p w14:paraId="1ED29500" w14:textId="77777777" w:rsidR="00606C12" w:rsidRDefault="00606C12" w:rsidP="00606C12">
      <w:pPr>
        <w:spacing w:after="160"/>
        <w:rPr>
          <w:rFonts w:ascii="Times New Roman" w:hAnsi="Times New Roman"/>
          <w:b/>
          <w:bCs/>
        </w:rPr>
      </w:pPr>
    </w:p>
    <w:p w14:paraId="0FAAF526" w14:textId="50A243F2" w:rsidR="00606C12" w:rsidRDefault="00606C12" w:rsidP="00606C12">
      <w:pPr>
        <w:spacing w:after="160"/>
        <w:rPr>
          <w:rFonts w:ascii="Times New Roman" w:hAnsi="Times New Roman"/>
          <w:b/>
          <w:bCs/>
        </w:rPr>
      </w:pPr>
    </w:p>
    <w:p w14:paraId="0A12C793" w14:textId="77777777" w:rsidR="0053286B" w:rsidRDefault="00606C12" w:rsidP="00285D29">
      <w:pPr>
        <w:keepNext/>
        <w:spacing w:after="160"/>
      </w:pPr>
      <w:r>
        <w:rPr>
          <w:rFonts w:ascii="Times New Roman" w:hAnsi="Times New Roman"/>
          <w:b/>
          <w:bCs/>
          <w:noProof/>
          <w:lang w:bidi="ar-SA"/>
        </w:rPr>
        <w:lastRenderedPageBreak/>
        <w:drawing>
          <wp:inline distT="0" distB="0" distL="0" distR="0" wp14:anchorId="0262C9DF" wp14:editId="22E727E9">
            <wp:extent cx="5413657" cy="565484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MF_Taph.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16136" cy="5657432"/>
                    </a:xfrm>
                    <a:prstGeom prst="rect">
                      <a:avLst/>
                    </a:prstGeom>
                  </pic:spPr>
                </pic:pic>
              </a:graphicData>
            </a:graphic>
          </wp:inline>
        </w:drawing>
      </w:r>
    </w:p>
    <w:p w14:paraId="2C8B659C" w14:textId="7EA36B97" w:rsidR="000F6BA5" w:rsidRPr="0053286B" w:rsidRDefault="0053286B" w:rsidP="0053286B">
      <w:pPr>
        <w:pStyle w:val="Caption"/>
        <w:jc w:val="center"/>
        <w:rPr>
          <w:b w:val="0"/>
        </w:rPr>
      </w:pPr>
      <w:r>
        <w:t xml:space="preserve">Figure </w:t>
      </w:r>
      <w:r w:rsidR="00627A2B">
        <w:rPr>
          <w:noProof/>
        </w:rPr>
        <w:fldChar w:fldCharType="begin"/>
      </w:r>
      <w:r w:rsidR="00627A2B">
        <w:rPr>
          <w:noProof/>
        </w:rPr>
        <w:instrText xml:space="preserve"> SEQ Figure \* ARABIC </w:instrText>
      </w:r>
      <w:r w:rsidR="00627A2B">
        <w:rPr>
          <w:noProof/>
        </w:rPr>
        <w:fldChar w:fldCharType="separate"/>
      </w:r>
      <w:r w:rsidR="001464A5">
        <w:rPr>
          <w:noProof/>
        </w:rPr>
        <w:t>5</w:t>
      </w:r>
      <w:r w:rsidR="00627A2B">
        <w:rPr>
          <w:noProof/>
        </w:rPr>
        <w:fldChar w:fldCharType="end"/>
      </w:r>
      <w:r>
        <w:t xml:space="preserve">. </w:t>
      </w:r>
      <w:r w:rsidRPr="0053286B">
        <w:rPr>
          <w:b w:val="0"/>
        </w:rPr>
        <w:t>Taphonomic data from the MM microsites.</w:t>
      </w:r>
    </w:p>
    <w:p w14:paraId="11094A64" w14:textId="77777777" w:rsidR="00606C12" w:rsidRPr="0053286B" w:rsidRDefault="00606C12" w:rsidP="00606C12">
      <w:pPr>
        <w:spacing w:after="160"/>
        <w:rPr>
          <w:rFonts w:ascii="Times New Roman" w:hAnsi="Times New Roman"/>
          <w:bCs/>
        </w:rPr>
      </w:pPr>
    </w:p>
    <w:p w14:paraId="2C77A92F" w14:textId="77777777" w:rsidR="00606C12" w:rsidRDefault="00606C12" w:rsidP="00606C12">
      <w:pPr>
        <w:spacing w:after="160"/>
        <w:rPr>
          <w:rFonts w:ascii="Times New Roman" w:hAnsi="Times New Roman"/>
          <w:bCs/>
        </w:rPr>
      </w:pPr>
      <w:r>
        <w:rPr>
          <w:rFonts w:ascii="Times New Roman" w:hAnsi="Times New Roman"/>
          <w:bCs/>
        </w:rPr>
        <w:t xml:space="preserve"> </w:t>
      </w:r>
    </w:p>
    <w:p w14:paraId="05A23529" w14:textId="77777777" w:rsidR="00606C12" w:rsidRDefault="00606C12" w:rsidP="00606C12">
      <w:pPr>
        <w:rPr>
          <w:rFonts w:ascii="Times New Roman" w:hAnsi="Times New Roman"/>
          <w:bCs/>
        </w:rPr>
      </w:pPr>
    </w:p>
    <w:p w14:paraId="3ADE2B81" w14:textId="77777777" w:rsidR="00606C12" w:rsidRDefault="00606C12" w:rsidP="00606C12">
      <w:pPr>
        <w:rPr>
          <w:rFonts w:ascii="Times New Roman" w:hAnsi="Times New Roman"/>
          <w:b/>
          <w:bCs/>
        </w:rPr>
      </w:pPr>
    </w:p>
    <w:p w14:paraId="7837C3E2" w14:textId="77777777" w:rsidR="00606C12" w:rsidRDefault="00606C12" w:rsidP="00606C12">
      <w:pPr>
        <w:rPr>
          <w:rFonts w:ascii="Times New Roman" w:hAnsi="Times New Roman"/>
          <w:b/>
          <w:bCs/>
        </w:rPr>
      </w:pPr>
    </w:p>
    <w:p w14:paraId="0E62B502" w14:textId="77777777" w:rsidR="00606C12" w:rsidRDefault="00606C12" w:rsidP="00606C12">
      <w:pPr>
        <w:rPr>
          <w:rFonts w:ascii="Times New Roman" w:hAnsi="Times New Roman"/>
          <w:b/>
          <w:bCs/>
        </w:rPr>
      </w:pPr>
    </w:p>
    <w:p w14:paraId="7BC6C399" w14:textId="77777777" w:rsidR="00606C12" w:rsidRDefault="00606C12" w:rsidP="00606C12">
      <w:pPr>
        <w:rPr>
          <w:rFonts w:ascii="Times New Roman" w:hAnsi="Times New Roman"/>
          <w:b/>
          <w:bCs/>
        </w:rPr>
      </w:pPr>
    </w:p>
    <w:p w14:paraId="134AB56D" w14:textId="77777777" w:rsidR="00606C12" w:rsidRDefault="000F6BA5" w:rsidP="00606C12">
      <w:pPr>
        <w:rPr>
          <w:rFonts w:ascii="Times New Roman" w:hAnsi="Times New Roman"/>
          <w:b/>
          <w:bCs/>
        </w:rPr>
      </w:pPr>
      <w:r>
        <w:rPr>
          <w:noProof/>
          <w:lang w:bidi="ar-SA"/>
        </w:rPr>
        <mc:AlternateContent>
          <mc:Choice Requires="wps">
            <w:drawing>
              <wp:anchor distT="0" distB="0" distL="114300" distR="114300" simplePos="0" relativeHeight="251668480" behindDoc="0" locked="0" layoutInCell="1" allowOverlap="1" wp14:anchorId="18F2DC75" wp14:editId="38003192">
                <wp:simplePos x="0" y="0"/>
                <wp:positionH relativeFrom="column">
                  <wp:posOffset>608330</wp:posOffset>
                </wp:positionH>
                <wp:positionV relativeFrom="paragraph">
                  <wp:posOffset>5055870</wp:posOffset>
                </wp:positionV>
                <wp:extent cx="3931920" cy="175260"/>
                <wp:effectExtent l="0" t="0" r="5080" b="12065"/>
                <wp:wrapSquare wrapText="bothSides"/>
                <wp:docPr id="18" name="Text Box 18"/>
                <wp:cNvGraphicFramePr/>
                <a:graphic xmlns:a="http://schemas.openxmlformats.org/drawingml/2006/main">
                  <a:graphicData uri="http://schemas.microsoft.com/office/word/2010/wordprocessingShape">
                    <wps:wsp>
                      <wps:cNvSpPr txBox="1"/>
                      <wps:spPr>
                        <a:xfrm>
                          <a:off x="0" y="0"/>
                          <a:ext cx="3931920" cy="175260"/>
                        </a:xfrm>
                        <a:prstGeom prst="rect">
                          <a:avLst/>
                        </a:prstGeom>
                        <a:solidFill>
                          <a:prstClr val="white"/>
                        </a:solidFill>
                        <a:ln>
                          <a:noFill/>
                        </a:ln>
                      </wps:spPr>
                      <wps:txbx>
                        <w:txbxContent>
                          <w:p w14:paraId="73AE857B" w14:textId="6C8F8818" w:rsidR="00327310" w:rsidRDefault="00327310" w:rsidP="002F0831">
                            <w:pPr>
                              <w:spacing w:after="160"/>
                              <w:rPr>
                                <w:rFonts w:ascii="Times New Roman" w:hAnsi="Times New Roman"/>
                                <w:bCs/>
                              </w:rPr>
                            </w:pPr>
                            <w:bookmarkStart w:id="64" w:name="_Toc518240097"/>
                            <w:r w:rsidRPr="002F0831">
                              <w:rPr>
                                <w:b/>
                              </w:rPr>
                              <w:t xml:space="preserve">Figure </w:t>
                            </w:r>
                            <w:r w:rsidRPr="002F0831">
                              <w:rPr>
                                <w:b/>
                                <w:noProof/>
                              </w:rPr>
                              <w:fldChar w:fldCharType="begin"/>
                            </w:r>
                            <w:r w:rsidRPr="002F0831">
                              <w:rPr>
                                <w:b/>
                                <w:noProof/>
                              </w:rPr>
                              <w:instrText xml:space="preserve"> SEQ Figure \* ARABIC </w:instrText>
                            </w:r>
                            <w:r w:rsidRPr="002F0831">
                              <w:rPr>
                                <w:b/>
                                <w:noProof/>
                              </w:rPr>
                              <w:fldChar w:fldCharType="separate"/>
                            </w:r>
                            <w:r w:rsidR="001464A5">
                              <w:rPr>
                                <w:b/>
                                <w:noProof/>
                              </w:rPr>
                              <w:t>6</w:t>
                            </w:r>
                            <w:r w:rsidRPr="002F0831">
                              <w:rPr>
                                <w:b/>
                                <w:noProof/>
                              </w:rPr>
                              <w:fldChar w:fldCharType="end"/>
                            </w:r>
                            <w:r w:rsidRPr="002F0831">
                              <w:rPr>
                                <w:b/>
                              </w:rPr>
                              <w:t>.</w:t>
                            </w:r>
                            <w:r>
                              <w:t xml:space="preserve"> </w:t>
                            </w:r>
                            <w:r w:rsidRPr="008833FC">
                              <w:rPr>
                                <w:rFonts w:ascii="Times New Roman" w:hAnsi="Times New Roman"/>
                                <w:bCs/>
                              </w:rPr>
                              <w:t>δ</w:t>
                            </w:r>
                            <w:r w:rsidRPr="008833FC">
                              <w:rPr>
                                <w:rFonts w:ascii="Times New Roman" w:hAnsi="Times New Roman"/>
                                <w:bCs/>
                                <w:vertAlign w:val="superscript"/>
                              </w:rPr>
                              <w:t>13</w:t>
                            </w:r>
                            <w:r w:rsidRPr="008833FC">
                              <w:rPr>
                                <w:rFonts w:ascii="Times New Roman" w:hAnsi="Times New Roman"/>
                                <w:bCs/>
                              </w:rPr>
                              <w:t xml:space="preserve">C max, min, and mean for </w:t>
                            </w:r>
                            <w:r>
                              <w:rPr>
                                <w:rFonts w:ascii="Times New Roman" w:hAnsi="Times New Roman"/>
                                <w:bCs/>
                              </w:rPr>
                              <w:t xml:space="preserve">four theropod morphotypes (1 through 4) and goniopholidids (G) in </w:t>
                            </w:r>
                            <w:r w:rsidRPr="008833FC">
                              <w:rPr>
                                <w:rFonts w:ascii="Times New Roman" w:hAnsi="Times New Roman"/>
                                <w:bCs/>
                              </w:rPr>
                              <w:t xml:space="preserve">(A) V695 and (B) </w:t>
                            </w:r>
                            <w:r>
                              <w:rPr>
                                <w:rFonts w:ascii="Times New Roman" w:hAnsi="Times New Roman"/>
                                <w:bCs/>
                              </w:rPr>
                              <w:t>V</w:t>
                            </w:r>
                            <w:r w:rsidRPr="008833FC">
                              <w:rPr>
                                <w:rFonts w:ascii="Times New Roman" w:hAnsi="Times New Roman"/>
                                <w:bCs/>
                              </w:rPr>
                              <w:t xml:space="preserve">794. </w:t>
                            </w:r>
                            <w:r>
                              <w:rPr>
                                <w:rFonts w:ascii="Times New Roman" w:hAnsi="Times New Roman"/>
                                <w:bCs/>
                              </w:rPr>
                              <w:t xml:space="preserve">Morphs 1, 3, and 4 show a significant increase in </w:t>
                            </w:r>
                            <w:r w:rsidRPr="008833FC">
                              <w:rPr>
                                <w:rFonts w:ascii="Times New Roman" w:hAnsi="Times New Roman"/>
                                <w:bCs/>
                              </w:rPr>
                              <w:t>δ</w:t>
                            </w:r>
                            <w:r w:rsidRPr="008833FC">
                              <w:rPr>
                                <w:rFonts w:ascii="Times New Roman" w:hAnsi="Times New Roman"/>
                                <w:bCs/>
                                <w:vertAlign w:val="superscript"/>
                              </w:rPr>
                              <w:t>13</w:t>
                            </w:r>
                            <w:r w:rsidRPr="008833FC">
                              <w:rPr>
                                <w:rFonts w:ascii="Times New Roman" w:hAnsi="Times New Roman"/>
                                <w:bCs/>
                              </w:rPr>
                              <w:t xml:space="preserve">C </w:t>
                            </w:r>
                            <w:r>
                              <w:rPr>
                                <w:rFonts w:ascii="Times New Roman" w:hAnsi="Times New Roman"/>
                                <w:bCs/>
                              </w:rPr>
                              <w:t xml:space="preserve">between V695 and V794, while morph 2 and goniopholidids show no variation. </w:t>
                            </w:r>
                            <w:r w:rsidRPr="008833FC">
                              <w:rPr>
                                <w:rFonts w:ascii="Times New Roman" w:hAnsi="Times New Roman"/>
                                <w:bCs/>
                              </w:rPr>
                              <w:t>Color scheme follows Fig. 3.</w:t>
                            </w:r>
                          </w:p>
                          <w:bookmarkEnd w:id="64"/>
                          <w:p w14:paraId="35C21698" w14:textId="1CF1A969" w:rsidR="00327310" w:rsidRPr="002E4962" w:rsidRDefault="00327310" w:rsidP="000F6BA5">
                            <w:pPr>
                              <w:pStyle w:val="Caption"/>
                              <w:rPr>
                                <w:rFonts w:ascii="Times New Roman" w:hAnsi="Times New Roman"/>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F2DC75" id="Text Box 18" o:spid="_x0000_s1027" type="#_x0000_t202" style="position:absolute;margin-left:47.9pt;margin-top:398.1pt;width:309.6pt;height:13.8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" stroked="f">
                <v:textbox style="mso-fit-shape-to-text:t" inset="0,0,0,0">
                  <w:txbxContent>
                    <w:p w14:paraId="73AE857B" w14:textId="6C8F8818" w:rsidR="00327310" w:rsidRDefault="00327310" w:rsidP="002F0831">
                      <w:pPr>
                        <w:spacing w:after="160"/>
                        <w:rPr>
                          <w:rFonts w:ascii="Times New Roman" w:hAnsi="Times New Roman"/>
                          <w:bCs/>
                        </w:rPr>
                      </w:pPr>
                      <w:bookmarkStart w:id="65" w:name="_Toc518240097"/>
                      <w:r w:rsidRPr="002F0831">
                        <w:rPr>
                          <w:b/>
                        </w:rPr>
                        <w:t xml:space="preserve">Figure </w:t>
                      </w:r>
                      <w:r w:rsidRPr="002F0831">
                        <w:rPr>
                          <w:b/>
                          <w:noProof/>
                        </w:rPr>
                        <w:fldChar w:fldCharType="begin"/>
                      </w:r>
                      <w:r w:rsidRPr="002F0831">
                        <w:rPr>
                          <w:b/>
                          <w:noProof/>
                        </w:rPr>
                        <w:instrText xml:space="preserve"> SEQ Figure \* ARABIC </w:instrText>
                      </w:r>
                      <w:r w:rsidRPr="002F0831">
                        <w:rPr>
                          <w:b/>
                          <w:noProof/>
                        </w:rPr>
                        <w:fldChar w:fldCharType="separate"/>
                      </w:r>
                      <w:r w:rsidR="001464A5">
                        <w:rPr>
                          <w:b/>
                          <w:noProof/>
                        </w:rPr>
                        <w:t>6</w:t>
                      </w:r>
                      <w:r w:rsidRPr="002F0831">
                        <w:rPr>
                          <w:b/>
                          <w:noProof/>
                        </w:rPr>
                        <w:fldChar w:fldCharType="end"/>
                      </w:r>
                      <w:r w:rsidRPr="002F0831">
                        <w:rPr>
                          <w:b/>
                        </w:rPr>
                        <w:t>.</w:t>
                      </w:r>
                      <w:r>
                        <w:t xml:space="preserve"> </w:t>
                      </w:r>
                      <w:r w:rsidRPr="008833FC">
                        <w:rPr>
                          <w:rFonts w:ascii="Times New Roman" w:hAnsi="Times New Roman"/>
                          <w:bCs/>
                        </w:rPr>
                        <w:t>δ</w:t>
                      </w:r>
                      <w:r w:rsidRPr="008833FC">
                        <w:rPr>
                          <w:rFonts w:ascii="Times New Roman" w:hAnsi="Times New Roman"/>
                          <w:bCs/>
                          <w:vertAlign w:val="superscript"/>
                        </w:rPr>
                        <w:t>13</w:t>
                      </w:r>
                      <w:r w:rsidRPr="008833FC">
                        <w:rPr>
                          <w:rFonts w:ascii="Times New Roman" w:hAnsi="Times New Roman"/>
                          <w:bCs/>
                        </w:rPr>
                        <w:t xml:space="preserve">C max, min, and mean for </w:t>
                      </w:r>
                      <w:r>
                        <w:rPr>
                          <w:rFonts w:ascii="Times New Roman" w:hAnsi="Times New Roman"/>
                          <w:bCs/>
                        </w:rPr>
                        <w:t xml:space="preserve">four theropod morphotypes (1 through 4) and goniopholidids (G) in </w:t>
                      </w:r>
                      <w:r w:rsidRPr="008833FC">
                        <w:rPr>
                          <w:rFonts w:ascii="Times New Roman" w:hAnsi="Times New Roman"/>
                          <w:bCs/>
                        </w:rPr>
                        <w:t xml:space="preserve">(A) V695 and (B) </w:t>
                      </w:r>
                      <w:r>
                        <w:rPr>
                          <w:rFonts w:ascii="Times New Roman" w:hAnsi="Times New Roman"/>
                          <w:bCs/>
                        </w:rPr>
                        <w:t>V</w:t>
                      </w:r>
                      <w:r w:rsidRPr="008833FC">
                        <w:rPr>
                          <w:rFonts w:ascii="Times New Roman" w:hAnsi="Times New Roman"/>
                          <w:bCs/>
                        </w:rPr>
                        <w:t xml:space="preserve">794. </w:t>
                      </w:r>
                      <w:r>
                        <w:rPr>
                          <w:rFonts w:ascii="Times New Roman" w:hAnsi="Times New Roman"/>
                          <w:bCs/>
                        </w:rPr>
                        <w:t xml:space="preserve">Morphs 1, 3, and 4 show a significant increase in </w:t>
                      </w:r>
                      <w:r w:rsidRPr="008833FC">
                        <w:rPr>
                          <w:rFonts w:ascii="Times New Roman" w:hAnsi="Times New Roman"/>
                          <w:bCs/>
                        </w:rPr>
                        <w:t>δ</w:t>
                      </w:r>
                      <w:r w:rsidRPr="008833FC">
                        <w:rPr>
                          <w:rFonts w:ascii="Times New Roman" w:hAnsi="Times New Roman"/>
                          <w:bCs/>
                          <w:vertAlign w:val="superscript"/>
                        </w:rPr>
                        <w:t>13</w:t>
                      </w:r>
                      <w:r w:rsidRPr="008833FC">
                        <w:rPr>
                          <w:rFonts w:ascii="Times New Roman" w:hAnsi="Times New Roman"/>
                          <w:bCs/>
                        </w:rPr>
                        <w:t xml:space="preserve">C </w:t>
                      </w:r>
                      <w:r>
                        <w:rPr>
                          <w:rFonts w:ascii="Times New Roman" w:hAnsi="Times New Roman"/>
                          <w:bCs/>
                        </w:rPr>
                        <w:t xml:space="preserve">between V695 and V794, while morph 2 and goniopholidids show no variation. </w:t>
                      </w:r>
                      <w:r w:rsidRPr="008833FC">
                        <w:rPr>
                          <w:rFonts w:ascii="Times New Roman" w:hAnsi="Times New Roman"/>
                          <w:bCs/>
                        </w:rPr>
                        <w:t>Color scheme follows Fig. 3.</w:t>
                      </w:r>
                    </w:p>
                    <w:bookmarkEnd w:id="65"/>
                    <w:p w14:paraId="35C21698" w14:textId="1CF1A969" w:rsidR="00327310" w:rsidRPr="002E4962" w:rsidRDefault="00327310" w:rsidP="000F6BA5">
                      <w:pPr>
                        <w:pStyle w:val="Caption"/>
                        <w:rPr>
                          <w:rFonts w:ascii="Times New Roman" w:hAnsi="Times New Roman"/>
                          <w:noProof/>
                        </w:rPr>
                      </w:pPr>
                    </w:p>
                  </w:txbxContent>
                </v:textbox>
                <w10:wrap type="square"/>
              </v:shape>
            </w:pict>
          </mc:Fallback>
        </mc:AlternateContent>
      </w:r>
      <w:r w:rsidR="00464424">
        <w:rPr>
          <w:rFonts w:ascii="Times New Roman" w:hAnsi="Times New Roman"/>
          <w:bCs/>
          <w:noProof/>
          <w:lang w:bidi="ar-SA"/>
        </w:rPr>
        <w:drawing>
          <wp:anchor distT="0" distB="0" distL="114300" distR="114300" simplePos="0" relativeHeight="251660288" behindDoc="0" locked="0" layoutInCell="1" allowOverlap="1" wp14:anchorId="7A7A894C" wp14:editId="49F231F4">
            <wp:simplePos x="0" y="0"/>
            <wp:positionH relativeFrom="margin">
              <wp:posOffset>608330</wp:posOffset>
            </wp:positionH>
            <wp:positionV relativeFrom="margin">
              <wp:posOffset>890638</wp:posOffset>
            </wp:positionV>
            <wp:extent cx="3931920" cy="4809490"/>
            <wp:effectExtent l="0" t="0" r="508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bon_Isotopes.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31920" cy="4809490"/>
                    </a:xfrm>
                    <a:prstGeom prst="rect">
                      <a:avLst/>
                    </a:prstGeom>
                  </pic:spPr>
                </pic:pic>
              </a:graphicData>
            </a:graphic>
          </wp:anchor>
        </w:drawing>
      </w:r>
    </w:p>
    <w:p w14:paraId="341EDF5B" w14:textId="77777777" w:rsidR="00606C12" w:rsidRDefault="00606C12" w:rsidP="00606C12">
      <w:pPr>
        <w:rPr>
          <w:rFonts w:ascii="Times New Roman" w:hAnsi="Times New Roman"/>
          <w:b/>
          <w:bCs/>
        </w:rPr>
      </w:pPr>
    </w:p>
    <w:p w14:paraId="1F6B67D9" w14:textId="77777777" w:rsidR="00606C12" w:rsidRDefault="00606C12" w:rsidP="00606C12">
      <w:pPr>
        <w:rPr>
          <w:rFonts w:ascii="Times New Roman" w:hAnsi="Times New Roman"/>
          <w:b/>
          <w:bCs/>
        </w:rPr>
      </w:pPr>
    </w:p>
    <w:p w14:paraId="767BB5BD" w14:textId="77777777" w:rsidR="00606C12" w:rsidRDefault="00606C12" w:rsidP="00606C12">
      <w:pPr>
        <w:rPr>
          <w:rFonts w:ascii="Times New Roman" w:hAnsi="Times New Roman"/>
          <w:b/>
          <w:bCs/>
        </w:rPr>
      </w:pPr>
    </w:p>
    <w:p w14:paraId="02F7FF90" w14:textId="77777777" w:rsidR="00606C12" w:rsidRDefault="00606C12" w:rsidP="00606C12">
      <w:pPr>
        <w:rPr>
          <w:rFonts w:ascii="Times New Roman" w:hAnsi="Times New Roman"/>
          <w:b/>
          <w:bCs/>
        </w:rPr>
      </w:pPr>
    </w:p>
    <w:p w14:paraId="7F13DA00" w14:textId="77777777" w:rsidR="00606C12" w:rsidRDefault="00606C12" w:rsidP="00606C12">
      <w:pPr>
        <w:rPr>
          <w:rFonts w:ascii="Times New Roman" w:hAnsi="Times New Roman"/>
          <w:b/>
          <w:bCs/>
        </w:rPr>
      </w:pPr>
    </w:p>
    <w:p w14:paraId="379F3607" w14:textId="77777777" w:rsidR="00606C12" w:rsidRDefault="00606C12" w:rsidP="00606C12">
      <w:pPr>
        <w:rPr>
          <w:rFonts w:ascii="Times New Roman" w:hAnsi="Times New Roman"/>
          <w:b/>
          <w:bCs/>
        </w:rPr>
      </w:pPr>
    </w:p>
    <w:p w14:paraId="71E8770B" w14:textId="77777777" w:rsidR="00606C12" w:rsidRDefault="00606C12" w:rsidP="00606C12">
      <w:pPr>
        <w:rPr>
          <w:rFonts w:ascii="Times New Roman" w:hAnsi="Times New Roman"/>
          <w:b/>
          <w:bCs/>
        </w:rPr>
      </w:pPr>
    </w:p>
    <w:p w14:paraId="7E2BCC4A" w14:textId="77777777" w:rsidR="00606C12" w:rsidRDefault="00606C12" w:rsidP="00606C12">
      <w:pPr>
        <w:rPr>
          <w:rFonts w:ascii="Times New Roman" w:hAnsi="Times New Roman"/>
          <w:b/>
          <w:bCs/>
        </w:rPr>
      </w:pPr>
    </w:p>
    <w:p w14:paraId="71493747" w14:textId="77777777" w:rsidR="00464424" w:rsidRDefault="00464424" w:rsidP="00606C12">
      <w:pPr>
        <w:rPr>
          <w:rFonts w:ascii="Times New Roman" w:hAnsi="Times New Roman"/>
          <w:b/>
          <w:bCs/>
        </w:rPr>
      </w:pPr>
    </w:p>
    <w:p w14:paraId="20DA9D80" w14:textId="77777777" w:rsidR="00464424" w:rsidRDefault="00464424" w:rsidP="00606C12">
      <w:pPr>
        <w:rPr>
          <w:rFonts w:ascii="Times New Roman" w:hAnsi="Times New Roman"/>
          <w:b/>
          <w:bCs/>
        </w:rPr>
      </w:pPr>
    </w:p>
    <w:p w14:paraId="7DD8F0F7" w14:textId="77777777" w:rsidR="00464424" w:rsidRDefault="00464424" w:rsidP="00606C12">
      <w:pPr>
        <w:rPr>
          <w:rFonts w:ascii="Times New Roman" w:hAnsi="Times New Roman"/>
          <w:b/>
          <w:bCs/>
        </w:rPr>
      </w:pPr>
    </w:p>
    <w:p w14:paraId="06A14026" w14:textId="77777777" w:rsidR="00464424" w:rsidRDefault="00464424" w:rsidP="00606C12">
      <w:pPr>
        <w:rPr>
          <w:rFonts w:ascii="Times New Roman" w:hAnsi="Times New Roman"/>
          <w:b/>
          <w:bCs/>
        </w:rPr>
      </w:pPr>
    </w:p>
    <w:p w14:paraId="7326B490" w14:textId="77777777" w:rsidR="00464424" w:rsidRDefault="00464424" w:rsidP="00606C12">
      <w:pPr>
        <w:rPr>
          <w:rFonts w:ascii="Times New Roman" w:hAnsi="Times New Roman"/>
          <w:b/>
          <w:bCs/>
        </w:rPr>
      </w:pPr>
    </w:p>
    <w:p w14:paraId="2EE9F272" w14:textId="77777777" w:rsidR="00464424" w:rsidRDefault="00464424" w:rsidP="00606C12">
      <w:pPr>
        <w:rPr>
          <w:rFonts w:ascii="Times New Roman" w:hAnsi="Times New Roman"/>
          <w:b/>
          <w:bCs/>
        </w:rPr>
      </w:pPr>
    </w:p>
    <w:p w14:paraId="6006DC40" w14:textId="77777777" w:rsidR="00464424" w:rsidRDefault="00464424" w:rsidP="00606C12">
      <w:pPr>
        <w:rPr>
          <w:rFonts w:ascii="Times New Roman" w:hAnsi="Times New Roman"/>
          <w:b/>
          <w:bCs/>
        </w:rPr>
      </w:pPr>
    </w:p>
    <w:p w14:paraId="023C5F1E" w14:textId="77777777" w:rsidR="00464424" w:rsidRDefault="00464424" w:rsidP="00606C12">
      <w:pPr>
        <w:rPr>
          <w:rFonts w:ascii="Times New Roman" w:hAnsi="Times New Roman"/>
          <w:b/>
          <w:bCs/>
        </w:rPr>
      </w:pPr>
    </w:p>
    <w:p w14:paraId="6119A989" w14:textId="77777777" w:rsidR="00606C12" w:rsidRPr="00274FF1" w:rsidRDefault="00606C12" w:rsidP="00606C12">
      <w:pPr>
        <w:spacing w:after="160"/>
        <w:rPr>
          <w:rFonts w:ascii="Times New Roman" w:hAnsi="Times New Roman"/>
          <w:b/>
          <w:bCs/>
        </w:rPr>
      </w:pPr>
    </w:p>
    <w:p w14:paraId="3089C9FC" w14:textId="77777777" w:rsidR="000F6BA5" w:rsidRDefault="00606C12" w:rsidP="000F6BA5">
      <w:pPr>
        <w:keepNext/>
        <w:spacing w:after="160"/>
      </w:pPr>
      <w:r>
        <w:rPr>
          <w:rFonts w:ascii="Times New Roman" w:hAnsi="Times New Roman"/>
          <w:b/>
          <w:bCs/>
          <w:noProof/>
          <w:lang w:bidi="ar-SA"/>
        </w:rPr>
        <w:lastRenderedPageBreak/>
        <w:drawing>
          <wp:inline distT="0" distB="0" distL="0" distR="0" wp14:anchorId="6B733587" wp14:editId="3DD97EB8">
            <wp:extent cx="5935345" cy="4206240"/>
            <wp:effectExtent l="0" t="0" r="8255" b="10160"/>
            <wp:docPr id="15" name="Picture 15" descr="Figures/cedar_mountain_richardoest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s/cedar_mountain_richardoestesi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5345" cy="4206240"/>
                    </a:xfrm>
                    <a:prstGeom prst="rect">
                      <a:avLst/>
                    </a:prstGeom>
                    <a:noFill/>
                    <a:ln>
                      <a:noFill/>
                    </a:ln>
                  </pic:spPr>
                </pic:pic>
              </a:graphicData>
            </a:graphic>
          </wp:inline>
        </w:drawing>
      </w:r>
    </w:p>
    <w:p w14:paraId="31169187" w14:textId="6020BD26" w:rsidR="00464424" w:rsidRPr="000F6BA5" w:rsidRDefault="000F6BA5" w:rsidP="000F6BA5">
      <w:pPr>
        <w:pStyle w:val="Caption"/>
        <w:rPr>
          <w:b w:val="0"/>
        </w:rPr>
      </w:pPr>
      <w:bookmarkStart w:id="66" w:name="_Toc518240098"/>
      <w:r w:rsidRPr="000F6BA5">
        <w:t xml:space="preserve">Figure </w:t>
      </w:r>
      <w:r w:rsidR="005118B8">
        <w:rPr>
          <w:noProof/>
        </w:rPr>
        <w:fldChar w:fldCharType="begin"/>
      </w:r>
      <w:r w:rsidR="005118B8">
        <w:rPr>
          <w:noProof/>
        </w:rPr>
        <w:instrText xml:space="preserve"> SEQ Figure \* ARABIC </w:instrText>
      </w:r>
      <w:r w:rsidR="005118B8">
        <w:rPr>
          <w:noProof/>
        </w:rPr>
        <w:fldChar w:fldCharType="separate"/>
      </w:r>
      <w:r w:rsidR="001464A5">
        <w:rPr>
          <w:noProof/>
        </w:rPr>
        <w:t>7</w:t>
      </w:r>
      <w:r w:rsidR="005118B8">
        <w:rPr>
          <w:noProof/>
        </w:rPr>
        <w:fldChar w:fldCharType="end"/>
      </w:r>
      <w:r w:rsidRPr="000F6BA5">
        <w:t>.</w:t>
      </w:r>
      <w:r>
        <w:t xml:space="preserve"> </w:t>
      </w:r>
      <w:r w:rsidRPr="000F6BA5">
        <w:rPr>
          <w:b w:val="0"/>
        </w:rPr>
        <w:t>An artist’s reconstruction of V794. Image by Maija Karala.</w:t>
      </w:r>
      <w:bookmarkEnd w:id="66"/>
    </w:p>
    <w:p w14:paraId="49D9BEBC" w14:textId="77777777" w:rsidR="00606C12" w:rsidRPr="000F6BA5" w:rsidRDefault="00606C12" w:rsidP="00606C12">
      <w:pPr>
        <w:spacing w:after="160"/>
        <w:rPr>
          <w:rFonts w:ascii="Times New Roman" w:hAnsi="Times New Roman"/>
          <w:bCs/>
        </w:rPr>
      </w:pPr>
    </w:p>
    <w:p w14:paraId="41771235" w14:textId="77777777" w:rsidR="00606C12" w:rsidRDefault="00606C12" w:rsidP="00606C12">
      <w:pPr>
        <w:spacing w:after="160"/>
        <w:rPr>
          <w:rFonts w:ascii="Times New Roman" w:hAnsi="Times New Roman"/>
          <w:b/>
          <w:bCs/>
        </w:rPr>
      </w:pPr>
    </w:p>
    <w:p w14:paraId="100241EA" w14:textId="77777777" w:rsidR="00606C12" w:rsidRDefault="00606C12" w:rsidP="00606C12">
      <w:pPr>
        <w:spacing w:after="160"/>
        <w:rPr>
          <w:rFonts w:ascii="Times New Roman" w:hAnsi="Times New Roman"/>
          <w:b/>
          <w:bCs/>
        </w:rPr>
      </w:pPr>
    </w:p>
    <w:p w14:paraId="41A76C80" w14:textId="77777777" w:rsidR="00606C12" w:rsidRDefault="00606C12" w:rsidP="00606C12">
      <w:pPr>
        <w:spacing w:after="160"/>
        <w:rPr>
          <w:rFonts w:ascii="Times New Roman" w:hAnsi="Times New Roman"/>
          <w:b/>
          <w:bCs/>
        </w:rPr>
      </w:pPr>
    </w:p>
    <w:p w14:paraId="4EFA30B5" w14:textId="77777777" w:rsidR="00606C12" w:rsidRDefault="00606C12" w:rsidP="00606C12">
      <w:pPr>
        <w:spacing w:after="160"/>
        <w:rPr>
          <w:rFonts w:ascii="Times New Roman" w:hAnsi="Times New Roman"/>
          <w:b/>
          <w:bCs/>
        </w:rPr>
      </w:pPr>
    </w:p>
    <w:p w14:paraId="6F2B7128" w14:textId="77777777" w:rsidR="00606C12" w:rsidRDefault="00606C12" w:rsidP="00606C12">
      <w:pPr>
        <w:spacing w:after="160"/>
        <w:rPr>
          <w:rFonts w:ascii="Times New Roman" w:hAnsi="Times New Roman"/>
          <w:b/>
          <w:bCs/>
        </w:rPr>
      </w:pPr>
    </w:p>
    <w:p w14:paraId="70A110D3" w14:textId="77777777" w:rsidR="00BB2969" w:rsidRPr="0091377B" w:rsidRDefault="00606C12" w:rsidP="0091377B">
      <w:pPr>
        <w:rPr>
          <w:rFonts w:ascii="Times New Roman" w:hAnsi="Times New Roman"/>
        </w:rPr>
        <w:sectPr w:rsidR="00BB2969" w:rsidRPr="0091377B" w:rsidSect="00DA1971">
          <w:pgSz w:w="12240" w:h="15840" w:code="1"/>
          <w:pgMar w:top="1440" w:right="1440" w:bottom="1440" w:left="2304" w:header="720" w:footer="720" w:gutter="0"/>
          <w:pgNumType w:start="1"/>
          <w:cols w:space="720"/>
          <w:docGrid w:linePitch="360"/>
        </w:sectPr>
      </w:pPr>
      <w:r w:rsidRPr="00832F4E">
        <w:rPr>
          <w:rFonts w:ascii="Times New Roman" w:hAnsi="Times New Roman"/>
        </w:rPr>
        <w:br/>
      </w:r>
      <w:bookmarkEnd w:id="60"/>
    </w:p>
    <w:p w14:paraId="6E0F743F" w14:textId="77777777" w:rsidR="00606C12" w:rsidRPr="00832F4E" w:rsidRDefault="00606C12" w:rsidP="00606C12">
      <w:pPr>
        <w:spacing w:after="160"/>
        <w:rPr>
          <w:rFonts w:ascii="Times New Roman" w:hAnsi="Times New Roman"/>
          <w:b/>
          <w:bCs/>
        </w:rPr>
      </w:pPr>
    </w:p>
    <w:p w14:paraId="61EB8FFE" w14:textId="77777777" w:rsidR="00606C12" w:rsidRPr="00BD68E3" w:rsidRDefault="00606C12" w:rsidP="00606C12"/>
    <w:p w14:paraId="24FFEDE6" w14:textId="77777777" w:rsidR="00606C12" w:rsidRPr="00825FC0" w:rsidRDefault="00606C12" w:rsidP="00606C12">
      <w:pPr>
        <w:pStyle w:val="Heading1"/>
      </w:pPr>
    </w:p>
    <w:p w14:paraId="0956563E" w14:textId="77777777" w:rsidR="00606C12" w:rsidRPr="00361151" w:rsidRDefault="00606C12" w:rsidP="00606C12">
      <w:pPr>
        <w:pStyle w:val="Heading1"/>
        <w:rPr>
          <w:rFonts w:ascii="Times New Roman" w:hAnsi="Times New Roman"/>
        </w:rPr>
      </w:pPr>
      <w:bookmarkStart w:id="67" w:name="_Toc518231793"/>
      <w:bookmarkStart w:id="68" w:name="_Toc520669323"/>
      <w:bookmarkEnd w:id="35"/>
      <w:r w:rsidRPr="00361151">
        <w:rPr>
          <w:rFonts w:ascii="Times New Roman" w:hAnsi="Times New Roman"/>
        </w:rPr>
        <w:t>CHAPTER III:</w:t>
      </w:r>
      <w:r w:rsidRPr="00361151">
        <w:rPr>
          <w:rFonts w:ascii="Times New Roman" w:hAnsi="Times New Roman"/>
          <w:i/>
        </w:rPr>
        <w:t xml:space="preserve"> </w:t>
      </w:r>
      <w:r w:rsidRPr="00361151">
        <w:rPr>
          <w:rFonts w:ascii="Times New Roman" w:hAnsi="Times New Roman"/>
        </w:rPr>
        <w:t>GROWTH AND ECOLOGY IN</w:t>
      </w:r>
      <w:r w:rsidRPr="00361151">
        <w:rPr>
          <w:rFonts w:ascii="Times New Roman" w:hAnsi="Times New Roman"/>
          <w:i/>
        </w:rPr>
        <w:t xml:space="preserve"> TENONTOSAURUS TILLETTI</w:t>
      </w:r>
      <w:r w:rsidRPr="00361151">
        <w:rPr>
          <w:rFonts w:ascii="Times New Roman" w:hAnsi="Times New Roman"/>
        </w:rPr>
        <w:t xml:space="preserve"> OSTROM, 1970</w:t>
      </w:r>
      <w:bookmarkEnd w:id="67"/>
      <w:bookmarkEnd w:id="68"/>
    </w:p>
    <w:p w14:paraId="50373927" w14:textId="77777777" w:rsidR="00606C12" w:rsidRPr="00175273" w:rsidRDefault="00606C12" w:rsidP="00606C12">
      <w:pPr>
        <w:spacing w:line="240" w:lineRule="auto"/>
        <w:rPr>
          <w:rFonts w:asciiTheme="majorHAnsi" w:hAnsiTheme="majorHAnsi"/>
          <w:b/>
          <w:bCs/>
          <w:iCs/>
          <w:szCs w:val="28"/>
        </w:rPr>
      </w:pPr>
    </w:p>
    <w:p w14:paraId="71986295" w14:textId="77777777" w:rsidR="00606C12" w:rsidRDefault="00606C12" w:rsidP="00606C12">
      <w:pPr>
        <w:jc w:val="center"/>
      </w:pPr>
      <w:r>
        <w:t>Joseph A. Frederickson</w:t>
      </w:r>
    </w:p>
    <w:p w14:paraId="7E0AF106" w14:textId="77777777" w:rsidR="00606C12" w:rsidRDefault="00606C12" w:rsidP="00606C12">
      <w:pPr>
        <w:jc w:val="center"/>
      </w:pPr>
    </w:p>
    <w:p w14:paraId="04CD7FF9" w14:textId="77777777" w:rsidR="00606C12" w:rsidRDefault="00606C12" w:rsidP="00606C12">
      <w:pPr>
        <w:jc w:val="center"/>
      </w:pPr>
    </w:p>
    <w:p w14:paraId="5AB3329F" w14:textId="77777777" w:rsidR="00606C12" w:rsidRDefault="00606C12" w:rsidP="00606C12">
      <w:pPr>
        <w:jc w:val="center"/>
      </w:pPr>
    </w:p>
    <w:p w14:paraId="27A9DC53" w14:textId="77777777" w:rsidR="00606C12" w:rsidRDefault="00606C12" w:rsidP="00606C12">
      <w:pPr>
        <w:jc w:val="center"/>
      </w:pPr>
    </w:p>
    <w:p w14:paraId="3A761878" w14:textId="77777777" w:rsidR="00606C12" w:rsidRDefault="00606C12" w:rsidP="00606C12">
      <w:pPr>
        <w:jc w:val="center"/>
      </w:pPr>
    </w:p>
    <w:p w14:paraId="5F9595E6" w14:textId="77777777" w:rsidR="00606C12" w:rsidRDefault="00606C12" w:rsidP="00606C12">
      <w:pPr>
        <w:jc w:val="center"/>
      </w:pPr>
    </w:p>
    <w:p w14:paraId="08A47E63" w14:textId="77777777" w:rsidR="00606C12" w:rsidRDefault="00606C12" w:rsidP="00606C12">
      <w:pPr>
        <w:jc w:val="center"/>
        <w:rPr>
          <w:rFonts w:ascii="Times New Roman" w:hAnsi="Times New Roman"/>
        </w:rPr>
      </w:pPr>
    </w:p>
    <w:p w14:paraId="299149AC" w14:textId="77777777" w:rsidR="00606C12" w:rsidRDefault="00606C12" w:rsidP="00606C12">
      <w:pPr>
        <w:jc w:val="center"/>
        <w:rPr>
          <w:rFonts w:ascii="Times New Roman" w:hAnsi="Times New Roman"/>
        </w:rPr>
      </w:pPr>
    </w:p>
    <w:p w14:paraId="45C41DAE" w14:textId="77777777" w:rsidR="00606C12" w:rsidRDefault="00606C12" w:rsidP="00606C12">
      <w:pPr>
        <w:jc w:val="center"/>
        <w:rPr>
          <w:rFonts w:ascii="Times New Roman" w:hAnsi="Times New Roman"/>
        </w:rPr>
      </w:pPr>
    </w:p>
    <w:p w14:paraId="0FB38005" w14:textId="77777777" w:rsidR="00606C12" w:rsidRDefault="00606C12" w:rsidP="00606C12">
      <w:pPr>
        <w:jc w:val="center"/>
        <w:rPr>
          <w:rFonts w:ascii="Times New Roman" w:hAnsi="Times New Roman"/>
        </w:rPr>
      </w:pPr>
    </w:p>
    <w:p w14:paraId="7442F131" w14:textId="77777777" w:rsidR="00606C12" w:rsidRDefault="00606C12" w:rsidP="00606C12">
      <w:pPr>
        <w:jc w:val="center"/>
        <w:rPr>
          <w:rFonts w:ascii="Times New Roman" w:hAnsi="Times New Roman"/>
        </w:rPr>
      </w:pPr>
    </w:p>
    <w:p w14:paraId="472BD98A" w14:textId="77777777" w:rsidR="00606C12" w:rsidRDefault="00606C12" w:rsidP="00606C12">
      <w:pPr>
        <w:jc w:val="center"/>
        <w:rPr>
          <w:rFonts w:ascii="Times New Roman" w:hAnsi="Times New Roman"/>
        </w:rPr>
      </w:pPr>
    </w:p>
    <w:p w14:paraId="78455CF8" w14:textId="77777777" w:rsidR="00606C12" w:rsidRDefault="00606C12" w:rsidP="00606C12">
      <w:pPr>
        <w:pStyle w:val="Heading2"/>
        <w:jc w:val="left"/>
      </w:pPr>
    </w:p>
    <w:p w14:paraId="180C8E22" w14:textId="77777777" w:rsidR="00BB2969" w:rsidRPr="00BB2969" w:rsidRDefault="00BB2969" w:rsidP="00BB2969"/>
    <w:p w14:paraId="34B56187" w14:textId="77777777" w:rsidR="00606C12" w:rsidRPr="00175273" w:rsidRDefault="00606C12" w:rsidP="00606C12">
      <w:pPr>
        <w:pStyle w:val="Heading2"/>
      </w:pPr>
    </w:p>
    <w:p w14:paraId="2D6B5435" w14:textId="77777777" w:rsidR="00606C12" w:rsidRPr="00F57778" w:rsidRDefault="00606C12" w:rsidP="00606C12">
      <w:pPr>
        <w:pStyle w:val="Heading2"/>
      </w:pPr>
      <w:bookmarkStart w:id="69" w:name="_Toc518230624"/>
      <w:bookmarkStart w:id="70" w:name="_Toc518231794"/>
      <w:bookmarkStart w:id="71" w:name="_Toc520669324"/>
      <w:r w:rsidRPr="00F57778">
        <w:t>INTRODUCTION</w:t>
      </w:r>
      <w:bookmarkEnd w:id="69"/>
      <w:bookmarkEnd w:id="70"/>
      <w:bookmarkEnd w:id="71"/>
    </w:p>
    <w:p w14:paraId="098A38C5" w14:textId="6700C13D" w:rsidR="00606C12" w:rsidRPr="00361151" w:rsidRDefault="00606C12" w:rsidP="00606C12">
      <w:pPr>
        <w:ind w:firstLine="720"/>
        <w:rPr>
          <w:rFonts w:ascii="Times New Roman" w:hAnsi="Times New Roman"/>
        </w:rPr>
      </w:pPr>
      <w:r w:rsidRPr="00361151">
        <w:rPr>
          <w:rFonts w:ascii="Times New Roman" w:hAnsi="Times New Roman"/>
          <w:i/>
        </w:rPr>
        <w:t>Tenontosaurus tilletti</w:t>
      </w:r>
      <w:r w:rsidRPr="00361151">
        <w:rPr>
          <w:rFonts w:ascii="Times New Roman" w:hAnsi="Times New Roman"/>
        </w:rPr>
        <w:t xml:space="preserve"> </w:t>
      </w:r>
      <w:r w:rsidRPr="00361151">
        <w:rPr>
          <w:rFonts w:ascii="Times New Roman" w:hAnsi="Times New Roman"/>
        </w:rPr>
        <w:fldChar w:fldCharType="begin"/>
      </w:r>
      <w:r w:rsidRPr="00361151">
        <w:rPr>
          <w:rFonts w:ascii="Times New Roman" w:hAnsi="Times New Roman"/>
        </w:rPr>
        <w:instrText xml:space="preserve"> ADDIN EN.CITE &lt;EndNote&gt;&lt;Cite&gt;&lt;Author&gt;Ostrom&lt;/Author&gt;&lt;Year&gt;1970&lt;/Year&gt;&lt;RecNum&gt;397&lt;/RecNum&gt;&lt;DisplayText&gt;(Ostrom, 1970)&lt;/DisplayText&gt;&lt;record&gt;&lt;rec-number&gt;397&lt;/rec-number&gt;&lt;foreign-keys&gt;&lt;key app="EN" db-id="s9ewpptp0re2vjeeepwxdwd6vw9d5de2fwpw" timestamp="0"&gt;397&lt;/key&gt;&lt;/foreign-keys&gt;&lt;ref-type name="Journal Article"&gt;17&lt;/ref-type&gt;&lt;contributors&gt;&lt;authors&gt;&lt;author&gt;Ostrom, J. H.&lt;/author&gt;&lt;/authors&gt;&lt;/contributors&gt;&lt;titles&gt;&lt;title&gt;Stratigraphy and paleontology of the Cloverly Formation (Lower Cretaceous) of the Bighorn Basin area, Montana and Wyoming&lt;/title&gt;&lt;secondary-title&gt;Peabody Museum of Natural History Bulletin&lt;/secondary-title&gt;&lt;/titles&gt;&lt;pages&gt;1-234&lt;/pages&gt;&lt;volume&gt;35&lt;/volume&gt;&lt;dates&gt;&lt;year&gt;1970&lt;/year&gt;&lt;/dates&gt;&lt;urls&gt;&lt;/urls&gt;&lt;/record&gt;&lt;/Cite&gt;&lt;/EndNote&gt;</w:instrText>
      </w:r>
      <w:r w:rsidRPr="00361151">
        <w:rPr>
          <w:rFonts w:ascii="Times New Roman" w:hAnsi="Times New Roman"/>
        </w:rPr>
        <w:fldChar w:fldCharType="separate"/>
      </w:r>
      <w:r w:rsidRPr="00361151">
        <w:rPr>
          <w:rFonts w:ascii="Times New Roman" w:hAnsi="Times New Roman"/>
          <w:noProof/>
        </w:rPr>
        <w:t>(Ostrom, 1970)</w:t>
      </w:r>
      <w:r w:rsidRPr="00361151">
        <w:rPr>
          <w:rFonts w:ascii="Times New Roman" w:hAnsi="Times New Roman"/>
        </w:rPr>
        <w:fldChar w:fldCharType="end"/>
      </w:r>
      <w:r w:rsidRPr="00361151">
        <w:rPr>
          <w:rFonts w:ascii="Times New Roman" w:hAnsi="Times New Roman"/>
        </w:rPr>
        <w:t xml:space="preserve"> was a dominant member of the Early Cretaceous ecosystem of North America. By far one of the most common large-bodied dinosaurs encountered in the Aptian-Albian aged rocks of the Antlers and Cloverly formations, </w:t>
      </w:r>
      <w:r w:rsidRPr="00361151">
        <w:rPr>
          <w:rFonts w:ascii="Times New Roman" w:hAnsi="Times New Roman"/>
          <w:i/>
        </w:rPr>
        <w:t>T. tilletti</w:t>
      </w:r>
      <w:r w:rsidRPr="00361151">
        <w:rPr>
          <w:rFonts w:ascii="Times New Roman" w:hAnsi="Times New Roman"/>
        </w:rPr>
        <w:t xml:space="preserve"> has a fossil record represented by hundreds of specimens and over 30 partial to complete skeletons (Werning, 2012). These individuals come from both skeletally immature and adult individuals, with the smallest likely hatchling or yearling at the time of death </w:t>
      </w:r>
      <w:r w:rsidRPr="00361151">
        <w:rPr>
          <w:rFonts w:ascii="Times New Roman" w:hAnsi="Times New Roman"/>
        </w:rPr>
        <w:fldChar w:fldCharType="begin"/>
      </w:r>
      <w:r>
        <w:rPr>
          <w:rFonts w:ascii="Times New Roman" w:hAnsi="Times New Roman"/>
        </w:rPr>
        <w:instrText xml:space="preserve"> ADDIN EN.CITE &lt;EndNote&gt;&lt;Cite&gt;&lt;Author&gt;Forster&lt;/Author&gt;&lt;Year&gt;1990&lt;/Year&gt;&lt;RecNum&gt;1091&lt;/RecNum&gt;&lt;DisplayText&gt;(Forster, 1990b; Werning, 2012)&lt;/DisplayText&gt;&lt;record&gt;&lt;rec-number&gt;1091&lt;/rec-number&gt;&lt;foreign-keys&gt;&lt;key app="EN" db-id="s9ewpptp0re2vjeeepwxdwd6vw9d5de2fwpw" timestamp="0"&gt;1091&lt;/key&gt;&lt;/foreign-keys&gt;&lt;ref-type name="Journal Article"&gt;17&lt;/ref-type&gt;&lt;contributors&gt;&lt;authors&gt;&lt;author&gt;Forster, C. A.&lt;/author&gt;&lt;/authors&gt;&lt;/contributors&gt;&lt;titles&gt;&lt;title&gt;&lt;style face="normal" font="default" size="100%"&gt;The postcranial skeleton of the ornithopod dinosaur &lt;/style&gt;&lt;style face="italic" font="default" size="100%"&gt;Tenontosaurus tilletti&lt;/style&gt;&lt;/title&gt;&lt;secondary-title&gt;Journal of Vertebrate Paleontology&lt;/secondary-title&gt;&lt;/titles&gt;&lt;periodical&gt;&lt;full-title&gt;Journal of Vertebrate Paleontology&lt;/full-title&gt;&lt;/periodical&gt;&lt;pages&gt;273-294&lt;/pages&gt;&lt;volume&gt;10&lt;/volume&gt;&lt;dates&gt;&lt;year&gt;1990&lt;/year&gt;&lt;/dates&gt;&lt;urls&gt;&lt;/urls&gt;&lt;/record&gt;&lt;/Cite&gt;&lt;Cite&gt;&lt;Author&gt;Werning&lt;/Author&gt;&lt;Year&gt;2012&lt;/Year&gt;&lt;RecNum&gt;3384&lt;/RecNum&gt;&lt;record&gt;&lt;rec-number&gt;3384&lt;/rec-number&gt;&lt;foreign-keys&gt;&lt;key app="EN" db-id="s9ewpptp0re2vjeeepwxdwd6vw9d5de2fwpw" timestamp="0"&gt;3384&lt;/key&gt;&lt;/foreign-keys&gt;&lt;ref-type name="Journal Article"&gt;17&lt;/ref-type&gt;&lt;contributors&gt;&lt;authors&gt;&lt;author&gt;Werning, S.&lt;/author&gt;&lt;/authors&gt;&lt;/contributors&gt;&lt;titles&gt;&lt;title&gt;&lt;style face="normal" font="default" size="100%"&gt;The ontogenetic osteohistology of &lt;/style&gt;&lt;style face="italic" font="default" size="100%"&gt;Tenontosaurus tilletti&lt;/style&gt;&lt;/title&gt;&lt;secondary-title&gt;PLoS ONE&lt;/secondary-title&gt;&lt;/titles&gt;&lt;periodical&gt;&lt;full-title&gt;PLoS One&lt;/full-title&gt;&lt;/periodical&gt;&lt;pages&gt;e33539&lt;/pages&gt;&lt;volume&gt;7&lt;/volume&gt;&lt;number&gt;3&lt;/number&gt;&lt;dates&gt;&lt;year&gt;2012&lt;/year&gt;&lt;/dates&gt;&lt;urls&gt;&lt;/urls&gt;&lt;/record&gt;&lt;/Cite&gt;&lt;/EndNote&gt;</w:instrText>
      </w:r>
      <w:r w:rsidRPr="00361151">
        <w:rPr>
          <w:rFonts w:ascii="Times New Roman" w:hAnsi="Times New Roman"/>
        </w:rPr>
        <w:fldChar w:fldCharType="separate"/>
      </w:r>
      <w:r>
        <w:rPr>
          <w:rFonts w:ascii="Times New Roman" w:hAnsi="Times New Roman"/>
          <w:noProof/>
        </w:rPr>
        <w:t>(Forster, 1990a; Werning, 2012)</w:t>
      </w:r>
      <w:r w:rsidRPr="00361151">
        <w:rPr>
          <w:rFonts w:ascii="Times New Roman" w:hAnsi="Times New Roman"/>
        </w:rPr>
        <w:fldChar w:fldCharType="end"/>
      </w:r>
      <w:r w:rsidRPr="00361151">
        <w:rPr>
          <w:rFonts w:ascii="Times New Roman" w:hAnsi="Times New Roman"/>
        </w:rPr>
        <w:t xml:space="preserve">. </w:t>
      </w:r>
      <w:r w:rsidR="00B00F47">
        <w:rPr>
          <w:rFonts w:ascii="Times New Roman" w:hAnsi="Times New Roman"/>
        </w:rPr>
        <w:t>T</w:t>
      </w:r>
      <w:r w:rsidRPr="00361151">
        <w:rPr>
          <w:rFonts w:ascii="Times New Roman" w:hAnsi="Times New Roman"/>
        </w:rPr>
        <w:t xml:space="preserve">he osteology of this species is well-known, with original descriptions by Ostrom (1970), and later supplemental descriptions of the braincase, post-crania, and skull </w:t>
      </w:r>
      <w:r w:rsidRPr="00361151">
        <w:rPr>
          <w:rFonts w:ascii="Times New Roman" w:hAnsi="Times New Roman"/>
        </w:rPr>
        <w:fldChar w:fldCharType="begin">
          <w:fldData xml:space="preserve">PEVuZE5vdGU+PENpdGU+PEF1dGhvcj5HYWx0b248L0F1dGhvcj48WWVhcj4xOTg5PC9ZZWFyPjxS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=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PEVuZE5vdGU+PENpdGU+PEF1dGhvcj5HYWx0b248L0F1dGhvcj48WWVhcj4xOTg5PC9ZZWFyPjxS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=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361151">
        <w:rPr>
          <w:rFonts w:ascii="Times New Roman" w:hAnsi="Times New Roman"/>
        </w:rPr>
      </w:r>
      <w:r w:rsidRPr="00361151">
        <w:rPr>
          <w:rFonts w:ascii="Times New Roman" w:hAnsi="Times New Roman"/>
        </w:rPr>
        <w:fldChar w:fldCharType="separate"/>
      </w:r>
      <w:r>
        <w:rPr>
          <w:rFonts w:ascii="Times New Roman" w:hAnsi="Times New Roman"/>
          <w:noProof/>
        </w:rPr>
        <w:t>(Galton, 1989; Forster, 1990b; Thomas, 2015)</w:t>
      </w:r>
      <w:r w:rsidRPr="00361151">
        <w:rPr>
          <w:rFonts w:ascii="Times New Roman" w:hAnsi="Times New Roman"/>
        </w:rPr>
        <w:fldChar w:fldCharType="end"/>
      </w:r>
      <w:r w:rsidRPr="00361151">
        <w:rPr>
          <w:rFonts w:ascii="Times New Roman" w:hAnsi="Times New Roman"/>
        </w:rPr>
        <w:t xml:space="preserve">. </w:t>
      </w:r>
    </w:p>
    <w:p w14:paraId="16B083EF"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The genus </w:t>
      </w:r>
      <w:r w:rsidRPr="00361151">
        <w:rPr>
          <w:rFonts w:ascii="Times New Roman" w:hAnsi="Times New Roman"/>
          <w:i/>
        </w:rPr>
        <w:t>Tenontosaurus</w:t>
      </w:r>
      <w:r w:rsidRPr="00361151">
        <w:rPr>
          <w:rFonts w:ascii="Times New Roman" w:hAnsi="Times New Roman"/>
        </w:rPr>
        <w:t xml:space="preserve"> is represented by two species, the aforementioned </w:t>
      </w:r>
      <w:r w:rsidRPr="00727078">
        <w:rPr>
          <w:rFonts w:ascii="Times New Roman" w:hAnsi="Times New Roman"/>
          <w:i/>
        </w:rPr>
        <w:t>T.</w:t>
      </w:r>
      <w:r>
        <w:rPr>
          <w:rFonts w:ascii="Times New Roman" w:hAnsi="Times New Roman"/>
        </w:rPr>
        <w:t xml:space="preserve"> </w:t>
      </w:r>
      <w:r w:rsidRPr="00361151">
        <w:rPr>
          <w:rFonts w:ascii="Times New Roman" w:hAnsi="Times New Roman"/>
          <w:i/>
        </w:rPr>
        <w:t>tilletti</w:t>
      </w:r>
      <w:r w:rsidRPr="00361151">
        <w:rPr>
          <w:rFonts w:ascii="Times New Roman" w:hAnsi="Times New Roman"/>
        </w:rPr>
        <w:t xml:space="preserve"> and </w:t>
      </w:r>
      <w:r w:rsidRPr="00727078">
        <w:rPr>
          <w:rFonts w:ascii="Times New Roman" w:hAnsi="Times New Roman"/>
          <w:i/>
        </w:rPr>
        <w:t>T.</w:t>
      </w:r>
      <w:r>
        <w:rPr>
          <w:rFonts w:ascii="Times New Roman" w:hAnsi="Times New Roman"/>
        </w:rPr>
        <w:t xml:space="preserve"> </w:t>
      </w:r>
      <w:r w:rsidRPr="00361151">
        <w:rPr>
          <w:rFonts w:ascii="Times New Roman" w:hAnsi="Times New Roman"/>
          <w:i/>
        </w:rPr>
        <w:t>dossi</w:t>
      </w:r>
      <w:r w:rsidRPr="00361151">
        <w:rPr>
          <w:rFonts w:ascii="Times New Roman" w:hAnsi="Times New Roman"/>
        </w:rPr>
        <w:t xml:space="preserve"> from the sub-contemporaneous Twin Mountains Formation of Texas </w:t>
      </w:r>
      <w:r w:rsidRPr="00361151">
        <w:rPr>
          <w:rFonts w:ascii="Times New Roman" w:hAnsi="Times New Roman"/>
        </w:rPr>
        <w:fldChar w:fldCharType="begin"/>
      </w:r>
      <w:r w:rsidRPr="00361151">
        <w:rPr>
          <w:rFonts w:ascii="Times New Roman" w:hAnsi="Times New Roman"/>
        </w:rPr>
        <w:instrText xml:space="preserve"> ADDIN EN.CITE &lt;EndNote&gt;&lt;Cite&gt;&lt;Author&gt;Winkler&lt;/Author&gt;&lt;Year&gt;1997&lt;/Year&gt;&lt;RecNum&gt;3980&lt;/RecNum&gt;&lt;DisplayText&gt;(Winkler et al., 1997)&lt;/DisplayText&gt;&lt;record&gt;&lt;rec-number&gt;3980&lt;/rec-number&gt;&lt;foreign-keys&gt;&lt;key app="EN" db-id="s9ewpptp0re2vjeeepwxdwd6vw9d5de2fwpw" timestamp="0"&gt;3980&lt;/key&gt;&lt;/foreign-keys&gt;&lt;ref-type name="Journal Article"&gt;17&lt;/ref-type&gt;&lt;contributors&gt;&lt;authors&gt;&lt;author&gt;Winkler, Dale A.&lt;/author&gt;&lt;author&gt;Murry, Phillip A.&lt;/author&gt;&lt;author&gt;Jacobs, Louis L.&lt;/author&gt;&lt;/authors&gt;&lt;/contributors&gt;&lt;titles&gt;&lt;title&gt;A New Species of Tenontosaurus (Dinosauria: Ornithopoda) from the Early Cretaceous of Texas&lt;/title&gt;&lt;secondary-title&gt;Journal of Vertebrate Paleontology&lt;/secondary-title&gt;&lt;/titles&gt;&lt;periodical&gt;&lt;full-title&gt;Journal of Vertebrate Paleontology&lt;/full-title&gt;&lt;/periodical&gt;&lt;pages&gt;330-348&lt;/pages&gt;&lt;volume&gt;17&lt;/volume&gt;&lt;number&gt;2&lt;/number&gt;&lt;dates&gt;&lt;year&gt;1997&lt;/year&gt;&lt;/dates&gt;&lt;publisher&gt;[Society of Vertebrate Paleontology, Taylor &amp;amp; Francis, Ltd.]&lt;/publisher&gt;&lt;isbn&gt;02724634, 19372809&lt;/isbn&gt;&lt;urls&gt;&lt;related-urls&gt;&lt;url&gt;http://www.jstor.org/stable/4523810&lt;/url&gt;&lt;/related-urls&gt;&lt;/urls&gt;&lt;custom1&gt;Full publication date: Jun. 19, 1997&lt;/custom1&gt;&lt;/record&gt;&lt;/Cite&gt;&lt;/EndNote&gt;</w:instrText>
      </w:r>
      <w:r w:rsidRPr="00361151">
        <w:rPr>
          <w:rFonts w:ascii="Times New Roman" w:hAnsi="Times New Roman"/>
        </w:rPr>
        <w:fldChar w:fldCharType="separate"/>
      </w:r>
      <w:r w:rsidRPr="00361151">
        <w:rPr>
          <w:rFonts w:ascii="Times New Roman" w:hAnsi="Times New Roman"/>
          <w:noProof/>
        </w:rPr>
        <w:t>(Winkler et al., 1997)</w:t>
      </w:r>
      <w:r w:rsidRPr="00361151">
        <w:rPr>
          <w:rFonts w:ascii="Times New Roman" w:hAnsi="Times New Roman"/>
        </w:rPr>
        <w:fldChar w:fldCharType="end"/>
      </w:r>
      <w:r w:rsidRPr="00361151">
        <w:rPr>
          <w:rFonts w:ascii="Times New Roman" w:hAnsi="Times New Roman"/>
        </w:rPr>
        <w:t xml:space="preserve">. In the original description of the genus, Ostrom (1970) assigned </w:t>
      </w:r>
      <w:r w:rsidRPr="00361151">
        <w:rPr>
          <w:rFonts w:ascii="Times New Roman" w:hAnsi="Times New Roman"/>
          <w:i/>
        </w:rPr>
        <w:t>T. tilletti</w:t>
      </w:r>
      <w:r>
        <w:rPr>
          <w:rFonts w:ascii="Times New Roman" w:hAnsi="Times New Roman"/>
        </w:rPr>
        <w:t xml:space="preserve"> to the family I</w:t>
      </w:r>
      <w:r w:rsidRPr="00361151">
        <w:rPr>
          <w:rFonts w:ascii="Times New Roman" w:hAnsi="Times New Roman"/>
        </w:rPr>
        <w:t>guanodontidae. This position has fluctuated</w:t>
      </w:r>
      <w:r>
        <w:rPr>
          <w:rFonts w:ascii="Times New Roman" w:hAnsi="Times New Roman"/>
        </w:rPr>
        <w:t>,</w:t>
      </w:r>
      <w:r w:rsidRPr="00361151">
        <w:rPr>
          <w:rFonts w:ascii="Times New Roman" w:hAnsi="Times New Roman"/>
        </w:rPr>
        <w:t xml:space="preserve"> ranging from referrals to</w:t>
      </w:r>
      <w:r>
        <w:rPr>
          <w:rFonts w:ascii="Times New Roman" w:hAnsi="Times New Roman"/>
        </w:rPr>
        <w:t xml:space="preserve"> H</w:t>
      </w:r>
      <w:r w:rsidRPr="00361151">
        <w:rPr>
          <w:rFonts w:ascii="Times New Roman" w:hAnsi="Times New Roman"/>
        </w:rPr>
        <w:t xml:space="preserve">ypsilophodontidae </w:t>
      </w:r>
      <w:r w:rsidRPr="00361151">
        <w:rPr>
          <w:rFonts w:ascii="Times New Roman" w:hAnsi="Times New Roman"/>
        </w:rPr>
        <w:fldChar w:fldCharType="begin">
          <w:fldData xml:space="preserve">PEVuZE5vdGU+PENpdGU+PEF1dGhvcj5Eb2Rzb248L0F1dGhvcj48WWVhcj4xOTgwPC9ZZWFyPjxS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PEVuZE5vdGU+PENpdGU+PEF1dGhvcj5Eb2Rzb248L0F1dGhvcj48WWVhcj4xOTgwPC9ZZWFyPjxS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361151">
        <w:rPr>
          <w:rFonts w:ascii="Times New Roman" w:hAnsi="Times New Roman"/>
        </w:rPr>
      </w:r>
      <w:r w:rsidRPr="00361151">
        <w:rPr>
          <w:rFonts w:ascii="Times New Roman" w:hAnsi="Times New Roman"/>
        </w:rPr>
        <w:fldChar w:fldCharType="separate"/>
      </w:r>
      <w:r>
        <w:rPr>
          <w:rFonts w:ascii="Times New Roman" w:hAnsi="Times New Roman"/>
          <w:noProof/>
        </w:rPr>
        <w:t>(Dodson, 1980; Weishampel, 1984; Norman, 1986)</w:t>
      </w:r>
      <w:r w:rsidRPr="00361151">
        <w:rPr>
          <w:rFonts w:ascii="Times New Roman" w:hAnsi="Times New Roman"/>
        </w:rPr>
        <w:fldChar w:fldCharType="end"/>
      </w:r>
      <w:r>
        <w:rPr>
          <w:rFonts w:ascii="Times New Roman" w:hAnsi="Times New Roman"/>
        </w:rPr>
        <w:t xml:space="preserve"> to the sister taxon</w:t>
      </w:r>
      <w:r w:rsidRPr="00361151">
        <w:rPr>
          <w:rFonts w:ascii="Times New Roman" w:hAnsi="Times New Roman"/>
        </w:rPr>
        <w:t xml:space="preserve"> to Iguanodontia </w:t>
      </w:r>
      <w:r w:rsidRPr="00361151">
        <w:rPr>
          <w:rFonts w:ascii="Times New Roman" w:hAnsi="Times New Roman"/>
        </w:rPr>
        <w:fldChar w:fldCharType="begin"/>
      </w:r>
      <w:r w:rsidRPr="00361151">
        <w:rPr>
          <w:rFonts w:ascii="Times New Roman" w:hAnsi="Times New Roman"/>
        </w:rPr>
        <w:instrText xml:space="preserve"> ADDIN EN.CITE &lt;EndNote&gt;&lt;Cite&gt;&lt;Author&gt;Butler&lt;/Author&gt;&lt;Year&gt;2008&lt;/Year&gt;&lt;RecNum&gt;2961&lt;/RecNum&gt;&lt;DisplayText&gt;(Butler et al., 2008; McDonald et al., 2010)&lt;/DisplayText&gt;&lt;record&gt;&lt;rec-number&gt;2961&lt;/rec-number&gt;&lt;foreign-keys&gt;&lt;key app="EN" db-id="s9ewpptp0re2vjeeepwxdwd6vw9d5de2fwpw" timestamp="0"&gt;2961&lt;/key&gt;&lt;/foreign-keys&gt;&lt;ref-type name="Journal Article"&gt;17&lt;/ref-type&gt;&lt;contributors&gt;&lt;authors&gt;&lt;author&gt;Butler, R. J.&lt;/author&gt;&lt;author&gt;Upchurch, P.&lt;/author&gt;&lt;author&gt;Norman, D. B.&lt;/author&gt;&lt;/authors&gt;&lt;/contributors&gt;&lt;titles&gt;&lt;title&gt;The phylogeny of the ornithischian dinosaurs&lt;/title&gt;&lt;secondary-title&gt;Journal of Systematic Palaeontology&lt;/secondary-title&gt;&lt;/titles&gt;&lt;periodical&gt;&lt;full-title&gt;Journal of Systematic Palaeontology&lt;/full-title&gt;&lt;/periodical&gt;&lt;pages&gt;1-40&lt;/pages&gt;&lt;volume&gt;6&lt;/volume&gt;&lt;dates&gt;&lt;year&gt;2008&lt;/year&gt;&lt;/dates&gt;&lt;urls&gt;&lt;/urls&gt;&lt;/record&gt;&lt;/Cite&gt;&lt;Cite&gt;&lt;Author&gt;McDonald&lt;/Author&gt;&lt;Year&gt;2010&lt;/Year&gt;&lt;RecNum&gt;4417&lt;/RecNum&gt;&lt;record&gt;&lt;rec-number&gt;4417&lt;/rec-number&gt;&lt;foreign-keys&gt;&lt;key app="EN" db-id="s9ewpptp0re2vjeeepwxdwd6vw9d5de2fwpw" timestamp="1526163879"&gt;4417&lt;/key&gt;&lt;/foreign-keys&gt;&lt;ref-type name="Journal Article"&gt;17&lt;/ref-type&gt;&lt;contributors&gt;&lt;authors&gt;&lt;author&gt;McDonald, Andrew T&lt;/author&gt;&lt;author&gt;Kirkland, James I&lt;/author&gt;&lt;author&gt;DeBlieux, Donald D&lt;/author&gt;&lt;author&gt;Madsen, Scott K&lt;/author&gt;&lt;author&gt;Cavin, Jennifer&lt;/author&gt;&lt;author&gt;Milner, Andrew RC&lt;/author&gt;&lt;author&gt;Panzarin, Lukas&lt;/author&gt;&lt;/authors&gt;&lt;/contributors&gt;&lt;titles&gt;&lt;title&gt;New basal iguanodonts from the Cedar Mountain Formation of Utah and the evolution of thumb-spiked dinosaurs&lt;/title&gt;&lt;secondary-title&gt;PLoS One&lt;/secondary-title&gt;&lt;/titles&gt;&lt;periodical&gt;&lt;full-title&gt;PLoS One&lt;/full-title&gt;&lt;/periodical&gt;&lt;pages&gt;e14075&lt;/pages&gt;&lt;volume&gt;5&lt;/volume&gt;&lt;number&gt;11&lt;/number&gt;&lt;dates&gt;&lt;year&gt;2010&lt;/year&gt;&lt;/dates&gt;&lt;isbn&gt;1932-6203&lt;/isbn&gt;&lt;urls&gt;&lt;/urls&gt;&lt;/record&gt;&lt;/Cite&gt;&lt;/EndNote&gt;</w:instrText>
      </w:r>
      <w:r w:rsidRPr="00361151">
        <w:rPr>
          <w:rFonts w:ascii="Times New Roman" w:hAnsi="Times New Roman"/>
        </w:rPr>
        <w:fldChar w:fldCharType="separate"/>
      </w:r>
      <w:r w:rsidRPr="00361151">
        <w:rPr>
          <w:rFonts w:ascii="Times New Roman" w:hAnsi="Times New Roman"/>
          <w:noProof/>
        </w:rPr>
        <w:t>(Butler et al., 2008; McDonald et al., 2010)</w:t>
      </w:r>
      <w:r w:rsidRPr="00361151">
        <w:rPr>
          <w:rFonts w:ascii="Times New Roman" w:hAnsi="Times New Roman"/>
        </w:rPr>
        <w:fldChar w:fldCharType="end"/>
      </w:r>
      <w:r w:rsidRPr="00361151">
        <w:rPr>
          <w:rFonts w:ascii="Times New Roman" w:hAnsi="Times New Roman"/>
        </w:rPr>
        <w:t xml:space="preserve">. Thomas (2015) recently reanalyzed the genus, upholding the two known species, and supporting the phylogenetic position as a basal iguanodontian. </w:t>
      </w:r>
      <w:r w:rsidRPr="00361151">
        <w:rPr>
          <w:rFonts w:ascii="Times New Roman" w:hAnsi="Times New Roman"/>
        </w:rPr>
        <w:br/>
      </w:r>
      <w:r w:rsidRPr="00361151">
        <w:rPr>
          <w:rFonts w:ascii="Times New Roman" w:hAnsi="Times New Roman"/>
        </w:rPr>
        <w:tab/>
        <w:t xml:space="preserve">Biologically, </w:t>
      </w:r>
      <w:r w:rsidRPr="00361151">
        <w:rPr>
          <w:rFonts w:ascii="Times New Roman" w:hAnsi="Times New Roman"/>
          <w:i/>
        </w:rPr>
        <w:t>Tenontosaurus</w:t>
      </w:r>
      <w:r w:rsidRPr="00361151">
        <w:rPr>
          <w:rFonts w:ascii="Times New Roman" w:hAnsi="Times New Roman"/>
        </w:rPr>
        <w:t xml:space="preserve"> was a medium-sized herbivore reaching lengths over 6.5 m </w:t>
      </w:r>
      <w:r w:rsidRPr="00361151">
        <w:rPr>
          <w:rFonts w:ascii="Times New Roman" w:hAnsi="Times New Roman"/>
        </w:rPr>
        <w:fldChar w:fldCharType="begin"/>
      </w:r>
      <w:r>
        <w:rPr>
          <w:rFonts w:ascii="Times New Roman" w:hAnsi="Times New Roman"/>
        </w:rPr>
        <w:instrText xml:space="preserve"> ADDIN EN.CITE &lt;EndNote&gt;&lt;Cite&gt;&lt;Author&gt;Maxwell&lt;/Author&gt;&lt;Year&gt;1995&lt;/Year&gt;&lt;RecNum&gt;3097&lt;/RecNum&gt;&lt;DisplayText&gt;(Ostrom, 1970; Maxwell and Ostrom, 1995)&lt;/DisplayText&gt;&lt;record&gt;&lt;rec-number&gt;3097&lt;/rec-number&gt;&lt;foreign-keys&gt;&lt;key app="EN" db-id="s9ewpptp0re2vjeeepwxdwd6vw9d5de2fwpw" timestamp="0"&gt;3097&lt;/key&gt;&lt;/foreign-keys&gt;&lt;ref-type name="Journal Article"&gt;17&lt;/ref-type&gt;&lt;contributors&gt;&lt;authors&gt;&lt;author&gt;Maxwell, W. D.&lt;/author&gt;&lt;author&gt;Ostrom, J. H.&lt;/author&gt;&lt;/authors&gt;&lt;/contributors&gt;&lt;titles&gt;&lt;title&gt;&lt;style face="normal" font="default" size="100%"&gt;Taphonomy and paleobiological implications of &lt;/style&gt;&lt;style face="italic" font="default" size="100%"&gt;Tenontosaurus&lt;/style&gt;&lt;style face="normal" font="default" size="100%"&gt;-&lt;/style&gt;&lt;style face="italic" font="default" size="100%"&gt;Deinonychus &lt;/style&gt;&lt;style face="normal" font="default" size="100%"&gt;associations&lt;/style&gt;&lt;/title&gt;&lt;secondary-title&gt;Journal of Vertebrate Paleontology&lt;/secondary-title&gt;&lt;/titles&gt;&lt;periodical&gt;&lt;full-title&gt;Journal of Vertebrate Paleontology&lt;/full-title&gt;&lt;/periodical&gt;&lt;pages&gt;707-712&lt;/pages&gt;&lt;volume&gt;15&lt;/volume&gt;&lt;dates&gt;&lt;year&gt;1995&lt;/year&gt;&lt;/dates&gt;&lt;urls&gt;&lt;/urls&gt;&lt;/record&gt;&lt;/Cite&gt;&lt;Cite&gt;&lt;Author&gt;Ostrom&lt;/Author&gt;&lt;Year&gt;1970&lt;/Year&gt;&lt;RecNum&gt;397&lt;/RecNum&gt;&lt;record&gt;&lt;rec-number&gt;397&lt;/rec-number&gt;&lt;foreign-keys&gt;&lt;key app="EN" db-id="s9ewpptp0re2vjeeepwxdwd6vw9d5de2fwpw" timestamp="0"&gt;397&lt;/key&gt;&lt;/foreign-keys&gt;&lt;ref-type name="Journal Article"&gt;17&lt;/ref-type&gt;&lt;contributors&gt;&lt;authors&gt;&lt;author&gt;Ostrom, J. H.&lt;/author&gt;&lt;/authors&gt;&lt;/contributors&gt;&lt;titles&gt;&lt;title&gt;Stratigraphy and paleontology of the Cloverly Formation (Lower Cretaceous) of the Bighorn Basin area, Montana and Wyoming&lt;/title&gt;&lt;secondary-title&gt;Peabody Museum of Natural History Bulletin&lt;/secondary-title&gt;&lt;/titles&gt;&lt;pages&gt;1-234&lt;/pages&gt;&lt;volume&gt;35&lt;/volume&gt;&lt;dates&gt;&lt;year&gt;1970&lt;/year&gt;&lt;/dates&gt;&lt;urls&gt;&lt;/urls&gt;&lt;/record&gt;&lt;/Cite&gt;&lt;/EndNote&gt;</w:instrText>
      </w:r>
      <w:r w:rsidRPr="00361151">
        <w:rPr>
          <w:rFonts w:ascii="Times New Roman" w:hAnsi="Times New Roman"/>
        </w:rPr>
        <w:fldChar w:fldCharType="separate"/>
      </w:r>
      <w:r>
        <w:rPr>
          <w:rFonts w:ascii="Times New Roman" w:hAnsi="Times New Roman"/>
          <w:noProof/>
        </w:rPr>
        <w:t>(Ostrom, 1970; Maxwell and Ostrom, 1995)</w:t>
      </w:r>
      <w:r w:rsidRPr="00361151">
        <w:rPr>
          <w:rFonts w:ascii="Times New Roman" w:hAnsi="Times New Roman"/>
        </w:rPr>
        <w:fldChar w:fldCharType="end"/>
      </w:r>
      <w:r w:rsidRPr="00361151">
        <w:rPr>
          <w:rFonts w:ascii="Times New Roman" w:hAnsi="Times New Roman"/>
        </w:rPr>
        <w:t xml:space="preserve">. Full-grown individuals are relatively rare, with the majority of the record composed of juveniles, subadults, and </w:t>
      </w:r>
      <w:r w:rsidRPr="00361151">
        <w:rPr>
          <w:rFonts w:ascii="Times New Roman" w:hAnsi="Times New Roman"/>
        </w:rPr>
        <w:lastRenderedPageBreak/>
        <w:t xml:space="preserve">young adults </w:t>
      </w:r>
      <w:r w:rsidRPr="00361151">
        <w:rPr>
          <w:rFonts w:ascii="Times New Roman" w:hAnsi="Times New Roman"/>
        </w:rPr>
        <w:fldChar w:fldCharType="begin"/>
      </w:r>
      <w:r>
        <w:rPr>
          <w:rFonts w:ascii="Times New Roman" w:hAnsi="Times New Roman"/>
        </w:rPr>
        <w:instrText xml:space="preserve"> ADDIN EN.CITE &lt;EndNote&gt;&lt;Cite&gt;&lt;Author&gt;Werning&lt;/Author&gt;&lt;Year&gt;2012&lt;/Year&gt;&lt;RecNum&gt;3384&lt;/RecNum&gt;&lt;DisplayText&gt;(Werning, 2012)&lt;/DisplayText&gt;&lt;record&gt;&lt;rec-number&gt;3384&lt;/rec-number&gt;&lt;foreign-keys&gt;&lt;key app="EN" db-id="s9ewpptp0re2vjeeepwxdwd6vw9d5de2fwpw" timestamp="0"&gt;3384&lt;/key&gt;&lt;/foreign-keys&gt;&lt;ref-type name="Journal Article"&gt;17&lt;/ref-type&gt;&lt;contributors&gt;&lt;authors&gt;&lt;author&gt;Werning, S.&lt;/author&gt;&lt;/authors&gt;&lt;/contributors&gt;&lt;titles&gt;&lt;title&gt;&lt;style face="normal" font="default" size="100%"&gt;The ontogenetic osteohistology of &lt;/style&gt;&lt;style face="italic" font="default" size="100%"&gt;Tenontosaurus tilletti&lt;/style&gt;&lt;/title&gt;&lt;secondary-title&gt;PLoS ONE&lt;/secondary-title&gt;&lt;/titles&gt;&lt;periodical&gt;&lt;full-title&gt;PLoS One&lt;/full-title&gt;&lt;/periodical&gt;&lt;pages&gt;e33539&lt;/pages&gt;&lt;volume&gt;7&lt;/volume&gt;&lt;number&gt;3&lt;/number&gt;&lt;dates&gt;&lt;year&gt;2012&lt;/year&gt;&lt;/dates&gt;&lt;urls&gt;&lt;/urls&gt;&lt;/record&gt;&lt;/Cite&gt;&lt;/EndNote&gt;</w:instrText>
      </w:r>
      <w:r w:rsidRPr="00361151">
        <w:rPr>
          <w:rFonts w:ascii="Times New Roman" w:hAnsi="Times New Roman"/>
        </w:rPr>
        <w:fldChar w:fldCharType="separate"/>
      </w:r>
      <w:r>
        <w:rPr>
          <w:rFonts w:ascii="Times New Roman" w:hAnsi="Times New Roman"/>
          <w:noProof/>
        </w:rPr>
        <w:t>(Werning, 2012</w:t>
      </w:r>
      <w:r w:rsidRPr="00361151">
        <w:rPr>
          <w:rFonts w:ascii="Times New Roman" w:hAnsi="Times New Roman"/>
        </w:rPr>
        <w:fldChar w:fldCharType="end"/>
      </w:r>
      <w:r w:rsidRPr="00361151">
        <w:rPr>
          <w:rFonts w:ascii="Times New Roman" w:hAnsi="Times New Roman"/>
        </w:rPr>
        <w:t xml:space="preserve">; this study; Figure 1). The relative commonality of specimens and range of ontogenetic classes make </w:t>
      </w:r>
      <w:r w:rsidRPr="00361151">
        <w:rPr>
          <w:rFonts w:ascii="Times New Roman" w:hAnsi="Times New Roman"/>
          <w:i/>
        </w:rPr>
        <w:t>T. tilletti</w:t>
      </w:r>
      <w:r w:rsidRPr="00361151">
        <w:rPr>
          <w:rFonts w:ascii="Times New Roman" w:hAnsi="Times New Roman"/>
        </w:rPr>
        <w:t xml:space="preserve"> a model organism for testing</w:t>
      </w:r>
      <w:r>
        <w:rPr>
          <w:rFonts w:ascii="Times New Roman" w:hAnsi="Times New Roman"/>
        </w:rPr>
        <w:t xml:space="preserve"> a</w:t>
      </w:r>
      <w:r w:rsidRPr="00361151">
        <w:rPr>
          <w:rFonts w:ascii="Times New Roman" w:hAnsi="Times New Roman"/>
        </w:rPr>
        <w:t xml:space="preserve"> hypothesis related to growth and ecology in herbivorous dinosaurs.</w:t>
      </w:r>
    </w:p>
    <w:p w14:paraId="0CC21B4E" w14:textId="23022F4F" w:rsidR="00606C12" w:rsidRPr="00361151" w:rsidRDefault="00606C12" w:rsidP="00606C12">
      <w:pPr>
        <w:ind w:firstLine="720"/>
        <w:rPr>
          <w:rFonts w:ascii="Times New Roman" w:hAnsi="Times New Roman"/>
        </w:rPr>
      </w:pPr>
      <w:r w:rsidRPr="00361151">
        <w:rPr>
          <w:rFonts w:ascii="Times New Roman" w:hAnsi="Times New Roman"/>
        </w:rPr>
        <w:t xml:space="preserve">Since the difference in hatchling to adult size likely exceeds </w:t>
      </w:r>
      <w:r w:rsidR="009D5C68">
        <w:rPr>
          <w:rFonts w:ascii="Times New Roman" w:hAnsi="Times New Roman"/>
        </w:rPr>
        <w:t>2</w:t>
      </w:r>
      <w:r w:rsidR="009D5C68" w:rsidRPr="00361151">
        <w:rPr>
          <w:rFonts w:ascii="Times New Roman" w:hAnsi="Times New Roman"/>
        </w:rPr>
        <w:t xml:space="preserve"> </w:t>
      </w:r>
      <w:r w:rsidRPr="00361151">
        <w:rPr>
          <w:rFonts w:ascii="Times New Roman" w:hAnsi="Times New Roman"/>
        </w:rPr>
        <w:t xml:space="preserve">orders of magnitude, it begs the question, how did these organisms manage such a dramatic transition? One such hypothesis has been proposed by a variety </w:t>
      </w:r>
      <w:r>
        <w:rPr>
          <w:rFonts w:ascii="Times New Roman" w:hAnsi="Times New Roman"/>
        </w:rPr>
        <w:t xml:space="preserve">of </w:t>
      </w:r>
      <w:r w:rsidRPr="00361151">
        <w:rPr>
          <w:rFonts w:ascii="Times New Roman" w:hAnsi="Times New Roman"/>
        </w:rPr>
        <w:t>authors and relates growth to</w:t>
      </w:r>
      <w:r>
        <w:rPr>
          <w:rFonts w:ascii="Times New Roman" w:hAnsi="Times New Roman"/>
        </w:rPr>
        <w:t xml:space="preserve"> diet in fast-</w:t>
      </w:r>
      <w:r w:rsidRPr="00361151">
        <w:rPr>
          <w:rFonts w:ascii="Times New Roman" w:hAnsi="Times New Roman"/>
        </w:rPr>
        <w:t xml:space="preserve">growing dinosaurs. Nestling herbivorous birds and young herbivorous reptiles often supplement their diet with insects or small vertebrates </w:t>
      </w:r>
      <w:r w:rsidRPr="00361151">
        <w:rPr>
          <w:rFonts w:ascii="Times New Roman" w:hAnsi="Times New Roman"/>
        </w:rPr>
        <w:fldChar w:fldCharType="begin"/>
      </w:r>
      <w:r>
        <w:rPr>
          <w:rFonts w:ascii="Times New Roman" w:hAnsi="Times New Roman"/>
        </w:rPr>
        <w:instrText xml:space="preserve"> ADDIN EN.CITE &lt;EndNote&gt;&lt;Cite&gt;&lt;Author&gt;Ricklefs&lt;/Author&gt;&lt;Year&gt;1983&lt;/Year&gt;&lt;RecNum&gt;4418&lt;/RecNum&gt;&lt;DisplayText&gt;(Ricklefs, 1983; Carpenter, 1999)&lt;/DisplayText&gt;&lt;record&gt;&lt;rec-number&gt;4418&lt;/rec-number&gt;&lt;foreign-keys&gt;&lt;key app="EN" db-id="s9ewpptp0re2vjeeepwxdwd6vw9d5de2fwpw" timestamp="1526182759"&gt;4418&lt;/key&gt;&lt;/foreign-keys&gt;&lt;ref-type name="Journal Article"&gt;17&lt;/ref-type&gt;&lt;contributors&gt;&lt;authors&gt;&lt;author&gt;Ricklefs, Robert E&lt;/author&gt;&lt;/authors&gt;&lt;/contributors&gt;&lt;titles&gt;&lt;title&gt;Avian postnatal development&lt;/title&gt;&lt;secondary-title&gt;Avian biology&lt;/secondary-title&gt;&lt;/titles&gt;&lt;periodical&gt;&lt;full-title&gt;Avian biology&lt;/full-title&gt;&lt;/periodical&gt;&lt;pages&gt;1-83&lt;/pages&gt;&lt;volume&gt;7&lt;/volume&gt;&lt;dates&gt;&lt;year&gt;1983&lt;/year&gt;&lt;/dates&gt;&lt;urls&gt;&lt;/urls&gt;&lt;/record&gt;&lt;/Cite&gt;&lt;Cite&gt;&lt;Author&gt;Carpenter&lt;/Author&gt;&lt;Year&gt;1999&lt;/Year&gt;&lt;RecNum&gt;4419&lt;/RecNum&gt;&lt;record&gt;&lt;rec-number&gt;4419&lt;/rec-number&gt;&lt;foreign-keys&gt;&lt;key app="EN" db-id="s9ewpptp0re2vjeeepwxdwd6vw9d5de2fwpw" timestamp="1526182855"&gt;4419&lt;/key&gt;&lt;/foreign-keys&gt;&lt;ref-type name="Book"&gt;6&lt;/ref-type&gt;&lt;contributors&gt;&lt;authors&gt;&lt;author&gt;Carpenter, Kenneth&lt;/author&gt;&lt;/authors&gt;&lt;/contributors&gt;&lt;titles&gt;&lt;title&gt;Eggs, nests, and baby dinosaurs: a look at dinosaur reproduction&lt;/title&gt;&lt;/titles&gt;&lt;dates&gt;&lt;year&gt;1999&lt;/year&gt;&lt;/dates&gt;&lt;publisher&gt;Indiana University Press&lt;/publisher&gt;&lt;isbn&gt;0253334977&lt;/isbn&gt;&lt;urls&gt;&lt;/urls&gt;&lt;/record&gt;&lt;/Cite&gt;&lt;/EndNote&gt;</w:instrText>
      </w:r>
      <w:r w:rsidRPr="00361151">
        <w:rPr>
          <w:rFonts w:ascii="Times New Roman" w:hAnsi="Times New Roman"/>
        </w:rPr>
        <w:fldChar w:fldCharType="separate"/>
      </w:r>
      <w:r>
        <w:rPr>
          <w:rFonts w:ascii="Times New Roman" w:hAnsi="Times New Roman"/>
          <w:noProof/>
        </w:rPr>
        <w:t>(Ricklefs, 1983; Carpenter, 1999)</w:t>
      </w:r>
      <w:r w:rsidRPr="00361151">
        <w:rPr>
          <w:rFonts w:ascii="Times New Roman" w:hAnsi="Times New Roman"/>
        </w:rPr>
        <w:fldChar w:fldCharType="end"/>
      </w:r>
      <w:r w:rsidRPr="00361151">
        <w:rPr>
          <w:rFonts w:ascii="Times New Roman" w:hAnsi="Times New Roman"/>
        </w:rPr>
        <w:t>. The increased protein received from eating animal tissue help</w:t>
      </w:r>
      <w:r>
        <w:rPr>
          <w:rFonts w:ascii="Times New Roman" w:hAnsi="Times New Roman"/>
        </w:rPr>
        <w:t>s speed</w:t>
      </w:r>
      <w:r w:rsidRPr="00361151">
        <w:rPr>
          <w:rFonts w:ascii="Times New Roman" w:hAnsi="Times New Roman"/>
        </w:rPr>
        <w:t xml:space="preserve"> growth in these young individuals, allowing them to reach the safety of large sizes faster than if their diet relied solely on plant material. For this same reason it can be hypothesized that herbivorous dinosaurs with fast growth rates, such as </w:t>
      </w:r>
      <w:r w:rsidRPr="00361151">
        <w:rPr>
          <w:rFonts w:ascii="Times New Roman" w:hAnsi="Times New Roman"/>
          <w:i/>
        </w:rPr>
        <w:t>Tenontosaurus</w:t>
      </w:r>
      <w:r w:rsidRPr="00361151">
        <w:rPr>
          <w:rFonts w:ascii="Times New Roman" w:hAnsi="Times New Roman"/>
        </w:rPr>
        <w:t xml:space="preserve"> (Werning, 2012), may have also had more omnivorous diets as juveniles. </w:t>
      </w:r>
    </w:p>
    <w:p w14:paraId="0D9E2AA6"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Before such a hypothesis </w:t>
      </w:r>
      <w:r>
        <w:rPr>
          <w:rFonts w:ascii="Times New Roman" w:hAnsi="Times New Roman"/>
        </w:rPr>
        <w:t>can</w:t>
      </w:r>
      <w:r w:rsidRPr="00361151">
        <w:rPr>
          <w:rFonts w:ascii="Times New Roman" w:hAnsi="Times New Roman"/>
        </w:rPr>
        <w:t xml:space="preserve"> be tested, however, a consensus on the relative maturity of specimens must be established. In the first major description of the post-crania of the species, Fo</w:t>
      </w:r>
      <w:r>
        <w:rPr>
          <w:rFonts w:ascii="Times New Roman" w:hAnsi="Times New Roman"/>
        </w:rPr>
        <w:t>r</w:t>
      </w:r>
      <w:r w:rsidRPr="00361151">
        <w:rPr>
          <w:rFonts w:ascii="Times New Roman" w:hAnsi="Times New Roman"/>
        </w:rPr>
        <w:t>ster (1990</w:t>
      </w:r>
      <w:r>
        <w:rPr>
          <w:rFonts w:ascii="Times New Roman" w:hAnsi="Times New Roman"/>
        </w:rPr>
        <w:t>b</w:t>
      </w:r>
      <w:r w:rsidRPr="00361151">
        <w:rPr>
          <w:rFonts w:ascii="Times New Roman" w:hAnsi="Times New Roman"/>
        </w:rPr>
        <w:t xml:space="preserve">) defined multiple characters that were ontogenetically variable across the entire skeleton. More recently, osteohistological approaches were performed on this species by </w:t>
      </w:r>
      <w:r w:rsidRPr="00361151">
        <w:rPr>
          <w:rFonts w:ascii="Times New Roman" w:hAnsi="Times New Roman"/>
        </w:rPr>
        <w:fldChar w:fldCharType="begin"/>
      </w:r>
      <w:r>
        <w:rPr>
          <w:rFonts w:ascii="Times New Roman" w:hAnsi="Times New Roman"/>
        </w:rPr>
        <w:instrText xml:space="preserve"> ADDIN EN.CITE &lt;EndNote&gt;&lt;Cite&gt;&lt;Author&gt;Horner&lt;/Author&gt;&lt;Year&gt;2009&lt;/Year&gt;&lt;RecNum&gt;4420&lt;/RecNum&gt;&lt;DisplayText&gt;(Horner et al., 2009)&lt;/DisplayText&gt;&lt;record&gt;&lt;rec-number&gt;4420&lt;/rec-number&gt;&lt;foreign-keys&gt;&lt;key app="EN" db-id="s9ewpptp0re2vjeeepwxdwd6vw9d5de2fwpw" timestamp="1526182991"&gt;4420&lt;/key&gt;&lt;/foreign-keys&gt;&lt;ref-type name="Journal Article"&gt;17&lt;/ref-type&gt;&lt;contributors&gt;&lt;authors&gt;&lt;author&gt;Horner, John R&lt;/author&gt;&lt;author&gt;ricqlès, Armand De&lt;/author&gt;&lt;author&gt;Padian, Kevin&lt;/author&gt;&lt;author&gt;Scheetz, Rodney D&lt;/author&gt;&lt;/authors&gt;&lt;/contributors&gt;&lt;titles&gt;&lt;title&gt;Comparative long bone histology and growth of the “hypsilophodontid” dinosaurs Orodromeus makelai, Dryosaurus altus, and Tenontosaurus tillettii (Ornythlschla: Euornithopoda)&lt;/title&gt;&lt;secondary-title&gt;Journal of Vertebrate Paleontology&lt;/secondary-title&gt;&lt;/titles&gt;&lt;periodical&gt;&lt;full-title&gt;Journal of Vertebrate Paleontology&lt;/full-title&gt;&lt;/periodical&gt;&lt;pages&gt;734-747&lt;/pages&gt;&lt;volume&gt;29&lt;/volume&gt;&lt;number&gt;3&lt;/number&gt;&lt;dates&gt;&lt;year&gt;2009&lt;/year&gt;&lt;/dates&gt;&lt;isbn&gt;0272-4634&lt;/isbn&gt;&lt;urls&gt;&lt;/urls&gt;&lt;/record&gt;&lt;/Cite&gt;&lt;/EndNote&gt;</w:instrText>
      </w:r>
      <w:r w:rsidRPr="00361151">
        <w:rPr>
          <w:rFonts w:ascii="Times New Roman" w:hAnsi="Times New Roman"/>
        </w:rPr>
        <w:fldChar w:fldCharType="separate"/>
      </w:r>
      <w:r>
        <w:rPr>
          <w:rFonts w:ascii="Times New Roman" w:hAnsi="Times New Roman"/>
          <w:noProof/>
        </w:rPr>
        <w:t>(Horner et al., 2009)</w:t>
      </w:r>
      <w:r w:rsidRPr="00361151">
        <w:rPr>
          <w:rFonts w:ascii="Times New Roman" w:hAnsi="Times New Roman"/>
        </w:rPr>
        <w:fldChar w:fldCharType="end"/>
      </w:r>
      <w:r w:rsidRPr="00361151">
        <w:rPr>
          <w:rFonts w:ascii="Times New Roman" w:hAnsi="Times New Roman"/>
        </w:rPr>
        <w:t xml:space="preserve"> and Werning (2012). Unfortunately, overlap between these studies was minimal, meaning matching the histology to the skeletal changes was still not known. Here, I combine these data into a single hypothesis on the relative skeletal maturity of </w:t>
      </w:r>
      <w:r w:rsidRPr="00361151">
        <w:rPr>
          <w:rFonts w:ascii="Times New Roman" w:hAnsi="Times New Roman"/>
          <w:i/>
        </w:rPr>
        <w:t>Tenontosaurus</w:t>
      </w:r>
      <w:r w:rsidRPr="00361151">
        <w:rPr>
          <w:rFonts w:ascii="Times New Roman" w:hAnsi="Times New Roman"/>
        </w:rPr>
        <w:t xml:space="preserve"> and use this </w:t>
      </w:r>
      <w:r w:rsidRPr="00361151">
        <w:rPr>
          <w:rFonts w:ascii="Times New Roman" w:hAnsi="Times New Roman"/>
        </w:rPr>
        <w:lastRenderedPageBreak/>
        <w:t xml:space="preserve">arrangement to sample the most skeletally immature and mature specimens for dietary analysis. </w:t>
      </w:r>
    </w:p>
    <w:p w14:paraId="07D6D556" w14:textId="77777777" w:rsidR="00606C12" w:rsidRPr="00361151" w:rsidRDefault="00606C12" w:rsidP="00606C12">
      <w:pPr>
        <w:rPr>
          <w:rFonts w:ascii="Times New Roman" w:hAnsi="Times New Roman"/>
        </w:rPr>
      </w:pPr>
    </w:p>
    <w:p w14:paraId="57C2EC1A" w14:textId="77777777" w:rsidR="00606C12" w:rsidRPr="00175273" w:rsidRDefault="00606C12" w:rsidP="00606C12">
      <w:pPr>
        <w:pStyle w:val="Heading3"/>
      </w:pPr>
      <w:bookmarkStart w:id="72" w:name="_Toc518231795"/>
      <w:bookmarkStart w:id="73" w:name="_Toc520669325"/>
      <w:r w:rsidRPr="00175273">
        <w:t>Ontogeny background</w:t>
      </w:r>
      <w:bookmarkEnd w:id="72"/>
      <w:bookmarkEnd w:id="73"/>
    </w:p>
    <w:p w14:paraId="6BE8938F" w14:textId="77777777" w:rsidR="00606C12" w:rsidRPr="00361151" w:rsidRDefault="00606C12" w:rsidP="00606C12">
      <w:pPr>
        <w:rPr>
          <w:rFonts w:ascii="Times New Roman" w:hAnsi="Times New Roman"/>
        </w:rPr>
      </w:pPr>
      <w:r w:rsidRPr="00361151">
        <w:rPr>
          <w:rFonts w:ascii="Times New Roman" w:hAnsi="Times New Roman"/>
          <w:i/>
        </w:rPr>
        <w:tab/>
      </w:r>
      <w:r w:rsidRPr="00361151">
        <w:rPr>
          <w:rFonts w:ascii="Times New Roman" w:hAnsi="Times New Roman"/>
        </w:rPr>
        <w:t xml:space="preserve">The ontogeny of non-avian dinosaurs is of widespread interest to paleontologists because the life history of an organism can provide intimate details of an animal’s biology. Unlike neontological studies, however, growth in fossils cannot be directly observed and thus must be inferred. To this end, paleontologists have often relied upon proxies such as the degree of fusion of skull bones and vertebrae, absolute size, bone surface texture, or the development of secondary display structures (such as frills or crests) to differentiate between immature and mature individuals. More recently, destructive histological sampling has become the standard technique employed to determine the age and relative maturity of dinosaurs. Although each of these techniques has benefits, all fail to unequivocally characterize growth through every stage of life, especially in an incomplete fossil record. </w:t>
      </w:r>
    </w:p>
    <w:p w14:paraId="5471C74A" w14:textId="77777777" w:rsidR="00606C12" w:rsidRPr="00361151" w:rsidRDefault="00606C12" w:rsidP="00606C12">
      <w:pPr>
        <w:rPr>
          <w:rFonts w:ascii="Times New Roman" w:hAnsi="Times New Roman"/>
        </w:rPr>
      </w:pPr>
      <w:r w:rsidRPr="00361151">
        <w:rPr>
          <w:rFonts w:ascii="Times New Roman" w:hAnsi="Times New Roman"/>
        </w:rPr>
        <w:tab/>
        <w:t>Major skeletal size changes are probably the most basic and easy to interpret ontogenetic indicator</w:t>
      </w:r>
      <w:r>
        <w:rPr>
          <w:rFonts w:ascii="Times New Roman" w:hAnsi="Times New Roman"/>
        </w:rPr>
        <w:t>s</w:t>
      </w:r>
      <w:r w:rsidRPr="00361151">
        <w:rPr>
          <w:rFonts w:ascii="Times New Roman" w:hAnsi="Times New Roman"/>
        </w:rPr>
        <w:t xml:space="preserve"> used in fossils. Working under the basic assumption that older individuals tend to be larger than smaller ones, size has been shown to be a reliable indicator in at least one dinosaur clade (Centrosaurinae</w:t>
      </w:r>
      <w:r>
        <w:rPr>
          <w:rFonts w:ascii="Times New Roman" w:hAnsi="Times New Roman"/>
        </w:rPr>
        <w:t>;</w:t>
      </w:r>
      <w:r w:rsidRPr="00361151">
        <w:rPr>
          <w:rFonts w:ascii="Times New Roman" w:hAnsi="Times New Roman"/>
        </w:rPr>
        <w:t xml:space="preserve"> </w:t>
      </w:r>
      <w:r w:rsidRPr="00361151">
        <w:rPr>
          <w:rFonts w:ascii="Times New Roman" w:hAnsi="Times New Roman"/>
        </w:rPr>
        <w:fldChar w:fldCharType="begin"/>
      </w:r>
      <w:r>
        <w:rPr>
          <w:rFonts w:ascii="Times New Roman" w:hAnsi="Times New Roman"/>
        </w:rPr>
        <w:instrText xml:space="preserve"> ADDIN EN.CITE &lt;EndNote&gt;&lt;Cite&gt;&lt;Author&gt;Ryan&lt;/Author&gt;&lt;Year&gt;2001&lt;/Year&gt;&lt;RecNum&gt;4421&lt;/RecNum&gt;&lt;DisplayText&gt;(Ryan et al., 2001)&lt;/DisplayText&gt;&lt;record&gt;&lt;rec-number&gt;4421&lt;/rec-number&gt;&lt;foreign-keys&gt;&lt;key app="EN" db-id="s9ewpptp0re2vjeeepwxdwd6vw9d5de2fwpw" timestamp="1526185037"&gt;4421&lt;/key&gt;&lt;/foreign-keys&gt;&lt;ref-type name="Journal Article"&gt;17&lt;/ref-type&gt;&lt;contributors&gt;&lt;authors&gt;&lt;author&gt;Ryan, Michael J&lt;/author&gt;&lt;author&gt;Russell, Anthony P&lt;/author&gt;&lt;author&gt;Eberth, David A&lt;/author&gt;&lt;author&gt;Currie, Philip J&lt;/author&gt;&lt;/authors&gt;&lt;/contributors&gt;&lt;titles&gt;&lt;title&gt;The taphonomy of a Centrosaurus (Ornithischia: Certopsidae) bone bed from the Dinosaur Park Formation (Upper Campanian), Alberta, Canada, with comments on cranial ontogeny&lt;/title&gt;&lt;secondary-title&gt;Palaios&lt;/secondary-title&gt;&lt;/titles&gt;&lt;periodical&gt;&lt;full-title&gt;Palaios&lt;/full-title&gt;&lt;/periodical&gt;&lt;pages&gt;482-506&lt;/pages&gt;&lt;volume&gt;16&lt;/volume&gt;&lt;number&gt;5&lt;/number&gt;&lt;dates&gt;&lt;year&gt;2001&lt;/year&gt;&lt;/dates&gt;&lt;isbn&gt;1938-5323&lt;/isbn&gt;&lt;urls&gt;&lt;/urls&gt;&lt;/record&gt;&lt;/Cite&gt;&lt;/EndNote&gt;</w:instrText>
      </w:r>
      <w:r w:rsidRPr="00361151">
        <w:rPr>
          <w:rFonts w:ascii="Times New Roman" w:hAnsi="Times New Roman"/>
        </w:rPr>
        <w:fldChar w:fldCharType="separate"/>
      </w:r>
      <w:r>
        <w:rPr>
          <w:rFonts w:ascii="Times New Roman" w:hAnsi="Times New Roman"/>
          <w:noProof/>
        </w:rPr>
        <w:t>Ryan et al., 2001</w:t>
      </w:r>
      <w:r w:rsidRPr="00361151">
        <w:rPr>
          <w:rFonts w:ascii="Times New Roman" w:hAnsi="Times New Roman"/>
        </w:rPr>
        <w:fldChar w:fldCharType="end"/>
      </w:r>
      <w:r w:rsidRPr="00361151">
        <w:rPr>
          <w:rFonts w:ascii="Times New Roman" w:hAnsi="Times New Roman"/>
        </w:rPr>
        <w:t xml:space="preserve">; </w:t>
      </w:r>
      <w:r w:rsidRPr="00361151">
        <w:rPr>
          <w:rFonts w:ascii="Times New Roman" w:hAnsi="Times New Roman"/>
        </w:rPr>
        <w:fldChar w:fldCharType="begin"/>
      </w:r>
      <w:r>
        <w:rPr>
          <w:rFonts w:ascii="Times New Roman" w:hAnsi="Times New Roman"/>
        </w:rPr>
        <w:instrText xml:space="preserve"> ADDIN EN.CITE &lt;EndNote&gt;&lt;Cite&gt;&lt;Author&gt;Frederickson&lt;/Author&gt;&lt;Year&gt;2014&lt;/Year&gt;&lt;RecNum&gt;3420&lt;/RecNum&gt;&lt;DisplayText&gt;(Frederickson and Tumarkin-Deratzian, 2014)&lt;/DisplayText&gt;&lt;record&gt;&lt;rec-number&gt;3420&lt;/rec-number&gt;&lt;foreign-keys&gt;&lt;key app="EN" db-id="s9ewpptp0re2vjeeepwxdwd6vw9d5de2fwpw" timestamp="0"&gt;3420&lt;/key&gt;&lt;/foreign-keys&gt;&lt;ref-type name="Journal Article"&gt;17&lt;/ref-type&gt;&lt;contributors&gt;&lt;authors&gt;&lt;author&gt;Frederickson, J. A.&lt;/author&gt;&lt;author&gt;Tumarkin-Deratzian, A. R.&lt;/author&gt;&lt;/authors&gt;&lt;/contributors&gt;&lt;titles&gt;&lt;title&gt;&lt;style face="normal" font="default" size="100%"&gt;Craniofacial ontogeny in &lt;/style&gt;&lt;style face="italic" font="default" size="100%"&gt;Centrosaurus apertus&lt;/style&gt;&lt;/title&gt;&lt;secondary-title&gt;PeerJ&lt;/secondary-title&gt;&lt;/titles&gt;&lt;pages&gt;:e252; DOI 10.7717/peerj.252&lt;/pages&gt;&lt;volume&gt;2&lt;/volume&gt;&lt;dates&gt;&lt;year&gt;2014&lt;/year&gt;&lt;/dates&gt;&lt;urls&gt;&lt;/urls&gt;&lt;/record&gt;&lt;/Cite&gt;&lt;Cite&gt;&lt;Author&gt;Frederickson&lt;/Author&gt;&lt;Year&gt;2014&lt;/Year&gt;&lt;RecNum&gt;3420&lt;/RecNum&gt;&lt;record&gt;&lt;rec-number&gt;3420&lt;/rec-number&gt;&lt;foreign-keys&gt;&lt;key app="EN" db-id="s9ewpptp0re2vjeeepwxdwd6vw9d5de2fwpw" timestamp="0"&gt;3420&lt;/key&gt;&lt;/foreign-keys&gt;&lt;ref-type name="Journal Article"&gt;17&lt;/ref-type&gt;&lt;contributors&gt;&lt;authors&gt;&lt;author&gt;Frederickson, J. A.&lt;/author&gt;&lt;author&gt;Tumarkin-Deratzian, A. R.&lt;/author&gt;&lt;/authors&gt;&lt;/contributors&gt;&lt;titles&gt;&lt;title&gt;&lt;style face="normal" font="default" size="100%"&gt;Craniofacial ontogeny in &lt;/style&gt;&lt;style face="italic" font="default" size="100%"&gt;Centrosaurus apertus&lt;/style&gt;&lt;/title&gt;&lt;secondary-title&gt;PeerJ&lt;/secondary-title&gt;&lt;/titles&gt;&lt;pages&gt;:e252; DOI 10.7717/peerj.252&lt;/pages&gt;&lt;volume&gt;2&lt;/volume&gt;&lt;dates&gt;&lt;year&gt;2014&lt;/year&gt;&lt;/dates&gt;&lt;urls&gt;&lt;/urls&gt;&lt;/record&gt;&lt;/Cite&gt;&lt;/EndNote&gt;</w:instrText>
      </w:r>
      <w:r w:rsidRPr="00361151">
        <w:rPr>
          <w:rFonts w:ascii="Times New Roman" w:hAnsi="Times New Roman"/>
        </w:rPr>
        <w:fldChar w:fldCharType="separate"/>
      </w:r>
      <w:r>
        <w:rPr>
          <w:rFonts w:ascii="Times New Roman" w:hAnsi="Times New Roman"/>
          <w:noProof/>
        </w:rPr>
        <w:t>Frederickson and Tumarkin-Deratzian, 2014)</w:t>
      </w:r>
      <w:r w:rsidRPr="00361151">
        <w:rPr>
          <w:rFonts w:ascii="Times New Roman" w:hAnsi="Times New Roman"/>
        </w:rPr>
        <w:fldChar w:fldCharType="end"/>
      </w:r>
      <w:r w:rsidRPr="00361151">
        <w:rPr>
          <w:rFonts w:ascii="Times New Roman" w:hAnsi="Times New Roman"/>
        </w:rPr>
        <w:t xml:space="preserve">. Bone fusion, the coalescing of two or more individual bones, has also historically been a prominent relative aging technique in fossil vertebrates. In dinosaurs specifically, many authors have used fusion of different parts of the skeleton, including the skull, pelvic girdle, and neural arches of the vertebrae to </w:t>
      </w:r>
      <w:r w:rsidRPr="00361151">
        <w:rPr>
          <w:rFonts w:ascii="Times New Roman" w:hAnsi="Times New Roman"/>
        </w:rPr>
        <w:lastRenderedPageBreak/>
        <w:t xml:space="preserve">determine the relative maturity between specimens </w:t>
      </w:r>
      <w:r w:rsidRPr="00361151">
        <w:rPr>
          <w:rFonts w:ascii="Times New Roman" w:hAnsi="Times New Roman"/>
        </w:rPr>
        <w:fldChar w:fldCharType="begin"/>
      </w:r>
      <w:r w:rsidRPr="00361151">
        <w:rPr>
          <w:rFonts w:ascii="Times New Roman" w:hAnsi="Times New Roman"/>
        </w:rPr>
        <w:instrText xml:space="preserve"> ADDIN EN.CITE &lt;EndNote&gt;&lt;Cite&gt;&lt;Author&gt;Hone&lt;/Author&gt;&lt;Year&gt;2016&lt;/Year&gt;&lt;RecNum&gt;4422&lt;/RecNum&gt;&lt;DisplayText&gt;(Hone et al., 2016)&lt;/DisplayText&gt;&lt;record&gt;&lt;rec-number&gt;4422&lt;/rec-number&gt;&lt;foreign-keys&gt;&lt;key app="EN" db-id="s9ewpptp0re2vjeeepwxdwd6vw9d5de2fwpw" timestamp="1526185457"&gt;4422&lt;/key&gt;&lt;/foreign-keys&gt;&lt;ref-type name="Journal Article"&gt;17&lt;/ref-type&gt;&lt;contributors&gt;&lt;authors&gt;&lt;author&gt;Hone, David WE&lt;/author&gt;&lt;author&gt;Farke, Andrew A&lt;/author&gt;&lt;author&gt;Wedel, Mathew J&lt;/author&gt;&lt;/authors&gt;&lt;/contributors&gt;&lt;titles&gt;&lt;title&gt;Ontogeny and the fossil record: what, if anything, is an adult dinosaur?&lt;/title&gt;&lt;secondary-title&gt;Biology letters&lt;/secondary-title&gt;&lt;/titles&gt;&lt;periodical&gt;&lt;full-title&gt;Biology Letters&lt;/full-title&gt;&lt;/periodical&gt;&lt;pages&gt;20150947&lt;/pages&gt;&lt;volume&gt;12&lt;/volume&gt;&lt;number&gt;2&lt;/number&gt;&lt;dates&gt;&lt;year&gt;2016&lt;/year&gt;&lt;/dates&gt;&lt;isbn&gt;1744-9561&lt;/isbn&gt;&lt;urls&gt;&lt;/urls&gt;&lt;/record&gt;&lt;/Cite&gt;&lt;/EndNote&gt;</w:instrText>
      </w:r>
      <w:r w:rsidRPr="00361151">
        <w:rPr>
          <w:rFonts w:ascii="Times New Roman" w:hAnsi="Times New Roman"/>
        </w:rPr>
        <w:fldChar w:fldCharType="separate"/>
      </w:r>
      <w:r w:rsidRPr="00361151">
        <w:rPr>
          <w:rFonts w:ascii="Times New Roman" w:hAnsi="Times New Roman"/>
          <w:noProof/>
        </w:rPr>
        <w:t>(Hone et al., 2016)</w:t>
      </w:r>
      <w:r w:rsidRPr="00361151">
        <w:rPr>
          <w:rFonts w:ascii="Times New Roman" w:hAnsi="Times New Roman"/>
        </w:rPr>
        <w:fldChar w:fldCharType="end"/>
      </w:r>
      <w:r w:rsidRPr="00361151">
        <w:rPr>
          <w:rFonts w:ascii="Times New Roman" w:hAnsi="Times New Roman"/>
        </w:rPr>
        <w:t>. An additional growth pr</w:t>
      </w:r>
      <w:r>
        <w:rPr>
          <w:rFonts w:ascii="Times New Roman" w:hAnsi="Times New Roman"/>
        </w:rPr>
        <w:t>oxy is bone textural analysis a</w:t>
      </w:r>
      <w:r w:rsidRPr="00361151">
        <w:rPr>
          <w:rFonts w:ascii="Times New Roman" w:hAnsi="Times New Roman"/>
        </w:rPr>
        <w:t>pplied to both the cranial bones and the long bones</w:t>
      </w:r>
      <w:r>
        <w:rPr>
          <w:rFonts w:ascii="Times New Roman" w:hAnsi="Times New Roman"/>
        </w:rPr>
        <w:t xml:space="preserve"> in dinosaurs</w:t>
      </w:r>
      <w:r w:rsidRPr="00361151">
        <w:rPr>
          <w:rFonts w:ascii="Times New Roman" w:hAnsi="Times New Roman"/>
        </w:rPr>
        <w:t xml:space="preserve"> </w:t>
      </w:r>
      <w:r w:rsidRPr="00361151">
        <w:rPr>
          <w:rFonts w:ascii="Times New Roman" w:hAnsi="Times New Roman"/>
        </w:rPr>
        <w:fldChar w:fldCharType="begin">
          <w:fldData xml:space="preserve">PEVuZE5vdGU+PENpdGU+PEF1dGhvcj5UdW1hcmtpbi1EZXJhdHppYW48L0F1dGhvcj48WWVhcj4y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==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PEVuZE5vdGU+PENpdGU+PEF1dGhvcj5UdW1hcmtpbi1EZXJhdHppYW48L0F1dGhvcj48WWVhcj4y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==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361151">
        <w:rPr>
          <w:rFonts w:ascii="Times New Roman" w:hAnsi="Times New Roman"/>
        </w:rPr>
      </w:r>
      <w:r w:rsidRPr="00361151">
        <w:rPr>
          <w:rFonts w:ascii="Times New Roman" w:hAnsi="Times New Roman"/>
        </w:rPr>
        <w:fldChar w:fldCharType="separate"/>
      </w:r>
      <w:r>
        <w:rPr>
          <w:rFonts w:ascii="Times New Roman" w:hAnsi="Times New Roman"/>
          <w:noProof/>
        </w:rPr>
        <w:t>(Brown et al., 2009; Tumarkin</w:t>
      </w:r>
      <w:r>
        <w:rPr>
          <w:rFonts w:ascii="Cambria Math" w:hAnsi="Cambria Math" w:cs="Cambria Math"/>
          <w:noProof/>
        </w:rPr>
        <w:t>‐</w:t>
      </w:r>
      <w:r>
        <w:rPr>
          <w:rFonts w:ascii="Times New Roman" w:hAnsi="Times New Roman"/>
          <w:noProof/>
        </w:rPr>
        <w:t>Deratzian, 2009; Tumarkin-Deratzian et al., 2010; Frederickson and Tumarkin-Deratzian, 2014)</w:t>
      </w:r>
      <w:r w:rsidRPr="00361151">
        <w:rPr>
          <w:rFonts w:ascii="Times New Roman" w:hAnsi="Times New Roman"/>
        </w:rPr>
        <w:fldChar w:fldCharType="end"/>
      </w:r>
      <w:r>
        <w:rPr>
          <w:rFonts w:ascii="Times New Roman" w:hAnsi="Times New Roman"/>
        </w:rPr>
        <w:t>. t</w:t>
      </w:r>
      <w:r w:rsidRPr="00361151">
        <w:rPr>
          <w:rFonts w:ascii="Times New Roman" w:hAnsi="Times New Roman"/>
        </w:rPr>
        <w:t xml:space="preserve">his technique has also been used to estimate ontogenetic status in basal synapsids </w:t>
      </w:r>
      <w:r w:rsidRPr="00361151">
        <w:rPr>
          <w:rFonts w:ascii="Times New Roman" w:hAnsi="Times New Roman"/>
        </w:rPr>
        <w:fldChar w:fldCharType="begin"/>
      </w:r>
      <w:r w:rsidRPr="00361151">
        <w:rPr>
          <w:rFonts w:ascii="Times New Roman" w:hAnsi="Times New Roman"/>
        </w:rPr>
        <w:instrText xml:space="preserve"> ADDIN EN.CITE &lt;EndNote&gt;&lt;Cite&gt;&lt;Author&gt;Brinkman&lt;/Author&gt;&lt;Year&gt;1988&lt;/Year&gt;&lt;RecNum&gt;4428&lt;/RecNum&gt;&lt;DisplayText&gt;(Brinkman, 1988)&lt;/DisplayText&gt;&lt;record&gt;&lt;rec-number&gt;4428&lt;/rec-number&gt;&lt;foreign-keys&gt;&lt;key app="EN" db-id="s9ewpptp0re2vjeeepwxdwd6vw9d5de2fwpw" timestamp="1526186979"&gt;4428&lt;/key&gt;&lt;/foreign-keys&gt;&lt;ref-type name="Journal Article"&gt;17&lt;/ref-type&gt;&lt;contributors&gt;&lt;authors&gt;&lt;author&gt;Brinkman, Donald&lt;/author&gt;&lt;/authors&gt;&lt;/contributors&gt;&lt;titles&gt;&lt;title&gt;Size-independent criteria for estimating relative age in Ophiacodon and Dimetrodon (Reptilia, Pelycosauria) from the Admiral and lower Belle Plains formations of west-central Texas&lt;/title&gt;&lt;secondary-title&gt;Journal of Vertebrate Paleontology&lt;/secondary-title&gt;&lt;/titles&gt;&lt;periodical&gt;&lt;full-title&gt;Journal of Vertebrate Paleontology&lt;/full-title&gt;&lt;/periodical&gt;&lt;pages&gt;172-180&lt;/pages&gt;&lt;volume&gt;8&lt;/volume&gt;&lt;number&gt;2&lt;/number&gt;&lt;dates&gt;&lt;year&gt;1988&lt;/year&gt;&lt;/dates&gt;&lt;isbn&gt;0272-4634&lt;/isbn&gt;&lt;urls&gt;&lt;/urls&gt;&lt;/record&gt;&lt;/Cite&gt;&lt;/EndNote&gt;</w:instrText>
      </w:r>
      <w:r w:rsidRPr="00361151">
        <w:rPr>
          <w:rFonts w:ascii="Times New Roman" w:hAnsi="Times New Roman"/>
        </w:rPr>
        <w:fldChar w:fldCharType="separate"/>
      </w:r>
      <w:r w:rsidRPr="00361151">
        <w:rPr>
          <w:rFonts w:ascii="Times New Roman" w:hAnsi="Times New Roman"/>
          <w:noProof/>
        </w:rPr>
        <w:t>(Brinkman, 1988)</w:t>
      </w:r>
      <w:r w:rsidRPr="00361151">
        <w:rPr>
          <w:rFonts w:ascii="Times New Roman" w:hAnsi="Times New Roman"/>
        </w:rPr>
        <w:fldChar w:fldCharType="end"/>
      </w:r>
      <w:r>
        <w:rPr>
          <w:rFonts w:ascii="Times New Roman" w:hAnsi="Times New Roman"/>
        </w:rPr>
        <w:t>,</w:t>
      </w:r>
      <w:r w:rsidRPr="00361151">
        <w:rPr>
          <w:rFonts w:ascii="Times New Roman" w:hAnsi="Times New Roman"/>
        </w:rPr>
        <w:t xml:space="preserve"> pterosaurs </w:t>
      </w:r>
      <w:r w:rsidRPr="00361151">
        <w:rPr>
          <w:rFonts w:ascii="Times New Roman" w:hAnsi="Times New Roman"/>
        </w:rPr>
        <w:fldChar w:fldCharType="begin"/>
      </w:r>
      <w:r w:rsidRPr="00361151">
        <w:rPr>
          <w:rFonts w:ascii="Times New Roman" w:hAnsi="Times New Roman"/>
        </w:rPr>
        <w:instrText xml:space="preserve"> ADDIN EN.CITE &lt;EndNote&gt;&lt;Cite&gt;&lt;Author&gt;Bennett&lt;/Author&gt;&lt;Year&gt;1993&lt;/Year&gt;&lt;RecNum&gt;3992&lt;/RecNum&gt;&lt;DisplayText&gt;(Bennett, 1993; Cohen et al., 2018)&lt;/DisplayText&gt;&lt;record&gt;&lt;rec-number&gt;3992&lt;/rec-number&gt;&lt;foreign-keys&gt;&lt;key app="EN" db-id="s9ewpptp0re2vjeeepwxdwd6vw9d5de2fwpw" timestamp="0"&gt;3992&lt;/key&gt;&lt;/foreign-keys&gt;&lt;ref-type name="Journal Article"&gt;17&lt;/ref-type&gt;&lt;contributors&gt;&lt;authors&gt;&lt;author&gt;Bennett, S Christopher&lt;/author&gt;&lt;/authors&gt;&lt;/contributors&gt;&lt;titles&gt;&lt;title&gt;The ontogeny of Pteranodon and other pterosaurs&lt;/title&gt;&lt;secondary-title&gt;Paleobiology&lt;/secondary-title&gt;&lt;/titles&gt;&lt;periodical&gt;&lt;full-title&gt;Paleobiology&lt;/full-title&gt;&lt;/periodical&gt;&lt;pages&gt;92-106&lt;/pages&gt;&lt;volume&gt;19&lt;/volume&gt;&lt;number&gt;01&lt;/number&gt;&lt;dates&gt;&lt;year&gt;1993&lt;/year&gt;&lt;/dates&gt;&lt;isbn&gt;1938-5331&lt;/isbn&gt;&lt;urls&gt;&lt;/urls&gt;&lt;/record&gt;&lt;/Cite&gt;&lt;Cite&gt;&lt;Author&gt;Cohen&lt;/Author&gt;&lt;Year&gt;2018&lt;/Year&gt;&lt;RecNum&gt;4427&lt;/RecNum&gt;&lt;record&gt;&lt;rec-number&gt;4427&lt;/rec-number&gt;&lt;foreign-keys&gt;&lt;key app="EN" db-id="s9ewpptp0re2vjeeepwxdwd6vw9d5de2fwpw" timestamp="1526186880"&gt;4427&lt;/key&gt;&lt;/foreign-keys&gt;&lt;ref-type name="Journal Article"&gt;17&lt;/ref-type&gt;&lt;contributors&gt;&lt;authors&gt;&lt;author&gt;Cohen, Joshua E&lt;/author&gt;&lt;author&gt;Hunt, Tyler C&lt;/author&gt;&lt;author&gt;Frederickson, Joseph A&lt;/author&gt;&lt;author&gt;Berry, Jeff L&lt;/author&gt;&lt;author&gt;Cifelli, Richard L&lt;/author&gt;&lt;/authors&gt;&lt;/contributors&gt;&lt;titles&gt;&lt;title&gt;Azhdarchid pterosaur from the Upper Cretaceous (Turonian) of Utah, USA&lt;/title&gt;&lt;secondary-title&gt;Cretaceous Research&lt;/secondary-title&gt;&lt;/titles&gt;&lt;periodical&gt;&lt;full-title&gt;Cretaceous Research&lt;/full-title&gt;&lt;/periodical&gt;&lt;pages&gt;60-65&lt;/pages&gt;&lt;volume&gt;86&lt;/volume&gt;&lt;dates&gt;&lt;year&gt;2018&lt;/year&gt;&lt;/dates&gt;&lt;isbn&gt;0195-6671&lt;/isbn&gt;&lt;urls&gt;&lt;/urls&gt;&lt;/record&gt;&lt;/Cite&gt;&lt;/EndNote&gt;</w:instrText>
      </w:r>
      <w:r w:rsidRPr="00361151">
        <w:rPr>
          <w:rFonts w:ascii="Times New Roman" w:hAnsi="Times New Roman"/>
        </w:rPr>
        <w:fldChar w:fldCharType="separate"/>
      </w:r>
      <w:r w:rsidRPr="00361151">
        <w:rPr>
          <w:rFonts w:ascii="Times New Roman" w:hAnsi="Times New Roman"/>
          <w:noProof/>
        </w:rPr>
        <w:t>(Bennett, 1993; Cohen et al., 2018)</w:t>
      </w:r>
      <w:r w:rsidRPr="00361151">
        <w:rPr>
          <w:rFonts w:ascii="Times New Roman" w:hAnsi="Times New Roman"/>
        </w:rPr>
        <w:fldChar w:fldCharType="end"/>
      </w:r>
      <w:r w:rsidRPr="00361151">
        <w:rPr>
          <w:rFonts w:ascii="Times New Roman" w:hAnsi="Times New Roman"/>
        </w:rPr>
        <w:t xml:space="preserve">, marine reptiles </w:t>
      </w:r>
      <w:r w:rsidRPr="00361151">
        <w:rPr>
          <w:rFonts w:ascii="Times New Roman" w:hAnsi="Times New Roman"/>
        </w:rPr>
        <w:fldChar w:fldCharType="begin"/>
      </w:r>
      <w:r w:rsidRPr="00361151">
        <w:rPr>
          <w:rFonts w:ascii="Times New Roman" w:hAnsi="Times New Roman"/>
        </w:rPr>
        <w:instrText xml:space="preserve"> ADDIN EN.CITE &lt;EndNote&gt;&lt;Cite&gt;&lt;Author&gt;Johnson&lt;/Author&gt;&lt;Year&gt;1977&lt;/Year&gt;&lt;RecNum&gt;4429&lt;/RecNum&gt;&lt;DisplayText&gt;(Johnson, 1977)&lt;/DisplayText&gt;&lt;record&gt;&lt;rec-number&gt;4429&lt;/rec-number&gt;&lt;foreign-keys&gt;&lt;key app="EN" db-id="s9ewpptp0re2vjeeepwxdwd6vw9d5de2fwpw" timestamp="1526187039"&gt;4429&lt;/key&gt;&lt;/foreign-keys&gt;&lt;ref-type name="Journal Article"&gt;17&lt;/ref-type&gt;&lt;contributors&gt;&lt;authors&gt;&lt;author&gt;Johnson, R&lt;/author&gt;&lt;/authors&gt;&lt;/contributors&gt;&lt;titles&gt;&lt;title&gt;Size independent criteria for estimating relative age and the relationships among growth parameters in a group of fossil reptiles (Reptilia: Ichthyosauria)&lt;/title&gt;&lt;secondary-title&gt;Canadian Journal of Earth Sciences&lt;/secondary-title&gt;&lt;/titles&gt;&lt;periodical&gt;&lt;full-title&gt;Canadian Journal of Earth Sciences&lt;/full-title&gt;&lt;/periodical&gt;&lt;pages&gt;1916-1924&lt;/pages&gt;&lt;volume&gt;14&lt;/volume&gt;&lt;number&gt;8&lt;/number&gt;&lt;dates&gt;&lt;year&gt;1977&lt;/year&gt;&lt;/dates&gt;&lt;isbn&gt;0008-4077&lt;/isbn&gt;&lt;urls&gt;&lt;/urls&gt;&lt;/record&gt;&lt;/Cite&gt;&lt;/EndNote&gt;</w:instrText>
      </w:r>
      <w:r w:rsidRPr="00361151">
        <w:rPr>
          <w:rFonts w:ascii="Times New Roman" w:hAnsi="Times New Roman"/>
        </w:rPr>
        <w:fldChar w:fldCharType="separate"/>
      </w:r>
      <w:r w:rsidRPr="00361151">
        <w:rPr>
          <w:rFonts w:ascii="Times New Roman" w:hAnsi="Times New Roman"/>
          <w:noProof/>
        </w:rPr>
        <w:t>(Johnson, 1977)</w:t>
      </w:r>
      <w:r w:rsidRPr="00361151">
        <w:rPr>
          <w:rFonts w:ascii="Times New Roman" w:hAnsi="Times New Roman"/>
        </w:rPr>
        <w:fldChar w:fldCharType="end"/>
      </w:r>
      <w:r w:rsidRPr="00361151">
        <w:rPr>
          <w:rFonts w:ascii="Times New Roman" w:hAnsi="Times New Roman"/>
        </w:rPr>
        <w:t xml:space="preserve">, and modern archosaurs </w:t>
      </w:r>
      <w:r w:rsidRPr="00361151">
        <w:rPr>
          <w:rFonts w:ascii="Times New Roman" w:hAnsi="Times New Roman"/>
        </w:rPr>
        <w:fldChar w:fldCharType="begin"/>
      </w:r>
      <w:r w:rsidRPr="00361151">
        <w:rPr>
          <w:rFonts w:ascii="Times New Roman" w:hAnsi="Times New Roman"/>
        </w:rPr>
        <w:instrText xml:space="preserve"> ADDIN EN.CITE &lt;EndNote&gt;&lt;Cite&gt;&lt;Author&gt;Tumarkin-Deratzian&lt;/Author&gt;&lt;Year&gt;2006&lt;/Year&gt;&lt;RecNum&gt;4430&lt;/RecNum&gt;&lt;DisplayText&gt;(Tumarkin-Deratzian et al., 2006; Watanabe and Matsuoka, 2013)&lt;/DisplayText&gt;&lt;record&gt;&lt;rec-number&gt;4430&lt;/rec-number&gt;&lt;foreign-keys&gt;&lt;key app="EN" db-id="s9ewpptp0re2vjeeepwxdwd6vw9d5de2fwpw" timestamp="1526187145"&gt;4430&lt;/key&gt;&lt;/foreign-keys&gt;&lt;ref-type name="Journal Article"&gt;17&lt;/ref-type&gt;&lt;contributors&gt;&lt;authors&gt;&lt;author&gt;Tumarkin-Deratzian, Allison R&lt;/author&gt;&lt;author&gt;Vann, David R&lt;/author&gt;&lt;author&gt;Dodson, Peter&lt;/author&gt;&lt;/authors&gt;&lt;/contributors&gt;&lt;titles&gt;&lt;title&gt;Bone surface texture as an ontogenetic indicator in long bones of the Canada goose Branta canadensis (Anseriformes: Anatidae)&lt;/title&gt;&lt;secondary-title&gt;Zoological Journal of the Linnean society&lt;/secondary-title&gt;&lt;/titles&gt;&lt;periodical&gt;&lt;full-title&gt;Zoological Journal of the Linnean Society&lt;/full-title&gt;&lt;/periodical&gt;&lt;pages&gt;133-168&lt;/pages&gt;&lt;volume&gt;148&lt;/volume&gt;&lt;number&gt;2&lt;/number&gt;&lt;dates&gt;&lt;year&gt;2006&lt;/year&gt;&lt;/dates&gt;&lt;isbn&gt;1096-3642&lt;/isbn&gt;&lt;urls&gt;&lt;/urls&gt;&lt;/record&gt;&lt;/Cite&gt;&lt;Cite&gt;&lt;Author&gt;Watanabe&lt;/Author&gt;&lt;Year&gt;2013&lt;/Year&gt;&lt;RecNum&gt;4431&lt;/RecNum&gt;&lt;record&gt;&lt;rec-number&gt;4431&lt;/rec-number&gt;&lt;foreign-keys&gt;&lt;key app="EN" db-id="s9ewpptp0re2vjeeepwxdwd6vw9d5de2fwpw" timestamp="1526187149"&gt;4431&lt;/key&gt;&lt;/foreign-keys&gt;&lt;ref-type name="Journal Article"&gt;17&lt;/ref-type&gt;&lt;contributors&gt;&lt;authors&gt;&lt;author&gt;Watanabe, Junya&lt;/author&gt;&lt;author&gt;Matsuoka, Hiroshige&lt;/author&gt;&lt;/authors&gt;&lt;/contributors&gt;&lt;titles&gt;&lt;title&gt;Ontogenetic change of morphology and surface texture of long bones in the Gray Heron (Ardea cinerea, Ardeidae)&lt;/title&gt;&lt;/titles&gt;&lt;dates&gt;&lt;year&gt;2013&lt;/year&gt;&lt;/dates&gt;&lt;isbn&gt;3902421827&lt;/isbn&gt;&lt;urls&gt;&lt;/urls&gt;&lt;/record&gt;&lt;/Cite&gt;&lt;/EndNote&gt;</w:instrText>
      </w:r>
      <w:r w:rsidRPr="00361151">
        <w:rPr>
          <w:rFonts w:ascii="Times New Roman" w:hAnsi="Times New Roman"/>
        </w:rPr>
        <w:fldChar w:fldCharType="separate"/>
      </w:r>
      <w:r w:rsidRPr="00361151">
        <w:rPr>
          <w:rFonts w:ascii="Times New Roman" w:hAnsi="Times New Roman"/>
          <w:noProof/>
        </w:rPr>
        <w:t>(Tumarkin-Deratzian et al., 2006; Watanabe and Matsuoka, 2013)</w:t>
      </w:r>
      <w:r w:rsidRPr="00361151">
        <w:rPr>
          <w:rFonts w:ascii="Times New Roman" w:hAnsi="Times New Roman"/>
        </w:rPr>
        <w:fldChar w:fldCharType="end"/>
      </w:r>
      <w:r>
        <w:rPr>
          <w:rFonts w:ascii="Times New Roman" w:hAnsi="Times New Roman"/>
        </w:rPr>
        <w:t xml:space="preserve">. This technique is essentially </w:t>
      </w:r>
      <w:r w:rsidRPr="00361151">
        <w:rPr>
          <w:rFonts w:ascii="Times New Roman" w:hAnsi="Times New Roman"/>
        </w:rPr>
        <w:t xml:space="preserve">an external application of histology, a growing field in itself in dinosaur paleontology. Histology, analysis of the microstructure of bone, gives important information on the speed and duration of growth for animals </w:t>
      </w:r>
      <w:r w:rsidRPr="00361151">
        <w:rPr>
          <w:rFonts w:ascii="Times New Roman" w:hAnsi="Times New Roman"/>
        </w:rPr>
        <w:fldChar w:fldCharType="begin"/>
      </w:r>
      <w:r w:rsidRPr="00361151">
        <w:rPr>
          <w:rFonts w:ascii="Times New Roman" w:hAnsi="Times New Roman"/>
        </w:rPr>
        <w:instrText xml:space="preserve"> ADDIN EN.CITE &lt;EndNote&gt;&lt;Cite&gt;&lt;Author&gt;Chinsamy-Turan&lt;/Author&gt;&lt;Year&gt;2005&lt;/Year&gt;&lt;RecNum&gt;4333&lt;/RecNum&gt;&lt;DisplayText&gt;(Chinsamy-Turan, 2005)&lt;/DisplayText&gt;&lt;record&gt;&lt;rec-number&gt;4333&lt;/rec-number&gt;&lt;foreign-keys&gt;&lt;key app="EN" db-id="s9ewpptp0re2vjeeepwxdwd6vw9d5de2fwpw" timestamp="1520729919"&gt;4333&lt;/key&gt;&lt;/foreign-keys&gt;&lt;ref-type name="Book"&gt;6&lt;/ref-type&gt;&lt;contributors&gt;&lt;authors&gt;&lt;author&gt;Chinsamy-Turan, Anusuya&lt;/author&gt;&lt;/authors&gt;&lt;/contributors&gt;&lt;titles&gt;&lt;title&gt;The microstructure of dinosaur bone: deciphering biology with fine-scale techniques&lt;/title&gt;&lt;/titles&gt;&lt;dates&gt;&lt;year&gt;2005&lt;/year&gt;&lt;/dates&gt;&lt;publisher&gt;John Wiley &amp;amp; Sons&lt;/publisher&gt;&lt;isbn&gt;080188120X&lt;/isbn&gt;&lt;urls&gt;&lt;/urls&gt;&lt;/record&gt;&lt;/Cite&gt;&lt;/EndNote&gt;</w:instrText>
      </w:r>
      <w:r w:rsidRPr="00361151">
        <w:rPr>
          <w:rFonts w:ascii="Times New Roman" w:hAnsi="Times New Roman"/>
        </w:rPr>
        <w:fldChar w:fldCharType="separate"/>
      </w:r>
      <w:r w:rsidRPr="00361151">
        <w:rPr>
          <w:rFonts w:ascii="Times New Roman" w:hAnsi="Times New Roman"/>
          <w:noProof/>
        </w:rPr>
        <w:t>(Chinsamy-Turan, 2005)</w:t>
      </w:r>
      <w:r w:rsidRPr="00361151">
        <w:rPr>
          <w:rFonts w:ascii="Times New Roman" w:hAnsi="Times New Roman"/>
        </w:rPr>
        <w:fldChar w:fldCharType="end"/>
      </w:r>
      <w:r w:rsidRPr="00361151">
        <w:rPr>
          <w:rFonts w:ascii="Times New Roman" w:hAnsi="Times New Roman"/>
        </w:rPr>
        <w:t xml:space="preserve">. Last, the presence </w:t>
      </w:r>
      <w:r>
        <w:rPr>
          <w:rFonts w:ascii="Times New Roman" w:hAnsi="Times New Roman"/>
        </w:rPr>
        <w:t xml:space="preserve">of </w:t>
      </w:r>
      <w:r w:rsidRPr="00361151">
        <w:rPr>
          <w:rFonts w:ascii="Times New Roman" w:hAnsi="Times New Roman"/>
        </w:rPr>
        <w:t xml:space="preserve">secondary display structures is commonly used </w:t>
      </w:r>
      <w:r>
        <w:rPr>
          <w:rFonts w:ascii="Times New Roman" w:hAnsi="Times New Roman"/>
        </w:rPr>
        <w:t xml:space="preserve">as an indicator of adult </w:t>
      </w:r>
      <w:r w:rsidRPr="00361151">
        <w:rPr>
          <w:rFonts w:ascii="Times New Roman" w:hAnsi="Times New Roman"/>
        </w:rPr>
        <w:t xml:space="preserve">status, as these features likely evolved </w:t>
      </w:r>
      <w:r>
        <w:rPr>
          <w:rFonts w:ascii="Times New Roman" w:hAnsi="Times New Roman"/>
        </w:rPr>
        <w:t>for either species or sexual-</w:t>
      </w:r>
      <w:r w:rsidRPr="00361151">
        <w:rPr>
          <w:rFonts w:ascii="Times New Roman" w:hAnsi="Times New Roman"/>
        </w:rPr>
        <w:t xml:space="preserve">display purposes </w:t>
      </w:r>
      <w:r w:rsidRPr="00361151">
        <w:rPr>
          <w:rFonts w:ascii="Times New Roman" w:hAnsi="Times New Roman"/>
          <w:color w:val="000000" w:themeColor="text1"/>
        </w:rPr>
        <w:fldChar w:fldCharType="begin"/>
      </w:r>
      <w:r w:rsidRPr="00361151">
        <w:rPr>
          <w:rFonts w:ascii="Times New Roman" w:hAnsi="Times New Roman"/>
          <w:color w:val="000000" w:themeColor="text1"/>
        </w:rPr>
        <w:instrText xml:space="preserve"> ADDIN EN.CITE &lt;EndNote&gt;&lt;Cite&gt;&lt;Author&gt;Padian&lt;/Author&gt;&lt;Year&gt;2011&lt;/Year&gt;&lt;RecNum&gt;4341&lt;/RecNum&gt;&lt;DisplayText&gt;(Padian and Horner, 2011)&lt;/DisplayText&gt;&lt;record&gt;&lt;rec-number&gt;4341&lt;/rec-number&gt;&lt;foreign-keys&gt;&lt;key app="EN" db-id="s9ewpptp0re2vjeeepwxdwd6vw9d5de2fwpw" timestamp="1520731196"&gt;4341&lt;/key&gt;&lt;/foreign-keys&gt;&lt;ref-type name="Journal Article"&gt;17&lt;/ref-type&gt;&lt;contributors&gt;&lt;authors&gt;&lt;author&gt;Padian, Kevin&lt;/author&gt;&lt;author&gt;Horner, Jack R&lt;/author&gt;&lt;/authors&gt;&lt;/contributors&gt;&lt;titles&gt;&lt;title&gt;The evolution of ‘bizarre structures’ in dinosaurs: biomechanics, sexual selection, social selection or species recognition?&lt;/title&gt;&lt;secondary-title&gt;Journal of Zoology&lt;/secondary-title&gt;&lt;/titles&gt;&lt;periodical&gt;&lt;full-title&gt;Journal of Zoology&lt;/full-title&gt;&lt;/periodical&gt;&lt;pages&gt;3-17&lt;/pages&gt;&lt;volume&gt;283&lt;/volume&gt;&lt;number&gt;1&lt;/number&gt;&lt;dates&gt;&lt;year&gt;2011&lt;/year&gt;&lt;/dates&gt;&lt;isbn&gt;1469-7998&lt;/isbn&gt;&lt;urls&gt;&lt;/urls&gt;&lt;/record&gt;&lt;/Cite&gt;&lt;/EndNote&gt;</w:instrText>
      </w:r>
      <w:r w:rsidRPr="00361151">
        <w:rPr>
          <w:rFonts w:ascii="Times New Roman" w:hAnsi="Times New Roman"/>
          <w:color w:val="000000" w:themeColor="text1"/>
        </w:rPr>
        <w:fldChar w:fldCharType="separate"/>
      </w:r>
      <w:r w:rsidRPr="00361151">
        <w:rPr>
          <w:rFonts w:ascii="Times New Roman" w:hAnsi="Times New Roman"/>
          <w:noProof/>
          <w:color w:val="000000" w:themeColor="text1"/>
        </w:rPr>
        <w:t>(Padian and Horner, 2011)</w:t>
      </w:r>
      <w:r w:rsidRPr="00361151">
        <w:rPr>
          <w:rFonts w:ascii="Times New Roman" w:hAnsi="Times New Roman"/>
          <w:color w:val="000000" w:themeColor="text1"/>
        </w:rPr>
        <w:fldChar w:fldCharType="end"/>
      </w:r>
      <w:r w:rsidRPr="00361151">
        <w:rPr>
          <w:rFonts w:ascii="Times New Roman" w:hAnsi="Times New Roman"/>
        </w:rPr>
        <w:t xml:space="preserve">. </w:t>
      </w:r>
    </w:p>
    <w:p w14:paraId="2BF742EB" w14:textId="35A3F07A" w:rsidR="00606C12" w:rsidRPr="00361151" w:rsidRDefault="00606C12" w:rsidP="00606C12">
      <w:pPr>
        <w:ind w:firstLine="720"/>
        <w:rPr>
          <w:rFonts w:ascii="Times New Roman" w:hAnsi="Times New Roman"/>
        </w:rPr>
      </w:pPr>
      <w:r w:rsidRPr="00361151">
        <w:rPr>
          <w:rFonts w:ascii="Times New Roman" w:hAnsi="Times New Roman"/>
        </w:rPr>
        <w:t>Hypothetically all of these proxies could be used to judge growth, however, none of these individually work for the entirety of the vertebrate ontogenetic record. Size</w:t>
      </w:r>
      <w:r>
        <w:rPr>
          <w:rFonts w:ascii="Times New Roman" w:hAnsi="Times New Roman"/>
        </w:rPr>
        <w:t xml:space="preserve"> growth</w:t>
      </w:r>
      <w:r w:rsidRPr="00361151">
        <w:rPr>
          <w:rFonts w:ascii="Times New Roman" w:hAnsi="Times New Roman"/>
        </w:rPr>
        <w:t xml:space="preserve"> slows with age; bone fusion may reach a point where all synchondroses are completely obliterated or fusion may occur only late in life; bone surface texture is limited by the number of texture classes used; display structures only develop after the onset of maturity and may remain relatively stable through late life; and histology can be affected by significant resorption and variability between</w:t>
      </w:r>
      <w:r>
        <w:rPr>
          <w:rFonts w:ascii="Times New Roman" w:hAnsi="Times New Roman"/>
        </w:rPr>
        <w:t xml:space="preserve"> elements (see Hone et al., 2016</w:t>
      </w:r>
      <w:r w:rsidRPr="00361151">
        <w:rPr>
          <w:rFonts w:ascii="Times New Roman" w:hAnsi="Times New Roman"/>
        </w:rPr>
        <w:t xml:space="preserve"> for a fascinating discussion on the shortcomings of these proxies).  For this reason, individual ontogenetic proxies may be, at best, a</w:t>
      </w:r>
      <w:r>
        <w:rPr>
          <w:rFonts w:ascii="Times New Roman" w:hAnsi="Times New Roman"/>
        </w:rPr>
        <w:t xml:space="preserve"> coarse approximation</w:t>
      </w:r>
      <w:r w:rsidRPr="00361151">
        <w:rPr>
          <w:rFonts w:ascii="Times New Roman" w:hAnsi="Times New Roman"/>
        </w:rPr>
        <w:t xml:space="preserve"> of growth and at worst completely useless. More often than not, the </w:t>
      </w:r>
      <w:r w:rsidR="00DB4AFC">
        <w:rPr>
          <w:rFonts w:ascii="Times New Roman" w:hAnsi="Times New Roman"/>
        </w:rPr>
        <w:t xml:space="preserve">estimates based on </w:t>
      </w:r>
      <w:r w:rsidRPr="00361151">
        <w:rPr>
          <w:rFonts w:ascii="Times New Roman" w:hAnsi="Times New Roman"/>
        </w:rPr>
        <w:t xml:space="preserve">two proxies </w:t>
      </w:r>
      <w:r w:rsidR="00DB4AFC">
        <w:rPr>
          <w:rFonts w:ascii="Times New Roman" w:hAnsi="Times New Roman"/>
        </w:rPr>
        <w:t>are</w:t>
      </w:r>
      <w:r w:rsidR="00DB4AFC" w:rsidRPr="00361151">
        <w:rPr>
          <w:rFonts w:ascii="Times New Roman" w:hAnsi="Times New Roman"/>
        </w:rPr>
        <w:t xml:space="preserve"> </w:t>
      </w:r>
      <w:r w:rsidRPr="00361151">
        <w:rPr>
          <w:rFonts w:ascii="Times New Roman" w:hAnsi="Times New Roman"/>
        </w:rPr>
        <w:lastRenderedPageBreak/>
        <w:t xml:space="preserve">roughly consistent, allowing </w:t>
      </w:r>
      <w:r w:rsidR="00DB4AFC">
        <w:rPr>
          <w:rFonts w:ascii="Times New Roman" w:hAnsi="Times New Roman"/>
        </w:rPr>
        <w:t>development of</w:t>
      </w:r>
      <w:r w:rsidR="00DB4AFC" w:rsidRPr="00361151">
        <w:rPr>
          <w:rFonts w:ascii="Times New Roman" w:hAnsi="Times New Roman"/>
        </w:rPr>
        <w:t xml:space="preserve"> </w:t>
      </w:r>
      <w:r w:rsidRPr="00361151">
        <w:rPr>
          <w:rFonts w:ascii="Times New Roman" w:hAnsi="Times New Roman"/>
        </w:rPr>
        <w:t xml:space="preserve">an extended growth hypothesis. </w:t>
      </w:r>
      <w:r w:rsidR="000B54C2">
        <w:rPr>
          <w:rFonts w:ascii="Times New Roman" w:hAnsi="Times New Roman"/>
        </w:rPr>
        <w:t>Even so</w:t>
      </w:r>
      <w:r w:rsidRPr="00361151">
        <w:rPr>
          <w:rFonts w:ascii="Times New Roman" w:hAnsi="Times New Roman"/>
        </w:rPr>
        <w:t xml:space="preserve">, individual variation can complicate comparisons, making it difficult to distinguish a growth series without quantitative means. </w:t>
      </w:r>
    </w:p>
    <w:p w14:paraId="47CEED77"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In order to make sense of these multiple independent measurements of growth, a new technique was developed that used a cladistic methodology in order to arrange these growth changes into a single parsimonious hypothesis called an ontogram (derived from cladogram by Frederickson and Tumarkin-Deratzian, 2014) supported by synontomorphies (derived from synapomorphies by Frederickson and Tumarkin-Deratzian, 2014). </w:t>
      </w:r>
      <w:r w:rsidRPr="00361151">
        <w:rPr>
          <w:rFonts w:ascii="Times New Roman" w:hAnsi="Times New Roman"/>
        </w:rPr>
        <w:fldChar w:fldCharType="begin"/>
      </w:r>
      <w:r>
        <w:rPr>
          <w:rFonts w:ascii="Times New Roman" w:hAnsi="Times New Roman"/>
        </w:rPr>
        <w:instrText xml:space="preserve"> ADDIN EN.CITE &lt;EndNote&gt;&lt;Cite&gt;&lt;Author&gt;Brochu&lt;/Author&gt;&lt;Year&gt;1996&lt;/Year&gt;&lt;RecNum&gt;4432&lt;/RecNum&gt;&lt;DisplayText&gt;(Brochu, 1996)&lt;/DisplayText&gt;&lt;record&gt;&lt;rec-number&gt;4432&lt;/rec-number&gt;&lt;foreign-keys&gt;&lt;key app="EN" db-id="s9ewpptp0re2vjeeepwxdwd6vw9d5de2fwpw" timestamp="1526187377"&gt;4432&lt;/key&gt;&lt;/foreign-keys&gt;&lt;ref-type name="Journal Article"&gt;17&lt;/ref-type&gt;&lt;contributors&gt;&lt;authors&gt;&lt;author&gt;Brochu, Christopher A&lt;/author&gt;&lt;/authors&gt;&lt;/contributors&gt;&lt;titles&gt;&lt;title&gt;Closure of neurocentral sutures during crocodilian ontogeny: implications for maturity assessment in fossil archosaurs&lt;/title&gt;&lt;secondary-title&gt;Journal of Vertebrate Paleontology&lt;/secondary-title&gt;&lt;/titles&gt;&lt;periodical&gt;&lt;full-title&gt;Journal of Vertebrate Paleontology&lt;/full-title&gt;&lt;/periodical&gt;&lt;pages&gt;49-62&lt;/pages&gt;&lt;volume&gt;16&lt;/volume&gt;&lt;number&gt;1&lt;/number&gt;&lt;dates&gt;&lt;year&gt;1996&lt;/year&gt;&lt;/dates&gt;&lt;isbn&gt;0272-4634&lt;/isbn&gt;&lt;urls&gt;&lt;/urls&gt;&lt;/record&gt;&lt;/Cite&gt;&lt;/EndNote&gt;</w:instrText>
      </w:r>
      <w:r w:rsidRPr="00361151">
        <w:rPr>
          <w:rFonts w:ascii="Times New Roman" w:hAnsi="Times New Roman"/>
        </w:rPr>
        <w:fldChar w:fldCharType="separate"/>
      </w:r>
      <w:r>
        <w:rPr>
          <w:rFonts w:ascii="Times New Roman" w:hAnsi="Times New Roman"/>
          <w:noProof/>
        </w:rPr>
        <w:t>Brochu (1996</w:t>
      </w:r>
      <w:r w:rsidRPr="00361151">
        <w:rPr>
          <w:rFonts w:ascii="Times New Roman" w:hAnsi="Times New Roman"/>
        </w:rPr>
        <w:fldChar w:fldCharType="end"/>
      </w:r>
      <w:r w:rsidRPr="00361151">
        <w:rPr>
          <w:rFonts w:ascii="Times New Roman" w:hAnsi="Times New Roman"/>
        </w:rPr>
        <w:t xml:space="preserve"> and citations therein) first used this technique to order neurocentral fusion events in modern crocodilians. Since then this approach has been applied to variety of modern and extinct archosaurian taxa </w:t>
      </w:r>
      <w:r w:rsidRPr="00361151">
        <w:rPr>
          <w:rFonts w:ascii="Times New Roman" w:hAnsi="Times New Roman"/>
        </w:rPr>
        <w:fldChar w:fldCharType="begin">
          <w:fldData xml:space="preserve">PEVuZE5vdGU+PENpdGU+PEF1dGhvcj5UdW1hcmtpbi1EZXJhdHppYW48L0F1dGhvcj48WWVhcj4y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PEVuZE5vdGU+PENpdGU+PEF1dGhvcj5UdW1hcmtpbi1EZXJhdHppYW48L0F1dGhvcj48WWVhcj4y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361151">
        <w:rPr>
          <w:rFonts w:ascii="Times New Roman" w:hAnsi="Times New Roman"/>
        </w:rPr>
      </w:r>
      <w:r w:rsidRPr="00361151">
        <w:rPr>
          <w:rFonts w:ascii="Times New Roman" w:hAnsi="Times New Roman"/>
        </w:rPr>
        <w:fldChar w:fldCharType="separate"/>
      </w:r>
      <w:r>
        <w:rPr>
          <w:rFonts w:ascii="Times New Roman" w:hAnsi="Times New Roman"/>
          <w:noProof/>
        </w:rPr>
        <w:t>(Carr and Williamson, 2004; Tumarkin-Deratzian et al., 2006; Carr, 2010; Longrich and Field, 2012; Frederickson and Tumarkin-Deratzian, 2014)</w:t>
      </w:r>
      <w:r w:rsidRPr="00361151">
        <w:rPr>
          <w:rFonts w:ascii="Times New Roman" w:hAnsi="Times New Roman"/>
        </w:rPr>
        <w:fldChar w:fldCharType="end"/>
      </w:r>
      <w:r w:rsidRPr="00361151">
        <w:rPr>
          <w:rFonts w:ascii="Times New Roman" w:hAnsi="Times New Roman"/>
        </w:rPr>
        <w:t xml:space="preserve">. Since hypotheses on the </w:t>
      </w:r>
      <w:r w:rsidRPr="00361151">
        <w:rPr>
          <w:rFonts w:ascii="Times New Roman" w:hAnsi="Times New Roman"/>
          <w:i/>
        </w:rPr>
        <w:t>Tenontosaurus</w:t>
      </w:r>
      <w:r w:rsidRPr="00361151">
        <w:rPr>
          <w:rFonts w:ascii="Times New Roman" w:hAnsi="Times New Roman"/>
        </w:rPr>
        <w:t xml:space="preserve"> growth record cover the gambit of body size, bone fusion, and histological data, a cladistic ontogenetic approach is highly appropriate for this species. </w:t>
      </w:r>
    </w:p>
    <w:p w14:paraId="6878BBA1" w14:textId="77777777" w:rsidR="00606C12" w:rsidRPr="00361151" w:rsidRDefault="00606C12" w:rsidP="00606C12">
      <w:pPr>
        <w:rPr>
          <w:rFonts w:ascii="Times New Roman" w:hAnsi="Times New Roman"/>
        </w:rPr>
      </w:pPr>
    </w:p>
    <w:p w14:paraId="7AC301AD" w14:textId="77777777" w:rsidR="00606C12" w:rsidRPr="00175273" w:rsidRDefault="00606C12" w:rsidP="00606C12">
      <w:pPr>
        <w:pStyle w:val="Heading3"/>
      </w:pPr>
      <w:bookmarkStart w:id="74" w:name="_Toc518231796"/>
      <w:bookmarkStart w:id="75" w:name="_Toc520669326"/>
      <w:r w:rsidRPr="00175273">
        <w:t>Stable isotope background</w:t>
      </w:r>
      <w:bookmarkEnd w:id="74"/>
      <w:bookmarkEnd w:id="75"/>
    </w:p>
    <w:p w14:paraId="26244329" w14:textId="24637D05" w:rsidR="00606C12" w:rsidRPr="00361151" w:rsidRDefault="00606C12" w:rsidP="00606C12">
      <w:pPr>
        <w:ind w:firstLine="720"/>
        <w:rPr>
          <w:rFonts w:ascii="Times New Roman" w:hAnsi="Times New Roman"/>
        </w:rPr>
      </w:pPr>
      <w:r w:rsidRPr="00361151">
        <w:rPr>
          <w:rFonts w:ascii="Times New Roman" w:hAnsi="Times New Roman"/>
        </w:rPr>
        <w:t xml:space="preserve">Dinosaur teeth, like </w:t>
      </w:r>
      <w:r>
        <w:rPr>
          <w:rFonts w:ascii="Times New Roman" w:hAnsi="Times New Roman"/>
        </w:rPr>
        <w:t xml:space="preserve">those of </w:t>
      </w:r>
      <w:r w:rsidRPr="00361151">
        <w:rPr>
          <w:rFonts w:ascii="Times New Roman" w:hAnsi="Times New Roman"/>
        </w:rPr>
        <w:t>other vertebrates, are composed of a matrix of organic molecules (such as collagen) surrounded by crystals made of bioapatite [Ca</w:t>
      </w:r>
      <w:r w:rsidRPr="00361151">
        <w:rPr>
          <w:rFonts w:ascii="Times New Roman" w:hAnsi="Times New Roman"/>
          <w:vertAlign w:val="subscript"/>
        </w:rPr>
        <w:t>5</w:t>
      </w:r>
      <w:r w:rsidRPr="00361151">
        <w:rPr>
          <w:rFonts w:ascii="Times New Roman" w:hAnsi="Times New Roman"/>
        </w:rPr>
        <w:t xml:space="preserve"> (PO</w:t>
      </w:r>
      <w:r w:rsidRPr="00361151">
        <w:rPr>
          <w:rFonts w:ascii="Times New Roman" w:hAnsi="Times New Roman"/>
          <w:vertAlign w:val="subscript"/>
        </w:rPr>
        <w:t>4</w:t>
      </w:r>
      <w:r w:rsidRPr="00361151">
        <w:rPr>
          <w:rFonts w:ascii="Times New Roman" w:hAnsi="Times New Roman"/>
        </w:rPr>
        <w:t>, CO</w:t>
      </w:r>
      <w:r w:rsidRPr="00361151">
        <w:rPr>
          <w:rFonts w:ascii="Times New Roman" w:hAnsi="Times New Roman"/>
          <w:vertAlign w:val="subscript"/>
        </w:rPr>
        <w:t>3</w:t>
      </w:r>
      <w:r w:rsidRPr="00361151">
        <w:rPr>
          <w:rFonts w:ascii="Times New Roman" w:hAnsi="Times New Roman"/>
        </w:rPr>
        <w:t>)</w:t>
      </w:r>
      <w:r w:rsidRPr="00361151">
        <w:rPr>
          <w:rFonts w:ascii="Times New Roman" w:hAnsi="Times New Roman"/>
          <w:vertAlign w:val="subscript"/>
        </w:rPr>
        <w:t>3</w:t>
      </w:r>
      <w:r w:rsidRPr="00361151">
        <w:rPr>
          <w:rFonts w:ascii="Times New Roman" w:hAnsi="Times New Roman"/>
        </w:rPr>
        <w:t>(OH, CO</w:t>
      </w:r>
      <w:r w:rsidRPr="00361151">
        <w:rPr>
          <w:rFonts w:ascii="Times New Roman" w:hAnsi="Times New Roman"/>
          <w:vertAlign w:val="subscript"/>
        </w:rPr>
        <w:t>3</w:t>
      </w:r>
      <w:r w:rsidRPr="00361151">
        <w:rPr>
          <w:rFonts w:ascii="Times New Roman" w:hAnsi="Times New Roman"/>
        </w:rPr>
        <w:t xml:space="preserve">)] and adsorbed inclusions (e.g., Pb, Sr, etc.). Most of the chemical constituents of teeth derive from an organism’s diet, thus preserving an ideal record of an animal’s ecology. Further, unlike bone and dentine, enamel tends to have large crystals, low porosity, and little organic matter making it resistant (though not </w:t>
      </w:r>
      <w:r w:rsidRPr="00361151">
        <w:rPr>
          <w:rFonts w:ascii="Times New Roman" w:hAnsi="Times New Roman"/>
        </w:rPr>
        <w:lastRenderedPageBreak/>
        <w:t xml:space="preserve">immune) to diagenetic alteration </w:t>
      </w:r>
      <w:r w:rsidRPr="00361151">
        <w:rPr>
          <w:rFonts w:ascii="Times New Roman" w:hAnsi="Times New Roman"/>
        </w:rPr>
        <w:fldChar w:fldCharType="begin"/>
      </w:r>
      <w:r w:rsidRPr="00361151">
        <w:rPr>
          <w:rFonts w:ascii="Times New Roman" w:hAnsi="Times New Roman"/>
        </w:rPr>
        <w:instrText xml:space="preserve"> ADDIN EN.CITE &lt;EndNote&gt;&lt;Cite&gt;&lt;Author&gt;Koch&lt;/Author&gt;&lt;Year&gt;2007&lt;/Year&gt;&lt;RecNum&gt;4434&lt;/RecNum&gt;&lt;DisplayText&gt;(Koch, 2007)&lt;/DisplayText&gt;&lt;record&gt;&lt;rec-number&gt;4434&lt;/rec-number&gt;&lt;foreign-keys&gt;&lt;key app="EN" db-id="s9ewpptp0re2vjeeepwxdwd6vw9d5de2fwpw" timestamp="1526316909"&gt;4434&lt;/key&gt;&lt;/foreign-keys&gt;&lt;ref-type name="Journal Article"&gt;17&lt;/ref-type&gt;&lt;contributors&gt;&lt;authors&gt;&lt;author&gt;Koch, Paul L&lt;/author&gt;&lt;/authors&gt;&lt;/contributors&gt;&lt;titles&gt;&lt;title&gt;Isotopic study of the biology of modern and fossil vertebrates&lt;/title&gt;&lt;secondary-title&gt;Stable isotopes in ecology and environmental science&lt;/secondary-title&gt;&lt;/titles&gt;&lt;periodical&gt;&lt;full-title&gt;Stable isotopes in ecology and environmental science&lt;/full-title&gt;&lt;/periodical&gt;&lt;pages&gt;99-154&lt;/pages&gt;&lt;dates&gt;&lt;year&gt;2007&lt;/year&gt;&lt;/dates&gt;&lt;urls&gt;&lt;/urls&gt;&lt;/record&gt;&lt;/Cite&gt;&lt;/EndNote&gt;</w:instrText>
      </w:r>
      <w:r w:rsidRPr="00361151">
        <w:rPr>
          <w:rFonts w:ascii="Times New Roman" w:hAnsi="Times New Roman"/>
        </w:rPr>
        <w:fldChar w:fldCharType="separate"/>
      </w:r>
      <w:r w:rsidRPr="00361151">
        <w:rPr>
          <w:rFonts w:ascii="Times New Roman" w:hAnsi="Times New Roman"/>
          <w:noProof/>
        </w:rPr>
        <w:t>(Koch, 2007)</w:t>
      </w:r>
      <w:r w:rsidRPr="00361151">
        <w:rPr>
          <w:rFonts w:ascii="Times New Roman" w:hAnsi="Times New Roman"/>
        </w:rPr>
        <w:fldChar w:fldCharType="end"/>
      </w:r>
      <w:r w:rsidRPr="00361151">
        <w:rPr>
          <w:rFonts w:ascii="Times New Roman" w:hAnsi="Times New Roman"/>
        </w:rPr>
        <w:t xml:space="preserve">. </w:t>
      </w:r>
      <w:r>
        <w:rPr>
          <w:rFonts w:ascii="Times New Roman" w:hAnsi="Times New Roman"/>
        </w:rPr>
        <w:t>Far and</w:t>
      </w:r>
      <w:r w:rsidRPr="00361151">
        <w:rPr>
          <w:rFonts w:ascii="Times New Roman" w:hAnsi="Times New Roman"/>
        </w:rPr>
        <w:t xml:space="preserve"> away the most commonly analyzed components of dinosaur teeth are carbon and oxygen isotopes, usually derived from carbonate or phosphate in the enamel (e.g., </w:t>
      </w:r>
      <w:r w:rsidRPr="00361151">
        <w:rPr>
          <w:rFonts w:ascii="Times New Roman" w:hAnsi="Times New Roman"/>
        </w:rPr>
        <w:fldChar w:fldCharType="begin">
          <w:fldData xml:space="preserve">PEVuZE5vdGU+PENpdGU+PEF1dGhvcj5Gcmlja2U8L0F1dGhvcj48WWVhcj4yMDA3PC9ZZWFyPjxS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PEVuZE5vdGU+PENpdGU+PEF1dGhvcj5Gcmlja2U8L0F1dGhvcj48WWVhcj4yMDA3PC9ZZWFyPjxS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361151">
        <w:rPr>
          <w:rFonts w:ascii="Times New Roman" w:hAnsi="Times New Roman"/>
        </w:rPr>
      </w:r>
      <w:r w:rsidRPr="00361151">
        <w:rPr>
          <w:rFonts w:ascii="Times New Roman" w:hAnsi="Times New Roman"/>
        </w:rPr>
        <w:fldChar w:fldCharType="separate"/>
      </w:r>
      <w:r>
        <w:rPr>
          <w:rFonts w:ascii="Times New Roman" w:hAnsi="Times New Roman"/>
          <w:noProof/>
        </w:rPr>
        <w:t>Fricke, 2007; Fricke and Pearson, 2008; Suarez et al., 2010; Suarez et al., 2012)</w:t>
      </w:r>
      <w:r w:rsidRPr="00361151">
        <w:rPr>
          <w:rFonts w:ascii="Times New Roman" w:hAnsi="Times New Roman"/>
        </w:rPr>
        <w:fldChar w:fldCharType="end"/>
      </w:r>
      <w:r w:rsidRPr="00361151">
        <w:rPr>
          <w:rFonts w:ascii="Times New Roman" w:hAnsi="Times New Roman"/>
        </w:rPr>
        <w:t>. Carbonate (CO</w:t>
      </w:r>
      <w:r w:rsidRPr="00361151">
        <w:rPr>
          <w:rFonts w:ascii="Times New Roman" w:hAnsi="Times New Roman"/>
          <w:vertAlign w:val="subscript"/>
        </w:rPr>
        <w:t>3</w:t>
      </w:r>
      <w:r w:rsidRPr="00361151">
        <w:rPr>
          <w:rFonts w:ascii="Times New Roman" w:hAnsi="Times New Roman"/>
        </w:rPr>
        <w:t>) is fairly abundant in teeth, readily substituting for the phosphate and hydroxyl in the bioapatite matrix. The carbon in the carbonate is derived largely from an animal’s diet, which can vary isotopically based on the animal’s lifestyle. Carbon isotope differences in diet begin at the base of the food chain with kinetic fractionation causing large negative shifts in the δ</w:t>
      </w:r>
      <w:r w:rsidRPr="004D0583">
        <w:rPr>
          <w:rFonts w:ascii="Times New Roman" w:hAnsi="Times New Roman"/>
          <w:vertAlign w:val="superscript"/>
        </w:rPr>
        <w:t>13</w:t>
      </w:r>
      <w:r w:rsidRPr="00361151">
        <w:rPr>
          <w:rFonts w:ascii="Times New Roman" w:hAnsi="Times New Roman"/>
        </w:rPr>
        <w:t>C in organic tissues (characteristic of most biological processes). Plants using different photosynthetic pathways (C3 vs. C4) transform CO</w:t>
      </w:r>
      <w:r w:rsidRPr="00361151">
        <w:rPr>
          <w:rFonts w:ascii="Times New Roman" w:hAnsi="Times New Roman"/>
          <w:vertAlign w:val="subscript"/>
        </w:rPr>
        <w:t>2</w:t>
      </w:r>
      <w:r w:rsidRPr="00361151">
        <w:rPr>
          <w:rFonts w:ascii="Times New Roman" w:hAnsi="Times New Roman"/>
        </w:rPr>
        <w:t xml:space="preserve"> into organic molecules (such as carbohydrates) at </w:t>
      </w:r>
      <w:r w:rsidR="000B54C2">
        <w:rPr>
          <w:rFonts w:ascii="Times New Roman" w:hAnsi="Times New Roman"/>
        </w:rPr>
        <w:t>with chemical</w:t>
      </w:r>
      <w:r w:rsidRPr="00361151">
        <w:rPr>
          <w:rFonts w:ascii="Times New Roman" w:hAnsi="Times New Roman"/>
        </w:rPr>
        <w:t xml:space="preserve"> weights. Fractionation in plant tissue occurs based on the efficiency of the plant at capturing and recycling atmospheric CO</w:t>
      </w:r>
      <w:r w:rsidRPr="00361151">
        <w:rPr>
          <w:rFonts w:ascii="Times New Roman" w:hAnsi="Times New Roman"/>
          <w:vertAlign w:val="subscript"/>
        </w:rPr>
        <w:t xml:space="preserve">2  </w:t>
      </w:r>
      <w:r w:rsidRPr="00361151">
        <w:rPr>
          <w:rFonts w:ascii="Times New Roman" w:hAnsi="Times New Roman"/>
        </w:rPr>
        <w:t>and during the reduction of this CO</w:t>
      </w:r>
      <w:r w:rsidRPr="00361151">
        <w:rPr>
          <w:rFonts w:ascii="Times New Roman" w:hAnsi="Times New Roman"/>
          <w:vertAlign w:val="subscript"/>
        </w:rPr>
        <w:t>2</w:t>
      </w:r>
      <w:r w:rsidRPr="00361151">
        <w:rPr>
          <w:rFonts w:ascii="Times New Roman" w:hAnsi="Times New Roman"/>
        </w:rPr>
        <w:t xml:space="preserve"> into organic molecules via enzymatic reactions. The dominant vegetation during the Cretaceous </w:t>
      </w:r>
      <w:r>
        <w:rPr>
          <w:rFonts w:ascii="Times New Roman" w:hAnsi="Times New Roman"/>
        </w:rPr>
        <w:t>was</w:t>
      </w:r>
      <w:r w:rsidRPr="00361151">
        <w:rPr>
          <w:rFonts w:ascii="Times New Roman" w:hAnsi="Times New Roman"/>
        </w:rPr>
        <w:t xml:space="preserve"> C3 plants, which tend to vary in δ</w:t>
      </w:r>
      <w:r w:rsidRPr="00361151">
        <w:rPr>
          <w:rFonts w:ascii="Times New Roman" w:hAnsi="Times New Roman"/>
          <w:vertAlign w:val="superscript"/>
        </w:rPr>
        <w:t>13</w:t>
      </w:r>
      <w:r w:rsidRPr="00361151">
        <w:rPr>
          <w:rFonts w:ascii="Times New Roman" w:hAnsi="Times New Roman"/>
        </w:rPr>
        <w:t>C between -</w:t>
      </w:r>
      <w:r>
        <w:rPr>
          <w:rFonts w:ascii="Times New Roman" w:hAnsi="Times New Roman"/>
        </w:rPr>
        <w:t>32 and</w:t>
      </w:r>
      <w:r w:rsidRPr="00361151">
        <w:rPr>
          <w:rFonts w:ascii="Times New Roman" w:hAnsi="Times New Roman"/>
        </w:rPr>
        <w:t xml:space="preserve"> -21‰</w:t>
      </w:r>
      <w:r w:rsidR="00C33129">
        <w:rPr>
          <w:rFonts w:ascii="Times New Roman" w:hAnsi="Times New Roman"/>
        </w:rPr>
        <w:t xml:space="preserve"> compared to Vienna Pee Dee Belemnite (VPDB)</w:t>
      </w:r>
      <w:r w:rsidRPr="00361151">
        <w:rPr>
          <w:rFonts w:ascii="Times New Roman" w:hAnsi="Times New Roman"/>
        </w:rPr>
        <w:t>. This variability is a reflection of environmental conditions, where plants living in more arid, saline, or open landscapes tend to have more positive δ</w:t>
      </w:r>
      <w:r w:rsidRPr="00361151">
        <w:rPr>
          <w:rFonts w:ascii="Times New Roman" w:hAnsi="Times New Roman"/>
          <w:vertAlign w:val="superscript"/>
        </w:rPr>
        <w:t>13</w:t>
      </w:r>
      <w:r w:rsidRPr="00361151">
        <w:rPr>
          <w:rFonts w:ascii="Times New Roman" w:hAnsi="Times New Roman"/>
        </w:rPr>
        <w:t xml:space="preserve">C </w:t>
      </w:r>
      <w:r>
        <w:rPr>
          <w:rFonts w:ascii="Times New Roman" w:hAnsi="Times New Roman"/>
        </w:rPr>
        <w:t>values</w:t>
      </w:r>
      <w:r w:rsidRPr="00361151">
        <w:rPr>
          <w:rFonts w:ascii="Times New Roman" w:hAnsi="Times New Roman"/>
        </w:rPr>
        <w:t>, because they must close their stomata more often to preserve water, thus trapping atmospheric CO</w:t>
      </w:r>
      <w:r w:rsidRPr="00361151">
        <w:rPr>
          <w:rFonts w:ascii="Times New Roman" w:hAnsi="Times New Roman"/>
          <w:vertAlign w:val="subscript"/>
        </w:rPr>
        <w:t>2</w:t>
      </w:r>
      <w:r w:rsidRPr="00361151">
        <w:rPr>
          <w:rFonts w:ascii="Times New Roman" w:hAnsi="Times New Roman"/>
        </w:rPr>
        <w:t xml:space="preserve"> and forcing more of the heavy isotope to be used in the photosynthetic reactions (Fricke et al., 2007). At each step in the food chain, the </w:t>
      </w:r>
      <w:r w:rsidRPr="00081822">
        <w:rPr>
          <w:rFonts w:ascii="Times New Roman" w:hAnsi="Times New Roman"/>
          <w:vertAlign w:val="superscript"/>
        </w:rPr>
        <w:t>13</w:t>
      </w:r>
      <w:r>
        <w:rPr>
          <w:rFonts w:ascii="Times New Roman" w:hAnsi="Times New Roman"/>
        </w:rPr>
        <w:t>C/</w:t>
      </w:r>
      <w:r w:rsidRPr="00081822">
        <w:rPr>
          <w:rFonts w:ascii="Times New Roman" w:hAnsi="Times New Roman"/>
          <w:vertAlign w:val="superscript"/>
        </w:rPr>
        <w:t>12</w:t>
      </w:r>
      <w:r w:rsidRPr="00081822">
        <w:rPr>
          <w:rFonts w:ascii="Times New Roman" w:hAnsi="Times New Roman"/>
        </w:rPr>
        <w:t>C</w:t>
      </w:r>
      <w:r w:rsidRPr="00361151">
        <w:rPr>
          <w:rFonts w:ascii="Times New Roman" w:hAnsi="Times New Roman"/>
        </w:rPr>
        <w:t xml:space="preserve"> ratio becomes more fractionated (usually enriching in the heavy isotope), the degree of which is based on the physiology of the digester. The largest offset in modern mammals occurs in ruminant herbivores. Although there has yet to be a sufficient explanation for why the meta</w:t>
      </w:r>
      <w:r>
        <w:rPr>
          <w:rFonts w:ascii="Times New Roman" w:hAnsi="Times New Roman"/>
        </w:rPr>
        <w:t xml:space="preserve">bolic processes of </w:t>
      </w:r>
      <w:r>
        <w:rPr>
          <w:rFonts w:ascii="Times New Roman" w:hAnsi="Times New Roman"/>
        </w:rPr>
        <w:lastRenderedPageBreak/>
        <w:t>animals tend</w:t>
      </w:r>
      <w:r w:rsidRPr="00361151">
        <w:rPr>
          <w:rFonts w:ascii="Times New Roman" w:hAnsi="Times New Roman"/>
        </w:rPr>
        <w:t xml:space="preserve"> to enrich the tissue δ</w:t>
      </w:r>
      <w:r w:rsidRPr="00361151">
        <w:rPr>
          <w:rFonts w:ascii="Times New Roman" w:hAnsi="Times New Roman"/>
          <w:vertAlign w:val="superscript"/>
        </w:rPr>
        <w:t>13</w:t>
      </w:r>
      <w:r w:rsidRPr="00361151">
        <w:rPr>
          <w:rFonts w:ascii="Times New Roman" w:hAnsi="Times New Roman"/>
        </w:rPr>
        <w:t>C relative to the dietary δ</w:t>
      </w:r>
      <w:r w:rsidRPr="00361151">
        <w:rPr>
          <w:rFonts w:ascii="Times New Roman" w:hAnsi="Times New Roman"/>
          <w:vertAlign w:val="superscript"/>
        </w:rPr>
        <w:t>13</w:t>
      </w:r>
      <w:r w:rsidRPr="00361151">
        <w:rPr>
          <w:rFonts w:ascii="Times New Roman" w:hAnsi="Times New Roman"/>
        </w:rPr>
        <w:t>C, some of the light isotope loss may be due to the production of CH</w:t>
      </w:r>
      <w:r w:rsidRPr="00361151">
        <w:rPr>
          <w:rFonts w:ascii="Times New Roman" w:hAnsi="Times New Roman"/>
          <w:vertAlign w:val="subscript"/>
        </w:rPr>
        <w:t>4</w:t>
      </w:r>
      <w:r w:rsidRPr="00361151">
        <w:rPr>
          <w:rFonts w:ascii="Times New Roman" w:hAnsi="Times New Roman"/>
        </w:rPr>
        <w:t xml:space="preserve"> in the gut, which unlike CO</w:t>
      </w:r>
      <w:r w:rsidRPr="00361151">
        <w:rPr>
          <w:rFonts w:ascii="Times New Roman" w:hAnsi="Times New Roman"/>
          <w:vertAlign w:val="subscript"/>
        </w:rPr>
        <w:t>2</w:t>
      </w:r>
      <w:r w:rsidRPr="00361151">
        <w:rPr>
          <w:rFonts w:ascii="Times New Roman" w:hAnsi="Times New Roman"/>
        </w:rPr>
        <w:t>, is preferentially enriched in the light isotope and is largely released from the body (Koch, 2007). Multiple studies on Late Cretaceous hadrosaur tooth δ</w:t>
      </w:r>
      <w:r w:rsidRPr="00361151">
        <w:rPr>
          <w:rFonts w:ascii="Times New Roman" w:hAnsi="Times New Roman"/>
          <w:vertAlign w:val="superscript"/>
        </w:rPr>
        <w:t>13</w:t>
      </w:r>
      <w:r w:rsidRPr="00361151">
        <w:rPr>
          <w:rFonts w:ascii="Times New Roman" w:hAnsi="Times New Roman"/>
        </w:rPr>
        <w:t xml:space="preserve">C found that these organisms tend to have greater isotopic offset than modern herbivorous mammals (~18‰ in </w:t>
      </w:r>
      <w:r w:rsidRPr="00361151">
        <w:rPr>
          <w:rFonts w:ascii="Times New Roman" w:hAnsi="Times New Roman"/>
        </w:rPr>
        <w:fldChar w:fldCharType="begin"/>
      </w:r>
      <w:r>
        <w:rPr>
          <w:rFonts w:ascii="Times New Roman" w:hAnsi="Times New Roman"/>
        </w:rPr>
        <w:instrText xml:space="preserve"> ADDIN EN.CITE &lt;EndNote&gt;&lt;Cite&gt;&lt;Author&gt;Fricke&lt;/Author&gt;&lt;Year&gt;2008&lt;/Year&gt;&lt;RecNum&gt;4435&lt;/RecNum&gt;&lt;DisplayText&gt;(Fricke et al., 2008)&lt;/DisplayText&gt;&lt;record&gt;&lt;rec-number&gt;4435&lt;/rec-number&gt;&lt;foreign-keys&gt;&lt;key app="EN" db-id="s9ewpptp0re2vjeeepwxdwd6vw9d5de2fwpw" timestamp="1526317085"&gt;4435&lt;/key&gt;&lt;/foreign-keys&gt;&lt;ref-type name="Journal Article"&gt;17&lt;/ref-type&gt;&lt;contributors&gt;&lt;authors&gt;&lt;author&gt;Fricke, Henry C&lt;/author&gt;&lt;author&gt;Rogers, Raymond R&lt;/author&gt;&lt;author&gt;Backlund, Robert&lt;/author&gt;&lt;author&gt;Dwyer, Christopher N&lt;/author&gt;&lt;author&gt;Echt, Susan&lt;/author&gt;&lt;/authors&gt;&lt;/contributors&gt;&lt;titles&gt;&lt;title&gt;Preservation of primary stable isotope signals in dinosaur remains, and environmental gradients of the Late Cretaceous of Montana and Alberta&lt;/title&gt;&lt;secondary-title&gt;Palaeogeography, Palaeoclimatology, Palaeoecology&lt;/secondary-title&gt;&lt;/titles&gt;&lt;periodical&gt;&lt;full-title&gt;Palaeogeography, Palaeoclimatology, Palaeoecology&lt;/full-title&gt;&lt;/periodical&gt;&lt;pages&gt;13-27&lt;/pages&gt;&lt;volume&gt;266&lt;/volume&gt;&lt;number&gt;1-2&lt;/number&gt;&lt;dates&gt;&lt;year&gt;2008&lt;/year&gt;&lt;/dates&gt;&lt;isbn&gt;0031-0182&lt;/isbn&gt;&lt;urls&gt;&lt;/urls&gt;&lt;/record&gt;&lt;/Cite&gt;&lt;/EndNote&gt;</w:instrText>
      </w:r>
      <w:r w:rsidRPr="00361151">
        <w:rPr>
          <w:rFonts w:ascii="Times New Roman" w:hAnsi="Times New Roman"/>
        </w:rPr>
        <w:fldChar w:fldCharType="separate"/>
      </w:r>
      <w:r>
        <w:rPr>
          <w:rFonts w:ascii="Times New Roman" w:hAnsi="Times New Roman"/>
          <w:noProof/>
        </w:rPr>
        <w:t>Fricke et al., 2008)</w:t>
      </w:r>
      <w:r w:rsidRPr="00361151">
        <w:rPr>
          <w:rFonts w:ascii="Times New Roman" w:hAnsi="Times New Roman"/>
        </w:rPr>
        <w:fldChar w:fldCharType="end"/>
      </w:r>
      <w:r w:rsidRPr="00361151">
        <w:rPr>
          <w:rFonts w:ascii="Times New Roman" w:hAnsi="Times New Roman"/>
        </w:rPr>
        <w:t xml:space="preserve">. These </w:t>
      </w:r>
      <w:r>
        <w:rPr>
          <w:rFonts w:ascii="Times New Roman" w:hAnsi="Times New Roman"/>
        </w:rPr>
        <w:t>data may imply that these large-</w:t>
      </w:r>
      <w:r w:rsidRPr="00361151">
        <w:rPr>
          <w:rFonts w:ascii="Times New Roman" w:hAnsi="Times New Roman"/>
        </w:rPr>
        <w:t>bodied ornithischians used a form of gut fermentation to digest low-quality plant material.</w:t>
      </w:r>
    </w:p>
    <w:p w14:paraId="5831325E" w14:textId="73946E55" w:rsidR="00606C12" w:rsidRPr="00361151" w:rsidRDefault="00606C12" w:rsidP="00606C12">
      <w:pPr>
        <w:ind w:firstLine="720"/>
        <w:rPr>
          <w:rFonts w:ascii="Times New Roman" w:hAnsi="Times New Roman"/>
        </w:rPr>
      </w:pPr>
      <w:r w:rsidRPr="00361151">
        <w:rPr>
          <w:rFonts w:ascii="Times New Roman" w:hAnsi="Times New Roman"/>
        </w:rPr>
        <w:t>Oxygen isotopes in bioapatite are derived from ingested and atmospheric H</w:t>
      </w:r>
      <w:r w:rsidRPr="00361151">
        <w:rPr>
          <w:rFonts w:ascii="Times New Roman" w:hAnsi="Times New Roman"/>
          <w:vertAlign w:val="subscript"/>
        </w:rPr>
        <w:t>2</w:t>
      </w:r>
      <w:r w:rsidRPr="00361151">
        <w:rPr>
          <w:rFonts w:ascii="Times New Roman" w:hAnsi="Times New Roman"/>
        </w:rPr>
        <w:t xml:space="preserve">O (Koch, 2007). Unlike carbon, oxygen isotopes reveal more about environmental preference than diet. Oxygen isotope ratios are controlled by both kinetic and equilibrium reactions, with the water source, climate, and geography dictating the ultimate </w:t>
      </w:r>
      <w:r w:rsidRPr="00361151">
        <w:rPr>
          <w:rFonts w:ascii="Times New Roman" w:hAnsi="Times New Roman"/>
          <w:vertAlign w:val="superscript"/>
        </w:rPr>
        <w:t>18</w:t>
      </w:r>
      <w:r w:rsidRPr="00361151">
        <w:rPr>
          <w:rFonts w:ascii="Times New Roman" w:hAnsi="Times New Roman"/>
        </w:rPr>
        <w:t>O</w:t>
      </w:r>
      <w:r>
        <w:rPr>
          <w:rFonts w:ascii="Times New Roman" w:hAnsi="Times New Roman"/>
        </w:rPr>
        <w:t>/</w:t>
      </w:r>
      <w:r w:rsidRPr="00361151">
        <w:rPr>
          <w:rFonts w:ascii="Times New Roman" w:hAnsi="Times New Roman"/>
          <w:vertAlign w:val="superscript"/>
        </w:rPr>
        <w:t>16</w:t>
      </w:r>
      <w:r w:rsidRPr="00361151">
        <w:rPr>
          <w:rFonts w:ascii="Times New Roman" w:hAnsi="Times New Roman"/>
        </w:rPr>
        <w:t>O ratio. Because terrestr</w:t>
      </w:r>
      <w:r>
        <w:rPr>
          <w:rFonts w:ascii="Times New Roman" w:hAnsi="Times New Roman"/>
        </w:rPr>
        <w:t>ial animals derive most of the oxygen in their</w:t>
      </w:r>
      <w:r w:rsidRPr="00361151">
        <w:rPr>
          <w:rFonts w:ascii="Times New Roman" w:hAnsi="Times New Roman"/>
        </w:rPr>
        <w:t xml:space="preserve"> tissue</w:t>
      </w:r>
      <w:r>
        <w:rPr>
          <w:rFonts w:ascii="Times New Roman" w:hAnsi="Times New Roman"/>
        </w:rPr>
        <w:t>s</w:t>
      </w:r>
      <w:r w:rsidRPr="00361151">
        <w:rPr>
          <w:rFonts w:ascii="Times New Roman" w:hAnsi="Times New Roman"/>
        </w:rPr>
        <w:t xml:space="preserve"> from ingested water, the factors controlling the abundance of </w:t>
      </w:r>
      <w:r w:rsidRPr="00361151">
        <w:rPr>
          <w:rFonts w:ascii="Times New Roman" w:hAnsi="Times New Roman"/>
          <w:vertAlign w:val="superscript"/>
        </w:rPr>
        <w:t>18</w:t>
      </w:r>
      <w:r w:rsidRPr="00361151">
        <w:rPr>
          <w:rFonts w:ascii="Times New Roman" w:hAnsi="Times New Roman"/>
        </w:rPr>
        <w:t>O in local water sources are of primary importance. Evaporation enriches bodies of standing water in the heavy isotope through the preferential vaporization of</w:t>
      </w:r>
      <w:r>
        <w:rPr>
          <w:rFonts w:ascii="Times New Roman" w:hAnsi="Times New Roman"/>
        </w:rPr>
        <w:t xml:space="preserve"> H</w:t>
      </w:r>
      <w:r w:rsidRPr="00081822">
        <w:rPr>
          <w:rFonts w:ascii="Times New Roman" w:hAnsi="Times New Roman"/>
          <w:vertAlign w:val="subscript"/>
        </w:rPr>
        <w:t>2</w:t>
      </w:r>
      <w:r w:rsidRPr="00361151">
        <w:rPr>
          <w:rFonts w:ascii="Times New Roman" w:hAnsi="Times New Roman"/>
          <w:vertAlign w:val="superscript"/>
        </w:rPr>
        <w:t>16</w:t>
      </w:r>
      <w:r w:rsidRPr="00361151">
        <w:rPr>
          <w:rFonts w:ascii="Times New Roman" w:hAnsi="Times New Roman"/>
        </w:rPr>
        <w:t>O. This is a result of higher vapor pressure in the light isotope caused by the reduced mass of the water molecule. This fractionation is important, because animals drinking from sources prone to intense evaporation will be ingesting water that is isotopically heavy. Co</w:t>
      </w:r>
      <w:r>
        <w:rPr>
          <w:rFonts w:ascii="Times New Roman" w:hAnsi="Times New Roman"/>
        </w:rPr>
        <w:t>ndensation and precipitation have</w:t>
      </w:r>
      <w:r w:rsidRPr="00361151">
        <w:rPr>
          <w:rFonts w:ascii="Times New Roman" w:hAnsi="Times New Roman"/>
        </w:rPr>
        <w:t xml:space="preserve"> the opposite effect.  As atmospheric water cools, condensation occurs, preferentially forming liquid water with more of the heavy isotope. As the precipitation source moves further inland, to higher elevations, or to more northern latitudes, the atmospheric water will become more depleted in </w:t>
      </w:r>
      <w:r w:rsidRPr="00361151">
        <w:rPr>
          <w:rFonts w:ascii="Times New Roman" w:hAnsi="Times New Roman"/>
          <w:vertAlign w:val="superscript"/>
        </w:rPr>
        <w:t>18</w:t>
      </w:r>
      <w:r w:rsidRPr="00361151">
        <w:rPr>
          <w:rFonts w:ascii="Times New Roman" w:hAnsi="Times New Roman"/>
        </w:rPr>
        <w:t xml:space="preserve">O </w:t>
      </w:r>
      <w:r w:rsidRPr="00361151">
        <w:rPr>
          <w:rFonts w:ascii="Times New Roman" w:hAnsi="Times New Roman"/>
        </w:rPr>
        <w:fldChar w:fldCharType="begin"/>
      </w:r>
      <w:r w:rsidRPr="00361151">
        <w:rPr>
          <w:rFonts w:ascii="Times New Roman" w:hAnsi="Times New Roman"/>
        </w:rPr>
        <w:instrText xml:space="preserve"> ADDIN EN.CITE &lt;EndNote&gt;&lt;Cite&gt;&lt;Author&gt;Ufnar&lt;/Author&gt;&lt;Year&gt;2002&lt;/Year&gt;&lt;RecNum&gt;4436&lt;/RecNum&gt;&lt;DisplayText&gt;(Ufnar et al., 2002)&lt;/DisplayText&gt;&lt;record&gt;&lt;rec-number&gt;4436&lt;/rec-number&gt;&lt;foreign-keys&gt;&lt;key app="EN" db-id="s9ewpptp0re2vjeeepwxdwd6vw9d5de2fwpw" timestamp="1526317167"&gt;4436&lt;/key&gt;&lt;/foreign-keys&gt;&lt;ref-type name="Journal Article"&gt;17&lt;/ref-type&gt;&lt;contributors&gt;&lt;authors&gt;&lt;author&gt;Ufnar, David F&lt;/author&gt;&lt;author&gt;González, Luis A&lt;/author&gt;&lt;author&gt;Ludvigson, Greg A&lt;/author&gt;&lt;author&gt;Brenner, Robert L&lt;/author&gt;&lt;author&gt;Witzke, Brian J&lt;/author&gt;&lt;/authors&gt;&lt;/contributors&gt;&lt;titles&gt;&lt;title&gt;The mid-Cretaceous water bearer: isotope mass balance quantification of the Albian hydrologic cycle&lt;/title&gt;&lt;secondary-title&gt;Palaeogeography, Palaeoclimatology, Palaeoecology&lt;/secondary-title&gt;&lt;/titles&gt;&lt;periodical&gt;&lt;full-title&gt;Palaeogeography, Palaeoclimatology, Palaeoecology&lt;/full-title&gt;&lt;/periodical&gt;&lt;pages&gt;51-71&lt;/pages&gt;&lt;volume&gt;188&lt;/volume&gt;&lt;number&gt;1-2&lt;/number&gt;&lt;dates&gt;&lt;year&gt;2002&lt;/year&gt;&lt;/dates&gt;&lt;isbn&gt;0031-0182&lt;/isbn&gt;&lt;urls&gt;&lt;/urls&gt;&lt;/record&gt;&lt;/Cite&gt;&lt;/EndNote&gt;</w:instrText>
      </w:r>
      <w:r w:rsidRPr="00361151">
        <w:rPr>
          <w:rFonts w:ascii="Times New Roman" w:hAnsi="Times New Roman"/>
        </w:rPr>
        <w:fldChar w:fldCharType="separate"/>
      </w:r>
      <w:r w:rsidRPr="00361151">
        <w:rPr>
          <w:rFonts w:ascii="Times New Roman" w:hAnsi="Times New Roman"/>
          <w:noProof/>
        </w:rPr>
        <w:t>(Ufnar et al., 2002)</w:t>
      </w:r>
      <w:r w:rsidRPr="00361151">
        <w:rPr>
          <w:rFonts w:ascii="Times New Roman" w:hAnsi="Times New Roman"/>
        </w:rPr>
        <w:fldChar w:fldCharType="end"/>
      </w:r>
      <w:r w:rsidRPr="00361151">
        <w:rPr>
          <w:rFonts w:ascii="Times New Roman" w:hAnsi="Times New Roman"/>
        </w:rPr>
        <w:t xml:space="preserve">, </w:t>
      </w:r>
      <w:r>
        <w:rPr>
          <w:rFonts w:ascii="Times New Roman" w:hAnsi="Times New Roman"/>
        </w:rPr>
        <w:t xml:space="preserve">because </w:t>
      </w:r>
      <w:r w:rsidR="001C5BB7">
        <w:rPr>
          <w:rFonts w:ascii="Times New Roman" w:hAnsi="Times New Roman"/>
        </w:rPr>
        <w:t xml:space="preserve">molecules containing </w:t>
      </w:r>
      <w:r>
        <w:rPr>
          <w:rFonts w:ascii="Times New Roman" w:hAnsi="Times New Roman"/>
        </w:rPr>
        <w:t xml:space="preserve">the </w:t>
      </w:r>
      <w:r w:rsidRPr="00361151">
        <w:rPr>
          <w:rFonts w:ascii="Times New Roman" w:hAnsi="Times New Roman"/>
        </w:rPr>
        <w:t xml:space="preserve">heavy isotope </w:t>
      </w:r>
      <w:r w:rsidR="001C5BB7">
        <w:rPr>
          <w:rFonts w:ascii="Times New Roman" w:hAnsi="Times New Roman"/>
        </w:rPr>
        <w:t xml:space="preserve">precipitate </w:t>
      </w:r>
      <w:r w:rsidRPr="00361151">
        <w:rPr>
          <w:rFonts w:ascii="Times New Roman" w:hAnsi="Times New Roman"/>
        </w:rPr>
        <w:t xml:space="preserve">out </w:t>
      </w:r>
      <w:r w:rsidR="001C5BB7">
        <w:rPr>
          <w:rFonts w:ascii="Times New Roman" w:hAnsi="Times New Roman"/>
        </w:rPr>
        <w:t xml:space="preserve">faster than those that </w:t>
      </w:r>
      <w:r w:rsidR="001C5BB7">
        <w:rPr>
          <w:rFonts w:ascii="Times New Roman" w:hAnsi="Times New Roman"/>
        </w:rPr>
        <w:lastRenderedPageBreak/>
        <w:t>contain only the light isotope</w:t>
      </w:r>
      <w:r w:rsidRPr="00361151">
        <w:rPr>
          <w:rFonts w:ascii="Times New Roman" w:hAnsi="Times New Roman"/>
        </w:rPr>
        <w:t>. This means that anim</w:t>
      </w:r>
      <w:r>
        <w:rPr>
          <w:rFonts w:ascii="Times New Roman" w:hAnsi="Times New Roman"/>
        </w:rPr>
        <w:t>als drinking from coastal ponds</w:t>
      </w:r>
      <w:r w:rsidRPr="00361151">
        <w:rPr>
          <w:rFonts w:ascii="Times New Roman" w:hAnsi="Times New Roman"/>
        </w:rPr>
        <w:t xml:space="preserve"> will have heavier </w:t>
      </w:r>
      <w:r w:rsidR="001C5BB7">
        <w:rPr>
          <w:rFonts w:ascii="Times New Roman" w:hAnsi="Times New Roman"/>
        </w:rPr>
        <w:t xml:space="preserve">values of </w:t>
      </w:r>
      <w:r w:rsidRPr="00361151">
        <w:rPr>
          <w:rFonts w:ascii="Times New Roman" w:hAnsi="Times New Roman"/>
        </w:rPr>
        <w:t>δ</w:t>
      </w:r>
      <w:r w:rsidRPr="00361151">
        <w:rPr>
          <w:rFonts w:ascii="Times New Roman" w:hAnsi="Times New Roman"/>
          <w:vertAlign w:val="superscript"/>
        </w:rPr>
        <w:t>18</w:t>
      </w:r>
      <w:r w:rsidRPr="00361151">
        <w:rPr>
          <w:rFonts w:ascii="Times New Roman" w:hAnsi="Times New Roman"/>
        </w:rPr>
        <w:t>O than animal</w:t>
      </w:r>
      <w:r w:rsidR="001C5BB7">
        <w:rPr>
          <w:rFonts w:ascii="Times New Roman" w:hAnsi="Times New Roman"/>
        </w:rPr>
        <w:t>s</w:t>
      </w:r>
      <w:r w:rsidRPr="00361151">
        <w:rPr>
          <w:rFonts w:ascii="Times New Roman" w:hAnsi="Times New Roman"/>
        </w:rPr>
        <w:t xml:space="preserve"> drinking montane meltwater (which is depleted in the heavy isotope). One caveat to this pattern is that there is additional fractionation of oxygen within the animal, which is largely dictated by the physiology (namely the gut temperature) of the organism </w:t>
      </w:r>
      <w:r w:rsidRPr="00361151">
        <w:rPr>
          <w:rFonts w:ascii="Times New Roman" w:hAnsi="Times New Roman"/>
        </w:rPr>
        <w:fldChar w:fldCharType="begin"/>
      </w:r>
      <w:r>
        <w:rPr>
          <w:rFonts w:ascii="Times New Roman" w:hAnsi="Times New Roman"/>
        </w:rPr>
        <w:instrText xml:space="preserve"> ADDIN EN.CITE &lt;EndNote&gt;&lt;Cite&gt;&lt;Author&gt;Fricke&lt;/Author&gt;&lt;Year&gt;2007&lt;/Year&gt;&lt;RecNum&gt;4264&lt;/RecNum&gt;&lt;DisplayText&gt;(Fricke, 2007)&lt;/DisplayText&gt;&lt;record&gt;&lt;rec-number&gt;4264&lt;/rec-number&gt;&lt;foreign-keys&gt;&lt;key app="EN" db-id="s9ewpptp0re2vjeeepwxdwd6vw9d5de2fwpw" timestamp="0"&gt;4264&lt;/key&gt;&lt;/foreign-keys&gt;&lt;ref-type name="Book Section"&gt;5&lt;/ref-type&gt;&lt;contributors&gt;&lt;authors&gt;&lt;author&gt;Fricke, HC&lt;/author&gt;&lt;/authors&gt;&lt;/contributors&gt;&lt;titles&gt;&lt;title&gt;Stable isotope geochemistry of bonebed fossils: reconstructing paleoenvironments, paleoecology, and paleobiology&lt;/title&gt;&lt;secondary-title&gt;Bonebeds: Genesis, Analysis, and Paleobiological Significance&lt;/secondary-title&gt;&lt;/titles&gt;&lt;pages&gt;437-490&lt;/pages&gt;&lt;dates&gt;&lt;year&gt;2007&lt;/year&gt;&lt;/dates&gt;&lt;publisher&gt;University of Chicago Press Chicago&lt;/publisher&gt;&lt;urls&gt;&lt;/urls&gt;&lt;/record&gt;&lt;/Cite&gt;&lt;/EndNote&gt;</w:instrText>
      </w:r>
      <w:r w:rsidRPr="00361151">
        <w:rPr>
          <w:rFonts w:ascii="Times New Roman" w:hAnsi="Times New Roman"/>
        </w:rPr>
        <w:fldChar w:fldCharType="separate"/>
      </w:r>
      <w:r>
        <w:rPr>
          <w:rFonts w:ascii="Times New Roman" w:hAnsi="Times New Roman"/>
          <w:noProof/>
        </w:rPr>
        <w:t>(Fricke, 2007)</w:t>
      </w:r>
      <w:r w:rsidRPr="00361151">
        <w:rPr>
          <w:rFonts w:ascii="Times New Roman" w:hAnsi="Times New Roman"/>
        </w:rPr>
        <w:fldChar w:fldCharType="end"/>
      </w:r>
      <w:r w:rsidRPr="00361151">
        <w:rPr>
          <w:rFonts w:ascii="Times New Roman" w:hAnsi="Times New Roman"/>
        </w:rPr>
        <w:t xml:space="preserve">. This means that in </w:t>
      </w:r>
      <w:r>
        <w:rPr>
          <w:rFonts w:ascii="Times New Roman" w:hAnsi="Times New Roman"/>
        </w:rPr>
        <w:t xml:space="preserve">the present </w:t>
      </w:r>
      <w:r w:rsidRPr="00361151">
        <w:rPr>
          <w:rFonts w:ascii="Times New Roman" w:hAnsi="Times New Roman"/>
        </w:rPr>
        <w:t>study, differences in δ</w:t>
      </w:r>
      <w:r w:rsidRPr="00361151">
        <w:rPr>
          <w:rFonts w:ascii="Times New Roman" w:hAnsi="Times New Roman"/>
          <w:vertAlign w:val="superscript"/>
        </w:rPr>
        <w:t>18</w:t>
      </w:r>
      <w:r w:rsidRPr="00361151">
        <w:rPr>
          <w:rFonts w:ascii="Times New Roman" w:hAnsi="Times New Roman"/>
        </w:rPr>
        <w:t xml:space="preserve">O between young and adult </w:t>
      </w:r>
      <w:r>
        <w:rPr>
          <w:rFonts w:ascii="Times New Roman" w:hAnsi="Times New Roman"/>
        </w:rPr>
        <w:t>tenontosaurs</w:t>
      </w:r>
      <w:r w:rsidRPr="00361151">
        <w:rPr>
          <w:rFonts w:ascii="Times New Roman" w:hAnsi="Times New Roman"/>
        </w:rPr>
        <w:t xml:space="preserve"> could either represent physiological or ecological differences between the ontogenetic classes.</w:t>
      </w:r>
      <w:r w:rsidRPr="00361151">
        <w:rPr>
          <w:rFonts w:ascii="Times New Roman" w:hAnsi="Times New Roman"/>
        </w:rPr>
        <w:br/>
      </w:r>
    </w:p>
    <w:p w14:paraId="72661C02" w14:textId="77777777" w:rsidR="00606C12" w:rsidRPr="00361151" w:rsidRDefault="00606C12" w:rsidP="00606C12">
      <w:pPr>
        <w:pStyle w:val="Heading3"/>
      </w:pPr>
      <w:bookmarkStart w:id="76" w:name="_Toc518231797"/>
      <w:bookmarkStart w:id="77" w:name="_Toc520669327"/>
      <w:r w:rsidRPr="00361151">
        <w:t>Institutional Abbreviations</w:t>
      </w:r>
      <w:bookmarkEnd w:id="76"/>
      <w:bookmarkEnd w:id="77"/>
    </w:p>
    <w:p w14:paraId="524D6D17" w14:textId="77777777" w:rsidR="00606C12" w:rsidRPr="00361151" w:rsidRDefault="00606C12" w:rsidP="00606C12">
      <w:pPr>
        <w:rPr>
          <w:rFonts w:ascii="Times New Roman" w:hAnsi="Times New Roman"/>
        </w:rPr>
      </w:pPr>
      <w:r w:rsidRPr="00361151">
        <w:rPr>
          <w:rFonts w:ascii="Times New Roman" w:hAnsi="Times New Roman"/>
        </w:rPr>
        <w:t>AMNH, American Museum of Natural History, New York, NY; BB, Buffalo Bill Center of the West, Cody, WY; MOR, Museum of the Rockies, Bozeman, MT; OMNH, Sam Noble Oklahoma Museum of Natural History, Norman, OK.</w:t>
      </w:r>
    </w:p>
    <w:p w14:paraId="7F5EE8A3" w14:textId="77777777" w:rsidR="00606C12" w:rsidRPr="00361151" w:rsidRDefault="00606C12" w:rsidP="00606C12">
      <w:pPr>
        <w:rPr>
          <w:rFonts w:ascii="Times New Roman" w:hAnsi="Times New Roman"/>
          <w:b/>
        </w:rPr>
      </w:pPr>
    </w:p>
    <w:p w14:paraId="770FBAE2" w14:textId="77777777" w:rsidR="00606C12" w:rsidRPr="00175273" w:rsidRDefault="00606C12" w:rsidP="00606C12">
      <w:pPr>
        <w:pStyle w:val="Heading2"/>
      </w:pPr>
      <w:bookmarkStart w:id="78" w:name="_Toc518231798"/>
      <w:bookmarkStart w:id="79" w:name="_Toc520669328"/>
      <w:r w:rsidRPr="00175273">
        <w:t>METHODS</w:t>
      </w:r>
      <w:bookmarkEnd w:id="78"/>
      <w:bookmarkEnd w:id="79"/>
    </w:p>
    <w:p w14:paraId="3181721A" w14:textId="77777777" w:rsidR="00606C12" w:rsidRPr="00175273" w:rsidRDefault="00606C12" w:rsidP="00606C12">
      <w:pPr>
        <w:pStyle w:val="Heading3"/>
      </w:pPr>
      <w:bookmarkStart w:id="80" w:name="_Toc518231799"/>
      <w:bookmarkStart w:id="81" w:name="_Toc520669329"/>
      <w:r w:rsidRPr="00175273">
        <w:t>Reconstructing relative maturity</w:t>
      </w:r>
      <w:bookmarkEnd w:id="80"/>
      <w:bookmarkEnd w:id="81"/>
    </w:p>
    <w:p w14:paraId="4E032EFA" w14:textId="77777777" w:rsidR="00606C12" w:rsidRPr="00361151" w:rsidRDefault="00606C12" w:rsidP="00606C12">
      <w:pPr>
        <w:ind w:firstLine="720"/>
        <w:rPr>
          <w:rFonts w:ascii="Times New Roman" w:hAnsi="Times New Roman"/>
          <w:b/>
        </w:rPr>
      </w:pPr>
      <w:r w:rsidRPr="00361151">
        <w:rPr>
          <w:rFonts w:ascii="Times New Roman" w:hAnsi="Times New Roman"/>
        </w:rPr>
        <w:t xml:space="preserve">In order to determine relative maturity between specimens, I used a cladistic methodology first described by Brochu (1996; and citations therein) and later modified by Carr and Williamson (2004) and Frederickson and Tumarkin-Deratzian (2014). Due to the high prevalence of disassociation between cranial and postcranial material in the available sample, growth characters were limited to just those of the postcrania in order to better associate this data set with previous work by other authors. In total 58 growth characters were identified either through direct comparison or by the primary literature </w:t>
      </w:r>
      <w:r w:rsidRPr="00361151">
        <w:rPr>
          <w:rFonts w:ascii="Times New Roman" w:hAnsi="Times New Roman"/>
        </w:rPr>
        <w:fldChar w:fldCharType="begin"/>
      </w:r>
      <w:r>
        <w:rPr>
          <w:rFonts w:ascii="Times New Roman" w:hAnsi="Times New Roman"/>
        </w:rPr>
        <w:instrText xml:space="preserve"> ADDIN EN.CITE &lt;EndNote&gt;&lt;Cite&gt;&lt;Author&gt;Dodson&lt;/Author&gt;&lt;Year&gt;1980&lt;/Year&gt;&lt;RecNum&gt;3954&lt;/RecNum&gt;&lt;DisplayText&gt;(Dodson, 1980; Forster, 1990b)&lt;/DisplayText&gt;&lt;record&gt;&lt;rec-number&gt;3954&lt;/rec-number&gt;&lt;foreign-keys&gt;&lt;key app="EN" db-id="s9ewpptp0re2vjeeepwxdwd6vw9d5de2fwpw" timestamp="0"&gt;3954&lt;/key&gt;&lt;/foreign-keys&gt;&lt;ref-type name="Journal Article"&gt;17&lt;/ref-type&gt;&lt;contributors&gt;&lt;authors&gt;&lt;author&gt;Dodson, Peter&lt;/author&gt;&lt;/authors&gt;&lt;/contributors&gt;&lt;titles&gt;&lt;title&gt;Comparative osteology of the American ornithopods Camptosaurus and Tenontosaurus&lt;/title&gt;&lt;secondary-title&gt;Memoires de la Societe geologique de France&lt;/secondary-title&gt;&lt;/titles&gt;&lt;pages&gt;81-85&lt;/pages&gt;&lt;volume&gt;139&lt;/volume&gt;&lt;dates&gt;&lt;year&gt;1980&lt;/year&gt;&lt;/dates&gt;&lt;isbn&gt;0369-2027&lt;/isbn&gt;&lt;urls&gt;&lt;/urls&gt;&lt;/record&gt;&lt;/Cite&gt;&lt;Cite&gt;&lt;Author&gt;Forster&lt;/Author&gt;&lt;Year&gt;1990&lt;/Year&gt;&lt;RecNum&gt;1091&lt;/RecNum&gt;&lt;record&gt;&lt;rec-number&gt;1091&lt;/rec-number&gt;&lt;foreign-keys&gt;&lt;key app="EN" db-id="s9ewpptp0re2vjeeepwxdwd6vw9d5de2fwpw" timestamp="0"&gt;1091&lt;/key&gt;&lt;/foreign-keys&gt;&lt;ref-type name="Journal Article"&gt;17&lt;/ref-type&gt;&lt;contributors&gt;&lt;authors&gt;&lt;author&gt;Forster, C. A.&lt;/author&gt;&lt;/authors&gt;&lt;/contributors&gt;&lt;titles&gt;&lt;title&gt;&lt;style face="normal" font="default" size="100%"&gt;The postcranial skeleton of the ornithopod dinosaur &lt;/style&gt;&lt;style face="italic" font="default" size="100%"&gt;Tenontosaurus tilletti&lt;/style&gt;&lt;/title&gt;&lt;secondary-title&gt;Journal of Vertebrate Paleontology&lt;/secondary-title&gt;&lt;/titles&gt;&lt;periodical&gt;&lt;full-title&gt;Journal of Vertebrate Paleontology&lt;/full-title&gt;&lt;/periodical&gt;&lt;pages&gt;273-294&lt;/pages&gt;&lt;volume&gt;10&lt;/volume&gt;&lt;dates&gt;&lt;year&gt;1990&lt;/year&gt;&lt;/dates&gt;&lt;urls&gt;&lt;/urls&gt;&lt;/record&gt;&lt;/Cite&gt;&lt;/EndNote&gt;</w:instrText>
      </w:r>
      <w:r w:rsidRPr="00361151">
        <w:rPr>
          <w:rFonts w:ascii="Times New Roman" w:hAnsi="Times New Roman"/>
        </w:rPr>
        <w:fldChar w:fldCharType="separate"/>
      </w:r>
      <w:r>
        <w:rPr>
          <w:rFonts w:ascii="Times New Roman" w:hAnsi="Times New Roman"/>
          <w:noProof/>
        </w:rPr>
        <w:t>(Dodson, 1980; Forster, 1990b)</w:t>
      </w:r>
      <w:r w:rsidRPr="00361151">
        <w:rPr>
          <w:rFonts w:ascii="Times New Roman" w:hAnsi="Times New Roman"/>
        </w:rPr>
        <w:fldChar w:fldCharType="end"/>
      </w:r>
      <w:r w:rsidRPr="00361151">
        <w:rPr>
          <w:rFonts w:ascii="Times New Roman" w:hAnsi="Times New Roman"/>
        </w:rPr>
        <w:t xml:space="preserve">.  Of these 58 characters only 32 could be coded for </w:t>
      </w:r>
      <w:r w:rsidRPr="00361151">
        <w:rPr>
          <w:rFonts w:ascii="Times New Roman" w:hAnsi="Times New Roman"/>
        </w:rPr>
        <w:lastRenderedPageBreak/>
        <w:t>more than two individuals or multiple states could be recognized. These characters repre</w:t>
      </w:r>
      <w:r>
        <w:rPr>
          <w:rFonts w:ascii="Times New Roman" w:hAnsi="Times New Roman"/>
        </w:rPr>
        <w:t>sent multiple different types</w:t>
      </w:r>
      <w:r w:rsidRPr="00361151">
        <w:rPr>
          <w:rFonts w:ascii="Times New Roman" w:hAnsi="Times New Roman"/>
        </w:rPr>
        <w:t xml:space="preserve">, including fusion events, gross bone textural changes, and changes in bone shape. Character states were largely taken directly from the literature, but some were modified slightly to better fit dichotomy in the data set. </w:t>
      </w:r>
    </w:p>
    <w:p w14:paraId="6B2E1D5C"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All specimens investigated were compiled in a data matrix using MacClade v. 3.0 </w:t>
      </w:r>
      <w:r w:rsidRPr="00361151">
        <w:rPr>
          <w:rFonts w:ascii="Times New Roman" w:hAnsi="Times New Roman"/>
        </w:rPr>
        <w:fldChar w:fldCharType="begin"/>
      </w:r>
      <w:r w:rsidRPr="00361151">
        <w:rPr>
          <w:rFonts w:ascii="Times New Roman" w:hAnsi="Times New Roman"/>
        </w:rPr>
        <w:instrText xml:space="preserve"> ADDIN EN.CITE &lt;EndNote&gt;&lt;Cite&gt;&lt;Author&gt;Maddison&lt;/Author&gt;&lt;Year&gt;2008&lt;/Year&gt;&lt;RecNum&gt;3076&lt;/RecNum&gt;&lt;DisplayText&gt;(Maddison and Maddison, 2008)&lt;/DisplayText&gt;&lt;record&gt;&lt;rec-number&gt;3076&lt;/rec-number&gt;&lt;foreign-keys&gt;&lt;key app="EN" db-id="s9ewpptp0re2vjeeepwxdwd6vw9d5de2fwpw" timestamp="0"&gt;3076&lt;/key&gt;&lt;/foreign-keys&gt;&lt;ref-type name="Electronic Book"&gt;44&lt;/ref-type&gt;&lt;contributors&gt;&lt;authors&gt;&lt;author&gt;Maddison, D. R.&lt;/author&gt;&lt;author&gt;Maddison, W. P.&lt;/author&gt;&lt;/authors&gt;&lt;/contributors&gt;&lt;titles&gt;&lt;title&gt;MacClade, version 4.0&lt;/title&gt;&lt;/titles&gt;&lt;dates&gt;&lt;year&gt;2008&lt;/year&gt;&lt;/dates&gt;&lt;pub-location&gt;Sunderland&lt;/pub-location&gt;&lt;publisher&gt;Sinauer Associates &lt;/publisher&gt;&lt;urls&gt;&lt;/urls&gt;&lt;/record&gt;&lt;/Cite&gt;&lt;/EndNote&gt;</w:instrText>
      </w:r>
      <w:r w:rsidRPr="00361151">
        <w:rPr>
          <w:rFonts w:ascii="Times New Roman" w:hAnsi="Times New Roman"/>
        </w:rPr>
        <w:fldChar w:fldCharType="separate"/>
      </w:r>
      <w:r w:rsidRPr="00361151">
        <w:rPr>
          <w:rFonts w:ascii="Times New Roman" w:hAnsi="Times New Roman"/>
          <w:noProof/>
        </w:rPr>
        <w:t>(Maddison and Maddison, 2008)</w:t>
      </w:r>
      <w:r w:rsidRPr="00361151">
        <w:rPr>
          <w:rFonts w:ascii="Times New Roman" w:hAnsi="Times New Roman"/>
        </w:rPr>
        <w:fldChar w:fldCharType="end"/>
      </w:r>
      <w:r w:rsidRPr="00361151">
        <w:rPr>
          <w:rFonts w:ascii="Times New Roman" w:hAnsi="Times New Roman"/>
        </w:rPr>
        <w:t xml:space="preserve">, where the juvenile or nascent (primitive) state is scored 0 and the more mature (derived) state is scored 1 or higher. The juvenile state was determined using the smallest known individual (OMNH 10144) which becomes the </w:t>
      </w:r>
      <w:r w:rsidRPr="00361151">
        <w:rPr>
          <w:rFonts w:ascii="Times New Roman" w:hAnsi="Times New Roman"/>
          <w:i/>
        </w:rPr>
        <w:t>de facto</w:t>
      </w:r>
      <w:r w:rsidRPr="00361151">
        <w:rPr>
          <w:rFonts w:ascii="Times New Roman" w:hAnsi="Times New Roman"/>
        </w:rPr>
        <w:t xml:space="preserve"> least mature individual. Given the drastic size difference between this and the largest individuals (which always show the opposite mature state) this coding is reasonable. For multiple characters that are not preserved in the smallest individuals, coding followed a basic set of generalities. First, bone fusion follows from unfused to completely fused. Though this pattern has been shown to be reversed in the skull of American alligators (</w:t>
      </w:r>
      <w:r w:rsidRPr="00361151">
        <w:rPr>
          <w:rFonts w:ascii="Times New Roman" w:hAnsi="Times New Roman"/>
          <w:i/>
        </w:rPr>
        <w:t>Alligator mississippiensis</w:t>
      </w:r>
      <w:r w:rsidRPr="00361151">
        <w:rPr>
          <w:rFonts w:ascii="Times New Roman" w:hAnsi="Times New Roman"/>
        </w:rPr>
        <w:t xml:space="preserve">) </w:t>
      </w:r>
      <w:r w:rsidRPr="00361151">
        <w:rPr>
          <w:rFonts w:ascii="Times New Roman" w:hAnsi="Times New Roman"/>
        </w:rPr>
        <w:fldChar w:fldCharType="begin"/>
      </w:r>
      <w:r w:rsidRPr="00361151">
        <w:rPr>
          <w:rFonts w:ascii="Times New Roman" w:hAnsi="Times New Roman"/>
        </w:rPr>
        <w:instrText xml:space="preserve"> ADDIN EN.CITE &lt;EndNote&gt;&lt;Cite&gt;&lt;Author&gt;Bailleul&lt;/Author&gt;&lt;Year&gt;2016&lt;/Year&gt;&lt;RecNum&gt;4437&lt;/RecNum&gt;&lt;DisplayText&gt;(Bailleul et al., 2016)&lt;/DisplayText&gt;&lt;record&gt;&lt;rec-number&gt;4437&lt;/rec-number&gt;&lt;foreign-keys&gt;&lt;key app="EN" db-id="s9ewpptp0re2vjeeepwxdwd6vw9d5de2fwpw" timestamp="1526319479"&gt;4437&lt;/key&gt;&lt;/foreign-keys&gt;&lt;ref-type name="Journal Article"&gt;17&lt;/ref-type&gt;&lt;contributors&gt;&lt;authors&gt;&lt;author&gt;Bailleul, Alida M&lt;/author&gt;&lt;author&gt;Scannella, John B&lt;/author&gt;&lt;author&gt;Horner, John R&lt;/author&gt;&lt;author&gt;Evans, David C&lt;/author&gt;&lt;/authors&gt;&lt;/contributors&gt;&lt;titles&gt;&lt;title&gt;Fusion patterns in the skulls of modern archosaurs reveal that sutures are ambiguous maturity indicators for the Dinosauria&lt;/title&gt;&lt;secondary-title&gt;PLoS One&lt;/secondary-title&gt;&lt;/titles&gt;&lt;periodical&gt;&lt;full-title&gt;PLoS One&lt;/full-title&gt;&lt;/periodical&gt;&lt;pages&gt;e0147687&lt;/pages&gt;&lt;volume&gt;11&lt;/volume&gt;&lt;number&gt;2&lt;/number&gt;&lt;dates&gt;&lt;year&gt;2016&lt;/year&gt;&lt;/dates&gt;&lt;isbn&gt;1932-6203&lt;/isbn&gt;&lt;urls&gt;&lt;/urls&gt;&lt;/record&gt;&lt;/Cite&gt;&lt;/EndNote&gt;</w:instrText>
      </w:r>
      <w:r w:rsidRPr="00361151">
        <w:rPr>
          <w:rFonts w:ascii="Times New Roman" w:hAnsi="Times New Roman"/>
        </w:rPr>
        <w:fldChar w:fldCharType="separate"/>
      </w:r>
      <w:r w:rsidRPr="00361151">
        <w:rPr>
          <w:rFonts w:ascii="Times New Roman" w:hAnsi="Times New Roman"/>
          <w:noProof/>
        </w:rPr>
        <w:t>(Bailleul et al., 2016)</w:t>
      </w:r>
      <w:r w:rsidRPr="00361151">
        <w:rPr>
          <w:rFonts w:ascii="Times New Roman" w:hAnsi="Times New Roman"/>
        </w:rPr>
        <w:fldChar w:fldCharType="end"/>
      </w:r>
      <w:r w:rsidRPr="00361151">
        <w:rPr>
          <w:rFonts w:ascii="Times New Roman" w:hAnsi="Times New Roman"/>
        </w:rPr>
        <w:t xml:space="preserve">, this is likely an adaption to a macropredatory lifestyle and is </w:t>
      </w:r>
      <w:r>
        <w:rPr>
          <w:rFonts w:ascii="Times New Roman" w:hAnsi="Times New Roman"/>
        </w:rPr>
        <w:t xml:space="preserve">almost </w:t>
      </w:r>
      <w:r w:rsidRPr="00361151">
        <w:rPr>
          <w:rFonts w:ascii="Times New Roman" w:hAnsi="Times New Roman"/>
        </w:rPr>
        <w:t>unique among vertebrates. Other unobserved characters in the smallest specimens were coded based on a logical progression from more gracile to more r</w:t>
      </w:r>
      <w:r>
        <w:rPr>
          <w:rFonts w:ascii="Times New Roman" w:hAnsi="Times New Roman"/>
        </w:rPr>
        <w:t>obust (as seen in other bones).</w:t>
      </w:r>
      <w:r w:rsidRPr="00361151">
        <w:rPr>
          <w:rFonts w:ascii="Times New Roman" w:hAnsi="Times New Roman"/>
        </w:rPr>
        <w:t xml:space="preserve"> Though it is possible these character</w:t>
      </w:r>
      <w:r>
        <w:rPr>
          <w:rFonts w:ascii="Times New Roman" w:hAnsi="Times New Roman"/>
        </w:rPr>
        <w:t>s could be miscoded, they</w:t>
      </w:r>
      <w:r w:rsidRPr="00361151">
        <w:rPr>
          <w:rFonts w:ascii="Times New Roman" w:hAnsi="Times New Roman"/>
        </w:rPr>
        <w:t xml:space="preserve"> would likely </w:t>
      </w:r>
      <w:r>
        <w:rPr>
          <w:rFonts w:ascii="Times New Roman" w:hAnsi="Times New Roman"/>
        </w:rPr>
        <w:t>be</w:t>
      </w:r>
      <w:r w:rsidRPr="00361151">
        <w:rPr>
          <w:rFonts w:ascii="Times New Roman" w:hAnsi="Times New Roman"/>
        </w:rPr>
        <w:t xml:space="preserve"> be</w:t>
      </w:r>
      <w:r>
        <w:rPr>
          <w:rFonts w:ascii="Times New Roman" w:hAnsi="Times New Roman"/>
        </w:rPr>
        <w:t>en</w:t>
      </w:r>
      <w:r w:rsidRPr="00361151">
        <w:rPr>
          <w:rFonts w:ascii="Times New Roman" w:hAnsi="Times New Roman"/>
        </w:rPr>
        <w:t xml:space="preserve"> detectable in the final tree as character reversals. In addition, an artificial embryo and adult were added to polarize the characters following the procedure of Carr and Williamson (2004). The artificial embryo acts to fill in gaps missing from the actual specimens and to give the program a starting point of 0s for every character state. The artificial adult determines </w:t>
      </w:r>
      <w:r w:rsidRPr="00361151">
        <w:rPr>
          <w:rFonts w:ascii="Times New Roman" w:hAnsi="Times New Roman"/>
        </w:rPr>
        <w:lastRenderedPageBreak/>
        <w:t xml:space="preserve">the axis of maturity by identifying which of the two most mature specimens is closer to this hypothetical individual.  </w:t>
      </w:r>
    </w:p>
    <w:p w14:paraId="63294BE1" w14:textId="77777777" w:rsidR="00606C12" w:rsidRPr="00361151" w:rsidRDefault="00606C12" w:rsidP="00606C12">
      <w:pPr>
        <w:spacing w:after="160"/>
        <w:ind w:firstLine="720"/>
        <w:rPr>
          <w:rFonts w:ascii="Times New Roman" w:hAnsi="Times New Roman"/>
          <w:i/>
          <w:color w:val="252525"/>
        </w:rPr>
      </w:pPr>
      <w:r w:rsidRPr="00361151">
        <w:rPr>
          <w:rFonts w:ascii="Times New Roman" w:hAnsi="Times New Roman"/>
        </w:rPr>
        <w:t>Redundantly coded specimens were then removed from the analysis. This largely included specimens that were fragmented or lacking proper description, resulting in less than 30% of characters being coded. Since this unnecessarily adds to the length of the tree, these specimens were excised</w:t>
      </w:r>
      <w:r>
        <w:rPr>
          <w:rFonts w:ascii="Times New Roman" w:hAnsi="Times New Roman"/>
        </w:rPr>
        <w:t xml:space="preserve"> from the matrix</w:t>
      </w:r>
      <w:r w:rsidRPr="00361151">
        <w:rPr>
          <w:rFonts w:ascii="Times New Roman" w:hAnsi="Times New Roman"/>
        </w:rPr>
        <w:t xml:space="preserve">. In total, 44 specimens were analyzed either firsthand or from the primary literature. Of these, 8 specimens were retained. These remaining specimens were the most complete, ranging from 34.4 to 93.8% of characters coded.  Finally the analysis was executed in Phylogenetic Analysis Using Parsimony v. 4.0b (PAUP; </w:t>
      </w:r>
      <w:r>
        <w:rPr>
          <w:rFonts w:ascii="Times New Roman" w:hAnsi="Times New Roman"/>
        </w:rPr>
        <w:fldChar w:fldCharType="begin"/>
      </w:r>
      <w:r>
        <w:rPr>
          <w:rFonts w:ascii="Times New Roman" w:hAnsi="Times New Roman"/>
        </w:rPr>
        <w:instrText xml:space="preserve"> ADDIN EN.CITE &lt;EndNote&gt;&lt;Cite&gt;&lt;Author&gt;Swofford&lt;/Author&gt;&lt;Year&gt;1999&lt;/Year&gt;&lt;RecNum&gt;4457&lt;/RecNum&gt;&lt;DisplayText&gt;(Swofford, 1999)&lt;/DisplayText&gt;&lt;record&gt;&lt;rec-number&gt;4457&lt;/rec-number&gt;&lt;foreign-keys&gt;&lt;key app="EN" db-id="s9ewpptp0re2vjeeepwxdwd6vw9d5de2fwpw" timestamp="1530366203"&gt;4457&lt;/key&gt;&lt;/foreign-keys&gt;&lt;ref-type name="Journal Article"&gt;17&lt;/ref-type&gt;&lt;contributors&gt;&lt;authors&gt;&lt;author&gt;Swofford, DL&lt;/author&gt;&lt;/authors&gt;&lt;/contributors&gt;&lt;titles&gt;&lt;title&gt;Phylogenetic analysis using parsimony (and other methods) PAUP* 4.0&lt;/title&gt;&lt;secondary-title&gt;Sinauer, Sunderland&lt;/secondary-title&gt;&lt;/titles&gt;&lt;periodical&gt;&lt;full-title&gt;Sinauer, Sunderland&lt;/full-title&gt;&lt;/periodical&gt;&lt;dates&gt;&lt;year&gt;1999&lt;/year&gt;&lt;/dates&gt;&lt;urls&gt;&lt;/urls&gt;&lt;/record&gt;&lt;/Cite&gt;&lt;/EndNote&gt;</w:instrText>
      </w:r>
      <w:r>
        <w:rPr>
          <w:rFonts w:ascii="Times New Roman" w:hAnsi="Times New Roman"/>
        </w:rPr>
        <w:fldChar w:fldCharType="separate"/>
      </w:r>
      <w:r>
        <w:rPr>
          <w:rFonts w:ascii="Times New Roman" w:hAnsi="Times New Roman"/>
          <w:noProof/>
        </w:rPr>
        <w:t>Swofford, 1999)</w:t>
      </w:r>
      <w:r>
        <w:rPr>
          <w:rFonts w:ascii="Times New Roman" w:hAnsi="Times New Roman"/>
        </w:rPr>
        <w:fldChar w:fldCharType="end"/>
      </w:r>
      <w:r w:rsidRPr="00361151">
        <w:rPr>
          <w:rFonts w:ascii="Times New Roman" w:hAnsi="Times New Roman"/>
        </w:rPr>
        <w:t xml:space="preserve"> using an exhaustive search under both ACCTRAN and DELTRAN optimization with all characters unordered and equally weighted.</w:t>
      </w:r>
      <w:r w:rsidRPr="00361151">
        <w:rPr>
          <w:rFonts w:ascii="Times New Roman" w:hAnsi="Times New Roman"/>
        </w:rPr>
        <w:br/>
      </w:r>
    </w:p>
    <w:p w14:paraId="4250E183" w14:textId="77777777" w:rsidR="00606C12" w:rsidRPr="00175273" w:rsidRDefault="00606C12" w:rsidP="00606C12">
      <w:pPr>
        <w:pStyle w:val="Heading3"/>
      </w:pPr>
      <w:bookmarkStart w:id="82" w:name="_Toc520669330"/>
      <w:r w:rsidRPr="00175273">
        <w:t>Additional ontogenetic maturity indicators</w:t>
      </w:r>
      <w:bookmarkEnd w:id="82"/>
    </w:p>
    <w:p w14:paraId="33E83236" w14:textId="77777777" w:rsidR="00606C12" w:rsidRPr="00361151" w:rsidRDefault="00606C12" w:rsidP="00606C12">
      <w:pPr>
        <w:spacing w:after="160"/>
        <w:ind w:firstLine="720"/>
        <w:rPr>
          <w:rFonts w:ascii="Times New Roman" w:hAnsi="Times New Roman"/>
        </w:rPr>
      </w:pPr>
      <w:r w:rsidRPr="00361151">
        <w:rPr>
          <w:rFonts w:ascii="Times New Roman" w:hAnsi="Times New Roman"/>
        </w:rPr>
        <w:t xml:space="preserve">In addition to the aforementioned analysis, I made four </w:t>
      </w:r>
      <w:r w:rsidRPr="00361151">
        <w:rPr>
          <w:rFonts w:ascii="Times New Roman" w:hAnsi="Times New Roman"/>
          <w:i/>
        </w:rPr>
        <w:t>a posteriori</w:t>
      </w:r>
      <w:r w:rsidRPr="00361151">
        <w:rPr>
          <w:rFonts w:ascii="Times New Roman" w:hAnsi="Times New Roman"/>
        </w:rPr>
        <w:t xml:space="preserve"> comparisons for the cladistic h</w:t>
      </w:r>
      <w:r>
        <w:rPr>
          <w:rFonts w:ascii="Times New Roman" w:hAnsi="Times New Roman"/>
        </w:rPr>
        <w:t xml:space="preserve">ypothesis of growth. The first </w:t>
      </w:r>
      <w:r w:rsidRPr="00361151">
        <w:rPr>
          <w:rFonts w:ascii="Times New Roman" w:hAnsi="Times New Roman"/>
        </w:rPr>
        <w:t>used size estimates to test for correlation with increasing maturity. Here, femur length was used as a proxy for total size. I used two spearman-rank correlations to test against maturity. First, the femoral length was used for only specimens with at leas</w:t>
      </w:r>
      <w:r>
        <w:rPr>
          <w:rFonts w:ascii="Times New Roman" w:hAnsi="Times New Roman"/>
        </w:rPr>
        <w:t xml:space="preserve">t one complete femur preserved. For </w:t>
      </w:r>
      <w:r w:rsidRPr="00361151">
        <w:rPr>
          <w:rFonts w:ascii="Times New Roman" w:hAnsi="Times New Roman"/>
        </w:rPr>
        <w:t>the second</w:t>
      </w:r>
      <w:r>
        <w:rPr>
          <w:rFonts w:ascii="Times New Roman" w:hAnsi="Times New Roman"/>
        </w:rPr>
        <w:t>,</w:t>
      </w:r>
      <w:r w:rsidRPr="00361151">
        <w:rPr>
          <w:rFonts w:ascii="Times New Roman" w:hAnsi="Times New Roman"/>
        </w:rPr>
        <w:t xml:space="preserve"> I used a ratio of femur vs. tibia or humerus (in cases with both</w:t>
      </w:r>
      <w:r>
        <w:rPr>
          <w:rFonts w:ascii="Times New Roman" w:hAnsi="Times New Roman"/>
        </w:rPr>
        <w:t xml:space="preserve"> humerus and tibia available</w:t>
      </w:r>
      <w:r w:rsidRPr="00361151">
        <w:rPr>
          <w:rFonts w:ascii="Times New Roman" w:hAnsi="Times New Roman"/>
        </w:rPr>
        <w:t xml:space="preserve">, the number was averaged) to reconstruct missing data. </w:t>
      </w:r>
    </w:p>
    <w:p w14:paraId="6DDB105D" w14:textId="205995C9" w:rsidR="00606C12" w:rsidRPr="00361151" w:rsidRDefault="00606C12" w:rsidP="00606C12">
      <w:pPr>
        <w:ind w:firstLine="720"/>
        <w:rPr>
          <w:rFonts w:ascii="Times New Roman" w:hAnsi="Times New Roman"/>
          <w:i/>
        </w:rPr>
      </w:pPr>
      <w:r w:rsidRPr="00361151">
        <w:rPr>
          <w:rFonts w:ascii="Times New Roman" w:hAnsi="Times New Roman"/>
        </w:rPr>
        <w:t xml:space="preserve">Histological changes were compared qualitatively to the maturity record using data from Horner et al. (2009) and Werning (2012). In this section, specimens were </w:t>
      </w:r>
      <w:r w:rsidR="002A732C">
        <w:rPr>
          <w:rFonts w:ascii="Times New Roman" w:hAnsi="Times New Roman"/>
        </w:rPr>
        <w:lastRenderedPageBreak/>
        <w:t xml:space="preserve">examined </w:t>
      </w:r>
      <w:r w:rsidRPr="00361151">
        <w:rPr>
          <w:rFonts w:ascii="Times New Roman" w:hAnsi="Times New Roman"/>
        </w:rPr>
        <w:t xml:space="preserve">individually to assess how broad tissue changes relate to their </w:t>
      </w:r>
      <w:r>
        <w:rPr>
          <w:rFonts w:ascii="Times New Roman" w:hAnsi="Times New Roman"/>
        </w:rPr>
        <w:t>placement on the ontogram. Next,</w:t>
      </w:r>
      <w:r w:rsidRPr="00361151">
        <w:rPr>
          <w:rFonts w:ascii="Times New Roman" w:hAnsi="Times New Roman"/>
        </w:rPr>
        <w:t xml:space="preserve"> tooth wear angle was measured in OMNH 10144 and 10132, the two specimens sampled for isotopic analysis. Tooth angles were ta</w:t>
      </w:r>
      <w:r>
        <w:rPr>
          <w:rFonts w:ascii="Times New Roman" w:hAnsi="Times New Roman"/>
        </w:rPr>
        <w:t xml:space="preserve">ken using a small protractor </w:t>
      </w:r>
      <w:r w:rsidRPr="00361151">
        <w:rPr>
          <w:rFonts w:ascii="Times New Roman" w:hAnsi="Times New Roman"/>
        </w:rPr>
        <w:t xml:space="preserve">to best approximate the angle between the wear facet and the tooth body on either side of the central cusp. Last, bone textural analysis was performed on a representative sample of </w:t>
      </w:r>
      <w:r w:rsidRPr="00361151">
        <w:rPr>
          <w:rFonts w:ascii="Times New Roman" w:hAnsi="Times New Roman"/>
          <w:i/>
        </w:rPr>
        <w:t>Tenontosaurus</w:t>
      </w:r>
      <w:r w:rsidRPr="00361151">
        <w:rPr>
          <w:rFonts w:ascii="Times New Roman" w:hAnsi="Times New Roman"/>
        </w:rPr>
        <w:t xml:space="preserve"> bones from the OMNH collections following the procedure of Tumarkin-Deratzian (2009). In order to recognize textural types, photographs were captured at both the mid-diaphysis and lateral epiphyses using an Olympus Tg-4 camera with the microscope-mode and ring-light. Texture type was determined based on the best approximation of definitions by Tumarkin-Deratzian (2009). These specimens were compared with the length of the element using a Spearman Rank Correlation.</w:t>
      </w:r>
    </w:p>
    <w:p w14:paraId="080FBC52" w14:textId="77777777" w:rsidR="00606C12" w:rsidRPr="00361151" w:rsidRDefault="00606C12" w:rsidP="00606C12">
      <w:pPr>
        <w:rPr>
          <w:rFonts w:ascii="Times New Roman" w:hAnsi="Times New Roman"/>
          <w:i/>
        </w:rPr>
      </w:pPr>
    </w:p>
    <w:p w14:paraId="5EB84511" w14:textId="77777777" w:rsidR="00606C12" w:rsidRPr="00361151" w:rsidRDefault="00606C12" w:rsidP="00606C12">
      <w:pPr>
        <w:pStyle w:val="Heading3"/>
      </w:pPr>
      <w:bookmarkStart w:id="83" w:name="_Toc518231800"/>
      <w:bookmarkStart w:id="84" w:name="_Toc520669331"/>
      <w:r w:rsidRPr="00361151">
        <w:t>Stable Isotopes</w:t>
      </w:r>
      <w:bookmarkEnd w:id="83"/>
      <w:bookmarkEnd w:id="84"/>
    </w:p>
    <w:p w14:paraId="5E3E8E9E" w14:textId="77777777" w:rsidR="00606C12" w:rsidRPr="00361151" w:rsidRDefault="00606C12" w:rsidP="00606C12">
      <w:pPr>
        <w:spacing w:after="160"/>
        <w:ind w:firstLine="720"/>
        <w:rPr>
          <w:rFonts w:ascii="Times New Roman" w:hAnsi="Times New Roman"/>
          <w:color w:val="252525"/>
        </w:rPr>
      </w:pPr>
      <w:r w:rsidRPr="00361151">
        <w:rPr>
          <w:rFonts w:ascii="Times New Roman" w:hAnsi="Times New Roman"/>
        </w:rPr>
        <w:t>To test for carbon and oxygen isotopes, two s</w:t>
      </w:r>
      <w:r w:rsidRPr="00361151">
        <w:rPr>
          <w:rFonts w:ascii="Times New Roman" w:hAnsi="Times New Roman"/>
          <w:color w:val="252525"/>
        </w:rPr>
        <w:t xml:space="preserve">pecimens (OMNH 10144 and 10132) were sampled for two teeth each. These teeth were cut using a mini Dremel saw with a serrated metal blade to separate into approximately equal occlusal and basal halves, and then </w:t>
      </w:r>
      <w:r>
        <w:rPr>
          <w:rFonts w:ascii="Times New Roman" w:hAnsi="Times New Roman"/>
          <w:color w:val="252525"/>
        </w:rPr>
        <w:t>sanded to remove as much dentin</w:t>
      </w:r>
      <w:r w:rsidRPr="00361151">
        <w:rPr>
          <w:rFonts w:ascii="Times New Roman" w:hAnsi="Times New Roman"/>
          <w:color w:val="252525"/>
        </w:rPr>
        <w:t xml:space="preserve"> as possible without losing appreciable enamel.  Ideally, samples would be 100% enamel; however, the enamel was extremely thin and inevitably dentin was also included with the samples (see previo</w:t>
      </w:r>
      <w:r>
        <w:rPr>
          <w:rFonts w:ascii="Times New Roman" w:hAnsi="Times New Roman"/>
          <w:color w:val="252525"/>
        </w:rPr>
        <w:t>us chapters for justification). T</w:t>
      </w:r>
      <w:r w:rsidRPr="00361151">
        <w:rPr>
          <w:rFonts w:ascii="Times New Roman" w:hAnsi="Times New Roman"/>
          <w:color w:val="252525"/>
        </w:rPr>
        <w:t>hus I acknowledge that these data are the coarsest approximation for diet obtainable.</w:t>
      </w:r>
      <w:r w:rsidRPr="00361151">
        <w:rPr>
          <w:rFonts w:ascii="Times New Roman" w:hAnsi="Times New Roman"/>
        </w:rPr>
        <w:t xml:space="preserve"> </w:t>
      </w:r>
      <w:r w:rsidRPr="00361151">
        <w:rPr>
          <w:rFonts w:ascii="Times New Roman" w:hAnsi="Times New Roman"/>
          <w:color w:val="252525"/>
        </w:rPr>
        <w:t xml:space="preserve">Isotope samples were treated following a modified technique of Koch et al. </w:t>
      </w:r>
      <w:r>
        <w:rPr>
          <w:rFonts w:ascii="Times New Roman" w:hAnsi="Times New Roman"/>
          <w:color w:val="252525"/>
        </w:rPr>
        <w:fldChar w:fldCharType="begin"/>
      </w:r>
      <w:r>
        <w:rPr>
          <w:rFonts w:ascii="Times New Roman" w:hAnsi="Times New Roman"/>
          <w:color w:val="252525"/>
        </w:rPr>
        <w:instrText xml:space="preserve"> ADDIN EN.CITE &lt;EndNote&gt;&lt;Cite&gt;&lt;Author&gt;Koch&lt;/Author&gt;&lt;Year&gt;1997&lt;/Year&gt;&lt;RecNum&gt;4263&lt;/RecNum&gt;&lt;DisplayText&gt;(Koch et al., 1997)&lt;/DisplayText&gt;&lt;record&gt;&lt;rec-number&gt;4263&lt;/rec-number&gt;&lt;foreign-keys&gt;&lt;key app="EN" db-id="s9ewpptp0re2vjeeepwxdwd6vw9d5de2fwpw" timestamp="0"&gt;4263&lt;/key&gt;&lt;/foreign-keys&gt;&lt;ref-type name="Journal Article"&gt;17&lt;/ref-type&gt;&lt;contributors&gt;&lt;authors&gt;&lt;author&gt;Koch, Paul L&lt;/author&gt;&lt;author&gt;Tuross, Noreen&lt;/author&gt;&lt;author&gt;Fogel, Marilyn L&lt;/author&gt;&lt;/authors&gt;&lt;/contributors&gt;&lt;titles&gt;&lt;title&gt;The effects of sample treatment and diagenesis on the isotopic integrity of carbonate in biogenic hydroxylapatite&lt;/title&gt;&lt;secondary-title&gt;Journal of Archaeological Science&lt;/secondary-title&gt;&lt;/titles&gt;&lt;pages&gt;417-429&lt;/pages&gt;&lt;volume&gt;24&lt;/volume&gt;&lt;number&gt;5&lt;/number&gt;&lt;dates&gt;&lt;year&gt;1997&lt;/year&gt;&lt;/dates&gt;&lt;isbn&gt;0305-4403&lt;/isbn&gt;&lt;urls&gt;&lt;/urls&gt;&lt;/record&gt;&lt;/Cite&gt;&lt;/EndNote&gt;</w:instrText>
      </w:r>
      <w:r>
        <w:rPr>
          <w:rFonts w:ascii="Times New Roman" w:hAnsi="Times New Roman"/>
          <w:color w:val="252525"/>
        </w:rPr>
        <w:fldChar w:fldCharType="separate"/>
      </w:r>
      <w:r>
        <w:rPr>
          <w:rFonts w:ascii="Times New Roman" w:hAnsi="Times New Roman"/>
          <w:noProof/>
          <w:color w:val="252525"/>
        </w:rPr>
        <w:t>(1997)</w:t>
      </w:r>
      <w:r>
        <w:rPr>
          <w:rFonts w:ascii="Times New Roman" w:hAnsi="Times New Roman"/>
          <w:color w:val="252525"/>
        </w:rPr>
        <w:fldChar w:fldCharType="end"/>
      </w:r>
      <w:r w:rsidRPr="00361151">
        <w:rPr>
          <w:rFonts w:ascii="Times New Roman" w:hAnsi="Times New Roman"/>
          <w:color w:val="252525"/>
        </w:rPr>
        <w:t xml:space="preserve">. Powdered specimens were first treated for one </w:t>
      </w:r>
      <w:r>
        <w:rPr>
          <w:rFonts w:ascii="Times New Roman" w:hAnsi="Times New Roman"/>
          <w:color w:val="252525"/>
        </w:rPr>
        <w:t xml:space="preserve">day </w:t>
      </w:r>
      <w:r>
        <w:rPr>
          <w:rFonts w:ascii="Times New Roman" w:hAnsi="Times New Roman"/>
          <w:color w:val="252525"/>
        </w:rPr>
        <w:lastRenderedPageBreak/>
        <w:t>using a 2% solution of NaOCl</w:t>
      </w:r>
      <w:r w:rsidRPr="00361151">
        <w:rPr>
          <w:rFonts w:ascii="Times New Roman" w:hAnsi="Times New Roman"/>
          <w:color w:val="252525"/>
        </w:rPr>
        <w:t xml:space="preserve">, washed five times with distilled water and then allowed to dry overnight, followed by a three-day treatment using 0.1 M acetic acid solution, rinsed 10 times with distilled water and allowed to dry for 3 days. The carbonate samples were analyzed for their stable carbon and oxygen isotope following the same procedure as described in chapter II. The resulting data were compared using an ANOVA with a Tukey’s Pairwise Post-hoc test. </w:t>
      </w:r>
    </w:p>
    <w:p w14:paraId="20F21D64" w14:textId="77777777" w:rsidR="00606C12" w:rsidRPr="00361151" w:rsidRDefault="00606C12" w:rsidP="00606C12">
      <w:pPr>
        <w:pStyle w:val="Heading2"/>
        <w:rPr>
          <w:color w:val="252525"/>
        </w:rPr>
      </w:pPr>
      <w:r w:rsidRPr="00361151">
        <w:br/>
      </w:r>
      <w:bookmarkStart w:id="85" w:name="_Toc518231801"/>
      <w:bookmarkStart w:id="86" w:name="_Toc520669332"/>
      <w:r w:rsidRPr="00361151">
        <w:t>RESULTS AND DISCUSSION</w:t>
      </w:r>
      <w:bookmarkEnd w:id="85"/>
      <w:bookmarkEnd w:id="86"/>
    </w:p>
    <w:p w14:paraId="035E3E94"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A  single </w:t>
      </w:r>
      <w:r>
        <w:rPr>
          <w:rFonts w:ascii="Times New Roman" w:hAnsi="Times New Roman"/>
        </w:rPr>
        <w:t>most parsimonious tree (</w:t>
      </w:r>
      <w:r w:rsidRPr="00361151">
        <w:rPr>
          <w:rFonts w:ascii="Times New Roman" w:hAnsi="Times New Roman"/>
        </w:rPr>
        <w:t>MPT</w:t>
      </w:r>
      <w:r>
        <w:rPr>
          <w:rFonts w:ascii="Times New Roman" w:hAnsi="Times New Roman"/>
        </w:rPr>
        <w:t>)</w:t>
      </w:r>
      <w:r w:rsidRPr="00361151">
        <w:rPr>
          <w:rFonts w:ascii="Times New Roman" w:hAnsi="Times New Roman"/>
        </w:rPr>
        <w:t xml:space="preserve"> was recovered of 35 steps and CI of 0.97. The following growth stages were recovered from this ontogram and defined by 26 synontomorphies; 11 of which show no variation based on character optimization (Figure 2). Given that missing data can alter the placement of these characters, I erect seven growth stages based on these 11 characters, but present all 26 (in both ACCTRAN and DELTRAN optimization figurations) as supporting this tree topology (Table 1). </w:t>
      </w:r>
    </w:p>
    <w:p w14:paraId="51935E8D" w14:textId="77777777" w:rsidR="00606C12" w:rsidRPr="00361151" w:rsidRDefault="00606C12" w:rsidP="00606C12">
      <w:pPr>
        <w:rPr>
          <w:rFonts w:ascii="Times New Roman" w:hAnsi="Times New Roman"/>
        </w:rPr>
      </w:pPr>
      <w:r w:rsidRPr="00361151">
        <w:rPr>
          <w:rFonts w:ascii="Times New Roman" w:hAnsi="Times New Roman"/>
        </w:rPr>
        <w:br/>
      </w:r>
      <w:bookmarkStart w:id="87" w:name="_Toc520669333"/>
      <w:r w:rsidRPr="00606C12">
        <w:rPr>
          <w:rStyle w:val="Heading3Char"/>
        </w:rPr>
        <w:t>Growth Stages</w:t>
      </w:r>
      <w:bookmarkEnd w:id="87"/>
      <w:r w:rsidRPr="00361151">
        <w:rPr>
          <w:rFonts w:ascii="Times New Roman" w:hAnsi="Times New Roman"/>
        </w:rPr>
        <w:br/>
        <w:t xml:space="preserve"> </w:t>
      </w:r>
      <w:r w:rsidRPr="00361151">
        <w:rPr>
          <w:rFonts w:ascii="Times New Roman" w:hAnsi="Times New Roman"/>
        </w:rPr>
        <w:tab/>
      </w:r>
      <w:r w:rsidRPr="00361151">
        <w:rPr>
          <w:rFonts w:ascii="Times New Roman" w:hAnsi="Times New Roman"/>
          <w:i/>
          <w:u w:val="single"/>
        </w:rPr>
        <w:t>Growth Stage 1</w:t>
      </w:r>
      <w:r w:rsidRPr="00361151">
        <w:rPr>
          <w:rFonts w:ascii="Times New Roman" w:hAnsi="Times New Roman"/>
        </w:rPr>
        <w:t xml:space="preserve"> – OMNH 10144.</w:t>
      </w:r>
    </w:p>
    <w:p w14:paraId="1D9F1633" w14:textId="27D410DE" w:rsidR="00606C12" w:rsidRPr="00361151" w:rsidRDefault="00606C12" w:rsidP="00606C12">
      <w:pPr>
        <w:ind w:left="720"/>
        <w:rPr>
          <w:rFonts w:ascii="Times New Roman" w:hAnsi="Times New Roman"/>
        </w:rPr>
      </w:pPr>
      <w:r w:rsidRPr="00361151">
        <w:rPr>
          <w:rFonts w:ascii="Times New Roman" w:hAnsi="Times New Roman"/>
        </w:rPr>
        <w:t xml:space="preserve"> In this stage, all characters are coded for the juvenile or nascent state. These individuals are characterized by having elongate (relative to the more mature individuals) lower legs, with tibiae and metatarsals being relatively longer than in later growth stages. In addition, the femur is more curved and the humerus has a relatively shorter deltopectoral crest. </w:t>
      </w:r>
      <w:r w:rsidR="002A732C">
        <w:rPr>
          <w:rFonts w:ascii="Times New Roman" w:hAnsi="Times New Roman"/>
        </w:rPr>
        <w:t>T</w:t>
      </w:r>
      <w:r w:rsidRPr="00361151">
        <w:rPr>
          <w:rFonts w:ascii="Times New Roman" w:hAnsi="Times New Roman"/>
        </w:rPr>
        <w:t xml:space="preserve">he exemplar for the stage is OMNH </w:t>
      </w:r>
      <w:r w:rsidRPr="00361151">
        <w:rPr>
          <w:rFonts w:ascii="Times New Roman" w:hAnsi="Times New Roman"/>
        </w:rPr>
        <w:lastRenderedPageBreak/>
        <w:t xml:space="preserve">10144, one of the smallest specimens of </w:t>
      </w:r>
      <w:r w:rsidRPr="00361151">
        <w:rPr>
          <w:rFonts w:ascii="Times New Roman" w:hAnsi="Times New Roman"/>
          <w:i/>
        </w:rPr>
        <w:t>Tenontosaurus tilletti</w:t>
      </w:r>
      <w:r w:rsidRPr="00361151">
        <w:rPr>
          <w:rFonts w:ascii="Times New Roman" w:hAnsi="Times New Roman"/>
        </w:rPr>
        <w:t xml:space="preserve"> known. This specimen is actually composed of at least four individuals that were found together in association with the much larger OMNH 10132 (see below) from the OMNH’s V184 bonebed in the Cloverly Formation of Big Horn County, Montana </w:t>
      </w:r>
      <w:r w:rsidRPr="00361151">
        <w:rPr>
          <w:rFonts w:ascii="Times New Roman" w:hAnsi="Times New Roman"/>
        </w:rPr>
        <w:fldChar w:fldCharType="begin"/>
      </w:r>
      <w:r>
        <w:rPr>
          <w:rFonts w:ascii="Times New Roman" w:hAnsi="Times New Roman"/>
        </w:rPr>
        <w:instrText xml:space="preserve"> ADDIN EN.CITE &lt;EndNote&gt;&lt;Cite&gt;&lt;Author&gt;Forster&lt;/Author&gt;&lt;Year&gt;1990&lt;/Year&gt;&lt;RecNum&gt;4369&lt;/RecNum&gt;&lt;DisplayText&gt;(Forster, 1990a)&lt;/DisplayText&gt;&lt;record&gt;&lt;rec-number&gt;4369&lt;/rec-number&gt;&lt;foreign-keys&gt;&lt;key app="EN" db-id="s9ewpptp0re2vjeeepwxdwd6vw9d5de2fwpw" timestamp="1520752435"&gt;4369&lt;/key&gt;&lt;/foreign-keys&gt;&lt;ref-type name="Journal Article"&gt;17&lt;/ref-type&gt;&lt;contributors&gt;&lt;authors&gt;&lt;author&gt;Forster, Catherine A&lt;/author&gt;&lt;/authors&gt;&lt;/contributors&gt;&lt;titles&gt;&lt;title&gt;Evidence for juvenile groups in the ornithopod dinosaur Tenontosaurus tilletti Ostrom&lt;/title&gt;&lt;secondary-title&gt;Journal of Paleontology&lt;/secondary-title&gt;&lt;/titles&gt;&lt;periodical&gt;&lt;full-title&gt;Journal of Paleontology&lt;/full-title&gt;&lt;/periodical&gt;&lt;pages&gt;164-165&lt;/pages&gt;&lt;volume&gt;64&lt;/volume&gt;&lt;number&gt;1&lt;/number&gt;&lt;dates&gt;&lt;year&gt;1990&lt;/year&gt;&lt;/dates&gt;&lt;isbn&gt;0022-3360&lt;/isbn&gt;&lt;urls&gt;&lt;/urls&gt;&lt;/record&gt;&lt;/Cite&gt;&lt;/EndNote&gt;</w:instrText>
      </w:r>
      <w:r w:rsidRPr="00361151">
        <w:rPr>
          <w:rFonts w:ascii="Times New Roman" w:hAnsi="Times New Roman"/>
        </w:rPr>
        <w:fldChar w:fldCharType="separate"/>
      </w:r>
      <w:r>
        <w:rPr>
          <w:rFonts w:ascii="Times New Roman" w:hAnsi="Times New Roman"/>
          <w:noProof/>
        </w:rPr>
        <w:t>(Forster, 1990a)</w:t>
      </w:r>
      <w:r w:rsidRPr="00361151">
        <w:rPr>
          <w:rFonts w:ascii="Times New Roman" w:hAnsi="Times New Roman"/>
        </w:rPr>
        <w:fldChar w:fldCharType="end"/>
      </w:r>
      <w:r w:rsidRPr="00361151">
        <w:rPr>
          <w:rFonts w:ascii="Times New Roman" w:hAnsi="Times New Roman"/>
        </w:rPr>
        <w:t xml:space="preserve">. Given the similarity in size and inability to differentiate the </w:t>
      </w:r>
      <w:r>
        <w:rPr>
          <w:rFonts w:ascii="Times New Roman" w:hAnsi="Times New Roman"/>
        </w:rPr>
        <w:t xml:space="preserve">four </w:t>
      </w:r>
      <w:r w:rsidRPr="00361151">
        <w:rPr>
          <w:rFonts w:ascii="Times New Roman" w:hAnsi="Times New Roman"/>
        </w:rPr>
        <w:t xml:space="preserve">individuals, I follow the convention of others </w:t>
      </w:r>
      <w:r w:rsidRPr="00361151">
        <w:rPr>
          <w:rFonts w:ascii="Times New Roman" w:hAnsi="Times New Roman"/>
        </w:rPr>
        <w:fldChar w:fldCharType="begin"/>
      </w:r>
      <w:r>
        <w:rPr>
          <w:rFonts w:ascii="Times New Roman" w:hAnsi="Times New Roman"/>
        </w:rPr>
        <w:instrText xml:space="preserve"> ADDIN EN.CITE &lt;EndNote&gt;&lt;Cite&gt;&lt;Author&gt;Forster&lt;/Author&gt;&lt;Year&gt;1990&lt;/Year&gt;&lt;RecNum&gt;1091&lt;/RecNum&gt;&lt;DisplayText&gt;(Forster, 1990b; Werning, 2012)&lt;/DisplayText&gt;&lt;record&gt;&lt;rec-number&gt;1091&lt;/rec-number&gt;&lt;foreign-keys&gt;&lt;key app="EN" db-id="s9ewpptp0re2vjeeepwxdwd6vw9d5de2fwpw" timestamp="0"&gt;1091&lt;/key&gt;&lt;/foreign-keys&gt;&lt;ref-type name="Journal Article"&gt;17&lt;/ref-type&gt;&lt;contributors&gt;&lt;authors&gt;&lt;author&gt;Forster, C. A.&lt;/author&gt;&lt;/authors&gt;&lt;/contributors&gt;&lt;titles&gt;&lt;title&gt;&lt;style face="normal" font="default" size="100%"&gt;The postcranial skeleton of the ornithopod dinosaur &lt;/style&gt;&lt;style face="italic" font="default" size="100%"&gt;Tenontosaurus tilletti&lt;/style&gt;&lt;/title&gt;&lt;secondary-title&gt;Journal of Vertebrate Paleontology&lt;/secondary-title&gt;&lt;/titles&gt;&lt;periodical&gt;&lt;full-title&gt;Journal of Vertebrate Paleontology&lt;/full-title&gt;&lt;/periodical&gt;&lt;pages&gt;273-294&lt;/pages&gt;&lt;volume&gt;10&lt;/volume&gt;&lt;dates&gt;&lt;year&gt;1990&lt;/year&gt;&lt;/dates&gt;&lt;urls&gt;&lt;/urls&gt;&lt;/record&gt;&lt;/Cite&gt;&lt;Cite&gt;&lt;Author&gt;Werning&lt;/Author&gt;&lt;Year&gt;2012&lt;/Year&gt;&lt;RecNum&gt;3384&lt;/RecNum&gt;&lt;record&gt;&lt;rec-number&gt;3384&lt;/rec-number&gt;&lt;foreign-keys&gt;&lt;key app="EN" db-id="s9ewpptp0re2vjeeepwxdwd6vw9d5de2fwpw" timestamp="0"&gt;3384&lt;/key&gt;&lt;/foreign-keys&gt;&lt;ref-type name="Journal Article"&gt;17&lt;/ref-type&gt;&lt;contributors&gt;&lt;authors&gt;&lt;author&gt;Werning, S.&lt;/author&gt;&lt;/authors&gt;&lt;/contributors&gt;&lt;titles&gt;&lt;title&gt;&lt;style face="normal" font="default" size="100%"&gt;The ontogenetic osteohistology of &lt;/style&gt;&lt;style face="italic" font="default" size="100%"&gt;Tenontosaurus tilletti&lt;/style&gt;&lt;/title&gt;&lt;secondary-title&gt;PLoS ONE&lt;/secondary-title&gt;&lt;/titles&gt;&lt;periodical&gt;&lt;full-title&gt;PLoS One&lt;/full-title&gt;&lt;/periodical&gt;&lt;pages&gt;e33539&lt;/pages&gt;&lt;volume&gt;7&lt;/volume&gt;&lt;number&gt;3&lt;/number&gt;&lt;dates&gt;&lt;year&gt;2012&lt;/year&gt;&lt;/dates&gt;&lt;urls&gt;&lt;/urls&gt;&lt;/record&gt;&lt;/Cite&gt;&lt;/EndNote&gt;</w:instrText>
      </w:r>
      <w:r w:rsidRPr="00361151">
        <w:rPr>
          <w:rFonts w:ascii="Times New Roman" w:hAnsi="Times New Roman"/>
        </w:rPr>
        <w:fldChar w:fldCharType="separate"/>
      </w:r>
      <w:r>
        <w:rPr>
          <w:rFonts w:ascii="Times New Roman" w:hAnsi="Times New Roman"/>
          <w:noProof/>
        </w:rPr>
        <w:t>(Forster, 1990b; Werning, 2012)</w:t>
      </w:r>
      <w:r w:rsidRPr="00361151">
        <w:rPr>
          <w:rFonts w:ascii="Times New Roman" w:hAnsi="Times New Roman"/>
        </w:rPr>
        <w:fldChar w:fldCharType="end"/>
      </w:r>
      <w:r w:rsidRPr="00361151">
        <w:rPr>
          <w:rFonts w:ascii="Times New Roman" w:hAnsi="Times New Roman"/>
        </w:rPr>
        <w:t xml:space="preserve"> and treat this juvenile group as a single specimen and discuss </w:t>
      </w:r>
      <w:r>
        <w:rPr>
          <w:rFonts w:ascii="Times New Roman" w:hAnsi="Times New Roman"/>
        </w:rPr>
        <w:t xml:space="preserve">them </w:t>
      </w:r>
      <w:r w:rsidRPr="00361151">
        <w:rPr>
          <w:rFonts w:ascii="Times New Roman" w:hAnsi="Times New Roman"/>
        </w:rPr>
        <w:t xml:space="preserve">as if they were a single individual. </w:t>
      </w:r>
    </w:p>
    <w:p w14:paraId="7B23673C" w14:textId="77777777" w:rsidR="00606C12" w:rsidRPr="00361151" w:rsidRDefault="00606C12" w:rsidP="00606C12">
      <w:pPr>
        <w:ind w:left="720" w:firstLine="720"/>
        <w:rPr>
          <w:rFonts w:ascii="Times New Roman" w:hAnsi="Times New Roman"/>
        </w:rPr>
      </w:pPr>
      <w:r w:rsidRPr="00361151">
        <w:rPr>
          <w:rFonts w:ascii="Times New Roman" w:hAnsi="Times New Roman"/>
        </w:rPr>
        <w:t xml:space="preserve">Multiple other specimens, including AMNH 3022, OMNH 34785, and OMNH 53781 also fell into this stage (all zeros coding) but were removed for redundancy. Interestingly, these specimens range in size with OMNH 34785 and AMNH 3022, both from the Cloverly Formation, varying from 1.11 to 1.32x larger in femoral length than OMNH 10144; while OMNH 53781, from the Antlers Formation, is 1.75x larger. No specimens close to the size of OMNH 10144 are yet known from the Antlers Formation, a possible indication that nesting didn’t take place there.   </w:t>
      </w:r>
    </w:p>
    <w:p w14:paraId="183C584B" w14:textId="77777777" w:rsidR="00606C12" w:rsidRPr="00361151" w:rsidRDefault="00606C12" w:rsidP="00606C12">
      <w:pPr>
        <w:rPr>
          <w:rFonts w:ascii="Times New Roman" w:hAnsi="Times New Roman"/>
        </w:rPr>
      </w:pPr>
    </w:p>
    <w:p w14:paraId="5E13F383" w14:textId="77777777" w:rsidR="00606C12" w:rsidRDefault="00606C12" w:rsidP="00606C12">
      <w:pPr>
        <w:outlineLvl w:val="0"/>
        <w:rPr>
          <w:rFonts w:ascii="Times New Roman" w:hAnsi="Times New Roman"/>
        </w:rPr>
      </w:pPr>
      <w:r w:rsidRPr="00361151">
        <w:rPr>
          <w:rFonts w:ascii="Times New Roman" w:hAnsi="Times New Roman"/>
        </w:rPr>
        <w:tab/>
      </w:r>
      <w:bookmarkStart w:id="88" w:name="_Toc518231802"/>
      <w:r w:rsidRPr="00361151">
        <w:rPr>
          <w:rFonts w:ascii="Times New Roman" w:hAnsi="Times New Roman"/>
          <w:i/>
          <w:u w:val="single"/>
        </w:rPr>
        <w:t>Growth Stage 2</w:t>
      </w:r>
      <w:r w:rsidRPr="00361151">
        <w:rPr>
          <w:rFonts w:ascii="Times New Roman" w:hAnsi="Times New Roman"/>
        </w:rPr>
        <w:t xml:space="preserve"> – OMNH 63525</w:t>
      </w:r>
      <w:bookmarkEnd w:id="88"/>
    </w:p>
    <w:p w14:paraId="2CE96B62" w14:textId="0D97EE1E" w:rsidR="00937E48" w:rsidRPr="00361151" w:rsidRDefault="00606C12" w:rsidP="00606C12">
      <w:pPr>
        <w:ind w:left="720"/>
        <w:outlineLvl w:val="0"/>
        <w:rPr>
          <w:rFonts w:ascii="Times New Roman" w:hAnsi="Times New Roman"/>
        </w:rPr>
      </w:pPr>
      <w:r w:rsidRPr="00361151">
        <w:rPr>
          <w:rFonts w:ascii="Times New Roman" w:hAnsi="Times New Roman"/>
        </w:rPr>
        <w:t xml:space="preserve">Stage 2 is the first to be supported by growth characters. At this stage, the scapula body begins to straighten, the humerus develops a noticeable and robust head, and the metatarsal shortens in respect to the femur (0.43% or less). The exemplar is OMNH 63525, a medium-sized individual from V706 Antlers Formation of Oklahoma. Based on femur length, this stage contains animals </w:t>
      </w:r>
      <w:r w:rsidRPr="00361151">
        <w:rPr>
          <w:rFonts w:ascii="Times New Roman" w:hAnsi="Times New Roman"/>
        </w:rPr>
        <w:lastRenderedPageBreak/>
        <w:t xml:space="preserve">over 50% the size of the largest individuals. OMNH 63525 is relatively complete with 78% of characters coded and all of the major limb elements preserved. Only the sacral vertebrae and odontoid are missing or are too obscured to code with confidence. </w:t>
      </w:r>
    </w:p>
    <w:p w14:paraId="7750E1DE" w14:textId="77777777" w:rsidR="00606C12" w:rsidRPr="00361151" w:rsidRDefault="00606C12" w:rsidP="000B54C2">
      <w:pPr>
        <w:ind w:left="720"/>
        <w:outlineLvl w:val="0"/>
        <w:rPr>
          <w:rFonts w:ascii="Times New Roman" w:hAnsi="Times New Roman"/>
        </w:rPr>
      </w:pPr>
    </w:p>
    <w:p w14:paraId="74F5E6CC" w14:textId="77777777" w:rsidR="00606C12" w:rsidRPr="00361151" w:rsidRDefault="00606C12" w:rsidP="00606C12">
      <w:pPr>
        <w:ind w:left="720" w:hanging="720"/>
        <w:outlineLvl w:val="0"/>
        <w:rPr>
          <w:rFonts w:ascii="Times New Roman" w:hAnsi="Times New Roman"/>
        </w:rPr>
      </w:pPr>
      <w:r w:rsidRPr="00361151">
        <w:rPr>
          <w:rFonts w:ascii="Times New Roman" w:hAnsi="Times New Roman"/>
        </w:rPr>
        <w:tab/>
      </w:r>
      <w:bookmarkStart w:id="89" w:name="_Toc518231803"/>
      <w:r w:rsidRPr="00361151">
        <w:rPr>
          <w:rFonts w:ascii="Times New Roman" w:hAnsi="Times New Roman"/>
          <w:i/>
          <w:u w:val="single"/>
        </w:rPr>
        <w:t>Growth Stage 3</w:t>
      </w:r>
      <w:r w:rsidRPr="00361151">
        <w:rPr>
          <w:rFonts w:ascii="Times New Roman" w:hAnsi="Times New Roman"/>
        </w:rPr>
        <w:t xml:space="preserve"> – BB1</w:t>
      </w:r>
      <w:bookmarkEnd w:id="89"/>
      <w:r w:rsidRPr="00361151">
        <w:rPr>
          <w:rFonts w:ascii="Times New Roman" w:hAnsi="Times New Roman"/>
        </w:rPr>
        <w:br/>
        <w:t>Stage 3 is typified by an ulna with an obtuse angle between the cranial and lateral coronoid process. The growth stage is represented by BB1, a skeleton partially described by Forster (1990</w:t>
      </w:r>
      <w:r>
        <w:rPr>
          <w:rFonts w:ascii="Times New Roman" w:hAnsi="Times New Roman"/>
        </w:rPr>
        <w:t>b</w:t>
      </w:r>
      <w:r w:rsidRPr="00361151">
        <w:rPr>
          <w:rFonts w:ascii="Times New Roman" w:hAnsi="Times New Roman"/>
        </w:rPr>
        <w:t>) which is only slightly larger than OMNH 63525 (stage 2). This specimen preserves much of the animal, including parts of the skull, vertebral column, shoulder girdle, arm, hand, hip, and parts of the leg. In total, 53% of the specimen was coded in this analysis.</w:t>
      </w:r>
    </w:p>
    <w:p w14:paraId="18A428B5" w14:textId="77777777" w:rsidR="00606C12" w:rsidRPr="00361151" w:rsidRDefault="00606C12" w:rsidP="00606C12">
      <w:pPr>
        <w:rPr>
          <w:rFonts w:ascii="Times New Roman" w:hAnsi="Times New Roman"/>
        </w:rPr>
      </w:pPr>
    </w:p>
    <w:p w14:paraId="6CBA6053" w14:textId="77777777" w:rsidR="00606C12" w:rsidRPr="00361151" w:rsidRDefault="00606C12" w:rsidP="00606C12">
      <w:pPr>
        <w:ind w:left="720" w:hanging="720"/>
        <w:outlineLvl w:val="0"/>
        <w:rPr>
          <w:rFonts w:ascii="Times New Roman" w:hAnsi="Times New Roman"/>
        </w:rPr>
      </w:pPr>
      <w:r w:rsidRPr="00361151">
        <w:rPr>
          <w:rFonts w:ascii="Times New Roman" w:hAnsi="Times New Roman"/>
        </w:rPr>
        <w:tab/>
      </w:r>
      <w:bookmarkStart w:id="90" w:name="_Toc518231804"/>
      <w:r w:rsidRPr="00361151">
        <w:rPr>
          <w:rFonts w:ascii="Times New Roman" w:hAnsi="Times New Roman"/>
          <w:i/>
          <w:u w:val="single"/>
        </w:rPr>
        <w:t>Growth Stage 4</w:t>
      </w:r>
      <w:r>
        <w:rPr>
          <w:rFonts w:ascii="Times New Roman" w:hAnsi="Times New Roman"/>
        </w:rPr>
        <w:t xml:space="preserve"> – OMNH 34191 and</w:t>
      </w:r>
      <w:r w:rsidRPr="00361151">
        <w:rPr>
          <w:rFonts w:ascii="Times New Roman" w:hAnsi="Times New Roman"/>
        </w:rPr>
        <w:t xml:space="preserve"> MOR 682</w:t>
      </w:r>
      <w:bookmarkEnd w:id="90"/>
      <w:r w:rsidRPr="00361151">
        <w:rPr>
          <w:rFonts w:ascii="Times New Roman" w:hAnsi="Times New Roman"/>
        </w:rPr>
        <w:br/>
        <w:t xml:space="preserve">At Stage 4, the caudal ilium border thickens, the ischium thickens distally and becomes longitudinally bowed, and the obturator process of the ilium becomes crescentic in shape. Two specimens OMNH 34191 and MOR 682 </w:t>
      </w:r>
      <w:r>
        <w:rPr>
          <w:rFonts w:ascii="Times New Roman" w:hAnsi="Times New Roman"/>
        </w:rPr>
        <w:t>represent the stage</w:t>
      </w:r>
      <w:r w:rsidRPr="00361151">
        <w:rPr>
          <w:rFonts w:ascii="Times New Roman" w:hAnsi="Times New Roman"/>
        </w:rPr>
        <w:t xml:space="preserve">. Individually under both optimization types, these specimens represent consecutively mature specimens with OMNH 34191 being the less mature of the two. However, the characters that defined the separation of MOR 682 are variable depending on the type of optimization. Since this is a result of missing data and not a reflection of character changes, I chose to collapse these two into a single stage. Based on femur length OMNH 34191 is only 88% the size of </w:t>
      </w:r>
      <w:r w:rsidRPr="00361151">
        <w:rPr>
          <w:rFonts w:ascii="Times New Roman" w:hAnsi="Times New Roman"/>
        </w:rPr>
        <w:lastRenderedPageBreak/>
        <w:t xml:space="preserve">MOR 682 leaving open the possibility that these stages could </w:t>
      </w:r>
      <w:r>
        <w:rPr>
          <w:rFonts w:ascii="Times New Roman" w:hAnsi="Times New Roman"/>
        </w:rPr>
        <w:t xml:space="preserve">be </w:t>
      </w:r>
      <w:r w:rsidRPr="00361151">
        <w:rPr>
          <w:rFonts w:ascii="Times New Roman" w:hAnsi="Times New Roman"/>
        </w:rPr>
        <w:t>split once more complete specimens are added to this matrix. Interestingly, OMNH 34191 is from V821 in the Antlers Formation of Oklahoma, while MOR 682 is from the Cloverly Formation. The discrepancy in size and maturity-level may reflect regional ontogenetic variation based on climate or nutritional differences between populations, if they were actually separated. More likely, however, this difference can be attributed to different degrees of preservation, as OMNH 34191 is only coded for 34% of character</w:t>
      </w:r>
      <w:r>
        <w:rPr>
          <w:rFonts w:ascii="Times New Roman" w:hAnsi="Times New Roman"/>
        </w:rPr>
        <w:t>s, while MOR 682 has 81% coded.</w:t>
      </w:r>
      <w:r w:rsidRPr="00361151">
        <w:rPr>
          <w:rFonts w:ascii="Times New Roman" w:hAnsi="Times New Roman"/>
        </w:rPr>
        <w:br/>
      </w:r>
      <w:r w:rsidRPr="00361151">
        <w:rPr>
          <w:rFonts w:ascii="Times New Roman" w:hAnsi="Times New Roman"/>
        </w:rPr>
        <w:br/>
      </w:r>
      <w:r w:rsidRPr="00361151">
        <w:rPr>
          <w:rFonts w:ascii="Times New Roman" w:hAnsi="Times New Roman"/>
          <w:i/>
          <w:u w:val="single"/>
        </w:rPr>
        <w:t>Growth Stage 5</w:t>
      </w:r>
      <w:r w:rsidRPr="00361151">
        <w:rPr>
          <w:rFonts w:ascii="Times New Roman" w:hAnsi="Times New Roman"/>
        </w:rPr>
        <w:t xml:space="preserve"> – </w:t>
      </w:r>
      <w:r>
        <w:rPr>
          <w:rFonts w:ascii="Times New Roman" w:hAnsi="Times New Roman"/>
        </w:rPr>
        <w:t xml:space="preserve">OMNH </w:t>
      </w:r>
      <w:r w:rsidRPr="00361151">
        <w:rPr>
          <w:rFonts w:ascii="Times New Roman" w:hAnsi="Times New Roman"/>
        </w:rPr>
        <w:t xml:space="preserve">58340 </w:t>
      </w:r>
    </w:p>
    <w:p w14:paraId="450E2F50" w14:textId="77777777" w:rsidR="00606C12" w:rsidRPr="00361151" w:rsidRDefault="00606C12" w:rsidP="00606C12">
      <w:pPr>
        <w:ind w:left="720"/>
        <w:rPr>
          <w:rFonts w:ascii="Times New Roman" w:hAnsi="Times New Roman"/>
        </w:rPr>
      </w:pPr>
      <w:r w:rsidRPr="00361151">
        <w:rPr>
          <w:rFonts w:ascii="Times New Roman" w:hAnsi="Times New Roman"/>
        </w:rPr>
        <w:t xml:space="preserve">Stage five continues the trend of modifying the forelimbs. At this stage the ulnar and radial condyles of the humerus become rugose and the radius distal condyle becomes square-shaped. The exemplar, OMNH 58340 is an immaculately preserved specimen from V821, first described in part by Thomas (2015). This specimen preserves an impressive, undistorted skull; the entire cervical, dorsal, and sacral regions; all arms, legs, manus, and pes; and part of the tail; allowing coding for 93% of characters in this study. </w:t>
      </w:r>
    </w:p>
    <w:p w14:paraId="4C39DDEA" w14:textId="77777777" w:rsidR="00606C12" w:rsidRPr="00361151" w:rsidRDefault="00606C12" w:rsidP="00606C12">
      <w:pPr>
        <w:rPr>
          <w:rFonts w:ascii="Times New Roman" w:hAnsi="Times New Roman"/>
        </w:rPr>
      </w:pPr>
    </w:p>
    <w:p w14:paraId="63032948" w14:textId="77777777" w:rsidR="00606C12" w:rsidRPr="00361151" w:rsidRDefault="00606C12" w:rsidP="00606C12">
      <w:pPr>
        <w:outlineLvl w:val="0"/>
        <w:rPr>
          <w:rFonts w:ascii="Times New Roman" w:hAnsi="Times New Roman"/>
        </w:rPr>
      </w:pPr>
      <w:r w:rsidRPr="00361151">
        <w:rPr>
          <w:rFonts w:ascii="Times New Roman" w:hAnsi="Times New Roman"/>
        </w:rPr>
        <w:tab/>
      </w:r>
      <w:bookmarkStart w:id="91" w:name="_Toc518231805"/>
      <w:r w:rsidRPr="00361151">
        <w:rPr>
          <w:rFonts w:ascii="Times New Roman" w:hAnsi="Times New Roman"/>
          <w:i/>
          <w:u w:val="single"/>
        </w:rPr>
        <w:t>Growth Stage 6</w:t>
      </w:r>
      <w:r w:rsidRPr="00361151">
        <w:rPr>
          <w:rFonts w:ascii="Times New Roman" w:hAnsi="Times New Roman"/>
        </w:rPr>
        <w:t xml:space="preserve"> – AMNH 3040</w:t>
      </w:r>
      <w:bookmarkEnd w:id="91"/>
    </w:p>
    <w:p w14:paraId="0B538FBE" w14:textId="77777777" w:rsidR="00606C12" w:rsidRPr="00361151" w:rsidRDefault="00606C12" w:rsidP="00606C12">
      <w:pPr>
        <w:ind w:left="720"/>
        <w:rPr>
          <w:rFonts w:ascii="Times New Roman" w:hAnsi="Times New Roman"/>
        </w:rPr>
      </w:pPr>
      <w:r w:rsidRPr="00361151">
        <w:rPr>
          <w:rFonts w:ascii="Times New Roman" w:hAnsi="Times New Roman"/>
        </w:rPr>
        <w:t xml:space="preserve">At this stage the Ilium develops a discrete supracetabular shelf.  This stage is exemplified by AMNH 3040, the genotype specimen of </w:t>
      </w:r>
      <w:r w:rsidRPr="00361151">
        <w:rPr>
          <w:rFonts w:ascii="Times New Roman" w:hAnsi="Times New Roman"/>
          <w:i/>
        </w:rPr>
        <w:t>T. tilletti</w:t>
      </w:r>
      <w:r>
        <w:rPr>
          <w:rFonts w:ascii="Times New Roman" w:hAnsi="Times New Roman"/>
        </w:rPr>
        <w:t>.</w:t>
      </w:r>
      <w:r w:rsidRPr="00361151">
        <w:rPr>
          <w:rFonts w:ascii="Times New Roman" w:hAnsi="Times New Roman"/>
        </w:rPr>
        <w:t xml:space="preserve"> This specimen is relatively large, with a reconstructed femur length of ~54 cm or around 81% </w:t>
      </w:r>
      <w:r w:rsidRPr="00361151">
        <w:rPr>
          <w:rFonts w:ascii="Times New Roman" w:hAnsi="Times New Roman"/>
        </w:rPr>
        <w:lastRenderedPageBreak/>
        <w:t xml:space="preserve">the largest measured individual. Unfortunately, due to the composition only 38% of characters could be coded. </w:t>
      </w:r>
    </w:p>
    <w:p w14:paraId="1FBE24AC" w14:textId="77777777" w:rsidR="00606C12" w:rsidRPr="00361151" w:rsidRDefault="00606C12" w:rsidP="00606C12">
      <w:pPr>
        <w:rPr>
          <w:rFonts w:ascii="Times New Roman" w:hAnsi="Times New Roman"/>
        </w:rPr>
      </w:pPr>
    </w:p>
    <w:p w14:paraId="5C919A3F" w14:textId="77777777" w:rsidR="00606C12" w:rsidRPr="00361151" w:rsidRDefault="00606C12" w:rsidP="00606C12">
      <w:pPr>
        <w:outlineLvl w:val="0"/>
        <w:rPr>
          <w:rFonts w:ascii="Times New Roman" w:hAnsi="Times New Roman"/>
        </w:rPr>
      </w:pPr>
      <w:r w:rsidRPr="00361151">
        <w:rPr>
          <w:rFonts w:ascii="Times New Roman" w:hAnsi="Times New Roman"/>
        </w:rPr>
        <w:tab/>
      </w:r>
      <w:bookmarkStart w:id="92" w:name="_Toc518231806"/>
      <w:r w:rsidRPr="00361151">
        <w:rPr>
          <w:rFonts w:ascii="Times New Roman" w:hAnsi="Times New Roman"/>
          <w:i/>
          <w:u w:val="single"/>
        </w:rPr>
        <w:t>Growth Stage 7</w:t>
      </w:r>
      <w:r w:rsidRPr="00361151">
        <w:rPr>
          <w:rFonts w:ascii="Times New Roman" w:hAnsi="Times New Roman"/>
        </w:rPr>
        <w:t xml:space="preserve"> – OMNH 10132</w:t>
      </w:r>
      <w:bookmarkEnd w:id="92"/>
    </w:p>
    <w:p w14:paraId="58D752D4" w14:textId="77777777" w:rsidR="00606C12" w:rsidRPr="00361151" w:rsidRDefault="00606C12" w:rsidP="00606C12">
      <w:pPr>
        <w:ind w:left="720"/>
        <w:rPr>
          <w:rFonts w:ascii="Times New Roman" w:hAnsi="Times New Roman"/>
        </w:rPr>
      </w:pPr>
      <w:r w:rsidRPr="00361151">
        <w:rPr>
          <w:rFonts w:ascii="Times New Roman" w:hAnsi="Times New Roman"/>
        </w:rPr>
        <w:t>This is the final growth stage, though more mature individuals</w:t>
      </w:r>
      <w:r>
        <w:rPr>
          <w:rFonts w:ascii="Times New Roman" w:hAnsi="Times New Roman"/>
        </w:rPr>
        <w:t xml:space="preserve"> likely</w:t>
      </w:r>
      <w:r w:rsidRPr="00361151">
        <w:rPr>
          <w:rFonts w:ascii="Times New Roman" w:hAnsi="Times New Roman"/>
        </w:rPr>
        <w:t xml:space="preserve"> exist</w:t>
      </w:r>
      <w:r>
        <w:rPr>
          <w:rFonts w:ascii="Times New Roman" w:hAnsi="Times New Roman"/>
        </w:rPr>
        <w:t xml:space="preserve"> but are only represented by scant material</w:t>
      </w:r>
      <w:r w:rsidRPr="00361151">
        <w:rPr>
          <w:rFonts w:ascii="Times New Roman" w:hAnsi="Times New Roman"/>
        </w:rPr>
        <w:t xml:space="preserve">. At this stage the fourth trochanter of the femur becomes thickened. The exemplar, OMNH 10132, is a very large individual but still only represents 86% the femur length of the largest individual observed. However, at </w:t>
      </w:r>
      <w:r>
        <w:rPr>
          <w:rFonts w:ascii="Times New Roman" w:hAnsi="Times New Roman"/>
        </w:rPr>
        <w:t>this</w:t>
      </w:r>
      <w:r w:rsidRPr="00361151">
        <w:rPr>
          <w:rFonts w:ascii="Times New Roman" w:hAnsi="Times New Roman"/>
        </w:rPr>
        <w:t xml:space="preserve"> point growth characters are hard to distinguish. OMNH 2526, an isolated femur with a length of 66.3 cm is the largest specimen identified. Other specimens redundantly coded with OMNH 10132 were MOR 2558, OMNH 62290 and OMNH 16563. </w:t>
      </w:r>
    </w:p>
    <w:p w14:paraId="57917717" w14:textId="77777777" w:rsidR="00606C12" w:rsidRPr="00361151" w:rsidRDefault="00606C12" w:rsidP="00606C12">
      <w:pPr>
        <w:rPr>
          <w:rFonts w:ascii="Times New Roman" w:hAnsi="Times New Roman"/>
          <w:b/>
        </w:rPr>
      </w:pPr>
    </w:p>
    <w:p w14:paraId="029292AA" w14:textId="77777777" w:rsidR="00606C12" w:rsidRPr="00175273" w:rsidRDefault="00606C12" w:rsidP="00606C12">
      <w:pPr>
        <w:pStyle w:val="Heading3"/>
      </w:pPr>
      <w:bookmarkStart w:id="93" w:name="_Toc518231807"/>
      <w:bookmarkStart w:id="94" w:name="_Toc520669334"/>
      <w:r w:rsidRPr="00175273">
        <w:t>Ontogenetic trends</w:t>
      </w:r>
      <w:bookmarkEnd w:id="93"/>
      <w:bookmarkEnd w:id="94"/>
      <w:r w:rsidRPr="00175273">
        <w:t xml:space="preserve"> </w:t>
      </w:r>
    </w:p>
    <w:p w14:paraId="4C11270C" w14:textId="77777777" w:rsidR="00606C12" w:rsidRPr="00361151" w:rsidRDefault="00606C12" w:rsidP="00606C12">
      <w:pPr>
        <w:ind w:firstLine="720"/>
        <w:rPr>
          <w:rFonts w:ascii="Times New Roman" w:hAnsi="Times New Roman"/>
        </w:rPr>
      </w:pPr>
      <w:r w:rsidRPr="00361151">
        <w:rPr>
          <w:rFonts w:ascii="Times New Roman" w:hAnsi="Times New Roman"/>
        </w:rPr>
        <w:t>Based on the recovered ontogram, multiple growth trends can be reconstructed. As noted by Forster (1990</w:t>
      </w:r>
      <w:r>
        <w:rPr>
          <w:rFonts w:ascii="Times New Roman" w:hAnsi="Times New Roman"/>
        </w:rPr>
        <w:t>b</w:t>
      </w:r>
      <w:r w:rsidRPr="00361151">
        <w:rPr>
          <w:rFonts w:ascii="Times New Roman" w:hAnsi="Times New Roman"/>
        </w:rPr>
        <w:t xml:space="preserve">) the scapula in the least mature individuals has a concave dorsal border of the body and </w:t>
      </w:r>
      <w:r>
        <w:rPr>
          <w:rFonts w:ascii="Times New Roman" w:hAnsi="Times New Roman"/>
        </w:rPr>
        <w:t xml:space="preserve">a </w:t>
      </w:r>
      <w:r w:rsidRPr="00361151">
        <w:rPr>
          <w:rFonts w:ascii="Times New Roman" w:hAnsi="Times New Roman"/>
        </w:rPr>
        <w:t>caudal end that is straight and angled caudodorsally. By growth stage 2, this dorsal border straightens, while the caudal border doesn’t become rounded or convex until sometime between the 3</w:t>
      </w:r>
      <w:r w:rsidRPr="00361151">
        <w:rPr>
          <w:rFonts w:ascii="Times New Roman" w:hAnsi="Times New Roman"/>
          <w:vertAlign w:val="superscript"/>
        </w:rPr>
        <w:t>rd</w:t>
      </w:r>
      <w:r w:rsidRPr="00361151">
        <w:rPr>
          <w:rFonts w:ascii="Times New Roman" w:hAnsi="Times New Roman"/>
        </w:rPr>
        <w:t xml:space="preserve"> or 4</w:t>
      </w:r>
      <w:r w:rsidRPr="00361151">
        <w:rPr>
          <w:rFonts w:ascii="Times New Roman" w:hAnsi="Times New Roman"/>
          <w:vertAlign w:val="superscript"/>
        </w:rPr>
        <w:t>th</w:t>
      </w:r>
      <w:r w:rsidRPr="00361151">
        <w:rPr>
          <w:rFonts w:ascii="Times New Roman" w:hAnsi="Times New Roman"/>
        </w:rPr>
        <w:t xml:space="preserve"> growth stage. Further, during the 6</w:t>
      </w:r>
      <w:r w:rsidRPr="00361151">
        <w:rPr>
          <w:rFonts w:ascii="Times New Roman" w:hAnsi="Times New Roman"/>
          <w:vertAlign w:val="superscript"/>
        </w:rPr>
        <w:t>th</w:t>
      </w:r>
      <w:r w:rsidRPr="00361151">
        <w:rPr>
          <w:rFonts w:ascii="Times New Roman" w:hAnsi="Times New Roman"/>
        </w:rPr>
        <w:t xml:space="preserve"> to 7</w:t>
      </w:r>
      <w:r w:rsidRPr="00361151">
        <w:rPr>
          <w:rFonts w:ascii="Times New Roman" w:hAnsi="Times New Roman"/>
          <w:vertAlign w:val="superscript"/>
        </w:rPr>
        <w:t>th</w:t>
      </w:r>
      <w:r w:rsidRPr="00361151">
        <w:rPr>
          <w:rFonts w:ascii="Times New Roman" w:hAnsi="Times New Roman"/>
        </w:rPr>
        <w:t xml:space="preserve"> growth stage, the scapula develops </w:t>
      </w:r>
      <w:r>
        <w:rPr>
          <w:rFonts w:ascii="Times New Roman" w:hAnsi="Times New Roman"/>
        </w:rPr>
        <w:t xml:space="preserve">a </w:t>
      </w:r>
      <w:r w:rsidRPr="00361151">
        <w:rPr>
          <w:rFonts w:ascii="Times New Roman" w:hAnsi="Times New Roman"/>
        </w:rPr>
        <w:t>well-defined rugose texture on the glenoid and caudal surfaces, as well as on the coracoid rostral edge. Finally, at this same time a large</w:t>
      </w:r>
      <w:r>
        <w:rPr>
          <w:rFonts w:ascii="Times New Roman" w:hAnsi="Times New Roman"/>
        </w:rPr>
        <w:t xml:space="preserve"> muscle scar for the m</w:t>
      </w:r>
      <w:r w:rsidRPr="00361151">
        <w:rPr>
          <w:rFonts w:ascii="Times New Roman" w:hAnsi="Times New Roman"/>
        </w:rPr>
        <w:t xml:space="preserve">. biceps develops. A similar pattern can be seen in the development of the humerus, which grows a noticeable head at stage 2, rugose distal </w:t>
      </w:r>
      <w:r w:rsidRPr="00361151">
        <w:rPr>
          <w:rFonts w:ascii="Times New Roman" w:hAnsi="Times New Roman"/>
        </w:rPr>
        <w:lastRenderedPageBreak/>
        <w:t xml:space="preserve">condyles at stage 5, and a relatively long (+50% length) deltopectoral crest with a deep medial groove at stage 6 or 7 (Figure 3). In the forearm, an increased angle between the cranial and lateral coronoid process develops at stage 3. At stage 5 the distal head of the radius becomes more square-shaped. </w:t>
      </w:r>
    </w:p>
    <w:p w14:paraId="4913E668" w14:textId="77777777" w:rsidR="00606C12" w:rsidRPr="00361151" w:rsidRDefault="00606C12" w:rsidP="00606C12">
      <w:pPr>
        <w:ind w:firstLine="720"/>
        <w:rPr>
          <w:rFonts w:ascii="Times New Roman" w:hAnsi="Times New Roman"/>
        </w:rPr>
      </w:pPr>
      <w:r w:rsidRPr="00361151">
        <w:rPr>
          <w:rFonts w:ascii="Times New Roman" w:hAnsi="Times New Roman"/>
        </w:rPr>
        <w:t>Like in the arm</w:t>
      </w:r>
      <w:r>
        <w:rPr>
          <w:rFonts w:ascii="Times New Roman" w:hAnsi="Times New Roman"/>
        </w:rPr>
        <w:t xml:space="preserve"> and pectoral girdle</w:t>
      </w:r>
      <w:r w:rsidRPr="00361151">
        <w:rPr>
          <w:rFonts w:ascii="Times New Roman" w:hAnsi="Times New Roman"/>
        </w:rPr>
        <w:t>, the leg</w:t>
      </w:r>
      <w:r>
        <w:rPr>
          <w:rFonts w:ascii="Times New Roman" w:hAnsi="Times New Roman"/>
        </w:rPr>
        <w:t xml:space="preserve"> and pelvic girdle</w:t>
      </w:r>
      <w:r w:rsidRPr="00361151">
        <w:rPr>
          <w:rFonts w:ascii="Times New Roman" w:hAnsi="Times New Roman"/>
        </w:rPr>
        <w:t xml:space="preserve"> goes through multiple changes. At stage 2 or 3 the ischium becomes rugose and scarred distally; at stages 3 or 4 a dorsal bump develops on the ilium and a ventral kink develops on the pubis; the preacetabular process also begins to point ventrally at this stage. Next at stage 3, the Ilium border thickens, the ischium thickens distally and bows longitudinally on the distal end, and the obturator process extends out to take a crescentic shape. At stage 3 or 4, the sacral neural spines thicken and become rugose. Finally, at stage 6 the ilium develops a noticeable supracetabular shelf.  In the leg, the first growth changes occur at stage 2 when the femur lengthens relative to the metatarsal. Next between stage 3 and 6 the femur lengthens relative to the tibia, exchanging as the longest element of the leg. At stage 5 the femur straightens and between stages 5 and 6 the greater and less trochanters begin to fuse. Finally, at stage 7 the fourth trochanter thickens. </w:t>
      </w:r>
    </w:p>
    <w:p w14:paraId="1B7AF59B"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Both the arm and leg show a general growth pattern that recapitulates the transition </w:t>
      </w:r>
      <w:r>
        <w:rPr>
          <w:rFonts w:ascii="Times New Roman" w:hAnsi="Times New Roman"/>
        </w:rPr>
        <w:t>from</w:t>
      </w:r>
      <w:r w:rsidRPr="00361151">
        <w:rPr>
          <w:rFonts w:ascii="Times New Roman" w:hAnsi="Times New Roman"/>
        </w:rPr>
        <w:t xml:space="preserve"> small, fleet-footed basal ornithopods to larger quadrupedal iguanodontians. Basal ornithopods, like </w:t>
      </w:r>
      <w:r>
        <w:rPr>
          <w:rFonts w:ascii="Times New Roman" w:hAnsi="Times New Roman"/>
          <w:i/>
        </w:rPr>
        <w:t>H</w:t>
      </w:r>
      <w:r w:rsidRPr="00361151">
        <w:rPr>
          <w:rFonts w:ascii="Times New Roman" w:hAnsi="Times New Roman"/>
          <w:i/>
        </w:rPr>
        <w:t>ypsilophodon</w:t>
      </w:r>
      <w:r w:rsidRPr="00361151">
        <w:rPr>
          <w:rFonts w:ascii="Times New Roman" w:hAnsi="Times New Roman"/>
        </w:rPr>
        <w:t xml:space="preserve">, share multiple characteristics with immature </w:t>
      </w:r>
      <w:r w:rsidRPr="00361151">
        <w:rPr>
          <w:rFonts w:ascii="Times New Roman" w:hAnsi="Times New Roman"/>
          <w:i/>
        </w:rPr>
        <w:t>Tenontosaurus</w:t>
      </w:r>
      <w:r w:rsidRPr="00361151">
        <w:rPr>
          <w:rFonts w:ascii="Times New Roman" w:hAnsi="Times New Roman"/>
        </w:rPr>
        <w:t xml:space="preserve">. In many taxa, the scapula is strap-like with an expanded distal and proximal end giving the element a curved appearance. Further the caudal end is often flattened and not circular, exemplified by </w:t>
      </w:r>
      <w:r w:rsidRPr="00361151">
        <w:rPr>
          <w:rFonts w:ascii="Times New Roman" w:hAnsi="Times New Roman"/>
          <w:i/>
        </w:rPr>
        <w:t xml:space="preserve">Hypsilophodon foxii </w:t>
      </w:r>
      <w:r w:rsidRPr="00361151">
        <w:rPr>
          <w:rFonts w:ascii="Times New Roman" w:hAnsi="Times New Roman"/>
        </w:rPr>
        <w:fldChar w:fldCharType="begin"/>
      </w:r>
      <w:r w:rsidRPr="00361151">
        <w:rPr>
          <w:rFonts w:ascii="Times New Roman" w:hAnsi="Times New Roman"/>
        </w:rPr>
        <w:instrText xml:space="preserve"> ADDIN EN.CITE &lt;EndNote&gt;&lt;Cite&gt;&lt;Author&gt;Hulke&lt;/Author&gt;&lt;Year&gt;1882&lt;/Year&gt;&lt;RecNum&gt;4439&lt;/RecNum&gt;&lt;DisplayText&gt;(Hulke, 1882)&lt;/DisplayText&gt;&lt;record&gt;&lt;rec-number&gt;4439&lt;/rec-number&gt;&lt;foreign-keys&gt;&lt;key app="EN" db-id="s9ewpptp0re2vjeeepwxdwd6vw9d5de2fwpw" timestamp="1526322746"&gt;4439&lt;/key&gt;&lt;/foreign-keys&gt;&lt;ref-type name="Journal Article"&gt;17&lt;/ref-type&gt;&lt;contributors&gt;&lt;authors&gt;&lt;author&gt;Hulke, John Whitaker&lt;/author&gt;&lt;/authors&gt;&lt;/contributors&gt;&lt;titles&gt;&lt;title&gt;XXIV. An attempt at a complete osteology of hypsilophodon foxii; a British Wealden dinosaur&lt;/title&gt;&lt;secondary-title&gt;Philosophical Transactions of the Royal Society of London&lt;/secondary-title&gt;&lt;/titles&gt;&lt;periodical&gt;&lt;full-title&gt;Philosophical Transactions of the Royal Society of London&lt;/full-title&gt;&lt;/periodical&gt;&lt;pages&gt;1035-1062&lt;/pages&gt;&lt;volume&gt;173&lt;/volume&gt;&lt;dates&gt;&lt;year&gt;1882&lt;/year&gt;&lt;/dates&gt;&lt;isbn&gt;0261-0523&lt;/isbn&gt;&lt;urls&gt;&lt;/urls&gt;&lt;/record&gt;&lt;/Cite&gt;&lt;/EndNote&gt;</w:instrText>
      </w:r>
      <w:r w:rsidRPr="00361151">
        <w:rPr>
          <w:rFonts w:ascii="Times New Roman" w:hAnsi="Times New Roman"/>
        </w:rPr>
        <w:fldChar w:fldCharType="separate"/>
      </w:r>
      <w:r w:rsidRPr="00361151">
        <w:rPr>
          <w:rFonts w:ascii="Times New Roman" w:hAnsi="Times New Roman"/>
          <w:noProof/>
        </w:rPr>
        <w:t>(Hulke, 1882)</w:t>
      </w:r>
      <w:r w:rsidRPr="00361151">
        <w:rPr>
          <w:rFonts w:ascii="Times New Roman" w:hAnsi="Times New Roman"/>
        </w:rPr>
        <w:fldChar w:fldCharType="end"/>
      </w:r>
      <w:r w:rsidRPr="00361151">
        <w:rPr>
          <w:rFonts w:ascii="Times New Roman" w:hAnsi="Times New Roman"/>
        </w:rPr>
        <w:t xml:space="preserve">. Even further, </w:t>
      </w:r>
      <w:r>
        <w:rPr>
          <w:rFonts w:ascii="Times New Roman" w:hAnsi="Times New Roman"/>
        </w:rPr>
        <w:t>as</w:t>
      </w:r>
      <w:r w:rsidRPr="00361151">
        <w:rPr>
          <w:rFonts w:ascii="Times New Roman" w:hAnsi="Times New Roman"/>
        </w:rPr>
        <w:t xml:space="preserve"> in small </w:t>
      </w:r>
      <w:r w:rsidRPr="00361151">
        <w:rPr>
          <w:rFonts w:ascii="Times New Roman" w:hAnsi="Times New Roman"/>
          <w:i/>
        </w:rPr>
        <w:t>Tenontosaursus</w:t>
      </w:r>
      <w:r w:rsidRPr="00361151">
        <w:rPr>
          <w:rFonts w:ascii="Times New Roman" w:hAnsi="Times New Roman"/>
        </w:rPr>
        <w:t xml:space="preserve">, the deltopectoral crest composes 40% of the </w:t>
      </w:r>
      <w:r w:rsidRPr="00361151">
        <w:rPr>
          <w:rFonts w:ascii="Times New Roman" w:hAnsi="Times New Roman"/>
        </w:rPr>
        <w:lastRenderedPageBreak/>
        <w:t xml:space="preserve">humerus </w:t>
      </w:r>
      <w:r>
        <w:rPr>
          <w:rFonts w:ascii="Times New Roman" w:hAnsi="Times New Roman"/>
        </w:rPr>
        <w:t xml:space="preserve">length </w:t>
      </w:r>
      <w:r w:rsidRPr="00361151">
        <w:rPr>
          <w:rFonts w:ascii="Times New Roman" w:hAnsi="Times New Roman"/>
        </w:rPr>
        <w:t xml:space="preserve">in many basal ornithopods, including </w:t>
      </w:r>
      <w:r w:rsidRPr="00361151">
        <w:rPr>
          <w:rFonts w:ascii="Times New Roman" w:hAnsi="Times New Roman"/>
          <w:i/>
        </w:rPr>
        <w:t>Heterodontosaurus tucki</w:t>
      </w:r>
      <w:r w:rsidRPr="00361151">
        <w:rPr>
          <w:rFonts w:ascii="Times New Roman" w:hAnsi="Times New Roman"/>
        </w:rPr>
        <w:t xml:space="preserve"> and </w:t>
      </w:r>
      <w:r w:rsidRPr="00361151">
        <w:rPr>
          <w:rFonts w:ascii="Times New Roman" w:hAnsi="Times New Roman"/>
          <w:i/>
        </w:rPr>
        <w:t>Hypsilophodon foxii</w:t>
      </w:r>
      <w:r w:rsidRPr="00361151">
        <w:rPr>
          <w:rFonts w:ascii="Times New Roman" w:hAnsi="Times New Roman"/>
        </w:rPr>
        <w:t xml:space="preserve"> </w:t>
      </w:r>
      <w:r w:rsidRPr="00361151">
        <w:rPr>
          <w:rFonts w:ascii="Times New Roman" w:hAnsi="Times New Roman"/>
        </w:rPr>
        <w:fldChar w:fldCharType="begin"/>
      </w:r>
      <w:r w:rsidRPr="00361151">
        <w:rPr>
          <w:rFonts w:ascii="Times New Roman" w:hAnsi="Times New Roman"/>
        </w:rPr>
        <w:instrText xml:space="preserve"> ADDIN EN.CITE &lt;EndNote&gt;&lt;Cite&gt;&lt;Author&gt;Norman&lt;/Author&gt;&lt;Year&gt;2004&lt;/Year&gt;&lt;RecNum&gt;4438&lt;/RecNum&gt;&lt;DisplayText&gt;(Norman et al., 2004)&lt;/DisplayText&gt;&lt;record&gt;&lt;rec-number&gt;4438&lt;/rec-number&gt;&lt;foreign-keys&gt;&lt;key app="EN" db-id="s9ewpptp0re2vjeeepwxdwd6vw9d5de2fwpw" timestamp="1526322630"&gt;4438&lt;/key&gt;&lt;/foreign-keys&gt;&lt;ref-type name="Journal Article"&gt;17&lt;/ref-type&gt;&lt;contributors&gt;&lt;authors&gt;&lt;author&gt;Norman, David B&lt;/author&gt;&lt;author&gt;Sues, Hans-Dieter&lt;/author&gt;&lt;author&gt;Witmer, LAWRENCE M&lt;/author&gt;&lt;author&gt;Coria, Rodolfo A&lt;/author&gt;&lt;/authors&gt;&lt;/contributors&gt;&lt;titles&gt;&lt;title&gt;Basal ornithopoda&lt;/title&gt;&lt;/titles&gt;&lt;dates&gt;&lt;year&gt;2004&lt;/year&gt;&lt;/dates&gt;&lt;urls&gt;&lt;/urls&gt;&lt;/record&gt;&lt;/Cite&gt;&lt;/EndNote&gt;</w:instrText>
      </w:r>
      <w:r w:rsidRPr="00361151">
        <w:rPr>
          <w:rFonts w:ascii="Times New Roman" w:hAnsi="Times New Roman"/>
        </w:rPr>
        <w:fldChar w:fldCharType="separate"/>
      </w:r>
      <w:r w:rsidRPr="00361151">
        <w:rPr>
          <w:rFonts w:ascii="Times New Roman" w:hAnsi="Times New Roman"/>
          <w:noProof/>
        </w:rPr>
        <w:t>(Norman et al., 2004)</w:t>
      </w:r>
      <w:r w:rsidRPr="00361151">
        <w:rPr>
          <w:rFonts w:ascii="Times New Roman" w:hAnsi="Times New Roman"/>
        </w:rPr>
        <w:fldChar w:fldCharType="end"/>
      </w:r>
      <w:r w:rsidRPr="00361151">
        <w:rPr>
          <w:rFonts w:ascii="Times New Roman" w:hAnsi="Times New Roman"/>
        </w:rPr>
        <w:t xml:space="preserve">. Similarities exist in the legs as well. The femur is slightly bowed in lateral view and the tibia exceeds the length of the femur in all basal ornithopods. The ilium is low primitively, and lacks the bump seen on the dorsal margin in </w:t>
      </w:r>
      <w:r w:rsidRPr="00361151">
        <w:rPr>
          <w:rFonts w:ascii="Times New Roman" w:hAnsi="Times New Roman"/>
          <w:i/>
        </w:rPr>
        <w:t>Tenontosaurus</w:t>
      </w:r>
      <w:r w:rsidRPr="00361151">
        <w:rPr>
          <w:rFonts w:ascii="Times New Roman" w:hAnsi="Times New Roman"/>
        </w:rPr>
        <w:t xml:space="preserve"> </w:t>
      </w:r>
      <w:r w:rsidRPr="00361151">
        <w:rPr>
          <w:rFonts w:ascii="Times New Roman" w:hAnsi="Times New Roman"/>
        </w:rPr>
        <w:fldChar w:fldCharType="begin"/>
      </w:r>
      <w:r w:rsidRPr="00361151">
        <w:rPr>
          <w:rFonts w:ascii="Times New Roman" w:hAnsi="Times New Roman"/>
        </w:rPr>
        <w:instrText xml:space="preserve"> ADDIN EN.CITE &lt;EndNote&gt;&lt;Cite&gt;&lt;Author&gt;Norman&lt;/Author&gt;&lt;Year&gt;2004&lt;/Year&gt;&lt;RecNum&gt;4438&lt;/RecNum&gt;&lt;DisplayText&gt;(Norman et al., 2004)&lt;/DisplayText&gt;&lt;record&gt;&lt;rec-number&gt;4438&lt;/rec-number&gt;&lt;foreign-keys&gt;&lt;key app="EN" db-id="s9ewpptp0re2vjeeepwxdwd6vw9d5de2fwpw" timestamp="1526322630"&gt;4438&lt;/key&gt;&lt;/foreign-keys&gt;&lt;ref-type name="Journal Article"&gt;17&lt;/ref-type&gt;&lt;contributors&gt;&lt;authors&gt;&lt;author&gt;Norman, David B&lt;/author&gt;&lt;author&gt;Sues, Hans-Dieter&lt;/author&gt;&lt;author&gt;Witmer, LAWRENCE M&lt;/author&gt;&lt;author&gt;Coria, Rodolfo A&lt;/author&gt;&lt;/authors&gt;&lt;/contributors&gt;&lt;titles&gt;&lt;title&gt;Basal ornithopoda&lt;/title&gt;&lt;/titles&gt;&lt;dates&gt;&lt;year&gt;2004&lt;/year&gt;&lt;/dates&gt;&lt;urls&gt;&lt;/urls&gt;&lt;/record&gt;&lt;/Cite&gt;&lt;/EndNote&gt;</w:instrText>
      </w:r>
      <w:r w:rsidRPr="00361151">
        <w:rPr>
          <w:rFonts w:ascii="Times New Roman" w:hAnsi="Times New Roman"/>
        </w:rPr>
        <w:fldChar w:fldCharType="separate"/>
      </w:r>
      <w:r w:rsidRPr="00361151">
        <w:rPr>
          <w:rFonts w:ascii="Times New Roman" w:hAnsi="Times New Roman"/>
          <w:noProof/>
        </w:rPr>
        <w:t>(Norman et al., 2004)</w:t>
      </w:r>
      <w:r w:rsidRPr="00361151">
        <w:rPr>
          <w:rFonts w:ascii="Times New Roman" w:hAnsi="Times New Roman"/>
        </w:rPr>
        <w:fldChar w:fldCharType="end"/>
      </w:r>
      <w:r w:rsidRPr="00361151">
        <w:rPr>
          <w:rFonts w:ascii="Times New Roman" w:hAnsi="Times New Roman"/>
        </w:rPr>
        <w:t xml:space="preserve">. </w:t>
      </w:r>
    </w:p>
    <w:p w14:paraId="572CFC45" w14:textId="77777777" w:rsidR="00606C12" w:rsidRPr="00361151" w:rsidRDefault="00606C12" w:rsidP="00606C12">
      <w:pPr>
        <w:rPr>
          <w:rFonts w:ascii="Times New Roman" w:hAnsi="Times New Roman"/>
        </w:rPr>
      </w:pPr>
      <w:r w:rsidRPr="00361151">
        <w:rPr>
          <w:rFonts w:ascii="Times New Roman" w:hAnsi="Times New Roman"/>
        </w:rPr>
        <w:tab/>
        <w:t xml:space="preserve">These changes taken as a whole demonstrate a transition from a biped to quadruped. The changes of the pectoral girdle all seemingly point to an increase in muscle attachment </w:t>
      </w:r>
      <w:r>
        <w:rPr>
          <w:rFonts w:ascii="Times New Roman" w:hAnsi="Times New Roman"/>
        </w:rPr>
        <w:t xml:space="preserve">area </w:t>
      </w:r>
      <w:r w:rsidRPr="00361151">
        <w:rPr>
          <w:rFonts w:ascii="Times New Roman" w:hAnsi="Times New Roman"/>
        </w:rPr>
        <w:t>(muscle scar and rugose texture expansion) with maturity. In the forearm, shape changes in the radius and ulna likely relate to increasing the degree of rotation</w:t>
      </w:r>
      <w:r>
        <w:rPr>
          <w:rFonts w:ascii="Times New Roman" w:hAnsi="Times New Roman"/>
        </w:rPr>
        <w:t>,</w:t>
      </w:r>
      <w:r w:rsidRPr="00361151">
        <w:rPr>
          <w:rFonts w:ascii="Times New Roman" w:hAnsi="Times New Roman"/>
        </w:rPr>
        <w:t xml:space="preserve"> and the expansion of the deltopectoral crest would </w:t>
      </w:r>
      <w:r>
        <w:rPr>
          <w:rFonts w:ascii="Times New Roman" w:hAnsi="Times New Roman"/>
        </w:rPr>
        <w:t>accommodate</w:t>
      </w:r>
      <w:r w:rsidRPr="00361151">
        <w:rPr>
          <w:rFonts w:ascii="Times New Roman" w:hAnsi="Times New Roman"/>
        </w:rPr>
        <w:t xml:space="preserve"> added muscle for adduction of the forearms. Large deltopectoral crests are similarly present in other large quadrupedal</w:t>
      </w:r>
      <w:r>
        <w:rPr>
          <w:rFonts w:ascii="Times New Roman" w:hAnsi="Times New Roman"/>
        </w:rPr>
        <w:t xml:space="preserve"> dinosaurs </w:t>
      </w:r>
      <w:r w:rsidRPr="00361151">
        <w:rPr>
          <w:rFonts w:ascii="Times New Roman" w:hAnsi="Times New Roman"/>
        </w:rPr>
        <w:t xml:space="preserve">such as ceratopsids and hadrosaurs. The general pattern of the hips and legs show an increase in robusticity and growth of the proximal elements relative to the distal ones. This implies an increase in muscle attachment and reduction of cursoriality.   </w:t>
      </w:r>
    </w:p>
    <w:p w14:paraId="73D6CF69" w14:textId="77777777" w:rsidR="00606C12" w:rsidRPr="00361151" w:rsidRDefault="00606C12" w:rsidP="00606C12">
      <w:pPr>
        <w:rPr>
          <w:rFonts w:ascii="Times New Roman" w:hAnsi="Times New Roman"/>
        </w:rPr>
      </w:pPr>
    </w:p>
    <w:p w14:paraId="12DFE203" w14:textId="77777777" w:rsidR="00606C12" w:rsidRPr="00175273" w:rsidRDefault="00606C12" w:rsidP="00606C12">
      <w:pPr>
        <w:pStyle w:val="Heading3"/>
      </w:pPr>
      <w:bookmarkStart w:id="95" w:name="_Toc518231808"/>
      <w:bookmarkStart w:id="96" w:name="_Toc520669335"/>
      <w:r w:rsidRPr="00175273">
        <w:t>Correlations with size</w:t>
      </w:r>
      <w:bookmarkEnd w:id="95"/>
      <w:bookmarkEnd w:id="96"/>
      <w:r w:rsidRPr="00175273">
        <w:t xml:space="preserve"> </w:t>
      </w:r>
    </w:p>
    <w:p w14:paraId="31EE521A" w14:textId="77777777" w:rsidR="00606C12" w:rsidRPr="00361151" w:rsidRDefault="00606C12" w:rsidP="00606C12">
      <w:pPr>
        <w:ind w:firstLine="720"/>
        <w:rPr>
          <w:rFonts w:ascii="Times New Roman" w:hAnsi="Times New Roman"/>
        </w:rPr>
      </w:pPr>
      <w:r w:rsidRPr="00361151">
        <w:rPr>
          <w:rFonts w:ascii="Times New Roman" w:hAnsi="Times New Roman"/>
        </w:rPr>
        <w:t>Size data for femur length for six of the individuals for five of the growth stages was compared using a Spearman Rank Correlation. The results show an R of 0.986 and a two-tailed value of P&lt;0.01.  Using reconstructed length from the relationshi</w:t>
      </w:r>
      <w:r>
        <w:rPr>
          <w:rFonts w:ascii="Times New Roman" w:hAnsi="Times New Roman"/>
        </w:rPr>
        <w:t>p between humerus</w:t>
      </w:r>
      <w:r w:rsidRPr="00361151">
        <w:rPr>
          <w:rFonts w:ascii="Times New Roman" w:hAnsi="Times New Roman"/>
        </w:rPr>
        <w:t xml:space="preserve">/femur and femur/tibia length, a Spearman Rank Correlation for all eight individuals and seven growth stages show an R of 0.994 and a two-tailed value of P&lt;0.01. By any standard both of these results are statistically significant. At least based </w:t>
      </w:r>
      <w:r w:rsidRPr="00361151">
        <w:rPr>
          <w:rFonts w:ascii="Times New Roman" w:hAnsi="Times New Roman"/>
        </w:rPr>
        <w:lastRenderedPageBreak/>
        <w:t xml:space="preserve">on this small data set, the postcranial changes are consistent with increases in body size as calculated by femur length (Figure 4). </w:t>
      </w:r>
    </w:p>
    <w:p w14:paraId="1ED06E16" w14:textId="77777777" w:rsidR="00606C12" w:rsidRPr="00606C12" w:rsidRDefault="00606C12" w:rsidP="00606C12">
      <w:pPr>
        <w:pStyle w:val="Heading3"/>
      </w:pPr>
    </w:p>
    <w:p w14:paraId="3D1C1623" w14:textId="77777777" w:rsidR="00606C12" w:rsidRPr="00606C12" w:rsidRDefault="00606C12" w:rsidP="00606C12">
      <w:pPr>
        <w:pStyle w:val="Heading3"/>
      </w:pPr>
      <w:bookmarkStart w:id="97" w:name="_Toc518231809"/>
      <w:bookmarkStart w:id="98" w:name="_Toc520669336"/>
      <w:r w:rsidRPr="00606C12">
        <w:t>Correlations with histology</w:t>
      </w:r>
      <w:bookmarkEnd w:id="97"/>
      <w:bookmarkEnd w:id="98"/>
      <w:r w:rsidRPr="00606C12">
        <w:t xml:space="preserve"> </w:t>
      </w:r>
    </w:p>
    <w:p w14:paraId="798A15E0" w14:textId="77777777" w:rsidR="00606C12" w:rsidRPr="00361151" w:rsidRDefault="00606C12" w:rsidP="00606C12">
      <w:pPr>
        <w:rPr>
          <w:rFonts w:ascii="Times New Roman" w:hAnsi="Times New Roman"/>
        </w:rPr>
      </w:pPr>
      <w:r w:rsidRPr="00361151">
        <w:rPr>
          <w:rFonts w:ascii="Times New Roman" w:hAnsi="Times New Roman"/>
        </w:rPr>
        <w:t xml:space="preserve"> </w:t>
      </w:r>
      <w:r w:rsidRPr="00361151">
        <w:rPr>
          <w:rFonts w:ascii="Times New Roman" w:hAnsi="Times New Roman"/>
        </w:rPr>
        <w:tab/>
        <w:t xml:space="preserve">Horner et al. (2009) and Werning (2012) investigated the osteohistology of </w:t>
      </w:r>
      <w:r w:rsidRPr="00361151">
        <w:rPr>
          <w:rFonts w:ascii="Times New Roman" w:hAnsi="Times New Roman"/>
          <w:i/>
        </w:rPr>
        <w:t>Tenontosaurus tilletti</w:t>
      </w:r>
      <w:r w:rsidRPr="00361151">
        <w:rPr>
          <w:rFonts w:ascii="Times New Roman" w:hAnsi="Times New Roman"/>
        </w:rPr>
        <w:t>. Fortunately, much of the material sectioned overlaps with the specimens included in this analysis, allowing for a moderate comparison of skeletal maturity to histological growth. OMNH 10144 (growth stage 1) was sectioned by Werning and deemed to be unequivocally a juvenile. Histological</w:t>
      </w:r>
      <w:r>
        <w:rPr>
          <w:rFonts w:ascii="Times New Roman" w:hAnsi="Times New Roman"/>
        </w:rPr>
        <w:t xml:space="preserve"> examination</w:t>
      </w:r>
      <w:r w:rsidRPr="00361151">
        <w:rPr>
          <w:rFonts w:ascii="Times New Roman" w:hAnsi="Times New Roman"/>
        </w:rPr>
        <w:t xml:space="preserve"> showed extensive bacterial invasion, obscuring much of the original tissues. No </w:t>
      </w:r>
      <w:r>
        <w:rPr>
          <w:rFonts w:ascii="Times New Roman" w:hAnsi="Times New Roman"/>
        </w:rPr>
        <w:t>lines of arrested growth (LAGs)</w:t>
      </w:r>
      <w:r w:rsidRPr="00361151">
        <w:rPr>
          <w:rFonts w:ascii="Times New Roman" w:hAnsi="Times New Roman"/>
        </w:rPr>
        <w:t xml:space="preserve"> could be seen and where original tissue is present woven bone texture with simple vascular canals are visible; consistent with the small size of this material as a young juvenile. </w:t>
      </w:r>
    </w:p>
    <w:p w14:paraId="4176386C"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Next, a tibia of OMNH 63525 (growth stage 2) was also sampled by Werning (2012). Largely the cortex is composed of woven bone with only a few instances of secondary osteons in the endosteal region. In total, five </w:t>
      </w:r>
      <w:r>
        <w:rPr>
          <w:rFonts w:ascii="Times New Roman" w:hAnsi="Times New Roman"/>
        </w:rPr>
        <w:t>LAGS</w:t>
      </w:r>
      <w:r w:rsidRPr="00361151">
        <w:rPr>
          <w:rFonts w:ascii="Times New Roman" w:hAnsi="Times New Roman"/>
        </w:rPr>
        <w:t xml:space="preserve"> are observed with two of them being doubled. Given the limited remodeling and presence of juvenile tissues, it is likely that this animal osteohistologically represents a young subadult. </w:t>
      </w:r>
    </w:p>
    <w:p w14:paraId="6F5F5F6C" w14:textId="77777777" w:rsidR="00606C12" w:rsidRPr="00361151" w:rsidRDefault="00606C12" w:rsidP="00606C12">
      <w:pPr>
        <w:ind w:firstLine="720"/>
        <w:rPr>
          <w:rFonts w:ascii="Times New Roman" w:hAnsi="Times New Roman"/>
          <w:i/>
        </w:rPr>
      </w:pPr>
      <w:r w:rsidRPr="00361151">
        <w:rPr>
          <w:rFonts w:ascii="Times New Roman" w:hAnsi="Times New Roman"/>
        </w:rPr>
        <w:t>Growth stage 3 represented by BB1 has not been histologically sectioned. Growth stage 4 is represented though. Horner et al. (2009) sectioned a partial femur from MOR 682 and found possibly two dimly-lit lines of arrested growth (LAGs). In addition, they did not see any evidence for growth cessation (</w:t>
      </w:r>
      <w:r>
        <w:rPr>
          <w:rFonts w:ascii="Times New Roman" w:hAnsi="Times New Roman"/>
        </w:rPr>
        <w:t>i.e., no</w:t>
      </w:r>
      <w:r w:rsidRPr="00361151">
        <w:rPr>
          <w:rFonts w:ascii="Times New Roman" w:hAnsi="Times New Roman"/>
        </w:rPr>
        <w:t xml:space="preserve"> external fundamental system</w:t>
      </w:r>
      <w:r>
        <w:rPr>
          <w:rFonts w:ascii="Times New Roman" w:hAnsi="Times New Roman"/>
        </w:rPr>
        <w:t xml:space="preserve"> was present</w:t>
      </w:r>
      <w:r w:rsidRPr="00361151">
        <w:rPr>
          <w:rFonts w:ascii="Times New Roman" w:hAnsi="Times New Roman"/>
        </w:rPr>
        <w:t xml:space="preserve">) but secondary remodeling was locally extensive, </w:t>
      </w:r>
      <w:r w:rsidRPr="00361151">
        <w:rPr>
          <w:rFonts w:ascii="Times New Roman" w:hAnsi="Times New Roman"/>
        </w:rPr>
        <w:lastRenderedPageBreak/>
        <w:t>indicating that this individual was a late sub-adult. Werning (2012) reanalyzed this sample and provided some additional information. The medullary cavity of this specimen is infilled with calcite, obscuring much of this cavity, however broken pieces of trabecular bone around these crystals are woven with simple canals, similar to t</w:t>
      </w:r>
      <w:r>
        <w:rPr>
          <w:rFonts w:ascii="Times New Roman" w:hAnsi="Times New Roman"/>
        </w:rPr>
        <w:t>hose observed in perinatal</w:t>
      </w:r>
      <w:r w:rsidRPr="00361151">
        <w:rPr>
          <w:rFonts w:ascii="Times New Roman" w:hAnsi="Times New Roman"/>
        </w:rPr>
        <w:t xml:space="preserve"> and juvenile individuals. The other individual in this growth stage, OMNH 34191, was also sampled by Werning (2012). The ulna of this individual showed extensive secondary remodeling within the inner cortex and three LAGS, with the outer being a double LAG.   </w:t>
      </w:r>
    </w:p>
    <w:p w14:paraId="38DCAA6C" w14:textId="77777777" w:rsidR="00606C12" w:rsidRPr="00361151" w:rsidRDefault="00606C12" w:rsidP="00606C12">
      <w:pPr>
        <w:ind w:firstLine="720"/>
        <w:rPr>
          <w:rFonts w:ascii="Times New Roman" w:hAnsi="Times New Roman"/>
        </w:rPr>
      </w:pPr>
      <w:r w:rsidRPr="00361151">
        <w:rPr>
          <w:rFonts w:ascii="Times New Roman" w:hAnsi="Times New Roman"/>
        </w:rPr>
        <w:t>Growth stage 5, represented by OMNH 58340, was sectioned by Werning (2012). The tibia of this individual shows more advanced bone texture implying that this specimen represents an old subadult or young adult. The bone of the outer cortex shows greater organization, transitioning to lamellar bone near the outside. In addition, secondary remodeling in this individual extends into the mid-cortex and even into the outer cortex in some areas.</w:t>
      </w:r>
      <w:r>
        <w:rPr>
          <w:rFonts w:ascii="Times New Roman" w:hAnsi="Times New Roman"/>
        </w:rPr>
        <w:t xml:space="preserve"> </w:t>
      </w:r>
      <w:r w:rsidRPr="00361151">
        <w:rPr>
          <w:rFonts w:ascii="Times New Roman" w:hAnsi="Times New Roman"/>
        </w:rPr>
        <w:t xml:space="preserve">Eight to nine LAGs are preserved, though more were likely present before being lost to the expansion of the inner cortex. </w:t>
      </w:r>
    </w:p>
    <w:p w14:paraId="0482B233" w14:textId="77777777" w:rsidR="00606C12" w:rsidRPr="00361151" w:rsidRDefault="00606C12" w:rsidP="00606C12">
      <w:pPr>
        <w:ind w:firstLine="720"/>
        <w:rPr>
          <w:rFonts w:ascii="Times New Roman" w:hAnsi="Times New Roman"/>
        </w:rPr>
      </w:pPr>
      <w:r w:rsidRPr="00361151">
        <w:rPr>
          <w:rFonts w:ascii="Times New Roman" w:hAnsi="Times New Roman"/>
        </w:rPr>
        <w:t>Werning (2012) sectioned</w:t>
      </w:r>
      <w:r>
        <w:rPr>
          <w:rFonts w:ascii="Times New Roman" w:hAnsi="Times New Roman"/>
        </w:rPr>
        <w:t xml:space="preserve"> only </w:t>
      </w:r>
      <w:r w:rsidRPr="00361151">
        <w:rPr>
          <w:rFonts w:ascii="Times New Roman" w:hAnsi="Times New Roman"/>
        </w:rPr>
        <w:t>two specimens considered to be osteohistologically adult. These specim</w:t>
      </w:r>
      <w:r>
        <w:rPr>
          <w:rFonts w:ascii="Times New Roman" w:hAnsi="Times New Roman"/>
        </w:rPr>
        <w:t xml:space="preserve">ens, FMNH PR 2261 and OMNH 62990, were not kept in the present </w:t>
      </w:r>
      <w:r w:rsidRPr="00361151">
        <w:rPr>
          <w:rFonts w:ascii="Times New Roman" w:hAnsi="Times New Roman"/>
        </w:rPr>
        <w:t>analysis because they were redu</w:t>
      </w:r>
      <w:r>
        <w:rPr>
          <w:rFonts w:ascii="Times New Roman" w:hAnsi="Times New Roman"/>
        </w:rPr>
        <w:t xml:space="preserve">ndantly coded with OMNH 10132. </w:t>
      </w:r>
      <w:r w:rsidRPr="00361151">
        <w:rPr>
          <w:rFonts w:ascii="Times New Roman" w:hAnsi="Times New Roman"/>
        </w:rPr>
        <w:t xml:space="preserve">FMNH PR2261 preserves nine </w:t>
      </w:r>
      <w:r>
        <w:rPr>
          <w:rFonts w:ascii="Times New Roman" w:hAnsi="Times New Roman"/>
        </w:rPr>
        <w:t>LAGs</w:t>
      </w:r>
      <w:r w:rsidRPr="00361151">
        <w:rPr>
          <w:rFonts w:ascii="Times New Roman" w:hAnsi="Times New Roman"/>
        </w:rPr>
        <w:t xml:space="preserve"> in the humerus and seven in the ulna, though more may have been lost to tissue remodeling. OMNH 62990 preserves five to six </w:t>
      </w:r>
      <w:r>
        <w:rPr>
          <w:rFonts w:ascii="Times New Roman" w:hAnsi="Times New Roman"/>
        </w:rPr>
        <w:t>LAGs</w:t>
      </w:r>
      <w:r w:rsidRPr="00361151">
        <w:rPr>
          <w:rFonts w:ascii="Times New Roman" w:hAnsi="Times New Roman"/>
        </w:rPr>
        <w:t xml:space="preserve"> in the ulna. More importantly, OMNH 62990 has an </w:t>
      </w:r>
      <w:r>
        <w:rPr>
          <w:rFonts w:ascii="Times New Roman" w:hAnsi="Times New Roman"/>
        </w:rPr>
        <w:t>external fundamental system</w:t>
      </w:r>
      <w:r w:rsidRPr="00361151">
        <w:rPr>
          <w:rFonts w:ascii="Times New Roman" w:hAnsi="Times New Roman"/>
        </w:rPr>
        <w:t xml:space="preserve"> in the outer-cortex, indicating a dramatic slowing of growth associated with full skeletal maturity. These individuals also show a general pattern towards greater lamellar </w:t>
      </w:r>
      <w:r w:rsidRPr="00361151">
        <w:rPr>
          <w:rFonts w:ascii="Times New Roman" w:hAnsi="Times New Roman"/>
        </w:rPr>
        <w:lastRenderedPageBreak/>
        <w:t xml:space="preserve">bone deposition in the outer-cortex and a general decrease in vascularity. OMNH 62990 is approximately the same size as OMNH 10132 (growth stage 7) based on ulna and humerus size. Given its large size and advanced skeletal maturity, it is probably safe to assume that OMNH 10132 would also show histological evidence of old age.   </w:t>
      </w:r>
    </w:p>
    <w:p w14:paraId="24FB1483" w14:textId="77777777" w:rsidR="00606C12" w:rsidRPr="00361151" w:rsidRDefault="00606C12" w:rsidP="00606C12">
      <w:pPr>
        <w:rPr>
          <w:rFonts w:ascii="Times New Roman" w:hAnsi="Times New Roman"/>
        </w:rPr>
      </w:pPr>
    </w:p>
    <w:p w14:paraId="4F4EB217" w14:textId="77777777" w:rsidR="00606C12" w:rsidRPr="00175273" w:rsidRDefault="00606C12" w:rsidP="00606C12">
      <w:pPr>
        <w:pStyle w:val="Heading3"/>
      </w:pPr>
      <w:bookmarkStart w:id="99" w:name="_Toc518231810"/>
      <w:bookmarkStart w:id="100" w:name="_Toc520669337"/>
      <w:r w:rsidRPr="00175273">
        <w:t>Bone Texture</w:t>
      </w:r>
      <w:bookmarkEnd w:id="99"/>
      <w:bookmarkEnd w:id="100"/>
    </w:p>
    <w:p w14:paraId="191307A8" w14:textId="77777777" w:rsidR="00606C12" w:rsidRPr="00361151" w:rsidRDefault="00606C12" w:rsidP="00606C12">
      <w:pPr>
        <w:ind w:firstLine="720"/>
        <w:rPr>
          <w:rFonts w:ascii="Times New Roman" w:hAnsi="Times New Roman"/>
        </w:rPr>
      </w:pPr>
      <w:r>
        <w:rPr>
          <w:rFonts w:ascii="Times New Roman" w:hAnsi="Times New Roman"/>
        </w:rPr>
        <w:t>T</w:t>
      </w:r>
      <w:r w:rsidRPr="00361151">
        <w:rPr>
          <w:rFonts w:ascii="Times New Roman" w:hAnsi="Times New Roman"/>
        </w:rPr>
        <w:t xml:space="preserve">he bone texture </w:t>
      </w:r>
      <w:r>
        <w:rPr>
          <w:rFonts w:ascii="Times New Roman" w:hAnsi="Times New Roman"/>
        </w:rPr>
        <w:t>of</w:t>
      </w:r>
      <w:r w:rsidRPr="00361151">
        <w:rPr>
          <w:rFonts w:ascii="Times New Roman" w:hAnsi="Times New Roman"/>
        </w:rPr>
        <w:t xml:space="preserve"> four limb elements (humerus, ulna, femur, and tibia) was investigated for multiple individuals.  Growth classes follow Tumarkin-Deratzian (2009) and can be seen in Figure 5.  All bones show a strong correlation between periosteal stage and size (Table 2). No individuals completely reach stage 5 of periosteal maturity and stage 4 was not witnessed in the ulna of any specimen. This ontogenetic pattern precisely follows the hypothesis of skeletal maturity shown above. The least mature individual, OMNH 10144 (growth stage 1) has relatively smooth midshafts with pores present throughout and long-grained texture dominant on the epiphyses (n=3, mean stage=1).  The next most mature individual, OMNH 63525 (growth stage 2) shows dimpled and porous texture on the mid-shaft and long-grained as well as fibrous tissue on the epiphyses (n=4, mean stage=2). The next specimen investigated was OMNH 58340 (growth stage 5) shows a combination of smooth, dimpled, and porous texture on the midshaft and dominant fibrous texture on the epiphyses (n=4, mean=</w:t>
      </w:r>
      <w:r>
        <w:rPr>
          <w:rFonts w:ascii="Times New Roman" w:hAnsi="Times New Roman"/>
        </w:rPr>
        <w:t>3).</w:t>
      </w:r>
      <w:r w:rsidRPr="00361151">
        <w:rPr>
          <w:rFonts w:ascii="Times New Roman" w:hAnsi="Times New Roman"/>
        </w:rPr>
        <w:t xml:space="preserve"> Interestingly, this specimen seems to show the most intraskeletal variation, with the humerus characterized as texture stage 4, the ulna and femur coded as </w:t>
      </w:r>
      <w:r>
        <w:rPr>
          <w:rFonts w:ascii="Times New Roman" w:hAnsi="Times New Roman"/>
        </w:rPr>
        <w:t xml:space="preserve">having </w:t>
      </w:r>
      <w:r w:rsidRPr="00361151">
        <w:rPr>
          <w:rFonts w:ascii="Times New Roman" w:hAnsi="Times New Roman"/>
        </w:rPr>
        <w:t>texture stage 3, and the tibia as</w:t>
      </w:r>
      <w:r>
        <w:rPr>
          <w:rFonts w:ascii="Times New Roman" w:hAnsi="Times New Roman"/>
        </w:rPr>
        <w:t xml:space="preserve"> having</w:t>
      </w:r>
      <w:r w:rsidRPr="00361151">
        <w:rPr>
          <w:rFonts w:ascii="Times New Roman" w:hAnsi="Times New Roman"/>
        </w:rPr>
        <w:t xml:space="preserve"> texture stage 2. This var</w:t>
      </w:r>
      <w:r>
        <w:rPr>
          <w:rFonts w:ascii="Times New Roman" w:hAnsi="Times New Roman"/>
        </w:rPr>
        <w:t>iation was driven by the presence</w:t>
      </w:r>
      <w:r w:rsidRPr="00361151">
        <w:rPr>
          <w:rFonts w:ascii="Times New Roman" w:hAnsi="Times New Roman"/>
        </w:rPr>
        <w:t xml:space="preserve"> of long-grained bone on the epiphyses and the </w:t>
      </w:r>
      <w:r w:rsidRPr="00361151">
        <w:rPr>
          <w:rFonts w:ascii="Times New Roman" w:hAnsi="Times New Roman"/>
        </w:rPr>
        <w:lastRenderedPageBreak/>
        <w:t>dominance of dimpled vs smooth texture in the midshaft. Finally, OMNH 10132 (growth stage 7) showed advanced periosteal textures, largely composed of smooth bone on the midshaft and fibrous or smooth bone on the epiphysis (n=4, mean=3.88). Variation occurs in th</w:t>
      </w:r>
      <w:r>
        <w:rPr>
          <w:rFonts w:ascii="Times New Roman" w:hAnsi="Times New Roman"/>
        </w:rPr>
        <w:t>e ulna, which is transitional between</w:t>
      </w:r>
      <w:r w:rsidRPr="00361151">
        <w:rPr>
          <w:rFonts w:ascii="Times New Roman" w:hAnsi="Times New Roman"/>
        </w:rPr>
        <w:t xml:space="preserve"> stages 3 and 4 due to the presence of more abundant long-grained texture on the epiphyses, as opposed to the rest of the long bones</w:t>
      </w:r>
      <w:r w:rsidR="00A23AC8">
        <w:rPr>
          <w:rFonts w:ascii="Times New Roman" w:hAnsi="Times New Roman"/>
        </w:rPr>
        <w:t>,</w:t>
      </w:r>
      <w:r w:rsidRPr="00361151">
        <w:rPr>
          <w:rFonts w:ascii="Times New Roman" w:hAnsi="Times New Roman"/>
        </w:rPr>
        <w:t xml:space="preserve"> which tend to be smoother (growth stage 4). </w:t>
      </w:r>
      <w:r w:rsidRPr="00361151">
        <w:rPr>
          <w:rFonts w:ascii="Times New Roman" w:hAnsi="Times New Roman"/>
        </w:rPr>
        <w:br/>
      </w:r>
      <w:r w:rsidRPr="00361151">
        <w:rPr>
          <w:rFonts w:ascii="Times New Roman" w:hAnsi="Times New Roman"/>
        </w:rPr>
        <w:br/>
      </w:r>
      <w:r w:rsidRPr="00606C12">
        <w:rPr>
          <w:rStyle w:val="Heading3Char"/>
        </w:rPr>
        <w:t>Ontogenetic dietary trends</w:t>
      </w:r>
      <w:r w:rsidRPr="00361151">
        <w:rPr>
          <w:rFonts w:ascii="Times New Roman" w:hAnsi="Times New Roman"/>
          <w:i/>
        </w:rPr>
        <w:t xml:space="preserve"> </w:t>
      </w:r>
    </w:p>
    <w:p w14:paraId="0A196FB5" w14:textId="77777777" w:rsidR="00606C12" w:rsidRPr="00361151" w:rsidRDefault="00606C12" w:rsidP="00606C12">
      <w:pPr>
        <w:ind w:firstLine="720"/>
        <w:rPr>
          <w:rFonts w:ascii="Times New Roman" w:hAnsi="Times New Roman"/>
          <w:i/>
        </w:rPr>
      </w:pPr>
      <w:r w:rsidRPr="00361151">
        <w:rPr>
          <w:rFonts w:ascii="Times New Roman" w:hAnsi="Times New Roman"/>
        </w:rPr>
        <w:t xml:space="preserve">Tooth wear has been shown to vary ontogenetically in hadrosaurids, possibly indicative of dietary differences. </w:t>
      </w:r>
      <w:r>
        <w:rPr>
          <w:rFonts w:ascii="Times New Roman" w:hAnsi="Times New Roman"/>
        </w:rPr>
        <w:t>In the lambeosaurine</w:t>
      </w:r>
      <w:r w:rsidRPr="00361151">
        <w:rPr>
          <w:rFonts w:ascii="Times New Roman" w:hAnsi="Times New Roman"/>
        </w:rPr>
        <w:t xml:space="preserve"> </w:t>
      </w:r>
      <w:r w:rsidRPr="00361151">
        <w:rPr>
          <w:rFonts w:ascii="Times New Roman" w:hAnsi="Times New Roman"/>
          <w:i/>
        </w:rPr>
        <w:t>Hypacrosaurus stebingeri</w:t>
      </w:r>
      <w:r w:rsidRPr="00361151">
        <w:rPr>
          <w:rFonts w:ascii="Times New Roman" w:hAnsi="Times New Roman"/>
        </w:rPr>
        <w:t xml:space="preserve">, tooth shape changes from inclined and cup-like in neonates, to shearing teeth in subadults, and finally to a combination of slicing and crushing morphologies in the adults </w:t>
      </w:r>
      <w:r w:rsidRPr="00361151">
        <w:rPr>
          <w:rFonts w:ascii="Times New Roman" w:hAnsi="Times New Roman"/>
        </w:rPr>
        <w:fldChar w:fldCharType="begin"/>
      </w:r>
      <w:r w:rsidRPr="00361151">
        <w:rPr>
          <w:rFonts w:ascii="Times New Roman" w:hAnsi="Times New Roman"/>
        </w:rPr>
        <w:instrText xml:space="preserve"> ADDIN EN.CITE &lt;EndNote&gt;&lt;Cite&gt;&lt;Author&gt;Erickson&lt;/Author&gt;&lt;Year&gt;2014&lt;/Year&gt;&lt;RecNum&gt;4440&lt;/RecNum&gt;&lt;DisplayText&gt;(Erickson and Zelenitsky, 2014)&lt;/DisplayText&gt;&lt;record&gt;&lt;rec-number&gt;4440&lt;/rec-number&gt;&lt;foreign-keys&gt;&lt;key app="EN" db-id="s9ewpptp0re2vjeeepwxdwd6vw9d5de2fwpw" timestamp="1526322827"&gt;4440&lt;/key&gt;&lt;/foreign-keys&gt;&lt;ref-type name="Journal Article"&gt;17&lt;/ref-type&gt;&lt;contributors&gt;&lt;authors&gt;&lt;author&gt;Erickson, Gregory M&lt;/author&gt;&lt;author&gt;Zelenitsky, Darla K&lt;/author&gt;&lt;/authors&gt;&lt;/contributors&gt;&lt;titles&gt;&lt;title&gt;Osteohistology and Occlusal Morphology of Hypacrosaurus stebingeri Teeth throughout Ontogeny&lt;/title&gt;&lt;secondary-title&gt;Hadrosaurs&lt;/secondary-title&gt;&lt;/titles&gt;&lt;periodical&gt;&lt;full-title&gt;Hadrosaurs&lt;/full-title&gt;&lt;/periodical&gt;&lt;pages&gt;422&lt;/pages&gt;&lt;dates&gt;&lt;year&gt;2014&lt;/year&gt;&lt;/dates&gt;&lt;isbn&gt;0253013909&lt;/isbn&gt;&lt;urls&gt;&lt;/urls&gt;&lt;/record&gt;&lt;/Cite&gt;&lt;/EndNote&gt;</w:instrText>
      </w:r>
      <w:r w:rsidRPr="00361151">
        <w:rPr>
          <w:rFonts w:ascii="Times New Roman" w:hAnsi="Times New Roman"/>
        </w:rPr>
        <w:fldChar w:fldCharType="separate"/>
      </w:r>
      <w:r w:rsidRPr="00361151">
        <w:rPr>
          <w:rFonts w:ascii="Times New Roman" w:hAnsi="Times New Roman"/>
          <w:noProof/>
        </w:rPr>
        <w:t>(Erickson and Zelenitsky, 2014)</w:t>
      </w:r>
      <w:r w:rsidRPr="00361151">
        <w:rPr>
          <w:rFonts w:ascii="Times New Roman" w:hAnsi="Times New Roman"/>
        </w:rPr>
        <w:fldChar w:fldCharType="end"/>
      </w:r>
      <w:r w:rsidRPr="00361151">
        <w:rPr>
          <w:rFonts w:ascii="Times New Roman" w:hAnsi="Times New Roman"/>
        </w:rPr>
        <w:t>. These authors suggest</w:t>
      </w:r>
      <w:r>
        <w:rPr>
          <w:rFonts w:ascii="Times New Roman" w:hAnsi="Times New Roman"/>
        </w:rPr>
        <w:t>ed</w:t>
      </w:r>
      <w:r w:rsidRPr="00361151">
        <w:rPr>
          <w:rFonts w:ascii="Times New Roman" w:hAnsi="Times New Roman"/>
        </w:rPr>
        <w:t xml:space="preserve"> that these tooth-shape changes may correlate with </w:t>
      </w:r>
      <w:r>
        <w:rPr>
          <w:rFonts w:ascii="Times New Roman" w:hAnsi="Times New Roman"/>
        </w:rPr>
        <w:t>ontogenetic</w:t>
      </w:r>
      <w:r w:rsidRPr="00361151">
        <w:rPr>
          <w:rFonts w:ascii="Times New Roman" w:hAnsi="Times New Roman"/>
        </w:rPr>
        <w:t xml:space="preserve"> shifts in </w:t>
      </w:r>
      <w:r>
        <w:rPr>
          <w:rFonts w:ascii="Times New Roman" w:hAnsi="Times New Roman"/>
        </w:rPr>
        <w:t>diet</w:t>
      </w:r>
      <w:r w:rsidRPr="00361151">
        <w:rPr>
          <w:rFonts w:ascii="Times New Roman" w:hAnsi="Times New Roman"/>
        </w:rPr>
        <w:t>, though they do caution</w:t>
      </w:r>
      <w:r>
        <w:rPr>
          <w:rFonts w:ascii="Times New Roman" w:hAnsi="Times New Roman"/>
        </w:rPr>
        <w:t>ed</w:t>
      </w:r>
      <w:r w:rsidRPr="00361151">
        <w:rPr>
          <w:rFonts w:ascii="Times New Roman" w:hAnsi="Times New Roman"/>
        </w:rPr>
        <w:t xml:space="preserve"> that histological tissues in the teeth do not vary greatly between stages. Hadrosaurids, however, possess a highly derived dental battery that may require multiple developmental steps to fully grow. </w:t>
      </w:r>
      <w:r w:rsidRPr="00361151">
        <w:rPr>
          <w:rFonts w:ascii="Times New Roman" w:hAnsi="Times New Roman"/>
          <w:i/>
        </w:rPr>
        <w:t>Tenontosaurus</w:t>
      </w:r>
      <w:r w:rsidRPr="00361151">
        <w:rPr>
          <w:rFonts w:ascii="Times New Roman" w:hAnsi="Times New Roman"/>
        </w:rPr>
        <w:t xml:space="preserve"> retains a more primitive dental arrangement, with only one active tooth per alveolus, and approximately one to two replacement teeth in the jaw. Teeth are replaced lingually in </w:t>
      </w:r>
      <w:r w:rsidRPr="00361151">
        <w:rPr>
          <w:rFonts w:ascii="Times New Roman" w:hAnsi="Times New Roman"/>
          <w:i/>
        </w:rPr>
        <w:t xml:space="preserve">Zahnreihen, </w:t>
      </w:r>
      <w:r w:rsidRPr="00361151">
        <w:rPr>
          <w:rFonts w:ascii="Times New Roman" w:hAnsi="Times New Roman"/>
        </w:rPr>
        <w:t xml:space="preserve">and are said to show uneven and concentrated wear within a single individual (Thomas, 2015).  </w:t>
      </w:r>
    </w:p>
    <w:p w14:paraId="0CDF24A9" w14:textId="77777777" w:rsidR="00606C12" w:rsidRPr="00361151" w:rsidRDefault="00606C12" w:rsidP="00606C12">
      <w:pPr>
        <w:ind w:firstLine="720"/>
        <w:rPr>
          <w:rFonts w:ascii="Times New Roman" w:hAnsi="Times New Roman"/>
        </w:rPr>
      </w:pPr>
      <w:r w:rsidRPr="00361151">
        <w:rPr>
          <w:rFonts w:ascii="Times New Roman" w:hAnsi="Times New Roman"/>
        </w:rPr>
        <w:t>Fully erupted teeth in large individuals show high degrees of wear (Table 3). OMNH 10132 has wear on 68% of its preserved teeth, with wear angles ranging from 60–82</w:t>
      </w:r>
      <w:r w:rsidRPr="00361151">
        <w:rPr>
          <w:rFonts w:ascii="Times New Roman" w:hAnsi="Times New Roman"/>
          <w:vertAlign w:val="superscript"/>
        </w:rPr>
        <w:t xml:space="preserve">o </w:t>
      </w:r>
      <w:r w:rsidRPr="00361151">
        <w:rPr>
          <w:rFonts w:ascii="Times New Roman" w:hAnsi="Times New Roman"/>
        </w:rPr>
        <w:t>with an average of 73.45</w:t>
      </w:r>
      <w:r w:rsidRPr="00361151">
        <w:rPr>
          <w:rFonts w:ascii="Times New Roman" w:hAnsi="Times New Roman"/>
          <w:vertAlign w:val="superscript"/>
        </w:rPr>
        <w:t>o</w:t>
      </w:r>
      <w:r w:rsidRPr="00361151">
        <w:rPr>
          <w:rFonts w:ascii="Times New Roman" w:hAnsi="Times New Roman"/>
        </w:rPr>
        <w:t xml:space="preserve"> total (n=11; 60–82</w:t>
      </w:r>
      <w:r w:rsidRPr="00361151">
        <w:rPr>
          <w:rFonts w:ascii="Times New Roman" w:hAnsi="Times New Roman"/>
          <w:vertAlign w:val="superscript"/>
        </w:rPr>
        <w:t>o</w:t>
      </w:r>
      <w:r w:rsidRPr="00361151">
        <w:rPr>
          <w:rFonts w:ascii="Times New Roman" w:hAnsi="Times New Roman"/>
        </w:rPr>
        <w:t>, 77</w:t>
      </w:r>
      <w:r w:rsidRPr="00361151">
        <w:rPr>
          <w:rFonts w:ascii="Times New Roman" w:hAnsi="Times New Roman"/>
          <w:vertAlign w:val="superscript"/>
        </w:rPr>
        <w:t>o</w:t>
      </w:r>
      <w:r w:rsidRPr="00361151">
        <w:rPr>
          <w:rFonts w:ascii="Times New Roman" w:hAnsi="Times New Roman"/>
        </w:rPr>
        <w:t xml:space="preserve"> average, n=6 for the upper </w:t>
      </w:r>
      <w:r w:rsidRPr="00361151">
        <w:rPr>
          <w:rFonts w:ascii="Times New Roman" w:hAnsi="Times New Roman"/>
        </w:rPr>
        <w:lastRenderedPageBreak/>
        <w:t>teeth; 68–70</w:t>
      </w:r>
      <w:r w:rsidRPr="00361151">
        <w:rPr>
          <w:rFonts w:ascii="Times New Roman" w:hAnsi="Times New Roman"/>
          <w:vertAlign w:val="superscript"/>
        </w:rPr>
        <w:t>o</w:t>
      </w:r>
      <w:r w:rsidRPr="00361151">
        <w:rPr>
          <w:rFonts w:ascii="Times New Roman" w:hAnsi="Times New Roman"/>
        </w:rPr>
        <w:t>, 69.2</w:t>
      </w:r>
      <w:r w:rsidRPr="00361151">
        <w:rPr>
          <w:rFonts w:ascii="Times New Roman" w:hAnsi="Times New Roman"/>
          <w:vertAlign w:val="superscript"/>
        </w:rPr>
        <w:t>o</w:t>
      </w:r>
      <w:r w:rsidRPr="00361151">
        <w:rPr>
          <w:rFonts w:ascii="Times New Roman" w:hAnsi="Times New Roman"/>
        </w:rPr>
        <w:t xml:space="preserve"> average, n=5 for the lowers). The earliest growth stage also shows wear, but not as dramatically developed</w:t>
      </w:r>
      <w:r>
        <w:rPr>
          <w:rFonts w:ascii="Times New Roman" w:hAnsi="Times New Roman"/>
        </w:rPr>
        <w:t xml:space="preserve"> as</w:t>
      </w:r>
      <w:r w:rsidRPr="00361151">
        <w:rPr>
          <w:rFonts w:ascii="Times New Roman" w:hAnsi="Times New Roman"/>
        </w:rPr>
        <w:t xml:space="preserve"> in the more mature individuals. OMNH 10144 has only 20% of its preserved teeth worn, with wear angles ranging from 61–74</w:t>
      </w:r>
      <w:r w:rsidRPr="00361151">
        <w:rPr>
          <w:rFonts w:ascii="Times New Roman" w:hAnsi="Times New Roman"/>
          <w:vertAlign w:val="superscript"/>
        </w:rPr>
        <w:t>o</w:t>
      </w:r>
      <w:r w:rsidRPr="00361151">
        <w:rPr>
          <w:rFonts w:ascii="Times New Roman" w:hAnsi="Times New Roman"/>
        </w:rPr>
        <w:t xml:space="preserve"> and an average of 69.25</w:t>
      </w:r>
      <w:r w:rsidRPr="00361151">
        <w:rPr>
          <w:rFonts w:ascii="Times New Roman" w:hAnsi="Times New Roman"/>
          <w:vertAlign w:val="superscript"/>
        </w:rPr>
        <w:t>o</w:t>
      </w:r>
      <w:r w:rsidRPr="00361151">
        <w:rPr>
          <w:rFonts w:ascii="Times New Roman" w:hAnsi="Times New Roman"/>
        </w:rPr>
        <w:t xml:space="preserve"> (n=4; 74</w:t>
      </w:r>
      <w:r w:rsidRPr="00361151">
        <w:rPr>
          <w:rFonts w:ascii="Times New Roman" w:hAnsi="Times New Roman"/>
          <w:vertAlign w:val="superscript"/>
        </w:rPr>
        <w:t>o</w:t>
      </w:r>
      <w:r w:rsidRPr="00361151">
        <w:rPr>
          <w:rFonts w:ascii="Times New Roman" w:hAnsi="Times New Roman"/>
        </w:rPr>
        <w:t xml:space="preserve"> range and average, n=2 for the upper teeth; 61–68</w:t>
      </w:r>
      <w:r w:rsidRPr="00361151">
        <w:rPr>
          <w:rFonts w:ascii="Times New Roman" w:hAnsi="Times New Roman"/>
          <w:vertAlign w:val="superscript"/>
        </w:rPr>
        <w:t>o</w:t>
      </w:r>
      <w:r w:rsidRPr="00361151">
        <w:rPr>
          <w:rFonts w:ascii="Times New Roman" w:hAnsi="Times New Roman"/>
        </w:rPr>
        <w:t>, 64.5</w:t>
      </w:r>
      <w:r w:rsidRPr="00361151">
        <w:rPr>
          <w:rFonts w:ascii="Times New Roman" w:hAnsi="Times New Roman"/>
          <w:vertAlign w:val="superscript"/>
        </w:rPr>
        <w:t>o</w:t>
      </w:r>
      <w:r w:rsidRPr="00361151">
        <w:rPr>
          <w:rFonts w:ascii="Times New Roman" w:hAnsi="Times New Roman"/>
        </w:rPr>
        <w:t xml:space="preserve"> average, n=2 for the lower teeth). Due to the small sample size for the smallest growth stage, little </w:t>
      </w:r>
      <w:r>
        <w:rPr>
          <w:rFonts w:ascii="Times New Roman" w:hAnsi="Times New Roman"/>
        </w:rPr>
        <w:t>can be claimed for</w:t>
      </w:r>
      <w:r w:rsidRPr="00361151">
        <w:rPr>
          <w:rFonts w:ascii="Times New Roman" w:hAnsi="Times New Roman"/>
        </w:rPr>
        <w:t xml:space="preserve"> the few degrees</w:t>
      </w:r>
      <w:r>
        <w:rPr>
          <w:rFonts w:ascii="Times New Roman" w:hAnsi="Times New Roman"/>
        </w:rPr>
        <w:t xml:space="preserve"> of</w:t>
      </w:r>
      <w:r w:rsidRPr="00361151">
        <w:rPr>
          <w:rFonts w:ascii="Times New Roman" w:hAnsi="Times New Roman"/>
        </w:rPr>
        <w:t xml:space="preserve"> difference at this time. </w:t>
      </w:r>
    </w:p>
    <w:p w14:paraId="678E19D2"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In order to better reconstruct food and water ingestion, carbonate samples were analyzed for </w:t>
      </w:r>
      <w:r w:rsidRPr="00361151">
        <w:rPr>
          <w:rFonts w:ascii="Times New Roman" w:hAnsi="Times New Roman"/>
          <w:vertAlign w:val="superscript"/>
        </w:rPr>
        <w:t>13</w:t>
      </w:r>
      <w:r w:rsidRPr="00361151">
        <w:rPr>
          <w:rFonts w:ascii="Times New Roman" w:hAnsi="Times New Roman"/>
        </w:rPr>
        <w:t xml:space="preserve">C and </w:t>
      </w:r>
      <w:r w:rsidRPr="00361151">
        <w:rPr>
          <w:rFonts w:ascii="Times New Roman" w:hAnsi="Times New Roman"/>
          <w:vertAlign w:val="superscript"/>
        </w:rPr>
        <w:t>18</w:t>
      </w:r>
      <w:r w:rsidRPr="00361151">
        <w:rPr>
          <w:rFonts w:ascii="Times New Roman" w:hAnsi="Times New Roman"/>
        </w:rPr>
        <w:t xml:space="preserve">O isotopes. For both </w:t>
      </w:r>
      <w:r w:rsidRPr="00361151">
        <w:rPr>
          <w:rFonts w:ascii="Cambria Math" w:hAnsi="Cambria Math" w:cs="Cambria Math"/>
          <w:bCs/>
          <w:color w:val="222222"/>
        </w:rPr>
        <w:t>𝛿</w:t>
      </w:r>
      <w:r w:rsidRPr="00361151">
        <w:rPr>
          <w:rFonts w:ascii="Times New Roman" w:hAnsi="Times New Roman"/>
          <w:vertAlign w:val="superscript"/>
        </w:rPr>
        <w:t>13</w:t>
      </w:r>
      <w:r w:rsidRPr="00361151">
        <w:rPr>
          <w:rFonts w:ascii="Times New Roman" w:hAnsi="Times New Roman"/>
        </w:rPr>
        <w:t xml:space="preserve">C and </w:t>
      </w:r>
      <w:r w:rsidRPr="00361151">
        <w:rPr>
          <w:rFonts w:ascii="Cambria Math" w:hAnsi="Cambria Math" w:cs="Cambria Math"/>
          <w:bCs/>
          <w:color w:val="222222"/>
        </w:rPr>
        <w:t>𝛿</w:t>
      </w:r>
      <w:r w:rsidRPr="00361151">
        <w:rPr>
          <w:rFonts w:ascii="Times New Roman" w:hAnsi="Times New Roman"/>
          <w:vertAlign w:val="superscript"/>
        </w:rPr>
        <w:t>18</w:t>
      </w:r>
      <w:r w:rsidRPr="00361151">
        <w:rPr>
          <w:rFonts w:ascii="Times New Roman" w:hAnsi="Times New Roman"/>
        </w:rPr>
        <w:t>O there is a statistical difference between the matrix and that of the tenontosaurs (p&lt;0.01 for both), but no significant difference between the two individuals (</w:t>
      </w:r>
      <w:r w:rsidRPr="00361151">
        <w:rPr>
          <w:rFonts w:ascii="Cambria Math" w:hAnsi="Cambria Math" w:cs="Cambria Math"/>
          <w:bCs/>
          <w:color w:val="222222"/>
        </w:rPr>
        <w:t>𝛿</w:t>
      </w:r>
      <w:r w:rsidRPr="00871C26">
        <w:rPr>
          <w:rFonts w:ascii="Times New Roman" w:hAnsi="Times New Roman"/>
          <w:vertAlign w:val="superscript"/>
        </w:rPr>
        <w:t>18</w:t>
      </w:r>
      <w:r w:rsidRPr="00361151">
        <w:rPr>
          <w:rFonts w:ascii="Times New Roman" w:hAnsi="Times New Roman"/>
        </w:rPr>
        <w:t xml:space="preserve">O p=0.175; </w:t>
      </w:r>
      <w:r w:rsidRPr="00361151">
        <w:rPr>
          <w:rFonts w:ascii="Cambria Math" w:hAnsi="Cambria Math" w:cs="Cambria Math"/>
          <w:bCs/>
          <w:color w:val="222222"/>
        </w:rPr>
        <w:t>𝛿</w:t>
      </w:r>
      <w:r w:rsidRPr="00871C26">
        <w:rPr>
          <w:rFonts w:ascii="Times New Roman" w:hAnsi="Times New Roman"/>
          <w:vertAlign w:val="superscript"/>
        </w:rPr>
        <w:t>13</w:t>
      </w:r>
      <w:r w:rsidRPr="00361151">
        <w:rPr>
          <w:rFonts w:ascii="Times New Roman" w:hAnsi="Times New Roman"/>
        </w:rPr>
        <w:t xml:space="preserve">C p=0.796). The error rate based on duplicates was greater for </w:t>
      </w:r>
      <w:r w:rsidRPr="00361151">
        <w:rPr>
          <w:rFonts w:ascii="Cambria Math" w:hAnsi="Cambria Math" w:cs="Cambria Math"/>
          <w:bCs/>
          <w:color w:val="222222"/>
        </w:rPr>
        <w:t>𝛿</w:t>
      </w:r>
      <w:r w:rsidRPr="00361151">
        <w:rPr>
          <w:rFonts w:ascii="Times New Roman" w:hAnsi="Times New Roman"/>
          <w:vertAlign w:val="superscript"/>
        </w:rPr>
        <w:t>18</w:t>
      </w:r>
      <w:r w:rsidRPr="00361151">
        <w:rPr>
          <w:rFonts w:ascii="Times New Roman" w:hAnsi="Times New Roman"/>
        </w:rPr>
        <w:t xml:space="preserve">O (mean = 9.98%, n=4) than </w:t>
      </w:r>
      <w:r w:rsidRPr="00361151">
        <w:rPr>
          <w:rFonts w:ascii="Cambria Math" w:hAnsi="Cambria Math" w:cs="Cambria Math"/>
          <w:bCs/>
          <w:color w:val="222222"/>
        </w:rPr>
        <w:t>𝛿</w:t>
      </w:r>
      <w:r w:rsidRPr="00361151">
        <w:rPr>
          <w:rFonts w:ascii="Times New Roman" w:hAnsi="Times New Roman"/>
          <w:vertAlign w:val="superscript"/>
        </w:rPr>
        <w:t>13</w:t>
      </w:r>
      <w:r w:rsidRPr="00361151">
        <w:rPr>
          <w:rFonts w:ascii="Times New Roman" w:hAnsi="Times New Roman"/>
        </w:rPr>
        <w:t xml:space="preserve">C (mean = 1.87%, n=4), meaning more variation likely exists between the data for oxygen than for carbon. Even so, this study is the first account of </w:t>
      </w:r>
      <w:r w:rsidRPr="00361151">
        <w:rPr>
          <w:rFonts w:ascii="Times New Roman" w:hAnsi="Times New Roman"/>
          <w:i/>
        </w:rPr>
        <w:t>Tenontosaurus</w:t>
      </w:r>
      <w:r w:rsidRPr="00361151">
        <w:rPr>
          <w:rFonts w:ascii="Times New Roman" w:hAnsi="Times New Roman"/>
        </w:rPr>
        <w:t xml:space="preserve"> geochemistry and thus is deserving of more thorough discussion. </w:t>
      </w:r>
    </w:p>
    <w:p w14:paraId="5181707E"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The </w:t>
      </w:r>
      <w:r w:rsidRPr="00361151">
        <w:rPr>
          <w:rFonts w:ascii="Cambria Math" w:hAnsi="Cambria Math" w:cs="Cambria Math"/>
        </w:rPr>
        <w:t>𝛿</w:t>
      </w:r>
      <w:r w:rsidRPr="001725D3">
        <w:rPr>
          <w:rFonts w:ascii="Times New Roman" w:hAnsi="Times New Roman"/>
          <w:vertAlign w:val="superscript"/>
        </w:rPr>
        <w:t>13</w:t>
      </w:r>
      <w:r w:rsidRPr="00361151">
        <w:rPr>
          <w:rFonts w:ascii="Times New Roman" w:hAnsi="Times New Roman"/>
        </w:rPr>
        <w:t xml:space="preserve">C for </w:t>
      </w:r>
      <w:r>
        <w:rPr>
          <w:rFonts w:ascii="Times New Roman" w:hAnsi="Times New Roman"/>
        </w:rPr>
        <w:t>the two</w:t>
      </w:r>
      <w:r w:rsidRPr="00361151">
        <w:rPr>
          <w:rFonts w:ascii="Times New Roman" w:hAnsi="Times New Roman"/>
        </w:rPr>
        <w:t xml:space="preserve"> specimens shows substantial overlap, with OMNH 10132 ranging from -12.94‰ to -12.20‰ and OMNH 10144 ranging from -14.52‰ to -12.86‰ (Table 4). This most-depleted value in OMNH 10144 is seemingly an outlier as the other readings all sit above -13‰. Since adults are presumably herbivorous and trophic increases normally move values in the positive direction (see background), the overlapping and somewhat more negative values of </w:t>
      </w:r>
      <w:r w:rsidRPr="00361151">
        <w:rPr>
          <w:rFonts w:ascii="Cambria Math" w:hAnsi="Cambria Math" w:cs="Cambria Math"/>
        </w:rPr>
        <w:t>𝛿</w:t>
      </w:r>
      <w:r w:rsidRPr="00361151">
        <w:rPr>
          <w:rFonts w:ascii="Times New Roman" w:hAnsi="Times New Roman"/>
          <w:vertAlign w:val="superscript"/>
        </w:rPr>
        <w:t>13</w:t>
      </w:r>
      <w:r w:rsidRPr="00361151">
        <w:rPr>
          <w:rFonts w:ascii="Times New Roman" w:hAnsi="Times New Roman"/>
        </w:rPr>
        <w:t>C in this juvenile indicates that young tenontosaurs had a very similar diet as</w:t>
      </w:r>
      <w:r>
        <w:rPr>
          <w:rFonts w:ascii="Times New Roman" w:hAnsi="Times New Roman"/>
        </w:rPr>
        <w:t xml:space="preserve"> the presumably herbivorous</w:t>
      </w:r>
      <w:r w:rsidRPr="00361151">
        <w:rPr>
          <w:rFonts w:ascii="Times New Roman" w:hAnsi="Times New Roman"/>
        </w:rPr>
        <w:t xml:space="preserve"> adults.  </w:t>
      </w:r>
    </w:p>
    <w:p w14:paraId="6DC57E7E" w14:textId="7F4E18E6" w:rsidR="00606C12" w:rsidRPr="00361151" w:rsidRDefault="00606C12" w:rsidP="00606C12">
      <w:pPr>
        <w:ind w:firstLine="720"/>
        <w:rPr>
          <w:rFonts w:ascii="Times New Roman" w:hAnsi="Times New Roman"/>
        </w:rPr>
      </w:pPr>
      <w:r w:rsidRPr="00361151">
        <w:rPr>
          <w:rFonts w:ascii="Times New Roman" w:hAnsi="Times New Roman"/>
        </w:rPr>
        <w:t xml:space="preserve">Similarly </w:t>
      </w:r>
      <w:r w:rsidRPr="00361151">
        <w:rPr>
          <w:rFonts w:ascii="Cambria Math" w:hAnsi="Cambria Math" w:cs="Cambria Math"/>
          <w:bCs/>
          <w:color w:val="222222"/>
        </w:rPr>
        <w:t>𝛿</w:t>
      </w:r>
      <w:r w:rsidRPr="00361151">
        <w:rPr>
          <w:rFonts w:ascii="Times New Roman" w:hAnsi="Times New Roman"/>
          <w:vertAlign w:val="superscript"/>
        </w:rPr>
        <w:t>18</w:t>
      </w:r>
      <w:r w:rsidRPr="00361151">
        <w:rPr>
          <w:rFonts w:ascii="Times New Roman" w:hAnsi="Times New Roman"/>
        </w:rPr>
        <w:t xml:space="preserve">O does not show any statistical difference between the two growth stages. The juvenile ranged between -11.88‰ and -11.01‰, while the adult ranged </w:t>
      </w:r>
      <w:r w:rsidRPr="00361151">
        <w:rPr>
          <w:rFonts w:ascii="Times New Roman" w:hAnsi="Times New Roman"/>
        </w:rPr>
        <w:lastRenderedPageBreak/>
        <w:t xml:space="preserve">from -13.42‰ to -11.37‰ (Table 5). On average juveniles </w:t>
      </w:r>
      <w:r>
        <w:rPr>
          <w:rFonts w:ascii="Times New Roman" w:hAnsi="Times New Roman"/>
        </w:rPr>
        <w:t>are slightly</w:t>
      </w:r>
      <w:r w:rsidRPr="00361151">
        <w:rPr>
          <w:rFonts w:ascii="Times New Roman" w:hAnsi="Times New Roman"/>
        </w:rPr>
        <w:t xml:space="preserve"> more enriched</w:t>
      </w:r>
      <w:r>
        <w:rPr>
          <w:rFonts w:ascii="Times New Roman" w:hAnsi="Times New Roman"/>
        </w:rPr>
        <w:t xml:space="preserve"> in </w:t>
      </w:r>
      <w:r w:rsidRPr="00E90822">
        <w:rPr>
          <w:rFonts w:ascii="Times New Roman" w:hAnsi="Times New Roman"/>
          <w:vertAlign w:val="superscript"/>
        </w:rPr>
        <w:t>18</w:t>
      </w:r>
      <w:r>
        <w:rPr>
          <w:rFonts w:ascii="Times New Roman" w:hAnsi="Times New Roman"/>
        </w:rPr>
        <w:t>O</w:t>
      </w:r>
      <w:r w:rsidRPr="00361151">
        <w:rPr>
          <w:rFonts w:ascii="Times New Roman" w:hAnsi="Times New Roman"/>
        </w:rPr>
        <w:t xml:space="preserve">, but not substantially. Given the small sample size, these small differences can currently be disregarded but may prove important in a larger sample. Differences in </w:t>
      </w:r>
      <w:r w:rsidRPr="00361151">
        <w:rPr>
          <w:rFonts w:ascii="Times New Roman" w:hAnsi="Times New Roman"/>
          <w:vertAlign w:val="superscript"/>
        </w:rPr>
        <w:t>18</w:t>
      </w:r>
      <w:r w:rsidRPr="00361151">
        <w:rPr>
          <w:rFonts w:ascii="Times New Roman" w:hAnsi="Times New Roman"/>
        </w:rPr>
        <w:t>O</w:t>
      </w:r>
      <w:r>
        <w:rPr>
          <w:rFonts w:ascii="Times New Roman" w:hAnsi="Times New Roman"/>
        </w:rPr>
        <w:t xml:space="preserve"> up</w:t>
      </w:r>
      <w:r w:rsidRPr="00361151">
        <w:rPr>
          <w:rFonts w:ascii="Times New Roman" w:hAnsi="Times New Roman"/>
        </w:rPr>
        <w:t>take are related to the isotopic composition of digested water, as well as the internal temperature of the organism. Given the massive difference in size between these two individuals</w:t>
      </w:r>
      <w:r>
        <w:rPr>
          <w:rFonts w:ascii="Times New Roman" w:hAnsi="Times New Roman"/>
        </w:rPr>
        <w:t xml:space="preserve"> (see Figure 1)</w:t>
      </w:r>
      <w:r w:rsidRPr="00361151">
        <w:rPr>
          <w:rFonts w:ascii="Times New Roman" w:hAnsi="Times New Roman"/>
        </w:rPr>
        <w:t xml:space="preserve">, it is very probable that </w:t>
      </w:r>
      <w:r>
        <w:rPr>
          <w:rFonts w:ascii="Times New Roman" w:hAnsi="Times New Roman"/>
        </w:rPr>
        <w:t xml:space="preserve">their </w:t>
      </w:r>
      <w:r w:rsidRPr="00361151">
        <w:rPr>
          <w:rFonts w:ascii="Times New Roman" w:hAnsi="Times New Roman"/>
        </w:rPr>
        <w:t xml:space="preserve">water sources differed. Younger individuals may have </w:t>
      </w:r>
      <w:r w:rsidR="004B1E5E">
        <w:rPr>
          <w:rFonts w:ascii="Times New Roman" w:hAnsi="Times New Roman"/>
        </w:rPr>
        <w:t xml:space="preserve">ingested more water </w:t>
      </w:r>
      <w:r w:rsidRPr="00361151">
        <w:rPr>
          <w:rFonts w:ascii="Times New Roman" w:hAnsi="Times New Roman"/>
        </w:rPr>
        <w:t xml:space="preserve">from smaller pools. Since these pools are affected more substantially by evaporation, they would become relatively-enriched in </w:t>
      </w:r>
      <w:r w:rsidRPr="00361151">
        <w:rPr>
          <w:rFonts w:ascii="Times New Roman" w:hAnsi="Times New Roman"/>
          <w:vertAlign w:val="superscript"/>
        </w:rPr>
        <w:t>18</w:t>
      </w:r>
      <w:r w:rsidRPr="00361151">
        <w:rPr>
          <w:rFonts w:ascii="Times New Roman" w:hAnsi="Times New Roman"/>
        </w:rPr>
        <w:t xml:space="preserve">O relative to larger water sources. Alternatively, it may be possible that juveniles and adults </w:t>
      </w:r>
      <w:r w:rsidR="004B1E5E">
        <w:rPr>
          <w:rFonts w:ascii="Times New Roman" w:hAnsi="Times New Roman"/>
        </w:rPr>
        <w:t>obtain</w:t>
      </w:r>
      <w:r w:rsidR="004B1E5E" w:rsidRPr="00361151">
        <w:rPr>
          <w:rFonts w:ascii="Times New Roman" w:hAnsi="Times New Roman"/>
        </w:rPr>
        <w:t xml:space="preserve"> </w:t>
      </w:r>
      <w:r w:rsidRPr="00361151">
        <w:rPr>
          <w:rFonts w:ascii="Times New Roman" w:hAnsi="Times New Roman"/>
        </w:rPr>
        <w:t xml:space="preserve">differing amounts of water from food rather than </w:t>
      </w:r>
      <w:r>
        <w:rPr>
          <w:rFonts w:ascii="Times New Roman" w:hAnsi="Times New Roman"/>
        </w:rPr>
        <w:t xml:space="preserve">from different </w:t>
      </w:r>
      <w:r w:rsidRPr="00361151">
        <w:rPr>
          <w:rFonts w:ascii="Times New Roman" w:hAnsi="Times New Roman"/>
        </w:rPr>
        <w:t xml:space="preserve">meteoric sources. Body size and internal metabolic temperatures will also affect </w:t>
      </w:r>
      <w:r w:rsidRPr="00361151">
        <w:rPr>
          <w:rFonts w:ascii="Cambria Math" w:hAnsi="Cambria Math" w:cs="Cambria Math"/>
          <w:bCs/>
          <w:color w:val="222222"/>
        </w:rPr>
        <w:t>𝛿</w:t>
      </w:r>
      <w:r w:rsidRPr="00361151">
        <w:rPr>
          <w:rFonts w:ascii="Times New Roman" w:hAnsi="Times New Roman"/>
          <w:vertAlign w:val="superscript"/>
        </w:rPr>
        <w:t>18</w:t>
      </w:r>
      <w:r w:rsidRPr="00361151">
        <w:rPr>
          <w:rFonts w:ascii="Times New Roman" w:hAnsi="Times New Roman"/>
        </w:rPr>
        <w:t xml:space="preserve">O ratios. If </w:t>
      </w:r>
      <w:r w:rsidRPr="00361151">
        <w:rPr>
          <w:rFonts w:ascii="Times New Roman" w:hAnsi="Times New Roman"/>
          <w:i/>
        </w:rPr>
        <w:t>Tenontosaurus</w:t>
      </w:r>
      <w:r w:rsidRPr="00361151">
        <w:rPr>
          <w:rFonts w:ascii="Times New Roman" w:hAnsi="Times New Roman"/>
        </w:rPr>
        <w:t xml:space="preserve"> was poikilothermic, it could be envisioned that smaller individuals would go through more substantial shifts in temperature as compared to adults based on the thermal inertia related to surface area vs. volume decreases with ontogeny. Nonetheless, the lack of a significant difference and the r</w:t>
      </w:r>
      <w:r>
        <w:rPr>
          <w:rFonts w:ascii="Times New Roman" w:hAnsi="Times New Roman"/>
        </w:rPr>
        <w:t>elatively high error rate, mean that</w:t>
      </w:r>
      <w:r w:rsidRPr="00361151">
        <w:rPr>
          <w:rFonts w:ascii="Times New Roman" w:hAnsi="Times New Roman"/>
        </w:rPr>
        <w:t xml:space="preserve"> all of these hypotheses are tentatively less parsimonious than natural variation between two individuals with the same behavior and physiology.</w:t>
      </w:r>
      <w:r w:rsidRPr="00361151">
        <w:rPr>
          <w:rFonts w:ascii="Times New Roman" w:hAnsi="Times New Roman"/>
        </w:rPr>
        <w:br/>
      </w:r>
    </w:p>
    <w:p w14:paraId="4C92971E" w14:textId="77777777" w:rsidR="00606C12" w:rsidRPr="00175273" w:rsidRDefault="00606C12" w:rsidP="00606C12">
      <w:pPr>
        <w:pStyle w:val="Heading3"/>
      </w:pPr>
      <w:bookmarkStart w:id="101" w:name="_Toc520669338"/>
      <w:r w:rsidRPr="00175273">
        <w:t>Ulna rugosity</w:t>
      </w:r>
      <w:bookmarkEnd w:id="101"/>
    </w:p>
    <w:p w14:paraId="2EBC30BE" w14:textId="77777777" w:rsidR="00606C12" w:rsidRPr="00361151" w:rsidRDefault="00606C12" w:rsidP="00606C12">
      <w:pPr>
        <w:ind w:firstLine="720"/>
        <w:rPr>
          <w:rFonts w:ascii="Times New Roman" w:hAnsi="Times New Roman"/>
          <w:i/>
        </w:rPr>
      </w:pPr>
      <w:r w:rsidRPr="00361151">
        <w:rPr>
          <w:rFonts w:ascii="Times New Roman" w:hAnsi="Times New Roman"/>
        </w:rPr>
        <w:t>Werning (2012) noted the presence of an oval rugosity on the posterior side of the shaft of the ulna in OMNH 34191 (here growth stage 4). Werning (2012) noticed</w:t>
      </w:r>
      <w:r>
        <w:rPr>
          <w:rFonts w:ascii="Times New Roman" w:hAnsi="Times New Roman"/>
        </w:rPr>
        <w:t xml:space="preserve"> that this rugosity</w:t>
      </w:r>
      <w:r w:rsidRPr="00361151">
        <w:rPr>
          <w:rFonts w:ascii="Times New Roman" w:hAnsi="Times New Roman"/>
        </w:rPr>
        <w:t xml:space="preserve"> occurred in roughly half of all larger material in the OMNH collections and that it can be found in specimens from both the Antlers and Cloverly </w:t>
      </w:r>
      <w:r w:rsidRPr="00361151">
        <w:rPr>
          <w:rFonts w:ascii="Times New Roman" w:hAnsi="Times New Roman"/>
        </w:rPr>
        <w:lastRenderedPageBreak/>
        <w:t>formations. Further, lacking other pathological features, Werning (2012) discounted the possibility that these rugosities are related to injuries. Indeed, pathological specimens are extremely rare among</w:t>
      </w:r>
      <w:r>
        <w:rPr>
          <w:rFonts w:ascii="Times New Roman" w:hAnsi="Times New Roman"/>
        </w:rPr>
        <w:t xml:space="preserve"> </w:t>
      </w:r>
      <w:r w:rsidRPr="00361151">
        <w:rPr>
          <w:rFonts w:ascii="Times New Roman" w:hAnsi="Times New Roman"/>
          <w:i/>
        </w:rPr>
        <w:t xml:space="preserve">Tenontosaurus </w:t>
      </w:r>
      <w:r w:rsidRPr="00165417">
        <w:rPr>
          <w:rFonts w:ascii="Times New Roman" w:hAnsi="Times New Roman"/>
        </w:rPr>
        <w:t>specimens</w:t>
      </w:r>
      <w:r w:rsidRPr="00361151">
        <w:rPr>
          <w:rFonts w:ascii="Times New Roman" w:hAnsi="Times New Roman"/>
        </w:rPr>
        <w:t xml:space="preserve">, with only one described individual showing evidence of multiple healed injuries </w:t>
      </w:r>
      <w:r w:rsidRPr="00361151">
        <w:rPr>
          <w:rFonts w:ascii="Times New Roman" w:hAnsi="Times New Roman"/>
        </w:rPr>
        <w:fldChar w:fldCharType="begin"/>
      </w:r>
      <w:r>
        <w:rPr>
          <w:rFonts w:ascii="Times New Roman" w:hAnsi="Times New Roman"/>
        </w:rPr>
        <w:instrText xml:space="preserve"> ADDIN EN.CITE &lt;EndNote&gt;&lt;Cite&gt;&lt;Author&gt;Hunt&lt;/Author&gt;&lt;Year&gt;2018&lt;/Year&gt;&lt;RecNum&gt;4442&lt;/RecNum&gt;&lt;DisplayText&gt;(Hunt, 2018)&lt;/DisplayText&gt;&lt;record&gt;&lt;rec-number&gt;4442&lt;/rec-number&gt;&lt;foreign-keys&gt;&lt;key app="EN" db-id="s9ewpptp0re2vjeeepwxdwd6vw9d5de2fwpw" timestamp="1526587021"&gt;4442&lt;/key&gt;&lt;/foreign-keys&gt;&lt;ref-type name="Journal Article"&gt;17&lt;/ref-type&gt;&lt;contributors&gt;&lt;authors&gt;&lt;author&gt;Hunt, Tyler&lt;/author&gt;&lt;/authors&gt;&lt;/contributors&gt;&lt;titles&gt;&lt;title&gt;New Insights Into Tenontosaurus tilletti (Dinosauria: Ornithopoda) From an Exceptionally Preserved Specimen&lt;/title&gt;&lt;/titles&gt;&lt;dates&gt;&lt;year&gt;2018&lt;/year&gt;&lt;/dates&gt;&lt;urls&gt;&lt;/urls&gt;&lt;/record&gt;&lt;/Cite&gt;&lt;/EndNote&gt;</w:instrText>
      </w:r>
      <w:r w:rsidRPr="00361151">
        <w:rPr>
          <w:rFonts w:ascii="Times New Roman" w:hAnsi="Times New Roman"/>
        </w:rPr>
        <w:fldChar w:fldCharType="separate"/>
      </w:r>
      <w:r>
        <w:rPr>
          <w:rFonts w:ascii="Times New Roman" w:hAnsi="Times New Roman"/>
          <w:noProof/>
        </w:rPr>
        <w:t>(Hunt, 2018)</w:t>
      </w:r>
      <w:r w:rsidRPr="00361151">
        <w:rPr>
          <w:rFonts w:ascii="Times New Roman" w:hAnsi="Times New Roman"/>
        </w:rPr>
        <w:fldChar w:fldCharType="end"/>
      </w:r>
      <w:r w:rsidRPr="00361151">
        <w:rPr>
          <w:rFonts w:ascii="Times New Roman" w:hAnsi="Times New Roman"/>
        </w:rPr>
        <w:t xml:space="preserve">.  This </w:t>
      </w:r>
      <w:r>
        <w:rPr>
          <w:rFonts w:ascii="Times New Roman" w:hAnsi="Times New Roman"/>
        </w:rPr>
        <w:t>rugosity</w:t>
      </w:r>
      <w:r w:rsidRPr="00361151">
        <w:rPr>
          <w:rFonts w:ascii="Times New Roman" w:hAnsi="Times New Roman"/>
        </w:rPr>
        <w:t xml:space="preserve"> was not witnessed in the least skeletally mature growth stages (1 OMNH 10144 and 2 OMNH 63525) or in the more mature growth stages 5 and 7 (OMNH 58340 or OMNH 10132).  It can be seen, ho</w:t>
      </w:r>
      <w:r>
        <w:rPr>
          <w:rFonts w:ascii="Times New Roman" w:hAnsi="Times New Roman"/>
        </w:rPr>
        <w:t xml:space="preserve">wever, in the skeletally adult </w:t>
      </w:r>
      <w:r w:rsidRPr="00361151">
        <w:rPr>
          <w:rFonts w:ascii="Times New Roman" w:hAnsi="Times New Roman"/>
        </w:rPr>
        <w:t>OMNH 62990 (here deemed stage 7 or above</w:t>
      </w:r>
      <w:r>
        <w:rPr>
          <w:rFonts w:ascii="Times New Roman" w:hAnsi="Times New Roman"/>
        </w:rPr>
        <w:t>,</w:t>
      </w:r>
      <w:r w:rsidRPr="00361151">
        <w:rPr>
          <w:rFonts w:ascii="Times New Roman" w:hAnsi="Times New Roman"/>
        </w:rPr>
        <w:t xml:space="preserve"> based on size) and in growth stage 2 (represented by BB1). Though a definitive diagnosis of this rugosity cannot yet be made, it </w:t>
      </w:r>
      <w:r>
        <w:rPr>
          <w:rFonts w:ascii="Times New Roman" w:hAnsi="Times New Roman"/>
        </w:rPr>
        <w:t>is reasonably</w:t>
      </w:r>
      <w:r w:rsidRPr="00361151">
        <w:rPr>
          <w:rFonts w:ascii="Times New Roman" w:hAnsi="Times New Roman"/>
        </w:rPr>
        <w:t xml:space="preserve"> certain that its presence is not dictated by ontogeny alone. </w:t>
      </w:r>
    </w:p>
    <w:p w14:paraId="04A6B082" w14:textId="77777777" w:rsidR="00606C12" w:rsidRPr="00423AE1" w:rsidRDefault="00606C12" w:rsidP="00606C12">
      <w:pPr>
        <w:pStyle w:val="Heading2"/>
      </w:pPr>
      <w:r w:rsidRPr="00423AE1">
        <w:br/>
      </w:r>
      <w:bookmarkStart w:id="102" w:name="_Toc518231811"/>
      <w:bookmarkStart w:id="103" w:name="_Toc520669339"/>
      <w:r w:rsidRPr="00423AE1">
        <w:t>CONCLUSIONS</w:t>
      </w:r>
      <w:bookmarkEnd w:id="102"/>
      <w:bookmarkEnd w:id="103"/>
    </w:p>
    <w:p w14:paraId="09CE29A5" w14:textId="77777777" w:rsidR="00606C12" w:rsidRPr="00361151" w:rsidRDefault="00606C12" w:rsidP="00606C12">
      <w:pPr>
        <w:ind w:firstLine="720"/>
        <w:rPr>
          <w:rFonts w:ascii="Times New Roman" w:hAnsi="Times New Roman"/>
        </w:rPr>
      </w:pPr>
      <w:r w:rsidRPr="00361151">
        <w:rPr>
          <w:rFonts w:ascii="Times New Roman" w:hAnsi="Times New Roman"/>
        </w:rPr>
        <w:t xml:space="preserve">Ontogenetic reconstructions of skeletal maturity show consistency with multiple other proxies, including bone histology, bone texture analysis, and size. Though additional specimens and coding would likely create a more complicated tree topology (due to the inclusion of more individual variation), the current hypothesis can be used as a generalized formula for quickly determining the relative maturity of </w:t>
      </w:r>
      <w:r w:rsidRPr="00361151">
        <w:rPr>
          <w:rFonts w:ascii="Times New Roman" w:hAnsi="Times New Roman"/>
          <w:i/>
        </w:rPr>
        <w:t>Tenontosaurus</w:t>
      </w:r>
      <w:r w:rsidRPr="00361151">
        <w:rPr>
          <w:rFonts w:ascii="Times New Roman" w:hAnsi="Times New Roman"/>
        </w:rPr>
        <w:t xml:space="preserve"> without the need </w:t>
      </w:r>
      <w:r>
        <w:rPr>
          <w:rFonts w:ascii="Times New Roman" w:hAnsi="Times New Roman"/>
        </w:rPr>
        <w:t xml:space="preserve">for </w:t>
      </w:r>
      <w:r w:rsidRPr="00361151">
        <w:rPr>
          <w:rFonts w:ascii="Times New Roman" w:hAnsi="Times New Roman"/>
        </w:rPr>
        <w:t>more detailed analysis. Furthermore, this study lays the groundwork for more intensive dietary analysis. The current isotopic work contained</w:t>
      </w:r>
      <w:r>
        <w:rPr>
          <w:rFonts w:ascii="Times New Roman" w:hAnsi="Times New Roman"/>
        </w:rPr>
        <w:t xml:space="preserve"> only</w:t>
      </w:r>
      <w:r w:rsidRPr="00361151">
        <w:rPr>
          <w:rFonts w:ascii="Times New Roman" w:hAnsi="Times New Roman"/>
        </w:rPr>
        <w:t xml:space="preserve"> two sampled teeth from two individuals, which happened to be the least and most mature specimens on the ontogram. Undoubtedly, more individuals will be discovered that fall on all </w:t>
      </w:r>
      <w:r>
        <w:rPr>
          <w:rFonts w:ascii="Times New Roman" w:hAnsi="Times New Roman"/>
        </w:rPr>
        <w:t>parts</w:t>
      </w:r>
      <w:r w:rsidRPr="00361151">
        <w:rPr>
          <w:rFonts w:ascii="Times New Roman" w:hAnsi="Times New Roman"/>
        </w:rPr>
        <w:t xml:space="preserve"> of the ontogenetic spectrum and should be tested further for more detailed dietary changes with growth. At the very least, this study supports the </w:t>
      </w:r>
      <w:r w:rsidRPr="00361151">
        <w:rPr>
          <w:rFonts w:ascii="Times New Roman" w:hAnsi="Times New Roman"/>
        </w:rPr>
        <w:lastRenderedPageBreak/>
        <w:t>c</w:t>
      </w:r>
      <w:r>
        <w:rPr>
          <w:rFonts w:ascii="Times New Roman" w:hAnsi="Times New Roman"/>
        </w:rPr>
        <w:t>onsistency of multiple ontogene</w:t>
      </w:r>
      <w:r w:rsidRPr="00361151">
        <w:rPr>
          <w:rFonts w:ascii="Times New Roman" w:hAnsi="Times New Roman"/>
        </w:rPr>
        <w:t xml:space="preserve">tic proxies and demonstrates that, in at least two contemporaneous specimens, by growth stage 1 (likely before the first year of life) individuals were capable of having the same diet as adult tenontosaurs. </w:t>
      </w:r>
    </w:p>
    <w:p w14:paraId="45205E2E" w14:textId="77777777" w:rsidR="00606C12" w:rsidRDefault="00606C12" w:rsidP="00606C12">
      <w:pPr>
        <w:rPr>
          <w:rFonts w:ascii="Times New Roman" w:hAnsi="Times New Roman"/>
        </w:rPr>
      </w:pPr>
    </w:p>
    <w:p w14:paraId="05C9F03E" w14:textId="77777777" w:rsidR="00606C12" w:rsidRPr="00423AE1" w:rsidRDefault="00606C12" w:rsidP="00606C12">
      <w:pPr>
        <w:rPr>
          <w:rFonts w:ascii="Times New Roman" w:hAnsi="Times New Roman"/>
          <w:b/>
        </w:rPr>
      </w:pPr>
    </w:p>
    <w:p w14:paraId="2F1232B9" w14:textId="77777777" w:rsidR="00606C12" w:rsidRPr="00742E92" w:rsidRDefault="00606C12" w:rsidP="00606C12">
      <w:pPr>
        <w:pStyle w:val="Heading2"/>
      </w:pPr>
      <w:bookmarkStart w:id="104" w:name="_Toc518231812"/>
      <w:bookmarkStart w:id="105" w:name="_Toc520669340"/>
      <w:r w:rsidRPr="00742E92">
        <w:t>REFERENCES</w:t>
      </w:r>
      <w:bookmarkEnd w:id="104"/>
      <w:bookmarkEnd w:id="105"/>
    </w:p>
    <w:p w14:paraId="68309F86" w14:textId="77777777" w:rsidR="00606C12" w:rsidRPr="00742E92" w:rsidRDefault="00606C12" w:rsidP="00606C12">
      <w:pPr>
        <w:rPr>
          <w:rFonts w:ascii="Times New Roman" w:hAnsi="Times New Roman"/>
        </w:rPr>
      </w:pPr>
    </w:p>
    <w:p w14:paraId="2C64B9FD"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fldChar w:fldCharType="begin"/>
      </w:r>
      <w:r w:rsidRPr="00742E92">
        <w:rPr>
          <w:rFonts w:ascii="Times New Roman" w:hAnsi="Times New Roman" w:cs="Times New Roman"/>
        </w:rPr>
        <w:instrText xml:space="preserve"> ADDIN EN.REFLIST </w:instrText>
      </w:r>
      <w:r w:rsidRPr="00742E92">
        <w:rPr>
          <w:rFonts w:ascii="Times New Roman" w:hAnsi="Times New Roman" w:cs="Times New Roman"/>
        </w:rPr>
        <w:fldChar w:fldCharType="separate"/>
      </w:r>
      <w:r w:rsidRPr="00742E92">
        <w:rPr>
          <w:rFonts w:ascii="Times New Roman" w:hAnsi="Times New Roman" w:cs="Times New Roman"/>
        </w:rPr>
        <w:t>Bailleul, A.M., Scannella, J.B., Horner, J.R. and Evans, D.C., 2016. Fusion patterns in the skulls of modern archosaurs reveal that sutures are ambiguous maturity indicators for the Dinosauria. PLoS One, 11(2): e0147687.</w:t>
      </w:r>
    </w:p>
    <w:p w14:paraId="2F3FDE60" w14:textId="77777777" w:rsidR="00606C12" w:rsidRPr="00742E92" w:rsidRDefault="00606C12" w:rsidP="00606C12">
      <w:pPr>
        <w:pStyle w:val="EndNoteBibliography"/>
        <w:ind w:left="720" w:hanging="720"/>
        <w:rPr>
          <w:rFonts w:ascii="Times New Roman" w:hAnsi="Times New Roman" w:cs="Times New Roman"/>
        </w:rPr>
      </w:pPr>
    </w:p>
    <w:p w14:paraId="4042DCF2"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Bennett, S.C., 1993. The ontogeny of </w:t>
      </w:r>
      <w:r w:rsidRPr="00742E92">
        <w:rPr>
          <w:rFonts w:ascii="Times New Roman" w:hAnsi="Times New Roman" w:cs="Times New Roman"/>
          <w:i/>
        </w:rPr>
        <w:t>Pteranodon</w:t>
      </w:r>
      <w:r w:rsidRPr="00742E92">
        <w:rPr>
          <w:rFonts w:ascii="Times New Roman" w:hAnsi="Times New Roman" w:cs="Times New Roman"/>
        </w:rPr>
        <w:t xml:space="preserve"> and other pterosaurs. Paleobiology, 19(01): 92-106.</w:t>
      </w:r>
    </w:p>
    <w:p w14:paraId="6023021C" w14:textId="77777777" w:rsidR="00606C12" w:rsidRPr="00742E92" w:rsidRDefault="00606C12" w:rsidP="00606C12">
      <w:pPr>
        <w:pStyle w:val="EndNoteBibliography"/>
        <w:ind w:left="720" w:hanging="720"/>
        <w:rPr>
          <w:rFonts w:ascii="Times New Roman" w:hAnsi="Times New Roman" w:cs="Times New Roman"/>
        </w:rPr>
      </w:pPr>
    </w:p>
    <w:p w14:paraId="3A14CFFA"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Brinkman, D., 1988. Size-independent criteria for estimating relative age in </w:t>
      </w:r>
      <w:r w:rsidRPr="00742E92">
        <w:rPr>
          <w:rFonts w:ascii="Times New Roman" w:hAnsi="Times New Roman" w:cs="Times New Roman"/>
          <w:i/>
        </w:rPr>
        <w:t>Ophiacodon</w:t>
      </w:r>
      <w:r w:rsidRPr="00742E92">
        <w:rPr>
          <w:rFonts w:ascii="Times New Roman" w:hAnsi="Times New Roman" w:cs="Times New Roman"/>
        </w:rPr>
        <w:t xml:space="preserve"> and </w:t>
      </w:r>
      <w:r w:rsidRPr="00742E92">
        <w:rPr>
          <w:rFonts w:ascii="Times New Roman" w:hAnsi="Times New Roman" w:cs="Times New Roman"/>
          <w:i/>
        </w:rPr>
        <w:t>Dimetrodon</w:t>
      </w:r>
      <w:r w:rsidRPr="00742E92">
        <w:rPr>
          <w:rFonts w:ascii="Times New Roman" w:hAnsi="Times New Roman" w:cs="Times New Roman"/>
        </w:rPr>
        <w:t xml:space="preserve"> (Reptilia, Pelycosauria) from the Admiral and lower Belle Plains formations of west-central Texas. Journal of Vertebrate Paleontology, 8(2): 172-180.</w:t>
      </w:r>
    </w:p>
    <w:p w14:paraId="4B7B8190" w14:textId="77777777" w:rsidR="00606C12" w:rsidRPr="00742E92" w:rsidRDefault="00606C12" w:rsidP="00606C12">
      <w:pPr>
        <w:pStyle w:val="EndNoteBibliography"/>
        <w:ind w:left="720" w:hanging="720"/>
        <w:rPr>
          <w:rFonts w:ascii="Times New Roman" w:hAnsi="Times New Roman" w:cs="Times New Roman"/>
        </w:rPr>
      </w:pPr>
    </w:p>
    <w:p w14:paraId="5C263FB0"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Brochu, C.A., 1996. Closure of neurocentral sutures during crocodilian ontogeny: implications for maturity assessment in fossil archosaurs. Journal of Vertebrate Paleontology, 16(1): 49-62.</w:t>
      </w:r>
    </w:p>
    <w:p w14:paraId="42661CA0" w14:textId="77777777" w:rsidR="00606C12" w:rsidRPr="00742E92" w:rsidRDefault="00606C12" w:rsidP="00606C12">
      <w:pPr>
        <w:pStyle w:val="EndNoteBibliography"/>
        <w:ind w:left="720" w:hanging="720"/>
        <w:rPr>
          <w:rFonts w:ascii="Times New Roman" w:hAnsi="Times New Roman" w:cs="Times New Roman"/>
        </w:rPr>
      </w:pPr>
    </w:p>
    <w:p w14:paraId="62651039"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Brown, C.M., Russell, A.P. and Ryan, M.J., 2009. Pattern and transition of surficial bone texture of the centrosaurine frill and their ontogenetic and taxonomic implications. Journal of Vertebrate Paleontology, 29(1): 132-141.</w:t>
      </w:r>
    </w:p>
    <w:p w14:paraId="5A2C3C56" w14:textId="77777777" w:rsidR="00606C12" w:rsidRPr="00742E92" w:rsidRDefault="00606C12" w:rsidP="00606C12">
      <w:pPr>
        <w:pStyle w:val="EndNoteBibliography"/>
        <w:ind w:left="720" w:hanging="720"/>
        <w:rPr>
          <w:rFonts w:ascii="Times New Roman" w:hAnsi="Times New Roman" w:cs="Times New Roman"/>
        </w:rPr>
      </w:pPr>
    </w:p>
    <w:p w14:paraId="6E13A314"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Butler, R.J., Upchurch, P. and Norman, D.B., 2008. The phylogeny of the ornithischian dinosaurs. Journal of Systematic Palaeontology, 6: 1-40.</w:t>
      </w:r>
    </w:p>
    <w:p w14:paraId="02642F6E" w14:textId="77777777" w:rsidR="00606C12" w:rsidRPr="00742E92" w:rsidRDefault="00606C12" w:rsidP="00606C12">
      <w:pPr>
        <w:pStyle w:val="EndNoteBibliography"/>
        <w:ind w:left="720" w:hanging="720"/>
        <w:rPr>
          <w:rFonts w:ascii="Times New Roman" w:hAnsi="Times New Roman" w:cs="Times New Roman"/>
        </w:rPr>
      </w:pPr>
    </w:p>
    <w:p w14:paraId="587C377F"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Carpenter, K., 1999. Eggs, nests, and baby dinosaurs: a look at dinosaur reproduction. Indiana University Press.</w:t>
      </w:r>
    </w:p>
    <w:p w14:paraId="3069E73F" w14:textId="77777777" w:rsidR="00606C12" w:rsidRPr="00742E92" w:rsidRDefault="00606C12" w:rsidP="00606C12">
      <w:pPr>
        <w:pStyle w:val="EndNoteBibliography"/>
        <w:ind w:left="720" w:hanging="720"/>
        <w:rPr>
          <w:rFonts w:ascii="Times New Roman" w:hAnsi="Times New Roman" w:cs="Times New Roman"/>
        </w:rPr>
      </w:pPr>
    </w:p>
    <w:p w14:paraId="69D919C6"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Carr, T.D., 2010. A taxonomic assessment of the type series of </w:t>
      </w:r>
      <w:r w:rsidRPr="00742E92">
        <w:rPr>
          <w:rFonts w:ascii="Times New Roman" w:hAnsi="Times New Roman" w:cs="Times New Roman"/>
          <w:i/>
        </w:rPr>
        <w:t>Albertosaurus sarcophagus</w:t>
      </w:r>
      <w:r w:rsidRPr="00742E92">
        <w:rPr>
          <w:rFonts w:ascii="Times New Roman" w:hAnsi="Times New Roman" w:cs="Times New Roman"/>
        </w:rPr>
        <w:t xml:space="preserve"> and the identity of Tyrannosauridae (Dinosauria, Coelurosauria) in the Albertosaurus </w:t>
      </w:r>
      <w:r w:rsidRPr="00742E92">
        <w:rPr>
          <w:rFonts w:ascii="Times New Roman" w:hAnsi="Times New Roman" w:cs="Times New Roman"/>
        </w:rPr>
        <w:lastRenderedPageBreak/>
        <w:t>bonebed from the Horseshoe Canyon Formation (Campanian–Maastrichtian, Late Cretaceous). Canadian Journal of Earth Sciences, 47(9): 1213-1226.</w:t>
      </w:r>
    </w:p>
    <w:p w14:paraId="48BEC27B" w14:textId="77777777" w:rsidR="00606C12" w:rsidRPr="00742E92" w:rsidRDefault="00606C12" w:rsidP="00606C12">
      <w:pPr>
        <w:pStyle w:val="EndNoteBibliography"/>
        <w:ind w:left="720" w:hanging="720"/>
        <w:rPr>
          <w:rFonts w:ascii="Times New Roman" w:hAnsi="Times New Roman" w:cs="Times New Roman"/>
        </w:rPr>
      </w:pPr>
    </w:p>
    <w:p w14:paraId="5937C4B2"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Carr, T.D. and Williamson, T.E., 2004. Diversity of late Maastrichtian Tyrannosauridae (Dinosauria: Theropoda) from western North America. Zoological Journal of the Linnean Society, 142(4): 479-523.</w:t>
      </w:r>
    </w:p>
    <w:p w14:paraId="4B81BC9A" w14:textId="77777777" w:rsidR="00606C12" w:rsidRPr="00742E92" w:rsidRDefault="00606C12" w:rsidP="00606C12">
      <w:pPr>
        <w:pStyle w:val="EndNoteBibliography"/>
        <w:ind w:left="720" w:hanging="720"/>
        <w:rPr>
          <w:rFonts w:ascii="Times New Roman" w:hAnsi="Times New Roman" w:cs="Times New Roman"/>
        </w:rPr>
      </w:pPr>
    </w:p>
    <w:p w14:paraId="4B2D34EA"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Chinsamy-Turan, A., 2005. The microstructure of dinosaur bone: deciphering biology with fine-scale techniques. John Wiley &amp; Sons.</w:t>
      </w:r>
    </w:p>
    <w:p w14:paraId="2053CE1A" w14:textId="77777777" w:rsidR="00606C12" w:rsidRPr="00742E92" w:rsidRDefault="00606C12" w:rsidP="00606C12">
      <w:pPr>
        <w:pStyle w:val="EndNoteBibliography"/>
        <w:ind w:left="720" w:hanging="720"/>
        <w:rPr>
          <w:rFonts w:ascii="Times New Roman" w:hAnsi="Times New Roman" w:cs="Times New Roman"/>
        </w:rPr>
      </w:pPr>
    </w:p>
    <w:p w14:paraId="4A166DCC"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Cohen, J.E., Hunt, T.C., Frederickson, J.A., Berry, J.L. and Cifelli, R.L., 2018. Azhdarchid pterosaur from the Upper Cretaceous (Turonian) of Utah, USA. Cretaceous Research, 86: 60-65.</w:t>
      </w:r>
    </w:p>
    <w:p w14:paraId="597F0758" w14:textId="77777777" w:rsidR="00606C12" w:rsidRPr="00742E92" w:rsidRDefault="00606C12" w:rsidP="00606C12">
      <w:pPr>
        <w:pStyle w:val="EndNoteBibliography"/>
        <w:ind w:left="720" w:hanging="720"/>
        <w:rPr>
          <w:rFonts w:ascii="Times New Roman" w:hAnsi="Times New Roman" w:cs="Times New Roman"/>
        </w:rPr>
      </w:pPr>
    </w:p>
    <w:p w14:paraId="7949ABCF"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Dodson, P., 1980. Comparative osteology of the American ornithopods </w:t>
      </w:r>
      <w:r w:rsidRPr="007B4A40">
        <w:rPr>
          <w:rFonts w:ascii="Times New Roman" w:hAnsi="Times New Roman" w:cs="Times New Roman"/>
          <w:i/>
        </w:rPr>
        <w:t>Camptosaurus</w:t>
      </w:r>
      <w:r w:rsidRPr="00742E92">
        <w:rPr>
          <w:rFonts w:ascii="Times New Roman" w:hAnsi="Times New Roman" w:cs="Times New Roman"/>
        </w:rPr>
        <w:t xml:space="preserve"> and </w:t>
      </w:r>
      <w:r w:rsidRPr="007B4A40">
        <w:rPr>
          <w:rFonts w:ascii="Times New Roman" w:hAnsi="Times New Roman" w:cs="Times New Roman"/>
          <w:i/>
        </w:rPr>
        <w:t>Tenontosaurus</w:t>
      </w:r>
      <w:r w:rsidRPr="00742E92">
        <w:rPr>
          <w:rFonts w:ascii="Times New Roman" w:hAnsi="Times New Roman" w:cs="Times New Roman"/>
        </w:rPr>
        <w:t>. Memoires de la Societe geologique de France, 139: 81-85.</w:t>
      </w:r>
    </w:p>
    <w:p w14:paraId="1A51132C" w14:textId="77777777" w:rsidR="00606C12" w:rsidRPr="00742E92" w:rsidRDefault="00606C12" w:rsidP="00606C12">
      <w:pPr>
        <w:pStyle w:val="EndNoteBibliography"/>
        <w:ind w:left="720" w:hanging="720"/>
        <w:rPr>
          <w:rFonts w:ascii="Times New Roman" w:hAnsi="Times New Roman" w:cs="Times New Roman"/>
        </w:rPr>
      </w:pPr>
    </w:p>
    <w:p w14:paraId="335932E9"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Erickson, G.M. and Zelenitsky, D.K., 2014. Osteohistology and Occlusal Morphology of </w:t>
      </w:r>
      <w:r w:rsidRPr="00742E92">
        <w:rPr>
          <w:rFonts w:ascii="Times New Roman" w:hAnsi="Times New Roman" w:cs="Times New Roman"/>
          <w:i/>
        </w:rPr>
        <w:t>Hypacrosaurus stebingeri</w:t>
      </w:r>
      <w:r w:rsidRPr="00742E92">
        <w:rPr>
          <w:rFonts w:ascii="Times New Roman" w:hAnsi="Times New Roman" w:cs="Times New Roman"/>
        </w:rPr>
        <w:t xml:space="preserve"> Teeth throughout Ontogeny. Hadrosaurs: 422.</w:t>
      </w:r>
    </w:p>
    <w:p w14:paraId="0002E9C4" w14:textId="77777777" w:rsidR="00606C12" w:rsidRPr="00742E92" w:rsidRDefault="00606C12" w:rsidP="00606C12">
      <w:pPr>
        <w:pStyle w:val="EndNoteBibliography"/>
        <w:ind w:left="720" w:hanging="720"/>
        <w:rPr>
          <w:rFonts w:ascii="Times New Roman" w:hAnsi="Times New Roman" w:cs="Times New Roman"/>
        </w:rPr>
      </w:pPr>
    </w:p>
    <w:p w14:paraId="0ACEC4DF"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Forster, C.A., 1990a. Evidence for juvenile groups in the ornithopod dinosaur </w:t>
      </w:r>
      <w:r w:rsidRPr="00742E92">
        <w:rPr>
          <w:rFonts w:ascii="Times New Roman" w:hAnsi="Times New Roman" w:cs="Times New Roman"/>
          <w:i/>
        </w:rPr>
        <w:t>Tenontosaurus tilletti</w:t>
      </w:r>
      <w:r w:rsidRPr="00742E92">
        <w:rPr>
          <w:rFonts w:ascii="Times New Roman" w:hAnsi="Times New Roman" w:cs="Times New Roman"/>
        </w:rPr>
        <w:t xml:space="preserve"> Ostrom. Journal of Paleontology, 64(1): 164-165.</w:t>
      </w:r>
    </w:p>
    <w:p w14:paraId="39634920" w14:textId="77777777" w:rsidR="00606C12" w:rsidRPr="00742E92" w:rsidRDefault="00606C12" w:rsidP="00606C12">
      <w:pPr>
        <w:pStyle w:val="EndNoteBibliography"/>
        <w:ind w:left="720" w:hanging="720"/>
        <w:rPr>
          <w:rFonts w:ascii="Times New Roman" w:hAnsi="Times New Roman" w:cs="Times New Roman"/>
        </w:rPr>
      </w:pPr>
    </w:p>
    <w:p w14:paraId="30F91515"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Forster, C.A., 1990b. The postcranial skeleton of the ornithopod dinosaur </w:t>
      </w:r>
      <w:r w:rsidRPr="00742E92">
        <w:rPr>
          <w:rFonts w:ascii="Times New Roman" w:hAnsi="Times New Roman" w:cs="Times New Roman"/>
          <w:i/>
        </w:rPr>
        <w:t>Tenontosaurus tilletti</w:t>
      </w:r>
      <w:r w:rsidRPr="00742E92">
        <w:rPr>
          <w:rFonts w:ascii="Times New Roman" w:hAnsi="Times New Roman" w:cs="Times New Roman"/>
        </w:rPr>
        <w:t>. Journal of Vertebrate Paleontology, 10: 273-294.</w:t>
      </w:r>
    </w:p>
    <w:p w14:paraId="5EAA99CC" w14:textId="77777777" w:rsidR="00606C12" w:rsidRPr="00742E92" w:rsidRDefault="00606C12" w:rsidP="00606C12">
      <w:pPr>
        <w:pStyle w:val="EndNoteBibliography"/>
        <w:ind w:left="720" w:hanging="720"/>
        <w:rPr>
          <w:rFonts w:ascii="Times New Roman" w:hAnsi="Times New Roman" w:cs="Times New Roman"/>
        </w:rPr>
      </w:pPr>
    </w:p>
    <w:p w14:paraId="51DB18C6"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Frederickson, J.A. and Tumarkin-Deratzian, A.R., 2014. Craniofacial ontogeny in </w:t>
      </w:r>
      <w:r w:rsidRPr="00742E92">
        <w:rPr>
          <w:rFonts w:ascii="Times New Roman" w:hAnsi="Times New Roman" w:cs="Times New Roman"/>
          <w:i/>
        </w:rPr>
        <w:t>Centrosaurus apertus</w:t>
      </w:r>
      <w:r w:rsidRPr="00742E92">
        <w:rPr>
          <w:rFonts w:ascii="Times New Roman" w:hAnsi="Times New Roman" w:cs="Times New Roman"/>
        </w:rPr>
        <w:t>. PeerJ, 2: :e252; DOI 10.7717/peerj.252.</w:t>
      </w:r>
    </w:p>
    <w:p w14:paraId="5D5252D2" w14:textId="77777777" w:rsidR="00606C12" w:rsidRPr="00742E92" w:rsidRDefault="00606C12" w:rsidP="00606C12">
      <w:pPr>
        <w:pStyle w:val="EndNoteBibliography"/>
        <w:ind w:left="720" w:hanging="720"/>
        <w:rPr>
          <w:rFonts w:ascii="Times New Roman" w:hAnsi="Times New Roman" w:cs="Times New Roman"/>
        </w:rPr>
      </w:pPr>
    </w:p>
    <w:p w14:paraId="3A403BE6"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Fricke, H., 2007. Stable isotope geochemistry of bonebed fossils: reconstructing paleoenvironments, paleoecology, and paleobiology, Bonebeds: Genesis, Analysis, and Paleobiological Significance. University of Chicago Press Chicago, pp. 437-490.</w:t>
      </w:r>
    </w:p>
    <w:p w14:paraId="4D46B8D3" w14:textId="77777777" w:rsidR="00606C12" w:rsidRPr="00742E92" w:rsidRDefault="00606C12" w:rsidP="00606C12">
      <w:pPr>
        <w:pStyle w:val="EndNoteBibliography"/>
        <w:ind w:left="720" w:hanging="720"/>
        <w:rPr>
          <w:rFonts w:ascii="Times New Roman" w:hAnsi="Times New Roman" w:cs="Times New Roman"/>
        </w:rPr>
      </w:pPr>
    </w:p>
    <w:p w14:paraId="2D2D616D"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Fricke, H.C. and Pearson, D.A., 2008. Stable isotope evidence for changes in dietary niche partitioning among hadrosaurian and ceratopsian dinosaurs of the Hell Creek Formation, North Dakota. Paleobiology, 34(04): 534-552.</w:t>
      </w:r>
    </w:p>
    <w:p w14:paraId="40FF6638" w14:textId="77777777" w:rsidR="00606C12" w:rsidRPr="00742E92" w:rsidRDefault="00606C12" w:rsidP="00606C12">
      <w:pPr>
        <w:pStyle w:val="EndNoteBibliography"/>
        <w:ind w:left="720" w:hanging="720"/>
        <w:rPr>
          <w:rFonts w:ascii="Times New Roman" w:hAnsi="Times New Roman" w:cs="Times New Roman"/>
        </w:rPr>
      </w:pPr>
    </w:p>
    <w:p w14:paraId="21014118"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lastRenderedPageBreak/>
        <w:t>Fricke, H.C., Rogers, R.R., Backlund, R., Dwyer, C.N. and Echt, S., 2008. Preservation of primary stable isotope signals in dinosaur remains, and environmental gradients of the Late Cretaceous of Montana and Alberta. Palaeogeography, Palaeoclimatology, Palaeoecology, 266(1-2): 13-27.</w:t>
      </w:r>
    </w:p>
    <w:p w14:paraId="482B0BE3" w14:textId="77777777" w:rsidR="00606C12" w:rsidRPr="00742E92" w:rsidRDefault="00606C12" w:rsidP="00606C12">
      <w:pPr>
        <w:pStyle w:val="EndNoteBibliography"/>
        <w:ind w:left="720" w:hanging="720"/>
        <w:rPr>
          <w:rFonts w:ascii="Times New Roman" w:hAnsi="Times New Roman" w:cs="Times New Roman"/>
        </w:rPr>
      </w:pPr>
    </w:p>
    <w:p w14:paraId="3673D8F5"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Galton, P., 1989. Crania and endocranial casts from ornithopod dinosaurs of the families Dryosauridae and Hypsilophodontidae (Reptilia: Ornithischia). Geologica et Palaeontologica, 23: 217-239.</w:t>
      </w:r>
    </w:p>
    <w:p w14:paraId="15571283" w14:textId="77777777" w:rsidR="00606C12" w:rsidRPr="00742E92" w:rsidRDefault="00606C12" w:rsidP="00606C12">
      <w:pPr>
        <w:pStyle w:val="EndNoteBibliography"/>
        <w:ind w:left="720" w:hanging="720"/>
        <w:rPr>
          <w:rFonts w:ascii="Times New Roman" w:hAnsi="Times New Roman" w:cs="Times New Roman"/>
        </w:rPr>
      </w:pPr>
    </w:p>
    <w:p w14:paraId="486DE775"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Hone, D.W., Farke, A.A. and Wedel, M.J., 2016. Ontogeny and the fossil record: what, if anything, is an adult dinosaur? Biology letters, 12(2): 20150947.</w:t>
      </w:r>
    </w:p>
    <w:p w14:paraId="3B55525D" w14:textId="77777777" w:rsidR="00606C12" w:rsidRPr="00742E92" w:rsidRDefault="00606C12" w:rsidP="00606C12">
      <w:pPr>
        <w:pStyle w:val="EndNoteBibliography"/>
        <w:ind w:left="720" w:hanging="720"/>
        <w:rPr>
          <w:rFonts w:ascii="Times New Roman" w:hAnsi="Times New Roman" w:cs="Times New Roman"/>
        </w:rPr>
      </w:pPr>
    </w:p>
    <w:p w14:paraId="534591FA"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Horner, J.R., ricqlès, A.D., Padian, K. and Scheetz, R.D., 2009. Comparative long bone histology and growth of the “hypsilophodontid” dinosaurs </w:t>
      </w:r>
      <w:r w:rsidRPr="007B4A40">
        <w:rPr>
          <w:rFonts w:ascii="Times New Roman" w:hAnsi="Times New Roman" w:cs="Times New Roman"/>
          <w:i/>
        </w:rPr>
        <w:t>Orodromeus makelai</w:t>
      </w:r>
      <w:r w:rsidRPr="00742E92">
        <w:rPr>
          <w:rFonts w:ascii="Times New Roman" w:hAnsi="Times New Roman" w:cs="Times New Roman"/>
        </w:rPr>
        <w:t xml:space="preserve">, </w:t>
      </w:r>
      <w:r w:rsidRPr="007B4A40">
        <w:rPr>
          <w:rFonts w:ascii="Times New Roman" w:hAnsi="Times New Roman" w:cs="Times New Roman"/>
          <w:i/>
        </w:rPr>
        <w:t>Dryosaurus altus</w:t>
      </w:r>
      <w:r w:rsidRPr="00742E92">
        <w:rPr>
          <w:rFonts w:ascii="Times New Roman" w:hAnsi="Times New Roman" w:cs="Times New Roman"/>
        </w:rPr>
        <w:t xml:space="preserve">, and </w:t>
      </w:r>
      <w:r w:rsidRPr="007B4A40">
        <w:rPr>
          <w:rFonts w:ascii="Times New Roman" w:hAnsi="Times New Roman" w:cs="Times New Roman"/>
          <w:i/>
        </w:rPr>
        <w:t xml:space="preserve">Tenontosaurus tillettii </w:t>
      </w:r>
      <w:r w:rsidRPr="00742E92">
        <w:rPr>
          <w:rFonts w:ascii="Times New Roman" w:hAnsi="Times New Roman" w:cs="Times New Roman"/>
        </w:rPr>
        <w:t>(Ornythlschla: Euornithopoda). Journal of Vertebrate Paleontology, 29(3): 734-747.</w:t>
      </w:r>
    </w:p>
    <w:p w14:paraId="2EFDF5A5" w14:textId="77777777" w:rsidR="00606C12" w:rsidRPr="00742E92" w:rsidRDefault="00606C12" w:rsidP="00606C12">
      <w:pPr>
        <w:pStyle w:val="EndNoteBibliography"/>
        <w:ind w:left="720" w:hanging="720"/>
        <w:rPr>
          <w:rFonts w:ascii="Times New Roman" w:hAnsi="Times New Roman" w:cs="Times New Roman"/>
        </w:rPr>
      </w:pPr>
    </w:p>
    <w:p w14:paraId="5FC57BE7"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Hulke, J.W., 1882. XXIV. An attempt at a complete osteology of hypsilophodon foxii; a British Wealden dinosaur. Philosophical Transactions of the Royal Society of London, 173: 1035-1062.</w:t>
      </w:r>
    </w:p>
    <w:p w14:paraId="362F3944" w14:textId="77777777" w:rsidR="00606C12" w:rsidRPr="00742E92" w:rsidRDefault="00606C12" w:rsidP="00606C12">
      <w:pPr>
        <w:pStyle w:val="EndNoteBibliography"/>
        <w:ind w:left="720" w:hanging="720"/>
        <w:rPr>
          <w:rFonts w:ascii="Times New Roman" w:hAnsi="Times New Roman" w:cs="Times New Roman"/>
        </w:rPr>
      </w:pPr>
    </w:p>
    <w:p w14:paraId="4CB4B234"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Hunt, T., 2018. New Insights Into </w:t>
      </w:r>
      <w:r w:rsidRPr="007B4A40">
        <w:rPr>
          <w:rFonts w:ascii="Times New Roman" w:hAnsi="Times New Roman" w:cs="Times New Roman"/>
          <w:i/>
        </w:rPr>
        <w:t xml:space="preserve">Tenontosaurus tilletti </w:t>
      </w:r>
      <w:r w:rsidRPr="00742E92">
        <w:rPr>
          <w:rFonts w:ascii="Times New Roman" w:hAnsi="Times New Roman" w:cs="Times New Roman"/>
        </w:rPr>
        <w:t>(Dinosauria: Ornithopoda) From an Exceptionally Preserved Specimen. Masters thesis, University of Oklahoma.</w:t>
      </w:r>
    </w:p>
    <w:p w14:paraId="4B256030" w14:textId="77777777" w:rsidR="00606C12" w:rsidRPr="00742E92" w:rsidRDefault="00606C12" w:rsidP="00606C12">
      <w:pPr>
        <w:pStyle w:val="EndNoteBibliography"/>
        <w:ind w:left="720" w:hanging="720"/>
        <w:rPr>
          <w:rFonts w:ascii="Times New Roman" w:hAnsi="Times New Roman" w:cs="Times New Roman"/>
        </w:rPr>
      </w:pPr>
    </w:p>
    <w:p w14:paraId="73E7EF78"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Johnson, R., 1977. Size independent criteria for estimating relative age and the relationships among growth parameters in a group of fossil reptiles (Reptilia: Ichthyosauria). Canadian Journal of Earth Sciences, 14(8): 1916-1924.</w:t>
      </w:r>
    </w:p>
    <w:p w14:paraId="23DACD3A" w14:textId="77777777" w:rsidR="00606C12" w:rsidRPr="00742E92" w:rsidRDefault="00606C12" w:rsidP="00606C12">
      <w:pPr>
        <w:pStyle w:val="EndNoteBibliography"/>
        <w:ind w:left="720" w:hanging="720"/>
        <w:rPr>
          <w:rFonts w:ascii="Times New Roman" w:hAnsi="Times New Roman" w:cs="Times New Roman"/>
        </w:rPr>
      </w:pPr>
    </w:p>
    <w:p w14:paraId="1BFFDCA6"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Koch, P.L., 2007. Isotopic study of the biology of modern and fossil vertebrates. Stable isotopes in ecology and environmental science: 99-154.</w:t>
      </w:r>
    </w:p>
    <w:p w14:paraId="41C09715" w14:textId="77777777" w:rsidR="00606C12" w:rsidRPr="00742E92" w:rsidRDefault="00606C12" w:rsidP="00606C12">
      <w:pPr>
        <w:pStyle w:val="EndNoteBibliography"/>
        <w:ind w:left="720" w:hanging="720"/>
        <w:rPr>
          <w:rFonts w:ascii="Times New Roman" w:hAnsi="Times New Roman" w:cs="Times New Roman"/>
        </w:rPr>
      </w:pPr>
    </w:p>
    <w:p w14:paraId="1470E51C"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Koch, P.L., Tuross, N. and Fogel, M.L., 1997. The effects of sample treatment and diagenesis on the isotopic integrity of carbonate in biogenic hydroxylapatite. Journal of Archaeological Science, 24(5): 417-429.</w:t>
      </w:r>
    </w:p>
    <w:p w14:paraId="4A122CE7" w14:textId="77777777" w:rsidR="00606C12" w:rsidRPr="00742E92" w:rsidRDefault="00606C12" w:rsidP="00606C12">
      <w:pPr>
        <w:pStyle w:val="EndNoteBibliography"/>
        <w:ind w:left="720" w:hanging="720"/>
        <w:rPr>
          <w:rFonts w:ascii="Times New Roman" w:hAnsi="Times New Roman" w:cs="Times New Roman"/>
        </w:rPr>
      </w:pPr>
    </w:p>
    <w:p w14:paraId="36516991"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Longrich, N.R. and Field, D.J., 2012. </w:t>
      </w:r>
      <w:r w:rsidRPr="007B4A40">
        <w:rPr>
          <w:rFonts w:ascii="Times New Roman" w:hAnsi="Times New Roman" w:cs="Times New Roman"/>
          <w:i/>
        </w:rPr>
        <w:t>Torosaurus</w:t>
      </w:r>
      <w:r w:rsidRPr="00742E92">
        <w:rPr>
          <w:rFonts w:ascii="Times New Roman" w:hAnsi="Times New Roman" w:cs="Times New Roman"/>
        </w:rPr>
        <w:t xml:space="preserve"> is not </w:t>
      </w:r>
      <w:r w:rsidRPr="007B4A40">
        <w:rPr>
          <w:rFonts w:ascii="Times New Roman" w:hAnsi="Times New Roman" w:cs="Times New Roman"/>
          <w:i/>
        </w:rPr>
        <w:t>Triceratops</w:t>
      </w:r>
      <w:r w:rsidRPr="00742E92">
        <w:rPr>
          <w:rFonts w:ascii="Times New Roman" w:hAnsi="Times New Roman" w:cs="Times New Roman"/>
        </w:rPr>
        <w:t>: ontogeny in chasmosaurine ceratopsids as a case study in dinosaur taxonomy. PloS one, 7(2): e32623.</w:t>
      </w:r>
    </w:p>
    <w:p w14:paraId="6C4BBCBC" w14:textId="77777777" w:rsidR="00606C12" w:rsidRPr="00742E92" w:rsidRDefault="00606C12" w:rsidP="00606C12">
      <w:pPr>
        <w:pStyle w:val="EndNoteBibliography"/>
        <w:ind w:left="720" w:hanging="720"/>
        <w:rPr>
          <w:rFonts w:ascii="Times New Roman" w:hAnsi="Times New Roman" w:cs="Times New Roman"/>
        </w:rPr>
      </w:pPr>
    </w:p>
    <w:p w14:paraId="30946911"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lastRenderedPageBreak/>
        <w:t>Maddison, D.R. and Maddison, W.P., 2008. MacClade, version 4.0. Sinauer Associates Sunderland.</w:t>
      </w:r>
    </w:p>
    <w:p w14:paraId="488F72E3" w14:textId="77777777" w:rsidR="00606C12" w:rsidRPr="00742E92" w:rsidRDefault="00606C12" w:rsidP="00606C12">
      <w:pPr>
        <w:pStyle w:val="EndNoteBibliography"/>
        <w:ind w:left="720" w:hanging="720"/>
        <w:rPr>
          <w:rFonts w:ascii="Times New Roman" w:hAnsi="Times New Roman" w:cs="Times New Roman"/>
        </w:rPr>
      </w:pPr>
    </w:p>
    <w:p w14:paraId="423753C5"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Maxwell, W.D. and Ostrom, J.H., 1995. Taphonomy and paleobiological implications of </w:t>
      </w:r>
      <w:r w:rsidRPr="00742E92">
        <w:rPr>
          <w:rFonts w:ascii="Times New Roman" w:hAnsi="Times New Roman" w:cs="Times New Roman"/>
          <w:i/>
        </w:rPr>
        <w:t>Tenontosaurus</w:t>
      </w:r>
      <w:r w:rsidRPr="00742E92">
        <w:rPr>
          <w:rFonts w:ascii="Times New Roman" w:hAnsi="Times New Roman" w:cs="Times New Roman"/>
        </w:rPr>
        <w:t>-</w:t>
      </w:r>
      <w:r w:rsidRPr="00742E92">
        <w:rPr>
          <w:rFonts w:ascii="Times New Roman" w:hAnsi="Times New Roman" w:cs="Times New Roman"/>
          <w:i/>
        </w:rPr>
        <w:t xml:space="preserve">Deinonychus </w:t>
      </w:r>
      <w:r w:rsidRPr="00742E92">
        <w:rPr>
          <w:rFonts w:ascii="Times New Roman" w:hAnsi="Times New Roman" w:cs="Times New Roman"/>
        </w:rPr>
        <w:t>associations. Journal of Vertebrate Paleontology, 15: 707-712.</w:t>
      </w:r>
    </w:p>
    <w:p w14:paraId="5F957638" w14:textId="77777777" w:rsidR="00606C12" w:rsidRPr="00742E92" w:rsidRDefault="00606C12" w:rsidP="00606C12">
      <w:pPr>
        <w:pStyle w:val="EndNoteBibliography"/>
        <w:ind w:left="720" w:hanging="720"/>
        <w:rPr>
          <w:rFonts w:ascii="Times New Roman" w:hAnsi="Times New Roman" w:cs="Times New Roman"/>
        </w:rPr>
      </w:pPr>
    </w:p>
    <w:p w14:paraId="03E53164"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McDonald, A.T., Kirkland, J.I., DeBlieux, D.D., Madsen, S.K., Cavin, J., Milner, A.R. and Panzarin, L., 2010. New basal iguanodonts from the Cedar Mountain Formation of Utah and the evolution of thumb-spiked dinosaurs. PLoS One, 5(11): e14075.</w:t>
      </w:r>
    </w:p>
    <w:p w14:paraId="0AA48427" w14:textId="77777777" w:rsidR="00606C12" w:rsidRPr="00742E92" w:rsidRDefault="00606C12" w:rsidP="00606C12">
      <w:pPr>
        <w:pStyle w:val="EndNoteBibliography"/>
        <w:ind w:left="720" w:hanging="720"/>
        <w:rPr>
          <w:rFonts w:ascii="Times New Roman" w:hAnsi="Times New Roman" w:cs="Times New Roman"/>
        </w:rPr>
      </w:pPr>
    </w:p>
    <w:p w14:paraId="646E6FD5"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Norman, D.B., 1986. On the anatomy of </w:t>
      </w:r>
      <w:r w:rsidRPr="007B4A40">
        <w:rPr>
          <w:rFonts w:ascii="Times New Roman" w:hAnsi="Times New Roman" w:cs="Times New Roman"/>
          <w:i/>
        </w:rPr>
        <w:t>Iguanodon atherfieldensis</w:t>
      </w:r>
      <w:r w:rsidRPr="00742E92">
        <w:rPr>
          <w:rFonts w:ascii="Times New Roman" w:hAnsi="Times New Roman" w:cs="Times New Roman"/>
        </w:rPr>
        <w:t xml:space="preserve"> (Ornithischia: Ornithopoda). Bulletin de l'Institut royal des Sciences naturelles de Belgique, 56: 281-372.</w:t>
      </w:r>
    </w:p>
    <w:p w14:paraId="7BC529E6" w14:textId="77777777" w:rsidR="00606C12" w:rsidRPr="00742E92" w:rsidRDefault="00606C12" w:rsidP="00606C12">
      <w:pPr>
        <w:pStyle w:val="EndNoteBibliography"/>
        <w:ind w:left="720" w:hanging="720"/>
        <w:rPr>
          <w:rFonts w:ascii="Times New Roman" w:hAnsi="Times New Roman" w:cs="Times New Roman"/>
        </w:rPr>
      </w:pPr>
    </w:p>
    <w:p w14:paraId="55E54F7E"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Norman, D.B., Sues, H.-D., Witmer, L.M. and Coria, R.A., 2004. Basal ornithopoda.</w:t>
      </w:r>
    </w:p>
    <w:p w14:paraId="59278730" w14:textId="77777777" w:rsidR="00606C12" w:rsidRPr="00742E92" w:rsidRDefault="00606C12" w:rsidP="00606C12">
      <w:pPr>
        <w:pStyle w:val="EndNoteBibliography"/>
        <w:ind w:left="720" w:hanging="720"/>
        <w:rPr>
          <w:rFonts w:ascii="Times New Roman" w:hAnsi="Times New Roman" w:cs="Times New Roman"/>
        </w:rPr>
      </w:pPr>
    </w:p>
    <w:p w14:paraId="5C7A2449"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Ostrom, J.H., 1970. Stratigraphy and paleontology of the Cloverly Formation (Lower Cretaceous) of the Bighorn Basin area, Montana and Wyoming. Peabody Museum of Natural History Bulletin, 35: 1-234.</w:t>
      </w:r>
    </w:p>
    <w:p w14:paraId="54CEFB48" w14:textId="77777777" w:rsidR="00606C12" w:rsidRPr="00742E92" w:rsidRDefault="00606C12" w:rsidP="00606C12">
      <w:pPr>
        <w:pStyle w:val="EndNoteBibliography"/>
        <w:ind w:left="720" w:hanging="720"/>
        <w:rPr>
          <w:rFonts w:ascii="Times New Roman" w:hAnsi="Times New Roman" w:cs="Times New Roman"/>
        </w:rPr>
      </w:pPr>
    </w:p>
    <w:p w14:paraId="238ACF2D"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Padian, K. and Horner, J.R., 2011. The evolution of ‘bizarre structures’ in dinosaurs: biomechanics, sexual selection, social selection or species recognition? Journal of Zoology, 283(1): 3-17.</w:t>
      </w:r>
    </w:p>
    <w:p w14:paraId="1F3AB8E8" w14:textId="77777777" w:rsidR="00606C12" w:rsidRPr="00742E92" w:rsidRDefault="00606C12" w:rsidP="00606C12">
      <w:pPr>
        <w:pStyle w:val="EndNoteBibliography"/>
        <w:ind w:left="720" w:hanging="720"/>
        <w:rPr>
          <w:rFonts w:ascii="Times New Roman" w:hAnsi="Times New Roman" w:cs="Times New Roman"/>
        </w:rPr>
      </w:pPr>
    </w:p>
    <w:p w14:paraId="2AD461AB"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Ricklefs, R.E., 1983. Avian postnatal development. Avian biology, 7: 1-83.</w:t>
      </w:r>
    </w:p>
    <w:p w14:paraId="30B3983E" w14:textId="77777777" w:rsidR="00606C12" w:rsidRPr="00742E92" w:rsidRDefault="00606C12" w:rsidP="00606C12">
      <w:pPr>
        <w:pStyle w:val="EndNoteBibliography"/>
        <w:ind w:left="720" w:hanging="720"/>
        <w:rPr>
          <w:rFonts w:ascii="Times New Roman" w:hAnsi="Times New Roman" w:cs="Times New Roman"/>
        </w:rPr>
      </w:pPr>
    </w:p>
    <w:p w14:paraId="74E4420F"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Ryan, M.J., Russell, A.P., Eberth, D.A. and Currie, P.J., 2001. The taphonomy of a </w:t>
      </w:r>
      <w:r w:rsidRPr="007B4A40">
        <w:rPr>
          <w:rFonts w:ascii="Times New Roman" w:hAnsi="Times New Roman" w:cs="Times New Roman"/>
          <w:i/>
        </w:rPr>
        <w:t xml:space="preserve">Centrosaurus </w:t>
      </w:r>
      <w:r w:rsidRPr="00742E92">
        <w:rPr>
          <w:rFonts w:ascii="Times New Roman" w:hAnsi="Times New Roman" w:cs="Times New Roman"/>
        </w:rPr>
        <w:t>(Ornithischia: Certopsidae) bone bed from the Dinosaur Park Formation (Upper Campanian), Alberta, Canada, with comments on cranial ontogeny. Palaios, 16(5): 482-506.</w:t>
      </w:r>
    </w:p>
    <w:p w14:paraId="73C73AD9" w14:textId="77777777" w:rsidR="00606C12" w:rsidRPr="00742E92" w:rsidRDefault="00606C12" w:rsidP="00606C12">
      <w:pPr>
        <w:pStyle w:val="EndNoteBibliography"/>
        <w:ind w:left="720" w:hanging="720"/>
        <w:rPr>
          <w:rFonts w:ascii="Times New Roman" w:hAnsi="Times New Roman" w:cs="Times New Roman"/>
        </w:rPr>
      </w:pPr>
    </w:p>
    <w:p w14:paraId="3D298B59"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Suarez, C., González, L., Ludvigson, G., Cifelli, R.L. and Tremain, E., 2012. Water utilization of the Cretaceous Mussentuchit Member local vertebrate fauna, Cedar Mountain Formation, Utah: using oxygen isotopic composition of phosphate. Palaeogeography, Palaeoclimatology, Palaeoecology, 313-314: 78-92.</w:t>
      </w:r>
    </w:p>
    <w:p w14:paraId="7DD39A30" w14:textId="77777777" w:rsidR="00606C12" w:rsidRPr="00742E92" w:rsidRDefault="00606C12" w:rsidP="00606C12">
      <w:pPr>
        <w:pStyle w:val="EndNoteBibliography"/>
        <w:ind w:left="720" w:hanging="720"/>
        <w:rPr>
          <w:rFonts w:ascii="Times New Roman" w:hAnsi="Times New Roman" w:cs="Times New Roman"/>
        </w:rPr>
      </w:pPr>
    </w:p>
    <w:p w14:paraId="39CF20DE"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Suarez, C., González, L., Ludvigson, G., Kirkland, J.I. and Cifelli, R.L., 2010. Oxygen isotope composition of vertebrate phosphate from the Cedar Mountain Formation, UT: a tool </w:t>
      </w:r>
      <w:r w:rsidRPr="00742E92">
        <w:rPr>
          <w:rFonts w:ascii="Times New Roman" w:hAnsi="Times New Roman" w:cs="Times New Roman"/>
        </w:rPr>
        <w:lastRenderedPageBreak/>
        <w:t>for deciphering both global and small-scale climate change and ecological partitioning. Journal of Vertebrate Paleontology, 30: 172A.</w:t>
      </w:r>
    </w:p>
    <w:p w14:paraId="5A2CC12F" w14:textId="77777777" w:rsidR="00606C12" w:rsidRPr="00742E92" w:rsidRDefault="00606C12" w:rsidP="00606C12">
      <w:pPr>
        <w:pStyle w:val="EndNoteBibliography"/>
        <w:ind w:left="720" w:hanging="720"/>
        <w:rPr>
          <w:rFonts w:ascii="Times New Roman" w:hAnsi="Times New Roman" w:cs="Times New Roman"/>
        </w:rPr>
      </w:pPr>
    </w:p>
    <w:p w14:paraId="01FC0E6E"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Swofford, D., 1999. Phylogenetic analysis using parsimony (and other methods) PAUP* 4.0. Sinauer, Sunderland.</w:t>
      </w:r>
    </w:p>
    <w:p w14:paraId="3DC24A15" w14:textId="77777777" w:rsidR="00606C12" w:rsidRPr="00742E92" w:rsidRDefault="00606C12" w:rsidP="00606C12">
      <w:pPr>
        <w:pStyle w:val="EndNoteBibliography"/>
        <w:ind w:left="720" w:hanging="720"/>
        <w:rPr>
          <w:rFonts w:ascii="Times New Roman" w:hAnsi="Times New Roman" w:cs="Times New Roman"/>
        </w:rPr>
      </w:pPr>
    </w:p>
    <w:p w14:paraId="61A0E357"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Thomas, D.A., 2015. The cranial anatomy of </w:t>
      </w:r>
      <w:r w:rsidRPr="00742E92">
        <w:rPr>
          <w:rFonts w:ascii="Times New Roman" w:hAnsi="Times New Roman" w:cs="Times New Roman"/>
          <w:i/>
        </w:rPr>
        <w:t xml:space="preserve">Tenontosaurus tilletti </w:t>
      </w:r>
      <w:r w:rsidRPr="00742E92">
        <w:rPr>
          <w:rFonts w:ascii="Times New Roman" w:hAnsi="Times New Roman" w:cs="Times New Roman"/>
        </w:rPr>
        <w:t>Ostrom, 1970 (Dinosauria, Ornithopoda). Palaeontologia Electronica, 18.2.37A: 1-99.</w:t>
      </w:r>
    </w:p>
    <w:p w14:paraId="743E7E08" w14:textId="77777777" w:rsidR="00606C12" w:rsidRPr="00742E92" w:rsidRDefault="00606C12" w:rsidP="00606C12">
      <w:pPr>
        <w:pStyle w:val="EndNoteBibliography"/>
        <w:ind w:left="720" w:hanging="720"/>
        <w:rPr>
          <w:rFonts w:ascii="Times New Roman" w:hAnsi="Times New Roman" w:cs="Times New Roman"/>
        </w:rPr>
      </w:pPr>
    </w:p>
    <w:p w14:paraId="1C75FBA9"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Tumarkin-Deratzian, A.R., Ryan, M., Chinnery-Allgeier, B. and Eberth, D., 2010. Histological evaluation of ontogenetic bone surface texture changes in the frill of Centrosaurus apertus, New Perspectives on Horned Dinosaurs, the Royal Tyrrell Museum Ceratopsian Symp, pp. 251-263.</w:t>
      </w:r>
    </w:p>
    <w:p w14:paraId="75443485" w14:textId="77777777" w:rsidR="00606C12" w:rsidRPr="00742E92" w:rsidRDefault="00606C12" w:rsidP="00606C12">
      <w:pPr>
        <w:pStyle w:val="EndNoteBibliography"/>
        <w:ind w:left="720" w:hanging="720"/>
        <w:rPr>
          <w:rFonts w:ascii="Times New Roman" w:hAnsi="Times New Roman" w:cs="Times New Roman"/>
        </w:rPr>
      </w:pPr>
    </w:p>
    <w:p w14:paraId="549FC003"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Tumarkin-Deratzian, A.R., Vann, D.R. and Dodson, P., 2006. Bone surface texture as an ontogenetic indicator in long bones of the Canada goose </w:t>
      </w:r>
      <w:r w:rsidRPr="007B4A40">
        <w:rPr>
          <w:rFonts w:ascii="Times New Roman" w:hAnsi="Times New Roman" w:cs="Times New Roman"/>
          <w:i/>
        </w:rPr>
        <w:t>Branta canadensis</w:t>
      </w:r>
      <w:r w:rsidRPr="00742E92">
        <w:rPr>
          <w:rFonts w:ascii="Times New Roman" w:hAnsi="Times New Roman" w:cs="Times New Roman"/>
        </w:rPr>
        <w:t xml:space="preserve"> (Anseriformes: Anatidae). Zoological Journal of the Linnean society, 148(2): 133-168.</w:t>
      </w:r>
    </w:p>
    <w:p w14:paraId="0F9609EF" w14:textId="77777777" w:rsidR="00606C12" w:rsidRPr="00742E92" w:rsidRDefault="00606C12" w:rsidP="00606C12">
      <w:pPr>
        <w:pStyle w:val="EndNoteBibliography"/>
        <w:ind w:left="720" w:hanging="720"/>
        <w:rPr>
          <w:rFonts w:ascii="Times New Roman" w:hAnsi="Times New Roman" w:cs="Times New Roman"/>
        </w:rPr>
      </w:pPr>
    </w:p>
    <w:p w14:paraId="0A07DD4F"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Tumarkin</w:t>
      </w:r>
      <w:r w:rsidRPr="00742E92">
        <w:rPr>
          <w:rFonts w:ascii="Cambria Math" w:hAnsi="Cambria Math" w:cs="Cambria Math"/>
        </w:rPr>
        <w:t>‐</w:t>
      </w:r>
      <w:r w:rsidRPr="00742E92">
        <w:rPr>
          <w:rFonts w:ascii="Times New Roman" w:hAnsi="Times New Roman" w:cs="Times New Roman"/>
        </w:rPr>
        <w:t>Deratzian, A.R., 2009. Evaluation of long bone surface textures as ontogenetic indicators in centrosaurine ceratopsids. The Anatomical Record, 292(9): 1485-1500.</w:t>
      </w:r>
    </w:p>
    <w:p w14:paraId="6AC1DE1D" w14:textId="77777777" w:rsidR="00606C12" w:rsidRPr="00742E92" w:rsidRDefault="00606C12" w:rsidP="00606C12">
      <w:pPr>
        <w:pStyle w:val="EndNoteBibliography"/>
        <w:ind w:left="720" w:hanging="720"/>
        <w:rPr>
          <w:rFonts w:ascii="Times New Roman" w:hAnsi="Times New Roman" w:cs="Times New Roman"/>
        </w:rPr>
      </w:pPr>
    </w:p>
    <w:p w14:paraId="2A72E424"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Ufnar, D.F., González, L.A., Ludvigson, G.A., Brenner, R.L. and Witzke, B.J., 2002. The mid-Cretaceous water bearer: isotope mass balance quantification of the Albian hydrologic cycle. Palaeogeography, Palaeoclimatology, Palaeoecology, 188(1-2): 51-71.</w:t>
      </w:r>
    </w:p>
    <w:p w14:paraId="14A6F83F" w14:textId="77777777" w:rsidR="00606C12" w:rsidRPr="00742E92" w:rsidRDefault="00606C12" w:rsidP="00606C12">
      <w:pPr>
        <w:pStyle w:val="EndNoteBibliography"/>
        <w:ind w:left="720" w:hanging="720"/>
        <w:rPr>
          <w:rFonts w:ascii="Times New Roman" w:hAnsi="Times New Roman" w:cs="Times New Roman"/>
        </w:rPr>
      </w:pPr>
    </w:p>
    <w:p w14:paraId="648E4115"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Watanabe, J. and Matsuoka, H., 2013. Ontogenetic change of morphology and surface texture of long bones in the Gray Heron (Ardea cinerea, Ardeidae).</w:t>
      </w:r>
    </w:p>
    <w:p w14:paraId="4063A54F" w14:textId="77777777" w:rsidR="00606C12" w:rsidRPr="00742E92" w:rsidRDefault="00606C12" w:rsidP="00606C12">
      <w:pPr>
        <w:pStyle w:val="EndNoteBibliography"/>
        <w:ind w:left="720" w:hanging="720"/>
        <w:rPr>
          <w:rFonts w:ascii="Times New Roman" w:hAnsi="Times New Roman" w:cs="Times New Roman"/>
        </w:rPr>
      </w:pPr>
    </w:p>
    <w:p w14:paraId="49C9AA01"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Weishampel, D.B., 1984. Evolution of jaw mechanisms in ornithopod dinosaurs, 87. Springer Science &amp; Business Media.</w:t>
      </w:r>
    </w:p>
    <w:p w14:paraId="588BCE31" w14:textId="77777777" w:rsidR="00606C12" w:rsidRPr="00742E92" w:rsidRDefault="00606C12" w:rsidP="00606C12">
      <w:pPr>
        <w:pStyle w:val="EndNoteBibliography"/>
        <w:ind w:left="720" w:hanging="720"/>
        <w:rPr>
          <w:rFonts w:ascii="Times New Roman" w:hAnsi="Times New Roman" w:cs="Times New Roman"/>
        </w:rPr>
      </w:pPr>
    </w:p>
    <w:p w14:paraId="067201E0" w14:textId="77777777" w:rsidR="00606C1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Werning, S., 2012. The ontogenetic osteohistology of </w:t>
      </w:r>
      <w:r w:rsidRPr="00742E92">
        <w:rPr>
          <w:rFonts w:ascii="Times New Roman" w:hAnsi="Times New Roman" w:cs="Times New Roman"/>
          <w:i/>
        </w:rPr>
        <w:t>Tenontosaurus tilletti</w:t>
      </w:r>
      <w:r w:rsidRPr="00742E92">
        <w:rPr>
          <w:rFonts w:ascii="Times New Roman" w:hAnsi="Times New Roman" w:cs="Times New Roman"/>
        </w:rPr>
        <w:t>. PLoS ONE, 7(3): e33539.</w:t>
      </w:r>
    </w:p>
    <w:p w14:paraId="5EBE9A35" w14:textId="77777777" w:rsidR="00606C12" w:rsidRPr="00742E92" w:rsidRDefault="00606C12" w:rsidP="00606C12">
      <w:pPr>
        <w:pStyle w:val="EndNoteBibliography"/>
        <w:ind w:left="720" w:hanging="720"/>
        <w:rPr>
          <w:rFonts w:ascii="Times New Roman" w:hAnsi="Times New Roman" w:cs="Times New Roman"/>
        </w:rPr>
      </w:pPr>
    </w:p>
    <w:p w14:paraId="512EC70F" w14:textId="77777777" w:rsidR="00606C12" w:rsidRPr="00742E92" w:rsidRDefault="00606C12" w:rsidP="00606C12">
      <w:pPr>
        <w:pStyle w:val="EndNoteBibliography"/>
        <w:ind w:left="720" w:hanging="720"/>
        <w:rPr>
          <w:rFonts w:ascii="Times New Roman" w:hAnsi="Times New Roman" w:cs="Times New Roman"/>
        </w:rPr>
      </w:pPr>
      <w:r w:rsidRPr="00742E92">
        <w:rPr>
          <w:rFonts w:ascii="Times New Roman" w:hAnsi="Times New Roman" w:cs="Times New Roman"/>
        </w:rPr>
        <w:t xml:space="preserve">Winkler, D.A., Murry, P.A. and Jacobs, L.L., 1997. A New Species of </w:t>
      </w:r>
      <w:r w:rsidRPr="007B4A40">
        <w:rPr>
          <w:rFonts w:ascii="Times New Roman" w:hAnsi="Times New Roman" w:cs="Times New Roman"/>
          <w:i/>
        </w:rPr>
        <w:t>Tenontosaurus</w:t>
      </w:r>
      <w:r w:rsidRPr="00742E92">
        <w:rPr>
          <w:rFonts w:ascii="Times New Roman" w:hAnsi="Times New Roman" w:cs="Times New Roman"/>
        </w:rPr>
        <w:t xml:space="preserve"> (Dinosauria: Ornithopoda) from the Early Cretaceous of Texas. Journal of Vertebrate Paleontology, 17(2): 330-348.</w:t>
      </w:r>
    </w:p>
    <w:p w14:paraId="0A976232" w14:textId="77777777" w:rsidR="000305A9" w:rsidRPr="00361151" w:rsidRDefault="00606C12" w:rsidP="000305A9">
      <w:pPr>
        <w:rPr>
          <w:rFonts w:ascii="Times New Roman" w:hAnsi="Times New Roman"/>
        </w:rPr>
      </w:pPr>
      <w:r w:rsidRPr="00742E92">
        <w:rPr>
          <w:rFonts w:ascii="Times New Roman" w:hAnsi="Times New Roman"/>
        </w:rPr>
        <w:lastRenderedPageBreak/>
        <w:fldChar w:fldCharType="end"/>
      </w:r>
      <w:r w:rsidR="000305A9" w:rsidRPr="000305A9">
        <w:rPr>
          <w:rFonts w:ascii="Times New Roman" w:hAnsi="Times New Roman"/>
          <w:b/>
        </w:rPr>
        <w:t xml:space="preserve"> </w:t>
      </w:r>
      <w:r w:rsidR="000305A9" w:rsidRPr="00361151">
        <w:rPr>
          <w:rFonts w:ascii="Times New Roman" w:hAnsi="Times New Roman"/>
          <w:b/>
        </w:rPr>
        <w:t>Table 1</w:t>
      </w:r>
      <w:r w:rsidR="00CD4003">
        <w:rPr>
          <w:rFonts w:ascii="Times New Roman" w:hAnsi="Times New Roman"/>
          <w:b/>
        </w:rPr>
        <w:t>.</w:t>
      </w:r>
      <w:r w:rsidR="000305A9" w:rsidRPr="00361151">
        <w:rPr>
          <w:rFonts w:ascii="Times New Roman" w:hAnsi="Times New Roman"/>
        </w:rPr>
        <w:t xml:space="preserve"> Character transitions</w:t>
      </w:r>
      <w:r w:rsidR="000305A9">
        <w:rPr>
          <w:rFonts w:ascii="Times New Roman" w:hAnsi="Times New Roman"/>
        </w:rPr>
        <w:t xml:space="preserve"> in growth stages for </w:t>
      </w:r>
      <w:r w:rsidR="000305A9" w:rsidRPr="00411AE1">
        <w:rPr>
          <w:rFonts w:ascii="Times New Roman" w:hAnsi="Times New Roman"/>
          <w:i/>
        </w:rPr>
        <w:t>Tenontosaurus tilletti</w:t>
      </w:r>
      <w:r w:rsidR="000305A9" w:rsidRPr="00361151">
        <w:rPr>
          <w:rFonts w:ascii="Times New Roman" w:hAnsi="Times New Roman"/>
        </w:rPr>
        <w:t xml:space="preserve"> for Figure 2. </w:t>
      </w:r>
      <w:r w:rsidR="000305A9">
        <w:rPr>
          <w:rFonts w:ascii="Times New Roman" w:hAnsi="Times New Roman"/>
        </w:rPr>
        <w:t>Characters consistent between ACCTRAN and DELTRAN optimization are in bold.</w:t>
      </w:r>
    </w:p>
    <w:p w14:paraId="6C9EC02C" w14:textId="77777777" w:rsidR="000305A9" w:rsidRPr="00361151" w:rsidRDefault="000305A9" w:rsidP="000305A9">
      <w:pPr>
        <w:rPr>
          <w:rFonts w:ascii="Times New Roman" w:hAnsi="Times New Roman"/>
        </w:rPr>
      </w:pPr>
    </w:p>
    <w:tbl>
      <w:tblPr>
        <w:tblStyle w:val="PlainTable21"/>
        <w:tblW w:w="0" w:type="auto"/>
        <w:tblLook w:val="04A0" w:firstRow="1" w:lastRow="0" w:firstColumn="1" w:lastColumn="0" w:noHBand="0" w:noVBand="1"/>
      </w:tblPr>
      <w:tblGrid>
        <w:gridCol w:w="736"/>
        <w:gridCol w:w="3880"/>
        <w:gridCol w:w="3880"/>
      </w:tblGrid>
      <w:tr w:rsidR="000305A9" w:rsidRPr="008349B1" w14:paraId="508D3E06" w14:textId="77777777" w:rsidTr="000305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3F580A" w14:textId="77777777" w:rsidR="000305A9" w:rsidRPr="008349B1" w:rsidRDefault="000305A9" w:rsidP="00C84E0E">
            <w:pPr>
              <w:jc w:val="center"/>
              <w:rPr>
                <w:rFonts w:asciiTheme="majorHAnsi" w:hAnsiTheme="majorHAnsi" w:cstheme="majorHAnsi"/>
                <w:i/>
              </w:rPr>
            </w:pPr>
            <w:r w:rsidRPr="008349B1">
              <w:rPr>
                <w:rFonts w:asciiTheme="majorHAnsi" w:hAnsiTheme="majorHAnsi" w:cstheme="majorHAnsi"/>
                <w:i/>
              </w:rPr>
              <w:t>Node</w:t>
            </w:r>
          </w:p>
        </w:tc>
        <w:tc>
          <w:tcPr>
            <w:tcW w:w="0" w:type="auto"/>
          </w:tcPr>
          <w:p w14:paraId="16213B72" w14:textId="77777777" w:rsidR="000305A9" w:rsidRPr="008349B1"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rPr>
            </w:pPr>
            <w:r w:rsidRPr="008349B1">
              <w:rPr>
                <w:rFonts w:asciiTheme="majorHAnsi" w:hAnsiTheme="majorHAnsi" w:cstheme="majorHAnsi"/>
                <w:i/>
              </w:rPr>
              <w:t>ACCTRAN</w:t>
            </w:r>
          </w:p>
        </w:tc>
        <w:tc>
          <w:tcPr>
            <w:tcW w:w="0" w:type="auto"/>
          </w:tcPr>
          <w:p w14:paraId="13F246A7" w14:textId="77777777" w:rsidR="000305A9" w:rsidRPr="008349B1"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rPr>
            </w:pPr>
            <w:r w:rsidRPr="008349B1">
              <w:rPr>
                <w:rFonts w:asciiTheme="majorHAnsi" w:hAnsiTheme="majorHAnsi" w:cstheme="majorHAnsi"/>
                <w:i/>
              </w:rPr>
              <w:t>DELTRAN</w:t>
            </w:r>
          </w:p>
        </w:tc>
      </w:tr>
      <w:tr w:rsidR="000305A9" w:rsidRPr="008349B1" w14:paraId="5FCDD057" w14:textId="77777777" w:rsidTr="008349B1">
        <w:trPr>
          <w:cnfStyle w:val="000000100000" w:firstRow="0" w:lastRow="0" w:firstColumn="0" w:lastColumn="0" w:oddVBand="0" w:evenVBand="0" w:oddHBand="1" w:evenHBand="0" w:firstRowFirstColumn="0" w:firstRowLastColumn="0" w:lastRowFirstColumn="0" w:lastRowLastColumn="0"/>
          <w:trHeight w:val="2348"/>
        </w:trPr>
        <w:tc>
          <w:tcPr>
            <w:cnfStyle w:val="001000000000" w:firstRow="0" w:lastRow="0" w:firstColumn="1" w:lastColumn="0" w:oddVBand="0" w:evenVBand="0" w:oddHBand="0" w:evenHBand="0" w:firstRowFirstColumn="0" w:firstRowLastColumn="0" w:lastRowFirstColumn="0" w:lastRowLastColumn="0"/>
            <w:tcW w:w="0" w:type="auto"/>
          </w:tcPr>
          <w:p w14:paraId="55913F59" w14:textId="77777777" w:rsidR="000305A9" w:rsidRPr="008349B1" w:rsidRDefault="000305A9" w:rsidP="00C84E0E">
            <w:pPr>
              <w:jc w:val="center"/>
              <w:rPr>
                <w:rFonts w:asciiTheme="majorHAnsi" w:hAnsiTheme="majorHAnsi" w:cstheme="majorHAnsi"/>
              </w:rPr>
            </w:pPr>
            <w:r w:rsidRPr="008349B1">
              <w:rPr>
                <w:rFonts w:asciiTheme="majorHAnsi" w:hAnsiTheme="majorHAnsi" w:cstheme="majorHAnsi"/>
              </w:rPr>
              <w:t>A</w:t>
            </w:r>
          </w:p>
        </w:tc>
        <w:tc>
          <w:tcPr>
            <w:tcW w:w="0" w:type="auto"/>
          </w:tcPr>
          <w:p w14:paraId="40382B00" w14:textId="77777777" w:rsidR="000305A9" w:rsidRPr="008349B1" w:rsidRDefault="000305A9" w:rsidP="00C84E0E">
            <w:pPr>
              <w:pStyle w:val="ListParagraph"/>
              <w:numPr>
                <w:ilvl w:val="0"/>
                <w:numId w:val="18"/>
              </w:numPr>
              <w:autoSpaceDE w:val="0"/>
              <w:autoSpaceDN w:val="0"/>
              <w:adjustRightInd w:val="0"/>
              <w:spacing w:line="340" w:lineRule="atLeast"/>
              <w:cnfStyle w:val="000000100000" w:firstRow="0" w:lastRow="0" w:firstColumn="0" w:lastColumn="0" w:oddVBand="0" w:evenVBand="0" w:oddHBand="1" w:evenHBand="0" w:firstRowFirstColumn="0" w:firstRowLastColumn="0" w:lastRowFirstColumn="0" w:lastRowLastColumn="0"/>
              <w:rPr>
                <w:rFonts w:asciiTheme="majorHAnsi" w:eastAsia="MS Gothic" w:hAnsiTheme="majorHAnsi" w:cstheme="majorHAnsi"/>
                <w:b/>
                <w:color w:val="000000" w:themeColor="text1"/>
              </w:rPr>
            </w:pPr>
            <w:r w:rsidRPr="008349B1">
              <w:rPr>
                <w:rFonts w:asciiTheme="majorHAnsi" w:hAnsiTheme="majorHAnsi" w:cstheme="majorHAnsi"/>
                <w:b/>
                <w:color w:val="000000" w:themeColor="text1"/>
              </w:rPr>
              <w:t>Rostrodorsal edge of scapula straightens</w:t>
            </w:r>
          </w:p>
          <w:p w14:paraId="45D66788" w14:textId="77777777" w:rsidR="000305A9" w:rsidRPr="008349B1" w:rsidRDefault="000305A9" w:rsidP="00C84E0E">
            <w:pPr>
              <w:pStyle w:val="ListParagraph"/>
              <w:numPr>
                <w:ilvl w:val="0"/>
                <w:numId w:val="18"/>
              </w:numPr>
              <w:autoSpaceDE w:val="0"/>
              <w:autoSpaceDN w:val="0"/>
              <w:adjustRightInd w:val="0"/>
              <w:spacing w:line="340" w:lineRule="atLeast"/>
              <w:cnfStyle w:val="000000100000" w:firstRow="0" w:lastRow="0" w:firstColumn="0" w:lastColumn="0" w:oddVBand="0" w:evenVBand="0" w:oddHBand="1" w:evenHBand="0" w:firstRowFirstColumn="0" w:firstRowLastColumn="0" w:lastRowFirstColumn="0" w:lastRowLastColumn="0"/>
              <w:rPr>
                <w:rFonts w:asciiTheme="majorHAnsi" w:eastAsia="MS Gothic" w:hAnsiTheme="majorHAnsi" w:cstheme="majorHAnsi"/>
                <w:b/>
                <w:color w:val="000000" w:themeColor="text1"/>
              </w:rPr>
            </w:pPr>
            <w:r w:rsidRPr="008349B1">
              <w:rPr>
                <w:rFonts w:asciiTheme="majorHAnsi" w:hAnsiTheme="majorHAnsi" w:cstheme="majorHAnsi"/>
                <w:b/>
                <w:color w:val="000000" w:themeColor="text1"/>
              </w:rPr>
              <w:t>Humeral head develops</w:t>
            </w:r>
            <w:r w:rsidRPr="008349B1">
              <w:rPr>
                <w:rFonts w:ascii="MS Mincho" w:eastAsia="MS Mincho" w:hAnsi="MS Mincho" w:cs="MS Mincho" w:hint="eastAsia"/>
                <w:b/>
                <w:color w:val="000000" w:themeColor="text1"/>
              </w:rPr>
              <w:t> </w:t>
            </w:r>
          </w:p>
          <w:p w14:paraId="4D4E9FA7" w14:textId="77777777" w:rsidR="000305A9" w:rsidRPr="008349B1" w:rsidRDefault="000305A9" w:rsidP="00C84E0E">
            <w:pPr>
              <w:pStyle w:val="ListParagraph"/>
              <w:numPr>
                <w:ilvl w:val="0"/>
                <w:numId w:val="18"/>
              </w:numPr>
              <w:autoSpaceDE w:val="0"/>
              <w:autoSpaceDN w:val="0"/>
              <w:adjustRightInd w:val="0"/>
              <w:spacing w:line="34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Metatarsal length in respect to femur shortens</w:t>
            </w:r>
          </w:p>
          <w:p w14:paraId="5C4F9BF0"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Rugose and scarred distal ischium texture develops</w:t>
            </w:r>
          </w:p>
          <w:p w14:paraId="751E30F5" w14:textId="77777777" w:rsidR="000305A9" w:rsidRPr="008349B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0" w:type="auto"/>
          </w:tcPr>
          <w:p w14:paraId="224920FD" w14:textId="77777777" w:rsidR="000305A9" w:rsidRPr="008349B1" w:rsidRDefault="000305A9" w:rsidP="00C84E0E">
            <w:pPr>
              <w:pStyle w:val="ListParagraph"/>
              <w:numPr>
                <w:ilvl w:val="0"/>
                <w:numId w:val="18"/>
              </w:numPr>
              <w:autoSpaceDE w:val="0"/>
              <w:autoSpaceDN w:val="0"/>
              <w:adjustRightInd w:val="0"/>
              <w:spacing w:line="340" w:lineRule="atLeast"/>
              <w:cnfStyle w:val="000000100000" w:firstRow="0" w:lastRow="0" w:firstColumn="0" w:lastColumn="0" w:oddVBand="0" w:evenVBand="0" w:oddHBand="1" w:evenHBand="0" w:firstRowFirstColumn="0" w:firstRowLastColumn="0" w:lastRowFirstColumn="0" w:lastRowLastColumn="0"/>
              <w:rPr>
                <w:rFonts w:asciiTheme="majorHAnsi" w:eastAsia="MS Gothic" w:hAnsiTheme="majorHAnsi" w:cstheme="majorHAnsi"/>
                <w:b/>
                <w:color w:val="000000" w:themeColor="text1"/>
              </w:rPr>
            </w:pPr>
            <w:r w:rsidRPr="008349B1">
              <w:rPr>
                <w:rFonts w:asciiTheme="majorHAnsi" w:hAnsiTheme="majorHAnsi" w:cstheme="majorHAnsi"/>
                <w:b/>
                <w:color w:val="000000" w:themeColor="text1"/>
              </w:rPr>
              <w:t>Rostrodorsal edge of scapula straightens</w:t>
            </w:r>
          </w:p>
          <w:p w14:paraId="6A8358A8" w14:textId="77777777" w:rsidR="000305A9" w:rsidRPr="008349B1" w:rsidRDefault="000305A9" w:rsidP="00C84E0E">
            <w:pPr>
              <w:pStyle w:val="ListParagraph"/>
              <w:numPr>
                <w:ilvl w:val="0"/>
                <w:numId w:val="18"/>
              </w:numPr>
              <w:autoSpaceDE w:val="0"/>
              <w:autoSpaceDN w:val="0"/>
              <w:adjustRightInd w:val="0"/>
              <w:spacing w:line="340" w:lineRule="atLeast"/>
              <w:cnfStyle w:val="000000100000" w:firstRow="0" w:lastRow="0" w:firstColumn="0" w:lastColumn="0" w:oddVBand="0" w:evenVBand="0" w:oddHBand="1" w:evenHBand="0" w:firstRowFirstColumn="0" w:firstRowLastColumn="0" w:lastRowFirstColumn="0" w:lastRowLastColumn="0"/>
              <w:rPr>
                <w:rFonts w:asciiTheme="majorHAnsi" w:eastAsia="MS Gothic" w:hAnsiTheme="majorHAnsi" w:cstheme="majorHAnsi"/>
                <w:b/>
                <w:color w:val="000000" w:themeColor="text1"/>
              </w:rPr>
            </w:pPr>
            <w:r w:rsidRPr="008349B1">
              <w:rPr>
                <w:rFonts w:asciiTheme="majorHAnsi" w:hAnsiTheme="majorHAnsi" w:cstheme="majorHAnsi"/>
                <w:b/>
                <w:color w:val="000000" w:themeColor="text1"/>
              </w:rPr>
              <w:t>Humeral head develops</w:t>
            </w:r>
            <w:r w:rsidRPr="008349B1">
              <w:rPr>
                <w:rFonts w:ascii="MS Mincho" w:eastAsia="MS Mincho" w:hAnsi="MS Mincho" w:cs="MS Mincho" w:hint="eastAsia"/>
                <w:b/>
                <w:color w:val="000000" w:themeColor="text1"/>
              </w:rPr>
              <w:t> </w:t>
            </w:r>
          </w:p>
          <w:p w14:paraId="4BED2190" w14:textId="77777777" w:rsidR="000305A9" w:rsidRPr="008349B1" w:rsidRDefault="000305A9" w:rsidP="00C84E0E">
            <w:pPr>
              <w:pStyle w:val="ListParagraph"/>
              <w:numPr>
                <w:ilvl w:val="0"/>
                <w:numId w:val="18"/>
              </w:numPr>
              <w:autoSpaceDE w:val="0"/>
              <w:autoSpaceDN w:val="0"/>
              <w:adjustRightInd w:val="0"/>
              <w:spacing w:line="34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Metatarsal length in respect to femur shortens</w:t>
            </w:r>
          </w:p>
          <w:p w14:paraId="632D66CE" w14:textId="77777777" w:rsidR="000305A9" w:rsidRPr="008349B1" w:rsidRDefault="000305A9" w:rsidP="00C84E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p>
        </w:tc>
      </w:tr>
      <w:tr w:rsidR="000305A9" w:rsidRPr="008349B1" w14:paraId="302E99B5" w14:textId="77777777" w:rsidTr="000305A9">
        <w:tc>
          <w:tcPr>
            <w:cnfStyle w:val="001000000000" w:firstRow="0" w:lastRow="0" w:firstColumn="1" w:lastColumn="0" w:oddVBand="0" w:evenVBand="0" w:oddHBand="0" w:evenHBand="0" w:firstRowFirstColumn="0" w:firstRowLastColumn="0" w:lastRowFirstColumn="0" w:lastRowLastColumn="0"/>
            <w:tcW w:w="0" w:type="auto"/>
          </w:tcPr>
          <w:p w14:paraId="75BE7BD5" w14:textId="77777777" w:rsidR="000305A9" w:rsidRPr="008349B1" w:rsidRDefault="000305A9" w:rsidP="00C84E0E">
            <w:pPr>
              <w:jc w:val="center"/>
              <w:rPr>
                <w:rFonts w:asciiTheme="majorHAnsi" w:hAnsiTheme="majorHAnsi" w:cstheme="majorHAnsi"/>
              </w:rPr>
            </w:pPr>
            <w:r w:rsidRPr="008349B1">
              <w:rPr>
                <w:rFonts w:asciiTheme="majorHAnsi" w:hAnsiTheme="majorHAnsi" w:cstheme="majorHAnsi"/>
              </w:rPr>
              <w:t>B</w:t>
            </w:r>
          </w:p>
        </w:tc>
        <w:tc>
          <w:tcPr>
            <w:tcW w:w="0" w:type="auto"/>
          </w:tcPr>
          <w:p w14:paraId="27A19F9A"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Cranial and lateral coronoid process of ulna make an obtuse angle</w:t>
            </w:r>
          </w:p>
          <w:p w14:paraId="7E74AF48"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Dorsal bump on the ilium develops</w:t>
            </w:r>
          </w:p>
          <w:p w14:paraId="5D756347"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Preacetabular process points ventrally</w:t>
            </w:r>
          </w:p>
          <w:p w14:paraId="7B6E7A06"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Kink develops on the prepubic blade of the pubis</w:t>
            </w:r>
          </w:p>
          <w:p w14:paraId="584C3336"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Femur becomes longer than the tibia</w:t>
            </w:r>
          </w:p>
          <w:p w14:paraId="7E558258" w14:textId="77777777" w:rsidR="000305A9" w:rsidRPr="008349B1" w:rsidRDefault="000305A9" w:rsidP="00C84E0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0" w:type="auto"/>
          </w:tcPr>
          <w:p w14:paraId="3176611B"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Rugose and scarred distal ischium texture develops</w:t>
            </w:r>
          </w:p>
          <w:p w14:paraId="25781B75"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Cranial and lateral coronoid process of ulna make an obtuse angle</w:t>
            </w:r>
          </w:p>
          <w:p w14:paraId="0BC21865" w14:textId="77777777" w:rsidR="000305A9" w:rsidRPr="008349B1" w:rsidRDefault="000305A9" w:rsidP="00C84E0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p>
        </w:tc>
      </w:tr>
      <w:tr w:rsidR="000305A9" w:rsidRPr="008349B1" w14:paraId="5C09901B" w14:textId="77777777" w:rsidTr="00030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CB8561" w14:textId="77777777" w:rsidR="000305A9" w:rsidRPr="008349B1" w:rsidRDefault="000305A9" w:rsidP="00C84E0E">
            <w:pPr>
              <w:jc w:val="center"/>
              <w:rPr>
                <w:rFonts w:asciiTheme="majorHAnsi" w:hAnsiTheme="majorHAnsi" w:cstheme="majorHAnsi"/>
              </w:rPr>
            </w:pPr>
            <w:r w:rsidRPr="008349B1">
              <w:rPr>
                <w:rFonts w:asciiTheme="majorHAnsi" w:hAnsiTheme="majorHAnsi" w:cstheme="majorHAnsi"/>
              </w:rPr>
              <w:t>C</w:t>
            </w:r>
          </w:p>
        </w:tc>
        <w:tc>
          <w:tcPr>
            <w:tcW w:w="0" w:type="auto"/>
          </w:tcPr>
          <w:p w14:paraId="48C89ECC"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Caudal ilium border thickens</w:t>
            </w:r>
          </w:p>
          <w:p w14:paraId="5380D9AA"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Ischium thickens distally and becomes longitudinally bowed</w:t>
            </w:r>
          </w:p>
          <w:p w14:paraId="112B3BA2"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Obturator process of the ilium becomes crescentic in shape</w:t>
            </w:r>
          </w:p>
          <w:p w14:paraId="429B6668"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Intercentrum of axis becomes partially fused</w:t>
            </w:r>
          </w:p>
          <w:p w14:paraId="5EB4723B"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Sacral neural spines thickened and rugose</w:t>
            </w:r>
          </w:p>
          <w:p w14:paraId="4B8F2217"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lastRenderedPageBreak/>
              <w:t>Sacral neural spines thickened and rugose</w:t>
            </w:r>
          </w:p>
          <w:p w14:paraId="4D1BB255" w14:textId="77777777" w:rsidR="000305A9" w:rsidRPr="008349B1" w:rsidRDefault="000305A9" w:rsidP="00C84E0E">
            <w:pPr>
              <w:pStyle w:val="ListParagraph"/>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p>
        </w:tc>
        <w:tc>
          <w:tcPr>
            <w:tcW w:w="0" w:type="auto"/>
          </w:tcPr>
          <w:p w14:paraId="3A9548E3"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lastRenderedPageBreak/>
              <w:t>Caudal ilium border thickens</w:t>
            </w:r>
          </w:p>
          <w:p w14:paraId="0C19F66C"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Dorsal bump on the ilium develops</w:t>
            </w:r>
          </w:p>
          <w:p w14:paraId="5B0F4B6C"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Preacetabular process points ventrally</w:t>
            </w:r>
          </w:p>
          <w:p w14:paraId="74CD654B"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Kink develops on the prepubic blade of the pubis</w:t>
            </w:r>
          </w:p>
          <w:p w14:paraId="06B3E024"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Ischium thickens distally and becomes longitudinally bowed</w:t>
            </w:r>
          </w:p>
          <w:p w14:paraId="3DAA7C27"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lastRenderedPageBreak/>
              <w:t>Obturator process of the ilium becomes crescentic in shape</w:t>
            </w:r>
          </w:p>
          <w:p w14:paraId="5069AB0D" w14:textId="77777777" w:rsidR="000305A9" w:rsidRPr="008349B1" w:rsidRDefault="000305A9" w:rsidP="00C84E0E">
            <w:p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p>
          <w:p w14:paraId="00D3E51F" w14:textId="77777777" w:rsidR="000305A9" w:rsidRPr="008349B1" w:rsidRDefault="000305A9" w:rsidP="00C84E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p>
        </w:tc>
      </w:tr>
      <w:tr w:rsidR="000305A9" w:rsidRPr="008349B1" w14:paraId="419F6C1F" w14:textId="77777777" w:rsidTr="000305A9">
        <w:tc>
          <w:tcPr>
            <w:cnfStyle w:val="001000000000" w:firstRow="0" w:lastRow="0" w:firstColumn="1" w:lastColumn="0" w:oddVBand="0" w:evenVBand="0" w:oddHBand="0" w:evenHBand="0" w:firstRowFirstColumn="0" w:firstRowLastColumn="0" w:lastRowFirstColumn="0" w:lastRowLastColumn="0"/>
            <w:tcW w:w="0" w:type="auto"/>
          </w:tcPr>
          <w:p w14:paraId="75EA3E56" w14:textId="77777777" w:rsidR="000305A9" w:rsidRPr="008349B1" w:rsidRDefault="000305A9" w:rsidP="00C84E0E">
            <w:pPr>
              <w:jc w:val="center"/>
              <w:rPr>
                <w:rFonts w:asciiTheme="majorHAnsi" w:hAnsiTheme="majorHAnsi" w:cstheme="majorHAnsi"/>
              </w:rPr>
            </w:pPr>
            <w:r w:rsidRPr="008349B1">
              <w:rPr>
                <w:rFonts w:asciiTheme="majorHAnsi" w:hAnsiTheme="majorHAnsi" w:cstheme="majorHAnsi"/>
              </w:rPr>
              <w:lastRenderedPageBreak/>
              <w:t>D</w:t>
            </w:r>
          </w:p>
        </w:tc>
        <w:tc>
          <w:tcPr>
            <w:tcW w:w="0" w:type="auto"/>
          </w:tcPr>
          <w:p w14:paraId="36666F71"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Ulnar and radial condyles of humerus become rugose</w:t>
            </w:r>
          </w:p>
          <w:p w14:paraId="12CE01D1"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Radius distal condyle becomes square-shaped</w:t>
            </w:r>
          </w:p>
          <w:p w14:paraId="04287882"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Femur straightens</w:t>
            </w:r>
          </w:p>
          <w:p w14:paraId="1FA3D4F1"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Greater and lesser trochanters begin to fuse on the femur</w:t>
            </w:r>
          </w:p>
          <w:p w14:paraId="6B2CE07D"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p>
          <w:p w14:paraId="33AD0B6E" w14:textId="77777777" w:rsidR="000305A9" w:rsidRPr="008349B1" w:rsidRDefault="000305A9" w:rsidP="00C84E0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0" w:type="auto"/>
          </w:tcPr>
          <w:p w14:paraId="109C43B8"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Intercentrum of axis becomes partially fused</w:t>
            </w:r>
          </w:p>
          <w:p w14:paraId="55DEABA1"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Sacral neural spines thickened and rugose</w:t>
            </w:r>
          </w:p>
          <w:p w14:paraId="5A6B2BC2"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Scapula caudal border convex</w:t>
            </w:r>
          </w:p>
          <w:p w14:paraId="5C7A9D5F"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Femur straightens</w:t>
            </w:r>
          </w:p>
          <w:p w14:paraId="66F434EE" w14:textId="77777777" w:rsidR="000305A9" w:rsidRPr="008349B1" w:rsidRDefault="000305A9" w:rsidP="00C84E0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p>
        </w:tc>
      </w:tr>
      <w:tr w:rsidR="000305A9" w:rsidRPr="008349B1" w14:paraId="5EF8E4BB" w14:textId="77777777" w:rsidTr="00030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C03BD0D" w14:textId="77777777" w:rsidR="000305A9" w:rsidRPr="008349B1" w:rsidRDefault="000305A9" w:rsidP="00C84E0E">
            <w:pPr>
              <w:jc w:val="center"/>
              <w:rPr>
                <w:rFonts w:asciiTheme="majorHAnsi" w:hAnsiTheme="majorHAnsi" w:cstheme="majorHAnsi"/>
              </w:rPr>
            </w:pPr>
            <w:r w:rsidRPr="008349B1">
              <w:rPr>
                <w:rFonts w:asciiTheme="majorHAnsi" w:hAnsiTheme="majorHAnsi" w:cstheme="majorHAnsi"/>
              </w:rPr>
              <w:t>E</w:t>
            </w:r>
          </w:p>
        </w:tc>
        <w:tc>
          <w:tcPr>
            <w:tcW w:w="0" w:type="auto"/>
          </w:tcPr>
          <w:p w14:paraId="567862C1"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Ulnar and radial condyles of humerus become rugose</w:t>
            </w:r>
          </w:p>
          <w:p w14:paraId="63716771"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Radius distal condyle becomes square-shaped</w:t>
            </w:r>
          </w:p>
          <w:p w14:paraId="109A5862" w14:textId="77777777" w:rsidR="000305A9" w:rsidRPr="008349B1" w:rsidRDefault="000305A9" w:rsidP="00C84E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0" w:type="auto"/>
          </w:tcPr>
          <w:p w14:paraId="0C3D6486"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Ulnar and radial condyles of humerus become rugose</w:t>
            </w:r>
          </w:p>
          <w:p w14:paraId="2A460FA5"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Radius distal condyle becomes square-shaped</w:t>
            </w:r>
          </w:p>
          <w:p w14:paraId="5CD2F1CD"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Greater and lesser trochanters begin to fuse on the femur</w:t>
            </w:r>
          </w:p>
          <w:p w14:paraId="23931C8B"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Femur becomes longer than the tibia</w:t>
            </w:r>
          </w:p>
          <w:p w14:paraId="5DBAB685" w14:textId="77777777" w:rsidR="000305A9" w:rsidRPr="008349B1" w:rsidRDefault="000305A9" w:rsidP="00C84E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p>
        </w:tc>
      </w:tr>
      <w:tr w:rsidR="000305A9" w:rsidRPr="008349B1" w14:paraId="65BE2DA0" w14:textId="77777777" w:rsidTr="000305A9">
        <w:tc>
          <w:tcPr>
            <w:cnfStyle w:val="001000000000" w:firstRow="0" w:lastRow="0" w:firstColumn="1" w:lastColumn="0" w:oddVBand="0" w:evenVBand="0" w:oddHBand="0" w:evenHBand="0" w:firstRowFirstColumn="0" w:firstRowLastColumn="0" w:lastRowFirstColumn="0" w:lastRowLastColumn="0"/>
            <w:tcW w:w="0" w:type="auto"/>
          </w:tcPr>
          <w:p w14:paraId="0D6BC0AA" w14:textId="77777777" w:rsidR="000305A9" w:rsidRPr="008349B1" w:rsidRDefault="000305A9" w:rsidP="00C84E0E">
            <w:pPr>
              <w:jc w:val="center"/>
              <w:rPr>
                <w:rFonts w:asciiTheme="majorHAnsi" w:hAnsiTheme="majorHAnsi" w:cstheme="majorHAnsi"/>
              </w:rPr>
            </w:pPr>
            <w:r w:rsidRPr="008349B1">
              <w:rPr>
                <w:rFonts w:asciiTheme="majorHAnsi" w:hAnsiTheme="majorHAnsi" w:cstheme="majorHAnsi"/>
              </w:rPr>
              <w:t>F</w:t>
            </w:r>
          </w:p>
        </w:tc>
        <w:tc>
          <w:tcPr>
            <w:tcW w:w="0" w:type="auto"/>
          </w:tcPr>
          <w:p w14:paraId="79CAEE5B"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Ilium develops a supracetabular shelf</w:t>
            </w:r>
          </w:p>
          <w:p w14:paraId="79270687"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Odontoid completely fused to axis</w:t>
            </w:r>
          </w:p>
          <w:p w14:paraId="6932516A"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Axis intercentrum completely fused</w:t>
            </w:r>
          </w:p>
          <w:p w14:paraId="4A6A50C2"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Axis neural spine completely fused</w:t>
            </w:r>
          </w:p>
          <w:p w14:paraId="6BA908FA"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Scapula caudal edge and glenoid surface become rugose</w:t>
            </w:r>
          </w:p>
          <w:p w14:paraId="4ECA4B3E"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Coracoid cranial edge becomes rugose and develops a large scar for M. biceps</w:t>
            </w:r>
          </w:p>
          <w:p w14:paraId="41B55D12"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 xml:space="preserve">Deltopectoral crest elongates to +50% length of humerus </w:t>
            </w:r>
            <w:r w:rsidRPr="008349B1">
              <w:rPr>
                <w:rFonts w:asciiTheme="majorHAnsi" w:hAnsiTheme="majorHAnsi" w:cstheme="majorHAnsi"/>
                <w:color w:val="000000" w:themeColor="text1"/>
              </w:rPr>
              <w:lastRenderedPageBreak/>
              <w:t>and develops a large medial groove</w:t>
            </w:r>
          </w:p>
          <w:p w14:paraId="65C04352" w14:textId="77777777" w:rsidR="000305A9" w:rsidRPr="008349B1" w:rsidRDefault="000305A9" w:rsidP="00C84E0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0" w:type="auto"/>
          </w:tcPr>
          <w:p w14:paraId="1BE37B15" w14:textId="77777777" w:rsidR="000305A9" w:rsidRPr="008349B1" w:rsidRDefault="000305A9" w:rsidP="00C84E0E">
            <w:pPr>
              <w:pStyle w:val="ListParagraph"/>
              <w:numPr>
                <w:ilvl w:val="0"/>
                <w:numId w:val="18"/>
              </w:numPr>
              <w:autoSpaceDE w:val="0"/>
              <w:autoSpaceDN w:val="0"/>
              <w:adjustRightInd w:val="0"/>
              <w:spacing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lastRenderedPageBreak/>
              <w:t>Ilium develops a supracetabular shelf</w:t>
            </w:r>
          </w:p>
          <w:p w14:paraId="00F58363" w14:textId="77777777" w:rsidR="000305A9" w:rsidRPr="008349B1" w:rsidRDefault="000305A9" w:rsidP="00C84E0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p>
        </w:tc>
      </w:tr>
      <w:tr w:rsidR="000305A9" w:rsidRPr="008349B1" w14:paraId="321617C6" w14:textId="77777777" w:rsidTr="00030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E949F6" w14:textId="77777777" w:rsidR="000305A9" w:rsidRPr="008349B1" w:rsidRDefault="000305A9" w:rsidP="00C84E0E">
            <w:pPr>
              <w:jc w:val="center"/>
              <w:rPr>
                <w:rFonts w:asciiTheme="majorHAnsi" w:hAnsiTheme="majorHAnsi" w:cstheme="majorHAnsi"/>
              </w:rPr>
            </w:pPr>
            <w:r w:rsidRPr="008349B1">
              <w:rPr>
                <w:rFonts w:asciiTheme="majorHAnsi" w:hAnsiTheme="majorHAnsi" w:cstheme="majorHAnsi"/>
              </w:rPr>
              <w:t>G</w:t>
            </w:r>
          </w:p>
        </w:tc>
        <w:tc>
          <w:tcPr>
            <w:tcW w:w="0" w:type="auto"/>
          </w:tcPr>
          <w:p w14:paraId="4FC74AD1"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 xml:space="preserve">Forth trochanter of the femur becomes thickened </w:t>
            </w:r>
          </w:p>
          <w:p w14:paraId="2B8E15B5" w14:textId="77777777" w:rsidR="000305A9" w:rsidRPr="008349B1" w:rsidRDefault="000305A9" w:rsidP="00C84E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0" w:type="auto"/>
          </w:tcPr>
          <w:p w14:paraId="04E39C2C"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Odontoid completely fused to axis</w:t>
            </w:r>
          </w:p>
          <w:p w14:paraId="2AEAE82D"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Axis intercentrum completely fused</w:t>
            </w:r>
          </w:p>
          <w:p w14:paraId="10D9D5ED"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Axis neural spine completely fused</w:t>
            </w:r>
          </w:p>
          <w:p w14:paraId="0FF094D5"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Scapula caudal edge and glenoid surface become rugose</w:t>
            </w:r>
          </w:p>
          <w:p w14:paraId="1B8A578B"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Coracoid cranial edge becomes rugose and develops a large scar for M. biceps</w:t>
            </w:r>
          </w:p>
          <w:p w14:paraId="254D30C3"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r w:rsidRPr="008349B1">
              <w:rPr>
                <w:rFonts w:asciiTheme="majorHAnsi" w:hAnsiTheme="majorHAnsi" w:cstheme="majorHAnsi"/>
                <w:color w:val="000000" w:themeColor="text1"/>
              </w:rPr>
              <w:t>Deltopectoral crest elongates to +50% length of humerus and develops a large medial groove</w:t>
            </w:r>
          </w:p>
          <w:p w14:paraId="1D546456" w14:textId="77777777" w:rsidR="000305A9" w:rsidRPr="008349B1" w:rsidRDefault="000305A9" w:rsidP="00C84E0E">
            <w:pPr>
              <w:pStyle w:val="ListParagraph"/>
              <w:numPr>
                <w:ilvl w:val="0"/>
                <w:numId w:val="18"/>
              </w:numPr>
              <w:autoSpaceDE w:val="0"/>
              <w:autoSpaceDN w:val="0"/>
              <w:adjustRightInd w:val="0"/>
              <w:spacing w:line="300" w:lineRule="atLeas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8349B1">
              <w:rPr>
                <w:rFonts w:asciiTheme="majorHAnsi" w:hAnsiTheme="majorHAnsi" w:cstheme="majorHAnsi"/>
                <w:b/>
                <w:color w:val="000000" w:themeColor="text1"/>
              </w:rPr>
              <w:t xml:space="preserve">Forth trochanter of the femur becomes thickened </w:t>
            </w:r>
          </w:p>
          <w:p w14:paraId="4999F342" w14:textId="77777777" w:rsidR="000305A9" w:rsidRPr="008349B1" w:rsidRDefault="000305A9" w:rsidP="00C84E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rPr>
            </w:pPr>
          </w:p>
        </w:tc>
      </w:tr>
    </w:tbl>
    <w:p w14:paraId="149AD6E2" w14:textId="77777777" w:rsidR="000305A9" w:rsidRPr="00361151" w:rsidRDefault="000305A9" w:rsidP="000305A9">
      <w:pPr>
        <w:rPr>
          <w:rFonts w:ascii="Times New Roman" w:hAnsi="Times New Roman"/>
        </w:rPr>
      </w:pPr>
    </w:p>
    <w:p w14:paraId="13324850" w14:textId="77777777" w:rsidR="000305A9" w:rsidRPr="00361151" w:rsidRDefault="000305A9" w:rsidP="000305A9">
      <w:pPr>
        <w:rPr>
          <w:rFonts w:ascii="Times New Roman" w:hAnsi="Times New Roman"/>
        </w:rPr>
      </w:pPr>
    </w:p>
    <w:p w14:paraId="0B0CDEFC" w14:textId="77777777" w:rsidR="000305A9" w:rsidRDefault="000305A9" w:rsidP="000305A9">
      <w:pPr>
        <w:rPr>
          <w:rFonts w:ascii="Times New Roman" w:hAnsi="Times New Roman"/>
        </w:rPr>
      </w:pPr>
    </w:p>
    <w:p w14:paraId="07D32CB0" w14:textId="77777777" w:rsidR="000305A9" w:rsidRDefault="000305A9" w:rsidP="000305A9">
      <w:pPr>
        <w:rPr>
          <w:rFonts w:ascii="Times New Roman" w:hAnsi="Times New Roman"/>
        </w:rPr>
      </w:pPr>
    </w:p>
    <w:p w14:paraId="4B6605D2" w14:textId="77777777" w:rsidR="000305A9" w:rsidRDefault="000305A9" w:rsidP="000305A9">
      <w:pPr>
        <w:rPr>
          <w:rFonts w:ascii="Times New Roman" w:hAnsi="Times New Roman"/>
        </w:rPr>
      </w:pPr>
    </w:p>
    <w:p w14:paraId="23FA37BC" w14:textId="77777777" w:rsidR="000305A9" w:rsidRDefault="000305A9" w:rsidP="000305A9">
      <w:pPr>
        <w:rPr>
          <w:rFonts w:ascii="Times New Roman" w:hAnsi="Times New Roman"/>
        </w:rPr>
      </w:pPr>
    </w:p>
    <w:p w14:paraId="5138F718" w14:textId="77777777" w:rsidR="000305A9" w:rsidRDefault="000305A9" w:rsidP="000305A9">
      <w:pPr>
        <w:rPr>
          <w:rFonts w:ascii="Times New Roman" w:hAnsi="Times New Roman"/>
        </w:rPr>
      </w:pPr>
    </w:p>
    <w:p w14:paraId="116C3EB8" w14:textId="77777777" w:rsidR="000305A9" w:rsidRDefault="000305A9" w:rsidP="000305A9">
      <w:pPr>
        <w:rPr>
          <w:rFonts w:ascii="Times New Roman" w:hAnsi="Times New Roman"/>
        </w:rPr>
      </w:pPr>
    </w:p>
    <w:p w14:paraId="00AEDB02" w14:textId="77777777" w:rsidR="000305A9" w:rsidRDefault="000305A9" w:rsidP="000305A9">
      <w:pPr>
        <w:rPr>
          <w:rFonts w:ascii="Times New Roman" w:hAnsi="Times New Roman"/>
        </w:rPr>
      </w:pPr>
    </w:p>
    <w:p w14:paraId="4F149E1D" w14:textId="77777777" w:rsidR="000305A9" w:rsidRPr="00361151" w:rsidRDefault="000305A9" w:rsidP="000305A9">
      <w:pPr>
        <w:rPr>
          <w:rFonts w:ascii="Times New Roman" w:hAnsi="Times New Roman"/>
        </w:rPr>
      </w:pPr>
    </w:p>
    <w:p w14:paraId="650295D3" w14:textId="77777777" w:rsidR="000305A9" w:rsidRDefault="000305A9" w:rsidP="000305A9">
      <w:pPr>
        <w:rPr>
          <w:rFonts w:ascii="Times New Roman" w:hAnsi="Times New Roman"/>
          <w:b/>
        </w:rPr>
      </w:pPr>
    </w:p>
    <w:p w14:paraId="2F3ABC69" w14:textId="77777777" w:rsidR="000305A9" w:rsidRPr="00361151" w:rsidRDefault="000305A9" w:rsidP="000305A9">
      <w:pPr>
        <w:rPr>
          <w:rFonts w:ascii="Times New Roman" w:hAnsi="Times New Roman"/>
        </w:rPr>
      </w:pPr>
      <w:r w:rsidRPr="00361151">
        <w:rPr>
          <w:rFonts w:ascii="Times New Roman" w:hAnsi="Times New Roman"/>
          <w:b/>
        </w:rPr>
        <w:lastRenderedPageBreak/>
        <w:t>Table 2</w:t>
      </w:r>
      <w:r w:rsidR="00CD4003">
        <w:rPr>
          <w:rFonts w:ascii="Times New Roman" w:hAnsi="Times New Roman"/>
          <w:b/>
        </w:rPr>
        <w:t>.</w:t>
      </w:r>
      <w:r w:rsidRPr="00361151">
        <w:rPr>
          <w:rFonts w:ascii="Times New Roman" w:hAnsi="Times New Roman"/>
        </w:rPr>
        <w:t xml:space="preserve"> Spearman Rank Correlation between bone texture class and size rank.  </w:t>
      </w:r>
    </w:p>
    <w:p w14:paraId="7B5ACC2D" w14:textId="77777777" w:rsidR="000305A9" w:rsidRPr="00361151" w:rsidRDefault="000305A9" w:rsidP="000305A9">
      <w:pPr>
        <w:rPr>
          <w:rFonts w:ascii="Times New Roman" w:hAnsi="Times New Roman"/>
        </w:rPr>
      </w:pPr>
    </w:p>
    <w:p w14:paraId="6557D7DA" w14:textId="77777777" w:rsidR="000305A9" w:rsidRPr="00361151" w:rsidRDefault="000305A9" w:rsidP="000305A9">
      <w:pPr>
        <w:rPr>
          <w:rFonts w:ascii="Times New Roman" w:hAnsi="Times New Roman"/>
        </w:rPr>
      </w:pPr>
    </w:p>
    <w:tbl>
      <w:tblPr>
        <w:tblStyle w:val="PlainTable21"/>
        <w:tblW w:w="0" w:type="auto"/>
        <w:jc w:val="center"/>
        <w:tblLook w:val="04A0" w:firstRow="1" w:lastRow="0" w:firstColumn="1" w:lastColumn="0" w:noHBand="0" w:noVBand="1"/>
      </w:tblPr>
      <w:tblGrid>
        <w:gridCol w:w="1176"/>
        <w:gridCol w:w="756"/>
        <w:gridCol w:w="756"/>
        <w:gridCol w:w="350"/>
      </w:tblGrid>
      <w:tr w:rsidR="000305A9" w:rsidRPr="00361151" w14:paraId="41D3180F" w14:textId="77777777" w:rsidTr="000305A9">
        <w:trPr>
          <w:cnfStyle w:val="100000000000" w:firstRow="1" w:lastRow="0" w:firstColumn="0" w:lastColumn="0" w:oddVBand="0" w:evenVBand="0" w:oddHBand="0"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0" w:type="auto"/>
          </w:tcPr>
          <w:p w14:paraId="7600A99F" w14:textId="77777777" w:rsidR="000305A9" w:rsidRPr="000305A9" w:rsidRDefault="000305A9" w:rsidP="00C84E0E">
            <w:pPr>
              <w:jc w:val="center"/>
              <w:rPr>
                <w:rFonts w:ascii="Times New Roman" w:hAnsi="Times New Roman"/>
                <w:i/>
              </w:rPr>
            </w:pPr>
            <w:r w:rsidRPr="000305A9">
              <w:rPr>
                <w:rFonts w:ascii="Times New Roman" w:hAnsi="Times New Roman"/>
                <w:i/>
              </w:rPr>
              <w:t>Element</w:t>
            </w:r>
          </w:p>
        </w:tc>
        <w:tc>
          <w:tcPr>
            <w:tcW w:w="0" w:type="auto"/>
          </w:tcPr>
          <w:p w14:paraId="12783A64"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r</w:t>
            </w:r>
            <w:r w:rsidRPr="000305A9">
              <w:rPr>
                <w:rFonts w:ascii="Times New Roman" w:hAnsi="Times New Roman"/>
                <w:i/>
                <w:vertAlign w:val="subscript"/>
              </w:rPr>
              <w:t>s</w:t>
            </w:r>
          </w:p>
        </w:tc>
        <w:tc>
          <w:tcPr>
            <w:tcW w:w="0" w:type="auto"/>
          </w:tcPr>
          <w:p w14:paraId="2964CB19"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P</w:t>
            </w:r>
          </w:p>
        </w:tc>
        <w:tc>
          <w:tcPr>
            <w:tcW w:w="0" w:type="auto"/>
          </w:tcPr>
          <w:p w14:paraId="1AD03D79"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n</w:t>
            </w:r>
          </w:p>
        </w:tc>
      </w:tr>
      <w:tr w:rsidR="000305A9" w:rsidRPr="00361151" w14:paraId="179A67C6" w14:textId="77777777" w:rsidTr="000305A9">
        <w:trPr>
          <w:cnfStyle w:val="000000100000" w:firstRow="0" w:lastRow="0" w:firstColumn="0" w:lastColumn="0" w:oddVBand="0" w:evenVBand="0" w:oddHBand="1"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0" w:type="auto"/>
          </w:tcPr>
          <w:p w14:paraId="5A4ECDC4" w14:textId="77777777" w:rsidR="000305A9" w:rsidRPr="00361151" w:rsidRDefault="000305A9" w:rsidP="00C84E0E">
            <w:pPr>
              <w:jc w:val="center"/>
              <w:rPr>
                <w:rFonts w:ascii="Times New Roman" w:hAnsi="Times New Roman"/>
              </w:rPr>
            </w:pPr>
            <w:r w:rsidRPr="00361151">
              <w:rPr>
                <w:rFonts w:ascii="Times New Roman" w:hAnsi="Times New Roman"/>
              </w:rPr>
              <w:t>Humerus</w:t>
            </w:r>
          </w:p>
        </w:tc>
        <w:tc>
          <w:tcPr>
            <w:tcW w:w="0" w:type="auto"/>
          </w:tcPr>
          <w:p w14:paraId="1C38BBA3"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0.953</w:t>
            </w:r>
          </w:p>
        </w:tc>
        <w:tc>
          <w:tcPr>
            <w:tcW w:w="0" w:type="auto"/>
          </w:tcPr>
          <w:p w14:paraId="4783111D"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0.001</w:t>
            </w:r>
          </w:p>
        </w:tc>
        <w:tc>
          <w:tcPr>
            <w:tcW w:w="0" w:type="auto"/>
          </w:tcPr>
          <w:p w14:paraId="0A346885"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7</w:t>
            </w:r>
          </w:p>
        </w:tc>
      </w:tr>
      <w:tr w:rsidR="000305A9" w:rsidRPr="00361151" w14:paraId="6D31EB76" w14:textId="77777777" w:rsidTr="000305A9">
        <w:trPr>
          <w:trHeight w:val="324"/>
          <w:jc w:val="center"/>
        </w:trPr>
        <w:tc>
          <w:tcPr>
            <w:cnfStyle w:val="001000000000" w:firstRow="0" w:lastRow="0" w:firstColumn="1" w:lastColumn="0" w:oddVBand="0" w:evenVBand="0" w:oddHBand="0" w:evenHBand="0" w:firstRowFirstColumn="0" w:firstRowLastColumn="0" w:lastRowFirstColumn="0" w:lastRowLastColumn="0"/>
            <w:tcW w:w="0" w:type="auto"/>
          </w:tcPr>
          <w:p w14:paraId="198BC5EA" w14:textId="77777777" w:rsidR="000305A9" w:rsidRPr="00361151" w:rsidRDefault="000305A9" w:rsidP="00C84E0E">
            <w:pPr>
              <w:jc w:val="center"/>
              <w:rPr>
                <w:rFonts w:ascii="Times New Roman" w:hAnsi="Times New Roman"/>
              </w:rPr>
            </w:pPr>
            <w:r w:rsidRPr="00361151">
              <w:rPr>
                <w:rFonts w:ascii="Times New Roman" w:hAnsi="Times New Roman"/>
              </w:rPr>
              <w:t>Ulna</w:t>
            </w:r>
          </w:p>
        </w:tc>
        <w:tc>
          <w:tcPr>
            <w:tcW w:w="0" w:type="auto"/>
          </w:tcPr>
          <w:p w14:paraId="22345137"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0.916</w:t>
            </w:r>
          </w:p>
        </w:tc>
        <w:tc>
          <w:tcPr>
            <w:tcW w:w="0" w:type="auto"/>
          </w:tcPr>
          <w:p w14:paraId="4C1C6F17"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0.001</w:t>
            </w:r>
          </w:p>
        </w:tc>
        <w:tc>
          <w:tcPr>
            <w:tcW w:w="0" w:type="auto"/>
          </w:tcPr>
          <w:p w14:paraId="79DEA376"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8</w:t>
            </w:r>
          </w:p>
        </w:tc>
      </w:tr>
      <w:tr w:rsidR="000305A9" w:rsidRPr="00361151" w14:paraId="7274E43E" w14:textId="77777777" w:rsidTr="000305A9">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0" w:type="auto"/>
          </w:tcPr>
          <w:p w14:paraId="2F2308FA" w14:textId="77777777" w:rsidR="000305A9" w:rsidRPr="00361151" w:rsidRDefault="000305A9" w:rsidP="00C84E0E">
            <w:pPr>
              <w:jc w:val="center"/>
              <w:rPr>
                <w:rFonts w:ascii="Times New Roman" w:hAnsi="Times New Roman"/>
              </w:rPr>
            </w:pPr>
            <w:r w:rsidRPr="00361151">
              <w:rPr>
                <w:rFonts w:ascii="Times New Roman" w:hAnsi="Times New Roman"/>
              </w:rPr>
              <w:t>Femur</w:t>
            </w:r>
          </w:p>
        </w:tc>
        <w:tc>
          <w:tcPr>
            <w:tcW w:w="0" w:type="auto"/>
          </w:tcPr>
          <w:p w14:paraId="6E1C2314"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0.971</w:t>
            </w:r>
          </w:p>
        </w:tc>
        <w:tc>
          <w:tcPr>
            <w:tcW w:w="0" w:type="auto"/>
          </w:tcPr>
          <w:p w14:paraId="487AA250"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0.001</w:t>
            </w:r>
          </w:p>
        </w:tc>
        <w:tc>
          <w:tcPr>
            <w:tcW w:w="0" w:type="auto"/>
          </w:tcPr>
          <w:p w14:paraId="23B1AE35"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6</w:t>
            </w:r>
          </w:p>
        </w:tc>
      </w:tr>
      <w:tr w:rsidR="000305A9" w:rsidRPr="00361151" w14:paraId="384D4972" w14:textId="77777777" w:rsidTr="000305A9">
        <w:trPr>
          <w:trHeight w:val="302"/>
          <w:jc w:val="center"/>
        </w:trPr>
        <w:tc>
          <w:tcPr>
            <w:cnfStyle w:val="001000000000" w:firstRow="0" w:lastRow="0" w:firstColumn="1" w:lastColumn="0" w:oddVBand="0" w:evenVBand="0" w:oddHBand="0" w:evenHBand="0" w:firstRowFirstColumn="0" w:firstRowLastColumn="0" w:lastRowFirstColumn="0" w:lastRowLastColumn="0"/>
            <w:tcW w:w="0" w:type="auto"/>
          </w:tcPr>
          <w:p w14:paraId="0965192F" w14:textId="77777777" w:rsidR="000305A9" w:rsidRPr="00361151" w:rsidRDefault="000305A9" w:rsidP="00C84E0E">
            <w:pPr>
              <w:jc w:val="center"/>
              <w:rPr>
                <w:rFonts w:ascii="Times New Roman" w:hAnsi="Times New Roman"/>
              </w:rPr>
            </w:pPr>
            <w:r w:rsidRPr="00361151">
              <w:rPr>
                <w:rFonts w:ascii="Times New Roman" w:hAnsi="Times New Roman"/>
              </w:rPr>
              <w:t>Tibia</w:t>
            </w:r>
          </w:p>
        </w:tc>
        <w:tc>
          <w:tcPr>
            <w:tcW w:w="0" w:type="auto"/>
          </w:tcPr>
          <w:p w14:paraId="0683E0E4"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0.893</w:t>
            </w:r>
          </w:p>
        </w:tc>
        <w:tc>
          <w:tcPr>
            <w:tcW w:w="0" w:type="auto"/>
          </w:tcPr>
          <w:p w14:paraId="0C5742E1"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0.016</w:t>
            </w:r>
          </w:p>
        </w:tc>
        <w:tc>
          <w:tcPr>
            <w:tcW w:w="0" w:type="auto"/>
          </w:tcPr>
          <w:p w14:paraId="0AAD601F"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6</w:t>
            </w:r>
          </w:p>
        </w:tc>
      </w:tr>
    </w:tbl>
    <w:p w14:paraId="08077F7F" w14:textId="77777777" w:rsidR="000305A9" w:rsidRPr="00361151" w:rsidRDefault="000305A9" w:rsidP="000305A9">
      <w:pPr>
        <w:jc w:val="center"/>
        <w:rPr>
          <w:rFonts w:ascii="Times New Roman" w:hAnsi="Times New Roman"/>
        </w:rPr>
      </w:pPr>
    </w:p>
    <w:p w14:paraId="22B2DFE3" w14:textId="77777777" w:rsidR="000305A9" w:rsidRPr="00361151" w:rsidRDefault="000305A9" w:rsidP="000305A9">
      <w:pPr>
        <w:jc w:val="center"/>
        <w:rPr>
          <w:rFonts w:ascii="Times New Roman" w:hAnsi="Times New Roman"/>
        </w:rPr>
      </w:pPr>
    </w:p>
    <w:p w14:paraId="4343DC82" w14:textId="77777777" w:rsidR="000305A9" w:rsidRPr="00361151" w:rsidRDefault="000305A9" w:rsidP="000305A9">
      <w:pPr>
        <w:rPr>
          <w:rFonts w:ascii="Times New Roman" w:hAnsi="Times New Roman"/>
        </w:rPr>
      </w:pPr>
    </w:p>
    <w:p w14:paraId="1D6F4749" w14:textId="77777777" w:rsidR="000305A9" w:rsidRPr="00361151" w:rsidRDefault="000305A9" w:rsidP="000305A9">
      <w:pPr>
        <w:rPr>
          <w:rFonts w:ascii="Times New Roman" w:hAnsi="Times New Roman"/>
        </w:rPr>
      </w:pPr>
    </w:p>
    <w:p w14:paraId="510E901D" w14:textId="77777777" w:rsidR="000305A9" w:rsidRPr="00361151" w:rsidRDefault="000305A9" w:rsidP="000305A9">
      <w:pPr>
        <w:rPr>
          <w:rFonts w:ascii="Times New Roman" w:hAnsi="Times New Roman"/>
        </w:rPr>
      </w:pPr>
    </w:p>
    <w:p w14:paraId="36BB8526" w14:textId="77777777" w:rsidR="000305A9" w:rsidRPr="00361151" w:rsidRDefault="000305A9" w:rsidP="000305A9">
      <w:pPr>
        <w:rPr>
          <w:rFonts w:ascii="Times New Roman" w:hAnsi="Times New Roman"/>
        </w:rPr>
      </w:pPr>
    </w:p>
    <w:p w14:paraId="52EFC9C3" w14:textId="77777777" w:rsidR="000305A9" w:rsidRDefault="000305A9" w:rsidP="000305A9">
      <w:pPr>
        <w:rPr>
          <w:rFonts w:ascii="Times New Roman" w:hAnsi="Times New Roman"/>
          <w:b/>
        </w:rPr>
      </w:pPr>
    </w:p>
    <w:p w14:paraId="541C1834" w14:textId="77777777" w:rsidR="000305A9" w:rsidRDefault="000305A9" w:rsidP="000305A9">
      <w:pPr>
        <w:rPr>
          <w:rFonts w:ascii="Times New Roman" w:hAnsi="Times New Roman"/>
          <w:b/>
        </w:rPr>
      </w:pPr>
    </w:p>
    <w:p w14:paraId="54D95EFA" w14:textId="77777777" w:rsidR="000305A9" w:rsidRDefault="000305A9" w:rsidP="000305A9">
      <w:pPr>
        <w:rPr>
          <w:rFonts w:ascii="Times New Roman" w:hAnsi="Times New Roman"/>
          <w:b/>
        </w:rPr>
      </w:pPr>
    </w:p>
    <w:p w14:paraId="321D7FBA" w14:textId="77777777" w:rsidR="000305A9" w:rsidRPr="00361151" w:rsidRDefault="000305A9" w:rsidP="000305A9">
      <w:pPr>
        <w:rPr>
          <w:rFonts w:ascii="Times New Roman" w:hAnsi="Times New Roman"/>
          <w:b/>
        </w:rPr>
      </w:pPr>
    </w:p>
    <w:p w14:paraId="30B9D36B" w14:textId="77777777" w:rsidR="000305A9" w:rsidRDefault="000305A9" w:rsidP="000305A9">
      <w:pPr>
        <w:rPr>
          <w:rFonts w:ascii="Times New Roman" w:hAnsi="Times New Roman"/>
          <w:b/>
        </w:rPr>
      </w:pPr>
    </w:p>
    <w:p w14:paraId="63F08955" w14:textId="77777777" w:rsidR="000305A9" w:rsidRDefault="000305A9" w:rsidP="000305A9">
      <w:pPr>
        <w:rPr>
          <w:rFonts w:ascii="Times New Roman" w:hAnsi="Times New Roman"/>
          <w:b/>
        </w:rPr>
      </w:pPr>
    </w:p>
    <w:p w14:paraId="1DD17D70" w14:textId="77777777" w:rsidR="000305A9" w:rsidRPr="00361151" w:rsidRDefault="000305A9" w:rsidP="000305A9">
      <w:pPr>
        <w:rPr>
          <w:rFonts w:ascii="Times New Roman" w:hAnsi="Times New Roman"/>
          <w:b/>
        </w:rPr>
      </w:pPr>
    </w:p>
    <w:p w14:paraId="08C5F953" w14:textId="77777777" w:rsidR="000305A9" w:rsidRPr="00361151" w:rsidRDefault="000305A9" w:rsidP="000305A9">
      <w:pPr>
        <w:rPr>
          <w:rFonts w:ascii="Times New Roman" w:hAnsi="Times New Roman"/>
          <w:b/>
        </w:rPr>
      </w:pPr>
    </w:p>
    <w:p w14:paraId="2DFA8B24" w14:textId="77777777" w:rsidR="000305A9" w:rsidRDefault="000305A9" w:rsidP="000305A9">
      <w:pPr>
        <w:rPr>
          <w:rFonts w:ascii="Times New Roman" w:hAnsi="Times New Roman"/>
          <w:b/>
        </w:rPr>
      </w:pPr>
    </w:p>
    <w:p w14:paraId="7FB8C16F" w14:textId="77777777" w:rsidR="000305A9" w:rsidRDefault="000305A9" w:rsidP="000305A9">
      <w:pPr>
        <w:rPr>
          <w:rFonts w:ascii="Times New Roman" w:hAnsi="Times New Roman"/>
          <w:b/>
        </w:rPr>
      </w:pPr>
    </w:p>
    <w:p w14:paraId="6DE1CBF6" w14:textId="77777777" w:rsidR="000305A9" w:rsidRPr="00361151" w:rsidRDefault="000305A9" w:rsidP="000305A9">
      <w:pPr>
        <w:rPr>
          <w:rFonts w:ascii="Times New Roman" w:hAnsi="Times New Roman"/>
        </w:rPr>
      </w:pPr>
      <w:r w:rsidRPr="00361151">
        <w:rPr>
          <w:rFonts w:ascii="Times New Roman" w:hAnsi="Times New Roman"/>
          <w:b/>
        </w:rPr>
        <w:t>Table 3</w:t>
      </w:r>
      <w:r w:rsidR="00CD4003">
        <w:rPr>
          <w:rFonts w:ascii="Times New Roman" w:hAnsi="Times New Roman"/>
          <w:b/>
        </w:rPr>
        <w:t>.</w:t>
      </w:r>
      <w:r w:rsidRPr="00361151">
        <w:rPr>
          <w:rFonts w:ascii="Times New Roman" w:hAnsi="Times New Roman"/>
        </w:rPr>
        <w:t xml:space="preserve">  Tooth wear for associated adult and juvenile </w:t>
      </w:r>
      <w:r w:rsidRPr="00361151">
        <w:rPr>
          <w:rFonts w:ascii="Times New Roman" w:hAnsi="Times New Roman"/>
          <w:i/>
        </w:rPr>
        <w:t>Tenontosaurus</w:t>
      </w:r>
      <w:r w:rsidRPr="00361151">
        <w:rPr>
          <w:rFonts w:ascii="Times New Roman" w:hAnsi="Times New Roman"/>
        </w:rPr>
        <w:t xml:space="preserve"> specimens from the Cloverly Formation.</w:t>
      </w:r>
    </w:p>
    <w:p w14:paraId="0A5A9A53" w14:textId="77777777" w:rsidR="000305A9" w:rsidRPr="00361151" w:rsidRDefault="000305A9" w:rsidP="000305A9">
      <w:pPr>
        <w:rPr>
          <w:rFonts w:ascii="Times New Roman" w:hAnsi="Times New Roman"/>
        </w:rPr>
      </w:pPr>
    </w:p>
    <w:tbl>
      <w:tblPr>
        <w:tblStyle w:val="PlainTable21"/>
        <w:tblW w:w="0" w:type="auto"/>
        <w:jc w:val="center"/>
        <w:tblLook w:val="04A0" w:firstRow="1" w:lastRow="0" w:firstColumn="1" w:lastColumn="0" w:noHBand="0" w:noVBand="1"/>
      </w:tblPr>
      <w:tblGrid>
        <w:gridCol w:w="1650"/>
        <w:gridCol w:w="1257"/>
        <w:gridCol w:w="456"/>
        <w:gridCol w:w="983"/>
        <w:gridCol w:w="1863"/>
      </w:tblGrid>
      <w:tr w:rsidR="000305A9" w:rsidRPr="00361151" w14:paraId="59B4B0C6" w14:textId="77777777" w:rsidTr="000305A9">
        <w:trPr>
          <w:cnfStyle w:val="100000000000" w:firstRow="1" w:lastRow="0" w:firstColumn="0" w:lastColumn="0" w:oddVBand="0" w:evenVBand="0" w:oddHBand="0"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0" w:type="auto"/>
          </w:tcPr>
          <w:p w14:paraId="50DF22AA" w14:textId="77777777" w:rsidR="000305A9" w:rsidRPr="00361151" w:rsidRDefault="000305A9" w:rsidP="00C84E0E">
            <w:pPr>
              <w:jc w:val="center"/>
              <w:rPr>
                <w:rFonts w:ascii="Times New Roman" w:hAnsi="Times New Roman"/>
                <w:i/>
              </w:rPr>
            </w:pPr>
            <w:r w:rsidRPr="00361151">
              <w:rPr>
                <w:rFonts w:ascii="Times New Roman" w:hAnsi="Times New Roman"/>
                <w:i/>
              </w:rPr>
              <w:t>Specimen</w:t>
            </w:r>
          </w:p>
        </w:tc>
        <w:tc>
          <w:tcPr>
            <w:tcW w:w="0" w:type="auto"/>
          </w:tcPr>
          <w:p w14:paraId="1B41BCA9" w14:textId="77777777" w:rsidR="000305A9" w:rsidRPr="00361151"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361151">
              <w:rPr>
                <w:rFonts w:ascii="Times New Roman" w:hAnsi="Times New Roman"/>
                <w:i/>
              </w:rPr>
              <w:t>Tooth pos.</w:t>
            </w:r>
          </w:p>
        </w:tc>
        <w:tc>
          <w:tcPr>
            <w:tcW w:w="0" w:type="auto"/>
          </w:tcPr>
          <w:p w14:paraId="43EF5E42" w14:textId="77777777" w:rsidR="000305A9" w:rsidRPr="00361151"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361151">
              <w:rPr>
                <w:rFonts w:ascii="Times New Roman" w:hAnsi="Times New Roman"/>
                <w:i/>
              </w:rPr>
              <w:t>n</w:t>
            </w:r>
          </w:p>
        </w:tc>
        <w:tc>
          <w:tcPr>
            <w:tcW w:w="0" w:type="auto"/>
          </w:tcPr>
          <w:p w14:paraId="50FFF306" w14:textId="77777777" w:rsidR="000305A9" w:rsidRPr="00361151"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361151">
              <w:rPr>
                <w:rFonts w:ascii="Times New Roman" w:hAnsi="Times New Roman"/>
                <w:i/>
              </w:rPr>
              <w:t>% worn</w:t>
            </w:r>
          </w:p>
        </w:tc>
        <w:tc>
          <w:tcPr>
            <w:tcW w:w="0" w:type="auto"/>
          </w:tcPr>
          <w:p w14:paraId="061B2059" w14:textId="77777777" w:rsidR="000305A9" w:rsidRPr="00361151"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361151">
              <w:rPr>
                <w:rFonts w:ascii="Times New Roman" w:hAnsi="Times New Roman"/>
                <w:i/>
              </w:rPr>
              <w:t>Avg. Wear angle</w:t>
            </w:r>
          </w:p>
        </w:tc>
      </w:tr>
      <w:tr w:rsidR="000305A9" w:rsidRPr="00361151" w14:paraId="281042B3" w14:textId="77777777" w:rsidTr="000305A9">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0" w:type="auto"/>
          </w:tcPr>
          <w:p w14:paraId="03EE8FD9" w14:textId="77777777" w:rsidR="000305A9" w:rsidRPr="00361151" w:rsidRDefault="000305A9" w:rsidP="00C84E0E">
            <w:pPr>
              <w:jc w:val="center"/>
              <w:rPr>
                <w:rFonts w:ascii="Times New Roman" w:hAnsi="Times New Roman"/>
              </w:rPr>
            </w:pPr>
            <w:r w:rsidRPr="00361151">
              <w:rPr>
                <w:rFonts w:ascii="Times New Roman" w:hAnsi="Times New Roman"/>
              </w:rPr>
              <w:t>OMNH 10132</w:t>
            </w:r>
          </w:p>
          <w:p w14:paraId="72112B3B" w14:textId="77777777" w:rsidR="000305A9" w:rsidRPr="00361151" w:rsidRDefault="000305A9" w:rsidP="00C84E0E">
            <w:pPr>
              <w:jc w:val="center"/>
              <w:rPr>
                <w:rFonts w:ascii="Times New Roman" w:hAnsi="Times New Roman"/>
              </w:rPr>
            </w:pPr>
          </w:p>
        </w:tc>
        <w:tc>
          <w:tcPr>
            <w:tcW w:w="0" w:type="auto"/>
          </w:tcPr>
          <w:p w14:paraId="17B46781"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U</w:t>
            </w:r>
          </w:p>
          <w:p w14:paraId="7EF37715"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L</w:t>
            </w:r>
          </w:p>
        </w:tc>
        <w:tc>
          <w:tcPr>
            <w:tcW w:w="0" w:type="auto"/>
          </w:tcPr>
          <w:p w14:paraId="5D2C5BCF"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12</w:t>
            </w:r>
          </w:p>
          <w:p w14:paraId="09CB05B8"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13</w:t>
            </w:r>
          </w:p>
        </w:tc>
        <w:tc>
          <w:tcPr>
            <w:tcW w:w="0" w:type="auto"/>
          </w:tcPr>
          <w:p w14:paraId="4CA71E70"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0.83</w:t>
            </w:r>
          </w:p>
          <w:p w14:paraId="42478A2D"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0.54</w:t>
            </w:r>
          </w:p>
        </w:tc>
        <w:tc>
          <w:tcPr>
            <w:tcW w:w="0" w:type="auto"/>
          </w:tcPr>
          <w:p w14:paraId="4D8CB1DE"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77</w:t>
            </w:r>
          </w:p>
          <w:p w14:paraId="29908377"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69.2</w:t>
            </w:r>
          </w:p>
        </w:tc>
      </w:tr>
      <w:tr w:rsidR="000305A9" w:rsidRPr="00361151" w14:paraId="0F84EEE2" w14:textId="77777777" w:rsidTr="000305A9">
        <w:trPr>
          <w:trHeight w:val="350"/>
          <w:jc w:val="center"/>
        </w:trPr>
        <w:tc>
          <w:tcPr>
            <w:cnfStyle w:val="001000000000" w:firstRow="0" w:lastRow="0" w:firstColumn="1" w:lastColumn="0" w:oddVBand="0" w:evenVBand="0" w:oddHBand="0" w:evenHBand="0" w:firstRowFirstColumn="0" w:firstRowLastColumn="0" w:lastRowFirstColumn="0" w:lastRowLastColumn="0"/>
            <w:tcW w:w="0" w:type="auto"/>
          </w:tcPr>
          <w:p w14:paraId="12DB9809" w14:textId="77777777" w:rsidR="000305A9" w:rsidRPr="00361151" w:rsidRDefault="000305A9" w:rsidP="00C84E0E">
            <w:pPr>
              <w:jc w:val="center"/>
              <w:rPr>
                <w:rFonts w:ascii="Times New Roman" w:hAnsi="Times New Roman"/>
              </w:rPr>
            </w:pPr>
            <w:r w:rsidRPr="00361151">
              <w:rPr>
                <w:rFonts w:ascii="Times New Roman" w:hAnsi="Times New Roman"/>
              </w:rPr>
              <w:t>OMNH 10144</w:t>
            </w:r>
          </w:p>
        </w:tc>
        <w:tc>
          <w:tcPr>
            <w:tcW w:w="0" w:type="auto"/>
          </w:tcPr>
          <w:p w14:paraId="0D643DEE"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U</w:t>
            </w:r>
          </w:p>
          <w:p w14:paraId="59A890D3"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L</w:t>
            </w:r>
          </w:p>
        </w:tc>
        <w:tc>
          <w:tcPr>
            <w:tcW w:w="0" w:type="auto"/>
          </w:tcPr>
          <w:p w14:paraId="32C8E5CA"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14</w:t>
            </w:r>
          </w:p>
          <w:p w14:paraId="602448E1"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6</w:t>
            </w:r>
          </w:p>
        </w:tc>
        <w:tc>
          <w:tcPr>
            <w:tcW w:w="0" w:type="auto"/>
          </w:tcPr>
          <w:p w14:paraId="6B0CB90D"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0.14</w:t>
            </w:r>
          </w:p>
          <w:p w14:paraId="62241557"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0.33</w:t>
            </w:r>
          </w:p>
        </w:tc>
        <w:tc>
          <w:tcPr>
            <w:tcW w:w="0" w:type="auto"/>
          </w:tcPr>
          <w:p w14:paraId="1D53A0EB"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74</w:t>
            </w:r>
          </w:p>
          <w:p w14:paraId="2C5129F2"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64.5</w:t>
            </w:r>
          </w:p>
          <w:p w14:paraId="40C2E2D5"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bl>
    <w:p w14:paraId="79CCFDFC" w14:textId="77777777" w:rsidR="000305A9" w:rsidRPr="00361151" w:rsidRDefault="000305A9" w:rsidP="000305A9">
      <w:pPr>
        <w:jc w:val="center"/>
        <w:rPr>
          <w:rFonts w:ascii="Times New Roman" w:hAnsi="Times New Roman"/>
        </w:rPr>
      </w:pPr>
    </w:p>
    <w:p w14:paraId="48389AFE" w14:textId="77777777" w:rsidR="000305A9" w:rsidRPr="00361151" w:rsidRDefault="000305A9" w:rsidP="000305A9">
      <w:pPr>
        <w:jc w:val="center"/>
        <w:rPr>
          <w:rFonts w:ascii="Times New Roman" w:hAnsi="Times New Roman"/>
        </w:rPr>
      </w:pPr>
    </w:p>
    <w:p w14:paraId="3E9ED239" w14:textId="77777777" w:rsidR="000305A9" w:rsidRDefault="000305A9" w:rsidP="000305A9">
      <w:pPr>
        <w:rPr>
          <w:rFonts w:ascii="Times New Roman" w:hAnsi="Times New Roman"/>
          <w:b/>
        </w:rPr>
      </w:pPr>
    </w:p>
    <w:p w14:paraId="6DF3A747" w14:textId="77777777" w:rsidR="000305A9" w:rsidRDefault="000305A9" w:rsidP="000305A9">
      <w:pPr>
        <w:rPr>
          <w:rFonts w:ascii="Times New Roman" w:hAnsi="Times New Roman"/>
          <w:b/>
        </w:rPr>
      </w:pPr>
    </w:p>
    <w:p w14:paraId="37652F14" w14:textId="77777777" w:rsidR="000305A9" w:rsidRDefault="000305A9" w:rsidP="000305A9">
      <w:pPr>
        <w:rPr>
          <w:rFonts w:ascii="Times New Roman" w:hAnsi="Times New Roman"/>
          <w:b/>
        </w:rPr>
      </w:pPr>
    </w:p>
    <w:p w14:paraId="3FCBD57A" w14:textId="77777777" w:rsidR="000305A9" w:rsidRDefault="000305A9" w:rsidP="000305A9">
      <w:pPr>
        <w:rPr>
          <w:rFonts w:ascii="Times New Roman" w:hAnsi="Times New Roman"/>
          <w:b/>
        </w:rPr>
      </w:pPr>
    </w:p>
    <w:p w14:paraId="09C9808A" w14:textId="77777777" w:rsidR="000305A9" w:rsidRDefault="000305A9" w:rsidP="000305A9">
      <w:pPr>
        <w:rPr>
          <w:rFonts w:ascii="Times New Roman" w:hAnsi="Times New Roman"/>
          <w:b/>
        </w:rPr>
      </w:pPr>
    </w:p>
    <w:p w14:paraId="1254F219" w14:textId="77777777" w:rsidR="000305A9" w:rsidRDefault="000305A9" w:rsidP="000305A9">
      <w:pPr>
        <w:rPr>
          <w:rFonts w:ascii="Times New Roman" w:hAnsi="Times New Roman"/>
          <w:b/>
        </w:rPr>
      </w:pPr>
    </w:p>
    <w:p w14:paraId="5FD852E4" w14:textId="77777777" w:rsidR="000305A9" w:rsidRDefault="000305A9" w:rsidP="000305A9">
      <w:pPr>
        <w:rPr>
          <w:rFonts w:ascii="Times New Roman" w:hAnsi="Times New Roman"/>
          <w:b/>
        </w:rPr>
      </w:pPr>
    </w:p>
    <w:p w14:paraId="08F0DC4F" w14:textId="77777777" w:rsidR="000305A9" w:rsidRDefault="000305A9" w:rsidP="000305A9">
      <w:pPr>
        <w:rPr>
          <w:rFonts w:ascii="Times New Roman" w:hAnsi="Times New Roman"/>
          <w:b/>
        </w:rPr>
      </w:pPr>
    </w:p>
    <w:p w14:paraId="1B407042" w14:textId="77777777" w:rsidR="000305A9" w:rsidRDefault="000305A9" w:rsidP="000305A9">
      <w:pPr>
        <w:rPr>
          <w:rFonts w:ascii="Times New Roman" w:hAnsi="Times New Roman"/>
          <w:b/>
        </w:rPr>
      </w:pPr>
    </w:p>
    <w:p w14:paraId="121F583D" w14:textId="77777777" w:rsidR="000305A9" w:rsidRDefault="000305A9" w:rsidP="000305A9">
      <w:pPr>
        <w:rPr>
          <w:rFonts w:ascii="Times New Roman" w:hAnsi="Times New Roman"/>
          <w:b/>
        </w:rPr>
      </w:pPr>
    </w:p>
    <w:p w14:paraId="5788E1D8" w14:textId="77777777" w:rsidR="000305A9" w:rsidRDefault="000305A9" w:rsidP="000305A9">
      <w:pPr>
        <w:rPr>
          <w:rFonts w:ascii="Times New Roman" w:hAnsi="Times New Roman"/>
          <w:b/>
        </w:rPr>
      </w:pPr>
    </w:p>
    <w:p w14:paraId="394CF276" w14:textId="77777777" w:rsidR="000305A9" w:rsidRDefault="000305A9" w:rsidP="000305A9">
      <w:pPr>
        <w:rPr>
          <w:rFonts w:ascii="Times New Roman" w:hAnsi="Times New Roman"/>
          <w:b/>
        </w:rPr>
      </w:pPr>
    </w:p>
    <w:p w14:paraId="57FE6E49" w14:textId="77777777" w:rsidR="000305A9" w:rsidRDefault="000305A9" w:rsidP="000305A9">
      <w:pPr>
        <w:rPr>
          <w:rFonts w:ascii="Times New Roman" w:hAnsi="Times New Roman"/>
          <w:b/>
        </w:rPr>
      </w:pPr>
    </w:p>
    <w:p w14:paraId="56D9C30E" w14:textId="77777777" w:rsidR="000305A9" w:rsidRPr="00361151" w:rsidRDefault="00CD4003" w:rsidP="000305A9">
      <w:pPr>
        <w:rPr>
          <w:rFonts w:ascii="Times New Roman" w:hAnsi="Times New Roman"/>
        </w:rPr>
      </w:pPr>
      <w:r>
        <w:rPr>
          <w:rFonts w:ascii="Times New Roman" w:hAnsi="Times New Roman"/>
          <w:b/>
        </w:rPr>
        <w:t>Table 4.</w:t>
      </w:r>
      <w:r w:rsidR="000305A9" w:rsidRPr="00361151">
        <w:rPr>
          <w:rFonts w:ascii="Times New Roman" w:hAnsi="Times New Roman"/>
          <w:b/>
        </w:rPr>
        <w:t xml:space="preserve"> </w:t>
      </w:r>
      <w:r w:rsidR="000305A9" w:rsidRPr="00361151">
        <w:rPr>
          <w:rFonts w:ascii="Cambria Math" w:hAnsi="Cambria Math" w:cs="Cambria Math"/>
        </w:rPr>
        <w:t>𝛿</w:t>
      </w:r>
      <w:r w:rsidR="000305A9" w:rsidRPr="00CD4003">
        <w:rPr>
          <w:rFonts w:ascii="Times New Roman" w:hAnsi="Times New Roman"/>
          <w:vertAlign w:val="superscript"/>
        </w:rPr>
        <w:t>13</w:t>
      </w:r>
      <w:r w:rsidR="000305A9" w:rsidRPr="00361151">
        <w:rPr>
          <w:rFonts w:ascii="Times New Roman" w:hAnsi="Times New Roman"/>
        </w:rPr>
        <w:t xml:space="preserve">C values for adult and juvenile </w:t>
      </w:r>
      <w:r w:rsidR="000305A9" w:rsidRPr="00361151">
        <w:rPr>
          <w:rFonts w:ascii="Times New Roman" w:hAnsi="Times New Roman"/>
          <w:i/>
        </w:rPr>
        <w:t>Tenontosaurus</w:t>
      </w:r>
      <w:r w:rsidR="000305A9" w:rsidRPr="00361151">
        <w:rPr>
          <w:rFonts w:ascii="Times New Roman" w:hAnsi="Times New Roman"/>
        </w:rPr>
        <w:t xml:space="preserve"> specimens from the Cloverly Formation.</w:t>
      </w:r>
    </w:p>
    <w:p w14:paraId="7B1CD66F" w14:textId="77777777" w:rsidR="000305A9" w:rsidRPr="00361151" w:rsidRDefault="000305A9" w:rsidP="000305A9">
      <w:pPr>
        <w:rPr>
          <w:rFonts w:ascii="Times New Roman" w:hAnsi="Times New Roman"/>
        </w:rPr>
      </w:pPr>
    </w:p>
    <w:p w14:paraId="1C5B652D" w14:textId="77777777" w:rsidR="000305A9" w:rsidRPr="00361151" w:rsidRDefault="000305A9" w:rsidP="000305A9">
      <w:pPr>
        <w:jc w:val="center"/>
        <w:rPr>
          <w:rFonts w:ascii="Times New Roman" w:hAnsi="Times New Roman"/>
        </w:rPr>
      </w:pPr>
    </w:p>
    <w:tbl>
      <w:tblPr>
        <w:tblStyle w:val="PlainTable21"/>
        <w:tblW w:w="0" w:type="auto"/>
        <w:jc w:val="center"/>
        <w:tblLayout w:type="fixed"/>
        <w:tblLook w:val="04A0" w:firstRow="1" w:lastRow="0" w:firstColumn="1" w:lastColumn="0" w:noHBand="0" w:noVBand="1"/>
      </w:tblPr>
      <w:tblGrid>
        <w:gridCol w:w="2824"/>
        <w:gridCol w:w="598"/>
        <w:gridCol w:w="1635"/>
        <w:gridCol w:w="1523"/>
      </w:tblGrid>
      <w:tr w:rsidR="000305A9" w:rsidRPr="00361151" w14:paraId="2B01616D" w14:textId="77777777" w:rsidTr="000305A9">
        <w:trPr>
          <w:cnfStyle w:val="100000000000" w:firstRow="1" w:lastRow="0" w:firstColumn="0" w:lastColumn="0" w:oddVBand="0" w:evenVBand="0" w:oddHBand="0"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2824" w:type="dxa"/>
          </w:tcPr>
          <w:p w14:paraId="794524C5" w14:textId="77777777" w:rsidR="000305A9" w:rsidRPr="000305A9" w:rsidRDefault="000305A9" w:rsidP="00C84E0E">
            <w:pPr>
              <w:jc w:val="center"/>
              <w:rPr>
                <w:rFonts w:ascii="Times New Roman" w:hAnsi="Times New Roman"/>
                <w:i/>
              </w:rPr>
            </w:pPr>
            <w:r w:rsidRPr="000305A9">
              <w:rPr>
                <w:rFonts w:ascii="Times New Roman" w:hAnsi="Times New Roman"/>
                <w:i/>
              </w:rPr>
              <w:t>Specimen</w:t>
            </w:r>
          </w:p>
        </w:tc>
        <w:tc>
          <w:tcPr>
            <w:tcW w:w="598" w:type="dxa"/>
          </w:tcPr>
          <w:p w14:paraId="6CA086F6"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n</w:t>
            </w:r>
          </w:p>
        </w:tc>
        <w:tc>
          <w:tcPr>
            <w:tcW w:w="1635" w:type="dxa"/>
          </w:tcPr>
          <w:p w14:paraId="65666CB2"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Mean ‰</w:t>
            </w:r>
          </w:p>
        </w:tc>
        <w:tc>
          <w:tcPr>
            <w:tcW w:w="1523" w:type="dxa"/>
          </w:tcPr>
          <w:p w14:paraId="2564E712"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S. dev.</w:t>
            </w:r>
          </w:p>
        </w:tc>
      </w:tr>
      <w:tr w:rsidR="000305A9" w:rsidRPr="00361151" w14:paraId="2949022A" w14:textId="77777777" w:rsidTr="000305A9">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2824" w:type="dxa"/>
          </w:tcPr>
          <w:p w14:paraId="6F035BCD" w14:textId="77777777" w:rsidR="000305A9" w:rsidRPr="00361151" w:rsidRDefault="000305A9" w:rsidP="00C84E0E">
            <w:pPr>
              <w:jc w:val="center"/>
              <w:rPr>
                <w:rFonts w:ascii="Times New Roman" w:hAnsi="Times New Roman"/>
              </w:rPr>
            </w:pPr>
            <w:r w:rsidRPr="00361151">
              <w:rPr>
                <w:rFonts w:ascii="Times New Roman" w:hAnsi="Times New Roman"/>
              </w:rPr>
              <w:t>OMNH 10132</w:t>
            </w:r>
          </w:p>
        </w:tc>
        <w:tc>
          <w:tcPr>
            <w:tcW w:w="598" w:type="dxa"/>
          </w:tcPr>
          <w:p w14:paraId="6EE5B311"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4</w:t>
            </w:r>
          </w:p>
        </w:tc>
        <w:tc>
          <w:tcPr>
            <w:tcW w:w="1635" w:type="dxa"/>
          </w:tcPr>
          <w:p w14:paraId="7D138D15"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-12.693</w:t>
            </w:r>
          </w:p>
        </w:tc>
        <w:tc>
          <w:tcPr>
            <w:tcW w:w="1523" w:type="dxa"/>
          </w:tcPr>
          <w:p w14:paraId="72184CD8"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0.337</w:t>
            </w:r>
          </w:p>
        </w:tc>
      </w:tr>
      <w:tr w:rsidR="000305A9" w:rsidRPr="00361151" w14:paraId="660A2408" w14:textId="77777777" w:rsidTr="000305A9">
        <w:trPr>
          <w:trHeight w:val="350"/>
          <w:jc w:val="center"/>
        </w:trPr>
        <w:tc>
          <w:tcPr>
            <w:cnfStyle w:val="001000000000" w:firstRow="0" w:lastRow="0" w:firstColumn="1" w:lastColumn="0" w:oddVBand="0" w:evenVBand="0" w:oddHBand="0" w:evenHBand="0" w:firstRowFirstColumn="0" w:firstRowLastColumn="0" w:lastRowFirstColumn="0" w:lastRowLastColumn="0"/>
            <w:tcW w:w="2824" w:type="dxa"/>
          </w:tcPr>
          <w:p w14:paraId="70E4DD4C" w14:textId="77777777" w:rsidR="000305A9" w:rsidRPr="00361151" w:rsidRDefault="000305A9" w:rsidP="00C84E0E">
            <w:pPr>
              <w:jc w:val="center"/>
              <w:rPr>
                <w:rFonts w:ascii="Times New Roman" w:hAnsi="Times New Roman"/>
              </w:rPr>
            </w:pPr>
            <w:r w:rsidRPr="00361151">
              <w:rPr>
                <w:rFonts w:ascii="Times New Roman" w:hAnsi="Times New Roman"/>
              </w:rPr>
              <w:t>OMNH 10144</w:t>
            </w:r>
          </w:p>
        </w:tc>
        <w:tc>
          <w:tcPr>
            <w:tcW w:w="598" w:type="dxa"/>
          </w:tcPr>
          <w:p w14:paraId="170A96DC"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4</w:t>
            </w:r>
          </w:p>
        </w:tc>
        <w:tc>
          <w:tcPr>
            <w:tcW w:w="1635" w:type="dxa"/>
          </w:tcPr>
          <w:p w14:paraId="0C4A3F48"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-13.253</w:t>
            </w:r>
          </w:p>
        </w:tc>
        <w:tc>
          <w:tcPr>
            <w:tcW w:w="1523" w:type="dxa"/>
          </w:tcPr>
          <w:p w14:paraId="176A59F7"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0.852</w:t>
            </w:r>
          </w:p>
        </w:tc>
      </w:tr>
      <w:tr w:rsidR="000305A9" w:rsidRPr="00361151" w14:paraId="65B30A0F" w14:textId="77777777" w:rsidTr="000305A9">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2824" w:type="dxa"/>
          </w:tcPr>
          <w:p w14:paraId="2E1535CD" w14:textId="688EB35F" w:rsidR="000305A9" w:rsidRPr="00361151" w:rsidRDefault="00934559" w:rsidP="00C84E0E">
            <w:pPr>
              <w:jc w:val="center"/>
              <w:rPr>
                <w:rFonts w:ascii="Times New Roman" w:hAnsi="Times New Roman"/>
              </w:rPr>
            </w:pPr>
            <w:r>
              <w:rPr>
                <w:rFonts w:ascii="Times New Roman" w:hAnsi="Times New Roman"/>
              </w:rPr>
              <w:t>Matrix V</w:t>
            </w:r>
            <w:r w:rsidR="000305A9" w:rsidRPr="00361151">
              <w:rPr>
                <w:rFonts w:ascii="Times New Roman" w:hAnsi="Times New Roman"/>
              </w:rPr>
              <w:t>184</w:t>
            </w:r>
          </w:p>
        </w:tc>
        <w:tc>
          <w:tcPr>
            <w:tcW w:w="598" w:type="dxa"/>
          </w:tcPr>
          <w:p w14:paraId="7EBDCCB7"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4</w:t>
            </w:r>
          </w:p>
        </w:tc>
        <w:tc>
          <w:tcPr>
            <w:tcW w:w="1635" w:type="dxa"/>
          </w:tcPr>
          <w:p w14:paraId="5263811D"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-24.998</w:t>
            </w:r>
          </w:p>
        </w:tc>
        <w:tc>
          <w:tcPr>
            <w:tcW w:w="1523" w:type="dxa"/>
          </w:tcPr>
          <w:p w14:paraId="4E5D2075"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1.895</w:t>
            </w:r>
          </w:p>
        </w:tc>
      </w:tr>
    </w:tbl>
    <w:p w14:paraId="2095CE53" w14:textId="77777777" w:rsidR="000305A9" w:rsidRPr="00361151" w:rsidRDefault="000305A9" w:rsidP="000305A9">
      <w:pPr>
        <w:jc w:val="center"/>
        <w:rPr>
          <w:rFonts w:ascii="Times New Roman" w:hAnsi="Times New Roman"/>
        </w:rPr>
      </w:pPr>
    </w:p>
    <w:p w14:paraId="2E18F6B5" w14:textId="77777777" w:rsidR="000305A9" w:rsidRDefault="000305A9" w:rsidP="000305A9">
      <w:pPr>
        <w:jc w:val="center"/>
        <w:rPr>
          <w:rFonts w:ascii="Times New Roman" w:hAnsi="Times New Roman"/>
        </w:rPr>
      </w:pPr>
    </w:p>
    <w:p w14:paraId="0EBD4C35" w14:textId="77777777" w:rsidR="000305A9" w:rsidRPr="00361151" w:rsidRDefault="000305A9" w:rsidP="000305A9">
      <w:pPr>
        <w:jc w:val="center"/>
        <w:rPr>
          <w:rFonts w:ascii="Times New Roman" w:hAnsi="Times New Roman"/>
        </w:rPr>
      </w:pPr>
    </w:p>
    <w:p w14:paraId="0F21478D" w14:textId="77777777" w:rsidR="000305A9" w:rsidRDefault="000305A9" w:rsidP="000305A9">
      <w:pPr>
        <w:rPr>
          <w:rFonts w:ascii="Times New Roman" w:hAnsi="Times New Roman"/>
          <w:b/>
        </w:rPr>
      </w:pPr>
    </w:p>
    <w:p w14:paraId="0AC2ABD7" w14:textId="77777777" w:rsidR="000305A9" w:rsidRDefault="000305A9" w:rsidP="000305A9">
      <w:pPr>
        <w:rPr>
          <w:rFonts w:ascii="Times New Roman" w:hAnsi="Times New Roman"/>
          <w:b/>
        </w:rPr>
      </w:pPr>
    </w:p>
    <w:p w14:paraId="694712BF" w14:textId="77777777" w:rsidR="000305A9" w:rsidRDefault="000305A9" w:rsidP="000305A9">
      <w:pPr>
        <w:rPr>
          <w:rFonts w:ascii="Times New Roman" w:hAnsi="Times New Roman"/>
          <w:b/>
        </w:rPr>
      </w:pPr>
    </w:p>
    <w:p w14:paraId="66A719B4" w14:textId="77777777" w:rsidR="000305A9" w:rsidRDefault="000305A9" w:rsidP="000305A9">
      <w:pPr>
        <w:rPr>
          <w:rFonts w:ascii="Times New Roman" w:hAnsi="Times New Roman"/>
          <w:b/>
        </w:rPr>
      </w:pPr>
    </w:p>
    <w:p w14:paraId="3391F2F2" w14:textId="77777777" w:rsidR="000305A9" w:rsidRDefault="000305A9" w:rsidP="000305A9">
      <w:pPr>
        <w:rPr>
          <w:rFonts w:ascii="Times New Roman" w:hAnsi="Times New Roman"/>
          <w:b/>
        </w:rPr>
      </w:pPr>
    </w:p>
    <w:p w14:paraId="0121FE9E" w14:textId="77777777" w:rsidR="000305A9" w:rsidRDefault="000305A9" w:rsidP="000305A9">
      <w:pPr>
        <w:rPr>
          <w:rFonts w:ascii="Times New Roman" w:hAnsi="Times New Roman"/>
          <w:b/>
        </w:rPr>
      </w:pPr>
    </w:p>
    <w:p w14:paraId="10319891" w14:textId="77777777" w:rsidR="000305A9" w:rsidRDefault="000305A9" w:rsidP="000305A9">
      <w:pPr>
        <w:rPr>
          <w:rFonts w:ascii="Times New Roman" w:hAnsi="Times New Roman"/>
          <w:b/>
        </w:rPr>
      </w:pPr>
    </w:p>
    <w:p w14:paraId="59B6A9BF" w14:textId="77777777" w:rsidR="000305A9" w:rsidRDefault="000305A9" w:rsidP="000305A9">
      <w:pPr>
        <w:rPr>
          <w:rFonts w:ascii="Times New Roman" w:hAnsi="Times New Roman"/>
          <w:b/>
        </w:rPr>
      </w:pPr>
    </w:p>
    <w:p w14:paraId="4F9AFD22" w14:textId="77777777" w:rsidR="000305A9" w:rsidRDefault="000305A9" w:rsidP="000305A9">
      <w:pPr>
        <w:rPr>
          <w:rFonts w:ascii="Times New Roman" w:hAnsi="Times New Roman"/>
          <w:b/>
        </w:rPr>
      </w:pPr>
    </w:p>
    <w:p w14:paraId="07EDE35D" w14:textId="77777777" w:rsidR="000305A9" w:rsidRPr="00361151" w:rsidRDefault="00CD4003" w:rsidP="000305A9">
      <w:pPr>
        <w:rPr>
          <w:rFonts w:ascii="Times New Roman" w:hAnsi="Times New Roman"/>
        </w:rPr>
      </w:pPr>
      <w:r>
        <w:rPr>
          <w:rFonts w:ascii="Times New Roman" w:hAnsi="Times New Roman"/>
          <w:b/>
        </w:rPr>
        <w:lastRenderedPageBreak/>
        <w:t>Table 5.</w:t>
      </w:r>
      <w:r w:rsidR="000305A9" w:rsidRPr="00361151">
        <w:rPr>
          <w:rFonts w:ascii="Times New Roman" w:hAnsi="Times New Roman"/>
          <w:b/>
        </w:rPr>
        <w:t xml:space="preserve"> </w:t>
      </w:r>
      <w:r w:rsidR="000305A9" w:rsidRPr="00361151">
        <w:rPr>
          <w:rFonts w:ascii="Cambria Math" w:hAnsi="Cambria Math" w:cs="Cambria Math"/>
        </w:rPr>
        <w:t>𝛿</w:t>
      </w:r>
      <w:r w:rsidR="000305A9" w:rsidRPr="00CD4003">
        <w:rPr>
          <w:rFonts w:ascii="Times New Roman" w:hAnsi="Times New Roman"/>
          <w:vertAlign w:val="superscript"/>
        </w:rPr>
        <w:t>18</w:t>
      </w:r>
      <w:r w:rsidR="000305A9" w:rsidRPr="00361151">
        <w:rPr>
          <w:rFonts w:ascii="Times New Roman" w:hAnsi="Times New Roman"/>
        </w:rPr>
        <w:t xml:space="preserve">O values for adult and juvenile </w:t>
      </w:r>
      <w:r w:rsidR="000305A9" w:rsidRPr="00361151">
        <w:rPr>
          <w:rFonts w:ascii="Times New Roman" w:hAnsi="Times New Roman"/>
          <w:i/>
        </w:rPr>
        <w:t>Tenontosaurus</w:t>
      </w:r>
      <w:r w:rsidR="000305A9" w:rsidRPr="00361151">
        <w:rPr>
          <w:rFonts w:ascii="Times New Roman" w:hAnsi="Times New Roman"/>
        </w:rPr>
        <w:t xml:space="preserve"> specimens from the Cloverly Formation.</w:t>
      </w:r>
    </w:p>
    <w:p w14:paraId="4C380A60" w14:textId="77777777" w:rsidR="000305A9" w:rsidRPr="00361151" w:rsidRDefault="000305A9" w:rsidP="000305A9">
      <w:pPr>
        <w:jc w:val="center"/>
        <w:rPr>
          <w:rFonts w:ascii="Times New Roman" w:hAnsi="Times New Roman"/>
        </w:rPr>
      </w:pPr>
    </w:p>
    <w:p w14:paraId="1CF2E96E" w14:textId="77777777" w:rsidR="000305A9" w:rsidRPr="00361151" w:rsidRDefault="000305A9" w:rsidP="000305A9">
      <w:pPr>
        <w:jc w:val="center"/>
        <w:rPr>
          <w:rFonts w:ascii="Times New Roman" w:hAnsi="Times New Roman"/>
        </w:rPr>
      </w:pPr>
    </w:p>
    <w:tbl>
      <w:tblPr>
        <w:tblStyle w:val="PlainTable21"/>
        <w:tblW w:w="0" w:type="auto"/>
        <w:tblLayout w:type="fixed"/>
        <w:tblLook w:val="04A0" w:firstRow="1" w:lastRow="0" w:firstColumn="1" w:lastColumn="0" w:noHBand="0" w:noVBand="1"/>
      </w:tblPr>
      <w:tblGrid>
        <w:gridCol w:w="2824"/>
        <w:gridCol w:w="598"/>
        <w:gridCol w:w="1635"/>
        <w:gridCol w:w="1523"/>
      </w:tblGrid>
      <w:tr w:rsidR="000305A9" w:rsidRPr="000305A9" w14:paraId="4E43E80B" w14:textId="77777777" w:rsidTr="000305A9">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824" w:type="dxa"/>
          </w:tcPr>
          <w:p w14:paraId="2DF1F1A9" w14:textId="77777777" w:rsidR="000305A9" w:rsidRPr="000305A9" w:rsidRDefault="000305A9" w:rsidP="00C84E0E">
            <w:pPr>
              <w:jc w:val="center"/>
              <w:rPr>
                <w:rFonts w:ascii="Times New Roman" w:hAnsi="Times New Roman"/>
                <w:i/>
              </w:rPr>
            </w:pPr>
            <w:r w:rsidRPr="000305A9">
              <w:rPr>
                <w:rFonts w:ascii="Times New Roman" w:hAnsi="Times New Roman"/>
                <w:i/>
              </w:rPr>
              <w:t>Specimen</w:t>
            </w:r>
          </w:p>
        </w:tc>
        <w:tc>
          <w:tcPr>
            <w:tcW w:w="598" w:type="dxa"/>
          </w:tcPr>
          <w:p w14:paraId="35D0ABEC"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n</w:t>
            </w:r>
          </w:p>
        </w:tc>
        <w:tc>
          <w:tcPr>
            <w:tcW w:w="1635" w:type="dxa"/>
          </w:tcPr>
          <w:p w14:paraId="21605A2C"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Mean ‰</w:t>
            </w:r>
          </w:p>
        </w:tc>
        <w:tc>
          <w:tcPr>
            <w:tcW w:w="1523" w:type="dxa"/>
          </w:tcPr>
          <w:p w14:paraId="087010DF" w14:textId="77777777" w:rsidR="000305A9" w:rsidRPr="000305A9" w:rsidRDefault="000305A9"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0305A9">
              <w:rPr>
                <w:rFonts w:ascii="Times New Roman" w:hAnsi="Times New Roman"/>
                <w:i/>
              </w:rPr>
              <w:t>S. dev.</w:t>
            </w:r>
          </w:p>
        </w:tc>
      </w:tr>
      <w:tr w:rsidR="000305A9" w:rsidRPr="00361151" w14:paraId="38FF10C6" w14:textId="77777777" w:rsidTr="000305A9">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824" w:type="dxa"/>
          </w:tcPr>
          <w:p w14:paraId="1E29CE35" w14:textId="77777777" w:rsidR="000305A9" w:rsidRPr="00361151" w:rsidRDefault="000305A9" w:rsidP="00C84E0E">
            <w:pPr>
              <w:jc w:val="center"/>
              <w:rPr>
                <w:rFonts w:ascii="Times New Roman" w:hAnsi="Times New Roman"/>
              </w:rPr>
            </w:pPr>
            <w:r w:rsidRPr="00361151">
              <w:rPr>
                <w:rFonts w:ascii="Times New Roman" w:hAnsi="Times New Roman"/>
              </w:rPr>
              <w:t>OMNH 10132</w:t>
            </w:r>
          </w:p>
        </w:tc>
        <w:tc>
          <w:tcPr>
            <w:tcW w:w="598" w:type="dxa"/>
          </w:tcPr>
          <w:p w14:paraId="44D8836C"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4</w:t>
            </w:r>
          </w:p>
        </w:tc>
        <w:tc>
          <w:tcPr>
            <w:tcW w:w="1635" w:type="dxa"/>
          </w:tcPr>
          <w:p w14:paraId="41369A9B"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-12.363</w:t>
            </w:r>
          </w:p>
        </w:tc>
        <w:tc>
          <w:tcPr>
            <w:tcW w:w="1523" w:type="dxa"/>
          </w:tcPr>
          <w:p w14:paraId="66D5F403"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0.855</w:t>
            </w:r>
          </w:p>
        </w:tc>
      </w:tr>
      <w:tr w:rsidR="000305A9" w:rsidRPr="00361151" w14:paraId="3BD8DC94" w14:textId="77777777" w:rsidTr="000305A9">
        <w:trPr>
          <w:trHeight w:val="350"/>
        </w:trPr>
        <w:tc>
          <w:tcPr>
            <w:cnfStyle w:val="001000000000" w:firstRow="0" w:lastRow="0" w:firstColumn="1" w:lastColumn="0" w:oddVBand="0" w:evenVBand="0" w:oddHBand="0" w:evenHBand="0" w:firstRowFirstColumn="0" w:firstRowLastColumn="0" w:lastRowFirstColumn="0" w:lastRowLastColumn="0"/>
            <w:tcW w:w="2824" w:type="dxa"/>
          </w:tcPr>
          <w:p w14:paraId="2C33552C" w14:textId="77777777" w:rsidR="000305A9" w:rsidRPr="00361151" w:rsidRDefault="000305A9" w:rsidP="00C84E0E">
            <w:pPr>
              <w:jc w:val="center"/>
              <w:rPr>
                <w:rFonts w:ascii="Times New Roman" w:hAnsi="Times New Roman"/>
              </w:rPr>
            </w:pPr>
            <w:r w:rsidRPr="00361151">
              <w:rPr>
                <w:rFonts w:ascii="Times New Roman" w:hAnsi="Times New Roman"/>
              </w:rPr>
              <w:t>OMNH 10144</w:t>
            </w:r>
          </w:p>
        </w:tc>
        <w:tc>
          <w:tcPr>
            <w:tcW w:w="598" w:type="dxa"/>
          </w:tcPr>
          <w:p w14:paraId="48573946"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4</w:t>
            </w:r>
          </w:p>
        </w:tc>
        <w:tc>
          <w:tcPr>
            <w:tcW w:w="1635" w:type="dxa"/>
          </w:tcPr>
          <w:p w14:paraId="553D066C"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-11.588</w:t>
            </w:r>
          </w:p>
        </w:tc>
        <w:tc>
          <w:tcPr>
            <w:tcW w:w="1523" w:type="dxa"/>
          </w:tcPr>
          <w:p w14:paraId="212C4ED4" w14:textId="77777777" w:rsidR="000305A9" w:rsidRPr="00361151" w:rsidRDefault="000305A9"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0.404</w:t>
            </w:r>
          </w:p>
        </w:tc>
      </w:tr>
      <w:tr w:rsidR="000305A9" w:rsidRPr="00361151" w14:paraId="7F74CA0F" w14:textId="77777777" w:rsidTr="000305A9">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824" w:type="dxa"/>
          </w:tcPr>
          <w:p w14:paraId="0992F123" w14:textId="7571BC3F" w:rsidR="000305A9" w:rsidRPr="00361151" w:rsidRDefault="00934559" w:rsidP="00C84E0E">
            <w:pPr>
              <w:jc w:val="center"/>
              <w:rPr>
                <w:rFonts w:ascii="Times New Roman" w:hAnsi="Times New Roman"/>
              </w:rPr>
            </w:pPr>
            <w:r>
              <w:rPr>
                <w:rFonts w:ascii="Times New Roman" w:hAnsi="Times New Roman"/>
              </w:rPr>
              <w:t>Matrix V</w:t>
            </w:r>
            <w:r w:rsidR="000305A9" w:rsidRPr="00361151">
              <w:rPr>
                <w:rFonts w:ascii="Times New Roman" w:hAnsi="Times New Roman"/>
              </w:rPr>
              <w:t>184</w:t>
            </w:r>
          </w:p>
        </w:tc>
        <w:tc>
          <w:tcPr>
            <w:tcW w:w="598" w:type="dxa"/>
          </w:tcPr>
          <w:p w14:paraId="6539773F"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4</w:t>
            </w:r>
          </w:p>
        </w:tc>
        <w:tc>
          <w:tcPr>
            <w:tcW w:w="1635" w:type="dxa"/>
          </w:tcPr>
          <w:p w14:paraId="68A09A2E"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-14.18</w:t>
            </w:r>
          </w:p>
        </w:tc>
        <w:tc>
          <w:tcPr>
            <w:tcW w:w="1523" w:type="dxa"/>
          </w:tcPr>
          <w:p w14:paraId="7447BEEF" w14:textId="77777777" w:rsidR="000305A9" w:rsidRPr="00361151" w:rsidRDefault="000305A9"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0.183</w:t>
            </w:r>
          </w:p>
        </w:tc>
      </w:tr>
    </w:tbl>
    <w:p w14:paraId="3E78AFBD" w14:textId="77777777" w:rsidR="000305A9" w:rsidRPr="00361151" w:rsidRDefault="000305A9" w:rsidP="000305A9">
      <w:pPr>
        <w:rPr>
          <w:rFonts w:ascii="Times New Roman" w:hAnsi="Times New Roman"/>
        </w:rPr>
      </w:pPr>
    </w:p>
    <w:p w14:paraId="36FABD1A" w14:textId="77777777" w:rsidR="000305A9" w:rsidRPr="00361151" w:rsidRDefault="000305A9" w:rsidP="000305A9">
      <w:pPr>
        <w:rPr>
          <w:rFonts w:ascii="Times New Roman" w:hAnsi="Times New Roman"/>
        </w:rPr>
      </w:pPr>
    </w:p>
    <w:p w14:paraId="4C35674F" w14:textId="77777777" w:rsidR="000305A9" w:rsidRDefault="000305A9" w:rsidP="000305A9">
      <w:pPr>
        <w:rPr>
          <w:rFonts w:ascii="Times New Roman" w:hAnsi="Times New Roman"/>
          <w:b/>
        </w:rPr>
      </w:pPr>
    </w:p>
    <w:p w14:paraId="37C92BE0" w14:textId="77777777" w:rsidR="000305A9" w:rsidRDefault="000305A9" w:rsidP="000305A9">
      <w:pPr>
        <w:rPr>
          <w:rFonts w:ascii="Times New Roman" w:hAnsi="Times New Roman"/>
          <w:b/>
        </w:rPr>
      </w:pPr>
    </w:p>
    <w:p w14:paraId="3BA4F29D" w14:textId="77777777" w:rsidR="000305A9" w:rsidRDefault="000305A9" w:rsidP="000305A9">
      <w:pPr>
        <w:rPr>
          <w:rFonts w:ascii="Times New Roman" w:hAnsi="Times New Roman"/>
        </w:rPr>
      </w:pPr>
    </w:p>
    <w:p w14:paraId="41FC3A64" w14:textId="77777777" w:rsidR="000305A9" w:rsidRDefault="000305A9" w:rsidP="000305A9">
      <w:pPr>
        <w:rPr>
          <w:rFonts w:ascii="Times New Roman" w:hAnsi="Times New Roman"/>
        </w:rPr>
      </w:pPr>
    </w:p>
    <w:p w14:paraId="0458E181" w14:textId="77777777" w:rsidR="000305A9" w:rsidRDefault="000305A9" w:rsidP="000305A9">
      <w:pPr>
        <w:rPr>
          <w:rFonts w:ascii="Times New Roman" w:hAnsi="Times New Roman"/>
        </w:rPr>
      </w:pPr>
    </w:p>
    <w:p w14:paraId="60CFB6CD" w14:textId="77777777" w:rsidR="000305A9" w:rsidRDefault="000305A9" w:rsidP="000305A9">
      <w:pPr>
        <w:rPr>
          <w:rFonts w:ascii="Times New Roman" w:hAnsi="Times New Roman"/>
        </w:rPr>
      </w:pPr>
    </w:p>
    <w:p w14:paraId="1BA4C55E" w14:textId="77777777" w:rsidR="000305A9" w:rsidRDefault="000305A9" w:rsidP="000305A9">
      <w:pPr>
        <w:rPr>
          <w:rFonts w:ascii="Times New Roman" w:hAnsi="Times New Roman"/>
        </w:rPr>
      </w:pPr>
    </w:p>
    <w:p w14:paraId="1B347A65" w14:textId="77777777" w:rsidR="000305A9" w:rsidRDefault="000305A9" w:rsidP="000305A9">
      <w:pPr>
        <w:rPr>
          <w:rFonts w:ascii="Times New Roman" w:hAnsi="Times New Roman"/>
        </w:rPr>
      </w:pPr>
    </w:p>
    <w:p w14:paraId="474846F6" w14:textId="77777777" w:rsidR="000305A9" w:rsidRDefault="000305A9" w:rsidP="000305A9">
      <w:pPr>
        <w:rPr>
          <w:rFonts w:ascii="Times New Roman" w:hAnsi="Times New Roman"/>
        </w:rPr>
      </w:pPr>
    </w:p>
    <w:p w14:paraId="3AD73624" w14:textId="77777777" w:rsidR="000305A9" w:rsidRDefault="000305A9" w:rsidP="000305A9">
      <w:pPr>
        <w:rPr>
          <w:rFonts w:ascii="Times New Roman" w:hAnsi="Times New Roman"/>
        </w:rPr>
      </w:pPr>
    </w:p>
    <w:p w14:paraId="6D44D6B2" w14:textId="77777777" w:rsidR="000305A9" w:rsidRDefault="000305A9" w:rsidP="000305A9">
      <w:pPr>
        <w:rPr>
          <w:rFonts w:ascii="Times New Roman" w:hAnsi="Times New Roman"/>
        </w:rPr>
      </w:pPr>
    </w:p>
    <w:p w14:paraId="04ED5FC8" w14:textId="77777777" w:rsidR="000305A9" w:rsidRDefault="000305A9" w:rsidP="000305A9">
      <w:pPr>
        <w:rPr>
          <w:rFonts w:ascii="Times New Roman" w:hAnsi="Times New Roman"/>
        </w:rPr>
      </w:pPr>
    </w:p>
    <w:p w14:paraId="21802B8A" w14:textId="77777777" w:rsidR="00606C12" w:rsidRPr="00742E92" w:rsidRDefault="00606C12" w:rsidP="00606C12">
      <w:pPr>
        <w:rPr>
          <w:rFonts w:ascii="Times New Roman" w:hAnsi="Times New Roman"/>
        </w:rPr>
      </w:pPr>
    </w:p>
    <w:p w14:paraId="4D13033B" w14:textId="77777777" w:rsidR="00606C12" w:rsidRPr="00742E92" w:rsidRDefault="00606C12" w:rsidP="00606C12">
      <w:pPr>
        <w:rPr>
          <w:rFonts w:ascii="Times New Roman" w:hAnsi="Times New Roman"/>
        </w:rPr>
      </w:pPr>
    </w:p>
    <w:p w14:paraId="6D6FCDD1" w14:textId="77777777" w:rsidR="0099758F" w:rsidRPr="00991428" w:rsidRDefault="00991428" w:rsidP="00991428">
      <w:pPr>
        <w:jc w:val="center"/>
        <w:rPr>
          <w:b/>
        </w:rPr>
      </w:pPr>
      <w:r w:rsidRPr="00991428">
        <w:rPr>
          <w:b/>
        </w:rPr>
        <w:t>FIGURE LEGENDS</w:t>
      </w:r>
    </w:p>
    <w:p w14:paraId="7537AD87" w14:textId="77777777" w:rsidR="00991428" w:rsidRDefault="00991428" w:rsidP="0099758F">
      <w:pPr>
        <w:rPr>
          <w:rFonts w:ascii="Times New Roman" w:hAnsi="Times New Roman"/>
          <w:b/>
        </w:rPr>
      </w:pPr>
    </w:p>
    <w:p w14:paraId="740915BE" w14:textId="77777777" w:rsidR="0099758F" w:rsidRDefault="0099758F" w:rsidP="0099758F">
      <w:pPr>
        <w:rPr>
          <w:rFonts w:ascii="Times New Roman" w:hAnsi="Times New Roman"/>
        </w:rPr>
      </w:pPr>
      <w:r w:rsidRPr="00361151">
        <w:rPr>
          <w:rFonts w:ascii="Times New Roman" w:hAnsi="Times New Roman"/>
          <w:b/>
        </w:rPr>
        <w:t>Figure 1</w:t>
      </w:r>
      <w:r w:rsidR="00991428">
        <w:rPr>
          <w:rFonts w:ascii="Times New Roman" w:hAnsi="Times New Roman"/>
          <w:b/>
        </w:rPr>
        <w:t>.</w:t>
      </w:r>
      <w:r w:rsidRPr="00361151">
        <w:rPr>
          <w:rFonts w:ascii="Times New Roman" w:hAnsi="Times New Roman"/>
        </w:rPr>
        <w:t xml:space="preserve"> Representative skeletons for OMNH 10132 (left) and OMNH </w:t>
      </w:r>
      <w:r w:rsidR="00772B9C">
        <w:rPr>
          <w:rFonts w:ascii="Times New Roman" w:hAnsi="Times New Roman"/>
        </w:rPr>
        <w:t>10144 (right</w:t>
      </w:r>
      <w:r w:rsidRPr="00361151">
        <w:rPr>
          <w:rFonts w:ascii="Times New Roman" w:hAnsi="Times New Roman"/>
        </w:rPr>
        <w:t xml:space="preserve">). Skeleton reconstruction based on mounted specimens at the Sam Noble Oklahoma Museum of Natural History. </w:t>
      </w:r>
    </w:p>
    <w:p w14:paraId="1B94040D" w14:textId="77777777" w:rsidR="00991428" w:rsidRDefault="00991428" w:rsidP="0099758F">
      <w:pPr>
        <w:rPr>
          <w:rFonts w:ascii="Times New Roman" w:hAnsi="Times New Roman"/>
        </w:rPr>
      </w:pPr>
    </w:p>
    <w:p w14:paraId="186C1B1A" w14:textId="77777777" w:rsidR="00991428" w:rsidRDefault="00991428" w:rsidP="00991428">
      <w:pPr>
        <w:rPr>
          <w:rFonts w:ascii="Times New Roman" w:hAnsi="Times New Roman"/>
        </w:rPr>
      </w:pPr>
      <w:r>
        <w:rPr>
          <w:rFonts w:ascii="Times New Roman" w:hAnsi="Times New Roman"/>
          <w:b/>
        </w:rPr>
        <w:t>Figure 2.</w:t>
      </w:r>
      <w:r w:rsidRPr="00361151">
        <w:rPr>
          <w:rFonts w:ascii="Times New Roman" w:hAnsi="Times New Roman"/>
        </w:rPr>
        <w:t xml:space="preserve"> Ontogram showing the relative maturity of eight </w:t>
      </w:r>
      <w:r w:rsidRPr="00361151">
        <w:rPr>
          <w:rFonts w:ascii="Times New Roman" w:hAnsi="Times New Roman"/>
          <w:i/>
        </w:rPr>
        <w:t>Tenontosaurus tilletti</w:t>
      </w:r>
      <w:r w:rsidRPr="00361151">
        <w:rPr>
          <w:rFonts w:ascii="Times New Roman" w:hAnsi="Times New Roman"/>
        </w:rPr>
        <w:t xml:space="preserve"> specimens as well as synontomorphies supporting each node. </w:t>
      </w:r>
    </w:p>
    <w:p w14:paraId="065866A7" w14:textId="77777777" w:rsidR="00991428" w:rsidRDefault="00991428" w:rsidP="00991428">
      <w:pPr>
        <w:rPr>
          <w:rFonts w:ascii="Times New Roman" w:hAnsi="Times New Roman"/>
        </w:rPr>
      </w:pPr>
    </w:p>
    <w:p w14:paraId="0866BC9C" w14:textId="77777777" w:rsidR="00991428" w:rsidRPr="00361151" w:rsidRDefault="00991428" w:rsidP="00991428">
      <w:pPr>
        <w:rPr>
          <w:rFonts w:ascii="Times New Roman" w:hAnsi="Times New Roman"/>
        </w:rPr>
      </w:pPr>
      <w:r w:rsidRPr="00361151">
        <w:rPr>
          <w:rFonts w:ascii="Times New Roman" w:hAnsi="Times New Roman"/>
          <w:b/>
        </w:rPr>
        <w:t>Figure 3</w:t>
      </w:r>
      <w:r>
        <w:rPr>
          <w:rFonts w:ascii="Times New Roman" w:hAnsi="Times New Roman"/>
          <w:b/>
        </w:rPr>
        <w:t>.</w:t>
      </w:r>
      <w:r>
        <w:rPr>
          <w:rFonts w:ascii="Times New Roman" w:hAnsi="Times New Roman"/>
        </w:rPr>
        <w:t xml:space="preserve"> H</w:t>
      </w:r>
      <w:r w:rsidRPr="00361151">
        <w:rPr>
          <w:rFonts w:ascii="Times New Roman" w:hAnsi="Times New Roman"/>
        </w:rPr>
        <w:t>umeri</w:t>
      </w:r>
      <w:r>
        <w:rPr>
          <w:rFonts w:ascii="Times New Roman" w:hAnsi="Times New Roman"/>
        </w:rPr>
        <w:t xml:space="preserve"> of </w:t>
      </w:r>
      <w:r w:rsidRPr="00411AE1">
        <w:rPr>
          <w:rFonts w:ascii="Times New Roman" w:hAnsi="Times New Roman"/>
          <w:i/>
        </w:rPr>
        <w:t>Tenontosaurus tilletti</w:t>
      </w:r>
      <w:r w:rsidRPr="00361151">
        <w:rPr>
          <w:rFonts w:ascii="Times New Roman" w:hAnsi="Times New Roman"/>
        </w:rPr>
        <w:t xml:space="preserve"> from four growth stages with character coding. Scale bar = 10 cm. </w:t>
      </w:r>
    </w:p>
    <w:p w14:paraId="685E5907" w14:textId="77777777" w:rsidR="00991428" w:rsidRPr="00361151" w:rsidRDefault="00991428" w:rsidP="00991428">
      <w:pPr>
        <w:rPr>
          <w:rFonts w:ascii="Times New Roman" w:hAnsi="Times New Roman"/>
        </w:rPr>
      </w:pPr>
    </w:p>
    <w:p w14:paraId="068A4FC4" w14:textId="77777777" w:rsidR="00991428" w:rsidRDefault="00991428" w:rsidP="0099758F">
      <w:pPr>
        <w:rPr>
          <w:rFonts w:ascii="Times New Roman" w:hAnsi="Times New Roman"/>
        </w:rPr>
      </w:pPr>
      <w:r>
        <w:rPr>
          <w:rFonts w:ascii="Times New Roman" w:hAnsi="Times New Roman"/>
          <w:b/>
        </w:rPr>
        <w:t>Figure 4.</w:t>
      </w:r>
      <w:r w:rsidRPr="00361151">
        <w:rPr>
          <w:rFonts w:ascii="Times New Roman" w:hAnsi="Times New Roman"/>
          <w:b/>
        </w:rPr>
        <w:t xml:space="preserve"> </w:t>
      </w:r>
      <w:r w:rsidRPr="00361151">
        <w:rPr>
          <w:rFonts w:ascii="Times New Roman" w:hAnsi="Times New Roman"/>
        </w:rPr>
        <w:t>Graph of growth stage vs. femur length (as compared to</w:t>
      </w:r>
      <w:r>
        <w:rPr>
          <w:rFonts w:ascii="Times New Roman" w:hAnsi="Times New Roman"/>
        </w:rPr>
        <w:t xml:space="preserve"> the largest individual femur) in </w:t>
      </w:r>
      <w:r w:rsidRPr="00411AE1">
        <w:rPr>
          <w:rFonts w:ascii="Times New Roman" w:hAnsi="Times New Roman"/>
          <w:i/>
        </w:rPr>
        <w:t>Tenontosaurus tilletti</w:t>
      </w:r>
      <w:r>
        <w:rPr>
          <w:rFonts w:ascii="Times New Roman" w:hAnsi="Times New Roman"/>
        </w:rPr>
        <w:t>. Age is based on tibial LAG counts from Werning (2012).</w:t>
      </w:r>
    </w:p>
    <w:p w14:paraId="0322CD1A" w14:textId="77777777" w:rsidR="00991428" w:rsidRDefault="00991428" w:rsidP="0099758F">
      <w:pPr>
        <w:rPr>
          <w:rFonts w:ascii="Times New Roman" w:hAnsi="Times New Roman"/>
        </w:rPr>
      </w:pPr>
    </w:p>
    <w:p w14:paraId="69230914" w14:textId="77777777" w:rsidR="00991428" w:rsidRPr="00361151" w:rsidRDefault="00991428" w:rsidP="00991428">
      <w:pPr>
        <w:rPr>
          <w:rFonts w:ascii="Times New Roman" w:hAnsi="Times New Roman"/>
        </w:rPr>
      </w:pPr>
      <w:r>
        <w:rPr>
          <w:rFonts w:ascii="Times New Roman" w:hAnsi="Times New Roman"/>
          <w:b/>
        </w:rPr>
        <w:t>Figure 5.</w:t>
      </w:r>
      <w:r w:rsidRPr="00361151">
        <w:rPr>
          <w:rFonts w:ascii="Times New Roman" w:hAnsi="Times New Roman"/>
          <w:b/>
        </w:rPr>
        <w:t xml:space="preserve"> </w:t>
      </w:r>
      <w:r>
        <w:rPr>
          <w:rFonts w:ascii="Times New Roman" w:hAnsi="Times New Roman"/>
        </w:rPr>
        <w:t xml:space="preserve">Bone texture classes for </w:t>
      </w:r>
      <w:r w:rsidRPr="00411AE1">
        <w:rPr>
          <w:rFonts w:ascii="Times New Roman" w:hAnsi="Times New Roman"/>
          <w:i/>
        </w:rPr>
        <w:t>Tenontosaurus tilletti</w:t>
      </w:r>
      <w:r w:rsidRPr="00361151">
        <w:rPr>
          <w:rFonts w:ascii="Times New Roman" w:hAnsi="Times New Roman"/>
        </w:rPr>
        <w:t xml:space="preserve">. A. Femur, OMNH 34785; B. humerus, OMNH 63525; C. humerus, OMNH 58340, D. humerus, OMNH 58340.  Images taken at 7x zoom. </w:t>
      </w:r>
    </w:p>
    <w:p w14:paraId="00202BAC" w14:textId="77777777" w:rsidR="00991428" w:rsidRDefault="00991428" w:rsidP="0099758F">
      <w:pPr>
        <w:rPr>
          <w:rFonts w:ascii="Times New Roman" w:hAnsi="Times New Roman"/>
        </w:rPr>
      </w:pPr>
    </w:p>
    <w:p w14:paraId="6D382313" w14:textId="77777777" w:rsidR="00991428" w:rsidRDefault="00991428" w:rsidP="0099758F">
      <w:pPr>
        <w:rPr>
          <w:rFonts w:ascii="Times New Roman" w:hAnsi="Times New Roman"/>
        </w:rPr>
      </w:pPr>
    </w:p>
    <w:p w14:paraId="1DA67595" w14:textId="77777777" w:rsidR="00991428" w:rsidRPr="00361151" w:rsidRDefault="00991428" w:rsidP="0099758F">
      <w:pPr>
        <w:rPr>
          <w:rFonts w:ascii="Times New Roman" w:hAnsi="Times New Roman"/>
        </w:rPr>
      </w:pPr>
    </w:p>
    <w:p w14:paraId="15F9A9BA" w14:textId="77777777" w:rsidR="0099758F" w:rsidRPr="0099758F" w:rsidRDefault="0099758F" w:rsidP="0099758F"/>
    <w:p w14:paraId="25F0FAD2" w14:textId="77777777" w:rsidR="00606C12" w:rsidRPr="00742E92" w:rsidRDefault="00606C12" w:rsidP="00606C12">
      <w:pPr>
        <w:rPr>
          <w:rFonts w:ascii="Times New Roman" w:hAnsi="Times New Roman"/>
        </w:rPr>
      </w:pPr>
    </w:p>
    <w:p w14:paraId="28D3113F" w14:textId="77777777" w:rsidR="00606C12" w:rsidRPr="00361151" w:rsidRDefault="00606C12" w:rsidP="00606C12">
      <w:pPr>
        <w:rPr>
          <w:rFonts w:ascii="Times New Roman" w:hAnsi="Times New Roman"/>
        </w:rPr>
      </w:pPr>
    </w:p>
    <w:p w14:paraId="44497840" w14:textId="77777777" w:rsidR="00606C12" w:rsidRPr="00361151" w:rsidRDefault="00606C12" w:rsidP="00606C12">
      <w:pPr>
        <w:rPr>
          <w:rFonts w:ascii="Times New Roman" w:hAnsi="Times New Roman"/>
        </w:rPr>
      </w:pPr>
    </w:p>
    <w:p w14:paraId="51970B56" w14:textId="77777777" w:rsidR="00394B23" w:rsidRPr="00757171" w:rsidRDefault="00606C12" w:rsidP="00757171">
      <w:pPr>
        <w:keepNext/>
      </w:pPr>
      <w:r w:rsidRPr="00361151">
        <w:rPr>
          <w:rFonts w:ascii="Times New Roman" w:hAnsi="Times New Roman"/>
          <w:noProof/>
          <w:lang w:bidi="ar-SA"/>
        </w:rPr>
        <w:drawing>
          <wp:inline distT="0" distB="0" distL="0" distR="0" wp14:anchorId="5BDF2A4A" wp14:editId="1B6643BC">
            <wp:extent cx="5949611" cy="18745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132+10144.tif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9611" cy="1874520"/>
                    </a:xfrm>
                    <a:prstGeom prst="rect">
                      <a:avLst/>
                    </a:prstGeom>
                  </pic:spPr>
                </pic:pic>
              </a:graphicData>
            </a:graphic>
          </wp:inline>
        </w:drawing>
      </w:r>
    </w:p>
    <w:p w14:paraId="2A9AC526" w14:textId="77777777" w:rsidR="00991428" w:rsidRDefault="00991428" w:rsidP="00394B23">
      <w:pPr>
        <w:pStyle w:val="Caption"/>
      </w:pPr>
    </w:p>
    <w:p w14:paraId="0E8A13A8" w14:textId="77777777" w:rsidR="0099758F" w:rsidRPr="00991428" w:rsidRDefault="00991428" w:rsidP="00991428">
      <w:pPr>
        <w:pStyle w:val="Caption"/>
        <w:rPr>
          <w:b w:val="0"/>
        </w:rPr>
      </w:pPr>
      <w:r>
        <w:t xml:space="preserve">Figure 1. </w:t>
      </w:r>
      <w:r w:rsidRPr="00991428">
        <w:rPr>
          <w:b w:val="0"/>
        </w:rPr>
        <w:t xml:space="preserve">Representative skeletons </w:t>
      </w:r>
      <w:r w:rsidR="0019129A">
        <w:rPr>
          <w:b w:val="0"/>
        </w:rPr>
        <w:t xml:space="preserve">for OMNH 10132 (left) and OMNH </w:t>
      </w:r>
      <w:r w:rsidRPr="00991428">
        <w:rPr>
          <w:b w:val="0"/>
        </w:rPr>
        <w:t>10144</w:t>
      </w:r>
      <w:r w:rsidR="0019129A">
        <w:rPr>
          <w:b w:val="0"/>
        </w:rPr>
        <w:t xml:space="preserve"> (right</w:t>
      </w:r>
      <w:r w:rsidRPr="00991428">
        <w:rPr>
          <w:b w:val="0"/>
        </w:rPr>
        <w:t>).</w:t>
      </w:r>
    </w:p>
    <w:p w14:paraId="6220C721" w14:textId="77777777" w:rsidR="00606C12" w:rsidRPr="0099758F" w:rsidRDefault="00606C12" w:rsidP="0099758F">
      <w:pPr>
        <w:pStyle w:val="Caption"/>
        <w:rPr>
          <w:rFonts w:ascii="Times New Roman" w:hAnsi="Times New Roman"/>
          <w:b w:val="0"/>
        </w:rPr>
      </w:pPr>
    </w:p>
    <w:p w14:paraId="1E84388C" w14:textId="77777777" w:rsidR="00606C12" w:rsidRPr="00361151" w:rsidRDefault="00606C12" w:rsidP="00606C12">
      <w:pPr>
        <w:rPr>
          <w:rFonts w:ascii="Times New Roman" w:hAnsi="Times New Roman"/>
        </w:rPr>
      </w:pPr>
    </w:p>
    <w:p w14:paraId="517A1A7D" w14:textId="77777777" w:rsidR="00606C12" w:rsidRPr="00361151" w:rsidRDefault="00606C12" w:rsidP="00606C12">
      <w:pPr>
        <w:rPr>
          <w:rFonts w:ascii="Times New Roman" w:hAnsi="Times New Roman"/>
        </w:rPr>
      </w:pPr>
      <w:r w:rsidRPr="00361151">
        <w:rPr>
          <w:rFonts w:ascii="Times New Roman" w:hAnsi="Times New Roman"/>
          <w:noProof/>
          <w:lang w:bidi="ar-SA"/>
        </w:rPr>
        <w:lastRenderedPageBreak/>
        <w:drawing>
          <wp:inline distT="0" distB="0" distL="0" distR="0" wp14:anchorId="3D413786" wp14:editId="09FBDA50">
            <wp:extent cx="5422490" cy="7011002"/>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nontogram.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26448" cy="7016119"/>
                    </a:xfrm>
                    <a:prstGeom prst="rect">
                      <a:avLst/>
                    </a:prstGeom>
                  </pic:spPr>
                </pic:pic>
              </a:graphicData>
            </a:graphic>
          </wp:inline>
        </w:drawing>
      </w:r>
    </w:p>
    <w:p w14:paraId="54572020" w14:textId="77777777" w:rsidR="00606C12" w:rsidRPr="00361151" w:rsidRDefault="00606C12" w:rsidP="00606C12">
      <w:pPr>
        <w:rPr>
          <w:rFonts w:ascii="Times New Roman" w:hAnsi="Times New Roman"/>
        </w:rPr>
      </w:pPr>
      <w:r>
        <w:rPr>
          <w:rFonts w:ascii="Times New Roman" w:hAnsi="Times New Roman"/>
          <w:b/>
        </w:rPr>
        <w:t>Figure 2</w:t>
      </w:r>
      <w:r w:rsidR="00CD4003">
        <w:rPr>
          <w:rFonts w:ascii="Times New Roman" w:hAnsi="Times New Roman"/>
          <w:b/>
        </w:rPr>
        <w:t>.</w:t>
      </w:r>
      <w:r w:rsidRPr="00361151">
        <w:rPr>
          <w:rFonts w:ascii="Times New Roman" w:hAnsi="Times New Roman"/>
        </w:rPr>
        <w:t xml:space="preserve"> Ontogram showing the relative maturity of eight </w:t>
      </w:r>
      <w:r w:rsidRPr="00361151">
        <w:rPr>
          <w:rFonts w:ascii="Times New Roman" w:hAnsi="Times New Roman"/>
          <w:i/>
        </w:rPr>
        <w:t>Tenontosaurus tilletti</w:t>
      </w:r>
      <w:r w:rsidRPr="00361151">
        <w:rPr>
          <w:rFonts w:ascii="Times New Roman" w:hAnsi="Times New Roman"/>
        </w:rPr>
        <w:t xml:space="preserve"> specimens as well as synontomorphies supporting each node. </w:t>
      </w:r>
    </w:p>
    <w:p w14:paraId="2D7848FD" w14:textId="77777777" w:rsidR="00606C12" w:rsidRPr="00361151" w:rsidRDefault="00606C12" w:rsidP="00606C12">
      <w:pPr>
        <w:rPr>
          <w:rFonts w:ascii="Times New Roman" w:hAnsi="Times New Roman"/>
        </w:rPr>
      </w:pPr>
    </w:p>
    <w:p w14:paraId="7A94D1D2" w14:textId="77777777" w:rsidR="00606C12" w:rsidRPr="00361151" w:rsidRDefault="00606C12" w:rsidP="00606C12">
      <w:pPr>
        <w:rPr>
          <w:rFonts w:ascii="Times New Roman" w:hAnsi="Times New Roman"/>
        </w:rPr>
      </w:pPr>
    </w:p>
    <w:p w14:paraId="3A42632B" w14:textId="77777777" w:rsidR="00606C12" w:rsidRPr="00361151" w:rsidRDefault="00606C12" w:rsidP="00606C12">
      <w:pPr>
        <w:rPr>
          <w:rFonts w:ascii="Times New Roman" w:hAnsi="Times New Roman"/>
        </w:rPr>
      </w:pPr>
      <w:r w:rsidRPr="00361151">
        <w:rPr>
          <w:rFonts w:ascii="Times New Roman" w:hAnsi="Times New Roman"/>
          <w:noProof/>
          <w:lang w:bidi="ar-SA"/>
        </w:rPr>
        <w:drawing>
          <wp:inline distT="0" distB="0" distL="0" distR="0" wp14:anchorId="1DF2DF3E" wp14:editId="096B1F80">
            <wp:extent cx="5943600" cy="5943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umerus.tif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1FE34875" w14:textId="77777777" w:rsidR="00606C12" w:rsidRPr="00361151" w:rsidRDefault="00606C12" w:rsidP="00606C12">
      <w:pPr>
        <w:rPr>
          <w:rFonts w:ascii="Times New Roman" w:hAnsi="Times New Roman"/>
        </w:rPr>
      </w:pPr>
      <w:r w:rsidRPr="00361151">
        <w:rPr>
          <w:rFonts w:ascii="Times New Roman" w:hAnsi="Times New Roman"/>
          <w:b/>
        </w:rPr>
        <w:t>Figure 3</w:t>
      </w:r>
      <w:r w:rsidR="00991428">
        <w:rPr>
          <w:rFonts w:ascii="Times New Roman" w:hAnsi="Times New Roman"/>
          <w:b/>
        </w:rPr>
        <w:t>.</w:t>
      </w:r>
      <w:r>
        <w:rPr>
          <w:rFonts w:ascii="Times New Roman" w:hAnsi="Times New Roman"/>
        </w:rPr>
        <w:t xml:space="preserve"> H</w:t>
      </w:r>
      <w:r w:rsidRPr="00361151">
        <w:rPr>
          <w:rFonts w:ascii="Times New Roman" w:hAnsi="Times New Roman"/>
        </w:rPr>
        <w:t>umeri</w:t>
      </w:r>
      <w:r>
        <w:rPr>
          <w:rFonts w:ascii="Times New Roman" w:hAnsi="Times New Roman"/>
        </w:rPr>
        <w:t xml:space="preserve"> of </w:t>
      </w:r>
      <w:r w:rsidRPr="00411AE1">
        <w:rPr>
          <w:rFonts w:ascii="Times New Roman" w:hAnsi="Times New Roman"/>
          <w:i/>
        </w:rPr>
        <w:t>Tenontosaurus tilletti</w:t>
      </w:r>
      <w:r w:rsidRPr="00361151">
        <w:rPr>
          <w:rFonts w:ascii="Times New Roman" w:hAnsi="Times New Roman"/>
        </w:rPr>
        <w:t xml:space="preserve"> from four growth stages with character coding. Scale bar = 10 cm. </w:t>
      </w:r>
    </w:p>
    <w:p w14:paraId="6D5F7031" w14:textId="77777777" w:rsidR="00606C12" w:rsidRPr="00361151" w:rsidRDefault="00606C12" w:rsidP="00606C12">
      <w:pPr>
        <w:rPr>
          <w:rFonts w:ascii="Times New Roman" w:hAnsi="Times New Roman"/>
        </w:rPr>
      </w:pPr>
    </w:p>
    <w:p w14:paraId="015FF0C8" w14:textId="77777777" w:rsidR="00606C12" w:rsidRPr="00361151" w:rsidRDefault="00606C12" w:rsidP="00606C12">
      <w:pPr>
        <w:rPr>
          <w:rFonts w:ascii="Times New Roman" w:hAnsi="Times New Roman"/>
        </w:rPr>
      </w:pPr>
      <w:r>
        <w:rPr>
          <w:rFonts w:ascii="Times New Roman" w:hAnsi="Times New Roman"/>
          <w:noProof/>
          <w:lang w:bidi="ar-SA"/>
        </w:rPr>
        <w:lastRenderedPageBreak/>
        <w:drawing>
          <wp:inline distT="0" distB="0" distL="0" distR="0" wp14:anchorId="6DA41A09" wp14:editId="4B87AF60">
            <wp:extent cx="5943600" cy="33432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nonto_Figure_4.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8A4C833" w14:textId="77777777" w:rsidR="00606C12" w:rsidRPr="00361151" w:rsidRDefault="00606C12" w:rsidP="0031262F">
      <w:pPr>
        <w:rPr>
          <w:rFonts w:ascii="Times New Roman" w:hAnsi="Times New Roman"/>
        </w:rPr>
      </w:pPr>
      <w:r w:rsidRPr="00361151">
        <w:rPr>
          <w:rFonts w:ascii="Times New Roman" w:hAnsi="Times New Roman"/>
        </w:rPr>
        <w:br/>
      </w:r>
      <w:r w:rsidR="00CD4003">
        <w:rPr>
          <w:rFonts w:ascii="Times New Roman" w:hAnsi="Times New Roman"/>
          <w:b/>
        </w:rPr>
        <w:t>Figure 4.</w:t>
      </w:r>
      <w:r w:rsidRPr="00361151">
        <w:rPr>
          <w:rFonts w:ascii="Times New Roman" w:hAnsi="Times New Roman"/>
          <w:b/>
        </w:rPr>
        <w:t xml:space="preserve"> </w:t>
      </w:r>
      <w:r w:rsidRPr="00361151">
        <w:rPr>
          <w:rFonts w:ascii="Times New Roman" w:hAnsi="Times New Roman"/>
        </w:rPr>
        <w:t>Graph of growth stage vs. femur length (as compared to</w:t>
      </w:r>
      <w:r>
        <w:rPr>
          <w:rFonts w:ascii="Times New Roman" w:hAnsi="Times New Roman"/>
        </w:rPr>
        <w:t xml:space="preserve"> the largest individual femur) in </w:t>
      </w:r>
      <w:r w:rsidRPr="00411AE1">
        <w:rPr>
          <w:rFonts w:ascii="Times New Roman" w:hAnsi="Times New Roman"/>
          <w:i/>
        </w:rPr>
        <w:t>Tenontosaurus tilletti</w:t>
      </w:r>
      <w:r>
        <w:rPr>
          <w:rFonts w:ascii="Times New Roman" w:hAnsi="Times New Roman"/>
        </w:rPr>
        <w:t>. Age is based on tibial LAG counts from Werning (2012)</w:t>
      </w:r>
      <w:r w:rsidRPr="00361151">
        <w:rPr>
          <w:rFonts w:ascii="Times New Roman" w:hAnsi="Times New Roman"/>
        </w:rPr>
        <w:br/>
      </w:r>
      <w:r w:rsidRPr="00361151">
        <w:rPr>
          <w:rFonts w:ascii="Times New Roman" w:hAnsi="Times New Roman"/>
        </w:rPr>
        <w:br/>
      </w:r>
    </w:p>
    <w:p w14:paraId="44A1386D" w14:textId="77777777" w:rsidR="00606C12" w:rsidRPr="00361151" w:rsidRDefault="00606C12" w:rsidP="00606C12">
      <w:pPr>
        <w:rPr>
          <w:rFonts w:ascii="Times New Roman" w:hAnsi="Times New Roman"/>
        </w:rPr>
      </w:pPr>
    </w:p>
    <w:p w14:paraId="77FE821D" w14:textId="77777777" w:rsidR="00606C12" w:rsidRPr="00361151" w:rsidRDefault="00606C12" w:rsidP="00606C12">
      <w:pPr>
        <w:rPr>
          <w:rFonts w:ascii="Times New Roman" w:hAnsi="Times New Roman"/>
        </w:rPr>
      </w:pPr>
    </w:p>
    <w:p w14:paraId="79D28E8A" w14:textId="77777777" w:rsidR="00606C12" w:rsidRPr="00361151" w:rsidRDefault="00606C12" w:rsidP="00606C12">
      <w:pPr>
        <w:rPr>
          <w:rFonts w:ascii="Times New Roman" w:hAnsi="Times New Roman"/>
        </w:rPr>
      </w:pPr>
    </w:p>
    <w:p w14:paraId="1DB335A7" w14:textId="77777777" w:rsidR="00606C12" w:rsidRPr="00361151" w:rsidRDefault="00606C12" w:rsidP="00606C12">
      <w:pPr>
        <w:rPr>
          <w:rFonts w:ascii="Times New Roman" w:hAnsi="Times New Roman"/>
        </w:rPr>
      </w:pPr>
    </w:p>
    <w:p w14:paraId="7F1E0255" w14:textId="77777777" w:rsidR="00606C12" w:rsidRPr="00361151" w:rsidRDefault="00606C12" w:rsidP="00606C12">
      <w:pPr>
        <w:rPr>
          <w:rFonts w:ascii="Times New Roman" w:hAnsi="Times New Roman"/>
        </w:rPr>
      </w:pPr>
    </w:p>
    <w:p w14:paraId="3D4C7FB3" w14:textId="77777777" w:rsidR="00606C12" w:rsidRPr="00361151" w:rsidRDefault="00606C12" w:rsidP="00606C12">
      <w:pPr>
        <w:rPr>
          <w:rFonts w:ascii="Times New Roman" w:hAnsi="Times New Roman"/>
        </w:rPr>
      </w:pPr>
      <w:r w:rsidRPr="00361151">
        <w:rPr>
          <w:rFonts w:ascii="Times New Roman" w:hAnsi="Times New Roman"/>
          <w:noProof/>
          <w:lang w:bidi="ar-SA"/>
        </w:rPr>
        <w:lastRenderedPageBreak/>
        <w:drawing>
          <wp:inline distT="0" distB="0" distL="0" distR="0" wp14:anchorId="2F5FC321" wp14:editId="07CD86E2">
            <wp:extent cx="5943600" cy="36474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one_Texture_Tenontosaurus.tif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647440"/>
                    </a:xfrm>
                    <a:prstGeom prst="rect">
                      <a:avLst/>
                    </a:prstGeom>
                  </pic:spPr>
                </pic:pic>
              </a:graphicData>
            </a:graphic>
          </wp:inline>
        </w:drawing>
      </w:r>
    </w:p>
    <w:p w14:paraId="3ACBC394" w14:textId="77777777" w:rsidR="00606C12" w:rsidRPr="00361151" w:rsidRDefault="00606C12" w:rsidP="00606C12">
      <w:pPr>
        <w:rPr>
          <w:rFonts w:ascii="Times New Roman" w:hAnsi="Times New Roman"/>
        </w:rPr>
      </w:pPr>
    </w:p>
    <w:p w14:paraId="361ADE88" w14:textId="77777777" w:rsidR="00606C12" w:rsidRPr="00361151" w:rsidRDefault="00CD4003" w:rsidP="00606C12">
      <w:pPr>
        <w:rPr>
          <w:rFonts w:ascii="Times New Roman" w:hAnsi="Times New Roman"/>
        </w:rPr>
      </w:pPr>
      <w:r>
        <w:rPr>
          <w:rFonts w:ascii="Times New Roman" w:hAnsi="Times New Roman"/>
          <w:b/>
        </w:rPr>
        <w:t>Figure 5</w:t>
      </w:r>
      <w:r w:rsidR="00AC78BF">
        <w:rPr>
          <w:rFonts w:ascii="Times New Roman" w:hAnsi="Times New Roman"/>
          <w:b/>
        </w:rPr>
        <w:t>.</w:t>
      </w:r>
      <w:r w:rsidR="00606C12" w:rsidRPr="00361151">
        <w:rPr>
          <w:rFonts w:ascii="Times New Roman" w:hAnsi="Times New Roman"/>
          <w:b/>
        </w:rPr>
        <w:t xml:space="preserve"> </w:t>
      </w:r>
      <w:r w:rsidR="00606C12">
        <w:rPr>
          <w:rFonts w:ascii="Times New Roman" w:hAnsi="Times New Roman"/>
        </w:rPr>
        <w:t xml:space="preserve">Bone texture classes for </w:t>
      </w:r>
      <w:r w:rsidR="00606C12" w:rsidRPr="00411AE1">
        <w:rPr>
          <w:rFonts w:ascii="Times New Roman" w:hAnsi="Times New Roman"/>
          <w:i/>
        </w:rPr>
        <w:t>Tenontosaurus tilletti</w:t>
      </w:r>
      <w:r w:rsidR="00606C12" w:rsidRPr="00361151">
        <w:rPr>
          <w:rFonts w:ascii="Times New Roman" w:hAnsi="Times New Roman"/>
        </w:rPr>
        <w:t xml:space="preserve">. A. Femur, OMNH 34785; B. humerus, OMNH 63525; C. humerus, OMNH 58340, D. humerus, OMNH 58340.  Images taken at 7x zoom. </w:t>
      </w:r>
    </w:p>
    <w:p w14:paraId="3FD7D21C" w14:textId="77777777" w:rsidR="00606C12" w:rsidRPr="00361151" w:rsidRDefault="00606C12" w:rsidP="00606C12">
      <w:pPr>
        <w:rPr>
          <w:rFonts w:ascii="Times New Roman" w:hAnsi="Times New Roman"/>
        </w:rPr>
      </w:pPr>
    </w:p>
    <w:p w14:paraId="55A459AE" w14:textId="77777777" w:rsidR="00606C12" w:rsidRDefault="00606C12" w:rsidP="00606C12">
      <w:pPr>
        <w:rPr>
          <w:rFonts w:ascii="Times New Roman" w:hAnsi="Times New Roman"/>
        </w:rPr>
      </w:pPr>
    </w:p>
    <w:p w14:paraId="1D115C6D" w14:textId="77777777" w:rsidR="00606C12" w:rsidRDefault="00606C12" w:rsidP="00606C12">
      <w:pPr>
        <w:rPr>
          <w:rFonts w:ascii="Times New Roman" w:hAnsi="Times New Roman"/>
        </w:rPr>
      </w:pPr>
    </w:p>
    <w:p w14:paraId="3E1390DF" w14:textId="77777777" w:rsidR="00606C12" w:rsidRDefault="00606C12" w:rsidP="00606C12">
      <w:pPr>
        <w:rPr>
          <w:rFonts w:ascii="Times New Roman" w:hAnsi="Times New Roman"/>
        </w:rPr>
      </w:pPr>
    </w:p>
    <w:p w14:paraId="0FA99B99" w14:textId="77777777" w:rsidR="00606C12" w:rsidRDefault="00606C12" w:rsidP="00606C12">
      <w:pPr>
        <w:rPr>
          <w:rFonts w:ascii="Times New Roman" w:hAnsi="Times New Roman"/>
        </w:rPr>
      </w:pPr>
    </w:p>
    <w:p w14:paraId="78C2F53A" w14:textId="77777777" w:rsidR="00606C12" w:rsidRDefault="00606C12" w:rsidP="00606C12">
      <w:pPr>
        <w:rPr>
          <w:rFonts w:ascii="Times New Roman" w:hAnsi="Times New Roman"/>
        </w:rPr>
      </w:pPr>
    </w:p>
    <w:p w14:paraId="6A469832" w14:textId="77777777" w:rsidR="0031262F" w:rsidRPr="00361151" w:rsidRDefault="0031262F" w:rsidP="00606C12">
      <w:pPr>
        <w:rPr>
          <w:rFonts w:ascii="Times New Roman" w:hAnsi="Times New Roman"/>
        </w:rPr>
      </w:pPr>
    </w:p>
    <w:p w14:paraId="3149A62F" w14:textId="77777777" w:rsidR="00606C12" w:rsidRPr="00361151" w:rsidRDefault="00606C12" w:rsidP="00606C12">
      <w:pPr>
        <w:rPr>
          <w:rFonts w:ascii="Times New Roman" w:hAnsi="Times New Roman"/>
          <w:b/>
        </w:rPr>
      </w:pPr>
    </w:p>
    <w:p w14:paraId="717921C1" w14:textId="77777777" w:rsidR="00606C12" w:rsidRPr="007218EB" w:rsidRDefault="00060EA3" w:rsidP="00606C12">
      <w:pPr>
        <w:pStyle w:val="Heading2"/>
      </w:pPr>
      <w:bookmarkStart w:id="106" w:name="_Toc518231813"/>
      <w:bookmarkStart w:id="107" w:name="_Toc520669341"/>
      <w:r w:rsidRPr="007218EB">
        <w:lastRenderedPageBreak/>
        <w:t>SUPPLEMENTARY DATA</w:t>
      </w:r>
      <w:bookmarkEnd w:id="106"/>
      <w:bookmarkEnd w:id="107"/>
    </w:p>
    <w:p w14:paraId="4F10CA4B" w14:textId="77777777" w:rsidR="00606C12" w:rsidRDefault="00606C12" w:rsidP="00606C12">
      <w:pPr>
        <w:rPr>
          <w:rFonts w:ascii="Times New Roman" w:hAnsi="Times New Roman"/>
          <w:b/>
        </w:rPr>
      </w:pPr>
    </w:p>
    <w:p w14:paraId="522D8FB6" w14:textId="77777777" w:rsidR="00606C12" w:rsidRPr="00361151" w:rsidRDefault="00E27930" w:rsidP="00606C12">
      <w:pPr>
        <w:rPr>
          <w:rFonts w:ascii="Times New Roman" w:hAnsi="Times New Roman"/>
        </w:rPr>
      </w:pPr>
      <w:r>
        <w:rPr>
          <w:rFonts w:ascii="Times New Roman" w:hAnsi="Times New Roman"/>
          <w:b/>
        </w:rPr>
        <w:t>Table 6.</w:t>
      </w:r>
      <w:r w:rsidR="00606C12" w:rsidRPr="00361151">
        <w:rPr>
          <w:rFonts w:ascii="Times New Roman" w:hAnsi="Times New Roman"/>
          <w:b/>
        </w:rPr>
        <w:t xml:space="preserve"> </w:t>
      </w:r>
      <w:r w:rsidR="00597E1A">
        <w:rPr>
          <w:rFonts w:ascii="Times New Roman" w:hAnsi="Times New Roman"/>
        </w:rPr>
        <w:t>Bone textural</w:t>
      </w:r>
      <w:r w:rsidR="00606C12" w:rsidRPr="00361151">
        <w:rPr>
          <w:rFonts w:ascii="Times New Roman" w:hAnsi="Times New Roman"/>
        </w:rPr>
        <w:t xml:space="preserve"> classes used in this paper derived from </w:t>
      </w:r>
      <w:r w:rsidR="00606C12" w:rsidRPr="00361151">
        <w:rPr>
          <w:rFonts w:ascii="Times New Roman" w:hAnsi="Times New Roman"/>
        </w:rPr>
        <w:fldChar w:fldCharType="begin"/>
      </w:r>
      <w:r w:rsidR="00606C12" w:rsidRPr="00361151">
        <w:rPr>
          <w:rFonts w:ascii="Times New Roman" w:hAnsi="Times New Roman"/>
        </w:rPr>
        <w:instrText xml:space="preserve"> ADDIN EN.CITE &lt;EndNote&gt;&lt;Cite&gt;&lt;Author&gt;Tumarkin</w:instrText>
      </w:r>
      <w:r w:rsidR="00606C12" w:rsidRPr="00361151">
        <w:rPr>
          <w:rFonts w:ascii="Cambria Math" w:hAnsi="Cambria Math" w:cs="Cambria Math"/>
        </w:rPr>
        <w:instrText>‐</w:instrText>
      </w:r>
      <w:r w:rsidR="00606C12" w:rsidRPr="00361151">
        <w:rPr>
          <w:rFonts w:ascii="Times New Roman" w:hAnsi="Times New Roman"/>
        </w:rPr>
        <w:instrText>Deratzian&lt;/Author&gt;&lt;Year&gt;2009&lt;/Year&gt;&lt;RecNum&gt;4426&lt;/RecNum&gt;&lt;DisplayText&gt;(Tumarkin</w:instrText>
      </w:r>
      <w:r w:rsidR="00606C12" w:rsidRPr="00361151">
        <w:rPr>
          <w:rFonts w:ascii="Cambria Math" w:hAnsi="Cambria Math" w:cs="Cambria Math"/>
        </w:rPr>
        <w:instrText>‐</w:instrText>
      </w:r>
      <w:r w:rsidR="00606C12" w:rsidRPr="00361151">
        <w:rPr>
          <w:rFonts w:ascii="Times New Roman" w:hAnsi="Times New Roman"/>
        </w:rPr>
        <w:instrText>Deratzian, 2009)&lt;/DisplayText&gt;&lt;record&gt;&lt;rec-number&gt;4426&lt;/rec-number&gt;&lt;foreign-keys&gt;&lt;key app="EN" db-id="s9ewpptp0re2vjeeepwxdwd6vw9d5de2fwpw" timestamp="1526186614"&gt;4426&lt;/key&gt;&lt;/foreign-keys&gt;&lt;ref-type name="Journal Article"&gt;17&lt;/ref-type&gt;&lt;contributors&gt;&lt;authors&gt;&lt;author&gt;Tumarkin</w:instrText>
      </w:r>
      <w:r w:rsidR="00606C12" w:rsidRPr="00361151">
        <w:rPr>
          <w:rFonts w:ascii="Cambria Math" w:hAnsi="Cambria Math" w:cs="Cambria Math"/>
        </w:rPr>
        <w:instrText>‐</w:instrText>
      </w:r>
      <w:r w:rsidR="00606C12" w:rsidRPr="00361151">
        <w:rPr>
          <w:rFonts w:ascii="Times New Roman" w:hAnsi="Times New Roman"/>
        </w:rPr>
        <w:instrText>Deratzian, Allison R&lt;/author&gt;&lt;/authors&gt;&lt;/contributors&gt;&lt;titles&gt;&lt;title&gt;Evaluation of long bone surface textures as ontogenetic indicators in centrosaurine ceratopsids&lt;/title&gt;&lt;secondary-title&gt;The Anatomical Record&lt;/secondary-title&gt;&lt;/titles&gt;&lt;periodical&gt;&lt;full-title&gt;The Anatomical Record&lt;/full-title&gt;&lt;/periodical&gt;&lt;pages&gt;1485-1500&lt;/pages&gt;&lt;volume&gt;292&lt;/volume&gt;&lt;number&gt;9&lt;/number&gt;&lt;dates&gt;&lt;year&gt;2009&lt;/year&gt;&lt;/dates&gt;&lt;isbn&gt;1932-8494&lt;/isbn&gt;&lt;urls&gt;&lt;/urls&gt;&lt;/record&gt;&lt;/Cite&gt;&lt;/EndNote&gt;</w:instrText>
      </w:r>
      <w:r w:rsidR="00606C12" w:rsidRPr="00361151">
        <w:rPr>
          <w:rFonts w:ascii="Times New Roman" w:hAnsi="Times New Roman"/>
        </w:rPr>
        <w:fldChar w:fldCharType="separate"/>
      </w:r>
      <w:r w:rsidR="00606C12" w:rsidRPr="00361151">
        <w:rPr>
          <w:rFonts w:ascii="Times New Roman" w:hAnsi="Times New Roman"/>
          <w:noProof/>
        </w:rPr>
        <w:t>Tumarkin</w:t>
      </w:r>
      <w:r w:rsidR="00606C12" w:rsidRPr="00361151">
        <w:rPr>
          <w:rFonts w:ascii="Cambria Math" w:hAnsi="Cambria Math" w:cs="Cambria Math"/>
          <w:noProof/>
        </w:rPr>
        <w:t>‐</w:t>
      </w:r>
      <w:r w:rsidR="00606C12" w:rsidRPr="00361151">
        <w:rPr>
          <w:rFonts w:ascii="Times New Roman" w:hAnsi="Times New Roman"/>
          <w:noProof/>
        </w:rPr>
        <w:t xml:space="preserve">Deratzian, </w:t>
      </w:r>
      <w:r w:rsidR="00597E1A">
        <w:rPr>
          <w:rFonts w:ascii="Times New Roman" w:hAnsi="Times New Roman"/>
          <w:noProof/>
        </w:rPr>
        <w:t>(</w:t>
      </w:r>
      <w:r w:rsidR="00606C12" w:rsidRPr="00361151">
        <w:rPr>
          <w:rFonts w:ascii="Times New Roman" w:hAnsi="Times New Roman"/>
          <w:noProof/>
        </w:rPr>
        <w:t>2009)</w:t>
      </w:r>
      <w:r w:rsidR="00606C12" w:rsidRPr="00361151">
        <w:rPr>
          <w:rFonts w:ascii="Times New Roman" w:hAnsi="Times New Roman"/>
        </w:rPr>
        <w:fldChar w:fldCharType="end"/>
      </w:r>
      <w:r w:rsidR="00606C12" w:rsidRPr="00361151">
        <w:rPr>
          <w:rFonts w:ascii="Times New Roman" w:hAnsi="Times New Roman"/>
        </w:rPr>
        <w:t xml:space="preserve">. </w:t>
      </w:r>
    </w:p>
    <w:p w14:paraId="38EF2B9C" w14:textId="77777777" w:rsidR="00606C12" w:rsidRPr="00361151" w:rsidRDefault="00606C12" w:rsidP="00606C12">
      <w:pPr>
        <w:rPr>
          <w:rFonts w:ascii="Times New Roman" w:hAnsi="Times New Roman"/>
        </w:rPr>
      </w:pPr>
    </w:p>
    <w:tbl>
      <w:tblPr>
        <w:tblStyle w:val="PlainTable21"/>
        <w:tblW w:w="0" w:type="auto"/>
        <w:jc w:val="center"/>
        <w:tblLook w:val="04A0" w:firstRow="1" w:lastRow="0" w:firstColumn="1" w:lastColumn="0" w:noHBand="0" w:noVBand="1"/>
      </w:tblPr>
      <w:tblGrid>
        <w:gridCol w:w="1583"/>
        <w:gridCol w:w="3229"/>
      </w:tblGrid>
      <w:tr w:rsidR="00606C12" w:rsidRPr="00361151" w14:paraId="12AA1519" w14:textId="77777777" w:rsidTr="007571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A68C821" w14:textId="77777777" w:rsidR="00606C12" w:rsidRPr="00757171" w:rsidRDefault="00606C12" w:rsidP="00606C12">
            <w:pPr>
              <w:jc w:val="center"/>
              <w:rPr>
                <w:rFonts w:ascii="Times New Roman" w:hAnsi="Times New Roman"/>
                <w:i/>
              </w:rPr>
            </w:pPr>
            <w:r w:rsidRPr="00757171">
              <w:rPr>
                <w:rFonts w:ascii="Times New Roman" w:hAnsi="Times New Roman"/>
                <w:i/>
              </w:rPr>
              <w:t>Texture Class</w:t>
            </w:r>
          </w:p>
        </w:tc>
        <w:tc>
          <w:tcPr>
            <w:tcW w:w="0" w:type="auto"/>
          </w:tcPr>
          <w:p w14:paraId="30D26644" w14:textId="77777777" w:rsidR="00606C12" w:rsidRPr="00757171" w:rsidRDefault="00606C12" w:rsidP="00606C1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757171">
              <w:rPr>
                <w:rFonts w:ascii="Times New Roman" w:hAnsi="Times New Roman"/>
                <w:i/>
              </w:rPr>
              <w:t>Midshaft Surface Characters</w:t>
            </w:r>
          </w:p>
        </w:tc>
      </w:tr>
      <w:tr w:rsidR="00606C12" w:rsidRPr="00361151" w14:paraId="18DCD6B8"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1F8241E" w14:textId="77777777" w:rsidR="00606C12" w:rsidRPr="00361151" w:rsidRDefault="00606C12" w:rsidP="00606C12">
            <w:pPr>
              <w:jc w:val="center"/>
              <w:rPr>
                <w:rFonts w:ascii="Times New Roman" w:hAnsi="Times New Roman"/>
              </w:rPr>
            </w:pPr>
            <w:r w:rsidRPr="00361151">
              <w:rPr>
                <w:rFonts w:ascii="Times New Roman" w:hAnsi="Times New Roman"/>
              </w:rPr>
              <w:t>1</w:t>
            </w:r>
          </w:p>
        </w:tc>
        <w:tc>
          <w:tcPr>
            <w:tcW w:w="0" w:type="auto"/>
          </w:tcPr>
          <w:p w14:paraId="478E6A0A" w14:textId="77777777" w:rsidR="00606C12" w:rsidRPr="00361151" w:rsidRDefault="00606C12" w:rsidP="00606C1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Long-grained present</w:t>
            </w:r>
          </w:p>
          <w:p w14:paraId="3D86E4FD" w14:textId="77777777" w:rsidR="00606C12" w:rsidRPr="00361151" w:rsidRDefault="00606C12" w:rsidP="00606C1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Porous present</w:t>
            </w:r>
          </w:p>
          <w:p w14:paraId="7B0B9234" w14:textId="77777777" w:rsidR="00606C12" w:rsidRPr="00361151" w:rsidRDefault="00606C12" w:rsidP="00606C1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Dimpled/grooved absent</w:t>
            </w:r>
          </w:p>
          <w:p w14:paraId="05F4BBFF" w14:textId="77777777" w:rsidR="00606C12" w:rsidRPr="00361151" w:rsidRDefault="00606C12" w:rsidP="00606C1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Isolated smooth areas</w:t>
            </w:r>
          </w:p>
        </w:tc>
      </w:tr>
      <w:tr w:rsidR="00606C12" w:rsidRPr="00361151" w14:paraId="12911757" w14:textId="77777777" w:rsidTr="0075717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B260358" w14:textId="77777777" w:rsidR="00606C12" w:rsidRPr="00361151" w:rsidRDefault="00606C12" w:rsidP="00606C12">
            <w:pPr>
              <w:jc w:val="center"/>
              <w:rPr>
                <w:rFonts w:ascii="Times New Roman" w:hAnsi="Times New Roman"/>
              </w:rPr>
            </w:pPr>
            <w:r w:rsidRPr="00361151">
              <w:rPr>
                <w:rFonts w:ascii="Times New Roman" w:hAnsi="Times New Roman"/>
              </w:rPr>
              <w:t>2</w:t>
            </w:r>
          </w:p>
        </w:tc>
        <w:tc>
          <w:tcPr>
            <w:tcW w:w="0" w:type="auto"/>
          </w:tcPr>
          <w:p w14:paraId="2C5B3125" w14:textId="77777777" w:rsidR="00606C12" w:rsidRPr="00361151" w:rsidRDefault="00606C12" w:rsidP="00606C12">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Long-grained present</w:t>
            </w:r>
          </w:p>
          <w:p w14:paraId="41791AC1" w14:textId="77777777" w:rsidR="00606C12" w:rsidRPr="00361151" w:rsidRDefault="00606C12" w:rsidP="00606C12">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Porous present</w:t>
            </w:r>
          </w:p>
          <w:p w14:paraId="5E042E6F" w14:textId="77777777" w:rsidR="00606C12" w:rsidRPr="00361151" w:rsidRDefault="00606C12" w:rsidP="00606C12">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Dimpled/grooved present</w:t>
            </w:r>
          </w:p>
          <w:p w14:paraId="61764DBC" w14:textId="77777777" w:rsidR="00606C12" w:rsidRPr="00361151" w:rsidRDefault="00606C12" w:rsidP="00606C12">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Isolated smooth areas</w:t>
            </w:r>
          </w:p>
        </w:tc>
      </w:tr>
      <w:tr w:rsidR="00606C12" w:rsidRPr="00361151" w14:paraId="07A5D48F"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339299D" w14:textId="77777777" w:rsidR="00606C12" w:rsidRPr="00361151" w:rsidRDefault="00606C12" w:rsidP="00606C12">
            <w:pPr>
              <w:jc w:val="center"/>
              <w:rPr>
                <w:rFonts w:ascii="Times New Roman" w:hAnsi="Times New Roman"/>
              </w:rPr>
            </w:pPr>
            <w:r w:rsidRPr="00361151">
              <w:rPr>
                <w:rFonts w:ascii="Times New Roman" w:hAnsi="Times New Roman"/>
              </w:rPr>
              <w:t>3</w:t>
            </w:r>
          </w:p>
        </w:tc>
        <w:tc>
          <w:tcPr>
            <w:tcW w:w="0" w:type="auto"/>
          </w:tcPr>
          <w:p w14:paraId="22FE510A" w14:textId="77777777" w:rsidR="00606C12" w:rsidRPr="00361151" w:rsidRDefault="00606C12" w:rsidP="00606C1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Long-grained usually absent</w:t>
            </w:r>
          </w:p>
          <w:p w14:paraId="1177C0C8" w14:textId="77777777" w:rsidR="00606C12" w:rsidRPr="00361151" w:rsidRDefault="00606C12" w:rsidP="00606C1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Porous absent</w:t>
            </w:r>
          </w:p>
          <w:p w14:paraId="3A2B6B75" w14:textId="77777777" w:rsidR="00606C12" w:rsidRPr="00361151" w:rsidRDefault="00606C12" w:rsidP="00606C1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Dimpled/Grooved dominant</w:t>
            </w:r>
          </w:p>
          <w:p w14:paraId="2EC64730" w14:textId="77777777" w:rsidR="00606C12" w:rsidRPr="00361151" w:rsidRDefault="00606C12" w:rsidP="00606C1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1151">
              <w:rPr>
                <w:rFonts w:ascii="Times New Roman" w:hAnsi="Times New Roman"/>
              </w:rPr>
              <w:t>Smooth variable</w:t>
            </w:r>
          </w:p>
        </w:tc>
      </w:tr>
      <w:tr w:rsidR="00606C12" w:rsidRPr="00361151" w14:paraId="07BD0209" w14:textId="77777777" w:rsidTr="0075717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FD81670" w14:textId="77777777" w:rsidR="00606C12" w:rsidRPr="00361151" w:rsidRDefault="00606C12" w:rsidP="00606C12">
            <w:pPr>
              <w:jc w:val="center"/>
              <w:rPr>
                <w:rFonts w:ascii="Times New Roman" w:hAnsi="Times New Roman"/>
              </w:rPr>
            </w:pPr>
            <w:r w:rsidRPr="00361151">
              <w:rPr>
                <w:rFonts w:ascii="Times New Roman" w:hAnsi="Times New Roman"/>
              </w:rPr>
              <w:t>4</w:t>
            </w:r>
          </w:p>
        </w:tc>
        <w:tc>
          <w:tcPr>
            <w:tcW w:w="0" w:type="auto"/>
          </w:tcPr>
          <w:p w14:paraId="1FE1B223" w14:textId="77777777" w:rsidR="00606C12" w:rsidRPr="00361151" w:rsidRDefault="00606C12" w:rsidP="00606C12">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Long-grained usually absent</w:t>
            </w:r>
          </w:p>
          <w:p w14:paraId="307BAE79" w14:textId="77777777" w:rsidR="00606C12" w:rsidRPr="00361151" w:rsidRDefault="00606C12" w:rsidP="00606C12">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Porous absent</w:t>
            </w:r>
          </w:p>
          <w:p w14:paraId="13E135EC" w14:textId="77777777" w:rsidR="00606C12" w:rsidRPr="00361151" w:rsidRDefault="00606C12" w:rsidP="00606C12">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Isolated dimpled/grooved areas</w:t>
            </w:r>
          </w:p>
          <w:p w14:paraId="41DE49AB" w14:textId="77777777" w:rsidR="00606C12" w:rsidRPr="00361151" w:rsidRDefault="00606C12" w:rsidP="00606C12">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1151">
              <w:rPr>
                <w:rFonts w:ascii="Times New Roman" w:hAnsi="Times New Roman"/>
              </w:rPr>
              <w:t>Smooth dominant</w:t>
            </w:r>
          </w:p>
        </w:tc>
      </w:tr>
    </w:tbl>
    <w:p w14:paraId="7903CFBC" w14:textId="77777777" w:rsidR="00606C12" w:rsidRPr="00361151" w:rsidRDefault="00606C12" w:rsidP="00606C12">
      <w:pPr>
        <w:rPr>
          <w:rFonts w:ascii="Times New Roman" w:hAnsi="Times New Roman"/>
        </w:rPr>
      </w:pPr>
    </w:p>
    <w:p w14:paraId="22454F8B" w14:textId="77777777" w:rsidR="00606C12" w:rsidRPr="00361151" w:rsidRDefault="00606C12" w:rsidP="00606C12">
      <w:pPr>
        <w:rPr>
          <w:rFonts w:ascii="Times New Roman" w:hAnsi="Times New Roman"/>
        </w:rPr>
      </w:pPr>
    </w:p>
    <w:p w14:paraId="58093EDE" w14:textId="77777777" w:rsidR="00606C12" w:rsidRPr="00361151" w:rsidRDefault="00606C12" w:rsidP="00606C12">
      <w:pPr>
        <w:rPr>
          <w:rFonts w:ascii="Times New Roman" w:hAnsi="Times New Roman"/>
        </w:rPr>
      </w:pPr>
    </w:p>
    <w:p w14:paraId="75BDAD67" w14:textId="77777777" w:rsidR="00606C12" w:rsidRPr="00361151" w:rsidRDefault="00606C12" w:rsidP="00606C12">
      <w:pPr>
        <w:rPr>
          <w:rFonts w:ascii="Times New Roman" w:hAnsi="Times New Roman"/>
        </w:rPr>
      </w:pPr>
    </w:p>
    <w:p w14:paraId="08B231B2" w14:textId="77777777" w:rsidR="00606C12" w:rsidRPr="00361151" w:rsidRDefault="00606C12" w:rsidP="00606C12">
      <w:pPr>
        <w:rPr>
          <w:rFonts w:ascii="Times New Roman" w:hAnsi="Times New Roman"/>
        </w:rPr>
      </w:pPr>
    </w:p>
    <w:p w14:paraId="37293515" w14:textId="77777777" w:rsidR="00606C12" w:rsidRPr="00361151" w:rsidRDefault="00606C12" w:rsidP="00606C12">
      <w:pPr>
        <w:rPr>
          <w:rFonts w:ascii="Times New Roman" w:hAnsi="Times New Roman"/>
        </w:rPr>
      </w:pPr>
    </w:p>
    <w:p w14:paraId="42E6420B" w14:textId="77777777" w:rsidR="00606C12" w:rsidRPr="00361151" w:rsidRDefault="00606C12" w:rsidP="00606C12">
      <w:pPr>
        <w:rPr>
          <w:rFonts w:ascii="Times New Roman" w:hAnsi="Times New Roman"/>
          <w:b/>
        </w:rPr>
      </w:pPr>
    </w:p>
    <w:p w14:paraId="16806A8D" w14:textId="77777777" w:rsidR="00606C12" w:rsidRPr="00361151" w:rsidRDefault="00E27930" w:rsidP="00606C12">
      <w:pPr>
        <w:rPr>
          <w:rFonts w:ascii="Times New Roman" w:hAnsi="Times New Roman"/>
          <w:b/>
        </w:rPr>
      </w:pPr>
      <w:r>
        <w:rPr>
          <w:rFonts w:ascii="Times New Roman" w:hAnsi="Times New Roman"/>
          <w:b/>
        </w:rPr>
        <w:t>Table 7.</w:t>
      </w:r>
      <w:r w:rsidR="00606C12" w:rsidRPr="00361151">
        <w:rPr>
          <w:rFonts w:ascii="Times New Roman" w:hAnsi="Times New Roman"/>
          <w:b/>
        </w:rPr>
        <w:t xml:space="preserve"> </w:t>
      </w:r>
      <w:r w:rsidR="00606C12" w:rsidRPr="007218EB">
        <w:rPr>
          <w:rFonts w:ascii="Times New Roman" w:hAnsi="Times New Roman"/>
        </w:rPr>
        <w:t>Isotopic data for this analysis.</w:t>
      </w:r>
    </w:p>
    <w:p w14:paraId="578472CC" w14:textId="77777777" w:rsidR="00606C12" w:rsidRPr="00361151" w:rsidRDefault="00606C12" w:rsidP="00606C12">
      <w:pPr>
        <w:rPr>
          <w:rFonts w:ascii="Times New Roman" w:hAnsi="Times New Roman"/>
        </w:rPr>
      </w:pPr>
    </w:p>
    <w:tbl>
      <w:tblPr>
        <w:tblStyle w:val="PlainTable21"/>
        <w:tblW w:w="0" w:type="auto"/>
        <w:jc w:val="center"/>
        <w:tblBorders>
          <w:top w:val="single" w:sz="4" w:space="0" w:color="auto"/>
          <w:bottom w:val="none" w:sz="0" w:space="0" w:color="auto"/>
          <w:insideH w:val="single" w:sz="4" w:space="0" w:color="auto"/>
        </w:tblBorders>
        <w:tblLook w:val="0000" w:firstRow="0" w:lastRow="0" w:firstColumn="0" w:lastColumn="0" w:noHBand="0" w:noVBand="0"/>
      </w:tblPr>
      <w:tblGrid>
        <w:gridCol w:w="950"/>
        <w:gridCol w:w="1052"/>
        <w:gridCol w:w="836"/>
      </w:tblGrid>
      <w:tr w:rsidR="00606C12" w:rsidRPr="00757171" w14:paraId="26DBD3B1" w14:textId="77777777" w:rsidTr="00757171">
        <w:trPr>
          <w:cnfStyle w:val="000000100000" w:firstRow="0" w:lastRow="0" w:firstColumn="0" w:lastColumn="0" w:oddVBand="0" w:evenVBand="0" w:oddHBand="1" w:evenHBand="0" w:firstRowFirstColumn="0" w:firstRowLastColumn="0" w:lastRowFirstColumn="0" w:lastRowLastColumn="0"/>
          <w:trHeight w:val="279"/>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0F34D235"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i/>
                <w:color w:val="000000"/>
              </w:rPr>
            </w:pPr>
            <w:r w:rsidRPr="00757171">
              <w:rPr>
                <w:rFonts w:asciiTheme="majorHAnsi" w:hAnsiTheme="majorHAnsi" w:cstheme="majorHAnsi"/>
                <w:b/>
                <w:bCs/>
                <w:i/>
                <w:color w:val="000000"/>
              </w:rPr>
              <w:t>Sample</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tbl>
            <w:tblPr>
              <w:tblW w:w="0" w:type="auto"/>
              <w:jc w:val="center"/>
              <w:tblBorders>
                <w:top w:val="nil"/>
                <w:left w:val="nil"/>
                <w:right w:val="nil"/>
              </w:tblBorders>
              <w:tblLook w:val="0000" w:firstRow="0" w:lastRow="0" w:firstColumn="0" w:lastColumn="0" w:noHBand="0" w:noVBand="0"/>
            </w:tblPr>
            <w:tblGrid>
              <w:gridCol w:w="836"/>
            </w:tblGrid>
            <w:tr w:rsidR="00606C12" w:rsidRPr="00757171" w14:paraId="1DD14123" w14:textId="77777777" w:rsidTr="00606C12">
              <w:trPr>
                <w:jc w:val="center"/>
              </w:trPr>
              <w:tc>
                <w:tcPr>
                  <w:tcW w:w="836" w:type="dxa"/>
                  <w:tcBorders>
                    <w:top w:val="nil"/>
                    <w:left w:val="nil"/>
                    <w:bottom w:val="nil"/>
                    <w:right w:val="nil"/>
                  </w:tcBorders>
                  <w:shd w:val="clear" w:color="auto" w:fill="FFFFFF" w:themeFill="background1"/>
                </w:tcPr>
                <w:p w14:paraId="7870E36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themeColor="text1"/>
                    </w:rPr>
                    <w:t>δ</w:t>
                  </w:r>
                  <w:r w:rsidRPr="00757171">
                    <w:rPr>
                      <w:rFonts w:asciiTheme="majorHAnsi" w:hAnsiTheme="majorHAnsi" w:cstheme="majorHAnsi"/>
                      <w:b/>
                      <w:i/>
                      <w:color w:val="000000" w:themeColor="text1"/>
                      <w:vertAlign w:val="superscript"/>
                    </w:rPr>
                    <w:t>13</w:t>
                  </w:r>
                  <w:r w:rsidRPr="00757171">
                    <w:rPr>
                      <w:rFonts w:asciiTheme="majorHAnsi" w:hAnsiTheme="majorHAnsi" w:cstheme="majorHAnsi"/>
                      <w:b/>
                      <w:i/>
                      <w:color w:val="000000" w:themeColor="text1"/>
                    </w:rPr>
                    <w:t>C</w:t>
                  </w:r>
                </w:p>
              </w:tc>
            </w:tr>
          </w:tbl>
          <w:p w14:paraId="7FBC974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01048E8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themeColor="text1"/>
              </w:rPr>
              <w:t>δ</w:t>
            </w:r>
            <w:r w:rsidRPr="00757171">
              <w:rPr>
                <w:rFonts w:asciiTheme="majorHAnsi" w:hAnsiTheme="majorHAnsi" w:cstheme="majorHAnsi"/>
                <w:b/>
                <w:i/>
                <w:color w:val="000000" w:themeColor="text1"/>
                <w:vertAlign w:val="superscript"/>
              </w:rPr>
              <w:t>18</w:t>
            </w:r>
            <w:r w:rsidRPr="00757171">
              <w:rPr>
                <w:rFonts w:asciiTheme="majorHAnsi" w:hAnsiTheme="majorHAnsi" w:cstheme="majorHAnsi"/>
                <w:b/>
                <w:i/>
                <w:color w:val="000000" w:themeColor="text1"/>
              </w:rPr>
              <w:t>O</w:t>
            </w:r>
          </w:p>
        </w:tc>
      </w:tr>
      <w:tr w:rsidR="00606C12" w:rsidRPr="00757171" w14:paraId="6346819A" w14:textId="77777777" w:rsidTr="00757171">
        <w:trPr>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5A54E532"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10144 </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tcPr>
          <w:p w14:paraId="05E9A7D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-12.95</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6FD897D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-11.85</w:t>
            </w:r>
          </w:p>
        </w:tc>
      </w:tr>
      <w:tr w:rsidR="00606C12" w:rsidRPr="00757171" w14:paraId="77D18A8E"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22E6D115"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10144 </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0BEFC7D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-12.68</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08D1E88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-11.01</w:t>
            </w:r>
          </w:p>
        </w:tc>
      </w:tr>
      <w:tr w:rsidR="00606C12" w:rsidRPr="00757171" w14:paraId="145DFE54" w14:textId="77777777" w:rsidTr="00757171">
        <w:trPr>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3CBD66CB"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10144 </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tcPr>
          <w:p w14:paraId="491D414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-12.86</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025F12B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-11.61</w:t>
            </w:r>
          </w:p>
        </w:tc>
      </w:tr>
      <w:tr w:rsidR="00606C12" w:rsidRPr="00757171" w14:paraId="0737A863"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74F29C0E"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10144 </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1A59B72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-14.52</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7ED3322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-11.88</w:t>
            </w:r>
          </w:p>
        </w:tc>
      </w:tr>
      <w:tr w:rsidR="00606C12" w:rsidRPr="00757171" w14:paraId="5F6E753D" w14:textId="77777777" w:rsidTr="00757171">
        <w:trPr>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7D4383A6"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10132 </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tcPr>
          <w:p w14:paraId="221E858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-12.2</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07F50FD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-13.42</w:t>
            </w:r>
          </w:p>
        </w:tc>
      </w:tr>
      <w:tr w:rsidR="00606C12" w:rsidRPr="00757171" w14:paraId="696536B6"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2B948AD7"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10132 </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7C9F203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-12.76</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7FA49E9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-12.12</w:t>
            </w:r>
          </w:p>
        </w:tc>
      </w:tr>
      <w:tr w:rsidR="00606C12" w:rsidRPr="00757171" w14:paraId="1DEF3992" w14:textId="77777777" w:rsidTr="00757171">
        <w:trPr>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6AF0C9F1"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10132 </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tcPr>
          <w:p w14:paraId="32801CF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-12.87</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77E4C1E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-12.54</w:t>
            </w:r>
          </w:p>
        </w:tc>
      </w:tr>
      <w:tr w:rsidR="00606C12" w:rsidRPr="00757171" w14:paraId="23055729"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7D8065AF"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10132 </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41C9EE0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-12.94</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7ABC408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-11.37</w:t>
            </w:r>
          </w:p>
        </w:tc>
      </w:tr>
      <w:tr w:rsidR="00606C12" w:rsidRPr="00757171" w14:paraId="78911289" w14:textId="77777777" w:rsidTr="00757171">
        <w:trPr>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1EED9624"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Matrix </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tcPr>
          <w:p w14:paraId="1BA5992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-25</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3AF232B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-14.01</w:t>
            </w:r>
          </w:p>
        </w:tc>
      </w:tr>
      <w:tr w:rsidR="00606C12" w:rsidRPr="00757171" w14:paraId="0B37AB49"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70811378"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Matrix </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22D4CC9F"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-23.82</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58BAA42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-14.38</w:t>
            </w:r>
          </w:p>
        </w:tc>
      </w:tr>
      <w:tr w:rsidR="00606C12" w:rsidRPr="00757171" w14:paraId="6747036D" w14:textId="77777777" w:rsidTr="00757171">
        <w:trPr>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71B2B774"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Matrix </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tcPr>
          <w:p w14:paraId="7034D63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-27.67</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tcPr>
          <w:p w14:paraId="360B36E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-14.04</w:t>
            </w:r>
          </w:p>
        </w:tc>
      </w:tr>
      <w:tr w:rsidR="00606C12" w:rsidRPr="00757171" w14:paraId="0D79AE8A"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2A5B6AEE" w14:textId="77777777" w:rsidR="00606C12" w:rsidRPr="00757171" w:rsidRDefault="00606C12" w:rsidP="00606C12">
            <w:pPr>
              <w:autoSpaceDE w:val="0"/>
              <w:autoSpaceDN w:val="0"/>
              <w:adjustRightInd w:val="0"/>
              <w:spacing w:line="300" w:lineRule="atLeast"/>
              <w:jc w:val="center"/>
              <w:rPr>
                <w:rFonts w:asciiTheme="majorHAnsi" w:hAnsiTheme="majorHAnsi" w:cstheme="majorHAnsi"/>
                <w:b/>
                <w:bCs/>
                <w:color w:val="000000"/>
              </w:rPr>
            </w:pPr>
            <w:r w:rsidRPr="00757171">
              <w:rPr>
                <w:rFonts w:asciiTheme="majorHAnsi" w:hAnsiTheme="majorHAnsi" w:cstheme="majorHAnsi"/>
                <w:b/>
                <w:bCs/>
                <w:color w:val="000000"/>
              </w:rPr>
              <w:t xml:space="preserve">Matrix </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1021E96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-23.5</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0002FB9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-14.29</w:t>
            </w:r>
          </w:p>
        </w:tc>
      </w:tr>
    </w:tbl>
    <w:p w14:paraId="102994D7" w14:textId="77777777" w:rsidR="00606C12" w:rsidRDefault="00606C12" w:rsidP="00606C12">
      <w:pPr>
        <w:rPr>
          <w:rFonts w:ascii="Times New Roman" w:hAnsi="Times New Roman"/>
        </w:rPr>
      </w:pPr>
    </w:p>
    <w:p w14:paraId="263FBFF4" w14:textId="77777777" w:rsidR="00606C12" w:rsidRPr="00361151" w:rsidRDefault="00606C12" w:rsidP="00606C12">
      <w:pPr>
        <w:rPr>
          <w:rFonts w:ascii="Times New Roman" w:hAnsi="Times New Roman"/>
        </w:rPr>
      </w:pPr>
    </w:p>
    <w:p w14:paraId="76B3CC8A" w14:textId="77777777" w:rsidR="00606C12" w:rsidRPr="00361151" w:rsidRDefault="00606C12" w:rsidP="00606C12">
      <w:pPr>
        <w:rPr>
          <w:rFonts w:ascii="Times New Roman" w:hAnsi="Times New Roman"/>
        </w:rPr>
      </w:pPr>
    </w:p>
    <w:p w14:paraId="6ABACAF8" w14:textId="77777777" w:rsidR="00606C12" w:rsidRDefault="00606C12" w:rsidP="00606C12">
      <w:pPr>
        <w:rPr>
          <w:rFonts w:ascii="Times New Roman" w:hAnsi="Times New Roman"/>
        </w:rPr>
      </w:pPr>
    </w:p>
    <w:p w14:paraId="1B0985DB" w14:textId="77777777" w:rsidR="00606C12" w:rsidRDefault="00606C12" w:rsidP="00606C12">
      <w:pPr>
        <w:rPr>
          <w:rFonts w:ascii="Times New Roman" w:hAnsi="Times New Roman"/>
        </w:rPr>
      </w:pPr>
    </w:p>
    <w:p w14:paraId="5760DC67" w14:textId="77777777" w:rsidR="00606C12" w:rsidRPr="00361151" w:rsidRDefault="00606C12" w:rsidP="00606C12">
      <w:pPr>
        <w:rPr>
          <w:rFonts w:ascii="Times New Roman" w:hAnsi="Times New Roman"/>
        </w:rPr>
      </w:pPr>
    </w:p>
    <w:p w14:paraId="39F43DF3" w14:textId="77777777" w:rsidR="00606C12" w:rsidRPr="00361151" w:rsidRDefault="000305A9" w:rsidP="00606C12">
      <w:pPr>
        <w:rPr>
          <w:rFonts w:ascii="Times New Roman" w:hAnsi="Times New Roman"/>
        </w:rPr>
      </w:pPr>
      <w:r>
        <w:rPr>
          <w:rFonts w:ascii="Times New Roman" w:hAnsi="Times New Roman"/>
          <w:b/>
        </w:rPr>
        <w:lastRenderedPageBreak/>
        <w:t>Table 8</w:t>
      </w:r>
      <w:r w:rsidR="00E27930">
        <w:rPr>
          <w:rFonts w:ascii="Times New Roman" w:hAnsi="Times New Roman"/>
          <w:b/>
        </w:rPr>
        <w:t>.</w:t>
      </w:r>
      <w:r w:rsidR="00E27930">
        <w:rPr>
          <w:rFonts w:ascii="Times New Roman" w:hAnsi="Times New Roman"/>
        </w:rPr>
        <w:t xml:space="preserve"> </w:t>
      </w:r>
      <w:r w:rsidR="00606C12" w:rsidRPr="00361151">
        <w:rPr>
          <w:rFonts w:ascii="Times New Roman" w:hAnsi="Times New Roman"/>
        </w:rPr>
        <w:t xml:space="preserve">Character list for ontogram. </w:t>
      </w:r>
    </w:p>
    <w:p w14:paraId="69F967A5"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Odontoid; fusion to axis: unfused (0), partially fused (1), completely fused (2).</w:t>
      </w:r>
    </w:p>
    <w:p w14:paraId="200A1303"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Axis; intercentrum fusion: unfused (0), partially fused (1), completely fused (2).</w:t>
      </w:r>
    </w:p>
    <w:p w14:paraId="3D882D69"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Axis, neural spine, fusion to centrum: Unfused to partial fusion (0), complete fusion (1):</w:t>
      </w:r>
    </w:p>
    <w:p w14:paraId="2C42EE63"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color w:val="000000"/>
        </w:rPr>
        <w:t>Sacral vertebrae; neural spines: smooth and not thickened (0), apex thickened and rugose (1)</w:t>
      </w:r>
    </w:p>
    <w:p w14:paraId="1EC00C41"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color w:val="000000"/>
        </w:rPr>
        <w:t>Sacral vertebrae; neural spines, fusion: unfused (0), coalesced (1).</w:t>
      </w:r>
    </w:p>
    <w:p w14:paraId="48A2ED9C"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Sacral, fusion of centra to each other: unfused all (0), some fusion (1).</w:t>
      </w:r>
    </w:p>
    <w:p w14:paraId="2D8244E7"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Scapula; caudal border, shape: flat  (0)  convex (1).</w:t>
      </w:r>
    </w:p>
    <w:p w14:paraId="799A137A"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 xml:space="preserve">Scapula; rostrodorsal edge: concave (0), straight (1). </w:t>
      </w:r>
    </w:p>
    <w:p w14:paraId="26EA2D0D"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 xml:space="preserve">Scapula; caudal edge: smooth (0),  rugose (1). </w:t>
      </w:r>
    </w:p>
    <w:p w14:paraId="00CF1DC6"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Scapula: glenoid surface: smooth (0), rugose (radiating lines) (1).</w:t>
      </w:r>
    </w:p>
    <w:p w14:paraId="24B5E470"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Coracoid: cranial and ventral border; texture: smooth (0), rugose (1).</w:t>
      </w:r>
    </w:p>
    <w:p w14:paraId="7109564E" w14:textId="074135AE" w:rsidR="00606C12" w:rsidRPr="00361151" w:rsidRDefault="000305A9" w:rsidP="00606C12">
      <w:pPr>
        <w:pStyle w:val="ListParagraph"/>
        <w:numPr>
          <w:ilvl w:val="0"/>
          <w:numId w:val="19"/>
        </w:numPr>
        <w:spacing w:line="240" w:lineRule="auto"/>
        <w:rPr>
          <w:rFonts w:ascii="Times New Roman" w:hAnsi="Times New Roman"/>
        </w:rPr>
      </w:pPr>
      <w:r>
        <w:rPr>
          <w:rFonts w:ascii="Times New Roman" w:hAnsi="Times New Roman"/>
        </w:rPr>
        <w:t>Coracoid; scar for m</w:t>
      </w:r>
      <w:r w:rsidR="00606C12" w:rsidRPr="00361151">
        <w:rPr>
          <w:rFonts w:ascii="Times New Roman" w:hAnsi="Times New Roman"/>
        </w:rPr>
        <w:t>. biceps: poorly developed (0); well-developed (1).</w:t>
      </w:r>
    </w:p>
    <w:p w14:paraId="0E40EDD4"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Humerus; deltopectoral crest, length: 49.9% or less  (0), 50 or more (1)</w:t>
      </w:r>
    </w:p>
    <w:p w14:paraId="6BF0A711"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Humerus, ulnar/radial condyle,  texture: smooth (0), rugose (1).</w:t>
      </w:r>
    </w:p>
    <w:p w14:paraId="0A463B34"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Humerus, head: flat or poorly developed (0), well-developed (1)</w:t>
      </w:r>
    </w:p>
    <w:p w14:paraId="4359EF77"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Humerus, deltopectoral crest, caudal surface, groove: very shallow (0), well-defined (1).</w:t>
      </w:r>
    </w:p>
    <w:p w14:paraId="6C447D32"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Ulna, cranial coronoid process dorsal angle with lateral coronoid process angle: acute (0), obtuse (1)</w:t>
      </w:r>
    </w:p>
    <w:p w14:paraId="1A83E69F"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 xml:space="preserve">Radius, distal head shape: </w:t>
      </w:r>
      <w:r w:rsidR="000305A9" w:rsidRPr="00361151">
        <w:rPr>
          <w:rFonts w:ascii="Times New Roman" w:hAnsi="Times New Roman"/>
        </w:rPr>
        <w:t>elliptical</w:t>
      </w:r>
      <w:r w:rsidRPr="00361151">
        <w:rPr>
          <w:rFonts w:ascii="Times New Roman" w:hAnsi="Times New Roman"/>
        </w:rPr>
        <w:t xml:space="preserve"> (0), more-square (1).</w:t>
      </w:r>
    </w:p>
    <w:p w14:paraId="51331430"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Ilium, caudal border, lateral thickness: uniform (0); thickened (1) (thickened, makes a L with a rounded mass in middle at the caudal border in posterior view).</w:t>
      </w:r>
    </w:p>
    <w:p w14:paraId="2F9A58A5"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Ilium, supraacetabular shelf/rim: absent (0), present (1).</w:t>
      </w:r>
    </w:p>
    <w:p w14:paraId="4F47784C"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Ilium, dorsal border: (0) straight, noticeable dorsal bump at the postacetabular process (1)</w:t>
      </w:r>
    </w:p>
    <w:p w14:paraId="03DEEAF5"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Ilium, direction of the point of the preacetabular process: rostral (0), ventral (1)</w:t>
      </w:r>
    </w:p>
    <w:p w14:paraId="19E86956"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Pubis; prepubic blade; ventral kink, presence: absent (0), present (1).</w:t>
      </w:r>
    </w:p>
    <w:p w14:paraId="041DC1CB"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Ischium; shape; shaft: straight with only slight lateral or dorsoventral flare at the distal tip (0), abrupt ventral bend approximately two-thirds down the shaft accompanied by increased lateral thickening and flaring at the tip (1).</w:t>
      </w:r>
    </w:p>
    <w:p w14:paraId="04A0290B"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Ischium, shape, dorsal view: straight (0), bowed longitudinally (1).</w:t>
      </w:r>
    </w:p>
    <w:p w14:paraId="0F53497D"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Ischium, obturator process, shape: rounded (0), square or crescentic (1).</w:t>
      </w:r>
    </w:p>
    <w:p w14:paraId="0937069F"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Ischium, distal texture: smooth (0), rugose and/or scarred (1)</w:t>
      </w:r>
    </w:p>
    <w:p w14:paraId="1F05BCCF"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 xml:space="preserve"> Femur, greater and lesser trochanters, fusion: unfused (0), partially to completely fused (2).</w:t>
      </w:r>
    </w:p>
    <w:p w14:paraId="3A2909C5"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 xml:space="preserve">Femur, 4th trochanter, size: small, finger-like (0), robust </w:t>
      </w:r>
      <w:r w:rsidR="000305A9">
        <w:rPr>
          <w:rFonts w:ascii="Times New Roman" w:hAnsi="Times New Roman"/>
        </w:rPr>
        <w:t xml:space="preserve">and </w:t>
      </w:r>
      <w:r w:rsidR="000305A9" w:rsidRPr="00361151">
        <w:rPr>
          <w:rFonts w:ascii="Times New Roman" w:hAnsi="Times New Roman"/>
        </w:rPr>
        <w:t>thick</w:t>
      </w:r>
      <w:r w:rsidRPr="00361151">
        <w:rPr>
          <w:rFonts w:ascii="Times New Roman" w:hAnsi="Times New Roman"/>
        </w:rPr>
        <w:t xml:space="preserve"> (1).</w:t>
      </w:r>
    </w:p>
    <w:p w14:paraId="5368A9B9"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Femur, shaft: bowed (0), straight (1).</w:t>
      </w:r>
    </w:p>
    <w:p w14:paraId="71441245"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Tibia; length in respect to the femur: longer or equal (0), shorter (1).</w:t>
      </w:r>
    </w:p>
    <w:p w14:paraId="5B7DC8C4"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Tibia; length in respect to the femur: longer or equal (0), shorter (1).</w:t>
      </w:r>
    </w:p>
    <w:p w14:paraId="038BF008" w14:textId="77777777" w:rsidR="00606C12" w:rsidRPr="00361151" w:rsidRDefault="00606C12" w:rsidP="00606C12">
      <w:pPr>
        <w:pStyle w:val="ListParagraph"/>
        <w:numPr>
          <w:ilvl w:val="0"/>
          <w:numId w:val="19"/>
        </w:numPr>
        <w:spacing w:line="240" w:lineRule="auto"/>
        <w:rPr>
          <w:rFonts w:ascii="Times New Roman" w:hAnsi="Times New Roman"/>
        </w:rPr>
      </w:pPr>
      <w:r w:rsidRPr="00361151">
        <w:rPr>
          <w:rFonts w:ascii="Times New Roman" w:hAnsi="Times New Roman"/>
        </w:rPr>
        <w:t xml:space="preserve">Metatarsal III; length in respect to femur: </w:t>
      </w:r>
      <w:r w:rsidR="000305A9">
        <w:rPr>
          <w:rFonts w:ascii="Times New Roman" w:hAnsi="Times New Roman"/>
        </w:rPr>
        <w:t>0</w:t>
      </w:r>
      <w:r w:rsidRPr="00361151">
        <w:rPr>
          <w:rFonts w:ascii="Times New Roman" w:hAnsi="Times New Roman"/>
        </w:rPr>
        <w:t xml:space="preserve">.44 or large (0); </w:t>
      </w:r>
      <w:r w:rsidR="000305A9">
        <w:rPr>
          <w:rFonts w:ascii="Times New Roman" w:hAnsi="Times New Roman"/>
        </w:rPr>
        <w:t>0</w:t>
      </w:r>
      <w:r w:rsidRPr="00361151">
        <w:rPr>
          <w:rFonts w:ascii="Times New Roman" w:hAnsi="Times New Roman"/>
        </w:rPr>
        <w:t xml:space="preserve">.43 or smaller (1). </w:t>
      </w:r>
    </w:p>
    <w:p w14:paraId="2A841ACE" w14:textId="77777777" w:rsidR="00606C12" w:rsidRPr="00361151" w:rsidRDefault="00606C12" w:rsidP="00606C12">
      <w:pPr>
        <w:rPr>
          <w:rFonts w:ascii="Times New Roman" w:hAnsi="Times New Roman"/>
        </w:rPr>
      </w:pPr>
    </w:p>
    <w:p w14:paraId="290517A5" w14:textId="77777777" w:rsidR="00606C12" w:rsidRDefault="00606C12" w:rsidP="00606C12">
      <w:pPr>
        <w:rPr>
          <w:rFonts w:ascii="Times New Roman" w:hAnsi="Times New Roman"/>
        </w:rPr>
      </w:pPr>
    </w:p>
    <w:p w14:paraId="4368E15E" w14:textId="77777777" w:rsidR="00606C12" w:rsidRPr="00361151" w:rsidRDefault="00606C12" w:rsidP="00606C12">
      <w:pPr>
        <w:rPr>
          <w:rFonts w:ascii="Times New Roman" w:hAnsi="Times New Roman"/>
        </w:rPr>
      </w:pPr>
    </w:p>
    <w:p w14:paraId="299AB77B" w14:textId="77777777" w:rsidR="000305A9" w:rsidRDefault="000305A9" w:rsidP="00606C12">
      <w:pPr>
        <w:rPr>
          <w:rFonts w:ascii="Times New Roman" w:hAnsi="Times New Roman"/>
          <w:b/>
        </w:rPr>
      </w:pPr>
    </w:p>
    <w:p w14:paraId="2F7DA57A" w14:textId="77777777" w:rsidR="000305A9" w:rsidRDefault="000305A9" w:rsidP="00606C12">
      <w:pPr>
        <w:rPr>
          <w:rFonts w:ascii="Times New Roman" w:hAnsi="Times New Roman"/>
          <w:b/>
        </w:rPr>
      </w:pPr>
    </w:p>
    <w:p w14:paraId="02421137" w14:textId="77777777" w:rsidR="000305A9" w:rsidRDefault="000305A9" w:rsidP="00606C12">
      <w:pPr>
        <w:rPr>
          <w:rFonts w:ascii="Times New Roman" w:hAnsi="Times New Roman"/>
          <w:b/>
        </w:rPr>
      </w:pPr>
    </w:p>
    <w:p w14:paraId="3B9B20EE" w14:textId="77777777" w:rsidR="000305A9" w:rsidRDefault="000305A9" w:rsidP="00606C12">
      <w:pPr>
        <w:rPr>
          <w:rFonts w:ascii="Times New Roman" w:hAnsi="Times New Roman"/>
          <w:b/>
        </w:rPr>
      </w:pPr>
    </w:p>
    <w:p w14:paraId="494B1BE9" w14:textId="77777777" w:rsidR="000305A9" w:rsidRDefault="000305A9" w:rsidP="00606C12">
      <w:pPr>
        <w:rPr>
          <w:rFonts w:ascii="Times New Roman" w:hAnsi="Times New Roman"/>
          <w:b/>
        </w:rPr>
      </w:pPr>
    </w:p>
    <w:p w14:paraId="617A9521" w14:textId="77777777" w:rsidR="00606C12" w:rsidRPr="00361151" w:rsidRDefault="000305A9" w:rsidP="00606C12">
      <w:pPr>
        <w:rPr>
          <w:rFonts w:ascii="Times New Roman" w:hAnsi="Times New Roman"/>
        </w:rPr>
      </w:pPr>
      <w:r>
        <w:rPr>
          <w:rFonts w:ascii="Times New Roman" w:hAnsi="Times New Roman"/>
          <w:b/>
        </w:rPr>
        <w:t>Table 9</w:t>
      </w:r>
      <w:r w:rsidR="00E27930">
        <w:rPr>
          <w:rFonts w:ascii="Times New Roman" w:hAnsi="Times New Roman"/>
          <w:b/>
        </w:rPr>
        <w:t>.</w:t>
      </w:r>
      <w:r w:rsidR="00606C12">
        <w:rPr>
          <w:rFonts w:ascii="Times New Roman" w:hAnsi="Times New Roman"/>
        </w:rPr>
        <w:t xml:space="preserve"> Data matrix for coded </w:t>
      </w:r>
      <w:r w:rsidR="00606C12" w:rsidRPr="000D705A">
        <w:rPr>
          <w:rFonts w:ascii="Times New Roman" w:hAnsi="Times New Roman"/>
          <w:i/>
        </w:rPr>
        <w:t>Tenontosaurus tilletti</w:t>
      </w:r>
      <w:r w:rsidR="00606C12">
        <w:rPr>
          <w:rFonts w:ascii="Times New Roman" w:hAnsi="Times New Roman"/>
        </w:rPr>
        <w:t xml:space="preserve"> specimens in the present analysis.</w:t>
      </w:r>
    </w:p>
    <w:p w14:paraId="36B80AE0" w14:textId="77777777" w:rsidR="00606C12" w:rsidRPr="00361151" w:rsidRDefault="00606C12" w:rsidP="00606C12">
      <w:pPr>
        <w:rPr>
          <w:rFonts w:ascii="Times New Roman" w:hAnsi="Times New Roman"/>
        </w:rPr>
      </w:pPr>
    </w:p>
    <w:p w14:paraId="4D85FED4" w14:textId="77777777" w:rsidR="00606C12" w:rsidRDefault="00606C12" w:rsidP="000305A9">
      <w:pPr>
        <w:rPr>
          <w:rFonts w:ascii="Times New Roman" w:hAnsi="Times New Roman"/>
        </w:rPr>
      </w:pPr>
      <w:r>
        <w:rPr>
          <w:rFonts w:ascii="Times New Roman" w:hAnsi="Times New Roman"/>
          <w:noProof/>
          <w:lang w:bidi="ar-SA"/>
        </w:rPr>
        <w:drawing>
          <wp:anchor distT="0" distB="0" distL="114300" distR="114300" simplePos="0" relativeHeight="251669504" behindDoc="0" locked="0" layoutInCell="1" allowOverlap="1" wp14:anchorId="72BC40EC" wp14:editId="3B13A01C">
            <wp:simplePos x="0" y="0"/>
            <wp:positionH relativeFrom="margin">
              <wp:align>center</wp:align>
            </wp:positionH>
            <wp:positionV relativeFrom="margin">
              <wp:align>center</wp:align>
            </wp:positionV>
            <wp:extent cx="6021638" cy="2511569"/>
            <wp:effectExtent l="0" t="0" r="0" b="317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trix chap 3.tiff"/>
                    <pic:cNvPicPr/>
                  </pic:nvPicPr>
                  <pic:blipFill rotWithShape="1">
                    <a:blip r:embed="rId25" cstate="print">
                      <a:extLst>
                        <a:ext uri="{28A0092B-C50C-407E-A947-70E740481C1C}">
                          <a14:useLocalDpi xmlns:a14="http://schemas.microsoft.com/office/drawing/2010/main" val="0"/>
                        </a:ext>
                      </a:extLst>
                    </a:blip>
                    <a:srcRect t="13315" b="12535"/>
                    <a:stretch/>
                  </pic:blipFill>
                  <pic:spPr bwMode="auto">
                    <a:xfrm>
                      <a:off x="0" y="0"/>
                      <a:ext cx="6021638" cy="2511569"/>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anchor>
        </w:drawing>
      </w:r>
    </w:p>
    <w:p w14:paraId="288DE17C" w14:textId="77777777" w:rsidR="00606C12" w:rsidRDefault="00606C12" w:rsidP="00606C12">
      <w:pPr>
        <w:pStyle w:val="TAMainText"/>
        <w:spacing w:after="240"/>
        <w:ind w:firstLine="0"/>
        <w:jc w:val="left"/>
        <w:rPr>
          <w:rFonts w:ascii="Times New Roman" w:hAnsi="Times New Roman"/>
          <w:szCs w:val="24"/>
        </w:rPr>
      </w:pPr>
    </w:p>
    <w:p w14:paraId="66101D0C" w14:textId="77777777" w:rsidR="00606C12" w:rsidRDefault="00606C12" w:rsidP="00606C12">
      <w:pPr>
        <w:pStyle w:val="TAMainText"/>
        <w:spacing w:after="240"/>
        <w:ind w:firstLine="0"/>
        <w:jc w:val="left"/>
        <w:rPr>
          <w:rFonts w:ascii="Times New Roman" w:hAnsi="Times New Roman"/>
          <w:szCs w:val="24"/>
        </w:rPr>
      </w:pPr>
    </w:p>
    <w:p w14:paraId="13374EBF" w14:textId="77777777" w:rsidR="00606C12" w:rsidRDefault="00606C12" w:rsidP="00606C12">
      <w:pPr>
        <w:pStyle w:val="TAMainText"/>
        <w:spacing w:after="240"/>
        <w:ind w:firstLine="0"/>
        <w:jc w:val="left"/>
        <w:rPr>
          <w:rFonts w:ascii="Times New Roman" w:hAnsi="Times New Roman"/>
          <w:szCs w:val="24"/>
        </w:rPr>
      </w:pPr>
    </w:p>
    <w:p w14:paraId="4BD4B2C1" w14:textId="77777777" w:rsidR="00606C12" w:rsidRDefault="00606C12" w:rsidP="00606C12">
      <w:pPr>
        <w:pStyle w:val="TAMainText"/>
        <w:spacing w:after="240"/>
        <w:ind w:firstLine="0"/>
        <w:jc w:val="left"/>
        <w:rPr>
          <w:rFonts w:ascii="Times New Roman" w:hAnsi="Times New Roman"/>
          <w:szCs w:val="24"/>
        </w:rPr>
      </w:pPr>
    </w:p>
    <w:p w14:paraId="39DA66E3" w14:textId="77777777" w:rsidR="00606C12" w:rsidRDefault="00606C12" w:rsidP="00606C12">
      <w:pPr>
        <w:pStyle w:val="TAMainText"/>
        <w:spacing w:after="240"/>
        <w:ind w:firstLine="0"/>
        <w:jc w:val="left"/>
        <w:rPr>
          <w:rFonts w:ascii="Times New Roman" w:hAnsi="Times New Roman"/>
          <w:szCs w:val="24"/>
        </w:rPr>
      </w:pPr>
    </w:p>
    <w:p w14:paraId="0AA9E4F7" w14:textId="77777777" w:rsidR="00606C12" w:rsidRDefault="00606C12" w:rsidP="00606C12">
      <w:pPr>
        <w:pStyle w:val="TAMainText"/>
        <w:spacing w:after="240"/>
        <w:ind w:firstLine="0"/>
        <w:jc w:val="left"/>
        <w:rPr>
          <w:rFonts w:ascii="Times New Roman" w:hAnsi="Times New Roman"/>
          <w:szCs w:val="24"/>
        </w:rPr>
      </w:pPr>
    </w:p>
    <w:p w14:paraId="32C18AAF" w14:textId="77777777" w:rsidR="00606C12" w:rsidRDefault="00606C12" w:rsidP="00606C12">
      <w:pPr>
        <w:pStyle w:val="TAMainText"/>
        <w:spacing w:after="240"/>
        <w:ind w:firstLine="0"/>
        <w:jc w:val="left"/>
        <w:rPr>
          <w:rFonts w:ascii="Times New Roman" w:hAnsi="Times New Roman"/>
          <w:szCs w:val="24"/>
        </w:rPr>
      </w:pPr>
    </w:p>
    <w:p w14:paraId="45F222D5" w14:textId="77777777" w:rsidR="00606C12" w:rsidRDefault="00606C12" w:rsidP="00606C12">
      <w:pPr>
        <w:pStyle w:val="Heading1"/>
      </w:pPr>
      <w:bookmarkStart w:id="108" w:name="_Toc518231814"/>
    </w:p>
    <w:p w14:paraId="752F1540" w14:textId="77777777" w:rsidR="00606C12" w:rsidRDefault="00606C12" w:rsidP="00606C12">
      <w:pPr>
        <w:pStyle w:val="Heading1"/>
      </w:pPr>
      <w:bookmarkStart w:id="109" w:name="_Toc520669342"/>
      <w:r w:rsidRPr="005D245A">
        <w:t xml:space="preserve">CHAPTER IV: ONTOGENETIC DIETARY SHIFTS IN </w:t>
      </w:r>
      <w:r w:rsidRPr="005D245A">
        <w:rPr>
          <w:i/>
        </w:rPr>
        <w:t>DEINONYCHUS ANTIRRHOPUS</w:t>
      </w:r>
      <w:r w:rsidRPr="005D245A">
        <w:t xml:space="preserve"> (THEROPODA; DROMAEOSAURIDAE): INSIGHTS INTO SOCIAL BEHAVIOR IN RAPTORIAL DINOSAURS.</w:t>
      </w:r>
      <w:bookmarkEnd w:id="108"/>
      <w:bookmarkEnd w:id="109"/>
    </w:p>
    <w:p w14:paraId="2A4F2A38" w14:textId="77777777" w:rsidR="00606C12" w:rsidRDefault="00606C12" w:rsidP="00606C12">
      <w:pPr>
        <w:jc w:val="center"/>
      </w:pPr>
      <w:r>
        <w:t>Joseph A. Frederickson, Michael H. Engel, and Richard L. Cifelli</w:t>
      </w:r>
    </w:p>
    <w:p w14:paraId="3A136476" w14:textId="77777777" w:rsidR="00606C12" w:rsidRDefault="00606C12" w:rsidP="00606C12">
      <w:pPr>
        <w:jc w:val="center"/>
        <w:rPr>
          <w:rFonts w:ascii="Times New Roman" w:hAnsi="Times New Roman"/>
          <w:b/>
        </w:rPr>
      </w:pPr>
    </w:p>
    <w:p w14:paraId="1501CC99" w14:textId="77777777" w:rsidR="00606C12" w:rsidRPr="005D245A" w:rsidRDefault="00606C12" w:rsidP="00606C12">
      <w:pPr>
        <w:jc w:val="center"/>
        <w:rPr>
          <w:rFonts w:ascii="Times New Roman" w:hAnsi="Times New Roman"/>
          <w:b/>
        </w:rPr>
      </w:pPr>
    </w:p>
    <w:p w14:paraId="0112D93C" w14:textId="77777777" w:rsidR="00606C12" w:rsidRDefault="00606C12" w:rsidP="00606C12">
      <w:pPr>
        <w:autoSpaceDE w:val="0"/>
        <w:autoSpaceDN w:val="0"/>
        <w:adjustRightInd w:val="0"/>
        <w:rPr>
          <w:rFonts w:ascii="Times New Roman" w:hAnsi="Times New Roman"/>
        </w:rPr>
      </w:pPr>
    </w:p>
    <w:p w14:paraId="4B24897F" w14:textId="77777777" w:rsidR="00606C12" w:rsidRDefault="00606C12" w:rsidP="00606C12">
      <w:pPr>
        <w:autoSpaceDE w:val="0"/>
        <w:autoSpaceDN w:val="0"/>
        <w:adjustRightInd w:val="0"/>
        <w:rPr>
          <w:rFonts w:ascii="Times New Roman" w:hAnsi="Times New Roman"/>
        </w:rPr>
      </w:pPr>
    </w:p>
    <w:p w14:paraId="53BB978A" w14:textId="77777777" w:rsidR="00606C12" w:rsidRDefault="00606C12" w:rsidP="00606C12">
      <w:pPr>
        <w:autoSpaceDE w:val="0"/>
        <w:autoSpaceDN w:val="0"/>
        <w:adjustRightInd w:val="0"/>
        <w:rPr>
          <w:rFonts w:ascii="Times New Roman" w:hAnsi="Times New Roman"/>
        </w:rPr>
      </w:pPr>
    </w:p>
    <w:p w14:paraId="5EB17C99" w14:textId="77777777" w:rsidR="00606C12" w:rsidRDefault="00606C12" w:rsidP="00606C12">
      <w:pPr>
        <w:autoSpaceDE w:val="0"/>
        <w:autoSpaceDN w:val="0"/>
        <w:adjustRightInd w:val="0"/>
        <w:rPr>
          <w:rFonts w:ascii="Times New Roman" w:hAnsi="Times New Roman"/>
        </w:rPr>
      </w:pPr>
    </w:p>
    <w:p w14:paraId="5A05CFE6" w14:textId="77777777" w:rsidR="00606C12" w:rsidRDefault="00606C12" w:rsidP="00606C12">
      <w:pPr>
        <w:autoSpaceDE w:val="0"/>
        <w:autoSpaceDN w:val="0"/>
        <w:adjustRightInd w:val="0"/>
        <w:rPr>
          <w:rFonts w:ascii="Times New Roman" w:hAnsi="Times New Roman"/>
        </w:rPr>
      </w:pPr>
    </w:p>
    <w:p w14:paraId="2C058DFC" w14:textId="77777777" w:rsidR="00606C12" w:rsidRDefault="00606C12" w:rsidP="00606C12">
      <w:pPr>
        <w:autoSpaceDE w:val="0"/>
        <w:autoSpaceDN w:val="0"/>
        <w:adjustRightInd w:val="0"/>
        <w:rPr>
          <w:rFonts w:ascii="Times New Roman" w:hAnsi="Times New Roman"/>
        </w:rPr>
      </w:pPr>
    </w:p>
    <w:p w14:paraId="6C24D7CF" w14:textId="77777777" w:rsidR="00606C12" w:rsidRDefault="00606C12" w:rsidP="00606C12">
      <w:pPr>
        <w:autoSpaceDE w:val="0"/>
        <w:autoSpaceDN w:val="0"/>
        <w:adjustRightInd w:val="0"/>
        <w:rPr>
          <w:rFonts w:ascii="Times New Roman" w:hAnsi="Times New Roman"/>
        </w:rPr>
      </w:pPr>
    </w:p>
    <w:p w14:paraId="5C78032E" w14:textId="77777777" w:rsidR="00606C12" w:rsidRDefault="00606C12" w:rsidP="00606C12">
      <w:pPr>
        <w:autoSpaceDE w:val="0"/>
        <w:autoSpaceDN w:val="0"/>
        <w:adjustRightInd w:val="0"/>
        <w:rPr>
          <w:rFonts w:ascii="Times New Roman" w:hAnsi="Times New Roman"/>
        </w:rPr>
      </w:pPr>
    </w:p>
    <w:p w14:paraId="031ED39B" w14:textId="77777777" w:rsidR="00606C12" w:rsidRDefault="00606C12" w:rsidP="00606C12">
      <w:pPr>
        <w:autoSpaceDE w:val="0"/>
        <w:autoSpaceDN w:val="0"/>
        <w:adjustRightInd w:val="0"/>
        <w:rPr>
          <w:rFonts w:ascii="Times New Roman" w:hAnsi="Times New Roman"/>
        </w:rPr>
      </w:pPr>
    </w:p>
    <w:p w14:paraId="50A89742" w14:textId="77777777" w:rsidR="00606C12" w:rsidRPr="00994042" w:rsidRDefault="00606C12" w:rsidP="00757171">
      <w:pPr>
        <w:pStyle w:val="Heading2"/>
        <w:jc w:val="left"/>
      </w:pPr>
    </w:p>
    <w:p w14:paraId="6EBF906C" w14:textId="77777777" w:rsidR="00606C12" w:rsidRPr="00994042" w:rsidRDefault="00606C12" w:rsidP="00606C12">
      <w:pPr>
        <w:pStyle w:val="Heading2"/>
      </w:pPr>
      <w:bookmarkStart w:id="110" w:name="_Toc518231815"/>
      <w:bookmarkStart w:id="111" w:name="_Toc520669343"/>
      <w:r w:rsidRPr="00994042">
        <w:t>INTRODUCTION</w:t>
      </w:r>
      <w:bookmarkEnd w:id="110"/>
      <w:bookmarkEnd w:id="111"/>
    </w:p>
    <w:p w14:paraId="46148116" w14:textId="5A160469" w:rsidR="00606C12" w:rsidRPr="00365FE5" w:rsidRDefault="00B64002" w:rsidP="00606C12">
      <w:pPr>
        <w:ind w:firstLine="720"/>
        <w:rPr>
          <w:rFonts w:ascii="Times New Roman" w:hAnsi="Times New Roman"/>
        </w:rPr>
      </w:pPr>
      <w:r>
        <w:rPr>
          <w:rFonts w:ascii="Times New Roman" w:hAnsi="Times New Roman"/>
        </w:rPr>
        <w:t>P</w:t>
      </w:r>
      <w:r w:rsidR="004B1E5E" w:rsidRPr="00365FE5">
        <w:rPr>
          <w:rFonts w:ascii="Times New Roman" w:hAnsi="Times New Roman"/>
        </w:rPr>
        <w:t xml:space="preserve">ack-hunting </w:t>
      </w:r>
      <w:r w:rsidR="004B1E5E">
        <w:rPr>
          <w:rFonts w:ascii="Times New Roman" w:hAnsi="Times New Roman"/>
        </w:rPr>
        <w:t xml:space="preserve">in raptors is the </w:t>
      </w:r>
      <w:r w:rsidR="00606C12" w:rsidRPr="00365FE5">
        <w:rPr>
          <w:rFonts w:ascii="Times New Roman" w:hAnsi="Times New Roman"/>
        </w:rPr>
        <w:t xml:space="preserve">most </w:t>
      </w:r>
      <w:r>
        <w:rPr>
          <w:rFonts w:ascii="Times New Roman" w:hAnsi="Times New Roman"/>
        </w:rPr>
        <w:t xml:space="preserve">among the most </w:t>
      </w:r>
      <w:r w:rsidR="00606C12" w:rsidRPr="00365FE5">
        <w:rPr>
          <w:rFonts w:ascii="Times New Roman" w:hAnsi="Times New Roman"/>
        </w:rPr>
        <w:t>prevalent</w:t>
      </w:r>
      <w:r w:rsidR="00606C12">
        <w:rPr>
          <w:rFonts w:ascii="Times New Roman" w:hAnsi="Times New Roman"/>
        </w:rPr>
        <w:t xml:space="preserve"> </w:t>
      </w:r>
      <w:r>
        <w:rPr>
          <w:rFonts w:ascii="Times New Roman" w:hAnsi="Times New Roman"/>
        </w:rPr>
        <w:t xml:space="preserve">hypotheses </w:t>
      </w:r>
      <w:r w:rsidR="004B1E5E">
        <w:rPr>
          <w:rFonts w:ascii="Times New Roman" w:hAnsi="Times New Roman"/>
        </w:rPr>
        <w:t xml:space="preserve">about the </w:t>
      </w:r>
      <w:r w:rsidR="00606C12" w:rsidRPr="00365FE5">
        <w:rPr>
          <w:rFonts w:ascii="Times New Roman" w:hAnsi="Times New Roman"/>
        </w:rPr>
        <w:t xml:space="preserve">behavior </w:t>
      </w:r>
      <w:r w:rsidR="004B1E5E">
        <w:rPr>
          <w:rFonts w:ascii="Times New Roman" w:hAnsi="Times New Roman"/>
        </w:rPr>
        <w:t>of</w:t>
      </w:r>
      <w:r w:rsidR="004B1E5E" w:rsidRPr="00365FE5">
        <w:rPr>
          <w:rFonts w:ascii="Times New Roman" w:hAnsi="Times New Roman"/>
        </w:rPr>
        <w:t xml:space="preserve"> </w:t>
      </w:r>
      <w:r w:rsidR="00606C12" w:rsidRPr="00365FE5">
        <w:rPr>
          <w:rFonts w:ascii="Times New Roman" w:hAnsi="Times New Roman"/>
        </w:rPr>
        <w:t>dinosaurs. Th</w:t>
      </w:r>
      <w:r>
        <w:rPr>
          <w:rFonts w:ascii="Times New Roman" w:hAnsi="Times New Roman"/>
        </w:rPr>
        <w:t>e pack-hunting</w:t>
      </w:r>
      <w:r w:rsidR="00606C12" w:rsidRPr="00365FE5">
        <w:rPr>
          <w:rFonts w:ascii="Times New Roman" w:hAnsi="Times New Roman"/>
        </w:rPr>
        <w:t xml:space="preserve"> hypothesis was first proposed by Ostrom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(1969)</w:t>
      </w:r>
      <w:r w:rsidR="00606C12" w:rsidRPr="00365FE5">
        <w:rPr>
          <w:rFonts w:ascii="Times New Roman" w:hAnsi="Times New Roman"/>
        </w:rPr>
        <w:fldChar w:fldCharType="end"/>
      </w:r>
      <w:r w:rsidR="00606C12" w:rsidRPr="00365FE5">
        <w:rPr>
          <w:rFonts w:ascii="Times New Roman" w:hAnsi="Times New Roman"/>
        </w:rPr>
        <w:t xml:space="preserve">, to explain the co-occurrence of multiple individuals of the dromaeosaur </w:t>
      </w:r>
      <w:r w:rsidR="00606C12" w:rsidRPr="00365FE5">
        <w:rPr>
          <w:rFonts w:ascii="Times New Roman" w:hAnsi="Times New Roman"/>
          <w:i/>
        </w:rPr>
        <w:t>Deinonychus antirrhopus</w:t>
      </w:r>
      <w:r w:rsidR="00606C12" w:rsidRPr="00365FE5">
        <w:rPr>
          <w:rFonts w:ascii="Times New Roman" w:hAnsi="Times New Roman"/>
        </w:rPr>
        <w:t xml:space="preserve"> mixed with the larger hypothetical prey species, </w:t>
      </w:r>
      <w:r w:rsidR="00606C12" w:rsidRPr="00365FE5">
        <w:rPr>
          <w:rFonts w:ascii="Times New Roman" w:hAnsi="Times New Roman"/>
          <w:i/>
        </w:rPr>
        <w:t>Tenontosaurus tilletti</w:t>
      </w:r>
      <w:r w:rsidR="00606C12" w:rsidRPr="00365FE5">
        <w:rPr>
          <w:rFonts w:ascii="Times New Roman" w:hAnsi="Times New Roman"/>
        </w:rPr>
        <w:t xml:space="preserve"> from the YPM 64-75 quarry from the Early Cretaceous, Cloverly Formation of Montana. </w:t>
      </w:r>
      <w:r w:rsidR="00606C12">
        <w:rPr>
          <w:rFonts w:ascii="Times New Roman" w:hAnsi="Times New Roman"/>
        </w:rPr>
        <w:t xml:space="preserve">Although a trophic relationship between these two species seemed certain, </w:t>
      </w:r>
      <w:r w:rsidR="00606C12" w:rsidRPr="00365FE5">
        <w:rPr>
          <w:rFonts w:ascii="Times New Roman" w:hAnsi="Times New Roman"/>
        </w:rPr>
        <w:t xml:space="preserve">Ostrom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(1969</w:t>
      </w:r>
      <w:r w:rsidR="00606C12" w:rsidRPr="00365FE5">
        <w:rPr>
          <w:rFonts w:ascii="Times New Roman" w:hAnsi="Times New Roman"/>
        </w:rPr>
        <w:fldChar w:fldCharType="end"/>
      </w:r>
      <w:r w:rsidR="00606C12" w:rsidRPr="00365FE5">
        <w:rPr>
          <w:rFonts w:ascii="Times New Roman" w:hAnsi="Times New Roman"/>
        </w:rPr>
        <w:t xml:space="preserve">;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&lt;EndNote&gt;&lt;Cite&gt;&lt;Author&gt;Ostrom&lt;/Author&gt;&lt;Year&gt;1986&lt;/Year&gt;&lt;RecNum&gt;4283&lt;/RecNum&gt;&lt;DisplayText&gt;(Ostrom, 1986)&lt;/DisplayText&gt;&lt;record&gt;&lt;rec-number&gt;4283&lt;/rec-number&gt;&lt;foreign-keys&gt;&lt;key app="EN" db-id="s9ewpptp0re2vjeeepwxdwd6vw9d5de2fwpw" timestamp="0"&gt;4283&lt;/key&gt;&lt;/foreign-keys&gt;&lt;ref-type name="Journal Article"&gt;17&lt;/ref-type&gt;&lt;contributors&gt;&lt;authors&gt;&lt;author&gt;Ostrom, JH&lt;/author&gt;&lt;/authors&gt;&lt;/contributors&gt;&lt;titles&gt;&lt;title&gt;Social and unsocial behavior in dinosaurs&lt;/title&gt;&lt;secondary-title&gt;.&lt;/secondary-title&gt;&lt;/titles&gt;&lt;pages&gt;41-61&lt;/pages&gt;&lt;dates&gt;&lt;year&gt;1986&lt;/year&gt;&lt;/dates&gt;&lt;urls&gt;&lt;/urls&gt;&lt;/record&gt;&lt;/Cite&gt;&lt;/EndNote&gt;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1986)</w:t>
      </w:r>
      <w:r w:rsidR="00606C12" w:rsidRPr="00365FE5">
        <w:rPr>
          <w:rFonts w:ascii="Times New Roman" w:hAnsi="Times New Roman"/>
        </w:rPr>
        <w:fldChar w:fldCharType="end"/>
      </w:r>
      <w:r w:rsidR="00606C12" w:rsidRPr="00365FE5">
        <w:rPr>
          <w:rFonts w:ascii="Times New Roman" w:hAnsi="Times New Roman"/>
        </w:rPr>
        <w:t xml:space="preserve"> could not envision a single </w:t>
      </w:r>
      <w:r w:rsidR="00606C12" w:rsidRPr="00365FE5">
        <w:rPr>
          <w:rFonts w:ascii="Times New Roman" w:hAnsi="Times New Roman"/>
          <w:i/>
        </w:rPr>
        <w:t>Deinonychus</w:t>
      </w:r>
      <w:r w:rsidR="00606C12" w:rsidRPr="00365FE5">
        <w:rPr>
          <w:rFonts w:ascii="Times New Roman" w:hAnsi="Times New Roman"/>
        </w:rPr>
        <w:t xml:space="preserve">, </w:t>
      </w:r>
      <w:r w:rsidR="00606C12">
        <w:rPr>
          <w:rFonts w:ascii="Times New Roman" w:hAnsi="Times New Roman"/>
        </w:rPr>
        <w:t>weigh</w:t>
      </w:r>
      <w:r w:rsidR="00606C12" w:rsidRPr="00365FE5">
        <w:rPr>
          <w:rFonts w:ascii="Times New Roman" w:hAnsi="Times New Roman"/>
        </w:rPr>
        <w:t xml:space="preserve">ing approximately 70 to 100 kg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&lt;EndNote&gt;&lt;Cite&gt;&lt;Author&gt;Seebacher&lt;/Author&gt;&lt;Year&gt;2001&lt;/Year&gt;&lt;RecNum&gt;4386&lt;/RecNum&gt;&lt;DisplayText&gt;(Seebacher, 2001)&lt;/DisplayText&gt;&lt;record&gt;&lt;rec-number&gt;4386&lt;/rec-number&gt;&lt;foreign-keys&gt;&lt;key app="EN" db-id="s9ewpptp0re2vjeeepwxdwd6vw9d5de2fwpw" timestamp="1522606189"&gt;4386&lt;/key&gt;&lt;/foreign-keys&gt;&lt;ref-type name="Journal Article"&gt;17&lt;/ref-type&gt;&lt;contributors&gt;&lt;authors&gt;&lt;author&gt;Seebacher, Frank&lt;/author&gt;&lt;/authors&gt;&lt;/contributors&gt;&lt;titles&gt;&lt;title&gt;A new method to calculate allometric length-mass relationships of dinosaurs&lt;/title&gt;&lt;secondary-title&gt;Journal of Vertebrate Paleontology&lt;/secondary-title&gt;&lt;/titles&gt;&lt;periodical&gt;&lt;full-title&gt;Journal of Vertebrate Paleontology&lt;/full-title&gt;&lt;/periodical&gt;&lt;pages&gt;51-60&lt;/pages&gt;&lt;volume&gt;21&lt;/volume&gt;&lt;number&gt;1&lt;/number&gt;&lt;dates&gt;&lt;year&gt;2001&lt;/year&gt;&lt;/dates&gt;&lt;isbn&gt;0272-4634&lt;/isbn&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(Seebacher, 2001)</w:t>
      </w:r>
      <w:r w:rsidR="00606C12" w:rsidRPr="00365FE5">
        <w:rPr>
          <w:rFonts w:ascii="Times New Roman" w:hAnsi="Times New Roman"/>
        </w:rPr>
        <w:fldChar w:fldCharType="end"/>
      </w:r>
      <w:r w:rsidR="00606C12" w:rsidRPr="00365FE5">
        <w:rPr>
          <w:rFonts w:ascii="Times New Roman" w:hAnsi="Times New Roman"/>
        </w:rPr>
        <w:t xml:space="preserve">, being capable of dispatching a one-ton </w:t>
      </w:r>
      <w:r w:rsidR="00606C12" w:rsidRPr="00365FE5">
        <w:rPr>
          <w:rFonts w:ascii="Times New Roman" w:hAnsi="Times New Roman"/>
          <w:i/>
        </w:rPr>
        <w:t xml:space="preserve">Tenontosaurus </w:t>
      </w:r>
      <w:r w:rsidR="00606C12" w:rsidRPr="00365FE5">
        <w:rPr>
          <w:rFonts w:ascii="Times New Roman" w:hAnsi="Times New Roman"/>
        </w:rPr>
        <w:t xml:space="preserve">alone </w:t>
      </w:r>
      <w:r w:rsidR="00606C12" w:rsidRPr="00365FE5">
        <w:rPr>
          <w:rFonts w:ascii="Times New Roman" w:hAnsi="Times New Roman"/>
        </w:rPr>
        <w:fldChar w:fldCharType="begin">
          <w:fldData xml:space="preserve">PEVuZE5vdGU+PENpdGU+PEF1dGhvcj5Pc3Ryb208L0F1dGhvcj48WWVhcj4xOTY5PC9ZZWFyPjxS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==
</w:fldData>
        </w:fldChar>
      </w:r>
      <w:r w:rsidR="00606C12">
        <w:rPr>
          <w:rFonts w:ascii="Times New Roman" w:hAnsi="Times New Roman"/>
        </w:rPr>
        <w:instrText xml:space="preserve"> ADDIN EN.CITE </w:instrText>
      </w:r>
      <w:r w:rsidR="00606C12">
        <w:rPr>
          <w:rFonts w:ascii="Times New Roman" w:hAnsi="Times New Roman"/>
        </w:rPr>
        <w:fldChar w:fldCharType="begin">
          <w:fldData xml:space="preserve">PEVuZE5vdGU+PENpdGU+PEF1dGhvcj5Pc3Ryb208L0F1dGhvcj48WWVhcj4xOTY5PC9ZZWFyPjxS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==
</w:fldData>
        </w:fldChar>
      </w:r>
      <w:r w:rsidR="00606C12">
        <w:rPr>
          <w:rFonts w:ascii="Times New Roman" w:hAnsi="Times New Roman"/>
        </w:rPr>
        <w:instrText xml:space="preserve"> ADDIN EN.CITE.DATA </w:instrText>
      </w:r>
      <w:r w:rsidR="00606C12">
        <w:rPr>
          <w:rFonts w:ascii="Times New Roman" w:hAnsi="Times New Roman"/>
        </w:rPr>
      </w:r>
      <w:r w:rsidR="00606C12">
        <w:rPr>
          <w:rFonts w:ascii="Times New Roman" w:hAnsi="Times New Roman"/>
        </w:rPr>
        <w:fldChar w:fldCharType="end"/>
      </w:r>
      <w:r w:rsidR="00606C12" w:rsidRPr="00365FE5">
        <w:rPr>
          <w:rFonts w:ascii="Times New Roman" w:hAnsi="Times New Roman"/>
        </w:rPr>
      </w:r>
      <w:r w:rsidR="00606C12" w:rsidRPr="00365FE5">
        <w:rPr>
          <w:rFonts w:ascii="Times New Roman" w:hAnsi="Times New Roman"/>
        </w:rPr>
        <w:fldChar w:fldCharType="separate"/>
      </w:r>
      <w:r w:rsidR="00606C12">
        <w:rPr>
          <w:rFonts w:ascii="Times New Roman" w:hAnsi="Times New Roman"/>
          <w:noProof/>
        </w:rPr>
        <w:t>(Ostrom, 1969; Forster, 1984; Maxwell and Ostrom, 1995</w:t>
      </w:r>
      <w:r w:rsidR="00606C12" w:rsidRPr="00365FE5">
        <w:rPr>
          <w:rFonts w:ascii="Times New Roman" w:hAnsi="Times New Roman"/>
        </w:rPr>
        <w:fldChar w:fldCharType="end"/>
      </w:r>
      <w:r w:rsidR="00606C12" w:rsidRPr="00365FE5">
        <w:rPr>
          <w:rFonts w:ascii="Times New Roman" w:hAnsi="Times New Roman"/>
        </w:rPr>
        <w:t xml:space="preserve">;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Roach and Brinkman, 2007)</w:t>
      </w:r>
      <w:r w:rsidR="00606C12" w:rsidRPr="00365FE5">
        <w:rPr>
          <w:rFonts w:ascii="Times New Roman" w:hAnsi="Times New Roman"/>
        </w:rPr>
        <w:fldChar w:fldCharType="end"/>
      </w:r>
      <w:r w:rsidR="00606C12" w:rsidRPr="00365FE5">
        <w:rPr>
          <w:rFonts w:ascii="Times New Roman" w:hAnsi="Times New Roman"/>
        </w:rPr>
        <w:t xml:space="preserve">. Based on the taphonomic associations of at least three individuals at YPM 64-75, he proposed that </w:t>
      </w:r>
      <w:r w:rsidR="00606C12" w:rsidRPr="00365FE5">
        <w:rPr>
          <w:rFonts w:ascii="Times New Roman" w:hAnsi="Times New Roman"/>
          <w:i/>
        </w:rPr>
        <w:t>Deinonychus</w:t>
      </w:r>
      <w:r w:rsidR="00606C12" w:rsidRPr="00365FE5">
        <w:rPr>
          <w:rFonts w:ascii="Times New Roman" w:hAnsi="Times New Roman"/>
        </w:rPr>
        <w:t xml:space="preserve"> was a pack hunter, similar to modern canids. Since then, dozens of sites have been discovered with associated </w:t>
      </w:r>
      <w:r w:rsidR="00606C12" w:rsidRPr="00365FE5">
        <w:rPr>
          <w:rFonts w:ascii="Times New Roman" w:hAnsi="Times New Roman"/>
          <w:i/>
        </w:rPr>
        <w:t>Tenontosaurus</w:t>
      </w:r>
      <w:r w:rsidR="00606C12" w:rsidRPr="00365FE5">
        <w:rPr>
          <w:rFonts w:ascii="Times New Roman" w:hAnsi="Times New Roman"/>
        </w:rPr>
        <w:t xml:space="preserve"> and </w:t>
      </w:r>
      <w:r w:rsidR="00606C12" w:rsidRPr="00365FE5">
        <w:rPr>
          <w:rFonts w:ascii="Times New Roman" w:hAnsi="Times New Roman"/>
          <w:i/>
        </w:rPr>
        <w:t xml:space="preserve">Deinonychus </w:t>
      </w:r>
      <w:r w:rsidR="00606C12" w:rsidRPr="00365FE5">
        <w:rPr>
          <w:rFonts w:ascii="Times New Roman" w:hAnsi="Times New Roman"/>
        </w:rPr>
        <w:t xml:space="preserve">remains in both the Cloverly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&lt;EndNote&gt;&lt;Cite&gt;&lt;Author&gt;Maxwell&lt;/Author&gt;&lt;Year&gt;1995&lt;/Year&gt;&lt;RecNum&gt;3097&lt;/RecNum&gt;&lt;DisplayText&gt;(Maxwell and Ostrom, 1995)&lt;/DisplayText&gt;&lt;record&gt;&lt;rec-number&gt;3097&lt;/rec-number&gt;&lt;foreign-keys&gt;&lt;key app="EN" db-id="s9ewpptp0re2vjeeepwxdwd6vw9d5de2fwpw" timestamp="0"&gt;3097&lt;/key&gt;&lt;/foreign-keys&gt;&lt;ref-type name="Journal Article"&gt;17&lt;/ref-type&gt;&lt;contributors&gt;&lt;authors&gt;&lt;author&gt;Maxwell, W. D.&lt;/author&gt;&lt;author&gt;Ostrom, J. H.&lt;/author&gt;&lt;/authors&gt;&lt;/contributors&gt;&lt;titles&gt;&lt;title&gt;&lt;style face="normal" font="default" size="100%"&gt;Taphonomy and paleobiological implications of &lt;/style&gt;&lt;style face="italic" font="default" size="100%"&gt;Tenontosaurus&lt;/style&gt;&lt;style face="normal" font="default" size="100%"&gt;-&lt;/style&gt;&lt;style face="italic" font="default" size="100%"&gt;Deinonychus &lt;/style&gt;&lt;style face="normal" font="default" size="100%"&gt;associations&lt;/style&gt;&lt;/title&gt;&lt;secondary-title&gt;Journal of Vertebrate Paleontology&lt;/secondary-title&gt;&lt;/titles&gt;&lt;periodical&gt;&lt;full-title&gt;Journal of Vertebrate Paleontology&lt;/full-title&gt;&lt;/periodical&gt;&lt;pages&gt;707-712&lt;/pages&gt;&lt;volume&gt;15&lt;/volume&gt;&lt;dates&gt;&lt;year&gt;1995&lt;/year&gt;&lt;/dates&gt;&lt;urls&gt;&lt;/urls&gt;&lt;/record&gt;&lt;/Cite&gt;&lt;/EndNote&gt;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(Maxwell and Ostrom, 1995)</w:t>
      </w:r>
      <w:r w:rsidR="00606C12" w:rsidRPr="00365FE5">
        <w:rPr>
          <w:rFonts w:ascii="Times New Roman" w:hAnsi="Times New Roman"/>
        </w:rPr>
        <w:fldChar w:fldCharType="end"/>
      </w:r>
      <w:r w:rsidR="00606C12" w:rsidRPr="00365FE5">
        <w:rPr>
          <w:rFonts w:ascii="Times New Roman" w:hAnsi="Times New Roman"/>
        </w:rPr>
        <w:t xml:space="preserve"> </w:t>
      </w:r>
      <w:r w:rsidR="00606C12">
        <w:rPr>
          <w:rFonts w:ascii="Times New Roman" w:hAnsi="Times New Roman"/>
        </w:rPr>
        <w:t>and</w:t>
      </w:r>
      <w:r w:rsidR="00606C12" w:rsidRPr="00365FE5">
        <w:rPr>
          <w:rFonts w:ascii="Times New Roman" w:hAnsi="Times New Roman"/>
        </w:rPr>
        <w:t xml:space="preserve"> the contemporaneous Antlers Formation of Oklahoma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&lt;EndNote&gt;&lt;Cite&gt;&lt;Author&gt;Brinkman&lt;/Author&gt;&lt;Year&gt;1998&lt;/Year&gt;&lt;RecNum&gt;449&lt;/RecNum&gt;&lt;DisplayText&gt;(Brinkman et al., 1998)&lt;/DisplayText&gt;&lt;record&gt;&lt;rec-number&gt;449&lt;/rec-number&gt;&lt;foreign-keys&gt;&lt;key app="EN" db-id="s9ewpptp0re2vjeeepwxdwd6vw9d5de2fwpw" timestamp="0"&gt;449&lt;/key&gt;&lt;/foreign-keys&gt;&lt;ref-type name="Journal Article"&gt;17&lt;/ref-type&gt;&lt;contributors&gt;&lt;authors&gt;&lt;author&gt;Brinkman, D. L.&lt;/author&gt;&lt;author&gt;Cifelli, R. L.&lt;/author&gt;&lt;author&gt;Czaplewski, N. J.&lt;/author&gt;&lt;/authors&gt;&lt;/contributors&gt;&lt;titles&gt;&lt;title&gt;&lt;style face="normal" font="default" size="100%"&gt;First occurrence of &lt;/style&gt;&lt;style face="italic" font="default" size="100%"&gt;Deinonychus&lt;/style&gt;&lt;style face="normal" font="default" size="100%"&gt; &lt;/style&gt;&lt;style face="italic" font="default" size="100%"&gt;antirrhopus&lt;/style&gt;&lt;style face="normal" font="default" size="100%"&gt; (Dinosauria: Theropoda) from the Antlers Formation (Lower Cretaceous: Aptian-Albian) of Oklahoma&lt;/style&gt;&lt;/title&gt;&lt;secondary-title&gt;Bulletin, Oklahoma Geological Survey&lt;/secondary-title&gt;&lt;/titles&gt;&lt;pages&gt;1-27&lt;/pages&gt;&lt;volume&gt;146&lt;/volume&gt;&lt;dates&gt;&lt;year&gt;1998&lt;/year&gt;&lt;/dates&gt;&lt;urls&gt;&lt;/urls&gt;&lt;/record&gt;&lt;/Cite&gt;&lt;/EndNote&gt;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(Brinkman et al., 1998)</w:t>
      </w:r>
      <w:r w:rsidR="00606C12" w:rsidRPr="00365FE5">
        <w:rPr>
          <w:rFonts w:ascii="Times New Roman" w:hAnsi="Times New Roman"/>
        </w:rPr>
        <w:fldChar w:fldCharType="end"/>
      </w:r>
      <w:r w:rsidR="00606C12" w:rsidRPr="00365FE5">
        <w:rPr>
          <w:rFonts w:ascii="Times New Roman" w:hAnsi="Times New Roman"/>
        </w:rPr>
        <w:t xml:space="preserve">. The prevalence of this association almost certainly suggests that </w:t>
      </w:r>
      <w:r w:rsidR="00606C12" w:rsidRPr="00365FE5">
        <w:rPr>
          <w:rFonts w:ascii="Times New Roman" w:hAnsi="Times New Roman"/>
          <w:i/>
        </w:rPr>
        <w:t>Tenontosaurus</w:t>
      </w:r>
      <w:r w:rsidR="00606C12" w:rsidRPr="00365FE5">
        <w:rPr>
          <w:rFonts w:ascii="Times New Roman" w:hAnsi="Times New Roman"/>
        </w:rPr>
        <w:t xml:space="preserve"> was a chief food source for </w:t>
      </w:r>
      <w:r w:rsidR="00606C12" w:rsidRPr="00365FE5">
        <w:rPr>
          <w:rFonts w:ascii="Times New Roman" w:hAnsi="Times New Roman"/>
          <w:i/>
        </w:rPr>
        <w:t>Deinonychus</w:t>
      </w:r>
      <w:r w:rsidR="00606C12" w:rsidRPr="00365FE5">
        <w:rPr>
          <w:rFonts w:ascii="Times New Roman" w:hAnsi="Times New Roman"/>
        </w:rPr>
        <w:t xml:space="preserve">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(Ostrom, 1969</w:t>
      </w:r>
      <w:r w:rsidR="00606C12" w:rsidRPr="00365FE5">
        <w:rPr>
          <w:rFonts w:ascii="Times New Roman" w:hAnsi="Times New Roman"/>
        </w:rPr>
        <w:fldChar w:fldCharType="end"/>
      </w:r>
      <w:r w:rsidR="00606C12" w:rsidRPr="00365FE5">
        <w:rPr>
          <w:rFonts w:ascii="Times New Roman" w:hAnsi="Times New Roman"/>
        </w:rPr>
        <w:t xml:space="preserve">;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&lt;EndNote&gt;&lt;Cite&gt;&lt;Author&gt;Forster&lt;/Author&gt;&lt;Year&gt;1984&lt;/Year&gt;&lt;RecNum&gt;4385&lt;/RecNum&gt;&lt;DisplayText&gt;(Forster, 1984)&lt;/DisplayText&gt;&lt;record&gt;&lt;rec-number&gt;4385&lt;/rec-number&gt;&lt;foreign-keys&gt;&lt;key app="EN" db-id="s9ewpptp0re2vjeeepwxdwd6vw9d5de2fwpw" timestamp="1522606018"&gt;4385&lt;/key&gt;&lt;/foreign-keys&gt;&lt;ref-type name="Journal Article"&gt;17&lt;/ref-type&gt;&lt;contributors&gt;&lt;authors&gt;&lt;author&gt;Forster, Catherine A&lt;/author&gt;&lt;/authors&gt;&lt;/contributors&gt;&lt;titles&gt;&lt;title&gt;The paleoecology of the ornithopod dinosaur Tenontosaurus tilletti from the Cloverly Formation, Big Horn Basin of Wyoming and Montana&lt;/title&gt;&lt;secondary-title&gt;The Mosasaur&lt;/secondary-title&gt;&lt;/titles&gt;&lt;periodical&gt;&lt;full-title&gt;The Mosasaur&lt;/full-title&gt;&lt;/periodical&gt;&lt;pages&gt;151-163&lt;/pages&gt;&lt;volume&gt;2&lt;/volume&gt;&lt;dates&gt;&lt;year&gt;1984&lt;/year&gt;&lt;/dates&gt;&lt;urls&gt;&lt;/urls&gt;&lt;/record&gt;&lt;/Cite&gt;&lt;/EndNote&gt;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Forster, 1984</w:t>
      </w:r>
      <w:r w:rsidR="00606C12" w:rsidRPr="00365FE5">
        <w:rPr>
          <w:rFonts w:ascii="Times New Roman" w:hAnsi="Times New Roman"/>
        </w:rPr>
        <w:fldChar w:fldCharType="end"/>
      </w:r>
      <w:r w:rsidR="00606C12" w:rsidRPr="00365FE5">
        <w:rPr>
          <w:rFonts w:ascii="Times New Roman" w:hAnsi="Times New Roman"/>
        </w:rPr>
        <w:t xml:space="preserve">; </w:t>
      </w:r>
      <w:r w:rsidR="00606C12" w:rsidRPr="00365FE5">
        <w:rPr>
          <w:rFonts w:ascii="Times New Roman" w:hAnsi="Times New Roman"/>
        </w:rPr>
        <w:fldChar w:fldCharType="begin"/>
      </w:r>
      <w:r w:rsidR="00606C12">
        <w:rPr>
          <w:rFonts w:ascii="Times New Roman" w:hAnsi="Times New Roman"/>
        </w:rPr>
        <w:instrText xml:space="preserve"> ADDIN EN.CITE &lt;EndNote&gt;&lt;Cite&gt;&lt;Author&gt;Maxwell&lt;/Author&gt;&lt;Year&gt;1995&lt;/Year&gt;&lt;RecNum&gt;3097&lt;/RecNum&gt;&lt;DisplayText&gt;(Maxwell and Ostrom, 1995)&lt;/DisplayText&gt;&lt;record&gt;&lt;rec-number&gt;3097&lt;/rec-number&gt;&lt;foreign-keys&gt;&lt;key app="EN" db-id="s9ewpptp0re2vjeeepwxdwd6vw9d5de2fwpw" timestamp="0"&gt;3097&lt;/key&gt;&lt;/foreign-keys&gt;&lt;ref-type name="Journal Article"&gt;17&lt;/ref-type&gt;&lt;contributors&gt;&lt;authors&gt;&lt;author&gt;Maxwell, W. D.&lt;/author&gt;&lt;author&gt;Ostrom, J. H.&lt;/author&gt;&lt;/authors&gt;&lt;/contributors&gt;&lt;titles&gt;&lt;title&gt;&lt;style face="normal" font="default" size="100%"&gt;Taphonomy and paleobiological implications of &lt;/style&gt;&lt;style face="italic" font="default" size="100%"&gt;Tenontosaurus&lt;/style&gt;&lt;style face="normal" font="default" size="100%"&gt;-&lt;/style&gt;&lt;style face="italic" font="default" size="100%"&gt;Deinonychus &lt;/style&gt;&lt;style face="normal" font="default" size="100%"&gt;associations&lt;/style&gt;&lt;/title&gt;&lt;secondary-title&gt;Journal of Vertebrate Paleontology&lt;/secondary-title&gt;&lt;/titles&gt;&lt;periodical&gt;&lt;full-title&gt;Journal of Vertebrate Paleontology&lt;/full-title&gt;&lt;/periodical&gt;&lt;pages&gt;707-712&lt;/pages&gt;&lt;volume&gt;15&lt;/volume&gt;&lt;dates&gt;&lt;year&gt;1995&lt;/year&gt;&lt;/dates&gt;&lt;urls&gt;&lt;/urls&gt;&lt;/record&gt;&lt;/Cite&gt;&lt;/EndNote&gt;</w:instrText>
      </w:r>
      <w:r w:rsidR="00606C12" w:rsidRPr="00365FE5">
        <w:rPr>
          <w:rFonts w:ascii="Times New Roman" w:hAnsi="Times New Roman"/>
        </w:rPr>
        <w:fldChar w:fldCharType="separate"/>
      </w:r>
      <w:r w:rsidR="00606C12">
        <w:rPr>
          <w:rFonts w:ascii="Times New Roman" w:hAnsi="Times New Roman"/>
          <w:noProof/>
        </w:rPr>
        <w:t>Maxwell and Ostrom, 1995)</w:t>
      </w:r>
      <w:r w:rsidR="00606C12" w:rsidRPr="00365FE5">
        <w:rPr>
          <w:rFonts w:ascii="Times New Roman" w:hAnsi="Times New Roman"/>
        </w:rPr>
        <w:fldChar w:fldCharType="end"/>
      </w:r>
      <w:r w:rsidR="00606C12" w:rsidRPr="00365FE5">
        <w:rPr>
          <w:rFonts w:ascii="Times New Roman" w:hAnsi="Times New Roman"/>
        </w:rPr>
        <w:t xml:space="preserve">, however, the dynamics of </w:t>
      </w:r>
      <w:r w:rsidR="00606C12" w:rsidRPr="00365FE5">
        <w:rPr>
          <w:rFonts w:ascii="Times New Roman" w:hAnsi="Times New Roman"/>
          <w:i/>
        </w:rPr>
        <w:t>Deinonychus</w:t>
      </w:r>
      <w:r w:rsidR="00606C12" w:rsidRPr="00365FE5">
        <w:rPr>
          <w:rFonts w:ascii="Times New Roman" w:hAnsi="Times New Roman"/>
        </w:rPr>
        <w:t xml:space="preserve"> hunting capabilities are still hotly debated. </w:t>
      </w:r>
    </w:p>
    <w:p w14:paraId="1BA8FA97" w14:textId="19B428B5" w:rsidR="00606C12" w:rsidRPr="00365FE5" w:rsidRDefault="00606C12" w:rsidP="00606C12">
      <w:pPr>
        <w:ind w:firstLine="720"/>
        <w:rPr>
          <w:rFonts w:ascii="Times New Roman" w:hAnsi="Times New Roman"/>
        </w:rPr>
      </w:pPr>
      <w:r w:rsidRPr="00365FE5">
        <w:rPr>
          <w:rFonts w:ascii="Times New Roman" w:hAnsi="Times New Roman"/>
        </w:rPr>
        <w:t xml:space="preserve">Ostrom’s </w:t>
      </w:r>
      <w:r w:rsidRPr="00365FE5">
        <w:rPr>
          <w:rFonts w:ascii="Times New Roman" w:hAnsi="Times New Roman"/>
        </w:rPr>
        <w:fldChar w:fldCharType="begin"/>
      </w:r>
      <w:r>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Pr="00365FE5">
        <w:rPr>
          <w:rFonts w:ascii="Times New Roman" w:hAnsi="Times New Roman"/>
        </w:rPr>
        <w:fldChar w:fldCharType="separate"/>
      </w:r>
      <w:r>
        <w:rPr>
          <w:rFonts w:ascii="Times New Roman" w:hAnsi="Times New Roman"/>
          <w:noProof/>
        </w:rPr>
        <w:t>(1969</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&lt;EndNote&gt;&lt;Cite&gt;&lt;Author&gt;Ostrom&lt;/Author&gt;&lt;Year&gt;1986&lt;/Year&gt;&lt;RecNum&gt;4283&lt;/RecNum&gt;&lt;DisplayText&gt;(Ostrom, 1986)&lt;/DisplayText&gt;&lt;record&gt;&lt;rec-number&gt;4283&lt;/rec-number&gt;&lt;foreign-keys&gt;&lt;key app="EN" db-id="s9ewpptp0re2vjeeepwxdwd6vw9d5de2fwpw" timestamp="0"&gt;4283&lt;/key&gt;&lt;/foreign-keys&gt;&lt;ref-type name="Journal Article"&gt;17&lt;/ref-type&gt;&lt;contributors&gt;&lt;authors&gt;&lt;author&gt;Ostrom, JH&lt;/author&gt;&lt;/authors&gt;&lt;/contributors&gt;&lt;titles&gt;&lt;title&gt;Social and unsocial behavior in dinosaurs&lt;/title&gt;&lt;secondary-title&gt;.&lt;/secondary-title&gt;&lt;/titles&gt;&lt;pages&gt;41-61&lt;/pages&gt;&lt;dates&gt;&lt;year&gt;1986&lt;/year&gt;&lt;/dates&gt;&lt;urls&gt;&lt;/urls&gt;&lt;/record&gt;&lt;/Cite&gt;&lt;/EndNote&gt;</w:instrText>
      </w:r>
      <w:r w:rsidRPr="00365FE5">
        <w:rPr>
          <w:rFonts w:ascii="Times New Roman" w:hAnsi="Times New Roman"/>
        </w:rPr>
        <w:fldChar w:fldCharType="separate"/>
      </w:r>
      <w:r>
        <w:rPr>
          <w:rFonts w:ascii="Times New Roman" w:hAnsi="Times New Roman"/>
          <w:noProof/>
        </w:rPr>
        <w:t>1986)</w:t>
      </w:r>
      <w:r w:rsidRPr="00365FE5">
        <w:rPr>
          <w:rFonts w:ascii="Times New Roman" w:hAnsi="Times New Roman"/>
        </w:rPr>
        <w:fldChar w:fldCharType="end"/>
      </w:r>
      <w:r w:rsidRPr="00365FE5">
        <w:rPr>
          <w:rFonts w:ascii="Times New Roman" w:hAnsi="Times New Roman"/>
        </w:rPr>
        <w:t xml:space="preserve"> suggestion that </w:t>
      </w:r>
      <w:r w:rsidRPr="00365FE5">
        <w:rPr>
          <w:rFonts w:ascii="Times New Roman" w:hAnsi="Times New Roman"/>
          <w:i/>
        </w:rPr>
        <w:t>Deinonychus</w:t>
      </w:r>
      <w:r w:rsidRPr="00365FE5">
        <w:rPr>
          <w:rFonts w:ascii="Times New Roman" w:hAnsi="Times New Roman"/>
        </w:rPr>
        <w:t xml:space="preserve"> </w:t>
      </w:r>
      <w:r>
        <w:rPr>
          <w:rFonts w:ascii="Times New Roman" w:hAnsi="Times New Roman"/>
        </w:rPr>
        <w:t>had</w:t>
      </w:r>
      <w:r w:rsidRPr="00365FE5">
        <w:rPr>
          <w:rFonts w:ascii="Times New Roman" w:hAnsi="Times New Roman"/>
        </w:rPr>
        <w:t xml:space="preserve"> a canid-like </w:t>
      </w:r>
      <w:r>
        <w:rPr>
          <w:rFonts w:ascii="Times New Roman" w:hAnsi="Times New Roman"/>
        </w:rPr>
        <w:t>pack-</w:t>
      </w:r>
      <w:r w:rsidRPr="00365FE5">
        <w:rPr>
          <w:rFonts w:ascii="Times New Roman" w:hAnsi="Times New Roman"/>
        </w:rPr>
        <w:t xml:space="preserve">hunting strategy, is rather intuitive. </w:t>
      </w:r>
      <w:r w:rsidRPr="00365FE5">
        <w:rPr>
          <w:rFonts w:ascii="Times New Roman" w:hAnsi="Times New Roman"/>
          <w:i/>
        </w:rPr>
        <w:t>Deinonychus</w:t>
      </w:r>
      <w:r w:rsidRPr="00365FE5">
        <w:rPr>
          <w:rFonts w:ascii="Times New Roman" w:hAnsi="Times New Roman"/>
        </w:rPr>
        <w:t xml:space="preserve"> was certainly morphologically similar to canids</w:t>
      </w:r>
      <w:r>
        <w:rPr>
          <w:rFonts w:ascii="Times New Roman" w:hAnsi="Times New Roman"/>
        </w:rPr>
        <w:t xml:space="preserve"> in some of its predatory adaptations</w:t>
      </w:r>
      <w:r w:rsidRPr="00365FE5">
        <w:rPr>
          <w:rFonts w:ascii="Times New Roman" w:hAnsi="Times New Roman"/>
        </w:rPr>
        <w:t xml:space="preserve">, characterized by cursorial, elongate </w:t>
      </w:r>
      <w:r w:rsidRPr="00365FE5">
        <w:rPr>
          <w:rFonts w:ascii="Times New Roman" w:hAnsi="Times New Roman"/>
        </w:rPr>
        <w:lastRenderedPageBreak/>
        <w:t>limbs, specialized for speed and agility</w:t>
      </w:r>
      <w:r>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Pr="00365FE5">
        <w:rPr>
          <w:rFonts w:ascii="Times New Roman" w:hAnsi="Times New Roman"/>
        </w:rPr>
        <w:fldChar w:fldCharType="separate"/>
      </w:r>
      <w:r>
        <w:rPr>
          <w:rFonts w:ascii="Times New Roman" w:hAnsi="Times New Roman"/>
          <w:noProof/>
        </w:rPr>
        <w:t>(Ostrom, 1969)</w:t>
      </w:r>
      <w:r w:rsidRPr="00365FE5">
        <w:rPr>
          <w:rFonts w:ascii="Times New Roman" w:hAnsi="Times New Roman"/>
        </w:rPr>
        <w:fldChar w:fldCharType="end"/>
      </w:r>
      <w:r w:rsidRPr="00365FE5">
        <w:rPr>
          <w:rFonts w:ascii="Times New Roman" w:hAnsi="Times New Roman"/>
        </w:rPr>
        <w:t xml:space="preserve">. Further, this species possessed a relatively large brain by dinosaurian standards </w:t>
      </w:r>
      <w:r w:rsidRPr="00365FE5">
        <w:rPr>
          <w:rFonts w:ascii="Times New Roman" w:hAnsi="Times New Roman"/>
        </w:rPr>
        <w:fldChar w:fldCharType="begin"/>
      </w:r>
      <w:r>
        <w:rPr>
          <w:rFonts w:ascii="Times New Roman" w:hAnsi="Times New Roman"/>
        </w:rPr>
        <w:instrText xml:space="preserve"> ADDIN EN.CITE &lt;EndNote&gt;&lt;Cite&gt;&lt;Author&gt;Balanoff&lt;/Author&gt;&lt;Year&gt;2013&lt;/Year&gt;&lt;RecNum&gt;4387&lt;/RecNum&gt;&lt;DisplayText&gt;(Balanoff et al., 2013)&lt;/DisplayText&gt;&lt;record&gt;&lt;rec-number&gt;4387&lt;/rec-number&gt;&lt;foreign-keys&gt;&lt;key app="EN" db-id="s9ewpptp0re2vjeeepwxdwd6vw9d5de2fwpw" timestamp="1522606646"&gt;4387&lt;/key&gt;&lt;/foreign-keys&gt;&lt;ref-type name="Journal Article"&gt;17&lt;/ref-type&gt;&lt;contributors&gt;&lt;authors&gt;&lt;author&gt;Balanoff, Amy M&lt;/author&gt;&lt;author&gt;Bever, Gabe S&lt;/author&gt;&lt;author&gt;Rowe, Timothy B&lt;/author&gt;&lt;author&gt;Norell, Mark A&lt;/author&gt;&lt;/authors&gt;&lt;/contributors&gt;&lt;titles&gt;&lt;title&gt;Evolutionary origins of the avian brain&lt;/title&gt;&lt;secondary-title&gt;Nature&lt;/secondary-title&gt;&lt;/titles&gt;&lt;periodical&gt;&lt;full-title&gt;Nature&lt;/full-title&gt;&lt;/periodical&gt;&lt;pages&gt;93&lt;/pages&gt;&lt;volume&gt;501&lt;/volume&gt;&lt;number&gt;7465&lt;/number&gt;&lt;dates&gt;&lt;year&gt;2013&lt;/year&gt;&lt;/dates&gt;&lt;isbn&gt;1476-4687&lt;/isbn&gt;&lt;urls&gt;&lt;/urls&gt;&lt;/record&gt;&lt;/Cite&gt;&lt;/EndNote&gt;</w:instrText>
      </w:r>
      <w:r w:rsidRPr="00365FE5">
        <w:rPr>
          <w:rFonts w:ascii="Times New Roman" w:hAnsi="Times New Roman"/>
        </w:rPr>
        <w:fldChar w:fldCharType="separate"/>
      </w:r>
      <w:r>
        <w:rPr>
          <w:rFonts w:ascii="Times New Roman" w:hAnsi="Times New Roman"/>
          <w:noProof/>
        </w:rPr>
        <w:t>(Balanoff et al., 2013)</w:t>
      </w:r>
      <w:r w:rsidRPr="00365FE5">
        <w:rPr>
          <w:rFonts w:ascii="Times New Roman" w:hAnsi="Times New Roman"/>
        </w:rPr>
        <w:fldChar w:fldCharType="end"/>
      </w:r>
      <w:r w:rsidRPr="00365FE5">
        <w:rPr>
          <w:rFonts w:ascii="Times New Roman" w:hAnsi="Times New Roman"/>
        </w:rPr>
        <w:t xml:space="preserve">, a necessary prerequisite for handling the cognitive challenges associated with social structure. Even Ostrom’s </w:t>
      </w:r>
      <w:r w:rsidRPr="00365FE5">
        <w:rPr>
          <w:rFonts w:ascii="Times New Roman" w:hAnsi="Times New Roman"/>
        </w:rPr>
        <w:fldChar w:fldCharType="begin"/>
      </w:r>
      <w:r>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Pr="00365FE5">
        <w:rPr>
          <w:rFonts w:ascii="Times New Roman" w:hAnsi="Times New Roman"/>
        </w:rPr>
        <w:fldChar w:fldCharType="separate"/>
      </w:r>
      <w:r>
        <w:rPr>
          <w:rFonts w:ascii="Times New Roman" w:hAnsi="Times New Roman"/>
          <w:noProof/>
        </w:rPr>
        <w:t>(1969)</w:t>
      </w:r>
      <w:r w:rsidRPr="00365FE5">
        <w:rPr>
          <w:rFonts w:ascii="Times New Roman" w:hAnsi="Times New Roman"/>
        </w:rPr>
        <w:fldChar w:fldCharType="end"/>
      </w:r>
      <w:r w:rsidRPr="00365FE5">
        <w:rPr>
          <w:rFonts w:ascii="Times New Roman" w:hAnsi="Times New Roman"/>
        </w:rPr>
        <w:t xml:space="preserve"> original evidence based on the </w:t>
      </w:r>
      <w:r w:rsidRPr="00365FE5">
        <w:rPr>
          <w:rFonts w:ascii="Times New Roman" w:hAnsi="Times New Roman"/>
          <w:i/>
        </w:rPr>
        <w:t>Deinonychus</w:t>
      </w:r>
      <w:r w:rsidRPr="00365FE5">
        <w:rPr>
          <w:rFonts w:ascii="Times New Roman" w:hAnsi="Times New Roman"/>
        </w:rPr>
        <w:t>-</w:t>
      </w:r>
      <w:r w:rsidRPr="00365FE5">
        <w:rPr>
          <w:rFonts w:ascii="Times New Roman" w:hAnsi="Times New Roman"/>
          <w:i/>
        </w:rPr>
        <w:t>Tenontosaurus</w:t>
      </w:r>
      <w:r w:rsidRPr="00365FE5">
        <w:rPr>
          <w:rFonts w:ascii="Times New Roman" w:hAnsi="Times New Roman"/>
        </w:rPr>
        <w:t xml:space="preserve"> size differences is a highly reasonable suggestion, as this predator/prey size disparity is not unlike that of many wild canids, including the African Wild Dog </w:t>
      </w:r>
      <w:r w:rsidRPr="00365FE5">
        <w:rPr>
          <w:rFonts w:ascii="Times New Roman" w:hAnsi="Times New Roman"/>
          <w:i/>
        </w:rPr>
        <w:t>Lycaon pictus</w:t>
      </w:r>
      <w:r w:rsidRPr="00365FE5">
        <w:rPr>
          <w:rFonts w:ascii="Times New Roman" w:hAnsi="Times New Roman"/>
        </w:rPr>
        <w:t xml:space="preserve">. These 20-25 kg predators work in small to medium-sized groups to capture and </w:t>
      </w:r>
      <w:r w:rsidR="00B64002">
        <w:rPr>
          <w:rFonts w:ascii="Times New Roman" w:hAnsi="Times New Roman"/>
        </w:rPr>
        <w:t>kill</w:t>
      </w:r>
      <w:r w:rsidR="00B64002" w:rsidRPr="00365FE5">
        <w:rPr>
          <w:rFonts w:ascii="Times New Roman" w:hAnsi="Times New Roman"/>
        </w:rPr>
        <w:t xml:space="preserve"> </w:t>
      </w:r>
      <w:r w:rsidRPr="00365FE5">
        <w:rPr>
          <w:rFonts w:ascii="Times New Roman" w:hAnsi="Times New Roman"/>
        </w:rPr>
        <w:t xml:space="preserve">prey up to 200 kg in size. These tactics are highly efficient, </w:t>
      </w:r>
      <w:r>
        <w:rPr>
          <w:rFonts w:ascii="Times New Roman" w:hAnsi="Times New Roman"/>
        </w:rPr>
        <w:t>with a success rate up to 85% i</w:t>
      </w:r>
      <w:r w:rsidRPr="00365FE5">
        <w:rPr>
          <w:rFonts w:ascii="Times New Roman" w:hAnsi="Times New Roman"/>
        </w:rPr>
        <w:t xml:space="preserve">n some populations, where group size is correlated with an increased success rate, shorter hunts, increased prey size, and increased prey yield. In addition to benefits related to hunting, larger groups increase the ability of the pack to steal carcasses from other predators as well as provide greater protection for their pups </w:t>
      </w:r>
      <w:r w:rsidRPr="00365FE5">
        <w:rPr>
          <w:rFonts w:ascii="Times New Roman" w:hAnsi="Times New Roman"/>
        </w:rPr>
        <w:fldChar w:fldCharType="begin"/>
      </w:r>
      <w:r>
        <w:rPr>
          <w:rFonts w:ascii="Times New Roman" w:hAnsi="Times New Roman"/>
        </w:rPr>
        <w:instrText xml:space="preserve"> ADDIN EN.CITE &lt;EndNote&gt;&lt;Cite&gt;&lt;Author&gt;Creel&lt;/Author&gt;&lt;Year&gt;1995&lt;/Year&gt;&lt;RecNum&gt;4388&lt;/RecNum&gt;&lt;DisplayText&gt;(Creel and Creel, 1995)&lt;/DisplayText&gt;&lt;record&gt;&lt;rec-number&gt;4388&lt;/rec-number&gt;&lt;foreign-keys&gt;&lt;key app="EN" db-id="s9ewpptp0re2vjeeepwxdwd6vw9d5de2fwpw" timestamp="1522606721"&gt;4388&lt;/key&gt;&lt;/foreign-keys&gt;&lt;ref-type name="Journal Article"&gt;17&lt;/ref-type&gt;&lt;contributors&gt;&lt;authors&gt;&lt;author&gt;Creel, Scott&lt;/author&gt;&lt;author&gt;Creel, Nancy Marusha&lt;/author&gt;&lt;/authors&gt;&lt;/contributors&gt;&lt;titles&gt;&lt;title&gt;Communal hunting and pack size in African wild dogs, Lycaon pictus&lt;/title&gt;&lt;secondary-title&gt;Animal Behaviour&lt;/secondary-title&gt;&lt;/titles&gt;&lt;periodical&gt;&lt;full-title&gt;Animal Behaviour&lt;/full-title&gt;&lt;/periodical&gt;&lt;pages&gt;1325-1339&lt;/pages&gt;&lt;volume&gt;50&lt;/volume&gt;&lt;number&gt;5&lt;/number&gt;&lt;dates&gt;&lt;year&gt;1995&lt;/year&gt;&lt;/dates&gt;&lt;isbn&gt;0003-3472&lt;/isbn&gt;&lt;urls&gt;&lt;/urls&gt;&lt;/record&gt;&lt;/Cite&gt;&lt;/EndNote&gt;</w:instrText>
      </w:r>
      <w:r w:rsidRPr="00365FE5">
        <w:rPr>
          <w:rFonts w:ascii="Times New Roman" w:hAnsi="Times New Roman"/>
        </w:rPr>
        <w:fldChar w:fldCharType="separate"/>
      </w:r>
      <w:r>
        <w:rPr>
          <w:rFonts w:ascii="Times New Roman" w:hAnsi="Times New Roman"/>
          <w:noProof/>
        </w:rPr>
        <w:t>(Creel and Creel, 1995)</w:t>
      </w:r>
      <w:r w:rsidRPr="00365FE5">
        <w:rPr>
          <w:rFonts w:ascii="Times New Roman" w:hAnsi="Times New Roman"/>
        </w:rPr>
        <w:fldChar w:fldCharType="end"/>
      </w:r>
      <w:r w:rsidRPr="00365FE5">
        <w:rPr>
          <w:rFonts w:ascii="Times New Roman" w:hAnsi="Times New Roman"/>
        </w:rPr>
        <w:t xml:space="preserve">. </w:t>
      </w:r>
    </w:p>
    <w:p w14:paraId="3CA24547" w14:textId="77777777" w:rsidR="00606C12" w:rsidRPr="00365FE5" w:rsidRDefault="00606C12" w:rsidP="00606C12">
      <w:pPr>
        <w:ind w:firstLine="720"/>
        <w:rPr>
          <w:rFonts w:ascii="Times New Roman" w:hAnsi="Times New Roman"/>
        </w:rPr>
      </w:pPr>
      <w:r w:rsidRPr="00365FE5">
        <w:rPr>
          <w:rFonts w:ascii="Times New Roman" w:hAnsi="Times New Roman"/>
        </w:rPr>
        <w:t xml:space="preserve">The most substantial refutation of the </w:t>
      </w:r>
      <w:r w:rsidRPr="00365FE5">
        <w:rPr>
          <w:rFonts w:ascii="Times New Roman" w:hAnsi="Times New Roman"/>
          <w:i/>
        </w:rPr>
        <w:t>Deinonychus</w:t>
      </w:r>
      <w:r w:rsidRPr="00365FE5">
        <w:rPr>
          <w:rFonts w:ascii="Times New Roman" w:hAnsi="Times New Roman"/>
        </w:rPr>
        <w:t xml:space="preserve"> pack hunting hypothesis came from Roach and Brinkman </w:t>
      </w:r>
      <w:r w:rsidRPr="00365FE5">
        <w:rPr>
          <w:rFonts w:ascii="Times New Roman" w:hAnsi="Times New Roman"/>
        </w:rPr>
        <w:fldChar w:fldCharType="begin"/>
      </w:r>
      <w:r>
        <w:rPr>
          <w:rFonts w:ascii="Times New Roman" w:hAnsi="Times New Roman"/>
        </w:rP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sidRPr="00365FE5">
        <w:rPr>
          <w:rFonts w:ascii="Times New Roman" w:hAnsi="Times New Roman"/>
        </w:rPr>
        <w:fldChar w:fldCharType="separate"/>
      </w:r>
      <w:r>
        <w:rPr>
          <w:rFonts w:ascii="Times New Roman" w:hAnsi="Times New Roman"/>
          <w:noProof/>
        </w:rPr>
        <w:t>(2007)</w:t>
      </w:r>
      <w:r w:rsidRPr="00365FE5">
        <w:rPr>
          <w:rFonts w:ascii="Times New Roman" w:hAnsi="Times New Roman"/>
        </w:rPr>
        <w:fldChar w:fldCharType="end"/>
      </w:r>
      <w:r w:rsidRPr="00365FE5">
        <w:rPr>
          <w:rFonts w:ascii="Times New Roman" w:hAnsi="Times New Roman"/>
        </w:rPr>
        <w:t>, who upon re</w:t>
      </w:r>
      <w:r>
        <w:rPr>
          <w:rFonts w:ascii="Times New Roman" w:hAnsi="Times New Roman"/>
        </w:rPr>
        <w:t>-</w:t>
      </w:r>
      <w:r w:rsidRPr="00365FE5">
        <w:rPr>
          <w:rFonts w:ascii="Times New Roman" w:hAnsi="Times New Roman"/>
        </w:rPr>
        <w:t xml:space="preserve">evaluation of YPM 64-75, found evidence that at least one of the </w:t>
      </w:r>
      <w:r w:rsidRPr="00365FE5">
        <w:rPr>
          <w:rFonts w:ascii="Times New Roman" w:hAnsi="Times New Roman"/>
          <w:i/>
        </w:rPr>
        <w:t>Deinonychus</w:t>
      </w:r>
      <w:r w:rsidRPr="00365FE5">
        <w:rPr>
          <w:rFonts w:ascii="Times New Roman" w:hAnsi="Times New Roman"/>
        </w:rPr>
        <w:t xml:space="preserve"> was killed by conspecifics. These authors go on to note that cooperative behavior in modern archosaurs is relatively rare and that a more suitable analog should be used to approximate </w:t>
      </w:r>
      <w:r w:rsidRPr="00365FE5">
        <w:rPr>
          <w:rFonts w:ascii="Times New Roman" w:hAnsi="Times New Roman"/>
          <w:i/>
        </w:rPr>
        <w:t>Deinonychus</w:t>
      </w:r>
      <w:r w:rsidRPr="00365FE5">
        <w:rPr>
          <w:rFonts w:ascii="Times New Roman" w:hAnsi="Times New Roman"/>
        </w:rPr>
        <w:t xml:space="preserve"> behavior. Indeed, modern crocodilians show only the most rudimentary forms of cooperation during hunting </w:t>
      </w:r>
      <w:r w:rsidRPr="00365FE5">
        <w:rPr>
          <w:rFonts w:ascii="Times New Roman" w:hAnsi="Times New Roman"/>
        </w:rPr>
        <w:fldChar w:fldCharType="begin"/>
      </w:r>
      <w:r>
        <w:rPr>
          <w:rFonts w:ascii="Times New Roman" w:hAnsi="Times New Roman"/>
        </w:rPr>
        <w:instrText xml:space="preserve"> ADDIN EN.CITE &lt;EndNote&gt;&lt;Cite&gt;&lt;Author&gt;Pooley&lt;/Author&gt;&lt;Year&gt;1989&lt;/Year&gt;&lt;RecNum&gt;4346&lt;/RecNum&gt;&lt;DisplayText&gt;(Pooley and Ross, 1989)&lt;/DisplayText&gt;&lt;record&gt;&lt;rec-number&gt;4346&lt;/rec-number&gt;&lt;foreign-keys&gt;&lt;key app="EN" db-id="s9ewpptp0re2vjeeepwxdwd6vw9d5de2fwpw" timestamp="1520733400"&gt;4346&lt;/key&gt;&lt;/foreign-keys&gt;&lt;ref-type name="Journal Article"&gt;17&lt;/ref-type&gt;&lt;contributors&gt;&lt;authors&gt;&lt;author&gt;Pooley, AC&lt;/author&gt;&lt;author&gt;Ross, CA&lt;/author&gt;&lt;/authors&gt;&lt;/contributors&gt;&lt;titles&gt;&lt;title&gt;Mortality and predators&lt;/title&gt;&lt;secondary-title&gt;Crocodiles and Alligators. New York: Facts on File&lt;/secondary-title&gt;&lt;/titles&gt;&lt;periodical&gt;&lt;full-title&gt;Crocodiles and Alligators. New York: Facts on File&lt;/full-title&gt;&lt;/periodical&gt;&lt;pages&gt;92-101&lt;/pages&gt;&lt;dates&gt;&lt;year&gt;1989&lt;/year&gt;&lt;/dates&gt;&lt;urls&gt;&lt;/urls&gt;&lt;/record&gt;&lt;/Cite&gt;&lt;/EndNote&gt;</w:instrText>
      </w:r>
      <w:r w:rsidRPr="00365FE5">
        <w:rPr>
          <w:rFonts w:ascii="Times New Roman" w:hAnsi="Times New Roman"/>
        </w:rPr>
        <w:fldChar w:fldCharType="separate"/>
      </w:r>
      <w:r>
        <w:rPr>
          <w:rFonts w:ascii="Times New Roman" w:hAnsi="Times New Roman"/>
          <w:noProof/>
        </w:rPr>
        <w:t>(Pooley and Ross, 1989</w:t>
      </w:r>
      <w:r w:rsidRPr="00365FE5">
        <w:rPr>
          <w:rFonts w:ascii="Times New Roman" w:hAnsi="Times New Roman"/>
        </w:rPr>
        <w:fldChar w:fldCharType="end"/>
      </w:r>
      <w:r>
        <w:rPr>
          <w:rFonts w:ascii="Times New Roman" w:hAnsi="Times New Roman"/>
        </w:rPr>
        <w:t>)</w:t>
      </w:r>
      <w:r w:rsidRPr="00365FE5">
        <w:rPr>
          <w:rFonts w:ascii="Times New Roman" w:hAnsi="Times New Roman"/>
        </w:rPr>
        <w:t xml:space="preserve">. In birds, group coordination is more common, yet pack hunting large-bodied prey is almost non-existent. In the few notable species that do practice cooperative hunting, close kinship bonds and extreme environmental conditions may contribute to this atypical behavior </w:t>
      </w:r>
      <w:r w:rsidRPr="00365FE5">
        <w:rPr>
          <w:rFonts w:ascii="Times New Roman" w:hAnsi="Times New Roman"/>
        </w:rPr>
        <w:fldChar w:fldCharType="begin"/>
      </w:r>
      <w:r>
        <w:rPr>
          <w:rFonts w:ascii="Times New Roman" w:hAnsi="Times New Roman"/>
        </w:rPr>
        <w:instrText xml:space="preserve"> ADDIN EN.CITE &lt;EndNote&gt;&lt;Cite&gt;&lt;Author&gt;McIlhenny&lt;/Author&gt;&lt;Year&gt;1939&lt;/Year&gt;&lt;RecNum&gt;4389&lt;/RecNum&gt;&lt;DisplayText&gt;(McIlhenny, 1939)&lt;/DisplayText&gt;&lt;record&gt;&lt;rec-number&gt;4389&lt;/rec-number&gt;&lt;foreign-keys&gt;&lt;key app="EN" db-id="s9ewpptp0re2vjeeepwxdwd6vw9d5de2fwpw" timestamp="1522608795"&gt;4389&lt;/key&gt;&lt;/foreign-keys&gt;&lt;ref-type name="Journal Article"&gt;17&lt;/ref-type&gt;&lt;contributors&gt;&lt;authors&gt;&lt;author&gt;McIlhenny, EA&lt;/author&gt;&lt;/authors&gt;&lt;/contributors&gt;&lt;titles&gt;&lt;title&gt;Feeding habits of black vulture&lt;/title&gt;&lt;secondary-title&gt;The Auk&lt;/secondary-title&gt;&lt;/titles&gt;&lt;periodical&gt;&lt;full-title&gt;The Auk&lt;/full-title&gt;&lt;/periodical&gt;&lt;pages&gt;472-474&lt;/pages&gt;&lt;volume&gt;56&lt;/volume&gt;&lt;number&gt;4&lt;/number&gt;&lt;dates&gt;&lt;year&gt;1939&lt;/year&gt;&lt;/dates&gt;&lt;isbn&gt;0004-8038&lt;/isbn&gt;&lt;urls&gt;&lt;/urls&gt;&lt;/record&gt;&lt;/Cite&gt;&lt;/EndNote&gt;</w:instrText>
      </w:r>
      <w:r w:rsidRPr="00365FE5">
        <w:rPr>
          <w:rFonts w:ascii="Times New Roman" w:hAnsi="Times New Roman"/>
        </w:rPr>
        <w:fldChar w:fldCharType="separate"/>
      </w:r>
      <w:r>
        <w:rPr>
          <w:rFonts w:ascii="Times New Roman" w:hAnsi="Times New Roman"/>
          <w:noProof/>
        </w:rPr>
        <w:t>(McIlhenny, 1939</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&lt;EndNote&gt;&lt;Cite&gt;&lt;Author&gt;Buckley&lt;/Author&gt;&lt;Year&gt;1999&lt;/Year&gt;&lt;RecNum&gt;4390&lt;/RecNum&gt;&lt;DisplayText&gt;(Buckley, 1999)&lt;/DisplayText&gt;&lt;record&gt;&lt;rec-number&gt;4390&lt;/rec-number&gt;&lt;foreign-keys&gt;&lt;key app="EN" db-id="s9ewpptp0re2vjeeepwxdwd6vw9d5de2fwpw" timestamp="1522608866"&gt;4390&lt;/key&gt;&lt;/foreign-keys&gt;&lt;ref-type name="Journal Article"&gt;17&lt;/ref-type&gt;&lt;contributors&gt;&lt;authors&gt;&lt;author&gt;Buckley, Neil J&lt;/author&gt;&lt;/authors&gt;&lt;/contributors&gt;&lt;titles&gt;&lt;title&gt;Black Vulture(Coragyps atratus)&lt;/title&gt;&lt;secondary-title&gt;The Birds of North America&lt;/secondary-title&gt;&lt;/titles&gt;&lt;periodical&gt;&lt;full-title&gt;The Birds of North America&lt;/full-title&gt;&lt;/periodical&gt;&lt;pages&gt;24&lt;/pages&gt;&lt;number&gt;411&lt;/number&gt;&lt;dates&gt;&lt;year&gt;1999&lt;/year&gt;&lt;/dates&gt;&lt;isbn&gt;1061-5466&lt;/isbn&gt;&lt;urls&gt;&lt;/urls&gt;&lt;/record&gt;&lt;/Cite&gt;&lt;/EndNote&gt;</w:instrText>
      </w:r>
      <w:r w:rsidRPr="00365FE5">
        <w:rPr>
          <w:rFonts w:ascii="Times New Roman" w:hAnsi="Times New Roman"/>
        </w:rPr>
        <w:fldChar w:fldCharType="separate"/>
      </w:r>
      <w:r>
        <w:rPr>
          <w:rFonts w:ascii="Times New Roman" w:hAnsi="Times New Roman"/>
          <w:noProof/>
        </w:rPr>
        <w:t>Buckley, 1999</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sidRPr="00365FE5">
        <w:rPr>
          <w:rFonts w:ascii="Times New Roman" w:hAnsi="Times New Roman"/>
        </w:rPr>
        <w:fldChar w:fldCharType="separate"/>
      </w:r>
      <w:r>
        <w:rPr>
          <w:rFonts w:ascii="Times New Roman" w:hAnsi="Times New Roman"/>
          <w:noProof/>
        </w:rPr>
        <w:t>Roach and Brinkman, 2007; see chapter I)</w:t>
      </w:r>
      <w:r w:rsidRPr="00365FE5">
        <w:rPr>
          <w:rFonts w:ascii="Times New Roman" w:hAnsi="Times New Roman"/>
        </w:rPr>
        <w:fldChar w:fldCharType="end"/>
      </w:r>
      <w:r w:rsidRPr="00365FE5">
        <w:rPr>
          <w:rFonts w:ascii="Times New Roman" w:hAnsi="Times New Roman"/>
        </w:rPr>
        <w:t xml:space="preserve">. Given these differences, Roach and </w:t>
      </w:r>
      <w:r w:rsidRPr="00365FE5">
        <w:rPr>
          <w:rFonts w:ascii="Times New Roman" w:hAnsi="Times New Roman"/>
        </w:rPr>
        <w:lastRenderedPageBreak/>
        <w:t xml:space="preserve">Brinkman </w:t>
      </w:r>
      <w:r w:rsidRPr="00365FE5">
        <w:rPr>
          <w:rFonts w:ascii="Times New Roman" w:hAnsi="Times New Roman"/>
        </w:rPr>
        <w:fldChar w:fldCharType="begin"/>
      </w:r>
      <w:r>
        <w:rPr>
          <w:rFonts w:ascii="Times New Roman" w:hAnsi="Times New Roman"/>
        </w:rP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sidRPr="00365FE5">
        <w:rPr>
          <w:rFonts w:ascii="Times New Roman" w:hAnsi="Times New Roman"/>
        </w:rPr>
        <w:fldChar w:fldCharType="separate"/>
      </w:r>
      <w:r>
        <w:rPr>
          <w:rFonts w:ascii="Times New Roman" w:hAnsi="Times New Roman"/>
          <w:noProof/>
        </w:rPr>
        <w:t>(2007)</w:t>
      </w:r>
      <w:r w:rsidRPr="00365FE5">
        <w:rPr>
          <w:rFonts w:ascii="Times New Roman" w:hAnsi="Times New Roman"/>
        </w:rPr>
        <w:fldChar w:fldCharType="end"/>
      </w:r>
      <w:r w:rsidRPr="00365FE5">
        <w:rPr>
          <w:rFonts w:ascii="Times New Roman" w:hAnsi="Times New Roman"/>
        </w:rPr>
        <w:t xml:space="preserve"> hypothesized a lifestyle for </w:t>
      </w:r>
      <w:r w:rsidRPr="00365FE5">
        <w:rPr>
          <w:rFonts w:ascii="Times New Roman" w:hAnsi="Times New Roman"/>
          <w:i/>
        </w:rPr>
        <w:t>Deinonychus</w:t>
      </w:r>
      <w:r w:rsidRPr="00365FE5">
        <w:rPr>
          <w:rFonts w:ascii="Times New Roman" w:hAnsi="Times New Roman"/>
        </w:rPr>
        <w:t xml:space="preserve"> more similar to the modern Komodo dragon </w:t>
      </w:r>
      <w:r w:rsidRPr="00365FE5">
        <w:rPr>
          <w:rFonts w:ascii="Times New Roman" w:hAnsi="Times New Roman"/>
          <w:i/>
          <w:iCs/>
          <w:color w:val="252525"/>
          <w:shd w:val="clear" w:color="auto" w:fill="FFFFFF"/>
        </w:rPr>
        <w:t>Varanus komodoensis</w:t>
      </w:r>
      <w:r w:rsidRPr="00365FE5">
        <w:rPr>
          <w:rFonts w:ascii="Times New Roman" w:hAnsi="Times New Roman"/>
        </w:rPr>
        <w:t>, a highly asocial species capable of hunting prey much larger than itself. Even though multiple individuals congregating around a kill is common in this species, a strict hierarchical feeding structure is followed based largely on size. Smaller lizards must wait on the periphery, while the youngest individuals are excluded altogether, forcing these animals to rely on a different food source than the others (</w:t>
      </w:r>
      <w:r w:rsidRPr="00365FE5">
        <w:rPr>
          <w:rFonts w:ascii="Times New Roman" w:hAnsi="Times New Roman"/>
        </w:rPr>
        <w:fldChar w:fldCharType="begin"/>
      </w:r>
      <w:r>
        <w:rPr>
          <w:rFonts w:ascii="Times New Roman" w:hAnsi="Times New Roman"/>
        </w:rPr>
        <w:instrText xml:space="preserve"> ADDIN EN.CITE &lt;EndNote&gt;&lt;Cite&gt;&lt;Author&gt;Auffenberg&lt;/Author&gt;&lt;Year&gt;1981&lt;/Year&gt;&lt;RecNum&gt;4391&lt;/RecNum&gt;&lt;DisplayText&gt;(Auffenberg, 1981)&lt;/DisplayText&gt;&lt;record&gt;&lt;rec-number&gt;4391&lt;/rec-number&gt;&lt;foreign-keys&gt;&lt;key app="EN" db-id="s9ewpptp0re2vjeeepwxdwd6vw9d5de2fwpw" timestamp="1522608956"&gt;4391&lt;/key&gt;&lt;/foreign-keys&gt;&lt;ref-type name="Book"&gt;6&lt;/ref-type&gt;&lt;contributors&gt;&lt;authors&gt;&lt;author&gt;Auffenberg, Walter&lt;/author&gt;&lt;/authors&gt;&lt;/contributors&gt;&lt;titles&gt;&lt;title&gt;The behavioral ecology of the Komodo monitor&lt;/title&gt;&lt;/titles&gt;&lt;dates&gt;&lt;year&gt;1981&lt;/year&gt;&lt;/dates&gt;&lt;publisher&gt;University Press of Florida&lt;/publisher&gt;&lt;isbn&gt;081300621X&lt;/isbn&gt;&lt;urls&gt;&lt;/urls&gt;&lt;/record&gt;&lt;/Cite&gt;&lt;/EndNote&gt;</w:instrText>
      </w:r>
      <w:r w:rsidRPr="00365FE5">
        <w:rPr>
          <w:rFonts w:ascii="Times New Roman" w:hAnsi="Times New Roman"/>
        </w:rPr>
        <w:fldChar w:fldCharType="separate"/>
      </w:r>
      <w:r>
        <w:rPr>
          <w:rFonts w:ascii="Times New Roman" w:hAnsi="Times New Roman"/>
          <w:noProof/>
        </w:rPr>
        <w:t>Auffenberg, 1981</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&lt;EndNote&gt;&lt;Cite&gt;&lt;Author&gt;Diamond&lt;/Author&gt;&lt;Year&gt;1992&lt;/Year&gt;&lt;RecNum&gt;4393&lt;/RecNum&gt;&lt;DisplayText&gt;(Diamond, 1992)&lt;/DisplayText&gt;&lt;record&gt;&lt;rec-number&gt;4393&lt;/rec-number&gt;&lt;foreign-keys&gt;&lt;key app="EN" db-id="s9ewpptp0re2vjeeepwxdwd6vw9d5de2fwpw" timestamp="1522609030"&gt;4393&lt;/key&gt;&lt;/foreign-keys&gt;&lt;ref-type name="Journal Article"&gt;17&lt;/ref-type&gt;&lt;contributors&gt;&lt;authors&gt;&lt;author&gt;Diamond, Jared&lt;/author&gt;&lt;/authors&gt;&lt;/contributors&gt;&lt;titles&gt;&lt;title&gt;The evolution of dragons&lt;/title&gt;&lt;secondary-title&gt;Discover&lt;/secondary-title&gt;&lt;/titles&gt;&lt;periodical&gt;&lt;full-title&gt;Discover&lt;/full-title&gt;&lt;/periodical&gt;&lt;pages&gt;72-78&lt;/pages&gt;&lt;volume&gt;13&lt;/volume&gt;&lt;number&gt;12&lt;/number&gt;&lt;dates&gt;&lt;year&gt;1992&lt;/year&gt;&lt;/dates&gt;&lt;isbn&gt;0274-7529&lt;/isbn&gt;&lt;urls&gt;&lt;/urls&gt;&lt;/record&gt;&lt;/Cite&gt;&lt;/EndNote&gt;</w:instrText>
      </w:r>
      <w:r w:rsidRPr="00365FE5">
        <w:rPr>
          <w:rFonts w:ascii="Times New Roman" w:hAnsi="Times New Roman"/>
        </w:rPr>
        <w:fldChar w:fldCharType="separate"/>
      </w:r>
      <w:r>
        <w:rPr>
          <w:rFonts w:ascii="Times New Roman" w:hAnsi="Times New Roman"/>
          <w:noProof/>
        </w:rPr>
        <w:t>Diamond, 1992)</w:t>
      </w:r>
      <w:r w:rsidRPr="00365FE5">
        <w:rPr>
          <w:rFonts w:ascii="Times New Roman" w:hAnsi="Times New Roman"/>
        </w:rPr>
        <w:fldChar w:fldCharType="end"/>
      </w:r>
      <w:r w:rsidRPr="00365FE5">
        <w:rPr>
          <w:rFonts w:ascii="Times New Roman" w:hAnsi="Times New Roman"/>
        </w:rPr>
        <w:t xml:space="preserve">. It is this pattern between the diet of young and old agonistic species that we believe holds the key to understanding </w:t>
      </w:r>
      <w:r w:rsidRPr="00365FE5">
        <w:rPr>
          <w:rFonts w:ascii="Times New Roman" w:hAnsi="Times New Roman"/>
          <w:i/>
        </w:rPr>
        <w:t>Deinonychus</w:t>
      </w:r>
      <w:r w:rsidRPr="00365FE5">
        <w:rPr>
          <w:rFonts w:ascii="Times New Roman" w:hAnsi="Times New Roman"/>
        </w:rPr>
        <w:t xml:space="preserve"> social behavior. </w:t>
      </w:r>
    </w:p>
    <w:p w14:paraId="38488724" w14:textId="77777777" w:rsidR="00606C12" w:rsidRPr="00365FE5" w:rsidRDefault="00606C12" w:rsidP="00606C12">
      <w:pPr>
        <w:ind w:firstLine="720"/>
        <w:rPr>
          <w:rFonts w:ascii="Times New Roman" w:hAnsi="Times New Roman"/>
        </w:rPr>
      </w:pPr>
      <w:r w:rsidRPr="00365FE5">
        <w:rPr>
          <w:rFonts w:ascii="Times New Roman" w:hAnsi="Times New Roman"/>
        </w:rPr>
        <w:t xml:space="preserve">Like in </w:t>
      </w:r>
      <w:r w:rsidRPr="00365FE5">
        <w:rPr>
          <w:rFonts w:ascii="Times New Roman" w:hAnsi="Times New Roman"/>
          <w:i/>
        </w:rPr>
        <w:t>V. komodoensis</w:t>
      </w:r>
      <w:r w:rsidRPr="00365FE5">
        <w:rPr>
          <w:rFonts w:ascii="Times New Roman" w:hAnsi="Times New Roman"/>
        </w:rPr>
        <w:t xml:space="preserve">, ontogenetic dietary changes are widely documented in modern animals and are especially common in organisms that are gape-dependent feeders </w:t>
      </w:r>
      <w:r w:rsidRPr="00365FE5">
        <w:rPr>
          <w:rFonts w:ascii="Times New Roman" w:hAnsi="Times New Roman"/>
        </w:rPr>
        <w:fldChar w:fldCharType="begin"/>
      </w:r>
      <w:r>
        <w:rPr>
          <w:rFonts w:ascii="Times New Roman" w:hAnsi="Times New Roman"/>
        </w:rPr>
        <w:instrText xml:space="preserve"> ADDIN EN.CITE &lt;EndNote&gt;&lt;Cite&gt;&lt;Author&gt;Werner&lt;/Author&gt;&lt;Year&gt;1984&lt;/Year&gt;&lt;RecNum&gt;4199&lt;/RecNum&gt;&lt;DisplayText&gt;(Werner and Gilliam, 1984a)&lt;/DisplayText&gt;&lt;record&gt;&lt;rec-number&gt;4199&lt;/rec-number&gt;&lt;foreign-keys&gt;&lt;key app="EN" db-id="s9ewpptp0re2vjeeepwxdwd6vw9d5de2fwpw" timestamp="0"&gt;4199&lt;/key&gt;&lt;/foreign-keys&gt;&lt;ref-type name="Journal Article"&gt;17&lt;/ref-type&gt;&lt;contributors&gt;&lt;authors&gt;&lt;author&gt;Werner, Earl E&lt;/author&gt;&lt;author&gt;Gilliam, James F&lt;/author&gt;&lt;/authors&gt;&lt;/contributors&gt;&lt;titles&gt;&lt;title&gt;The ontogenetic niche and species interactions in size-structured populations&lt;/title&gt;&lt;secondary-title&gt;Annual review of ecology and systematics&lt;/secondary-title&gt;&lt;/titles&gt;&lt;periodical&gt;&lt;full-title&gt;Annual review of ecology and systematics&lt;/full-title&gt;&lt;/periodical&gt;&lt;pages&gt;393-425&lt;/pages&gt;&lt;volume&gt;15&lt;/volume&gt;&lt;number&gt;1&lt;/number&gt;&lt;dates&gt;&lt;year&gt;1984&lt;/year&gt;&lt;/dates&gt;&lt;isbn&gt;0066-4162&lt;/isbn&gt;&lt;urls&gt;&lt;/urls&gt;&lt;/record&gt;&lt;/Cite&gt;&lt;/EndNote&gt;</w:instrText>
      </w:r>
      <w:r w:rsidRPr="00365FE5">
        <w:rPr>
          <w:rFonts w:ascii="Times New Roman" w:hAnsi="Times New Roman"/>
        </w:rPr>
        <w:fldChar w:fldCharType="separate"/>
      </w:r>
      <w:r>
        <w:rPr>
          <w:rFonts w:ascii="Times New Roman" w:hAnsi="Times New Roman"/>
          <w:noProof/>
        </w:rPr>
        <w:t>(Werner and Gilliam, 1984a)</w:t>
      </w:r>
      <w:r w:rsidRPr="00365FE5">
        <w:rPr>
          <w:rFonts w:ascii="Times New Roman" w:hAnsi="Times New Roman"/>
        </w:rPr>
        <w:fldChar w:fldCharType="end"/>
      </w:r>
      <w:r w:rsidRPr="00365FE5">
        <w:rPr>
          <w:rFonts w:ascii="Times New Roman" w:hAnsi="Times New Roman"/>
        </w:rPr>
        <w:t xml:space="preserve">. For example, juvenile crocodilians are incapable of killing the larger prey species favored by adults, and scavenging is often too dangerous </w:t>
      </w:r>
      <w:r>
        <w:rPr>
          <w:rFonts w:ascii="Times New Roman" w:hAnsi="Times New Roman"/>
        </w:rPr>
        <w:t>because</w:t>
      </w:r>
      <w:r w:rsidRPr="00365FE5">
        <w:rPr>
          <w:rFonts w:ascii="Times New Roman" w:hAnsi="Times New Roman"/>
        </w:rPr>
        <w:t xml:space="preserve"> older individuals will often cannibalize the young </w:t>
      </w:r>
      <w:r w:rsidRPr="00365FE5">
        <w:rPr>
          <w:rFonts w:ascii="Times New Roman" w:hAnsi="Times New Roman"/>
        </w:rPr>
        <w:fldChar w:fldCharType="begin"/>
      </w:r>
      <w:r>
        <w:rPr>
          <w:rFonts w:ascii="Times New Roman" w:hAnsi="Times New Roman"/>
        </w:rPr>
        <w:instrText xml:space="preserve"> ADDIN EN.CITE &lt;EndNote&gt;&lt;Cite&gt;&lt;Author&gt;Grigg&lt;/Author&gt;&lt;Year&gt;2015&lt;/Year&gt;&lt;RecNum&gt;4300&lt;/RecNum&gt;&lt;DisplayText&gt;(Grigg and Kirshner, 2015)&lt;/DisplayText&gt;&lt;record&gt;&lt;rec-number&gt;4300&lt;/rec-number&gt;&lt;foreign-keys&gt;&lt;key app="EN" db-id="s9ewpptp0re2vjeeepwxdwd6vw9d5de2fwpw" timestamp="0"&gt;4300&lt;/key&gt;&lt;/foreign-keys&gt;&lt;ref-type name="Book"&gt;6&lt;/ref-type&gt;&lt;contributors&gt;&lt;authors&gt;&lt;author&gt;Grigg, Gordon &lt;/author&gt;&lt;author&gt;Kirshner, David&lt;/author&gt;&lt;/authors&gt;&lt;/contributors&gt;&lt;titles&gt;&lt;title&gt;Biology and evolution of crocodylians&lt;/title&gt;&lt;/titles&gt;&lt;dates&gt;&lt;year&gt;2015&lt;/year&gt;&lt;/dates&gt;&lt;publisher&gt;Csiro Publishing&lt;/publisher&gt;&lt;isbn&gt;1486300677&lt;/isbn&gt;&lt;urls&gt;&lt;/urls&gt;&lt;/record&gt;&lt;/Cite&gt;&lt;/EndNote&gt;</w:instrText>
      </w:r>
      <w:r w:rsidRPr="00365FE5">
        <w:rPr>
          <w:rFonts w:ascii="Times New Roman" w:hAnsi="Times New Roman"/>
        </w:rPr>
        <w:fldChar w:fldCharType="separate"/>
      </w:r>
      <w:r>
        <w:rPr>
          <w:rFonts w:ascii="Times New Roman" w:hAnsi="Times New Roman"/>
          <w:noProof/>
        </w:rPr>
        <w:t>(Grigg and Kirshner, 2015)</w:t>
      </w:r>
      <w:r w:rsidRPr="00365FE5">
        <w:rPr>
          <w:rFonts w:ascii="Times New Roman" w:hAnsi="Times New Roman"/>
        </w:rPr>
        <w:fldChar w:fldCharType="end"/>
      </w:r>
      <w:r w:rsidRPr="00365FE5">
        <w:rPr>
          <w:rFonts w:ascii="Times New Roman" w:hAnsi="Times New Roman"/>
        </w:rPr>
        <w:t>. Instead, young crocodilians go through a transition during ontogeny, initially consuming mostly invertebrates and gradually replacing this with a diet of fish, followed occasionally b</w:t>
      </w:r>
      <w:r>
        <w:rPr>
          <w:rFonts w:ascii="Times New Roman" w:hAnsi="Times New Roman"/>
        </w:rPr>
        <w:t>y an additional switch to large-</w:t>
      </w:r>
      <w:r w:rsidRPr="00365FE5">
        <w:rPr>
          <w:rFonts w:ascii="Times New Roman" w:hAnsi="Times New Roman"/>
        </w:rPr>
        <w:t xml:space="preserve">bodied terrestrial or semiaquatic vertebrates </w:t>
      </w:r>
      <w:r w:rsidRPr="00365FE5">
        <w:rPr>
          <w:rFonts w:ascii="Times New Roman" w:hAnsi="Times New Roman"/>
        </w:rPr>
        <w:fldChar w:fldCharType="begin"/>
      </w:r>
      <w:r>
        <w:rPr>
          <w:rFonts w:ascii="Times New Roman" w:hAnsi="Times New Roman"/>
        </w:rPr>
        <w:instrText xml:space="preserve"> ADDIN EN.CITE &lt;EndNote&gt;&lt;Cite&gt;&lt;Author&gt;Blomberg&lt;/Author&gt;&lt;Year&gt;1976&lt;/Year&gt;&lt;RecNum&gt;4279&lt;/RecNum&gt;&lt;DisplayText&gt;(Blomberg, 1976)&lt;/DisplayText&gt;&lt;record&gt;&lt;rec-number&gt;4279&lt;/rec-number&gt;&lt;foreign-keys&gt;&lt;key app="EN" db-id="s9ewpptp0re2vjeeepwxdwd6vw9d5de2fwpw" timestamp="0"&gt;4279&lt;/key&gt;&lt;/foreign-keys&gt;&lt;ref-type name="Conference Proceedings"&gt;10&lt;/ref-type&gt;&lt;contributors&gt;&lt;authors&gt;&lt;author&gt;Blomberg, GED&lt;/author&gt;&lt;/authors&gt;&lt;/contributors&gt;&lt;titles&gt;&lt;title&gt;Feeding, nesting ecology and habitat preferences of Okavango crocodiles&lt;/title&gt;&lt;secondary-title&gt;Proceedings of the Symposium on the Okavango Delta and Its Future Utilization. Gaborone (Botwsana): National Museum&lt;/secondary-title&gt;&lt;/titles&gt;&lt;pages&gt;131-140&lt;/pages&gt;&lt;dates&gt;&lt;year&gt;1976&lt;/year&gt;&lt;/dates&gt;&lt;urls&gt;&lt;/urls&gt;&lt;/record&gt;&lt;/Cite&gt;&lt;/EndNote&gt;</w:instrText>
      </w:r>
      <w:r w:rsidRPr="00365FE5">
        <w:rPr>
          <w:rFonts w:ascii="Times New Roman" w:hAnsi="Times New Roman"/>
        </w:rPr>
        <w:fldChar w:fldCharType="separate"/>
      </w:r>
      <w:r>
        <w:rPr>
          <w:rFonts w:ascii="Times New Roman" w:hAnsi="Times New Roman"/>
          <w:noProof/>
        </w:rPr>
        <w:t>(Blomberg, 1976</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&lt;EndNote&gt;&lt;Cite&gt;&lt;Author&gt;Wallace&lt;/Author&gt;&lt;Year&gt;2008&lt;/Year&gt;&lt;RecNum&gt;4253&lt;/RecNum&gt;&lt;DisplayText&gt;(Wallace and Leslie, 2008)&lt;/DisplayText&gt;&lt;record&gt;&lt;rec-number&gt;4253&lt;/rec-number&gt;&lt;foreign-keys&gt;&lt;key app="EN" db-id="s9ewpptp0re2vjeeepwxdwd6vw9d5de2fwpw" timestamp="0"&gt;4253&lt;/key&gt;&lt;/foreign-keys&gt;&lt;ref-type name="Journal Article"&gt;17&lt;/ref-type&gt;&lt;contributors&gt;&lt;authors&gt;&lt;author&gt;Wallace, Kevin M&lt;/author&gt;&lt;author&gt;Leslie, Alison J&lt;/author&gt;&lt;/authors&gt;&lt;/contributors&gt;&lt;titles&gt;&lt;title&gt;Diet of the Nile crocodile (Crocodylus niloticus) in the Okavango Delta, Botswana&lt;/title&gt;&lt;secondary-title&gt;Journal of Herpetology&lt;/secondary-title&gt;&lt;/titles&gt;&lt;pages&gt;361-368&lt;/pages&gt;&lt;volume&gt;42&lt;/volume&gt;&lt;number&gt;2&lt;/number&gt;&lt;dates&gt;&lt;year&gt;2008&lt;/year&gt;&lt;/dates&gt;&lt;urls&gt;&lt;/urls&gt;&lt;/record&gt;&lt;/Cite&gt;&lt;/EndNote&gt;</w:instrText>
      </w:r>
      <w:r w:rsidRPr="00365FE5">
        <w:rPr>
          <w:rFonts w:ascii="Times New Roman" w:hAnsi="Times New Roman"/>
        </w:rPr>
        <w:fldChar w:fldCharType="separate"/>
      </w:r>
      <w:r>
        <w:rPr>
          <w:rFonts w:ascii="Times New Roman" w:hAnsi="Times New Roman"/>
          <w:noProof/>
        </w:rPr>
        <w:t>Wallace and Leslie, 2008)</w:t>
      </w:r>
      <w:r w:rsidRPr="00365FE5">
        <w:rPr>
          <w:rFonts w:ascii="Times New Roman" w:hAnsi="Times New Roman"/>
        </w:rPr>
        <w:fldChar w:fldCharType="end"/>
      </w:r>
      <w:r w:rsidRPr="00365FE5">
        <w:rPr>
          <w:rFonts w:ascii="Times New Roman" w:hAnsi="Times New Roman"/>
        </w:rPr>
        <w:t>. Conversely, pack hunting eusocial mammals do not show such diversity in diet through ontogeny. In these animals, such as the Grey Wolf (</w:t>
      </w:r>
      <w:r w:rsidRPr="00365FE5">
        <w:rPr>
          <w:rFonts w:ascii="Times New Roman" w:hAnsi="Times New Roman"/>
          <w:i/>
        </w:rPr>
        <w:t>Canis lupus</w:t>
      </w:r>
      <w:r w:rsidRPr="00365FE5">
        <w:rPr>
          <w:rFonts w:ascii="Times New Roman" w:hAnsi="Times New Roman"/>
        </w:rPr>
        <w:t xml:space="preserve">), the protection of the pack allows all members to feed upon similarly sized prey items </w:t>
      </w:r>
      <w:r w:rsidRPr="00365FE5">
        <w:rPr>
          <w:rFonts w:ascii="Times New Roman" w:hAnsi="Times New Roman"/>
        </w:rPr>
        <w:fldChar w:fldCharType="begin"/>
      </w:r>
      <w:r>
        <w:rPr>
          <w:rFonts w:ascii="Times New Roman" w:hAnsi="Times New Roman"/>
        </w:rPr>
        <w:instrText xml:space="preserve"> ADDIN EN.CITE &lt;EndNote&gt;&lt;Cite&gt;&lt;Author&gt;Bryan&lt;/Author&gt;&lt;Year&gt;2006&lt;/Year&gt;&lt;RecNum&gt;4367&lt;/RecNum&gt;&lt;DisplayText&gt;(Bryan et al., 2006)&lt;/DisplayText&gt;&lt;record&gt;&lt;rec-number&gt;4367&lt;/rec-number&gt;&lt;foreign-keys&gt;&lt;key app="EN" db-id="s9ewpptp0re2vjeeepwxdwd6vw9d5de2fwpw" timestamp="1520752106"&gt;4367&lt;/key&gt;&lt;/foreign-keys&gt;&lt;ref-type name="Journal Article"&gt;17&lt;/ref-type&gt;&lt;contributors&gt;&lt;authors&gt;&lt;author&gt;Bryan, Heather M&lt;/author&gt;&lt;author&gt;Darimont, Chris T&lt;/author&gt;&lt;author&gt;Reimchen, Thomas E&lt;/author&gt;&lt;author&gt;Paquet, Paul C&lt;/author&gt;&lt;/authors&gt;&lt;/contributors&gt;&lt;titles&gt;&lt;title&gt;Early ontogenetic diet in gray wolves, Canis lupus, of coastal British Columbia&lt;/title&gt;&lt;secondary-title&gt;The Canadian Field-Naturalist&lt;/secondary-title&gt;&lt;/titles&gt;&lt;periodical&gt;&lt;full-title&gt;The Canadian Field-Naturalist&lt;/full-title&gt;&lt;/periodical&gt;&lt;pages&gt;61-66&lt;/pages&gt;&lt;volume&gt;120&lt;/volume&gt;&lt;number&gt;1&lt;/number&gt;&lt;dates&gt;&lt;year&gt;2006&lt;/year&gt;&lt;/dates&gt;&lt;isbn&gt;0008-3550&lt;/isbn&gt;&lt;urls&gt;&lt;/urls&gt;&lt;/record&gt;&lt;/Cite&gt;&lt;/EndNote&gt;</w:instrText>
      </w:r>
      <w:r w:rsidRPr="00365FE5">
        <w:rPr>
          <w:rFonts w:ascii="Times New Roman" w:hAnsi="Times New Roman"/>
        </w:rPr>
        <w:fldChar w:fldCharType="separate"/>
      </w:r>
      <w:r>
        <w:rPr>
          <w:rFonts w:ascii="Times New Roman" w:hAnsi="Times New Roman"/>
          <w:noProof/>
        </w:rPr>
        <w:t>(Bryan et al., 2006)</w:t>
      </w:r>
      <w:r w:rsidRPr="00365FE5">
        <w:rPr>
          <w:rFonts w:ascii="Times New Roman" w:hAnsi="Times New Roman"/>
        </w:rPr>
        <w:fldChar w:fldCharType="end"/>
      </w:r>
      <w:r>
        <w:rPr>
          <w:rFonts w:ascii="Times New Roman" w:hAnsi="Times New Roman"/>
        </w:rPr>
        <w:t xml:space="preserve">. </w:t>
      </w:r>
      <w:r w:rsidRPr="00365FE5">
        <w:rPr>
          <w:rFonts w:ascii="Times New Roman" w:hAnsi="Times New Roman"/>
        </w:rPr>
        <w:t>Although small deviations likely occur, the bulk diet of juveniles can be hypothesized to derive</w:t>
      </w:r>
      <w:r>
        <w:rPr>
          <w:rFonts w:ascii="Times New Roman" w:hAnsi="Times New Roman"/>
        </w:rPr>
        <w:t xml:space="preserve"> largely</w:t>
      </w:r>
      <w:r w:rsidRPr="00365FE5">
        <w:rPr>
          <w:rFonts w:ascii="Times New Roman" w:hAnsi="Times New Roman"/>
        </w:rPr>
        <w:t xml:space="preserve"> from the diet of the rest of the group. This can be visualized in ontogenetic studies of </w:t>
      </w:r>
      <w:r w:rsidRPr="00365FE5">
        <w:rPr>
          <w:rFonts w:ascii="Times New Roman" w:hAnsi="Times New Roman"/>
        </w:rPr>
        <w:lastRenderedPageBreak/>
        <w:t xml:space="preserve">dietary-derived carbon isotopes in the social bottle nose dolphin </w:t>
      </w:r>
      <w:r w:rsidRPr="00365FE5">
        <w:rPr>
          <w:rFonts w:ascii="Times New Roman" w:hAnsi="Times New Roman"/>
          <w:i/>
          <w:noProof/>
        </w:rPr>
        <w:t>Tursiops truncatus</w:t>
      </w:r>
      <w:r w:rsidRPr="00365FE5">
        <w:rPr>
          <w:rFonts w:ascii="Times New Roman" w:hAnsi="Times New Roman"/>
        </w:rPr>
        <w:t xml:space="preserve">, </w:t>
      </w:r>
      <w:r>
        <w:rPr>
          <w:rFonts w:ascii="Times New Roman" w:hAnsi="Times New Roman"/>
        </w:rPr>
        <w:t>in which</w:t>
      </w:r>
      <w:r w:rsidRPr="00365FE5">
        <w:rPr>
          <w:rFonts w:ascii="Times New Roman" w:hAnsi="Times New Roman"/>
        </w:rPr>
        <w:t xml:space="preserve"> besides a small enrichment while nursing, there is minimal variation throughout life </w:t>
      </w:r>
      <w:r w:rsidRPr="00365FE5">
        <w:rPr>
          <w:rFonts w:ascii="Times New Roman" w:hAnsi="Times New Roman"/>
        </w:rPr>
        <w:fldChar w:fldCharType="begin"/>
      </w:r>
      <w:r>
        <w:rPr>
          <w:rFonts w:ascii="Times New Roman" w:hAnsi="Times New Roman"/>
        </w:rPr>
        <w:instrText xml:space="preserve"> ADDIN EN.CITE &lt;EndNote&gt;&lt;Cite&gt;&lt;Author&gt;Knoff&lt;/Author&gt;&lt;Year&gt;2008&lt;/Year&gt;&lt;RecNum&gt;4365&lt;/RecNum&gt;&lt;DisplayText&gt;(Knoff et al., 2008)&lt;/DisplayText&gt;&lt;record&gt;&lt;rec-number&gt;4365&lt;/rec-number&gt;&lt;foreign-keys&gt;&lt;key app="EN" db-id="s9ewpptp0re2vjeeepwxdwd6vw9d5de2fwpw" timestamp="1520751945"&gt;4365&lt;/key&gt;&lt;/foreign-keys&gt;&lt;ref-type name="Journal Article"&gt;17&lt;/ref-type&gt;&lt;contributors&gt;&lt;authors&gt;&lt;author&gt;Knoff, Amanda&lt;/author&gt;&lt;author&gt;Hohn, Aleta&lt;/author&gt;&lt;author&gt;Macko, Stephen&lt;/author&gt;&lt;/authors&gt;&lt;/contributors&gt;&lt;titles&gt;&lt;title&gt;Ontogenetic diet changes in bottlenose dolphins (Tursiops truncatus) reflected through stable isotopes&lt;/title&gt;&lt;secondary-title&gt;Marine Mammal Science&lt;/secondary-title&gt;&lt;/titles&gt;&lt;periodical&gt;&lt;full-title&gt;Marine Mammal Science&lt;/full-title&gt;&lt;/periodical&gt;&lt;pages&gt;128-137&lt;/pages&gt;&lt;volume&gt;24&lt;/volume&gt;&lt;number&gt;1&lt;/number&gt;&lt;dates&gt;&lt;year&gt;2008&lt;/year&gt;&lt;/dates&gt;&lt;isbn&gt;1748-7692&lt;/isbn&gt;&lt;urls&gt;&lt;/urls&gt;&lt;/record&gt;&lt;/Cite&gt;&lt;/EndNote&gt;</w:instrText>
      </w:r>
      <w:r w:rsidRPr="00365FE5">
        <w:rPr>
          <w:rFonts w:ascii="Times New Roman" w:hAnsi="Times New Roman"/>
        </w:rPr>
        <w:fldChar w:fldCharType="separate"/>
      </w:r>
      <w:r>
        <w:rPr>
          <w:rFonts w:ascii="Times New Roman" w:hAnsi="Times New Roman"/>
          <w:noProof/>
        </w:rPr>
        <w:t>(Knoff et al., 2008)</w:t>
      </w:r>
      <w:r w:rsidRPr="00365FE5">
        <w:rPr>
          <w:rFonts w:ascii="Times New Roman" w:hAnsi="Times New Roman"/>
        </w:rPr>
        <w:fldChar w:fldCharType="end"/>
      </w:r>
      <w:r w:rsidRPr="00365FE5">
        <w:rPr>
          <w:rFonts w:ascii="Times New Roman" w:hAnsi="Times New Roman"/>
        </w:rPr>
        <w:t>. Unfortunately, due to the unique lifestyle of marine mammals, many of the isotopic studies of diet and growth are unsuitable for comparison with terrestrial dinosaurs.</w:t>
      </w:r>
    </w:p>
    <w:p w14:paraId="51753B75" w14:textId="77777777" w:rsidR="00606C12" w:rsidRPr="00365FE5" w:rsidRDefault="00606C12" w:rsidP="00606C12">
      <w:pPr>
        <w:ind w:firstLine="720"/>
        <w:rPr>
          <w:rFonts w:ascii="Times New Roman" w:hAnsi="Times New Roman"/>
        </w:rPr>
      </w:pPr>
      <w:r w:rsidRPr="00365FE5">
        <w:rPr>
          <w:rFonts w:ascii="Times New Roman" w:hAnsi="Times New Roman"/>
        </w:rPr>
        <w:t>More appropriately, isotopic studies of ontogenetic differences in birds are largely correlated with the parental feeding behavior. In some marine seabirds, such as some procellari</w:t>
      </w:r>
      <w:r>
        <w:rPr>
          <w:rFonts w:ascii="Times New Roman" w:hAnsi="Times New Roman"/>
        </w:rPr>
        <w:t>i</w:t>
      </w:r>
      <w:r w:rsidRPr="00365FE5">
        <w:rPr>
          <w:rFonts w:ascii="Times New Roman" w:hAnsi="Times New Roman"/>
        </w:rPr>
        <w:t xml:space="preserve">forms, adults feed the young a different diet than their own, leading to isotopically lower dietary signal in the juveniles; however this observation is based on relatively small differences and is not seen in all seabirds </w:t>
      </w:r>
      <w:r w:rsidRPr="00365FE5">
        <w:rPr>
          <w:rFonts w:ascii="Times New Roman" w:hAnsi="Times New Roman"/>
        </w:rPr>
        <w:fldChar w:fldCharType="begin"/>
      </w:r>
      <w:r>
        <w:rPr>
          <w:rFonts w:ascii="Times New Roman" w:hAnsi="Times New Roman"/>
        </w:rPr>
        <w:instrText xml:space="preserve"> ADDIN EN.CITE &lt;EndNote&gt;&lt;Cite&gt;&lt;Author&gt;Kojadinovic&lt;/Author&gt;&lt;Year&gt;2008&lt;/Year&gt;&lt;RecNum&gt;4394&lt;/RecNum&gt;&lt;DisplayText&gt;(Kojadinovic et al., 2008)&lt;/DisplayText&gt;&lt;record&gt;&lt;rec-number&gt;4394&lt;/rec-number&gt;&lt;foreign-keys&gt;&lt;key app="EN" db-id="s9ewpptp0re2vjeeepwxdwd6vw9d5de2fwpw" timestamp="1522616467"&gt;4394&lt;/key&gt;&lt;/foreign-keys&gt;&lt;ref-type name="Journal Article"&gt;17&lt;/ref-type&gt;&lt;contributors&gt;&lt;authors&gt;&lt;author&gt;Kojadinovic, Jessica&lt;/author&gt;&lt;author&gt;Ménard, Frédéric&lt;/author&gt;&lt;author&gt;Bustamante, Paco&lt;/author&gt;&lt;author&gt;Cosson, Richard P&lt;/author&gt;&lt;author&gt;Le Corre, Matthieu&lt;/author&gt;&lt;/authors&gt;&lt;/contributors&gt;&lt;titles&gt;&lt;title&gt;Trophic ecology of marine birds and pelagic fishes from Reunion Island as determined by stable isotope analysis&lt;/title&gt;&lt;secondary-title&gt;Marine Ecology Progress Series&lt;/secondary-title&gt;&lt;/titles&gt;&lt;periodical&gt;&lt;full-title&gt;Marine Ecology Progress Series&lt;/full-title&gt;&lt;/periodical&gt;&lt;pages&gt;239-251&lt;/pages&gt;&lt;volume&gt;361&lt;/volume&gt;&lt;dates&gt;&lt;year&gt;2008&lt;/year&gt;&lt;/dates&gt;&lt;isbn&gt;0171-8630&lt;/isbn&gt;&lt;urls&gt;&lt;/urls&gt;&lt;/record&gt;&lt;/Cite&gt;&lt;/EndNote&gt;</w:instrText>
      </w:r>
      <w:r w:rsidRPr="00365FE5">
        <w:rPr>
          <w:rFonts w:ascii="Times New Roman" w:hAnsi="Times New Roman"/>
        </w:rPr>
        <w:fldChar w:fldCharType="separate"/>
      </w:r>
      <w:r>
        <w:rPr>
          <w:rFonts w:ascii="Times New Roman" w:hAnsi="Times New Roman"/>
          <w:noProof/>
        </w:rPr>
        <w:t>(Kojadinovic et al., 2008)</w:t>
      </w:r>
      <w:r w:rsidRPr="00365FE5">
        <w:rPr>
          <w:rFonts w:ascii="Times New Roman" w:hAnsi="Times New Roman"/>
        </w:rPr>
        <w:fldChar w:fldCharType="end"/>
      </w:r>
      <w:r w:rsidRPr="00365FE5">
        <w:rPr>
          <w:rFonts w:ascii="Times New Roman" w:hAnsi="Times New Roman"/>
        </w:rPr>
        <w:t>. Even still, this phase of life is relatively short-lived in modern birds, as most altricial young grow rapidly</w:t>
      </w:r>
      <w:r>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&lt;EndNote&gt;&lt;Cite&gt;&lt;Author&gt;Varricchio&lt;/Author&gt;&lt;Year&gt;2016&lt;/Year&gt;&lt;RecNum&gt;4211&lt;/RecNum&gt;&lt;DisplayText&gt;(Varricchio and Jackson, 2016)&lt;/DisplayText&gt;&lt;record&gt;&lt;rec-number&gt;4211&lt;/rec-number&gt;&lt;foreign-keys&gt;&lt;key app="EN" db-id="s9ewpptp0re2vjeeepwxdwd6vw9d5de2fwpw" timestamp="0"&gt;4211&lt;/key&gt;&lt;/foreign-keys&gt;&lt;ref-type name="Journal Article"&gt;17&lt;/ref-type&gt;&lt;contributors&gt;&lt;authors&gt;&lt;author&gt;Varricchio, David J&lt;/author&gt;&lt;author&gt;Jackson, Frankie D&lt;/author&gt;&lt;/authors&gt;&lt;/contributors&gt;&lt;titles&gt;&lt;title&gt;Reproduction in Mesozoic birds and evolution of the modern avian reproductive mode&lt;/title&gt;&lt;secondary-title&gt;The Auk&lt;/secondary-title&gt;&lt;/titles&gt;&lt;periodical&gt;&lt;full-title&gt;The Auk&lt;/full-title&gt;&lt;/periodical&gt;&lt;pages&gt;654-684&lt;/pages&gt;&lt;volume&gt;133&lt;/volume&gt;&lt;number&gt;4&lt;/number&gt;&lt;dates&gt;&lt;year&gt;2016&lt;/year&gt;&lt;/dates&gt;&lt;isbn&gt;1938-4254&lt;/isbn&gt;&lt;urls&gt;&lt;/urls&gt;&lt;/record&gt;&lt;/Cite&gt;&lt;/EndNote&gt;</w:instrText>
      </w:r>
      <w:r w:rsidRPr="00365FE5">
        <w:rPr>
          <w:rFonts w:ascii="Times New Roman" w:hAnsi="Times New Roman"/>
        </w:rPr>
        <w:fldChar w:fldCharType="separate"/>
      </w:r>
      <w:r>
        <w:rPr>
          <w:rFonts w:ascii="Times New Roman" w:hAnsi="Times New Roman"/>
          <w:noProof/>
        </w:rPr>
        <w:t>(Varricchio and Jackson, 2016)</w:t>
      </w:r>
      <w:r w:rsidRPr="00365FE5">
        <w:rPr>
          <w:rFonts w:ascii="Times New Roman" w:hAnsi="Times New Roman"/>
        </w:rPr>
        <w:fldChar w:fldCharType="end"/>
      </w:r>
      <w:r w:rsidRPr="00365FE5">
        <w:rPr>
          <w:rFonts w:ascii="Times New Roman" w:hAnsi="Times New Roman"/>
        </w:rPr>
        <w:t>. Conversely, non-avian dinosaurs likely had multi-year growth rates, increasing the potential for differing dietary sign</w:t>
      </w:r>
      <w:r>
        <w:rPr>
          <w:rFonts w:ascii="Times New Roman" w:hAnsi="Times New Roman"/>
        </w:rPr>
        <w:t>als with maturity. Even in fast-</w:t>
      </w:r>
      <w:r w:rsidRPr="00365FE5">
        <w:rPr>
          <w:rFonts w:ascii="Times New Roman" w:hAnsi="Times New Roman"/>
        </w:rPr>
        <w:t xml:space="preserve">growing birds, however, these dietary differences can </w:t>
      </w:r>
      <w:r>
        <w:rPr>
          <w:rFonts w:ascii="Times New Roman" w:hAnsi="Times New Roman"/>
        </w:rPr>
        <w:t>extend beyond</w:t>
      </w:r>
      <w:r w:rsidRPr="00365FE5">
        <w:rPr>
          <w:rFonts w:ascii="Times New Roman" w:hAnsi="Times New Roman"/>
        </w:rPr>
        <w:t xml:space="preserve"> the nestling phase and can be directly attributed to the hunting behavior differences between age classes. White-tailed eagles </w:t>
      </w:r>
      <w:r w:rsidRPr="00365FE5">
        <w:rPr>
          <w:rFonts w:ascii="Times New Roman" w:hAnsi="Times New Roman"/>
          <w:i/>
        </w:rPr>
        <w:t>Haliaeetus albicilla</w:t>
      </w:r>
      <w:r w:rsidRPr="00365FE5">
        <w:rPr>
          <w:rFonts w:ascii="Times New Roman" w:hAnsi="Times New Roman"/>
        </w:rPr>
        <w:t xml:space="preserve"> , for example, show marked differences in the isotopic composition of fully-sized but immature individuals</w:t>
      </w:r>
      <w:r>
        <w:rPr>
          <w:rFonts w:ascii="Times New Roman" w:hAnsi="Times New Roman"/>
        </w:rPr>
        <w:t xml:space="preserve"> as compared to mature adults. The</w:t>
      </w:r>
      <w:r w:rsidRPr="00365FE5">
        <w:rPr>
          <w:rFonts w:ascii="Times New Roman" w:hAnsi="Times New Roman"/>
        </w:rPr>
        <w:t xml:space="preserve"> difference</w:t>
      </w:r>
      <w:r>
        <w:rPr>
          <w:rFonts w:ascii="Times New Roman" w:hAnsi="Times New Roman"/>
        </w:rPr>
        <w:t xml:space="preserve"> is likely attributable</w:t>
      </w:r>
      <w:r w:rsidRPr="00365FE5">
        <w:rPr>
          <w:rFonts w:ascii="Times New Roman" w:hAnsi="Times New Roman"/>
        </w:rPr>
        <w:t xml:space="preserve"> to the better hunting experience, range defense, and dietary diversity in mature birds </w:t>
      </w:r>
      <w:r w:rsidRPr="00365FE5">
        <w:rPr>
          <w:rFonts w:ascii="Times New Roman" w:hAnsi="Times New Roman"/>
        </w:rPr>
        <w:fldChar w:fldCharType="begin"/>
      </w:r>
      <w:r>
        <w:rPr>
          <w:rFonts w:ascii="Times New Roman" w:hAnsi="Times New Roman"/>
        </w:rPr>
        <w:instrText xml:space="preserve"> ADDIN EN.CITE &lt;EndNote&gt;&lt;Cite&gt;&lt;Author&gt;Soutullo&lt;/Author&gt;&lt;Year&gt;2006&lt;/Year&gt;&lt;RecNum&gt;4395&lt;/RecNum&gt;&lt;DisplayText&gt;(Soutullo et al., 2006)&lt;/DisplayText&gt;&lt;record&gt;&lt;rec-number&gt;4395&lt;/rec-number&gt;&lt;foreign-keys&gt;&lt;key app="EN" db-id="s9ewpptp0re2vjeeepwxdwd6vw9d5de2fwpw" timestamp="1522616517"&gt;4395&lt;/key&gt;&lt;/foreign-keys&gt;&lt;ref-type name="Journal Article"&gt;17&lt;/ref-type&gt;&lt;contributors&gt;&lt;authors&gt;&lt;author&gt;Soutullo, Alvaro&lt;/author&gt;&lt;author&gt;Urios, Vicente&lt;/author&gt;&lt;author&gt;Ferrer, Miguel&lt;/author&gt;&lt;author&gt;PeÑArrubia, Santiago G&lt;/author&gt;&lt;/authors&gt;&lt;/contributors&gt;&lt;titles&gt;&lt;title&gt;Post</w:instrText>
      </w:r>
      <w:r>
        <w:rPr>
          <w:rFonts w:ascii="Cambria Math" w:hAnsi="Cambria Math" w:cs="Cambria Math"/>
        </w:rPr>
        <w:instrText>‐</w:instrText>
      </w:r>
      <w:r>
        <w:rPr>
          <w:rFonts w:ascii="Times New Roman" w:hAnsi="Times New Roman"/>
        </w:rPr>
        <w:instrText>fledging behaviour in golden eagles Aquila chrysaetos: onset of juvenile dispersal and progressive distancing from the nest&lt;/title&gt;&lt;secondary-title&gt;Ibis&lt;/secondary-title&gt;&lt;/titles&gt;&lt;periodical&gt;&lt;full-title&gt;Ibis&lt;/full-title&gt;&lt;/periodical&gt;&lt;pages&gt;307-312&lt;/pages&gt;&lt;volume&gt;148&lt;/volume&gt;&lt;number&gt;2&lt;/number&gt;&lt;dates&gt;&lt;year&gt;2006&lt;/year&gt;&lt;/dates&gt;&lt;isbn&gt;1474-919X&lt;/isbn&gt;&lt;urls&gt;&lt;/urls&gt;&lt;/record&gt;&lt;/Cite&gt;&lt;/EndNote&gt;</w:instrText>
      </w:r>
      <w:r w:rsidRPr="00365FE5">
        <w:rPr>
          <w:rFonts w:ascii="Times New Roman" w:hAnsi="Times New Roman"/>
        </w:rPr>
        <w:fldChar w:fldCharType="separate"/>
      </w:r>
      <w:r>
        <w:rPr>
          <w:rFonts w:ascii="Times New Roman" w:hAnsi="Times New Roman"/>
          <w:noProof/>
        </w:rPr>
        <w:t>(Soutullo et al., 2006)</w:t>
      </w:r>
      <w:r w:rsidRPr="00365FE5">
        <w:rPr>
          <w:rFonts w:ascii="Times New Roman" w:hAnsi="Times New Roman"/>
        </w:rPr>
        <w:fldChar w:fldCharType="end"/>
      </w:r>
      <w:r w:rsidRPr="00365FE5">
        <w:rPr>
          <w:rFonts w:ascii="Times New Roman" w:hAnsi="Times New Roman"/>
        </w:rPr>
        <w:t xml:space="preserve">. </w:t>
      </w:r>
    </w:p>
    <w:p w14:paraId="1976C701" w14:textId="77777777" w:rsidR="00606C12" w:rsidRDefault="00606C12" w:rsidP="00606C12">
      <w:pPr>
        <w:ind w:firstLine="720"/>
        <w:rPr>
          <w:rFonts w:ascii="Times New Roman" w:hAnsi="Times New Roman"/>
        </w:rPr>
      </w:pPr>
      <w:r w:rsidRPr="00365FE5">
        <w:rPr>
          <w:rFonts w:ascii="Times New Roman" w:hAnsi="Times New Roman"/>
        </w:rPr>
        <w:t xml:space="preserve">By looking at the ontogenetic dietary pattern, we believe a rough approximation of social structure can be distinguished for medium to large-bodied carnivorous vertebrates. In this hypothesis, the canid-style pack hunting hypothesis of Ostrom </w:t>
      </w:r>
      <w:r w:rsidRPr="00365FE5">
        <w:rPr>
          <w:rFonts w:ascii="Times New Roman" w:hAnsi="Times New Roman"/>
        </w:rPr>
        <w:lastRenderedPageBreak/>
        <w:t>(</w:t>
      </w:r>
      <w:r w:rsidRPr="00365FE5">
        <w:rPr>
          <w:rFonts w:ascii="Times New Roman" w:hAnsi="Times New Roman"/>
        </w:rPr>
        <w:fldChar w:fldCharType="begin"/>
      </w:r>
      <w:r>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Pr="00365FE5">
        <w:rPr>
          <w:rFonts w:ascii="Times New Roman" w:hAnsi="Times New Roman"/>
        </w:rPr>
        <w:fldChar w:fldCharType="separate"/>
      </w:r>
      <w:r>
        <w:rPr>
          <w:rFonts w:ascii="Times New Roman" w:hAnsi="Times New Roman"/>
          <w:noProof/>
        </w:rPr>
        <w:t>1969</w:t>
      </w:r>
      <w:r w:rsidRPr="00365FE5">
        <w:rPr>
          <w:rFonts w:ascii="Times New Roman" w:hAnsi="Times New Roman"/>
        </w:rPr>
        <w:fldChar w:fldCharType="end"/>
      </w:r>
      <w:r w:rsidRPr="00365FE5">
        <w:rPr>
          <w:rFonts w:ascii="Times New Roman" w:hAnsi="Times New Roman"/>
        </w:rPr>
        <w:t>;</w:t>
      </w:r>
      <w:r w:rsidRPr="00365FE5">
        <w:rPr>
          <w:rFonts w:ascii="Times New Roman" w:hAnsi="Times New Roman"/>
        </w:rPr>
        <w:fldChar w:fldCharType="begin"/>
      </w:r>
      <w:r>
        <w:rPr>
          <w:rFonts w:ascii="Times New Roman" w:hAnsi="Times New Roman"/>
        </w:rPr>
        <w:instrText xml:space="preserve"> ADDIN EN.CITE &lt;EndNote&gt;&lt;Cite&gt;&lt;Author&gt;Ostrom&lt;/Author&gt;&lt;Year&gt;1986&lt;/Year&gt;&lt;RecNum&gt;4283&lt;/RecNum&gt;&lt;DisplayText&gt;(Ostrom, 1986)&lt;/DisplayText&gt;&lt;record&gt;&lt;rec-number&gt;4283&lt;/rec-number&gt;&lt;foreign-keys&gt;&lt;key app="EN" db-id="s9ewpptp0re2vjeeepwxdwd6vw9d5de2fwpw" timestamp="0"&gt;4283&lt;/key&gt;&lt;/foreign-keys&gt;&lt;ref-type name="Journal Article"&gt;17&lt;/ref-type&gt;&lt;contributors&gt;&lt;authors&gt;&lt;author&gt;Ostrom, JH&lt;/author&gt;&lt;/authors&gt;&lt;/contributors&gt;&lt;titles&gt;&lt;title&gt;Social and unsocial behavior in dinosaurs&lt;/title&gt;&lt;secondary-title&gt;.&lt;/secondary-title&gt;&lt;/titles&gt;&lt;pages&gt;41-61&lt;/pages&gt;&lt;dates&gt;&lt;year&gt;1986&lt;/year&gt;&lt;/dates&gt;&lt;urls&gt;&lt;/urls&gt;&lt;/record&gt;&lt;/Cite&gt;&lt;/EndNote&gt;</w:instrText>
      </w:r>
      <w:r w:rsidRPr="00365FE5">
        <w:rPr>
          <w:rFonts w:ascii="Times New Roman" w:hAnsi="Times New Roman"/>
        </w:rPr>
        <w:fldChar w:fldCharType="separate"/>
      </w:r>
      <w:r>
        <w:rPr>
          <w:rFonts w:ascii="Times New Roman" w:hAnsi="Times New Roman"/>
          <w:noProof/>
        </w:rPr>
        <w:t xml:space="preserve"> 1986)</w:t>
      </w:r>
      <w:r w:rsidRPr="00365FE5">
        <w:rPr>
          <w:rFonts w:ascii="Times New Roman" w:hAnsi="Times New Roman"/>
        </w:rPr>
        <w:fldChar w:fldCharType="end"/>
      </w:r>
      <w:r w:rsidRPr="00365FE5">
        <w:rPr>
          <w:rFonts w:ascii="Times New Roman" w:hAnsi="Times New Roman"/>
        </w:rPr>
        <w:t xml:space="preserve"> is represented by an organism with a dietary pattern that is relatively unchanging between juveniles and adults; while the Komodo dragon-style asocial hypothesis of Roach and Brinkman </w:t>
      </w:r>
      <w:r w:rsidRPr="00365FE5">
        <w:rPr>
          <w:rFonts w:ascii="Times New Roman" w:hAnsi="Times New Roman"/>
        </w:rPr>
        <w:fldChar w:fldCharType="begin"/>
      </w:r>
      <w:r>
        <w:rPr>
          <w:rFonts w:ascii="Times New Roman" w:hAnsi="Times New Roman"/>
        </w:rP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sidRPr="00365FE5">
        <w:rPr>
          <w:rFonts w:ascii="Times New Roman" w:hAnsi="Times New Roman"/>
        </w:rPr>
        <w:fldChar w:fldCharType="separate"/>
      </w:r>
      <w:r>
        <w:rPr>
          <w:rFonts w:ascii="Times New Roman" w:hAnsi="Times New Roman"/>
          <w:noProof/>
        </w:rPr>
        <w:t>(2007)</w:t>
      </w:r>
      <w:r w:rsidRPr="00365FE5">
        <w:rPr>
          <w:rFonts w:ascii="Times New Roman" w:hAnsi="Times New Roman"/>
        </w:rPr>
        <w:fldChar w:fldCharType="end"/>
      </w:r>
      <w:r>
        <w:rPr>
          <w:rFonts w:ascii="Times New Roman" w:hAnsi="Times New Roman"/>
        </w:rPr>
        <w:t xml:space="preserve"> is</w:t>
      </w:r>
      <w:r w:rsidRPr="00365FE5">
        <w:rPr>
          <w:rFonts w:ascii="Times New Roman" w:hAnsi="Times New Roman"/>
        </w:rPr>
        <w:t xml:space="preserve"> found in a species that changes abruptly between small and large individuals (Figure 1). Here, we use stable isotope analysis as a proxy for diet to test for ontogenetic niche changes in </w:t>
      </w:r>
      <w:r w:rsidRPr="00365FE5">
        <w:rPr>
          <w:rFonts w:ascii="Times New Roman" w:hAnsi="Times New Roman"/>
          <w:i/>
        </w:rPr>
        <w:t xml:space="preserve">Deinonychus </w:t>
      </w:r>
      <w:r w:rsidRPr="00365FE5">
        <w:rPr>
          <w:rFonts w:ascii="Times New Roman" w:hAnsi="Times New Roman"/>
        </w:rPr>
        <w:t xml:space="preserve">teeth derived from two separate microsites in </w:t>
      </w:r>
      <w:r>
        <w:rPr>
          <w:rFonts w:ascii="Times New Roman" w:hAnsi="Times New Roman"/>
        </w:rPr>
        <w:t xml:space="preserve">the </w:t>
      </w:r>
      <w:r w:rsidRPr="00365FE5">
        <w:rPr>
          <w:rFonts w:ascii="Times New Roman" w:hAnsi="Times New Roman"/>
        </w:rPr>
        <w:t>Antlers Formation of Oklahoma and the Cloverly Formation of Montana.</w:t>
      </w:r>
    </w:p>
    <w:p w14:paraId="7CBD407C" w14:textId="77777777" w:rsidR="00606C12" w:rsidRPr="005D245A" w:rsidRDefault="00606C12" w:rsidP="00606C12">
      <w:pPr>
        <w:ind w:firstLine="720"/>
        <w:rPr>
          <w:rFonts w:ascii="Times New Roman" w:hAnsi="Times New Roman"/>
          <w:b/>
        </w:rPr>
      </w:pPr>
    </w:p>
    <w:p w14:paraId="035FCE0F" w14:textId="77777777" w:rsidR="00606C12" w:rsidRPr="00994042" w:rsidRDefault="00606C12" w:rsidP="00606C12">
      <w:pPr>
        <w:pStyle w:val="Heading2"/>
      </w:pPr>
      <w:bookmarkStart w:id="112" w:name="_Toc518231816"/>
      <w:bookmarkStart w:id="113" w:name="_Toc520669344"/>
      <w:r w:rsidRPr="00994042">
        <w:t>METHODS</w:t>
      </w:r>
      <w:bookmarkEnd w:id="112"/>
      <w:bookmarkEnd w:id="113"/>
    </w:p>
    <w:p w14:paraId="0D70D66A" w14:textId="7A89D592" w:rsidR="00606C12" w:rsidRPr="00365FE5" w:rsidRDefault="00606C12" w:rsidP="00606C12">
      <w:pPr>
        <w:ind w:firstLine="720"/>
        <w:rPr>
          <w:rFonts w:ascii="Times New Roman" w:hAnsi="Times New Roman"/>
        </w:rPr>
      </w:pPr>
      <w:r w:rsidRPr="00365FE5">
        <w:rPr>
          <w:rFonts w:ascii="Times New Roman" w:hAnsi="Times New Roman"/>
        </w:rPr>
        <w:t xml:space="preserve">Teeth from two roughly contemporaneous OMNH microsites, V706 from the Antlers Formation of southeastern Oklahoma and V1075 from the Cloverly Formation of southcentral Montana (see supplementary information), were sorted for complete and diagnostic </w:t>
      </w:r>
      <w:r w:rsidRPr="00365FE5">
        <w:rPr>
          <w:rFonts w:ascii="Times New Roman" w:hAnsi="Times New Roman"/>
          <w:i/>
        </w:rPr>
        <w:t>D. antirrhopus</w:t>
      </w:r>
      <w:r w:rsidRPr="00365FE5">
        <w:rPr>
          <w:rFonts w:ascii="Times New Roman" w:hAnsi="Times New Roman"/>
        </w:rPr>
        <w:t xml:space="preserve"> teeth. These teeth were identified based on</w:t>
      </w:r>
      <w:r>
        <w:rPr>
          <w:rFonts w:ascii="Times New Roman" w:hAnsi="Times New Roman"/>
        </w:rPr>
        <w:t xml:space="preserve"> their</w:t>
      </w:r>
      <w:r w:rsidRPr="00365FE5">
        <w:rPr>
          <w:rFonts w:ascii="Times New Roman" w:hAnsi="Times New Roman"/>
        </w:rPr>
        <w:t xml:space="preserve"> (1) lateral compression, (2) greatly enlarged posterior denticles (as compared to the anterior denticles), and </w:t>
      </w:r>
      <w:r>
        <w:rPr>
          <w:rFonts w:ascii="Times New Roman" w:hAnsi="Times New Roman"/>
        </w:rPr>
        <w:t xml:space="preserve">(3) </w:t>
      </w:r>
      <w:r w:rsidRPr="00365FE5">
        <w:rPr>
          <w:rFonts w:ascii="Times New Roman" w:hAnsi="Times New Roman"/>
        </w:rPr>
        <w:t>apically-curved denticles on the posterior margin. Specimens were then measured</w:t>
      </w:r>
      <w:r>
        <w:rPr>
          <w:rFonts w:ascii="Times New Roman" w:hAnsi="Times New Roman"/>
        </w:rPr>
        <w:t xml:space="preserve"> using photographs and ImageJ</w:t>
      </w:r>
      <w:r w:rsidRPr="00365FE5">
        <w:rPr>
          <w:rFonts w:ascii="Times New Roman" w:hAnsi="Times New Roman"/>
        </w:rPr>
        <w:t xml:space="preserve"> </w:t>
      </w:r>
      <w:r>
        <w:rPr>
          <w:rFonts w:ascii="Times New Roman" w:hAnsi="Times New Roman"/>
        </w:rPr>
        <w:t xml:space="preserve">software </w:t>
      </w:r>
      <w:r w:rsidRPr="00365FE5">
        <w:rPr>
          <w:rFonts w:ascii="Times New Roman" w:hAnsi="Times New Roman"/>
        </w:rPr>
        <w:t xml:space="preserve">for crown height, basal length, basal width, and the degree of curvature from the gumline to the apex of the tooth. Between the populations crown height was found to be significantly different using a t-test (t=2.14; p=0.0176), with </w:t>
      </w:r>
      <w:r>
        <w:rPr>
          <w:rFonts w:ascii="Times New Roman" w:hAnsi="Times New Roman"/>
        </w:rPr>
        <w:t>teeth from the</w:t>
      </w:r>
      <w:r w:rsidRPr="00365FE5">
        <w:rPr>
          <w:rFonts w:ascii="Times New Roman" w:hAnsi="Times New Roman"/>
        </w:rPr>
        <w:t xml:space="preserve"> Antlers</w:t>
      </w:r>
      <w:r>
        <w:rPr>
          <w:rFonts w:ascii="Times New Roman" w:hAnsi="Times New Roman"/>
        </w:rPr>
        <w:t xml:space="preserve"> Formation</w:t>
      </w:r>
      <w:r w:rsidRPr="00365FE5">
        <w:rPr>
          <w:rFonts w:ascii="Times New Roman" w:hAnsi="Times New Roman"/>
        </w:rPr>
        <w:t xml:space="preserve"> being slightly larger (9.42 mm)</w:t>
      </w:r>
      <w:r>
        <w:rPr>
          <w:rFonts w:ascii="Times New Roman" w:hAnsi="Times New Roman"/>
        </w:rPr>
        <w:t xml:space="preserve"> than those from the Cloverly Formation (</w:t>
      </w:r>
      <w:r w:rsidRPr="00365FE5">
        <w:rPr>
          <w:rFonts w:ascii="Times New Roman" w:hAnsi="Times New Roman"/>
        </w:rPr>
        <w:t>7.50 mm</w:t>
      </w:r>
      <w:r>
        <w:rPr>
          <w:rFonts w:ascii="Times New Roman" w:hAnsi="Times New Roman"/>
        </w:rPr>
        <w:t>)</w:t>
      </w:r>
      <w:r w:rsidRPr="00365FE5">
        <w:rPr>
          <w:rFonts w:ascii="Times New Roman" w:hAnsi="Times New Roman"/>
        </w:rPr>
        <w:t>. There was no difference based on gum line angle (avg. 54.87</w:t>
      </w:r>
      <w:r w:rsidRPr="00E70555">
        <w:rPr>
          <w:rFonts w:ascii="Times New Roman" w:hAnsi="Times New Roman"/>
        </w:rPr>
        <w:t>°</w:t>
      </w:r>
      <w:r w:rsidRPr="00365FE5">
        <w:rPr>
          <w:rFonts w:ascii="Times New Roman" w:hAnsi="Times New Roman"/>
        </w:rPr>
        <w:t xml:space="preserve"> to 54.01</w:t>
      </w:r>
      <w:r w:rsidRPr="00E70555">
        <w:rPr>
          <w:rFonts w:ascii="Times New Roman" w:hAnsi="Times New Roman"/>
        </w:rPr>
        <w:t>°</w:t>
      </w:r>
      <w:r w:rsidRPr="00365FE5">
        <w:rPr>
          <w:rFonts w:ascii="Times New Roman" w:hAnsi="Times New Roman"/>
        </w:rPr>
        <w:t xml:space="preserve">) (t=-0.41; p=0.341), indicating that there may be a size bias between sites independent of tooth position. Using images of </w:t>
      </w:r>
      <w:r w:rsidRPr="00365FE5">
        <w:rPr>
          <w:rFonts w:ascii="Times New Roman" w:hAnsi="Times New Roman"/>
          <w:i/>
        </w:rPr>
        <w:t>Deinonychus</w:t>
      </w:r>
      <w:r w:rsidRPr="00365FE5">
        <w:rPr>
          <w:rFonts w:ascii="Times New Roman" w:hAnsi="Times New Roman"/>
        </w:rPr>
        <w:t xml:space="preserve"> and the closely related </w:t>
      </w:r>
      <w:r w:rsidRPr="00365FE5">
        <w:rPr>
          <w:rFonts w:ascii="Times New Roman" w:hAnsi="Times New Roman"/>
          <w:i/>
        </w:rPr>
        <w:t>Velociraptor mongoliensis</w:t>
      </w:r>
      <w:r w:rsidRPr="00365FE5">
        <w:rPr>
          <w:rFonts w:ascii="Times New Roman" w:hAnsi="Times New Roman"/>
        </w:rPr>
        <w:t xml:space="preserve"> from Ostrom </w:t>
      </w:r>
      <w:r w:rsidRPr="00365FE5">
        <w:rPr>
          <w:rFonts w:ascii="Times New Roman" w:hAnsi="Times New Roman"/>
        </w:rPr>
        <w:fldChar w:fldCharType="begin"/>
      </w:r>
      <w:r>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Pr="00365FE5">
        <w:rPr>
          <w:rFonts w:ascii="Times New Roman" w:hAnsi="Times New Roman"/>
        </w:rPr>
        <w:fldChar w:fldCharType="separate"/>
      </w:r>
      <w:r>
        <w:rPr>
          <w:rFonts w:ascii="Times New Roman" w:hAnsi="Times New Roman"/>
          <w:noProof/>
        </w:rPr>
        <w:t>(1969)</w:t>
      </w:r>
      <w:r w:rsidRPr="00365FE5">
        <w:rPr>
          <w:rFonts w:ascii="Times New Roman" w:hAnsi="Times New Roman"/>
        </w:rPr>
        <w:fldChar w:fldCharType="end"/>
      </w:r>
      <w:r w:rsidRPr="00365FE5">
        <w:rPr>
          <w:rFonts w:ascii="Times New Roman" w:hAnsi="Times New Roman"/>
        </w:rPr>
        <w:t xml:space="preserve"> and </w:t>
      </w:r>
      <w:r w:rsidRPr="00365FE5">
        <w:rPr>
          <w:rFonts w:ascii="Times New Roman" w:hAnsi="Times New Roman"/>
        </w:rPr>
        <w:lastRenderedPageBreak/>
        <w:t>Norell et al. (</w:t>
      </w:r>
      <w:r w:rsidRPr="00365FE5">
        <w:rPr>
          <w:rFonts w:ascii="Times New Roman" w:hAnsi="Times New Roman"/>
        </w:rPr>
        <w:fldChar w:fldCharType="begin"/>
      </w:r>
      <w:r>
        <w:rPr>
          <w:rFonts w:ascii="Times New Roman" w:hAnsi="Times New Roman"/>
        </w:rPr>
        <w:instrText xml:space="preserve"> ADDIN EN.CITE &lt;EndNote&gt;&lt;Cite&gt;&lt;Author&gt;Norell&lt;/Author&gt;&lt;Year&gt;2006&lt;/Year&gt;&lt;RecNum&gt;4412&lt;/RecNum&gt;&lt;DisplayText&gt;(Norell et al., 2006)&lt;/DisplayText&gt;&lt;record&gt;&lt;rec-number&gt;4412&lt;/rec-number&gt;&lt;foreign-keys&gt;&lt;key app="EN" db-id="s9ewpptp0re2vjeeepwxdwd6vw9d5de2fwpw" timestamp="1523558041"&gt;4412&lt;/key&gt;&lt;/foreign-keys&gt;&lt;ref-type name="Journal Article"&gt;17&lt;/ref-type&gt;&lt;contributors&gt;&lt;authors&gt;&lt;author&gt;Norell, Mark A&lt;/author&gt;&lt;author&gt;Clark, James M&lt;/author&gt;&lt;author&gt;Turner, Alan H&lt;/author&gt;&lt;author&gt;Makovicky, Peter J&lt;/author&gt;&lt;author&gt;Barsbold, Rinchen&lt;/author&gt;&lt;author&gt;Rowe, Timothy&lt;/author&gt;&lt;/authors&gt;&lt;/contributors&gt;&lt;titles&gt;&lt;title&gt;A new dromaeosaurid theropod from Ukhaa Tolgod (Ömnögov, Mongolia)&lt;/title&gt;&lt;secondary-title&gt;American Museum Novitates&lt;/secondary-title&gt;&lt;/titles&gt;&lt;periodical&gt;&lt;full-title&gt;American Museum Novitates&lt;/full-title&gt;&lt;/periodical&gt;&lt;pages&gt;1-51&lt;/pages&gt;&lt;dates&gt;&lt;year&gt;2006&lt;/year&gt;&lt;/dates&gt;&lt;isbn&gt;0003-0082&lt;/isbn&gt;&lt;urls&gt;&lt;/urls&gt;&lt;/record&gt;&lt;/Cite&gt;&lt;/EndNote&gt;</w:instrText>
      </w:r>
      <w:r w:rsidRPr="00365FE5">
        <w:rPr>
          <w:rFonts w:ascii="Times New Roman" w:hAnsi="Times New Roman"/>
        </w:rPr>
        <w:fldChar w:fldCharType="separate"/>
      </w:r>
      <w:r>
        <w:rPr>
          <w:rFonts w:ascii="Times New Roman" w:hAnsi="Times New Roman"/>
          <w:noProof/>
        </w:rPr>
        <w:t>2006)</w:t>
      </w:r>
      <w:r w:rsidRPr="00365FE5">
        <w:rPr>
          <w:rFonts w:ascii="Times New Roman" w:hAnsi="Times New Roman"/>
        </w:rPr>
        <w:fldChar w:fldCharType="end"/>
      </w:r>
      <w:r w:rsidRPr="00365FE5">
        <w:rPr>
          <w:rFonts w:ascii="Times New Roman" w:hAnsi="Times New Roman"/>
        </w:rPr>
        <w:t>, we determined that in a single specimen</w:t>
      </w:r>
      <w:r>
        <w:rPr>
          <w:rFonts w:ascii="Times New Roman" w:hAnsi="Times New Roman"/>
        </w:rPr>
        <w:t>,</w:t>
      </w:r>
      <w:r w:rsidRPr="00365FE5">
        <w:rPr>
          <w:rFonts w:ascii="Times New Roman" w:hAnsi="Times New Roman"/>
        </w:rPr>
        <w:t xml:space="preserve"> near fully-erupted teeth differ in crown height by less than 50% regardless of tooth position, meaning that teeth that are 2x the size of others are unlikely to come from the same individual (Table 1). A representative sample was chosen composed of specimens falling into two bins</w:t>
      </w:r>
      <w:r>
        <w:rPr>
          <w:rFonts w:ascii="Times New Roman" w:hAnsi="Times New Roman"/>
        </w:rPr>
        <w:t xml:space="preserve"> equally</w:t>
      </w:r>
      <w:r w:rsidRPr="00365FE5">
        <w:rPr>
          <w:rFonts w:ascii="Times New Roman" w:hAnsi="Times New Roman"/>
        </w:rPr>
        <w:t>,  &lt; 4.5 mm and &gt; 9 mm in crown height, each with five teeth (Table 2)</w:t>
      </w:r>
      <w:r>
        <w:rPr>
          <w:rFonts w:ascii="Times New Roman" w:hAnsi="Times New Roman"/>
        </w:rPr>
        <w:t xml:space="preserve">.  Specimens were chosen to best fill equally into the two bins; specimens were then subject to a Grubbs outlier test for gum line angle and crown width/height, those shown to be outliers were specifically excluded from the study. </w:t>
      </w:r>
      <w:r w:rsidRPr="00365FE5">
        <w:rPr>
          <w:rFonts w:ascii="Times New Roman" w:hAnsi="Times New Roman"/>
        </w:rPr>
        <w:t>Last, comparisons were made to a similar sample of goniopholidid teeth from V1075 (three bins of &lt;5 mm, 5–10 mm, and</w:t>
      </w:r>
      <w:r>
        <w:rPr>
          <w:rFonts w:ascii="Times New Roman" w:hAnsi="Times New Roman"/>
        </w:rPr>
        <w:t xml:space="preserve"> </w:t>
      </w:r>
      <w:r w:rsidRPr="00365FE5">
        <w:rPr>
          <w:rFonts w:ascii="Times New Roman" w:hAnsi="Times New Roman"/>
        </w:rPr>
        <w:t>&gt;10 mm). These neognathosuchians likely went through ontogenetic dietary shifts similar to modern crocodilians (see above), thus making them an ideal control</w:t>
      </w:r>
      <w:r>
        <w:rPr>
          <w:rFonts w:ascii="Times New Roman" w:hAnsi="Times New Roman"/>
        </w:rPr>
        <w:t xml:space="preserve"> within one of the same formations</w:t>
      </w:r>
      <w:r w:rsidRPr="00365FE5">
        <w:rPr>
          <w:rFonts w:ascii="Times New Roman" w:hAnsi="Times New Roman"/>
        </w:rPr>
        <w:t xml:space="preserve"> for the isotopic analysis. Teeth were sampled </w:t>
      </w:r>
      <w:r w:rsidRPr="00365FE5">
        <w:rPr>
          <w:rFonts w:ascii="Times New Roman" w:hAnsi="Times New Roman"/>
          <w:color w:val="252525"/>
        </w:rPr>
        <w:t xml:space="preserve">and treated following a modified technique of Koch et al. </w:t>
      </w:r>
      <w:r w:rsidRPr="00365FE5">
        <w:rPr>
          <w:rFonts w:ascii="Times New Roman" w:hAnsi="Times New Roman"/>
          <w:color w:val="252525"/>
        </w:rPr>
        <w:fldChar w:fldCharType="begin"/>
      </w:r>
      <w:r>
        <w:rPr>
          <w:rFonts w:ascii="Times New Roman" w:hAnsi="Times New Roman"/>
          <w:color w:val="252525"/>
        </w:rPr>
        <w:instrText xml:space="preserve"> ADDIN EN.CITE &lt;EndNote&gt;&lt;Cite&gt;&lt;Author&gt;Koch&lt;/Author&gt;&lt;Year&gt;1997&lt;/Year&gt;&lt;RecNum&gt;4263&lt;/RecNum&gt;&lt;DisplayText&gt;(Koch et al., 1997)&lt;/DisplayText&gt;&lt;record&gt;&lt;rec-number&gt;4263&lt;/rec-number&gt;&lt;foreign-keys&gt;&lt;key app="EN" db-id="s9ewpptp0re2vjeeepwxdwd6vw9d5de2fwpw" timestamp="0"&gt;4263&lt;/key&gt;&lt;/foreign-keys&gt;&lt;ref-type name="Journal Article"&gt;17&lt;/ref-type&gt;&lt;contributors&gt;&lt;authors&gt;&lt;author&gt;Koch, Paul L&lt;/author&gt;&lt;author&gt;Tuross, Noreen&lt;/author&gt;&lt;author&gt;Fogel, Marilyn L&lt;/author&gt;&lt;/authors&gt;&lt;/contributors&gt;&lt;titles&gt;&lt;title&gt;The effects of sample treatment and diagenesis on the isotopic integrity of carbonate in biogenic hydroxylapatite&lt;/title&gt;&lt;secondary-title&gt;Journal of Archaeological Science&lt;/secondary-title&gt;&lt;/titles&gt;&lt;pages&gt;417-429&lt;/pages&gt;&lt;volume&gt;24&lt;/volume&gt;&lt;number&gt;5&lt;/number&gt;&lt;dates&gt;&lt;year&gt;1997&lt;/year&gt;&lt;/dates&gt;&lt;isbn&gt;0305-4403&lt;/isbn&gt;&lt;urls&gt;&lt;/urls&gt;&lt;/record&gt;&lt;/Cite&gt;&lt;/EndNote&gt;</w:instrText>
      </w:r>
      <w:r w:rsidRPr="00365FE5">
        <w:rPr>
          <w:rFonts w:ascii="Times New Roman" w:hAnsi="Times New Roman"/>
          <w:color w:val="252525"/>
        </w:rPr>
        <w:fldChar w:fldCharType="separate"/>
      </w:r>
      <w:r>
        <w:rPr>
          <w:rFonts w:ascii="Times New Roman" w:hAnsi="Times New Roman"/>
          <w:noProof/>
          <w:color w:val="252525"/>
        </w:rPr>
        <w:t>(Koch et al., 1997)</w:t>
      </w:r>
      <w:r w:rsidRPr="00365FE5">
        <w:rPr>
          <w:rFonts w:ascii="Times New Roman" w:hAnsi="Times New Roman"/>
          <w:color w:val="252525"/>
        </w:rPr>
        <w:fldChar w:fldCharType="end"/>
      </w:r>
      <w:r w:rsidRPr="00365FE5">
        <w:rPr>
          <w:rFonts w:ascii="Times New Roman" w:hAnsi="Times New Roman"/>
          <w:color w:val="252525"/>
        </w:rPr>
        <w:t>. Enamel was separated from the teeth to th</w:t>
      </w:r>
      <w:r>
        <w:rPr>
          <w:rFonts w:ascii="Times New Roman" w:hAnsi="Times New Roman"/>
          <w:color w:val="252525"/>
        </w:rPr>
        <w:t>e best ability of the authors. T</w:t>
      </w:r>
      <w:r w:rsidRPr="00365FE5">
        <w:rPr>
          <w:rFonts w:ascii="Times New Roman" w:hAnsi="Times New Roman"/>
          <w:color w:val="252525"/>
        </w:rPr>
        <w:t>o counter the effects of pedogenic carbonate intrusion, specimens were powdered and treated for one da</w:t>
      </w:r>
      <w:r>
        <w:rPr>
          <w:rFonts w:ascii="Times New Roman" w:hAnsi="Times New Roman"/>
          <w:color w:val="252525"/>
        </w:rPr>
        <w:t>y using a 2% solution of NaOCl</w:t>
      </w:r>
      <w:r w:rsidRPr="00365FE5">
        <w:rPr>
          <w:rFonts w:ascii="Times New Roman" w:hAnsi="Times New Roman"/>
          <w:color w:val="252525"/>
        </w:rPr>
        <w:t xml:space="preserve">, washed five times with distilled water and then allowed to dry overnight. This was followed by a three-day treatment of 0.1 M acetic acid solution, </w:t>
      </w:r>
      <w:r>
        <w:rPr>
          <w:rFonts w:ascii="Times New Roman" w:hAnsi="Times New Roman"/>
          <w:color w:val="252525"/>
        </w:rPr>
        <w:t xml:space="preserve">after </w:t>
      </w:r>
      <w:r w:rsidRPr="00365FE5">
        <w:rPr>
          <w:rFonts w:ascii="Times New Roman" w:hAnsi="Times New Roman"/>
          <w:color w:val="252525"/>
        </w:rPr>
        <w:t xml:space="preserve">which </w:t>
      </w:r>
      <w:r>
        <w:rPr>
          <w:rFonts w:ascii="Times New Roman" w:hAnsi="Times New Roman"/>
          <w:color w:val="252525"/>
        </w:rPr>
        <w:t xml:space="preserve">samples </w:t>
      </w:r>
      <w:r w:rsidRPr="00365FE5">
        <w:rPr>
          <w:rFonts w:ascii="Times New Roman" w:hAnsi="Times New Roman"/>
          <w:color w:val="252525"/>
        </w:rPr>
        <w:t>were then washed 10 times with distilled water and allowed to dry for three day</w:t>
      </w:r>
      <w:r>
        <w:rPr>
          <w:rFonts w:ascii="Times New Roman" w:hAnsi="Times New Roman"/>
          <w:color w:val="252525"/>
        </w:rPr>
        <w:t>s</w:t>
      </w:r>
      <w:r w:rsidRPr="00365FE5">
        <w:rPr>
          <w:rFonts w:ascii="Times New Roman" w:hAnsi="Times New Roman"/>
          <w:color w:val="252525"/>
        </w:rPr>
        <w:t xml:space="preserve">. The rest of the sample preparation and execution follows the procedure outlined in chapter II. </w:t>
      </w:r>
    </w:p>
    <w:p w14:paraId="3CDE667E" w14:textId="77777777" w:rsidR="00606C12" w:rsidRPr="005D245A" w:rsidRDefault="00606C12" w:rsidP="00606C12">
      <w:pPr>
        <w:rPr>
          <w:rFonts w:ascii="Times New Roman" w:hAnsi="Times New Roman"/>
          <w:b/>
        </w:rPr>
      </w:pPr>
    </w:p>
    <w:p w14:paraId="3B0EBC47" w14:textId="77777777" w:rsidR="00606C12" w:rsidRDefault="00606C12" w:rsidP="00606C12">
      <w:pPr>
        <w:pStyle w:val="Heading2"/>
      </w:pPr>
      <w:bookmarkStart w:id="114" w:name="_Toc518231817"/>
      <w:bookmarkStart w:id="115" w:name="_Toc520669345"/>
      <w:r w:rsidRPr="005D245A">
        <w:lastRenderedPageBreak/>
        <w:t>RESULTS AND DISCUSSION</w:t>
      </w:r>
      <w:bookmarkEnd w:id="114"/>
      <w:bookmarkEnd w:id="115"/>
    </w:p>
    <w:p w14:paraId="3F59B4BA" w14:textId="77777777" w:rsidR="00606C12" w:rsidRPr="005D245A" w:rsidRDefault="00606C12" w:rsidP="00606C12">
      <w:pPr>
        <w:pStyle w:val="Heading3"/>
      </w:pPr>
      <w:bookmarkStart w:id="116" w:name="_Toc520669346"/>
      <w:r w:rsidRPr="00DB4FC1">
        <w:t>Goniopholidid diet</w:t>
      </w:r>
      <w:bookmarkEnd w:id="116"/>
    </w:p>
    <w:p w14:paraId="6F77219A" w14:textId="1C7D55F5" w:rsidR="00606C12" w:rsidRPr="00365FE5" w:rsidRDefault="00606C12" w:rsidP="00606C12">
      <w:pPr>
        <w:ind w:firstLine="720"/>
        <w:rPr>
          <w:rFonts w:ascii="Times New Roman" w:hAnsi="Times New Roman"/>
        </w:rPr>
      </w:pPr>
      <w:r w:rsidRPr="00365FE5">
        <w:rPr>
          <w:rFonts w:ascii="Times New Roman" w:hAnsi="Times New Roman"/>
        </w:rPr>
        <w:t>Cretaceous goniopholidid crocodylians, like their modern counterparts, show</w:t>
      </w:r>
      <w:r>
        <w:rPr>
          <w:rFonts w:ascii="Times New Roman" w:hAnsi="Times New Roman"/>
        </w:rPr>
        <w:t>ed</w:t>
      </w:r>
      <w:r w:rsidRPr="00365FE5">
        <w:rPr>
          <w:rFonts w:ascii="Times New Roman" w:hAnsi="Times New Roman"/>
        </w:rPr>
        <w:t xml:space="preserve"> a distinct transition in diet with increased growth</w:t>
      </w:r>
      <w:r>
        <w:rPr>
          <w:rFonts w:ascii="Times New Roman" w:hAnsi="Times New Roman"/>
        </w:rPr>
        <w:t xml:space="preserve"> (Figure 2)</w:t>
      </w:r>
      <w:r w:rsidRPr="00365FE5">
        <w:rPr>
          <w:rFonts w:ascii="Times New Roman" w:hAnsi="Times New Roman"/>
        </w:rPr>
        <w:t>. Teeth smaller than 5 mm in height</w:t>
      </w:r>
      <w:r>
        <w:rPr>
          <w:rFonts w:ascii="Times New Roman" w:hAnsi="Times New Roman"/>
        </w:rPr>
        <w:t>, are relatively enriched (mean=-9.32, SD=</w:t>
      </w:r>
      <w:r w:rsidRPr="00365FE5">
        <w:rPr>
          <w:rFonts w:ascii="Times New Roman" w:hAnsi="Times New Roman"/>
        </w:rPr>
        <w:t>1.</w:t>
      </w:r>
      <w:r>
        <w:rPr>
          <w:rFonts w:ascii="Times New Roman" w:hAnsi="Times New Roman"/>
        </w:rPr>
        <w:t>35</w:t>
      </w:r>
      <w:r w:rsidRPr="00365FE5">
        <w:rPr>
          <w:rFonts w:ascii="Times New Roman" w:hAnsi="Times New Roman"/>
        </w:rPr>
        <w:t xml:space="preserve">, n=5) in </w:t>
      </w:r>
      <w:r w:rsidRPr="00903C50">
        <w:rPr>
          <w:rFonts w:ascii="Times New Roman" w:hAnsi="Times New Roman"/>
          <w:vertAlign w:val="superscript"/>
        </w:rPr>
        <w:t>13</w:t>
      </w:r>
      <w:r w:rsidRPr="00365FE5">
        <w:rPr>
          <w:rFonts w:ascii="Times New Roman" w:hAnsi="Times New Roman"/>
        </w:rPr>
        <w:t xml:space="preserve">C, with only one specimen showing depletion overlapping with the next size </w:t>
      </w:r>
      <w:r>
        <w:rPr>
          <w:rFonts w:ascii="Times New Roman" w:hAnsi="Times New Roman"/>
        </w:rPr>
        <w:t>class</w:t>
      </w:r>
      <w:r w:rsidRPr="00365FE5">
        <w:rPr>
          <w:rFonts w:ascii="Times New Roman" w:hAnsi="Times New Roman"/>
        </w:rPr>
        <w:t>. The medium teeth (6 to 10 mm in height) are more dep</w:t>
      </w:r>
      <w:r>
        <w:rPr>
          <w:rFonts w:ascii="Times New Roman" w:hAnsi="Times New Roman"/>
        </w:rPr>
        <w:t>leted (mean=</w:t>
      </w:r>
      <w:r w:rsidRPr="00365FE5">
        <w:rPr>
          <w:rFonts w:ascii="Times New Roman" w:hAnsi="Times New Roman"/>
        </w:rPr>
        <w:t>-11.2</w:t>
      </w:r>
      <w:r>
        <w:rPr>
          <w:rFonts w:ascii="Times New Roman" w:hAnsi="Times New Roman"/>
        </w:rPr>
        <w:t>0, SD=</w:t>
      </w:r>
      <w:r w:rsidRPr="00365FE5">
        <w:rPr>
          <w:rFonts w:ascii="Times New Roman" w:hAnsi="Times New Roman"/>
        </w:rPr>
        <w:t>0.8</w:t>
      </w:r>
      <w:r>
        <w:rPr>
          <w:rFonts w:ascii="Times New Roman" w:hAnsi="Times New Roman"/>
        </w:rPr>
        <w:t>4</w:t>
      </w:r>
      <w:r w:rsidRPr="00365FE5">
        <w:rPr>
          <w:rFonts w:ascii="Times New Roman" w:hAnsi="Times New Roman"/>
        </w:rPr>
        <w:t>, n=5) and show less variance tha</w:t>
      </w:r>
      <w:r>
        <w:rPr>
          <w:rFonts w:ascii="Times New Roman" w:hAnsi="Times New Roman"/>
        </w:rPr>
        <w:t>n the other two size classes (V=</w:t>
      </w:r>
      <w:r w:rsidRPr="00365FE5">
        <w:rPr>
          <w:rFonts w:ascii="Times New Roman" w:hAnsi="Times New Roman"/>
        </w:rPr>
        <w:t>0.701). The largest class (10.1+ mm</w:t>
      </w:r>
      <w:r>
        <w:rPr>
          <w:rFonts w:ascii="Times New Roman" w:hAnsi="Times New Roman"/>
        </w:rPr>
        <w:t xml:space="preserve"> crown height</w:t>
      </w:r>
      <w:r w:rsidRPr="00365FE5">
        <w:rPr>
          <w:rFonts w:ascii="Times New Roman" w:hAnsi="Times New Roman"/>
        </w:rPr>
        <w:t>, n=6) are intermediate</w:t>
      </w:r>
      <w:r>
        <w:rPr>
          <w:rFonts w:ascii="Times New Roman" w:hAnsi="Times New Roman"/>
        </w:rPr>
        <w:t xml:space="preserve"> in </w:t>
      </w:r>
      <w:r w:rsidRPr="00FC1224">
        <w:rPr>
          <w:rFonts w:ascii="Times New Roman" w:hAnsi="Times New Roman"/>
          <w:vertAlign w:val="superscript"/>
        </w:rPr>
        <w:t>13</w:t>
      </w:r>
      <w:r>
        <w:rPr>
          <w:rFonts w:ascii="Times New Roman" w:hAnsi="Times New Roman"/>
        </w:rPr>
        <w:t>C values</w:t>
      </w:r>
      <w:r w:rsidRPr="00365FE5">
        <w:rPr>
          <w:rFonts w:ascii="Times New Roman" w:hAnsi="Times New Roman"/>
        </w:rPr>
        <w:t xml:space="preserve"> between the previous two</w:t>
      </w:r>
      <w:r>
        <w:rPr>
          <w:rFonts w:ascii="Times New Roman" w:hAnsi="Times New Roman"/>
        </w:rPr>
        <w:t xml:space="preserve"> classes</w:t>
      </w:r>
      <w:r w:rsidRPr="00365FE5">
        <w:rPr>
          <w:rFonts w:ascii="Times New Roman" w:hAnsi="Times New Roman"/>
        </w:rPr>
        <w:t xml:space="preserve"> </w:t>
      </w:r>
      <w:r>
        <w:rPr>
          <w:rFonts w:ascii="Times New Roman" w:hAnsi="Times New Roman"/>
        </w:rPr>
        <w:t>(mean=</w:t>
      </w:r>
      <w:r w:rsidRPr="00365FE5">
        <w:rPr>
          <w:rFonts w:ascii="Times New Roman" w:hAnsi="Times New Roman"/>
        </w:rPr>
        <w:t>-</w:t>
      </w:r>
      <w:r>
        <w:rPr>
          <w:rFonts w:ascii="Times New Roman" w:hAnsi="Times New Roman"/>
        </w:rPr>
        <w:t>10.12, SD=1.20</w:t>
      </w:r>
      <w:r w:rsidRPr="00365FE5">
        <w:rPr>
          <w:rFonts w:ascii="Times New Roman" w:hAnsi="Times New Roman"/>
        </w:rPr>
        <w:t xml:space="preserve">). An ANOVA with a Tukey’s pairwise test </w:t>
      </w:r>
      <w:r>
        <w:rPr>
          <w:rFonts w:ascii="Times New Roman" w:hAnsi="Times New Roman"/>
        </w:rPr>
        <w:t>show only a slight difference between all three groups (p=0.067</w:t>
      </w:r>
      <w:r w:rsidRPr="00365FE5">
        <w:rPr>
          <w:rFonts w:ascii="Times New Roman" w:hAnsi="Times New Roman"/>
        </w:rPr>
        <w:t>), though individual comparison between the smallest and medium-sized classes cross the statistical threshold (p=0.04</w:t>
      </w:r>
      <w:r>
        <w:rPr>
          <w:rFonts w:ascii="Times New Roman" w:hAnsi="Times New Roman"/>
        </w:rPr>
        <w:t>9</w:t>
      </w:r>
      <w:r w:rsidRPr="00365FE5">
        <w:rPr>
          <w:rFonts w:ascii="Times New Roman" w:hAnsi="Times New Roman"/>
        </w:rPr>
        <w:t>). Error is relatively small, duplicates from this data set show a 3.9% (n=2)</w:t>
      </w:r>
      <w:r w:rsidR="006F26FB">
        <w:rPr>
          <w:rFonts w:ascii="Times New Roman" w:hAnsi="Times New Roman"/>
        </w:rPr>
        <w:t xml:space="preserve"> difference</w:t>
      </w:r>
      <w:r w:rsidRPr="00365FE5">
        <w:rPr>
          <w:rFonts w:ascii="Times New Roman" w:hAnsi="Times New Roman"/>
        </w:rPr>
        <w:t xml:space="preserve"> for </w:t>
      </w:r>
      <w:r w:rsidRPr="00365FE5">
        <w:rPr>
          <w:rFonts w:ascii="Cambria Math" w:hAnsi="Cambria Math" w:cs="Cambria Math"/>
          <w:bCs/>
          <w:color w:val="222222"/>
        </w:rPr>
        <w:t>𝛿</w:t>
      </w:r>
      <w:r w:rsidRPr="00365FE5">
        <w:rPr>
          <w:rFonts w:ascii="Times New Roman" w:hAnsi="Times New Roman"/>
          <w:vertAlign w:val="superscript"/>
        </w:rPr>
        <w:t>13</w:t>
      </w:r>
      <w:r w:rsidRPr="00365FE5">
        <w:rPr>
          <w:rFonts w:ascii="Times New Roman" w:hAnsi="Times New Roman"/>
        </w:rPr>
        <w:t xml:space="preserve">C. Unsurprisingly, </w:t>
      </w:r>
      <w:r>
        <w:rPr>
          <w:rFonts w:ascii="Times New Roman" w:hAnsi="Times New Roman"/>
        </w:rPr>
        <w:t xml:space="preserve">measurements of </w:t>
      </w:r>
      <w:r w:rsidRPr="00365FE5">
        <w:rPr>
          <w:rFonts w:ascii="Cambria Math" w:hAnsi="Cambria Math" w:cs="Cambria Math"/>
          <w:bCs/>
          <w:color w:val="222222"/>
        </w:rPr>
        <w:t>𝛿</w:t>
      </w:r>
      <w:r w:rsidRPr="00365FE5">
        <w:rPr>
          <w:rFonts w:ascii="Times New Roman" w:hAnsi="Times New Roman"/>
          <w:vertAlign w:val="superscript"/>
        </w:rPr>
        <w:t>18</w:t>
      </w:r>
      <w:r w:rsidRPr="00365FE5">
        <w:rPr>
          <w:rFonts w:ascii="Times New Roman" w:hAnsi="Times New Roman"/>
        </w:rPr>
        <w:t>O show</w:t>
      </w:r>
      <w:r>
        <w:rPr>
          <w:rFonts w:ascii="Times New Roman" w:hAnsi="Times New Roman"/>
        </w:rPr>
        <w:t>ed</w:t>
      </w:r>
      <w:r w:rsidRPr="00365FE5">
        <w:rPr>
          <w:rFonts w:ascii="Times New Roman" w:hAnsi="Times New Roman"/>
        </w:rPr>
        <w:t xml:space="preserve"> less diff</w:t>
      </w:r>
      <w:r>
        <w:rPr>
          <w:rFonts w:ascii="Times New Roman" w:hAnsi="Times New Roman"/>
        </w:rPr>
        <w:t>erence between groups  (p=0.489</w:t>
      </w:r>
      <w:r w:rsidRPr="00365FE5">
        <w:rPr>
          <w:rFonts w:ascii="Times New Roman" w:hAnsi="Times New Roman"/>
        </w:rPr>
        <w:t xml:space="preserve">) , </w:t>
      </w:r>
      <w:r>
        <w:rPr>
          <w:rFonts w:ascii="Times New Roman" w:hAnsi="Times New Roman"/>
        </w:rPr>
        <w:t xml:space="preserve">though the middle size-class are on average slightly more depleted in </w:t>
      </w:r>
      <w:r>
        <w:rPr>
          <w:rFonts w:ascii="Times New Roman" w:hAnsi="Times New Roman"/>
          <w:vertAlign w:val="superscript"/>
        </w:rPr>
        <w:t>18</w:t>
      </w:r>
      <w:r>
        <w:rPr>
          <w:rFonts w:ascii="Times New Roman" w:hAnsi="Times New Roman"/>
        </w:rPr>
        <w:t>O (mean=-13.56</w:t>
      </w:r>
      <w:r w:rsidRPr="00365FE5">
        <w:rPr>
          <w:rFonts w:ascii="Times New Roman" w:hAnsi="Times New Roman"/>
        </w:rPr>
        <w:t xml:space="preserve">) than the small </w:t>
      </w:r>
      <w:r>
        <w:rPr>
          <w:rFonts w:ascii="Times New Roman" w:hAnsi="Times New Roman"/>
        </w:rPr>
        <w:t>or large classes (mean=-12.84 and -12.73</w:t>
      </w:r>
      <w:r w:rsidRPr="00365FE5">
        <w:rPr>
          <w:rFonts w:ascii="Times New Roman" w:hAnsi="Times New Roman"/>
        </w:rPr>
        <w:t>). Error, however</w:t>
      </w:r>
      <w:r>
        <w:rPr>
          <w:rFonts w:ascii="Times New Roman" w:hAnsi="Times New Roman"/>
        </w:rPr>
        <w:t>,</w:t>
      </w:r>
      <w:r w:rsidRPr="00365FE5">
        <w:rPr>
          <w:rFonts w:ascii="Times New Roman" w:hAnsi="Times New Roman"/>
        </w:rPr>
        <w:t xml:space="preserve"> was higher with an average </w:t>
      </w:r>
      <w:r w:rsidR="006F26FB">
        <w:rPr>
          <w:rFonts w:ascii="Times New Roman" w:hAnsi="Times New Roman"/>
        </w:rPr>
        <w:t xml:space="preserve">difference </w:t>
      </w:r>
      <w:r w:rsidRPr="00365FE5">
        <w:rPr>
          <w:rFonts w:ascii="Times New Roman" w:hAnsi="Times New Roman"/>
        </w:rPr>
        <w:t xml:space="preserve">of 8.3% (n=2). Since </w:t>
      </w:r>
      <w:r>
        <w:rPr>
          <w:rFonts w:ascii="Times New Roman" w:hAnsi="Times New Roman"/>
        </w:rPr>
        <w:t>we assume</w:t>
      </w:r>
      <w:r w:rsidRPr="00365FE5">
        <w:rPr>
          <w:rFonts w:ascii="Times New Roman" w:hAnsi="Times New Roman"/>
        </w:rPr>
        <w:t xml:space="preserve"> these animals were living in close proximity and likely in aquatic to near-aquatic environments, the small differences in </w:t>
      </w:r>
      <w:r w:rsidRPr="00365FE5">
        <w:rPr>
          <w:rFonts w:ascii="Cambria Math" w:hAnsi="Cambria Math" w:cs="Cambria Math"/>
          <w:bCs/>
          <w:color w:val="222222"/>
        </w:rPr>
        <w:t>𝛿</w:t>
      </w:r>
      <w:r w:rsidRPr="00365FE5">
        <w:rPr>
          <w:rFonts w:ascii="Times New Roman" w:hAnsi="Times New Roman"/>
          <w:vertAlign w:val="superscript"/>
        </w:rPr>
        <w:t>18</w:t>
      </w:r>
      <w:r w:rsidRPr="00365FE5">
        <w:rPr>
          <w:rFonts w:ascii="Times New Roman" w:hAnsi="Times New Roman"/>
        </w:rPr>
        <w:t>O will not be discussed further.</w:t>
      </w:r>
      <w:r w:rsidRPr="00365FE5">
        <w:rPr>
          <w:rFonts w:ascii="Times New Roman" w:hAnsi="Times New Roman"/>
        </w:rPr>
        <w:br/>
      </w:r>
      <w:r w:rsidRPr="00365FE5">
        <w:rPr>
          <w:rFonts w:ascii="Times New Roman" w:hAnsi="Times New Roman"/>
        </w:rPr>
        <w:tab/>
      </w:r>
      <w:r>
        <w:rPr>
          <w:rFonts w:ascii="Times New Roman" w:hAnsi="Times New Roman"/>
        </w:rPr>
        <w:t>Our</w:t>
      </w:r>
      <w:r w:rsidRPr="00365FE5">
        <w:rPr>
          <w:rFonts w:ascii="Times New Roman" w:hAnsi="Times New Roman"/>
        </w:rPr>
        <w:t xml:space="preserve"> </w:t>
      </w:r>
      <w:r w:rsidRPr="00365FE5">
        <w:rPr>
          <w:rFonts w:ascii="Cambria Math" w:hAnsi="Cambria Math" w:cs="Cambria Math"/>
          <w:bCs/>
          <w:color w:val="222222"/>
        </w:rPr>
        <w:t>𝛿</w:t>
      </w:r>
      <w:r w:rsidRPr="00365FE5">
        <w:rPr>
          <w:rFonts w:ascii="Times New Roman" w:hAnsi="Times New Roman"/>
          <w:vertAlign w:val="superscript"/>
        </w:rPr>
        <w:t>13</w:t>
      </w:r>
      <w:r w:rsidRPr="00365FE5">
        <w:rPr>
          <w:rFonts w:ascii="Times New Roman" w:hAnsi="Times New Roman"/>
        </w:rPr>
        <w:t>C results</w:t>
      </w:r>
      <w:r>
        <w:rPr>
          <w:rFonts w:ascii="Times New Roman" w:hAnsi="Times New Roman"/>
        </w:rPr>
        <w:t xml:space="preserve"> for Cretaceous goniopholidids from Montana</w:t>
      </w:r>
      <w:r w:rsidRPr="00365FE5">
        <w:rPr>
          <w:rFonts w:ascii="Times New Roman" w:hAnsi="Times New Roman"/>
        </w:rPr>
        <w:t xml:space="preserve"> match well with observed dietary patterns of modern crocodilians. Analysis based on gut contents show a clear transition in diet</w:t>
      </w:r>
      <w:r>
        <w:rPr>
          <w:rFonts w:ascii="Times New Roman" w:hAnsi="Times New Roman"/>
        </w:rPr>
        <w:t xml:space="preserve"> in multiple modern species</w:t>
      </w:r>
      <w:r w:rsidRPr="00365FE5">
        <w:rPr>
          <w:rFonts w:ascii="Times New Roman" w:hAnsi="Times New Roman"/>
        </w:rPr>
        <w:t xml:space="preserve">. Platt et al. </w:t>
      </w:r>
      <w:r w:rsidRPr="00365FE5">
        <w:rPr>
          <w:rFonts w:ascii="Times New Roman" w:hAnsi="Times New Roman"/>
        </w:rPr>
        <w:fldChar w:fldCharType="begin"/>
      </w:r>
      <w:r>
        <w:rPr>
          <w:rFonts w:ascii="Times New Roman" w:hAnsi="Times New Roman"/>
        </w:rPr>
        <w:instrText xml:space="preserve"> ADDIN EN.CITE &lt;EndNote&gt;&lt;Cite&gt;&lt;Author&gt;Platt&lt;/Author&gt;&lt;Year&gt;2006&lt;/Year&gt;&lt;RecNum&gt;4235&lt;/RecNum&gt;&lt;DisplayText&gt;(Platt et al., 2006)&lt;/DisplayText&gt;&lt;record&gt;&lt;rec-number&gt;4235&lt;/rec-number&gt;&lt;foreign-keys&gt;&lt;key app="EN" db-id="s9ewpptp0re2vjeeepwxdwd6vw9d5de2fwpw" timestamp="0"&gt;4235&lt;/key&gt;&lt;/foreign-keys&gt;&lt;ref-type name="Journal Article"&gt;17&lt;/ref-type&gt;&lt;contributors&gt;&lt;authors&gt;&lt;author&gt;Platt, Steven G&lt;/author&gt;&lt;author&gt;Rainwater, Thomas R&lt;/author&gt;&lt;author&gt;Finger, Adam G&lt;/author&gt;&lt;author&gt;Thorbjarnarson, John B&lt;/author&gt;&lt;author&gt;Anderson, Todd A&lt;/author&gt;&lt;author&gt;McMurry, Scott T&lt;/author&gt;&lt;/authors&gt;&lt;/contributors&gt;&lt;titles&gt;&lt;title&gt;Food habits, ontogenetic dietary partitioning and observations of foraging behaviour of Morelet&amp;apos;s crocodile (Crocodylus moreletii) in northern Belize&lt;/title&gt;&lt;secondary-title&gt;The Herpetological Journal&lt;/secondary-title&gt;&lt;/titles&gt;&lt;pages&gt;281-290&lt;/pages&gt;&lt;volume&gt;16&lt;/volume&gt;&lt;number&gt;3&lt;/number&gt;&lt;dates&gt;&lt;year&gt;2006&lt;/year&gt;&lt;/dates&gt;&lt;isbn&gt;0268-0130&lt;/isbn&gt;&lt;urls&gt;&lt;/urls&gt;&lt;/record&gt;&lt;/Cite&gt;&lt;/EndNote&gt;</w:instrText>
      </w:r>
      <w:r w:rsidRPr="00365FE5">
        <w:rPr>
          <w:rFonts w:ascii="Times New Roman" w:hAnsi="Times New Roman"/>
        </w:rPr>
        <w:fldChar w:fldCharType="separate"/>
      </w:r>
      <w:r>
        <w:rPr>
          <w:rFonts w:ascii="Times New Roman" w:hAnsi="Times New Roman"/>
          <w:noProof/>
        </w:rPr>
        <w:t>(2006)</w:t>
      </w:r>
      <w:r w:rsidRPr="00365FE5">
        <w:rPr>
          <w:rFonts w:ascii="Times New Roman" w:hAnsi="Times New Roman"/>
        </w:rPr>
        <w:fldChar w:fldCharType="end"/>
      </w:r>
      <w:r w:rsidRPr="00365FE5">
        <w:rPr>
          <w:rFonts w:ascii="Times New Roman" w:hAnsi="Times New Roman"/>
        </w:rPr>
        <w:t xml:space="preserve"> found that insects and arachnids make up a large portion (97.1 to 95.1%)  of the diet in hatchling and </w:t>
      </w:r>
      <w:r w:rsidRPr="00365FE5">
        <w:rPr>
          <w:rFonts w:ascii="Times New Roman" w:hAnsi="Times New Roman"/>
        </w:rPr>
        <w:lastRenderedPageBreak/>
        <w:t>small juvenile Morelet’s crocodile (</w:t>
      </w:r>
      <w:r w:rsidRPr="00365FE5">
        <w:rPr>
          <w:rFonts w:ascii="Times New Roman" w:hAnsi="Times New Roman"/>
          <w:i/>
        </w:rPr>
        <w:t>Crocodylus moreletii</w:t>
      </w:r>
      <w:r w:rsidRPr="00365FE5">
        <w:rPr>
          <w:rFonts w:ascii="Times New Roman" w:hAnsi="Times New Roman"/>
        </w:rPr>
        <w:t>), while in adults these</w:t>
      </w:r>
      <w:r>
        <w:rPr>
          <w:rFonts w:ascii="Times New Roman" w:hAnsi="Times New Roman"/>
        </w:rPr>
        <w:t xml:space="preserve"> prey</w:t>
      </w:r>
      <w:r w:rsidRPr="00365FE5">
        <w:rPr>
          <w:rFonts w:ascii="Times New Roman" w:hAnsi="Times New Roman"/>
        </w:rPr>
        <w:t xml:space="preserve"> items made up a substantially smaller portion of the </w:t>
      </w:r>
      <w:r>
        <w:rPr>
          <w:rFonts w:ascii="Times New Roman" w:hAnsi="Times New Roman"/>
        </w:rPr>
        <w:t xml:space="preserve">dietary </w:t>
      </w:r>
      <w:r w:rsidRPr="00365FE5">
        <w:rPr>
          <w:rFonts w:ascii="Times New Roman" w:hAnsi="Times New Roman"/>
        </w:rPr>
        <w:t>intake (12.5%</w:t>
      </w:r>
      <w:r>
        <w:rPr>
          <w:rFonts w:ascii="Times New Roman" w:hAnsi="Times New Roman"/>
        </w:rPr>
        <w:t>).</w:t>
      </w:r>
      <w:r w:rsidRPr="00365FE5">
        <w:rPr>
          <w:rFonts w:ascii="Times New Roman" w:hAnsi="Times New Roman"/>
        </w:rPr>
        <w:t xml:space="preserve"> </w:t>
      </w:r>
      <w:r>
        <w:rPr>
          <w:rFonts w:ascii="Times New Roman" w:hAnsi="Times New Roman"/>
        </w:rPr>
        <w:t xml:space="preserve">Instead, adult individuals </w:t>
      </w:r>
      <w:r w:rsidRPr="00365FE5">
        <w:rPr>
          <w:rFonts w:ascii="Times New Roman" w:hAnsi="Times New Roman"/>
        </w:rPr>
        <w:t>shifted towards gastropods, fish, and crustaceans (70.8%, 31.2%, and 20.8% respectively) as the mainstay of their diets. Similarly, the Australian freshwater crocodile (</w:t>
      </w:r>
      <w:r w:rsidRPr="00365FE5">
        <w:rPr>
          <w:rFonts w:ascii="Times New Roman" w:hAnsi="Times New Roman"/>
          <w:i/>
        </w:rPr>
        <w:t>Crocodylus johnstoni</w:t>
      </w:r>
      <w:r w:rsidRPr="00365FE5">
        <w:rPr>
          <w:rFonts w:ascii="Times New Roman" w:hAnsi="Times New Roman"/>
        </w:rPr>
        <w:t xml:space="preserve">) begins post-hatching life with a diet largely of insects and spiders, before steadily transitioning to a </w:t>
      </w:r>
      <w:r>
        <w:rPr>
          <w:rFonts w:ascii="Times New Roman" w:hAnsi="Times New Roman"/>
        </w:rPr>
        <w:t>diet</w:t>
      </w:r>
      <w:r w:rsidRPr="00365FE5">
        <w:rPr>
          <w:rFonts w:ascii="Times New Roman" w:hAnsi="Times New Roman"/>
        </w:rPr>
        <w:t xml:space="preserve"> of more fish and even terrestrial vertebrates in the largest individuals </w:t>
      </w:r>
      <w:r w:rsidRPr="00365FE5">
        <w:rPr>
          <w:rFonts w:ascii="Times New Roman" w:hAnsi="Times New Roman"/>
        </w:rPr>
        <w:fldChar w:fldCharType="begin"/>
      </w:r>
      <w:r>
        <w:rPr>
          <w:rFonts w:ascii="Times New Roman" w:hAnsi="Times New Roman"/>
        </w:rPr>
        <w:instrText xml:space="preserve"> ADDIN EN.CITE &lt;EndNote&gt;&lt;Cite&gt;&lt;Author&gt;Tucker&lt;/Author&gt;&lt;Year&gt;1996&lt;/Year&gt;&lt;RecNum&gt;4221&lt;/RecNum&gt;&lt;DisplayText&gt;(Tucker et al., 1996)&lt;/DisplayText&gt;&lt;record&gt;&lt;rec-number&gt;4221&lt;/rec-number&gt;&lt;foreign-keys&gt;&lt;key app="EN" db-id="s9ewpptp0re2vjeeepwxdwd6vw9d5de2fwpw" timestamp="0"&gt;4221&lt;/key&gt;&lt;/foreign-keys&gt;&lt;ref-type name="Journal Article"&gt;17&lt;/ref-type&gt;&lt;contributors&gt;&lt;authors&gt;&lt;author&gt;Tucker, Anton D&lt;/author&gt;&lt;author&gt;Limpus, Colin J&lt;/author&gt;&lt;author&gt;McCallum, Hamish I&lt;/author&gt;&lt;author&gt;McDonald, Keith R&lt;/author&gt;&lt;/authors&gt;&lt;/contributors&gt;&lt;titles&gt;&lt;title&gt;Ontogenetic dietary partitioning by Crocodylus johnstoni during the dry season&lt;/title&gt;&lt;secondary-title&gt;Copeia&lt;/secondary-title&gt;&lt;/titles&gt;&lt;pages&gt;978-988&lt;/pages&gt;&lt;dates&gt;&lt;year&gt;1996&lt;/year&gt;&lt;/dates&gt;&lt;isbn&gt;0045-8511&lt;/isbn&gt;&lt;urls&gt;&lt;/urls&gt;&lt;/record&gt;&lt;/Cite&gt;&lt;/EndNote&gt;</w:instrText>
      </w:r>
      <w:r w:rsidRPr="00365FE5">
        <w:rPr>
          <w:rFonts w:ascii="Times New Roman" w:hAnsi="Times New Roman"/>
        </w:rPr>
        <w:fldChar w:fldCharType="separate"/>
      </w:r>
      <w:r>
        <w:rPr>
          <w:rFonts w:ascii="Times New Roman" w:hAnsi="Times New Roman"/>
          <w:noProof/>
        </w:rPr>
        <w:t>(Tucker et al., 1996)</w:t>
      </w:r>
      <w:r w:rsidRPr="00365FE5">
        <w:rPr>
          <w:rFonts w:ascii="Times New Roman" w:hAnsi="Times New Roman"/>
        </w:rPr>
        <w:fldChar w:fldCharType="end"/>
      </w:r>
      <w:r>
        <w:rPr>
          <w:rFonts w:ascii="Times New Roman" w:hAnsi="Times New Roman"/>
        </w:rPr>
        <w:t xml:space="preserve">. </w:t>
      </w:r>
      <w:r w:rsidRPr="00365FE5">
        <w:rPr>
          <w:rFonts w:ascii="Times New Roman" w:hAnsi="Times New Roman"/>
        </w:rPr>
        <w:t xml:space="preserve">This change in resource partitioning is not only related to </w:t>
      </w:r>
      <w:r>
        <w:rPr>
          <w:rFonts w:ascii="Times New Roman" w:hAnsi="Times New Roman"/>
        </w:rPr>
        <w:t>body-</w:t>
      </w:r>
      <w:r w:rsidRPr="00365FE5">
        <w:rPr>
          <w:rFonts w:ascii="Times New Roman" w:hAnsi="Times New Roman"/>
        </w:rPr>
        <w:t>size increases. Erickson et al. (</w:t>
      </w:r>
      <w:r w:rsidRPr="00365FE5">
        <w:rPr>
          <w:rFonts w:ascii="Times New Roman" w:hAnsi="Times New Roman"/>
        </w:rPr>
        <w:fldChar w:fldCharType="begin"/>
      </w:r>
      <w:r>
        <w:rPr>
          <w:rFonts w:ascii="Times New Roman" w:hAnsi="Times New Roman"/>
        </w:rPr>
        <w:instrText xml:space="preserve"> ADDIN EN.CITE &lt;EndNote&gt;&lt;Cite&gt;&lt;Author&gt;Erickson&lt;/Author&gt;&lt;Year&gt;2003&lt;/Year&gt;&lt;RecNum&gt;4396&lt;/RecNum&gt;&lt;DisplayText&gt;(Erickson et al., 2003)&lt;/DisplayText&gt;&lt;record&gt;&lt;rec-number&gt;4396&lt;/rec-number&gt;&lt;foreign-keys&gt;&lt;key app="EN" db-id="s9ewpptp0re2vjeeepwxdwd6vw9d5de2fwpw" timestamp="1522618630"&gt;4396&lt;/key&gt;&lt;/foreign-keys&gt;&lt;ref-type name="Journal Article"&gt;17&lt;/ref-type&gt;&lt;contributors&gt;&lt;authors&gt;&lt;author&gt;Erickson, Gregory M&lt;/author&gt;&lt;author&gt;Lappin, A Kristopher&lt;/author&gt;&lt;author&gt;Vliet, Kent A&lt;/author&gt;&lt;/authors&gt;&lt;/contributors&gt;&lt;titles&gt;&lt;title&gt;The ontogeny of bite-force performance in American alligator (Alligator mississippiensis)&lt;/title&gt;&lt;secondary-title&gt;Journal of Zoology&lt;/secondary-title&gt;&lt;/titles&gt;&lt;periodical&gt;&lt;full-title&gt;Journal of Zoology&lt;/full-title&gt;&lt;/periodical&gt;&lt;pages&gt;317-327&lt;/pages&gt;&lt;volume&gt;260&lt;/volume&gt;&lt;number&gt;3&lt;/number&gt;&lt;dates&gt;&lt;year&gt;2003&lt;/year&gt;&lt;/dates&gt;&lt;isbn&gt;1469-7998&lt;/isbn&gt;&lt;urls&gt;&lt;/urls&gt;&lt;/record&gt;&lt;/Cite&gt;&lt;/EndNote&gt;</w:instrText>
      </w:r>
      <w:r w:rsidRPr="00365FE5">
        <w:rPr>
          <w:rFonts w:ascii="Times New Roman" w:hAnsi="Times New Roman"/>
        </w:rPr>
        <w:fldChar w:fldCharType="separate"/>
      </w:r>
      <w:r>
        <w:rPr>
          <w:rFonts w:ascii="Times New Roman" w:hAnsi="Times New Roman"/>
          <w:noProof/>
        </w:rPr>
        <w:t>2003)</w:t>
      </w:r>
      <w:r w:rsidRPr="00365FE5">
        <w:rPr>
          <w:rFonts w:ascii="Times New Roman" w:hAnsi="Times New Roman"/>
        </w:rPr>
        <w:fldChar w:fldCharType="end"/>
      </w:r>
      <w:r w:rsidRPr="00365FE5">
        <w:rPr>
          <w:rFonts w:ascii="Times New Roman" w:hAnsi="Times New Roman"/>
        </w:rPr>
        <w:t xml:space="preserve"> found in a study of American alligators (</w:t>
      </w:r>
      <w:r w:rsidRPr="00365FE5">
        <w:rPr>
          <w:rFonts w:ascii="Times New Roman" w:hAnsi="Times New Roman"/>
          <w:i/>
        </w:rPr>
        <w:t>Alligator mississipiensis</w:t>
      </w:r>
      <w:r w:rsidRPr="00365FE5">
        <w:rPr>
          <w:rFonts w:ascii="Times New Roman" w:hAnsi="Times New Roman"/>
        </w:rPr>
        <w:t xml:space="preserve">) that bite force increased with positive allometry </w:t>
      </w:r>
      <w:r>
        <w:rPr>
          <w:rFonts w:ascii="Times New Roman" w:hAnsi="Times New Roman"/>
        </w:rPr>
        <w:t>relative</w:t>
      </w:r>
      <w:r w:rsidRPr="00365FE5">
        <w:rPr>
          <w:rFonts w:ascii="Times New Roman" w:hAnsi="Times New Roman"/>
        </w:rPr>
        <w:t xml:space="preserve"> to body size, which is hypothesized to compensate for </w:t>
      </w:r>
      <w:r>
        <w:rPr>
          <w:rFonts w:ascii="Times New Roman" w:hAnsi="Times New Roman"/>
        </w:rPr>
        <w:t xml:space="preserve">the </w:t>
      </w:r>
      <w:r w:rsidRPr="00365FE5">
        <w:rPr>
          <w:rFonts w:ascii="Times New Roman" w:hAnsi="Times New Roman"/>
        </w:rPr>
        <w:t xml:space="preserve">larger and stronger prey items </w:t>
      </w:r>
      <w:r>
        <w:rPr>
          <w:rFonts w:ascii="Times New Roman" w:hAnsi="Times New Roman"/>
        </w:rPr>
        <w:t xml:space="preserve">favored by </w:t>
      </w:r>
      <w:r w:rsidRPr="00365FE5">
        <w:rPr>
          <w:rFonts w:ascii="Times New Roman" w:hAnsi="Times New Roman"/>
        </w:rPr>
        <w:t xml:space="preserve">adults.  </w:t>
      </w:r>
    </w:p>
    <w:p w14:paraId="48510F93" w14:textId="77777777" w:rsidR="00606C12" w:rsidRPr="00365FE5" w:rsidRDefault="00606C12" w:rsidP="00606C12">
      <w:pPr>
        <w:ind w:firstLine="720"/>
        <w:rPr>
          <w:rFonts w:ascii="Times New Roman" w:hAnsi="Times New Roman"/>
        </w:rPr>
      </w:pPr>
      <w:r w:rsidRPr="00365FE5">
        <w:rPr>
          <w:rFonts w:ascii="Times New Roman" w:hAnsi="Times New Roman"/>
        </w:rPr>
        <w:t>In the Nile crocodile (</w:t>
      </w:r>
      <w:r w:rsidRPr="00365FE5">
        <w:rPr>
          <w:rFonts w:ascii="Times New Roman" w:hAnsi="Times New Roman"/>
          <w:i/>
        </w:rPr>
        <w:t>Crocodylus niloticus</w:t>
      </w:r>
      <w:r w:rsidRPr="00365FE5">
        <w:rPr>
          <w:rFonts w:ascii="Times New Roman" w:hAnsi="Times New Roman"/>
        </w:rPr>
        <w:t xml:space="preserve">) </w:t>
      </w:r>
      <w:r>
        <w:rPr>
          <w:rFonts w:ascii="Cambria Math" w:hAnsi="Cambria Math" w:cs="Cambria Math"/>
          <w:bCs/>
          <w:color w:val="222222"/>
        </w:rPr>
        <w:t xml:space="preserve">these </w:t>
      </w:r>
      <w:r>
        <w:rPr>
          <w:rFonts w:ascii="Times New Roman" w:hAnsi="Times New Roman"/>
        </w:rPr>
        <w:t xml:space="preserve">same body-size/diet </w:t>
      </w:r>
      <w:r w:rsidRPr="00365FE5">
        <w:rPr>
          <w:rFonts w:ascii="Times New Roman" w:hAnsi="Times New Roman"/>
        </w:rPr>
        <w:t>transitions in</w:t>
      </w:r>
      <w:r w:rsidRPr="00365FE5">
        <w:rPr>
          <w:rFonts w:ascii="Times New Roman" w:hAnsi="Times New Roman"/>
          <w:bCs/>
          <w:color w:val="222222"/>
        </w:rPr>
        <w:t xml:space="preserve"> </w:t>
      </w:r>
      <w:r w:rsidRPr="00365FE5">
        <w:rPr>
          <w:rFonts w:ascii="Cambria Math" w:hAnsi="Cambria Math" w:cs="Cambria Math"/>
          <w:bCs/>
          <w:color w:val="222222"/>
        </w:rPr>
        <w:t>𝛿</w:t>
      </w:r>
      <w:r w:rsidRPr="00254571">
        <w:rPr>
          <w:rFonts w:ascii="Times New Roman" w:hAnsi="Times New Roman"/>
          <w:vertAlign w:val="superscript"/>
        </w:rPr>
        <w:t>13</w:t>
      </w:r>
      <w:r w:rsidRPr="00365FE5">
        <w:rPr>
          <w:rFonts w:ascii="Times New Roman" w:hAnsi="Times New Roman"/>
        </w:rPr>
        <w:t>C</w:t>
      </w:r>
      <w:r>
        <w:rPr>
          <w:rFonts w:ascii="Times New Roman" w:hAnsi="Times New Roman"/>
        </w:rPr>
        <w:t xml:space="preserve"> occur </w:t>
      </w:r>
      <w:r w:rsidRPr="00365FE5">
        <w:rPr>
          <w:rFonts w:ascii="Times New Roman" w:hAnsi="Times New Roman"/>
        </w:rPr>
        <w:t xml:space="preserve">at approximately 130 cm SVL (the tip of the snout to the first scale row after the cloaca) and 240 cm SVL respectively </w:t>
      </w:r>
      <w:r w:rsidRPr="00365FE5">
        <w:rPr>
          <w:rFonts w:ascii="Times New Roman" w:hAnsi="Times New Roman"/>
        </w:rPr>
        <w:fldChar w:fldCharType="begin"/>
      </w:r>
      <w:r>
        <w:rPr>
          <w:rFonts w:ascii="Times New Roman" w:hAnsi="Times New Roman"/>
        </w:rPr>
        <w:instrText xml:space="preserve"> ADDIN EN.CITE &lt;EndNote&gt;&lt;Cite&gt;&lt;Author&gt;Radloff&lt;/Author&gt;&lt;Year&gt;2012&lt;/Year&gt;&lt;RecNum&gt;4037&lt;/RecNum&gt;&lt;DisplayText&gt;(Radloff et al., 2012)&lt;/DisplayText&gt;&lt;record&gt;&lt;rec-number&gt;4037&lt;/rec-number&gt;&lt;foreign-keys&gt;&lt;key app="EN" db-id="s9ewpptp0re2vjeeepwxdwd6vw9d5de2fwpw" timestamp="0"&gt;4037&lt;/key&gt;&lt;/foreign-keys&gt;&lt;ref-type name="Journal Article"&gt;17&lt;/ref-type&gt;&lt;contributors&gt;&lt;authors&gt;&lt;author&gt;Radloff, Frans GT&lt;/author&gt;&lt;author&gt;Hobson, Keith A&lt;/author&gt;&lt;author&gt;Leslie, Alison J&lt;/author&gt;&lt;/authors&gt;&lt;/contributors&gt;&lt;titles&gt;&lt;title&gt;Characterising ontogenetic niche shifts in Nile crocodile using stable isotope (δ13C, δ15N) analyses of scute keratin&lt;/title&gt;&lt;secondary-title&gt;Isotopes in environmental and health studies&lt;/secondary-title&gt;&lt;/titles&gt;&lt;pages&gt;439-456&lt;/pages&gt;&lt;volume&gt;48&lt;/volume&gt;&lt;number&gt;3&lt;/number&gt;&lt;dates&gt;&lt;year&gt;2012&lt;/year&gt;&lt;/dates&gt;&lt;isbn&gt;1025-6016&lt;/isbn&gt;&lt;urls&gt;&lt;/urls&gt;&lt;/record&gt;&lt;/Cite&gt;&lt;/EndNote&gt;</w:instrText>
      </w:r>
      <w:r w:rsidRPr="00365FE5">
        <w:rPr>
          <w:rFonts w:ascii="Times New Roman" w:hAnsi="Times New Roman"/>
        </w:rPr>
        <w:fldChar w:fldCharType="separate"/>
      </w:r>
      <w:r>
        <w:rPr>
          <w:rFonts w:ascii="Times New Roman" w:hAnsi="Times New Roman"/>
          <w:noProof/>
        </w:rPr>
        <w:t>(Radloff et al., 2012)</w:t>
      </w:r>
      <w:r w:rsidRPr="00365FE5">
        <w:rPr>
          <w:rFonts w:ascii="Times New Roman" w:hAnsi="Times New Roman"/>
        </w:rPr>
        <w:fldChar w:fldCharType="end"/>
      </w:r>
      <w:r>
        <w:rPr>
          <w:rFonts w:ascii="Times New Roman" w:hAnsi="Times New Roman"/>
        </w:rPr>
        <w:t xml:space="preserve">. Small </w:t>
      </w:r>
      <w:r w:rsidRPr="00BD7E26">
        <w:rPr>
          <w:rFonts w:ascii="Times New Roman" w:hAnsi="Times New Roman"/>
          <w:i/>
        </w:rPr>
        <w:t>C. nilocticus</w:t>
      </w:r>
      <w:r w:rsidRPr="00365FE5">
        <w:rPr>
          <w:rFonts w:ascii="Times New Roman" w:hAnsi="Times New Roman"/>
        </w:rPr>
        <w:t xml:space="preserve"> </w:t>
      </w:r>
      <w:r>
        <w:rPr>
          <w:rFonts w:ascii="Times New Roman" w:hAnsi="Times New Roman"/>
        </w:rPr>
        <w:t>transition</w:t>
      </w:r>
      <w:r w:rsidRPr="00365FE5">
        <w:rPr>
          <w:rFonts w:ascii="Times New Roman" w:hAnsi="Times New Roman"/>
        </w:rPr>
        <w:t xml:space="preserve"> between a diet composed of insects to </w:t>
      </w:r>
      <w:r>
        <w:rPr>
          <w:rFonts w:ascii="Times New Roman" w:hAnsi="Times New Roman"/>
        </w:rPr>
        <w:t xml:space="preserve">a </w:t>
      </w:r>
      <w:r w:rsidRPr="00365FE5">
        <w:rPr>
          <w:rFonts w:ascii="Times New Roman" w:hAnsi="Times New Roman"/>
        </w:rPr>
        <w:t>more fish-based</w:t>
      </w:r>
      <w:r>
        <w:rPr>
          <w:rFonts w:ascii="Times New Roman" w:hAnsi="Times New Roman"/>
        </w:rPr>
        <w:t xml:space="preserve"> diet with increasing size.</w:t>
      </w:r>
      <w:r w:rsidRPr="00365FE5">
        <w:rPr>
          <w:rFonts w:ascii="Times New Roman" w:hAnsi="Times New Roman"/>
        </w:rPr>
        <w:t xml:space="preserve"> </w:t>
      </w:r>
      <w:r>
        <w:rPr>
          <w:rFonts w:ascii="Times New Roman" w:hAnsi="Times New Roman"/>
        </w:rPr>
        <w:t xml:space="preserve">The largest individuals have relatively depleted </w:t>
      </w:r>
      <w:r w:rsidRPr="00365FE5">
        <w:rPr>
          <w:rFonts w:ascii="Cambria Math" w:hAnsi="Cambria Math" w:cs="Cambria Math"/>
          <w:bCs/>
          <w:color w:val="222222"/>
        </w:rPr>
        <w:t>𝛿</w:t>
      </w:r>
      <w:r w:rsidRPr="00903C50">
        <w:rPr>
          <w:rFonts w:ascii="Times New Roman" w:hAnsi="Times New Roman"/>
          <w:vertAlign w:val="superscript"/>
        </w:rPr>
        <w:t>13</w:t>
      </w:r>
      <w:r w:rsidRPr="00365FE5">
        <w:rPr>
          <w:rFonts w:ascii="Times New Roman" w:hAnsi="Times New Roman"/>
        </w:rPr>
        <w:t xml:space="preserve">C </w:t>
      </w:r>
      <w:r>
        <w:rPr>
          <w:rFonts w:ascii="Times New Roman" w:hAnsi="Times New Roman"/>
        </w:rPr>
        <w:t xml:space="preserve">signature, largely the result of eating a large quantity of </w:t>
      </w:r>
      <w:r w:rsidRPr="00365FE5">
        <w:rPr>
          <w:rFonts w:ascii="Times New Roman" w:hAnsi="Times New Roman"/>
        </w:rPr>
        <w:t xml:space="preserve">C4 grass-feeding animals. These same changes in the diet appear to be manifested in the </w:t>
      </w:r>
      <w:r>
        <w:rPr>
          <w:rFonts w:ascii="Times New Roman" w:hAnsi="Times New Roman"/>
        </w:rPr>
        <w:t xml:space="preserve">Cretaceous </w:t>
      </w:r>
      <w:r w:rsidRPr="00365FE5">
        <w:rPr>
          <w:rFonts w:ascii="Times New Roman" w:hAnsi="Times New Roman"/>
        </w:rPr>
        <w:t xml:space="preserve">goniopholidid </w:t>
      </w:r>
      <w:r w:rsidRPr="00365FE5">
        <w:rPr>
          <w:rFonts w:ascii="Cambria Math" w:hAnsi="Cambria Math" w:cs="Cambria Math"/>
          <w:bCs/>
          <w:color w:val="222222"/>
        </w:rPr>
        <w:t>𝛿</w:t>
      </w:r>
      <w:r w:rsidRPr="00903C50">
        <w:rPr>
          <w:rFonts w:ascii="Times New Roman" w:hAnsi="Times New Roman"/>
          <w:vertAlign w:val="superscript"/>
        </w:rPr>
        <w:t>13</w:t>
      </w:r>
      <w:r w:rsidRPr="00365FE5">
        <w:rPr>
          <w:rFonts w:ascii="Times New Roman" w:hAnsi="Times New Roman"/>
        </w:rPr>
        <w:t xml:space="preserve">C record presented here as well. </w:t>
      </w:r>
      <w:r>
        <w:rPr>
          <w:rFonts w:ascii="Times New Roman" w:hAnsi="Times New Roman"/>
        </w:rPr>
        <w:t xml:space="preserve">The smallest teeth are enriched in </w:t>
      </w:r>
      <w:r>
        <w:rPr>
          <w:rFonts w:ascii="Times New Roman" w:hAnsi="Times New Roman"/>
          <w:vertAlign w:val="superscript"/>
        </w:rPr>
        <w:t>13</w:t>
      </w:r>
      <w:r>
        <w:rPr>
          <w:rFonts w:ascii="Times New Roman" w:hAnsi="Times New Roman"/>
        </w:rPr>
        <w:t>C, similar to</w:t>
      </w:r>
      <w:r w:rsidRPr="00365FE5">
        <w:rPr>
          <w:rFonts w:ascii="Times New Roman" w:hAnsi="Times New Roman"/>
        </w:rPr>
        <w:t xml:space="preserve"> the smallest individuals documented by Radloff et al. (</w:t>
      </w:r>
      <w:r w:rsidRPr="00365FE5">
        <w:rPr>
          <w:rFonts w:ascii="Times New Roman" w:hAnsi="Times New Roman"/>
        </w:rPr>
        <w:fldChar w:fldCharType="begin"/>
      </w:r>
      <w:r>
        <w:rPr>
          <w:rFonts w:ascii="Times New Roman" w:hAnsi="Times New Roman"/>
        </w:rPr>
        <w:instrText xml:space="preserve"> ADDIN EN.CITE &lt;EndNote&gt;&lt;Cite&gt;&lt;Author&gt;Radloff&lt;/Author&gt;&lt;Year&gt;2012&lt;/Year&gt;&lt;RecNum&gt;4206&lt;/RecNum&gt;&lt;DisplayText&gt;(Radloff et al., 2012)&lt;/DisplayText&gt;&lt;record&gt;&lt;rec-number&gt;4206&lt;/rec-number&gt;&lt;foreign-keys&gt;&lt;key app="EN" db-id="s9ewpptp0re2vjeeepwxdwd6vw9d5de2fwpw" timestamp="0"&gt;4206&lt;/key&gt;&lt;/foreign-keys&gt;&lt;ref-type name="Journal Article"&gt;17&lt;/ref-type&gt;&lt;contributors&gt;&lt;authors&gt;&lt;author&gt;Radloff, Frans GT&lt;/author&gt;&lt;author&gt;Hobson, Keith A&lt;/author&gt;&lt;author&gt;Leslie, Alison J&lt;/author&gt;&lt;/authors&gt;&lt;/contributors&gt;&lt;titles&gt;&lt;title&gt;Characterising ontogenetic niche shifts in Nile crocodile using stable isotope (δ13C, δ15N) analyses of scute keratin&lt;/title&gt;&lt;secondary-title&gt;Isotopes in environmental and health studies&lt;/secondary-title&gt;&lt;/titles&gt;&lt;pages&gt;439-456&lt;/pages&gt;&lt;volume&gt;48&lt;/volume&gt;&lt;number&gt;3&lt;/number&gt;&lt;dates&gt;&lt;year&gt;2012&lt;/year&gt;&lt;/dates&gt;&lt;isbn&gt;1025-6016&lt;/isbn&gt;&lt;urls&gt;&lt;/urls&gt;&lt;/record&gt;&lt;/Cite&gt;&lt;/EndNote&gt;</w:instrText>
      </w:r>
      <w:r w:rsidRPr="00365FE5">
        <w:rPr>
          <w:rFonts w:ascii="Times New Roman" w:hAnsi="Times New Roman"/>
        </w:rPr>
        <w:fldChar w:fldCharType="separate"/>
      </w:r>
      <w:r>
        <w:rPr>
          <w:rFonts w:ascii="Times New Roman" w:hAnsi="Times New Roman"/>
          <w:noProof/>
        </w:rPr>
        <w:t>2012)</w:t>
      </w:r>
      <w:r w:rsidRPr="00365FE5">
        <w:rPr>
          <w:rFonts w:ascii="Times New Roman" w:hAnsi="Times New Roman"/>
        </w:rPr>
        <w:fldChar w:fldCharType="end"/>
      </w:r>
      <w:r w:rsidRPr="00365FE5">
        <w:rPr>
          <w:rFonts w:ascii="Times New Roman" w:hAnsi="Times New Roman"/>
        </w:rPr>
        <w:t xml:space="preserve">. There is also a similar decline in the middle size class, </w:t>
      </w:r>
      <w:r>
        <w:rPr>
          <w:rFonts w:ascii="Times New Roman" w:hAnsi="Times New Roman"/>
        </w:rPr>
        <w:t>in which</w:t>
      </w:r>
      <w:r w:rsidRPr="00365FE5">
        <w:rPr>
          <w:rFonts w:ascii="Times New Roman" w:hAnsi="Times New Roman"/>
        </w:rPr>
        <w:t xml:space="preserve"> a distinct dietary transition occurred in </w:t>
      </w:r>
      <w:r w:rsidRPr="008C7D2E">
        <w:rPr>
          <w:rFonts w:ascii="Times New Roman" w:hAnsi="Times New Roman"/>
          <w:i/>
        </w:rPr>
        <w:t>C.</w:t>
      </w:r>
      <w:r w:rsidRPr="00365FE5">
        <w:rPr>
          <w:rFonts w:ascii="Times New Roman" w:hAnsi="Times New Roman"/>
        </w:rPr>
        <w:t xml:space="preserve"> </w:t>
      </w:r>
      <w:r w:rsidRPr="00365FE5">
        <w:rPr>
          <w:rFonts w:ascii="Times New Roman" w:hAnsi="Times New Roman"/>
          <w:i/>
        </w:rPr>
        <w:t>niloticus</w:t>
      </w:r>
      <w:r>
        <w:rPr>
          <w:rFonts w:ascii="Times New Roman" w:hAnsi="Times New Roman"/>
        </w:rPr>
        <w:t xml:space="preserve">. Surprisingly, the largest individual tooth (length of 31 mm) is more depleted in </w:t>
      </w:r>
      <w:r>
        <w:rPr>
          <w:rFonts w:ascii="Times New Roman" w:hAnsi="Times New Roman"/>
          <w:vertAlign w:val="superscript"/>
        </w:rPr>
        <w:t>13</w:t>
      </w:r>
      <w:r>
        <w:rPr>
          <w:rFonts w:ascii="Times New Roman" w:hAnsi="Times New Roman"/>
        </w:rPr>
        <w:t xml:space="preserve">C (-10.68 ‰) than was </w:t>
      </w:r>
      <w:r w:rsidRPr="00365FE5">
        <w:rPr>
          <w:rFonts w:ascii="Times New Roman" w:hAnsi="Times New Roman"/>
        </w:rPr>
        <w:t xml:space="preserve">observed in the modern crocodile study. This, however, could be explained by the </w:t>
      </w:r>
      <w:r w:rsidRPr="00365FE5">
        <w:rPr>
          <w:rFonts w:ascii="Times New Roman" w:hAnsi="Times New Roman"/>
        </w:rPr>
        <w:lastRenderedPageBreak/>
        <w:t xml:space="preserve">source of large terrestrial herbivorous prey between the </w:t>
      </w:r>
      <w:r>
        <w:rPr>
          <w:rFonts w:ascii="Times New Roman" w:hAnsi="Times New Roman"/>
        </w:rPr>
        <w:t xml:space="preserve">modern and ancient </w:t>
      </w:r>
      <w:r w:rsidRPr="00365FE5">
        <w:rPr>
          <w:rFonts w:ascii="Times New Roman" w:hAnsi="Times New Roman"/>
        </w:rPr>
        <w:t>environment</w:t>
      </w:r>
      <w:r>
        <w:rPr>
          <w:rFonts w:ascii="Times New Roman" w:hAnsi="Times New Roman"/>
        </w:rPr>
        <w:t>s</w:t>
      </w:r>
      <w:r w:rsidRPr="00365FE5">
        <w:rPr>
          <w:rFonts w:ascii="Times New Roman" w:hAnsi="Times New Roman"/>
        </w:rPr>
        <w:t xml:space="preserve">. The Cloverly and Antlers formation’s dominant terrestrial herbivore is </w:t>
      </w:r>
      <w:r w:rsidRPr="00365FE5">
        <w:rPr>
          <w:rFonts w:ascii="Times New Roman" w:hAnsi="Times New Roman"/>
          <w:i/>
        </w:rPr>
        <w:t>Tenontosaurus tilletti</w:t>
      </w:r>
      <w:r w:rsidRPr="00365FE5">
        <w:rPr>
          <w:rFonts w:ascii="Times New Roman" w:hAnsi="Times New Roman"/>
        </w:rPr>
        <w:t>. Isotopic studies of teeth from this dinosaur are relat</w:t>
      </w:r>
      <w:r>
        <w:rPr>
          <w:rFonts w:ascii="Times New Roman" w:hAnsi="Times New Roman"/>
        </w:rPr>
        <w:t xml:space="preserve">ively depleted in </w:t>
      </w:r>
      <w:r>
        <w:rPr>
          <w:rFonts w:ascii="Times New Roman" w:hAnsi="Times New Roman"/>
          <w:vertAlign w:val="superscript"/>
        </w:rPr>
        <w:t>13</w:t>
      </w:r>
      <w:r>
        <w:rPr>
          <w:rFonts w:ascii="Times New Roman" w:hAnsi="Times New Roman"/>
        </w:rPr>
        <w:t>C (average -12.97‰; n=8; SD</w:t>
      </w:r>
      <w:r w:rsidRPr="00365FE5">
        <w:rPr>
          <w:rFonts w:ascii="Times New Roman" w:hAnsi="Times New Roman"/>
        </w:rPr>
        <w:t>=0.670</w:t>
      </w:r>
      <w:r>
        <w:rPr>
          <w:rFonts w:ascii="Times New Roman" w:hAnsi="Times New Roman"/>
        </w:rPr>
        <w:t>; see chapter III</w:t>
      </w:r>
      <w:r w:rsidRPr="00365FE5">
        <w:rPr>
          <w:rFonts w:ascii="Times New Roman" w:hAnsi="Times New Roman"/>
        </w:rPr>
        <w:t>)</w:t>
      </w:r>
      <w:r>
        <w:rPr>
          <w:rFonts w:ascii="Times New Roman" w:hAnsi="Times New Roman"/>
        </w:rPr>
        <w:t xml:space="preserve">, meaning incorporation of </w:t>
      </w:r>
      <w:r w:rsidRPr="005B232D">
        <w:rPr>
          <w:rFonts w:ascii="Times New Roman" w:hAnsi="Times New Roman"/>
          <w:i/>
        </w:rPr>
        <w:t>Tenontosaurus</w:t>
      </w:r>
      <w:r>
        <w:rPr>
          <w:rFonts w:ascii="Times New Roman" w:hAnsi="Times New Roman"/>
        </w:rPr>
        <w:t xml:space="preserve"> into the diet of large size-class goniopholidids, could produce the relatively lower </w:t>
      </w:r>
      <w:r w:rsidRPr="005B232D">
        <w:rPr>
          <w:rFonts w:ascii="Times New Roman" w:hAnsi="Times New Roman"/>
          <w:vertAlign w:val="superscript"/>
        </w:rPr>
        <w:t>13</w:t>
      </w:r>
      <w:r>
        <w:rPr>
          <w:rFonts w:ascii="Times New Roman" w:hAnsi="Times New Roman"/>
        </w:rPr>
        <w:t>C values in these individuals</w:t>
      </w:r>
      <w:r w:rsidRPr="00365FE5">
        <w:rPr>
          <w:rFonts w:ascii="Times New Roman" w:hAnsi="Times New Roman"/>
        </w:rPr>
        <w:t xml:space="preserve">. This is directly opposed to the more enriched-C4 herbivores present in the diet of modern large </w:t>
      </w:r>
      <w:r w:rsidRPr="00365FE5">
        <w:rPr>
          <w:rFonts w:ascii="Times New Roman" w:hAnsi="Times New Roman"/>
          <w:i/>
        </w:rPr>
        <w:t>C. niloticus</w:t>
      </w:r>
      <w:r w:rsidRPr="00365FE5">
        <w:rPr>
          <w:rFonts w:ascii="Times New Roman" w:hAnsi="Times New Roman"/>
        </w:rPr>
        <w:t xml:space="preserve">. </w:t>
      </w:r>
    </w:p>
    <w:p w14:paraId="68CF5357" w14:textId="77777777" w:rsidR="00606C12" w:rsidRPr="00DB4FC1" w:rsidRDefault="00606C12" w:rsidP="00606C12">
      <w:pPr>
        <w:pStyle w:val="Heading3"/>
      </w:pPr>
      <w:r w:rsidRPr="00365FE5">
        <w:br/>
      </w:r>
      <w:bookmarkStart w:id="117" w:name="_Toc520669347"/>
      <w:r w:rsidRPr="00DB4FC1">
        <w:t xml:space="preserve">Deinonychus </w:t>
      </w:r>
      <w:r w:rsidRPr="00606C12">
        <w:rPr>
          <w:i w:val="0"/>
        </w:rPr>
        <w:t>diet</w:t>
      </w:r>
      <w:bookmarkEnd w:id="117"/>
    </w:p>
    <w:p w14:paraId="74BD21BF" w14:textId="77777777" w:rsidR="00606C12" w:rsidRPr="00365FE5" w:rsidRDefault="00606C12" w:rsidP="00606C12">
      <w:pPr>
        <w:ind w:firstLine="720"/>
        <w:rPr>
          <w:rFonts w:ascii="Times New Roman" w:hAnsi="Times New Roman"/>
          <w:i/>
        </w:rPr>
      </w:pPr>
      <w:r w:rsidRPr="00365FE5">
        <w:rPr>
          <w:rFonts w:ascii="Times New Roman" w:hAnsi="Times New Roman"/>
        </w:rPr>
        <w:t xml:space="preserve">The isotopic data show a significant difference </w:t>
      </w:r>
      <w:r>
        <w:rPr>
          <w:rFonts w:ascii="Times New Roman" w:hAnsi="Times New Roman"/>
        </w:rPr>
        <w:t xml:space="preserve">between size classes </w:t>
      </w:r>
      <w:r w:rsidRPr="00365FE5">
        <w:rPr>
          <w:rFonts w:ascii="Times New Roman" w:hAnsi="Times New Roman"/>
        </w:rPr>
        <w:t>in the Antlers Formation</w:t>
      </w:r>
      <w:r>
        <w:rPr>
          <w:rFonts w:ascii="Times New Roman" w:hAnsi="Times New Roman"/>
        </w:rPr>
        <w:t xml:space="preserve"> </w:t>
      </w:r>
      <w:r w:rsidRPr="00B91B88">
        <w:rPr>
          <w:rFonts w:ascii="Times New Roman" w:hAnsi="Times New Roman"/>
          <w:i/>
        </w:rPr>
        <w:t>Deinonychus</w:t>
      </w:r>
      <w:r w:rsidRPr="00365FE5">
        <w:rPr>
          <w:rFonts w:ascii="Times New Roman" w:hAnsi="Times New Roman"/>
        </w:rPr>
        <w:t xml:space="preserve"> teeth (p=0.0037) </w:t>
      </w:r>
      <w:r>
        <w:rPr>
          <w:rFonts w:ascii="Times New Roman" w:hAnsi="Times New Roman"/>
        </w:rPr>
        <w:t>(Large mean=-10.96; SD=</w:t>
      </w:r>
      <w:r w:rsidRPr="00365FE5">
        <w:rPr>
          <w:rFonts w:ascii="Times New Roman" w:hAnsi="Times New Roman"/>
        </w:rPr>
        <w:t>0.572</w:t>
      </w:r>
      <w:r>
        <w:rPr>
          <w:rFonts w:ascii="Times New Roman" w:hAnsi="Times New Roman"/>
        </w:rPr>
        <w:t>) (Small mean=-9.38; SD=</w:t>
      </w:r>
      <w:r w:rsidRPr="00365FE5">
        <w:rPr>
          <w:rFonts w:ascii="Times New Roman" w:hAnsi="Times New Roman"/>
        </w:rPr>
        <w:t xml:space="preserve">0.814). Cloverly </w:t>
      </w:r>
      <w:r>
        <w:rPr>
          <w:rFonts w:ascii="Times New Roman" w:hAnsi="Times New Roman"/>
        </w:rPr>
        <w:t>Formation size-classes</w:t>
      </w:r>
      <w:r w:rsidRPr="00365FE5">
        <w:rPr>
          <w:rFonts w:ascii="Times New Roman" w:hAnsi="Times New Roman"/>
        </w:rPr>
        <w:t xml:space="preserve"> are not statistically d</w:t>
      </w:r>
      <w:r>
        <w:rPr>
          <w:rFonts w:ascii="Times New Roman" w:hAnsi="Times New Roman"/>
        </w:rPr>
        <w:t>ifferent (p=0.1243) (Large mean=</w:t>
      </w:r>
      <w:r w:rsidRPr="00365FE5">
        <w:rPr>
          <w:rFonts w:ascii="Times New Roman" w:hAnsi="Times New Roman"/>
        </w:rPr>
        <w:t>-9.8</w:t>
      </w:r>
      <w:r>
        <w:rPr>
          <w:rFonts w:ascii="Times New Roman" w:hAnsi="Times New Roman"/>
        </w:rPr>
        <w:t>0; SD=1.74)</w:t>
      </w:r>
      <w:r w:rsidRPr="00365FE5">
        <w:rPr>
          <w:rFonts w:ascii="Times New Roman" w:hAnsi="Times New Roman"/>
        </w:rPr>
        <w:t xml:space="preserve"> </w:t>
      </w:r>
      <w:r>
        <w:rPr>
          <w:rFonts w:ascii="Times New Roman" w:hAnsi="Times New Roman"/>
        </w:rPr>
        <w:t>(Small mean=-8.61; SD=1.244</w:t>
      </w:r>
      <w:r w:rsidRPr="00365FE5">
        <w:rPr>
          <w:rFonts w:ascii="Times New Roman" w:hAnsi="Times New Roman"/>
        </w:rPr>
        <w:t>), but do show a similar pattern, with juveniles more depleted on average than the adults</w:t>
      </w:r>
      <w:r>
        <w:rPr>
          <w:rFonts w:ascii="Times New Roman" w:hAnsi="Times New Roman"/>
        </w:rPr>
        <w:t xml:space="preserve"> (Figure 3)</w:t>
      </w:r>
      <w:r w:rsidRPr="00365FE5">
        <w:rPr>
          <w:rFonts w:ascii="Times New Roman" w:hAnsi="Times New Roman"/>
        </w:rPr>
        <w:t xml:space="preserve">. </w:t>
      </w:r>
      <w:r>
        <w:rPr>
          <w:rFonts w:ascii="Times New Roman" w:hAnsi="Times New Roman"/>
        </w:rPr>
        <w:t xml:space="preserve">As in the Antlers Formation, small teeth from the Cloverly do not generally have δ </w:t>
      </w:r>
      <w:r>
        <w:rPr>
          <w:rFonts w:ascii="Times New Roman" w:hAnsi="Times New Roman"/>
          <w:vertAlign w:val="superscript"/>
        </w:rPr>
        <w:t>13</w:t>
      </w:r>
      <w:r>
        <w:rPr>
          <w:rFonts w:ascii="Times New Roman" w:hAnsi="Times New Roman"/>
        </w:rPr>
        <w:t>C values below 10‰</w:t>
      </w:r>
      <w:r w:rsidRPr="00365FE5">
        <w:rPr>
          <w:rFonts w:ascii="Times New Roman" w:hAnsi="Times New Roman"/>
          <w:color w:val="545454"/>
          <w:shd w:val="clear" w:color="auto" w:fill="FFFFFF"/>
        </w:rPr>
        <w:t xml:space="preserve">. </w:t>
      </w:r>
      <w:r w:rsidRPr="00365FE5">
        <w:rPr>
          <w:rFonts w:ascii="Times New Roman" w:hAnsi="Times New Roman"/>
          <w:color w:val="000000" w:themeColor="text1"/>
          <w:shd w:val="clear" w:color="auto" w:fill="FFFFFF"/>
        </w:rPr>
        <w:t>Adults can far exceed this depletion, with individuals reaching -11.45 and -11.71 in the Antlers and Cloverly</w:t>
      </w:r>
      <w:r>
        <w:rPr>
          <w:rFonts w:ascii="Times New Roman" w:hAnsi="Times New Roman"/>
          <w:color w:val="000000" w:themeColor="text1"/>
          <w:shd w:val="clear" w:color="auto" w:fill="FFFFFF"/>
        </w:rPr>
        <w:t>,</w:t>
      </w:r>
      <w:r w:rsidRPr="00365FE5">
        <w:rPr>
          <w:rFonts w:ascii="Times New Roman" w:hAnsi="Times New Roman"/>
          <w:color w:val="000000" w:themeColor="text1"/>
          <w:shd w:val="clear" w:color="auto" w:fill="FFFFFF"/>
        </w:rPr>
        <w:t xml:space="preserve"> respectively. </w:t>
      </w:r>
      <w:r w:rsidRPr="00365FE5">
        <w:rPr>
          <w:rFonts w:ascii="Times New Roman" w:hAnsi="Times New Roman"/>
        </w:rPr>
        <w:t xml:space="preserve">As </w:t>
      </w:r>
      <w:r>
        <w:rPr>
          <w:rFonts w:ascii="Times New Roman" w:hAnsi="Times New Roman"/>
        </w:rPr>
        <w:t xml:space="preserve">in the goniopholidids, juvenile </w:t>
      </w:r>
      <w:r w:rsidRPr="00FC4F49">
        <w:rPr>
          <w:rFonts w:ascii="Times New Roman" w:hAnsi="Times New Roman"/>
          <w:i/>
        </w:rPr>
        <w:t>Deinonychus</w:t>
      </w:r>
      <w:r w:rsidRPr="00365FE5">
        <w:rPr>
          <w:rFonts w:ascii="Times New Roman" w:hAnsi="Times New Roman"/>
        </w:rPr>
        <w:t xml:space="preserve"> are relatively more enriched than the adults, with these adults matching more closely to that of </w:t>
      </w:r>
      <w:r w:rsidRPr="00365FE5">
        <w:rPr>
          <w:rFonts w:ascii="Times New Roman" w:hAnsi="Times New Roman"/>
          <w:i/>
        </w:rPr>
        <w:t>Tenontosaurus</w:t>
      </w:r>
      <w:r w:rsidRPr="00365FE5">
        <w:rPr>
          <w:rFonts w:ascii="Times New Roman" w:hAnsi="Times New Roman"/>
        </w:rPr>
        <w:t xml:space="preserve"> than </w:t>
      </w:r>
      <w:r>
        <w:rPr>
          <w:rFonts w:ascii="Times New Roman" w:hAnsi="Times New Roman"/>
        </w:rPr>
        <w:t>to their conspecific</w:t>
      </w:r>
      <w:r w:rsidRPr="00365FE5">
        <w:rPr>
          <w:rFonts w:ascii="Times New Roman" w:hAnsi="Times New Roman"/>
        </w:rPr>
        <w:t xml:space="preserve"> </w:t>
      </w:r>
      <w:r>
        <w:rPr>
          <w:rFonts w:ascii="Times New Roman" w:hAnsi="Times New Roman"/>
        </w:rPr>
        <w:t>juveniles.</w:t>
      </w:r>
      <w:r w:rsidRPr="00365FE5">
        <w:rPr>
          <w:rFonts w:ascii="Times New Roman" w:hAnsi="Times New Roman"/>
        </w:rPr>
        <w:t xml:space="preserve"> Like in the goniopholidids, </w:t>
      </w:r>
      <w:r w:rsidRPr="00365FE5">
        <w:rPr>
          <w:rFonts w:ascii="Cambria Math" w:hAnsi="Cambria Math" w:cs="Cambria Math"/>
          <w:bCs/>
          <w:color w:val="222222"/>
        </w:rPr>
        <w:t>𝛿</w:t>
      </w:r>
      <w:r w:rsidRPr="00903C50">
        <w:rPr>
          <w:rFonts w:ascii="Times New Roman" w:hAnsi="Times New Roman"/>
          <w:vertAlign w:val="superscript"/>
        </w:rPr>
        <w:t>18</w:t>
      </w:r>
      <w:r w:rsidRPr="00365FE5">
        <w:rPr>
          <w:rFonts w:ascii="Times New Roman" w:hAnsi="Times New Roman"/>
        </w:rPr>
        <w:t xml:space="preserve">O shows no significant difference between size classes for either the Antlers </w:t>
      </w:r>
      <w:r>
        <w:rPr>
          <w:rFonts w:ascii="Times New Roman" w:hAnsi="Times New Roman"/>
        </w:rPr>
        <w:t xml:space="preserve"> (p=0.338</w:t>
      </w:r>
      <w:r w:rsidRPr="00365FE5">
        <w:rPr>
          <w:rFonts w:ascii="Times New Roman" w:hAnsi="Times New Roman"/>
        </w:rPr>
        <w:t xml:space="preserve">) (Large </w:t>
      </w:r>
      <w:r>
        <w:rPr>
          <w:rFonts w:ascii="Times New Roman" w:hAnsi="Times New Roman"/>
        </w:rPr>
        <w:t>mean</w:t>
      </w:r>
      <w:r w:rsidRPr="00365FE5">
        <w:rPr>
          <w:rFonts w:ascii="Times New Roman" w:hAnsi="Times New Roman"/>
        </w:rPr>
        <w:t>=-6.95 ; SD= 3.245) (</w:t>
      </w:r>
      <w:r>
        <w:rPr>
          <w:rFonts w:ascii="Times New Roman" w:hAnsi="Times New Roman"/>
        </w:rPr>
        <w:t>Small mean=-6.30; SD=0.761</w:t>
      </w:r>
      <w:r w:rsidRPr="00365FE5">
        <w:rPr>
          <w:rFonts w:ascii="Times New Roman" w:hAnsi="Times New Roman"/>
        </w:rPr>
        <w:t xml:space="preserve">) or </w:t>
      </w:r>
      <w:r>
        <w:rPr>
          <w:rFonts w:ascii="Times New Roman" w:hAnsi="Times New Roman"/>
        </w:rPr>
        <w:t>Cloverly (p=0.186</w:t>
      </w:r>
      <w:r w:rsidRPr="00365FE5">
        <w:rPr>
          <w:rFonts w:ascii="Times New Roman" w:hAnsi="Times New Roman"/>
        </w:rPr>
        <w:t>)</w:t>
      </w:r>
      <w:r>
        <w:rPr>
          <w:rFonts w:ascii="Times New Roman" w:hAnsi="Times New Roman"/>
        </w:rPr>
        <w:t xml:space="preserve"> (small mean=-11.32; SD=</w:t>
      </w:r>
      <w:r w:rsidRPr="00365FE5">
        <w:rPr>
          <w:rFonts w:ascii="Times New Roman" w:hAnsi="Times New Roman"/>
        </w:rPr>
        <w:t>2.78</w:t>
      </w:r>
      <w:r>
        <w:rPr>
          <w:rFonts w:ascii="Times New Roman" w:hAnsi="Times New Roman"/>
        </w:rPr>
        <w:t>7) (large mean=-12.52; SD=</w:t>
      </w:r>
      <w:r w:rsidRPr="00365FE5">
        <w:rPr>
          <w:rFonts w:ascii="Times New Roman" w:hAnsi="Times New Roman"/>
        </w:rPr>
        <w:t>0.564) formati</w:t>
      </w:r>
      <w:r>
        <w:rPr>
          <w:rFonts w:ascii="Times New Roman" w:hAnsi="Times New Roman"/>
        </w:rPr>
        <w:t xml:space="preserve">on </w:t>
      </w:r>
      <w:r w:rsidRPr="00FC4F49">
        <w:rPr>
          <w:rFonts w:ascii="Times New Roman" w:hAnsi="Times New Roman"/>
          <w:i/>
        </w:rPr>
        <w:t>Deinonychus</w:t>
      </w:r>
      <w:r w:rsidRPr="00365FE5">
        <w:rPr>
          <w:rFonts w:ascii="Times New Roman" w:hAnsi="Times New Roman"/>
        </w:rPr>
        <w:t xml:space="preserve">. The difference </w:t>
      </w:r>
      <w:r>
        <w:rPr>
          <w:rFonts w:ascii="Times New Roman" w:hAnsi="Times New Roman"/>
        </w:rPr>
        <w:t>in</w:t>
      </w:r>
      <w:r w:rsidRPr="00365FE5">
        <w:rPr>
          <w:rFonts w:ascii="Times New Roman" w:hAnsi="Times New Roman"/>
        </w:rPr>
        <w:t xml:space="preserve"> </w:t>
      </w:r>
      <w:r w:rsidRPr="00365FE5">
        <w:rPr>
          <w:rFonts w:ascii="Cambria Math" w:hAnsi="Cambria Math" w:cs="Cambria Math"/>
          <w:bCs/>
          <w:color w:val="222222"/>
        </w:rPr>
        <w:t>𝛿</w:t>
      </w:r>
      <w:r w:rsidRPr="00903C50">
        <w:rPr>
          <w:rFonts w:ascii="Times New Roman" w:hAnsi="Times New Roman"/>
          <w:vertAlign w:val="superscript"/>
        </w:rPr>
        <w:t>18</w:t>
      </w:r>
      <w:r w:rsidRPr="00365FE5">
        <w:rPr>
          <w:rFonts w:ascii="Times New Roman" w:hAnsi="Times New Roman"/>
        </w:rPr>
        <w:t xml:space="preserve">O between the </w:t>
      </w:r>
      <w:r w:rsidRPr="00365FE5">
        <w:rPr>
          <w:rFonts w:ascii="Times New Roman" w:hAnsi="Times New Roman"/>
        </w:rPr>
        <w:lastRenderedPageBreak/>
        <w:t xml:space="preserve">Antlers and Cloverly samples may represent the latitudinal gradient, as the Cloverly Formation is about 10 to 15° </w:t>
      </w:r>
      <w:r>
        <w:rPr>
          <w:rFonts w:ascii="Times New Roman" w:hAnsi="Times New Roman"/>
        </w:rPr>
        <w:t>of latitude north</w:t>
      </w:r>
      <w:r w:rsidRPr="00365FE5">
        <w:rPr>
          <w:rFonts w:ascii="Times New Roman" w:hAnsi="Times New Roman"/>
        </w:rPr>
        <w:t xml:space="preserve"> of the Antlers </w:t>
      </w:r>
      <w:r>
        <w:rPr>
          <w:rFonts w:ascii="Times New Roman" w:hAnsi="Times New Roman"/>
        </w:rPr>
        <w:t xml:space="preserve">Formation </w:t>
      </w:r>
      <w:r w:rsidRPr="00365FE5">
        <w:rPr>
          <w:rFonts w:ascii="Times New Roman" w:hAnsi="Times New Roman"/>
        </w:rPr>
        <w:fldChar w:fldCharType="begin"/>
      </w:r>
      <w:r>
        <w:rPr>
          <w:rFonts w:ascii="Times New Roman" w:hAnsi="Times New Roman"/>
        </w:rPr>
        <w:instrText xml:space="preserve"> ADDIN EN.CITE &lt;EndNote&gt;&lt;Cite&gt;&lt;Author&gt;Werning&lt;/Author&gt;&lt;Year&gt;2012&lt;/Year&gt;&lt;RecNum&gt;3384&lt;/RecNum&gt;&lt;DisplayText&gt;(Werning, 2012)&lt;/DisplayText&gt;&lt;record&gt;&lt;rec-number&gt;3384&lt;/rec-number&gt;&lt;foreign-keys&gt;&lt;key app="EN" db-id="s9ewpptp0re2vjeeepwxdwd6vw9d5de2fwpw" timestamp="0"&gt;3384&lt;/key&gt;&lt;/foreign-keys&gt;&lt;ref-type name="Journal Article"&gt;17&lt;/ref-type&gt;&lt;contributors&gt;&lt;authors&gt;&lt;author&gt;Werning, S.&lt;/author&gt;&lt;/authors&gt;&lt;/contributors&gt;&lt;titles&gt;&lt;title&gt;&lt;style face="normal" font="default" size="100%"&gt;The ontogenetic osteohistology of &lt;/style&gt;&lt;style face="italic" font="default" size="100%"&gt;Tenontosaurus tilletti&lt;/style&gt;&lt;/title&gt;&lt;secondary-title&gt;PLoS ONE&lt;/secondary-title&gt;&lt;/titles&gt;&lt;periodical&gt;&lt;full-title&gt;PLoS One&lt;/full-title&gt;&lt;/periodical&gt;&lt;pages&gt;e33539&lt;/pages&gt;&lt;volume&gt;7&lt;/volume&gt;&lt;number&gt;3&lt;/number&gt;&lt;dates&gt;&lt;year&gt;2012&lt;/year&gt;&lt;/dates&gt;&lt;urls&gt;&lt;/urls&gt;&lt;/record&gt;&lt;/Cite&gt;&lt;/EndNote&gt;</w:instrText>
      </w:r>
      <w:r w:rsidRPr="00365FE5">
        <w:rPr>
          <w:rFonts w:ascii="Times New Roman" w:hAnsi="Times New Roman"/>
        </w:rPr>
        <w:fldChar w:fldCharType="separate"/>
      </w:r>
      <w:r>
        <w:rPr>
          <w:rFonts w:ascii="Times New Roman" w:hAnsi="Times New Roman"/>
          <w:noProof/>
        </w:rPr>
        <w:t>(Werning, 2012)</w:t>
      </w:r>
      <w:r w:rsidRPr="00365FE5">
        <w:rPr>
          <w:rFonts w:ascii="Times New Roman" w:hAnsi="Times New Roman"/>
        </w:rPr>
        <w:fldChar w:fldCharType="end"/>
      </w:r>
      <w:r w:rsidRPr="00365FE5">
        <w:rPr>
          <w:rFonts w:ascii="Times New Roman" w:hAnsi="Times New Roman"/>
        </w:rPr>
        <w:t xml:space="preserve"> or </w:t>
      </w:r>
      <w:r>
        <w:rPr>
          <w:rFonts w:ascii="Times New Roman" w:hAnsi="Times New Roman"/>
        </w:rPr>
        <w:t>the difference could</w:t>
      </w:r>
      <w:r w:rsidRPr="00365FE5">
        <w:rPr>
          <w:rFonts w:ascii="Times New Roman" w:hAnsi="Times New Roman"/>
        </w:rPr>
        <w:t xml:space="preserve"> represent a more-de</w:t>
      </w:r>
      <w:r>
        <w:rPr>
          <w:rFonts w:ascii="Times New Roman" w:hAnsi="Times New Roman"/>
        </w:rPr>
        <w:t>p</w:t>
      </w:r>
      <w:r w:rsidRPr="00365FE5">
        <w:rPr>
          <w:rFonts w:ascii="Times New Roman" w:hAnsi="Times New Roman"/>
        </w:rPr>
        <w:t>leted so</w:t>
      </w:r>
      <w:r>
        <w:rPr>
          <w:rFonts w:ascii="Times New Roman" w:hAnsi="Times New Roman"/>
        </w:rPr>
        <w:t xml:space="preserve">urce of </w:t>
      </w:r>
      <w:r w:rsidRPr="00365FE5">
        <w:rPr>
          <w:rFonts w:ascii="Times New Roman" w:hAnsi="Times New Roman"/>
        </w:rPr>
        <w:t>water (such as montane meltwater)</w:t>
      </w:r>
      <w:r>
        <w:rPr>
          <w:rFonts w:ascii="Times New Roman" w:hAnsi="Times New Roman"/>
        </w:rPr>
        <w:t xml:space="preserve"> for the more northern theropods than the southern ones. </w:t>
      </w:r>
      <w:r w:rsidRPr="00365FE5">
        <w:rPr>
          <w:rFonts w:ascii="Times New Roman" w:hAnsi="Times New Roman"/>
        </w:rPr>
        <w:br/>
      </w:r>
    </w:p>
    <w:p w14:paraId="16C480DE" w14:textId="77777777" w:rsidR="00606C12" w:rsidRPr="00DB4FC1" w:rsidRDefault="00606C12" w:rsidP="00606C12">
      <w:pPr>
        <w:pStyle w:val="Heading3"/>
      </w:pPr>
      <w:bookmarkStart w:id="118" w:name="_Toc520669348"/>
      <w:r w:rsidRPr="00DB4FC1">
        <w:t xml:space="preserve">Niche partitioning in </w:t>
      </w:r>
      <w:r w:rsidRPr="00606C12">
        <w:rPr>
          <w:i w:val="0"/>
        </w:rPr>
        <w:t>Deinonychus</w:t>
      </w:r>
      <w:bookmarkEnd w:id="118"/>
    </w:p>
    <w:p w14:paraId="0B908E75" w14:textId="77777777" w:rsidR="00606C12" w:rsidRPr="00365FE5" w:rsidRDefault="00606C12" w:rsidP="00606C12">
      <w:pPr>
        <w:ind w:firstLine="720"/>
        <w:rPr>
          <w:rFonts w:ascii="Times New Roman" w:hAnsi="Times New Roman"/>
        </w:rPr>
      </w:pPr>
      <w:r w:rsidRPr="00365FE5">
        <w:rPr>
          <w:rFonts w:ascii="Times New Roman" w:hAnsi="Times New Roman"/>
        </w:rPr>
        <w:t>Based on carbon isotope data,</w:t>
      </w:r>
      <w:r>
        <w:rPr>
          <w:rFonts w:ascii="Times New Roman" w:hAnsi="Times New Roman"/>
        </w:rPr>
        <w:t xml:space="preserve"> juvenile</w:t>
      </w:r>
      <w:r w:rsidRPr="00365FE5">
        <w:rPr>
          <w:rFonts w:ascii="Times New Roman" w:hAnsi="Times New Roman"/>
        </w:rPr>
        <w:t xml:space="preserve"> and adult </w:t>
      </w:r>
      <w:r w:rsidRPr="00365FE5">
        <w:rPr>
          <w:rFonts w:ascii="Times New Roman" w:hAnsi="Times New Roman"/>
          <w:i/>
        </w:rPr>
        <w:t>Deinonychus</w:t>
      </w:r>
      <w:r w:rsidRPr="00365FE5">
        <w:rPr>
          <w:rFonts w:ascii="Times New Roman" w:hAnsi="Times New Roman"/>
        </w:rPr>
        <w:t xml:space="preserve"> likely consumed different prey regardless of where they lived. This pattern is far closer to the Komodo Dragon ontogenetic dietary pattern of Roach and Brinkman </w:t>
      </w:r>
      <w:r w:rsidRPr="00365FE5">
        <w:rPr>
          <w:rFonts w:ascii="Times New Roman" w:hAnsi="Times New Roman"/>
        </w:rPr>
        <w:fldChar w:fldCharType="begin"/>
      </w:r>
      <w:r>
        <w:rPr>
          <w:rFonts w:ascii="Times New Roman" w:hAnsi="Times New Roman"/>
        </w:rP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sidRPr="00365FE5">
        <w:rPr>
          <w:rFonts w:ascii="Times New Roman" w:hAnsi="Times New Roman"/>
        </w:rPr>
        <w:fldChar w:fldCharType="separate"/>
      </w:r>
      <w:r>
        <w:rPr>
          <w:rFonts w:ascii="Times New Roman" w:hAnsi="Times New Roman"/>
          <w:noProof/>
        </w:rPr>
        <w:t>(2007)</w:t>
      </w:r>
      <w:r w:rsidRPr="00365FE5">
        <w:rPr>
          <w:rFonts w:ascii="Times New Roman" w:hAnsi="Times New Roman"/>
        </w:rPr>
        <w:fldChar w:fldCharType="end"/>
      </w:r>
      <w:r w:rsidRPr="00365FE5">
        <w:rPr>
          <w:rFonts w:ascii="Times New Roman" w:hAnsi="Times New Roman"/>
        </w:rPr>
        <w:t xml:space="preserve"> than the canid pattern </w:t>
      </w:r>
      <w:r>
        <w:rPr>
          <w:rFonts w:ascii="Times New Roman" w:hAnsi="Times New Roman"/>
        </w:rPr>
        <w:t xml:space="preserve">proposed </w:t>
      </w:r>
      <w:r w:rsidRPr="00365FE5">
        <w:rPr>
          <w:rFonts w:ascii="Times New Roman" w:hAnsi="Times New Roman"/>
        </w:rPr>
        <w:t>by Ostrom (</w:t>
      </w:r>
      <w:r w:rsidRPr="00365FE5">
        <w:rPr>
          <w:rFonts w:ascii="Times New Roman" w:hAnsi="Times New Roman"/>
        </w:rPr>
        <w:fldChar w:fldCharType="begin"/>
      </w:r>
      <w:r>
        <w:rPr>
          <w:rFonts w:ascii="Times New Roman" w:hAnsi="Times New Roman"/>
        </w:rPr>
        <w:instrText xml:space="preserve"> ADDIN EN.CITE &lt;EndNote&gt;&lt;Cite&gt;&lt;Author&gt;Ostrom&lt;/Author&gt;&lt;Year&gt;1969&lt;/Year&gt;&lt;RecNum&gt;1924&lt;/RecNum&gt;&lt;DisplayText&gt;(Ostrom, 1969)&lt;/DisplayText&gt;&lt;record&gt;&lt;rec-number&gt;1924&lt;/rec-number&gt;&lt;foreign-keys&gt;&lt;key app="EN" db-id="s9ewpptp0re2vjeeepwxdwd6vw9d5de2fwpw" timestamp="0"&gt;1924&lt;/key&gt;&lt;/foreign-keys&gt;&lt;ref-type name="Journal Article"&gt;17&lt;/ref-type&gt;&lt;contributors&gt;&lt;authors&gt;&lt;author&gt;Ostrom, J. H.&lt;/author&gt;&lt;/authors&gt;&lt;/contributors&gt;&lt;titles&gt;&lt;title&gt;&lt;style face="normal" font="default" size="100%"&gt;Osteology of &lt;/style&gt;&lt;style face="italic" font="default" size="100%"&gt;Deinonychus antirrhopus&lt;/style&gt;&lt;style face="normal" font="default" size="100%"&gt;, an unusual theropod from the Lower Cretaceous of Montana&lt;/style&gt;&lt;/title&gt;&lt;secondary-title&gt;Peabody Museum of Natural History Bulletin&lt;/secondary-title&gt;&lt;/titles&gt;&lt;pages&gt;1-165&lt;/pages&gt;&lt;volume&gt;30&lt;/volume&gt;&lt;dates&gt;&lt;year&gt;1969&lt;/year&gt;&lt;/dates&gt;&lt;urls&gt;&lt;/urls&gt;&lt;/record&gt;&lt;/Cite&gt;&lt;/EndNote&gt;</w:instrText>
      </w:r>
      <w:r w:rsidRPr="00365FE5">
        <w:rPr>
          <w:rFonts w:ascii="Times New Roman" w:hAnsi="Times New Roman"/>
        </w:rPr>
        <w:fldChar w:fldCharType="separate"/>
      </w:r>
      <w:r>
        <w:rPr>
          <w:rFonts w:ascii="Times New Roman" w:hAnsi="Times New Roman"/>
          <w:noProof/>
        </w:rPr>
        <w:t>1969</w:t>
      </w:r>
      <w:r w:rsidRPr="00365FE5">
        <w:rPr>
          <w:rFonts w:ascii="Times New Roman" w:hAnsi="Times New Roman"/>
        </w:rPr>
        <w:fldChar w:fldCharType="end"/>
      </w:r>
      <w:r w:rsidRPr="00365FE5">
        <w:rPr>
          <w:rFonts w:ascii="Times New Roman" w:hAnsi="Times New Roman"/>
        </w:rPr>
        <w:t>;</w:t>
      </w:r>
      <w:r w:rsidRPr="00365FE5">
        <w:rPr>
          <w:rFonts w:ascii="Times New Roman" w:hAnsi="Times New Roman"/>
        </w:rPr>
        <w:fldChar w:fldCharType="begin"/>
      </w:r>
      <w:r>
        <w:rPr>
          <w:rFonts w:ascii="Times New Roman" w:hAnsi="Times New Roman"/>
        </w:rPr>
        <w:instrText xml:space="preserve"> ADDIN EN.CITE &lt;EndNote&gt;&lt;Cite&gt;&lt;Author&gt;Ostrom&lt;/Author&gt;&lt;Year&gt;1986&lt;/Year&gt;&lt;RecNum&gt;4283&lt;/RecNum&gt;&lt;DisplayText&gt;(Ostrom, 1986)&lt;/DisplayText&gt;&lt;record&gt;&lt;rec-number&gt;4283&lt;/rec-number&gt;&lt;foreign-keys&gt;&lt;key app="EN" db-id="s9ewpptp0re2vjeeepwxdwd6vw9d5de2fwpw" timestamp="0"&gt;4283&lt;/key&gt;&lt;/foreign-keys&gt;&lt;ref-type name="Journal Article"&gt;17&lt;/ref-type&gt;&lt;contributors&gt;&lt;authors&gt;&lt;author&gt;Ostrom, JH&lt;/author&gt;&lt;/authors&gt;&lt;/contributors&gt;&lt;titles&gt;&lt;title&gt;Social and unsocial behavior in dinosaurs&lt;/title&gt;&lt;secondary-title&gt;.&lt;/secondary-title&gt;&lt;/titles&gt;&lt;pages&gt;41-61&lt;/pages&gt;&lt;dates&gt;&lt;year&gt;1986&lt;/year&gt;&lt;/dates&gt;&lt;urls&gt;&lt;/urls&gt;&lt;/record&gt;&lt;/Cite&gt;&lt;/EndNote&gt;</w:instrText>
      </w:r>
      <w:r w:rsidRPr="00365FE5">
        <w:rPr>
          <w:rFonts w:ascii="Times New Roman" w:hAnsi="Times New Roman"/>
        </w:rPr>
        <w:fldChar w:fldCharType="separate"/>
      </w:r>
      <w:r>
        <w:rPr>
          <w:rFonts w:ascii="Times New Roman" w:hAnsi="Times New Roman"/>
          <w:noProof/>
        </w:rPr>
        <w:t xml:space="preserve"> 1986)</w:t>
      </w:r>
      <w:r w:rsidRPr="00365FE5">
        <w:rPr>
          <w:rFonts w:ascii="Times New Roman" w:hAnsi="Times New Roman"/>
        </w:rPr>
        <w:fldChar w:fldCharType="end"/>
      </w:r>
      <w:r w:rsidRPr="00365FE5">
        <w:rPr>
          <w:rFonts w:ascii="Times New Roman" w:hAnsi="Times New Roman"/>
        </w:rPr>
        <w:t xml:space="preserve">.  Though we lack skeletal evidence that juvenile and adult </w:t>
      </w:r>
      <w:r w:rsidRPr="00365FE5">
        <w:rPr>
          <w:rFonts w:ascii="Times New Roman" w:hAnsi="Times New Roman"/>
          <w:i/>
        </w:rPr>
        <w:t>Deinonychus</w:t>
      </w:r>
      <w:r w:rsidRPr="00365FE5">
        <w:rPr>
          <w:rFonts w:ascii="Times New Roman" w:hAnsi="Times New Roman"/>
        </w:rPr>
        <w:t xml:space="preserve"> occupied the same environments, isolated teeth from individuals varying in size are found in close proximity suggesting that the young and old were not physically separated</w:t>
      </w:r>
      <w:r>
        <w:rPr>
          <w:rFonts w:ascii="Times New Roman" w:hAnsi="Times New Roman"/>
        </w:rPr>
        <w:t xml:space="preserve">. </w:t>
      </w:r>
      <w:r w:rsidRPr="00365FE5">
        <w:rPr>
          <w:rFonts w:ascii="Times New Roman" w:hAnsi="Times New Roman"/>
        </w:rPr>
        <w:t>Given t</w:t>
      </w:r>
      <w:r>
        <w:rPr>
          <w:rFonts w:ascii="Times New Roman" w:hAnsi="Times New Roman"/>
        </w:rPr>
        <w:t>hat gregariousness, even among</w:t>
      </w:r>
      <w:r w:rsidRPr="00365FE5">
        <w:rPr>
          <w:rFonts w:ascii="Times New Roman" w:hAnsi="Times New Roman"/>
        </w:rPr>
        <w:t xml:space="preserve"> different sized individuals, is not rare in theropods </w:t>
      </w:r>
      <w:r w:rsidRPr="00365FE5">
        <w:rPr>
          <w:rFonts w:ascii="Times New Roman" w:hAnsi="Times New Roman"/>
        </w:rPr>
        <w:fldChar w:fldCharType="begin"/>
      </w:r>
      <w:r>
        <w:rPr>
          <w:rFonts w:ascii="Times New Roman" w:hAnsi="Times New Roman"/>
        </w:rPr>
        <w:instrText xml:space="preserve"> ADDIN EN.CITE &lt;EndNote&gt;&lt;Cite&gt;&lt;Author&gt;Currie&lt;/Author&gt;&lt;Year&gt;2010&lt;/Year&gt;&lt;RecNum&gt;4230&lt;/RecNum&gt;&lt;DisplayText&gt;(Currie and Eberth, 2010)&lt;/DisplayText&gt;&lt;record&gt;&lt;rec-number&gt;4230&lt;/rec-number&gt;&lt;foreign-keys&gt;&lt;key app="EN" db-id="s9ewpptp0re2vjeeepwxdwd6vw9d5de2fwpw" timestamp="0"&gt;4230&lt;/key&gt;&lt;/foreign-keys&gt;&lt;ref-type name="Journal Article"&gt;17&lt;/ref-type&gt;&lt;contributors&gt;&lt;authors&gt;&lt;author&gt;Currie, Philip J&lt;/author&gt;&lt;author&gt;Eberth, David A&lt;/author&gt;&lt;/authors&gt;&lt;/contributors&gt;&lt;titles&gt;&lt;title&gt;On gregarious behavior in Albertosaurus This article is one of a series of papers published in this Special Issue on the theme Albertosaurus&lt;/title&gt;&lt;secondary-title&gt;Canadian Journal of Earth Sciences&lt;/secondary-title&gt;&lt;/titles&gt;&lt;periodical&gt;&lt;full-title&gt;Canadian Journal of Earth Sciences&lt;/full-title&gt;&lt;/periodical&gt;&lt;pages&gt;1277-1289&lt;/pages&gt;&lt;volume&gt;47&lt;/volume&gt;&lt;number&gt;9&lt;/number&gt;&lt;dates&gt;&lt;year&gt;2010&lt;/year&gt;&lt;/dates&gt;&lt;isbn&gt;0008-4077&lt;/isbn&gt;&lt;urls&gt;&lt;/urls&gt;&lt;/record&gt;&lt;/Cite&gt;&lt;/EndNote&gt;</w:instrText>
      </w:r>
      <w:r w:rsidRPr="00365FE5">
        <w:rPr>
          <w:rFonts w:ascii="Times New Roman" w:hAnsi="Times New Roman"/>
        </w:rPr>
        <w:fldChar w:fldCharType="separate"/>
      </w:r>
      <w:r>
        <w:rPr>
          <w:rFonts w:ascii="Times New Roman" w:hAnsi="Times New Roman"/>
          <w:noProof/>
        </w:rPr>
        <w:t>(Currie and Eberth, 2010)</w:t>
      </w:r>
      <w:r w:rsidRPr="00365FE5">
        <w:rPr>
          <w:rFonts w:ascii="Times New Roman" w:hAnsi="Times New Roman"/>
        </w:rPr>
        <w:fldChar w:fldCharType="end"/>
      </w:r>
      <w:r w:rsidRPr="00365FE5">
        <w:rPr>
          <w:rFonts w:ascii="Times New Roman" w:hAnsi="Times New Roman"/>
        </w:rPr>
        <w:t xml:space="preserve">, there is little reason to assume that </w:t>
      </w:r>
      <w:r w:rsidRPr="00365FE5">
        <w:rPr>
          <w:rFonts w:ascii="Times New Roman" w:hAnsi="Times New Roman"/>
          <w:i/>
        </w:rPr>
        <w:t>Deinonychus</w:t>
      </w:r>
      <w:r w:rsidRPr="00365FE5">
        <w:rPr>
          <w:rFonts w:ascii="Times New Roman" w:hAnsi="Times New Roman"/>
        </w:rPr>
        <w:t xml:space="preserve"> would not also demonstrate a level of social tolerance at least as advanced as that seen in crocodilians (see chapter I). </w:t>
      </w:r>
      <w:r>
        <w:rPr>
          <w:rFonts w:ascii="Times New Roman" w:hAnsi="Times New Roman"/>
        </w:rPr>
        <w:t>Because</w:t>
      </w:r>
      <w:r w:rsidRPr="00365FE5">
        <w:rPr>
          <w:rFonts w:ascii="Times New Roman" w:hAnsi="Times New Roman"/>
        </w:rPr>
        <w:t xml:space="preserve"> </w:t>
      </w:r>
      <w:r>
        <w:rPr>
          <w:rFonts w:ascii="Times New Roman" w:hAnsi="Times New Roman"/>
        </w:rPr>
        <w:t>i</w:t>
      </w:r>
      <w:r w:rsidRPr="00365FE5">
        <w:rPr>
          <w:rFonts w:ascii="Times New Roman" w:hAnsi="Times New Roman"/>
        </w:rPr>
        <w:t>ndividuals of all sizes likely occupied the same environment, young animals must have behaved diff</w:t>
      </w:r>
      <w:r>
        <w:rPr>
          <w:rFonts w:ascii="Times New Roman" w:hAnsi="Times New Roman"/>
        </w:rPr>
        <w:t>erently than adults, at least with</w:t>
      </w:r>
      <w:r w:rsidRPr="00365FE5">
        <w:rPr>
          <w:rFonts w:ascii="Times New Roman" w:hAnsi="Times New Roman"/>
        </w:rPr>
        <w:t xml:space="preserve"> respect to food preferences. We can presume based on taphonomic association of </w:t>
      </w:r>
      <w:r w:rsidRPr="00256FAF">
        <w:rPr>
          <w:rFonts w:ascii="Times New Roman" w:hAnsi="Times New Roman"/>
          <w:i/>
        </w:rPr>
        <w:t>Deinonychus</w:t>
      </w:r>
      <w:r>
        <w:rPr>
          <w:rFonts w:ascii="Times New Roman" w:hAnsi="Times New Roman"/>
        </w:rPr>
        <w:t xml:space="preserve"> </w:t>
      </w:r>
      <w:r w:rsidRPr="00365FE5">
        <w:rPr>
          <w:rFonts w:ascii="Times New Roman" w:hAnsi="Times New Roman"/>
        </w:rPr>
        <w:t xml:space="preserve">teeth with </w:t>
      </w:r>
      <w:r w:rsidRPr="00365FE5">
        <w:rPr>
          <w:rFonts w:ascii="Times New Roman" w:hAnsi="Times New Roman"/>
          <w:i/>
        </w:rPr>
        <w:t>Tenontosaurus</w:t>
      </w:r>
      <w:r w:rsidRPr="00365FE5">
        <w:rPr>
          <w:rFonts w:ascii="Times New Roman" w:hAnsi="Times New Roman"/>
        </w:rPr>
        <w:t xml:space="preserve"> remains (see </w:t>
      </w:r>
      <w:r w:rsidRPr="00365FE5">
        <w:rPr>
          <w:rFonts w:ascii="Times New Roman" w:hAnsi="Times New Roman"/>
        </w:rPr>
        <w:fldChar w:fldCharType="begin"/>
      </w:r>
      <w:r>
        <w:rPr>
          <w:rFonts w:ascii="Times New Roman" w:hAnsi="Times New Roman"/>
        </w:rPr>
        <w:instrText xml:space="preserve"> ADDIN EN.CITE &lt;EndNote&gt;&lt;Cite&gt;&lt;Author&gt;Forster&lt;/Author&gt;&lt;Year&gt;1984&lt;/Year&gt;&lt;RecNum&gt;4385&lt;/RecNum&gt;&lt;DisplayText&gt;(Forster, 1984)&lt;/DisplayText&gt;&lt;record&gt;&lt;rec-number&gt;4385&lt;/rec-number&gt;&lt;foreign-keys&gt;&lt;key app="EN" db-id="s9ewpptp0re2vjeeepwxdwd6vw9d5de2fwpw" timestamp="1522606018"&gt;4385&lt;/key&gt;&lt;/foreign-keys&gt;&lt;ref-type name="Journal Article"&gt;17&lt;/ref-type&gt;&lt;contributors&gt;&lt;authors&gt;&lt;author&gt;Forster, Catherine A&lt;/author&gt;&lt;/authors&gt;&lt;/contributors&gt;&lt;titles&gt;&lt;title&gt;The paleoecology of the ornithopod dinosaur Tenontosaurus tilletti from the Cloverly Formation, Big Horn Basin of Wyoming and Montana&lt;/title&gt;&lt;secondary-title&gt;The Mosasaur&lt;/secondary-title&gt;&lt;/titles&gt;&lt;periodical&gt;&lt;full-title&gt;The Mosasaur&lt;/full-title&gt;&lt;/periodical&gt;&lt;pages&gt;151-163&lt;/pages&gt;&lt;volume&gt;2&lt;/volume&gt;&lt;dates&gt;&lt;year&gt;1984&lt;/year&gt;&lt;/dates&gt;&lt;urls&gt;&lt;/urls&gt;&lt;/record&gt;&lt;/Cite&gt;&lt;/EndNote&gt;</w:instrText>
      </w:r>
      <w:r w:rsidRPr="00365FE5">
        <w:rPr>
          <w:rFonts w:ascii="Times New Roman" w:hAnsi="Times New Roman"/>
        </w:rPr>
        <w:fldChar w:fldCharType="separate"/>
      </w:r>
      <w:r>
        <w:rPr>
          <w:rFonts w:ascii="Times New Roman" w:hAnsi="Times New Roman"/>
          <w:noProof/>
        </w:rPr>
        <w:t>Forster, 1984</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&lt;EndNote&gt;&lt;Cite&gt;&lt;Author&gt;Maxwell&lt;/Author&gt;&lt;Year&gt;1995&lt;/Year&gt;&lt;RecNum&gt;3097&lt;/RecNum&gt;&lt;DisplayText&gt;(Maxwell and Ostrom, 1995)&lt;/DisplayText&gt;&lt;record&gt;&lt;rec-number&gt;3097&lt;/rec-number&gt;&lt;foreign-keys&gt;&lt;key app="EN" db-id="s9ewpptp0re2vjeeepwxdwd6vw9d5de2fwpw" timestamp="0"&gt;3097&lt;/key&gt;&lt;/foreign-keys&gt;&lt;ref-type name="Journal Article"&gt;17&lt;/ref-type&gt;&lt;contributors&gt;&lt;authors&gt;&lt;author&gt;Maxwell, W. D.&lt;/author&gt;&lt;author&gt;Ostrom, J. H.&lt;/author&gt;&lt;/authors&gt;&lt;/contributors&gt;&lt;titles&gt;&lt;title&gt;&lt;style face="normal" font="default" size="100%"&gt;Taphonomy and paleobiological implications of &lt;/style&gt;&lt;style face="italic" font="default" size="100%"&gt;Tenontosaurus&lt;/style&gt;&lt;style face="normal" font="default" size="100%"&gt;-&lt;/style&gt;&lt;style face="italic" font="default" size="100%"&gt;Deinonychus &lt;/style&gt;&lt;style face="normal" font="default" size="100%"&gt;associations&lt;/style&gt;&lt;/title&gt;&lt;secondary-title&gt;Journal of Vertebrate Paleontology&lt;/secondary-title&gt;&lt;/titles&gt;&lt;periodical&gt;&lt;full-title&gt;Journal of Vertebrate Paleontology&lt;/full-title&gt;&lt;/periodical&gt;&lt;pages&gt;707-712&lt;/pages&gt;&lt;volume&gt;15&lt;/volume&gt;&lt;dates&gt;&lt;year&gt;1995&lt;/year&gt;&lt;/dates&gt;&lt;urls&gt;&lt;/urls&gt;&lt;/record&gt;&lt;/Cite&gt;&lt;/EndNote&gt;</w:instrText>
      </w:r>
      <w:r w:rsidRPr="00365FE5">
        <w:rPr>
          <w:rFonts w:ascii="Times New Roman" w:hAnsi="Times New Roman"/>
        </w:rPr>
        <w:fldChar w:fldCharType="separate"/>
      </w:r>
      <w:r>
        <w:rPr>
          <w:rFonts w:ascii="Times New Roman" w:hAnsi="Times New Roman"/>
          <w:noProof/>
        </w:rPr>
        <w:t>Maxwell and Ostrom, 1995</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&lt;EndNote&gt;&lt;Cite&gt;&lt;Author&gt;Brinkman&lt;/Author&gt;&lt;Year&gt;1998&lt;/Year&gt;&lt;RecNum&gt;449&lt;/RecNum&gt;&lt;DisplayText&gt;(Brinkman et al., 1998)&lt;/DisplayText&gt;&lt;record&gt;&lt;rec-number&gt;449&lt;/rec-number&gt;&lt;foreign-keys&gt;&lt;key app="EN" db-id="s9ewpptp0re2vjeeepwxdwd6vw9d5de2fwpw" timestamp="0"&gt;449&lt;/key&gt;&lt;/foreign-keys&gt;&lt;ref-type name="Journal Article"&gt;17&lt;/ref-type&gt;&lt;contributors&gt;&lt;authors&gt;&lt;author&gt;Brinkman, D. L.&lt;/author&gt;&lt;author&gt;Cifelli, R. L.&lt;/author&gt;&lt;author&gt;Czaplewski, N. J.&lt;/author&gt;&lt;/authors&gt;&lt;/contributors&gt;&lt;titles&gt;&lt;title&gt;&lt;style face="normal" font="default" size="100%"&gt;First occurrence of &lt;/style&gt;&lt;style face="italic" font="default" size="100%"&gt;Deinonychus&lt;/style&gt;&lt;style face="normal" font="default" size="100%"&gt; &lt;/style&gt;&lt;style face="italic" font="default" size="100%"&gt;antirrhopus&lt;/style&gt;&lt;style face="normal" font="default" size="100%"&gt; (Dinosauria: Theropoda) from the Antlers Formation (Lower Cretaceous: Aptian-Albian) of Oklahoma&lt;/style&gt;&lt;/title&gt;&lt;secondary-title&gt;Bulletin, Oklahoma Geological Survey&lt;/secondary-title&gt;&lt;/titles&gt;&lt;pages&gt;1-27&lt;/pages&gt;&lt;volume&gt;146&lt;/volume&gt;&lt;dates&gt;&lt;year&gt;1998&lt;/year&gt;&lt;/dates&gt;&lt;urls&gt;&lt;/urls&gt;&lt;/record&gt;&lt;/Cite&gt;&lt;/EndNote&gt;</w:instrText>
      </w:r>
      <w:r w:rsidRPr="00365FE5">
        <w:rPr>
          <w:rFonts w:ascii="Times New Roman" w:hAnsi="Times New Roman"/>
        </w:rPr>
        <w:fldChar w:fldCharType="separate"/>
      </w:r>
      <w:r>
        <w:rPr>
          <w:rFonts w:ascii="Times New Roman" w:hAnsi="Times New Roman"/>
          <w:noProof/>
        </w:rPr>
        <w:t>Brinkman et al., 1998)</w:t>
      </w:r>
      <w:r w:rsidRPr="00365FE5">
        <w:rPr>
          <w:rFonts w:ascii="Times New Roman" w:hAnsi="Times New Roman"/>
        </w:rPr>
        <w:fldChar w:fldCharType="end"/>
      </w:r>
      <w:r w:rsidRPr="00365FE5">
        <w:rPr>
          <w:rFonts w:ascii="Times New Roman" w:hAnsi="Times New Roman"/>
        </w:rPr>
        <w:t xml:space="preserve"> and the close average dental </w:t>
      </w:r>
      <w:r w:rsidRPr="00365FE5">
        <w:rPr>
          <w:rFonts w:ascii="Cambria Math" w:hAnsi="Cambria Math" w:cs="Cambria Math"/>
          <w:bCs/>
          <w:color w:val="222222"/>
        </w:rPr>
        <w:t>𝛿</w:t>
      </w:r>
      <w:r w:rsidRPr="00903C50">
        <w:rPr>
          <w:rFonts w:ascii="Times New Roman" w:hAnsi="Times New Roman"/>
          <w:vertAlign w:val="superscript"/>
        </w:rPr>
        <w:t>13</w:t>
      </w:r>
      <w:r w:rsidRPr="00365FE5">
        <w:rPr>
          <w:rFonts w:ascii="Times New Roman" w:hAnsi="Times New Roman"/>
        </w:rPr>
        <w:t>C</w:t>
      </w:r>
      <w:r>
        <w:rPr>
          <w:rFonts w:ascii="Times New Roman" w:hAnsi="Times New Roman"/>
        </w:rPr>
        <w:t>,</w:t>
      </w:r>
      <w:r w:rsidRPr="00365FE5">
        <w:rPr>
          <w:rFonts w:ascii="Times New Roman" w:hAnsi="Times New Roman"/>
        </w:rPr>
        <w:t xml:space="preserve"> that adult </w:t>
      </w:r>
      <w:r w:rsidRPr="00365FE5">
        <w:rPr>
          <w:rFonts w:ascii="Times New Roman" w:hAnsi="Times New Roman"/>
          <w:i/>
        </w:rPr>
        <w:t>Deinonychus</w:t>
      </w:r>
      <w:r w:rsidRPr="00365FE5">
        <w:rPr>
          <w:rFonts w:ascii="Times New Roman" w:hAnsi="Times New Roman"/>
        </w:rPr>
        <w:t xml:space="preserve"> were feeding-upon </w:t>
      </w:r>
      <w:r w:rsidRPr="00365FE5">
        <w:rPr>
          <w:rFonts w:ascii="Times New Roman" w:hAnsi="Times New Roman"/>
          <w:i/>
        </w:rPr>
        <w:t>Tenontosaurus</w:t>
      </w:r>
      <w:r w:rsidRPr="00365FE5">
        <w:rPr>
          <w:rFonts w:ascii="Times New Roman" w:hAnsi="Times New Roman"/>
        </w:rPr>
        <w:t xml:space="preserve"> to some degree. However, some large-crowned</w:t>
      </w:r>
      <w:r>
        <w:rPr>
          <w:rFonts w:ascii="Times New Roman" w:hAnsi="Times New Roman"/>
        </w:rPr>
        <w:t xml:space="preserve"> </w:t>
      </w:r>
      <w:r w:rsidRPr="00256FAF">
        <w:rPr>
          <w:rFonts w:ascii="Times New Roman" w:hAnsi="Times New Roman"/>
          <w:i/>
        </w:rPr>
        <w:t>Deinonychus</w:t>
      </w:r>
      <w:r w:rsidRPr="00365FE5">
        <w:rPr>
          <w:rFonts w:ascii="Times New Roman" w:hAnsi="Times New Roman"/>
        </w:rPr>
        <w:t xml:space="preserve"> </w:t>
      </w:r>
      <w:r>
        <w:rPr>
          <w:rFonts w:ascii="Times New Roman" w:hAnsi="Times New Roman"/>
        </w:rPr>
        <w:t>teeth</w:t>
      </w:r>
      <w:r w:rsidRPr="00365FE5">
        <w:rPr>
          <w:rFonts w:ascii="Times New Roman" w:hAnsi="Times New Roman"/>
        </w:rPr>
        <w:t xml:space="preserve"> from the Cloverly also </w:t>
      </w:r>
      <w:r w:rsidRPr="00365FE5">
        <w:rPr>
          <w:rFonts w:ascii="Times New Roman" w:hAnsi="Times New Roman"/>
        </w:rPr>
        <w:lastRenderedPageBreak/>
        <w:t xml:space="preserve">show a more depleted </w:t>
      </w:r>
      <w:r w:rsidRPr="00903C50">
        <w:rPr>
          <w:rFonts w:ascii="Times New Roman" w:hAnsi="Times New Roman"/>
          <w:vertAlign w:val="superscript"/>
        </w:rPr>
        <w:t>13</w:t>
      </w:r>
      <w:r w:rsidRPr="00365FE5">
        <w:rPr>
          <w:rFonts w:ascii="Times New Roman" w:hAnsi="Times New Roman"/>
        </w:rPr>
        <w:t>C signature (-7.3 to -9.5) overlapping with the range of values for smaller individuals, implying that adults were not monophagous.</w:t>
      </w:r>
    </w:p>
    <w:p w14:paraId="43B5CEC2" w14:textId="5E67FEAB" w:rsidR="00606C12" w:rsidRPr="00365FE5" w:rsidRDefault="00606C12" w:rsidP="00606C12">
      <w:pPr>
        <w:ind w:firstLine="720"/>
        <w:rPr>
          <w:rFonts w:ascii="Times New Roman" w:hAnsi="Times New Roman"/>
        </w:rPr>
      </w:pPr>
      <w:r w:rsidRPr="00365FE5">
        <w:rPr>
          <w:rFonts w:ascii="Times New Roman" w:hAnsi="Times New Roman"/>
        </w:rPr>
        <w:t xml:space="preserve">The varying adult diet of </w:t>
      </w:r>
      <w:r w:rsidRPr="00365FE5">
        <w:rPr>
          <w:rFonts w:ascii="Times New Roman" w:hAnsi="Times New Roman"/>
          <w:i/>
        </w:rPr>
        <w:t>Deinonychus</w:t>
      </w:r>
      <w:r w:rsidRPr="00365FE5">
        <w:rPr>
          <w:rFonts w:ascii="Times New Roman" w:hAnsi="Times New Roman"/>
        </w:rPr>
        <w:t xml:space="preserve"> is indicative of a dynamic and opportunistic hunter. Unsurprisingly, this pattern is reminiscent of modern large-bodied carnivores, where prey preference falls largely into an optimum size range, but other organisms will be </w:t>
      </w:r>
      <w:r>
        <w:rPr>
          <w:rFonts w:ascii="Times New Roman" w:hAnsi="Times New Roman"/>
        </w:rPr>
        <w:t>consumed when available (e.g., l</w:t>
      </w:r>
      <w:r w:rsidRPr="00365FE5">
        <w:rPr>
          <w:rFonts w:ascii="Times New Roman" w:hAnsi="Times New Roman"/>
        </w:rPr>
        <w:t xml:space="preserve">ions prefer prey </w:t>
      </w:r>
      <w:r>
        <w:rPr>
          <w:rFonts w:ascii="Times New Roman" w:hAnsi="Times New Roman"/>
        </w:rPr>
        <w:t xml:space="preserve">weighing </w:t>
      </w:r>
      <w:r w:rsidRPr="00365FE5">
        <w:rPr>
          <w:rFonts w:ascii="Times New Roman" w:hAnsi="Times New Roman"/>
        </w:rPr>
        <w:t xml:space="preserve">around 350 kg </w:t>
      </w:r>
      <w:r>
        <w:rPr>
          <w:rFonts w:ascii="Times New Roman" w:hAnsi="Times New Roman"/>
        </w:rPr>
        <w:t>[</w:t>
      </w:r>
      <w:r w:rsidRPr="00365FE5">
        <w:rPr>
          <w:rFonts w:ascii="Times New Roman" w:hAnsi="Times New Roman"/>
        </w:rPr>
        <w:fldChar w:fldCharType="begin"/>
      </w:r>
      <w:r>
        <w:rPr>
          <w:rFonts w:ascii="Times New Roman" w:hAnsi="Times New Roman"/>
        </w:rPr>
        <w:instrText xml:space="preserve"> ADDIN EN.CITE &lt;EndNote&gt;&lt;Cite&gt;&lt;Author&gt;Hayward&lt;/Author&gt;&lt;Year&gt;2005&lt;/Year&gt;&lt;RecNum&gt;4406&lt;/RecNum&gt;&lt;DisplayText&gt;(Hayward and Kerley, 2005)&lt;/DisplayText&gt;&lt;record&gt;&lt;rec-number&gt;4406&lt;/rec-number&gt;&lt;foreign-keys&gt;&lt;key app="EN" db-id="s9ewpptp0re2vjeeepwxdwd6vw9d5de2fwpw" timestamp="1522623068"&gt;4406&lt;/key&gt;&lt;/foreign-keys&gt;&lt;ref-type name="Journal Article"&gt;17&lt;/ref-type&gt;&lt;contributors&gt;&lt;authors&gt;&lt;author&gt;Hayward, Matt W&lt;/author&gt;&lt;author&gt;Kerley, Graham IH&lt;/author&gt;&lt;/authors&gt;&lt;/contributors&gt;&lt;titles&gt;&lt;title&gt;Prey preferences of the lion (Panthera leo)&lt;/title&gt;&lt;secondary-title&gt;Journal of zoology&lt;/secondary-title&gt;&lt;/titles&gt;&lt;periodical&gt;&lt;full-title&gt;Journal of Zoology&lt;/full-title&gt;&lt;/periodical&gt;&lt;pages&gt;309-322&lt;/pages&gt;&lt;volume&gt;267&lt;/volume&gt;&lt;number&gt;3&lt;/number&gt;&lt;dates&gt;&lt;year&gt;2005&lt;/year&gt;&lt;/dates&gt;&lt;isbn&gt;1469-7998&lt;/isbn&gt;&lt;urls&gt;&lt;/urls&gt;&lt;/record&gt;&lt;/Cite&gt;&lt;/EndNote&gt;</w:instrText>
      </w:r>
      <w:r w:rsidRPr="00365FE5">
        <w:rPr>
          <w:rFonts w:ascii="Times New Roman" w:hAnsi="Times New Roman"/>
        </w:rPr>
        <w:fldChar w:fldCharType="separate"/>
      </w:r>
      <w:r>
        <w:rPr>
          <w:rFonts w:ascii="Times New Roman" w:hAnsi="Times New Roman"/>
          <w:noProof/>
        </w:rPr>
        <w:t>Hayward and Kerley, 2005])</w:t>
      </w:r>
      <w:r w:rsidRPr="00365FE5">
        <w:rPr>
          <w:rFonts w:ascii="Times New Roman" w:hAnsi="Times New Roman"/>
        </w:rPr>
        <w:fldChar w:fldCharType="end"/>
      </w:r>
      <w:r w:rsidRPr="00365FE5">
        <w:rPr>
          <w:rFonts w:ascii="Times New Roman" w:hAnsi="Times New Roman"/>
        </w:rPr>
        <w:t xml:space="preserve">. Larger variation between large crowned teeth in Cloverly than </w:t>
      </w:r>
      <w:r>
        <w:rPr>
          <w:rFonts w:ascii="Times New Roman" w:hAnsi="Times New Roman"/>
        </w:rPr>
        <w:t xml:space="preserve">in </w:t>
      </w:r>
      <w:r w:rsidRPr="00365FE5">
        <w:rPr>
          <w:rFonts w:ascii="Times New Roman" w:hAnsi="Times New Roman"/>
        </w:rPr>
        <w:t>the Antlers samples imply a geographical difference in diet, possibly correlated with availab</w:t>
      </w:r>
      <w:r>
        <w:rPr>
          <w:rFonts w:ascii="Times New Roman" w:hAnsi="Times New Roman"/>
        </w:rPr>
        <w:t>i</w:t>
      </w:r>
      <w:r w:rsidRPr="00365FE5">
        <w:rPr>
          <w:rFonts w:ascii="Times New Roman" w:hAnsi="Times New Roman"/>
        </w:rPr>
        <w:t>l</w:t>
      </w:r>
      <w:r>
        <w:rPr>
          <w:rFonts w:ascii="Times New Roman" w:hAnsi="Times New Roman"/>
        </w:rPr>
        <w:t>it</w:t>
      </w:r>
      <w:r w:rsidRPr="00365FE5">
        <w:rPr>
          <w:rFonts w:ascii="Times New Roman" w:hAnsi="Times New Roman"/>
        </w:rPr>
        <w:t xml:space="preserve">y of food (e.g., </w:t>
      </w:r>
      <w:r w:rsidRPr="00365FE5">
        <w:rPr>
          <w:rFonts w:ascii="Times New Roman" w:hAnsi="Times New Roman"/>
        </w:rPr>
        <w:fldChar w:fldCharType="begin"/>
      </w:r>
      <w:r>
        <w:rPr>
          <w:rFonts w:ascii="Times New Roman" w:hAnsi="Times New Roman"/>
        </w:rPr>
        <w:instrText xml:space="preserve"> ADDIN EN.CITE &lt;EndNote&gt;&lt;Cite&gt;&lt;Author&gt;Fryxell&lt;/Author&gt;&lt;Year&gt;1988&lt;/Year&gt;&lt;RecNum&gt;4404&lt;/RecNum&gt;&lt;DisplayText&gt;(Fryxell et al., 1988)&lt;/DisplayText&gt;&lt;record&gt;&lt;rec-number&gt;4404&lt;/rec-number&gt;&lt;foreign-keys&gt;&lt;key app="EN" db-id="s9ewpptp0re2vjeeepwxdwd6vw9d5de2fwpw" timestamp="1522622726"&gt;4404&lt;/key&gt;&lt;/foreign-keys&gt;&lt;ref-type name="Journal Article"&gt;17&lt;/ref-type&gt;&lt;contributors&gt;&lt;authors&gt;&lt;author&gt;Fryxell, John M&lt;/author&gt;&lt;author&gt;Greever, John&lt;/author&gt;&lt;author&gt;Sinclair, ARE&lt;/author&gt;&lt;/authors&gt;&lt;/contributors&gt;&lt;titles&gt;&lt;title&gt;Why are migratory ungulates so abundant?&lt;/title&gt;&lt;secondary-title&gt;The American Naturalist&lt;/secondary-title&gt;&lt;/titles&gt;&lt;periodical&gt;&lt;full-title&gt;The American Naturalist&lt;/full-title&gt;&lt;/periodical&gt;&lt;pages&gt;781-798&lt;/pages&gt;&lt;volume&gt;131&lt;/volume&gt;&lt;number&gt;6&lt;/number&gt;&lt;dates&gt;&lt;year&gt;1988&lt;/year&gt;&lt;/dates&gt;&lt;isbn&gt;0003-0147&lt;/isbn&gt;&lt;urls&gt;&lt;/urls&gt;&lt;/record&gt;&lt;/Cite&gt;&lt;/EndNote&gt;</w:instrText>
      </w:r>
      <w:r w:rsidRPr="00365FE5">
        <w:rPr>
          <w:rFonts w:ascii="Times New Roman" w:hAnsi="Times New Roman"/>
        </w:rPr>
        <w:fldChar w:fldCharType="separate"/>
      </w:r>
      <w:r>
        <w:rPr>
          <w:rFonts w:ascii="Times New Roman" w:hAnsi="Times New Roman"/>
          <w:noProof/>
        </w:rPr>
        <w:t>Fryxell et al., 1988)</w:t>
      </w:r>
      <w:r w:rsidRPr="00365FE5">
        <w:rPr>
          <w:rFonts w:ascii="Times New Roman" w:hAnsi="Times New Roman"/>
        </w:rPr>
        <w:fldChar w:fldCharType="end"/>
      </w:r>
      <w:r w:rsidRPr="00365FE5">
        <w:rPr>
          <w:rFonts w:ascii="Times New Roman" w:hAnsi="Times New Roman"/>
        </w:rPr>
        <w:t>. In their reinterpretation of dromaeosaur pedal morphology, Fowler et al. (</w:t>
      </w:r>
      <w:r w:rsidRPr="00365FE5">
        <w:rPr>
          <w:rFonts w:ascii="Times New Roman" w:hAnsi="Times New Roman"/>
        </w:rPr>
        <w:fldChar w:fldCharType="begin"/>
      </w:r>
      <w:r>
        <w:rPr>
          <w:rFonts w:ascii="Times New Roman" w:hAnsi="Times New Roman"/>
        </w:rPr>
        <w:instrText xml:space="preserve"> ADDIN EN.CITE &lt;EndNote&gt;&lt;Cite&gt;&lt;Author&gt;Fowler&lt;/Author&gt;&lt;Year&gt;2011&lt;/Year&gt;&lt;RecNum&gt;4027&lt;/RecNum&gt;&lt;DisplayText&gt;(Fowler et al., 2011)&lt;/DisplayText&gt;&lt;record&gt;&lt;rec-number&gt;4027&lt;/rec-number&gt;&lt;foreign-keys&gt;&lt;key app="EN" db-id="s9ewpptp0re2vjeeepwxdwd6vw9d5de2fwpw" timestamp="0"&gt;4027&lt;/key&gt;&lt;/foreign-keys&gt;&lt;ref-type name="Journal Article"&gt;17&lt;/ref-type&gt;&lt;contributors&gt;&lt;authors&gt;&lt;author&gt;Fowler, D. W. &lt;/author&gt;&lt;author&gt;Freedman, E. A. &lt;/author&gt;&lt;author&gt;Scannella, J. B. &lt;/author&gt;&lt;author&gt;Kambic, R. E. &lt;/author&gt;&lt;/authors&gt;&lt;/contributors&gt;&lt;titles&gt;&lt;title&gt;&lt;style face="normal" font="default" size="100%"&gt;The predatory ecology of &lt;/style&gt;&lt;style face="italic" font="default" size="100%"&gt;Deinonychus&lt;/style&gt;&lt;style face="normal" font="default" size="100%"&gt; and the origin of flapping in birds&lt;/style&gt;&lt;/title&gt;&lt;secondary-title&gt;PLoS ONE&lt;/secondary-title&gt;&lt;/titles&gt;&lt;periodical&gt;&lt;full-title&gt;PLoS One&lt;/full-title&gt;&lt;/periodical&gt;&lt;pages&gt;1–13&lt;/pages&gt;&lt;volume&gt;2011&lt;/volume&gt;&lt;section&gt;1&lt;/section&gt;&lt;dates&gt;&lt;year&gt;2011&lt;/year&gt;&lt;/dates&gt;&lt;urls&gt;&lt;/urls&gt;&lt;/record&gt;&lt;/Cite&gt;&lt;/EndNote&gt;</w:instrText>
      </w:r>
      <w:r w:rsidRPr="00365FE5">
        <w:rPr>
          <w:rFonts w:ascii="Times New Roman" w:hAnsi="Times New Roman"/>
        </w:rPr>
        <w:fldChar w:fldCharType="separate"/>
      </w:r>
      <w:r>
        <w:rPr>
          <w:rFonts w:ascii="Times New Roman" w:hAnsi="Times New Roman"/>
          <w:noProof/>
        </w:rPr>
        <w:t>2011)</w:t>
      </w:r>
      <w:r w:rsidRPr="00365FE5">
        <w:rPr>
          <w:rFonts w:ascii="Times New Roman" w:hAnsi="Times New Roman"/>
        </w:rPr>
        <w:fldChar w:fldCharType="end"/>
      </w:r>
      <w:r w:rsidRPr="00365FE5">
        <w:rPr>
          <w:rFonts w:ascii="Times New Roman" w:hAnsi="Times New Roman"/>
        </w:rPr>
        <w:t xml:space="preserve"> proposed the Raptor Prey Restraint (RPR) model which envisioned winged, adult </w:t>
      </w:r>
      <w:r>
        <w:rPr>
          <w:rFonts w:ascii="Times New Roman" w:hAnsi="Times New Roman"/>
          <w:i/>
        </w:rPr>
        <w:t>Dein</w:t>
      </w:r>
      <w:r w:rsidRPr="00365FE5">
        <w:rPr>
          <w:rFonts w:ascii="Times New Roman" w:hAnsi="Times New Roman"/>
          <w:i/>
        </w:rPr>
        <w:t>on</w:t>
      </w:r>
      <w:r>
        <w:rPr>
          <w:rFonts w:ascii="Times New Roman" w:hAnsi="Times New Roman"/>
          <w:i/>
        </w:rPr>
        <w:t>y</w:t>
      </w:r>
      <w:r w:rsidRPr="00365FE5">
        <w:rPr>
          <w:rFonts w:ascii="Times New Roman" w:hAnsi="Times New Roman"/>
          <w:i/>
        </w:rPr>
        <w:t>chus</w:t>
      </w:r>
      <w:r w:rsidRPr="00365FE5">
        <w:rPr>
          <w:rFonts w:ascii="Times New Roman" w:hAnsi="Times New Roman"/>
        </w:rPr>
        <w:t xml:space="preserve"> acting more similar to modern accipitrids, </w:t>
      </w:r>
      <w:r>
        <w:rPr>
          <w:rFonts w:ascii="Times New Roman" w:hAnsi="Times New Roman"/>
        </w:rPr>
        <w:t>using</w:t>
      </w:r>
      <w:r w:rsidRPr="00365FE5">
        <w:rPr>
          <w:rFonts w:ascii="Times New Roman" w:hAnsi="Times New Roman"/>
        </w:rPr>
        <w:t xml:space="preserve"> the large, recurve</w:t>
      </w:r>
      <w:r>
        <w:rPr>
          <w:rFonts w:ascii="Times New Roman" w:hAnsi="Times New Roman"/>
        </w:rPr>
        <w:t>d</w:t>
      </w:r>
      <w:r w:rsidRPr="00365FE5">
        <w:rPr>
          <w:rFonts w:ascii="Times New Roman" w:hAnsi="Times New Roman"/>
        </w:rPr>
        <w:t xml:space="preserve"> D-II pedal phalanx for small prey immobilization, supplemented by wing-flapping to maintain stability. For larger game, such as subadult </w:t>
      </w:r>
      <w:r w:rsidRPr="00365FE5">
        <w:rPr>
          <w:rFonts w:ascii="Times New Roman" w:hAnsi="Times New Roman"/>
          <w:i/>
        </w:rPr>
        <w:t>Tenontosaurus</w:t>
      </w:r>
      <w:r w:rsidRPr="00365FE5">
        <w:rPr>
          <w:rFonts w:ascii="Times New Roman" w:hAnsi="Times New Roman"/>
        </w:rPr>
        <w:t xml:space="preserve">, the D-II may have acted more as a crampon for sustained “prey-riding”. </w:t>
      </w:r>
      <w:r>
        <w:rPr>
          <w:rFonts w:ascii="Times New Roman" w:hAnsi="Times New Roman"/>
        </w:rPr>
        <w:t>A c</w:t>
      </w:r>
      <w:r w:rsidRPr="00365FE5">
        <w:rPr>
          <w:rFonts w:ascii="Times New Roman" w:hAnsi="Times New Roman"/>
        </w:rPr>
        <w:t>limbing, rather than a slashing function for the D-II foot claw was also proposed by Manning et al. (</w:t>
      </w:r>
      <w:r w:rsidRPr="00365FE5">
        <w:rPr>
          <w:rFonts w:ascii="Times New Roman" w:hAnsi="Times New Roman"/>
        </w:rPr>
        <w:fldChar w:fldCharType="begin"/>
      </w:r>
      <w:r>
        <w:rPr>
          <w:rFonts w:ascii="Times New Roman" w:hAnsi="Times New Roman"/>
        </w:rPr>
        <w:instrText xml:space="preserve"> ADDIN EN.CITE &lt;EndNote&gt;&lt;Cite&gt;&lt;Author&gt;Manning&lt;/Author&gt;&lt;Year&gt;2006&lt;/Year&gt;&lt;RecNum&gt;4397&lt;/RecNum&gt;&lt;DisplayText&gt;(Manning et al., 2006)&lt;/DisplayText&gt;&lt;record&gt;&lt;rec-number&gt;4397&lt;/rec-number&gt;&lt;foreign-keys&gt;&lt;key app="EN" db-id="s9ewpptp0re2vjeeepwxdwd6vw9d5de2fwpw" timestamp="1522618989"&gt;4397&lt;/key&gt;&lt;/foreign-keys&gt;&lt;ref-type name="Journal Article"&gt;17&lt;/ref-type&gt;&lt;contributors&gt;&lt;authors&gt;&lt;author&gt;Manning, Phillip L&lt;/author&gt;&lt;author&gt;Payne, David&lt;/author&gt;&lt;author&gt;Pennicott, John&lt;/author&gt;&lt;author&gt;Barrett, Paul M&lt;/author&gt;&lt;author&gt;Ennos, Roland A&lt;/author&gt;&lt;/authors&gt;&lt;/contributors&gt;&lt;titles&gt;&lt;title&gt;Dinosaur killer claws or climbing crampons?&lt;/title&gt;&lt;secondary-title&gt;Biology Letters&lt;/secondary-title&gt;&lt;/titles&gt;&lt;periodical&gt;&lt;full-title&gt;Biology Letters&lt;/full-title&gt;&lt;/periodical&gt;&lt;pages&gt;110-112&lt;/pages&gt;&lt;volume&gt;2&lt;/volume&gt;&lt;number&gt;1&lt;/number&gt;&lt;dates&gt;&lt;year&gt;2006&lt;/year&gt;&lt;/dates&gt;&lt;isbn&gt;1744-9561&lt;/isbn&gt;&lt;urls&gt;&lt;/urls&gt;&lt;/record&gt;&lt;/Cite&gt;&lt;/EndNote&gt;</w:instrText>
      </w:r>
      <w:r w:rsidRPr="00365FE5">
        <w:rPr>
          <w:rFonts w:ascii="Times New Roman" w:hAnsi="Times New Roman"/>
        </w:rPr>
        <w:fldChar w:fldCharType="separate"/>
      </w:r>
      <w:r>
        <w:rPr>
          <w:rFonts w:ascii="Times New Roman" w:hAnsi="Times New Roman"/>
          <w:noProof/>
        </w:rPr>
        <w:t>2006)</w:t>
      </w:r>
      <w:r w:rsidRPr="00365FE5">
        <w:rPr>
          <w:rFonts w:ascii="Times New Roman" w:hAnsi="Times New Roman"/>
        </w:rPr>
        <w:fldChar w:fldCharType="end"/>
      </w:r>
      <w:r w:rsidRPr="00365FE5">
        <w:rPr>
          <w:rFonts w:ascii="Times New Roman" w:hAnsi="Times New Roman"/>
        </w:rPr>
        <w:t xml:space="preserve"> through robotic modeling.   </w:t>
      </w:r>
    </w:p>
    <w:p w14:paraId="30C9C16B" w14:textId="77777777" w:rsidR="00606C12" w:rsidRPr="00365FE5" w:rsidRDefault="00606C12" w:rsidP="00606C12">
      <w:pPr>
        <w:ind w:firstLine="720"/>
        <w:rPr>
          <w:rFonts w:ascii="Times New Roman" w:hAnsi="Times New Roman"/>
        </w:rPr>
      </w:pPr>
      <w:r w:rsidRPr="00365FE5">
        <w:rPr>
          <w:rFonts w:ascii="Times New Roman" w:hAnsi="Times New Roman"/>
        </w:rPr>
        <w:t xml:space="preserve">Alternatively, juveniles </w:t>
      </w:r>
      <w:r>
        <w:rPr>
          <w:rFonts w:ascii="Times New Roman" w:hAnsi="Times New Roman"/>
        </w:rPr>
        <w:t>might have been</w:t>
      </w:r>
      <w:r w:rsidRPr="00365FE5">
        <w:rPr>
          <w:rFonts w:ascii="Times New Roman" w:hAnsi="Times New Roman"/>
        </w:rPr>
        <w:t xml:space="preserve"> much more limited in their trophic abilities. Their enamel </w:t>
      </w:r>
      <w:r w:rsidRPr="00903C50">
        <w:rPr>
          <w:rFonts w:ascii="Times New Roman" w:hAnsi="Times New Roman"/>
          <w:vertAlign w:val="superscript"/>
        </w:rPr>
        <w:t>13</w:t>
      </w:r>
      <w:r w:rsidRPr="00365FE5">
        <w:rPr>
          <w:rFonts w:ascii="Times New Roman" w:hAnsi="Times New Roman"/>
        </w:rPr>
        <w:t>C signature was</w:t>
      </w:r>
      <w:r>
        <w:rPr>
          <w:rFonts w:ascii="Times New Roman" w:hAnsi="Times New Roman"/>
        </w:rPr>
        <w:t xml:space="preserve"> relatively more enriched in </w:t>
      </w:r>
      <w:r w:rsidRPr="00365FE5">
        <w:rPr>
          <w:rFonts w:ascii="Times New Roman" w:hAnsi="Times New Roman"/>
        </w:rPr>
        <w:t xml:space="preserve">both formations than the larger individuals, including more than 4‰ increase compared to tenontosaurs from the Cloverly Formation. Even small tenontosaurs were unlikely food for these </w:t>
      </w:r>
      <w:r>
        <w:rPr>
          <w:rFonts w:ascii="Times New Roman" w:hAnsi="Times New Roman"/>
        </w:rPr>
        <w:t xml:space="preserve">juvenile </w:t>
      </w:r>
      <w:r w:rsidRPr="00365FE5">
        <w:rPr>
          <w:rFonts w:ascii="Times New Roman" w:hAnsi="Times New Roman"/>
        </w:rPr>
        <w:t xml:space="preserve">predators, as juvenile </w:t>
      </w:r>
      <w:r w:rsidRPr="00C156EC">
        <w:rPr>
          <w:rFonts w:ascii="Times New Roman" w:hAnsi="Times New Roman"/>
          <w:i/>
        </w:rPr>
        <w:t>Tenontosaurus</w:t>
      </w:r>
      <w:r w:rsidRPr="00365FE5">
        <w:rPr>
          <w:rFonts w:ascii="Times New Roman" w:hAnsi="Times New Roman"/>
        </w:rPr>
        <w:t xml:space="preserve"> show no statistical difference </w:t>
      </w:r>
      <w:r>
        <w:rPr>
          <w:rFonts w:ascii="Times New Roman" w:hAnsi="Times New Roman"/>
        </w:rPr>
        <w:t xml:space="preserve">in </w:t>
      </w:r>
      <w:r w:rsidRPr="00294F05">
        <w:rPr>
          <w:rFonts w:ascii="Times New Roman" w:hAnsi="Times New Roman"/>
          <w:vertAlign w:val="superscript"/>
        </w:rPr>
        <w:t>13</w:t>
      </w:r>
      <w:r>
        <w:rPr>
          <w:rFonts w:ascii="Times New Roman" w:hAnsi="Times New Roman"/>
        </w:rPr>
        <w:t xml:space="preserve">C </w:t>
      </w:r>
      <w:r w:rsidRPr="00365FE5">
        <w:rPr>
          <w:rFonts w:ascii="Times New Roman" w:hAnsi="Times New Roman"/>
        </w:rPr>
        <w:t>(or even a slight depletion) from their adult counterparts (see chapter III).</w:t>
      </w:r>
      <w:r>
        <w:rPr>
          <w:rFonts w:ascii="Times New Roman" w:hAnsi="Times New Roman"/>
        </w:rPr>
        <w:t xml:space="preserve"> Further, the smallest juvenile tenontosaurs</w:t>
      </w:r>
      <w:r w:rsidRPr="00365FE5">
        <w:rPr>
          <w:rFonts w:ascii="Times New Roman" w:hAnsi="Times New Roman"/>
        </w:rPr>
        <w:t xml:space="preserve"> have been found in association with adult individuals </w:t>
      </w:r>
      <w:r w:rsidRPr="00365FE5">
        <w:rPr>
          <w:rFonts w:ascii="Times New Roman" w:hAnsi="Times New Roman"/>
        </w:rPr>
        <w:lastRenderedPageBreak/>
        <w:fldChar w:fldCharType="begin"/>
      </w:r>
      <w:r>
        <w:rPr>
          <w:rFonts w:ascii="Times New Roman" w:hAnsi="Times New Roman"/>
        </w:rPr>
        <w:instrText xml:space="preserve"> ADDIN EN.CITE &lt;EndNote&gt;&lt;Cite&gt;&lt;Author&gt;Forster&lt;/Author&gt;&lt;Year&gt;1990&lt;/Year&gt;&lt;RecNum&gt;4369&lt;/RecNum&gt;&lt;DisplayText&gt;(Forster, 1990)&lt;/DisplayText&gt;&lt;record&gt;&lt;rec-number&gt;4369&lt;/rec-number&gt;&lt;foreign-keys&gt;&lt;key app="EN" db-id="s9ewpptp0re2vjeeepwxdwd6vw9d5de2fwpw" timestamp="1520752435"&gt;4369&lt;/key&gt;&lt;/foreign-keys&gt;&lt;ref-type name="Journal Article"&gt;17&lt;/ref-type&gt;&lt;contributors&gt;&lt;authors&gt;&lt;author&gt;Forster, Catherine A&lt;/author&gt;&lt;/authors&gt;&lt;/contributors&gt;&lt;titles&gt;&lt;title&gt;Evidence for juvenile groups in the ornithopod dinosaur Tenontosaurus tilletti Ostrom&lt;/title&gt;&lt;secondary-title&gt;Journal of Paleontology&lt;/secondary-title&gt;&lt;/titles&gt;&lt;periodical&gt;&lt;full-title&gt;Journal of Paleontology&lt;/full-title&gt;&lt;/periodical&gt;&lt;pages&gt;164-165&lt;/pages&gt;&lt;volume&gt;64&lt;/volume&gt;&lt;number&gt;1&lt;/number&gt;&lt;dates&gt;&lt;year&gt;1990&lt;/year&gt;&lt;/dates&gt;&lt;isbn&gt;0022-3360&lt;/isbn&gt;&lt;urls&gt;&lt;/urls&gt;&lt;/record&gt;&lt;/Cite&gt;&lt;/EndNote&gt;</w:instrText>
      </w:r>
      <w:r w:rsidRPr="00365FE5">
        <w:rPr>
          <w:rFonts w:ascii="Times New Roman" w:hAnsi="Times New Roman"/>
        </w:rPr>
        <w:fldChar w:fldCharType="separate"/>
      </w:r>
      <w:r>
        <w:rPr>
          <w:rFonts w:ascii="Times New Roman" w:hAnsi="Times New Roman"/>
          <w:noProof/>
        </w:rPr>
        <w:t>(Forster, 1990)</w:t>
      </w:r>
      <w:r w:rsidRPr="00365FE5">
        <w:rPr>
          <w:rFonts w:ascii="Times New Roman" w:hAnsi="Times New Roman"/>
        </w:rPr>
        <w:fldChar w:fldCharType="end"/>
      </w:r>
      <w:r w:rsidRPr="00365FE5">
        <w:rPr>
          <w:rFonts w:ascii="Times New Roman" w:hAnsi="Times New Roman"/>
        </w:rPr>
        <w:t>, making hunting such animals an even more dangero</w:t>
      </w:r>
      <w:r>
        <w:rPr>
          <w:rFonts w:ascii="Times New Roman" w:hAnsi="Times New Roman"/>
        </w:rPr>
        <w:t xml:space="preserve">us task. Based on the </w:t>
      </w:r>
      <w:r w:rsidRPr="00294F05">
        <w:rPr>
          <w:rFonts w:ascii="Times New Roman" w:hAnsi="Times New Roman"/>
          <w:vertAlign w:val="superscript"/>
        </w:rPr>
        <w:t>13</w:t>
      </w:r>
      <w:r>
        <w:rPr>
          <w:rFonts w:ascii="Times New Roman" w:hAnsi="Times New Roman"/>
        </w:rPr>
        <w:t>C</w:t>
      </w:r>
      <w:r w:rsidRPr="00365FE5">
        <w:rPr>
          <w:rFonts w:ascii="Times New Roman" w:hAnsi="Times New Roman"/>
        </w:rPr>
        <w:t xml:space="preserve"> values, it seems far more likely that these small </w:t>
      </w:r>
      <w:r w:rsidRPr="00365FE5">
        <w:rPr>
          <w:rFonts w:ascii="Times New Roman" w:hAnsi="Times New Roman"/>
          <w:i/>
        </w:rPr>
        <w:t>Deinonychus</w:t>
      </w:r>
      <w:r w:rsidRPr="00365FE5">
        <w:rPr>
          <w:rFonts w:ascii="Times New Roman" w:hAnsi="Times New Roman"/>
        </w:rPr>
        <w:t xml:space="preserve"> ate</w:t>
      </w:r>
      <w:r>
        <w:rPr>
          <w:rFonts w:ascii="Times New Roman" w:hAnsi="Times New Roman"/>
        </w:rPr>
        <w:t xml:space="preserve"> a diet consisting of more minus</w:t>
      </w:r>
      <w:r w:rsidRPr="00365FE5">
        <w:rPr>
          <w:rFonts w:ascii="Times New Roman" w:hAnsi="Times New Roman"/>
        </w:rPr>
        <w:t xml:space="preserve">cule, but likely trophically-higher prey than the adults. </w:t>
      </w:r>
    </w:p>
    <w:p w14:paraId="470DF0A6" w14:textId="77777777" w:rsidR="00606C12" w:rsidRPr="00365FE5" w:rsidRDefault="00606C12" w:rsidP="00606C12">
      <w:pPr>
        <w:rPr>
          <w:rFonts w:ascii="Times New Roman" w:hAnsi="Times New Roman"/>
          <w:i/>
        </w:rPr>
      </w:pPr>
    </w:p>
    <w:p w14:paraId="7CD5F4C8" w14:textId="77777777" w:rsidR="00606C12" w:rsidRPr="00DB4FC1" w:rsidRDefault="00606C12" w:rsidP="00606C12">
      <w:pPr>
        <w:pStyle w:val="Heading3"/>
      </w:pPr>
      <w:bookmarkStart w:id="119" w:name="_Toc520669349"/>
      <w:r w:rsidRPr="00DB4FC1">
        <w:t>A better analog</w:t>
      </w:r>
      <w:bookmarkEnd w:id="119"/>
    </w:p>
    <w:p w14:paraId="371C8CC0" w14:textId="77777777" w:rsidR="00606C12" w:rsidRPr="00365FE5" w:rsidRDefault="00606C12" w:rsidP="00606C12">
      <w:pPr>
        <w:rPr>
          <w:rFonts w:ascii="Times New Roman" w:hAnsi="Times New Roman"/>
        </w:rPr>
      </w:pPr>
      <w:r w:rsidRPr="00365FE5">
        <w:rPr>
          <w:rFonts w:ascii="Times New Roman" w:hAnsi="Times New Roman"/>
          <w:i/>
        </w:rPr>
        <w:tab/>
      </w:r>
      <w:r w:rsidRPr="00365FE5">
        <w:rPr>
          <w:rFonts w:ascii="Times New Roman" w:hAnsi="Times New Roman"/>
        </w:rPr>
        <w:t>The life history of non-avian dinosaurs is imperfectly preserved in the fossil record. Based on the evidence at hand, all dinosaurs are currently viewed as being oviparous and most-likely exhibiting some form of parental care</w:t>
      </w:r>
      <w:r>
        <w:rPr>
          <w:rFonts w:ascii="Times New Roman" w:hAnsi="Times New Roman"/>
        </w:rPr>
        <w:t xml:space="preserve"> of their young</w:t>
      </w:r>
      <w:r w:rsidRPr="00365FE5">
        <w:rPr>
          <w:rFonts w:ascii="Times New Roman" w:hAnsi="Times New Roman"/>
        </w:rPr>
        <w:t>. Most species grew over a multi-year period before reaching sexual maturity and possibly congregated in juvenile or mixed-aged groupings</w:t>
      </w:r>
      <w:r>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&lt;EndNote&gt;&lt;Cite&gt;&lt;Author&gt;Varricchio&lt;/Author&gt;&lt;Year&gt;2011&lt;/Year&gt;&lt;RecNum&gt;4408&lt;/RecNum&gt;&lt;DisplayText&gt;(Varricchio, 2011)&lt;/DisplayText&gt;&lt;record&gt;&lt;rec-number&gt;4408&lt;/rec-number&gt;&lt;foreign-keys&gt;&lt;key app="EN" db-id="s9ewpptp0re2vjeeepwxdwd6vw9d5de2fwpw" timestamp="1523089969"&gt;4408&lt;/key&gt;&lt;/foreign-keys&gt;&lt;ref-type name="Journal Article"&gt;17&lt;/ref-type&gt;&lt;contributors&gt;&lt;authors&gt;&lt;author&gt;Varricchio, David J&lt;/author&gt;&lt;/authors&gt;&lt;/contributors&gt;&lt;titles&gt;&lt;title&gt;A distinct dinosaur life history?&lt;/title&gt;&lt;secondary-title&gt;Historical Biology&lt;/secondary-title&gt;&lt;/titles&gt;&lt;periodical&gt;&lt;full-title&gt;Historical Biology&lt;/full-title&gt;&lt;/periodical&gt;&lt;pages&gt;91-107&lt;/pages&gt;&lt;volume&gt;23&lt;/volume&gt;&lt;number&gt;01&lt;/number&gt;&lt;dates&gt;&lt;year&gt;2011&lt;/year&gt;&lt;/dates&gt;&lt;isbn&gt;0891-2963&lt;/isbn&gt;&lt;urls&gt;&lt;/urls&gt;&lt;/record&gt;&lt;/Cite&gt;&lt;/EndNote&gt;</w:instrText>
      </w:r>
      <w:r w:rsidRPr="00365FE5">
        <w:rPr>
          <w:rFonts w:ascii="Times New Roman" w:hAnsi="Times New Roman"/>
        </w:rPr>
        <w:fldChar w:fldCharType="separate"/>
      </w:r>
      <w:r>
        <w:rPr>
          <w:rFonts w:ascii="Times New Roman" w:hAnsi="Times New Roman"/>
          <w:noProof/>
        </w:rPr>
        <w:t>(Varricchio, 2011)</w:t>
      </w:r>
      <w:r w:rsidRPr="00365FE5">
        <w:rPr>
          <w:rFonts w:ascii="Times New Roman" w:hAnsi="Times New Roman"/>
        </w:rPr>
        <w:fldChar w:fldCharType="end"/>
      </w:r>
      <w:r w:rsidRPr="00365FE5">
        <w:rPr>
          <w:rFonts w:ascii="Times New Roman" w:hAnsi="Times New Roman"/>
        </w:rPr>
        <w:t xml:space="preserve">.  The degree of parental care and social behavior in </w:t>
      </w:r>
      <w:r w:rsidRPr="00365FE5">
        <w:rPr>
          <w:rFonts w:ascii="Times New Roman" w:hAnsi="Times New Roman"/>
          <w:i/>
        </w:rPr>
        <w:t>Deinonychus</w:t>
      </w:r>
      <w:r w:rsidRPr="00365FE5">
        <w:rPr>
          <w:rFonts w:ascii="Times New Roman" w:hAnsi="Times New Roman"/>
        </w:rPr>
        <w:t xml:space="preserve"> are relatively ambiguous. Parental care can only be assumed based on the evidence from other species, while social interactions are largely supported by bonebed composition. The evidence presented here shows that small (presumably young) </w:t>
      </w:r>
      <w:r w:rsidRPr="00365FE5">
        <w:rPr>
          <w:rFonts w:ascii="Times New Roman" w:hAnsi="Times New Roman"/>
          <w:i/>
        </w:rPr>
        <w:t>Deinonychus</w:t>
      </w:r>
      <w:r w:rsidRPr="00365FE5">
        <w:rPr>
          <w:rFonts w:ascii="Times New Roman" w:hAnsi="Times New Roman"/>
        </w:rPr>
        <w:t xml:space="preserve"> did not have the same diet as the adults, meaning if parental feeding were occurring it had concluded before the offspring were large en</w:t>
      </w:r>
      <w:r>
        <w:rPr>
          <w:rFonts w:ascii="Times New Roman" w:hAnsi="Times New Roman"/>
        </w:rPr>
        <w:t xml:space="preserve">ough to sustain a typical adult </w:t>
      </w:r>
      <w:r w:rsidRPr="00365FE5">
        <w:rPr>
          <w:rFonts w:ascii="Times New Roman" w:hAnsi="Times New Roman"/>
        </w:rPr>
        <w:t xml:space="preserve">diet. </w:t>
      </w:r>
    </w:p>
    <w:p w14:paraId="5D507166" w14:textId="77777777" w:rsidR="00606C12" w:rsidRPr="00365FE5" w:rsidRDefault="00606C12" w:rsidP="00606C12">
      <w:pPr>
        <w:ind w:firstLine="720"/>
        <w:rPr>
          <w:rFonts w:ascii="Times New Roman" w:hAnsi="Times New Roman"/>
        </w:rPr>
      </w:pPr>
      <w:r w:rsidRPr="00365FE5">
        <w:rPr>
          <w:rFonts w:ascii="Times New Roman" w:hAnsi="Times New Roman"/>
        </w:rPr>
        <w:t xml:space="preserve">In their reevaluation of social behavior in </w:t>
      </w:r>
      <w:r w:rsidRPr="00365FE5">
        <w:rPr>
          <w:rFonts w:ascii="Times New Roman" w:hAnsi="Times New Roman"/>
          <w:i/>
        </w:rPr>
        <w:t>Deinonychus</w:t>
      </w:r>
      <w:r w:rsidRPr="00365FE5">
        <w:rPr>
          <w:rFonts w:ascii="Times New Roman" w:hAnsi="Times New Roman"/>
        </w:rPr>
        <w:t>, Roach and Brinkman (</w:t>
      </w:r>
      <w:r>
        <w:rPr>
          <w:rFonts w:ascii="Times New Roman" w:hAnsi="Times New Roman"/>
        </w:rPr>
        <w:t xml:space="preserve">2007) used examples of </w:t>
      </w:r>
      <w:r w:rsidRPr="00365FE5">
        <w:rPr>
          <w:rFonts w:ascii="Times New Roman" w:hAnsi="Times New Roman"/>
        </w:rPr>
        <w:t xml:space="preserve">high levels of </w:t>
      </w:r>
      <w:r>
        <w:rPr>
          <w:rFonts w:ascii="Times New Roman" w:hAnsi="Times New Roman"/>
        </w:rPr>
        <w:t>i</w:t>
      </w:r>
      <w:r w:rsidRPr="00365FE5">
        <w:rPr>
          <w:rFonts w:ascii="Times New Roman" w:hAnsi="Times New Roman"/>
        </w:rPr>
        <w:t>ntraspecific aggression and cannibalism in modern archosaurs and Cretaceous theropods as evidence against higher social coordination (though the complete validity of this argument did not go unchallenged</w:t>
      </w:r>
      <w:r>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&lt;EndNote&gt;&lt;Cite&gt;&lt;Author&gt;Currie&lt;/Author&gt;&lt;Year&gt;2010&lt;/Year&gt;&lt;RecNum&gt;4230&lt;/RecNum&gt;&lt;DisplayText&gt;(Currie and Eberth, 2010)&lt;/DisplayText&gt;&lt;record&gt;&lt;rec-number&gt;4230&lt;/rec-number&gt;&lt;foreign-keys&gt;&lt;key app="EN" db-id="s9ewpptp0re2vjeeepwxdwd6vw9d5de2fwpw" timestamp="0"&gt;4230&lt;/key&gt;&lt;/foreign-keys&gt;&lt;ref-type name="Journal Article"&gt;17&lt;/ref-type&gt;&lt;contributors&gt;&lt;authors&gt;&lt;author&gt;Currie, Philip J&lt;/author&gt;&lt;author&gt;Eberth, David A&lt;/author&gt;&lt;/authors&gt;&lt;/contributors&gt;&lt;titles&gt;&lt;title&gt;On gregarious behavior in Albertosaurus This article is one of a series of papers published in this Special Issue on the theme Albertosaurus&lt;/title&gt;&lt;secondary-title&gt;Canadian Journal of Earth Sciences&lt;/secondary-title&gt;&lt;/titles&gt;&lt;periodical&gt;&lt;full-title&gt;Canadian Journal of Earth Sciences&lt;/full-title&gt;&lt;/periodical&gt;&lt;pages&gt;1277-1289&lt;/pages&gt;&lt;volume&gt;47&lt;/volume&gt;&lt;number&gt;9&lt;/number&gt;&lt;dates&gt;&lt;year&gt;2010&lt;/year&gt;&lt;/dates&gt;&lt;isbn&gt;0008-4077&lt;/isbn&gt;&lt;urls&gt;&lt;/urls&gt;&lt;/record&gt;&lt;/Cite&gt;&lt;/EndNote&gt;</w:instrText>
      </w:r>
      <w:r w:rsidRPr="00365FE5">
        <w:rPr>
          <w:rFonts w:ascii="Times New Roman" w:hAnsi="Times New Roman"/>
        </w:rPr>
        <w:fldChar w:fldCharType="separate"/>
      </w:r>
      <w:r>
        <w:rPr>
          <w:rFonts w:ascii="Times New Roman" w:hAnsi="Times New Roman"/>
          <w:noProof/>
        </w:rPr>
        <w:t>[Currie and Eberth, 2010])</w:t>
      </w:r>
      <w:r w:rsidRPr="00365FE5">
        <w:rPr>
          <w:rFonts w:ascii="Times New Roman" w:hAnsi="Times New Roman"/>
        </w:rPr>
        <w:fldChar w:fldCharType="end"/>
      </w:r>
      <w:r w:rsidRPr="00365FE5">
        <w:rPr>
          <w:rFonts w:ascii="Times New Roman" w:hAnsi="Times New Roman"/>
        </w:rPr>
        <w:t xml:space="preserve">. In modern cannibalistic species lacking parental care, juveniles actively avoid their adult predators by seeking out adult-free environmental zones </w:t>
      </w:r>
      <w:r w:rsidRPr="00365FE5">
        <w:rPr>
          <w:rFonts w:ascii="Times New Roman" w:hAnsi="Times New Roman"/>
        </w:rPr>
        <w:fldChar w:fldCharType="begin"/>
      </w:r>
      <w:r>
        <w:rPr>
          <w:rFonts w:ascii="Times New Roman" w:hAnsi="Times New Roman"/>
        </w:rPr>
        <w:instrText xml:space="preserve"> ADDIN EN.CITE &lt;EndNote&gt;&lt;Cite&gt;&lt;Author&gt;Foster&lt;/Author&gt;&lt;Year&gt;1988&lt;/Year&gt;&lt;RecNum&gt;4400&lt;/RecNum&gt;&lt;DisplayText&gt;(Foster et al., 1988)&lt;/DisplayText&gt;&lt;record&gt;&lt;rec-number&gt;4400&lt;/rec-number&gt;&lt;foreign-keys&gt;&lt;key app="EN" db-id="s9ewpptp0re2vjeeepwxdwd6vw9d5de2fwpw" timestamp="1522622399"&gt;4400&lt;/key&gt;&lt;/foreign-keys&gt;&lt;ref-type name="Journal Article"&gt;17&lt;/ref-type&gt;&lt;contributors&gt;&lt;authors&gt;&lt;author&gt;Foster, SA&lt;/author&gt;&lt;author&gt;Garcia, VB&lt;/author&gt;&lt;author&gt;Town, MY&lt;/author&gt;&lt;/authors&gt;&lt;/contributors&gt;&lt;titles&gt;&lt;title&gt;Cannibalism as the cause of an ontogenetic shift in habitat use by fry of the threespine stickleback&lt;/title&gt;&lt;secondary-title&gt;Oecologia&lt;/secondary-title&gt;&lt;/titles&gt;&lt;periodical&gt;&lt;full-title&gt;Oecologia&lt;/full-title&gt;&lt;/periodical&gt;&lt;pages&gt;577-585&lt;/pages&gt;&lt;volume&gt;74&lt;/volume&gt;&lt;number&gt;4&lt;/number&gt;&lt;dates&gt;&lt;year&gt;1988&lt;/year&gt;&lt;/dates&gt;&lt;isbn&gt;0029-8549&lt;/isbn&gt;&lt;urls&gt;&lt;/urls&gt;&lt;/record&gt;&lt;/Cite&gt;&lt;/EndNote&gt;</w:instrText>
      </w:r>
      <w:r w:rsidRPr="00365FE5">
        <w:rPr>
          <w:rFonts w:ascii="Times New Roman" w:hAnsi="Times New Roman"/>
        </w:rPr>
        <w:fldChar w:fldCharType="separate"/>
      </w:r>
      <w:r>
        <w:rPr>
          <w:rFonts w:ascii="Times New Roman" w:hAnsi="Times New Roman"/>
          <w:noProof/>
        </w:rPr>
        <w:t>(Foster et al., 1988</w:t>
      </w:r>
      <w:r w:rsidRPr="00365FE5">
        <w:rPr>
          <w:rFonts w:ascii="Times New Roman" w:hAnsi="Times New Roman"/>
        </w:rPr>
        <w:fldChar w:fldCharType="end"/>
      </w:r>
      <w:r w:rsidRPr="00365FE5">
        <w:rPr>
          <w:rFonts w:ascii="Times New Roman" w:hAnsi="Times New Roman"/>
        </w:rPr>
        <w:t>;</w:t>
      </w:r>
      <w:r>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&lt;EndNote&gt;&lt;Cite&gt;&lt;Author&gt;Werner&lt;/Author&gt;&lt;Year&gt;1983&lt;/Year&gt;&lt;RecNum&gt;4402&lt;/RecNum&gt;&lt;DisplayText&gt;(Werner et al., 1983)&lt;/DisplayText&gt;&lt;record&gt;&lt;rec-number&gt;4402&lt;/rec-number&gt;&lt;foreign-keys&gt;&lt;key app="EN" db-id="s9ewpptp0re2vjeeepwxdwd6vw9d5de2fwpw" timestamp="1522622464"&gt;4402&lt;/key&gt;&lt;/foreign-keys&gt;&lt;ref-type name="Journal Article"&gt;17&lt;/ref-type&gt;&lt;contributors&gt;&lt;authors&gt;&lt;author&gt;Werner, Earl E&lt;/author&gt;&lt;author&gt;Gilliam, James F&lt;/author&gt;&lt;author&gt;Hall, Donald J&lt;/author&gt;&lt;author&gt;Mittelbach, Gary G&lt;/author&gt;&lt;/authors&gt;&lt;/contributors&gt;&lt;titles&gt;&lt;title&gt;An experimental test of the effects of predation risk on habitat use in fish&lt;/title&gt;&lt;secondary-title&gt;Ecology&lt;/secondary-title&gt;&lt;/titles&gt;&lt;periodical&gt;&lt;full-title&gt;Ecology&lt;/full-title&gt;&lt;/periodical&gt;&lt;pages&gt;1540-1548&lt;/pages&gt;&lt;volume&gt;64&lt;/volume&gt;&lt;number&gt;6&lt;/number&gt;&lt;dates&gt;&lt;year&gt;1983&lt;/year&gt;&lt;/dates&gt;&lt;isbn&gt;1939-9170&lt;/isbn&gt;&lt;urls&gt;&lt;/urls&gt;&lt;/record&gt;&lt;/Cite&gt;&lt;/EndNote&gt;</w:instrText>
      </w:r>
      <w:r w:rsidRPr="00365FE5">
        <w:rPr>
          <w:rFonts w:ascii="Times New Roman" w:hAnsi="Times New Roman"/>
        </w:rPr>
        <w:fldChar w:fldCharType="separate"/>
      </w:r>
      <w:r>
        <w:rPr>
          <w:rFonts w:ascii="Times New Roman" w:hAnsi="Times New Roman"/>
          <w:noProof/>
        </w:rPr>
        <w:t>Werner et al., 1983</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&lt;EndNote&gt;&lt;Cite&gt;&lt;Author&gt;Keren-Rotem&lt;/Author&gt;&lt;Year&gt;2006&lt;/Year&gt;&lt;RecNum&gt;4401&lt;/RecNum&gt;&lt;DisplayText&gt;(Keren-Rotem et al., 2006)&lt;/DisplayText&gt;&lt;record&gt;&lt;rec-number&gt;4401&lt;/rec-number&gt;&lt;foreign-keys&gt;&lt;key app="EN" db-id="s9ewpptp0re2vjeeepwxdwd6vw9d5de2fwpw" timestamp="1522622443"&gt;4401&lt;/key&gt;&lt;/foreign-keys&gt;&lt;ref-type name="Journal Article"&gt;17&lt;/ref-type&gt;&lt;contributors&gt;&lt;authors&gt;&lt;author&gt;Keren-Rotem, Tammy&lt;/author&gt;&lt;author&gt;Bouskila, Amos&lt;/author&gt;&lt;author&gt;Geffen, Eli&lt;/author&gt;&lt;/authors&gt;&lt;/contributors&gt;&lt;titles&gt;&lt;title&gt;Ontogenetic habitat shift and risk of cannibalism in the common chameleon (Chamaeleo chamaeleon)&lt;/title&gt;&lt;secondary-title&gt;Behavioral Ecology and Sociobiology&lt;/secondary-title&gt;&lt;/titles&gt;&lt;periodical&gt;&lt;full-title&gt;Behavioral Ecology and Sociobiology&lt;/full-title&gt;&lt;/periodical&gt;&lt;pages&gt;723-731&lt;/pages&gt;&lt;volume&gt;59&lt;/volume&gt;&lt;number&gt;6&lt;/number&gt;&lt;dates&gt;&lt;year&gt;2006&lt;/year&gt;&lt;/dates&gt;&lt;isbn&gt;0340-5443&lt;/isbn&gt;&lt;urls&gt;&lt;/urls&gt;&lt;/record&gt;&lt;/Cite&gt;&lt;/EndNote&gt;</w:instrText>
      </w:r>
      <w:r w:rsidRPr="00365FE5">
        <w:rPr>
          <w:rFonts w:ascii="Times New Roman" w:hAnsi="Times New Roman"/>
        </w:rPr>
        <w:fldChar w:fldCharType="separate"/>
      </w:r>
      <w:r>
        <w:rPr>
          <w:rFonts w:ascii="Times New Roman" w:hAnsi="Times New Roman"/>
          <w:noProof/>
        </w:rPr>
        <w:t>Keren-Rotem et al., 2006)</w:t>
      </w:r>
      <w:r w:rsidRPr="00365FE5">
        <w:rPr>
          <w:rFonts w:ascii="Times New Roman" w:hAnsi="Times New Roman"/>
        </w:rPr>
        <w:fldChar w:fldCharType="end"/>
      </w:r>
      <w:r>
        <w:rPr>
          <w:rFonts w:ascii="Times New Roman" w:hAnsi="Times New Roman"/>
        </w:rPr>
        <w:t>.</w:t>
      </w:r>
      <w:r w:rsidRPr="00365FE5">
        <w:rPr>
          <w:rFonts w:ascii="Times New Roman" w:hAnsi="Times New Roman"/>
        </w:rPr>
        <w:t xml:space="preserve"> Beyond </w:t>
      </w:r>
      <w:r w:rsidRPr="00365FE5">
        <w:rPr>
          <w:rFonts w:ascii="Times New Roman" w:hAnsi="Times New Roman"/>
        </w:rPr>
        <w:lastRenderedPageBreak/>
        <w:t xml:space="preserve">providing safety from larger conspecifics, these </w:t>
      </w:r>
      <w:r>
        <w:rPr>
          <w:rFonts w:ascii="Times New Roman" w:hAnsi="Times New Roman"/>
        </w:rPr>
        <w:t>separate</w:t>
      </w:r>
      <w:r w:rsidRPr="00365FE5">
        <w:rPr>
          <w:rFonts w:ascii="Times New Roman" w:hAnsi="Times New Roman"/>
        </w:rPr>
        <w:t xml:space="preserve"> habitats often provide a higher availability of more-ideal sized prey. Both of </w:t>
      </w:r>
      <w:r>
        <w:rPr>
          <w:rFonts w:ascii="Times New Roman" w:hAnsi="Times New Roman"/>
        </w:rPr>
        <w:t>these factors are demonstrated i</w:t>
      </w:r>
      <w:r w:rsidRPr="00365FE5">
        <w:rPr>
          <w:rFonts w:ascii="Times New Roman" w:hAnsi="Times New Roman"/>
        </w:rPr>
        <w:t xml:space="preserve">n the hypothesized </w:t>
      </w:r>
      <w:r w:rsidRPr="00365FE5">
        <w:rPr>
          <w:rFonts w:ascii="Times New Roman" w:hAnsi="Times New Roman"/>
          <w:i/>
        </w:rPr>
        <w:t>Deinonychus</w:t>
      </w:r>
      <w:r w:rsidRPr="00365FE5">
        <w:rPr>
          <w:rFonts w:ascii="Times New Roman" w:hAnsi="Times New Roman"/>
        </w:rPr>
        <w:t xml:space="preserve">-analog Komodo Dragon, </w:t>
      </w:r>
      <w:r>
        <w:rPr>
          <w:rFonts w:ascii="Times New Roman" w:hAnsi="Times New Roman"/>
        </w:rPr>
        <w:t>in which</w:t>
      </w:r>
      <w:r w:rsidRPr="00365FE5">
        <w:rPr>
          <w:rFonts w:ascii="Times New Roman" w:hAnsi="Times New Roman"/>
        </w:rPr>
        <w:t xml:space="preserve"> hatchlings are highly arboreal, </w:t>
      </w:r>
      <w:r>
        <w:rPr>
          <w:rFonts w:ascii="Times New Roman" w:hAnsi="Times New Roman"/>
        </w:rPr>
        <w:t xml:space="preserve">a habitat </w:t>
      </w:r>
      <w:r w:rsidRPr="00365FE5">
        <w:rPr>
          <w:rFonts w:ascii="Times New Roman" w:hAnsi="Times New Roman"/>
        </w:rPr>
        <w:t xml:space="preserve">providing relative safety from </w:t>
      </w:r>
      <w:r>
        <w:rPr>
          <w:rFonts w:ascii="Times New Roman" w:hAnsi="Times New Roman"/>
        </w:rPr>
        <w:t xml:space="preserve">nonarboreal, </w:t>
      </w:r>
      <w:r w:rsidRPr="00365FE5">
        <w:rPr>
          <w:rFonts w:ascii="Times New Roman" w:hAnsi="Times New Roman"/>
        </w:rPr>
        <w:t>cannibalistic adults and a ready supply of small insects and lizards. Only with the onset of larger sizes do these individuals take</w:t>
      </w:r>
      <w:r>
        <w:rPr>
          <w:rFonts w:ascii="Times New Roman" w:hAnsi="Times New Roman"/>
        </w:rPr>
        <w:t xml:space="preserve"> on</w:t>
      </w:r>
      <w:r w:rsidRPr="00365FE5">
        <w:rPr>
          <w:rFonts w:ascii="Times New Roman" w:hAnsi="Times New Roman"/>
        </w:rPr>
        <w:t xml:space="preserve"> a more terrestrial lifestyle </w:t>
      </w:r>
      <w:r w:rsidRPr="00365FE5">
        <w:rPr>
          <w:rFonts w:ascii="Times New Roman" w:hAnsi="Times New Roman"/>
        </w:rPr>
        <w:fldChar w:fldCharType="begin"/>
      </w:r>
      <w:r>
        <w:rPr>
          <w:rFonts w:ascii="Times New Roman" w:hAnsi="Times New Roman"/>
        </w:rPr>
        <w:instrText xml:space="preserve"> ADDIN EN.CITE &lt;EndNote&gt;&lt;Cite&gt;&lt;Author&gt;Imansyah&lt;/Author&gt;&lt;Year&gt;2008&lt;/Year&gt;&lt;RecNum&gt;4399&lt;/RecNum&gt;&lt;DisplayText&gt;(Imansyah et al., 2008)&lt;/DisplayText&gt;&lt;record&gt;&lt;rec-number&gt;4399&lt;/rec-number&gt;&lt;foreign-keys&gt;&lt;key app="EN" db-id="s9ewpptp0re2vjeeepwxdwd6vw9d5de2fwpw" timestamp="1522622320"&gt;4399&lt;/key&gt;&lt;/foreign-keys&gt;&lt;ref-type name="Journal Article"&gt;17&lt;/ref-type&gt;&lt;contributors&gt;&lt;authors&gt;&lt;author&gt;Imansyah, MJ&lt;/author&gt;&lt;author&gt;Jessop, TS&lt;/author&gt;&lt;author&gt;Ciofi, C&lt;/author&gt;&lt;author&gt;Akbar, Z&lt;/author&gt;&lt;/authors&gt;&lt;/contributors&gt;&lt;titles&gt;&lt;title&gt;Ontogenetic differences in the spatial ecology of immature Komodo dragons&lt;/title&gt;&lt;secondary-title&gt;Journal of Zoology&lt;/secondary-title&gt;&lt;/titles&gt;&lt;periodical&gt;&lt;full-title&gt;Journal of Zoology&lt;/full-title&gt;&lt;/periodical&gt;&lt;pages&gt;107-115&lt;/pages&gt;&lt;volume&gt;274&lt;/volume&gt;&lt;number&gt;2&lt;/number&gt;&lt;dates&gt;&lt;year&gt;2008&lt;/year&gt;&lt;/dates&gt;&lt;isbn&gt;1469-7998&lt;/isbn&gt;&lt;urls&gt;&lt;/urls&gt;&lt;/record&gt;&lt;/Cite&gt;&lt;/EndNote&gt;</w:instrText>
      </w:r>
      <w:r w:rsidRPr="00365FE5">
        <w:rPr>
          <w:rFonts w:ascii="Times New Roman" w:hAnsi="Times New Roman"/>
        </w:rPr>
        <w:fldChar w:fldCharType="separate"/>
      </w:r>
      <w:r>
        <w:rPr>
          <w:rFonts w:ascii="Times New Roman" w:hAnsi="Times New Roman"/>
          <w:noProof/>
        </w:rPr>
        <w:t>(Imansyah et al., 2008</w:t>
      </w:r>
      <w:r w:rsidRPr="00365FE5">
        <w:rPr>
          <w:rFonts w:ascii="Times New Roman" w:hAnsi="Times New Roman"/>
        </w:rPr>
        <w:fldChar w:fldCharType="end"/>
      </w:r>
      <w:r w:rsidRPr="00365FE5">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&lt;EndNote&gt;&lt;Cite&gt;&lt;Author&gt;Auffenberg&lt;/Author&gt;&lt;Year&gt;1981&lt;/Year&gt;&lt;RecNum&gt;4391&lt;/RecNum&gt;&lt;DisplayText&gt;(Auffenberg, 1981)&lt;/DisplayText&gt;&lt;record&gt;&lt;rec-number&gt;4391&lt;/rec-number&gt;&lt;foreign-keys&gt;&lt;key app="EN" db-id="s9ewpptp0re2vjeeepwxdwd6vw9d5de2fwpw" timestamp="1522608956"&gt;4391&lt;/key&gt;&lt;/foreign-keys&gt;&lt;ref-type name="Book"&gt;6&lt;/ref-type&gt;&lt;contributors&gt;&lt;authors&gt;&lt;author&gt;Auffenberg, Walter&lt;/author&gt;&lt;/authors&gt;&lt;/contributors&gt;&lt;titles&gt;&lt;title&gt;The behavioral ecology of the Komodo monitor&lt;/title&gt;&lt;/titles&gt;&lt;dates&gt;&lt;year&gt;1981&lt;/year&gt;&lt;/dates&gt;&lt;publisher&gt;University Press of Florida&lt;/publisher&gt;&lt;isbn&gt;081300621X&lt;/isbn&gt;&lt;urls&gt;&lt;/urls&gt;&lt;/record&gt;&lt;/Cite&gt;&lt;/EndNote&gt;</w:instrText>
      </w:r>
      <w:r w:rsidRPr="00365FE5">
        <w:rPr>
          <w:rFonts w:ascii="Times New Roman" w:hAnsi="Times New Roman"/>
        </w:rPr>
        <w:fldChar w:fldCharType="separate"/>
      </w:r>
      <w:r>
        <w:rPr>
          <w:rFonts w:ascii="Times New Roman" w:hAnsi="Times New Roman"/>
          <w:noProof/>
        </w:rPr>
        <w:t>Auffenberg, 1981)</w:t>
      </w:r>
      <w:r w:rsidRPr="00365FE5">
        <w:rPr>
          <w:rFonts w:ascii="Times New Roman" w:hAnsi="Times New Roman"/>
        </w:rPr>
        <w:fldChar w:fldCharType="end"/>
      </w:r>
      <w:r w:rsidRPr="00365FE5">
        <w:rPr>
          <w:rFonts w:ascii="Times New Roman" w:hAnsi="Times New Roman"/>
        </w:rPr>
        <w:t xml:space="preserve">. </w:t>
      </w:r>
    </w:p>
    <w:p w14:paraId="721B331D" w14:textId="77777777" w:rsidR="00606C12" w:rsidRPr="00365FE5" w:rsidRDefault="00606C12" w:rsidP="00606C12">
      <w:pPr>
        <w:ind w:firstLine="720"/>
        <w:rPr>
          <w:rFonts w:ascii="Times New Roman" w:hAnsi="Times New Roman"/>
        </w:rPr>
      </w:pPr>
      <w:r w:rsidRPr="00365FE5">
        <w:rPr>
          <w:rFonts w:ascii="Times New Roman" w:hAnsi="Times New Roman"/>
        </w:rPr>
        <w:t xml:space="preserve">In this sense, it is not unreasonable to hypothesize a similar niche for hatchling to juvenile </w:t>
      </w:r>
      <w:r w:rsidRPr="00365FE5">
        <w:rPr>
          <w:rFonts w:ascii="Times New Roman" w:hAnsi="Times New Roman"/>
          <w:i/>
        </w:rPr>
        <w:t>Deinonychus</w:t>
      </w:r>
      <w:r w:rsidRPr="00365FE5">
        <w:rPr>
          <w:rFonts w:ascii="Times New Roman" w:hAnsi="Times New Roman"/>
        </w:rPr>
        <w:t>. Their small size and enlarged,</w:t>
      </w:r>
      <w:r>
        <w:rPr>
          <w:rFonts w:ascii="Times New Roman" w:hAnsi="Times New Roman"/>
        </w:rPr>
        <w:t xml:space="preserve"> DII foot claw conceivably lent</w:t>
      </w:r>
      <w:r w:rsidRPr="00365FE5">
        <w:rPr>
          <w:rFonts w:ascii="Times New Roman" w:hAnsi="Times New Roman"/>
        </w:rPr>
        <w:t xml:space="preserve"> itself to climbing trees more than </w:t>
      </w:r>
      <w:r>
        <w:rPr>
          <w:rFonts w:ascii="Times New Roman" w:hAnsi="Times New Roman"/>
        </w:rPr>
        <w:t xml:space="preserve">climbing </w:t>
      </w:r>
      <w:r w:rsidRPr="00365FE5">
        <w:rPr>
          <w:rFonts w:ascii="Times New Roman" w:hAnsi="Times New Roman"/>
        </w:rPr>
        <w:t>large-bodied prey. Evidence for arboreal dromaeosaurs is relatively strong, especially amongst the Microraptoria</w:t>
      </w:r>
      <w:r>
        <w:rPr>
          <w:rFonts w:ascii="Times New Roman" w:hAnsi="Times New Roman"/>
        </w:rPr>
        <w:t>,</w:t>
      </w:r>
      <w:r w:rsidRPr="00365FE5">
        <w:rPr>
          <w:rFonts w:ascii="Times New Roman" w:hAnsi="Times New Roman"/>
        </w:rPr>
        <w:t xml:space="preserve"> a small-bodied basal group from China, some of which possess wings on both the arms and legs in a biplane arrangement </w:t>
      </w:r>
      <w:r w:rsidRPr="00365FE5">
        <w:rPr>
          <w:rFonts w:ascii="Times New Roman" w:hAnsi="Times New Roman"/>
        </w:rPr>
        <w:fldChar w:fldCharType="begin"/>
      </w:r>
      <w:r>
        <w:rPr>
          <w:rFonts w:ascii="Times New Roman" w:hAnsi="Times New Roman"/>
        </w:rPr>
        <w:instrText xml:space="preserve"> ADDIN EN.CITE &lt;EndNote&gt;&lt;Cite&gt;&lt;Author&gt;Senter&lt;/Author&gt;&lt;Year&gt;2004&lt;/Year&gt;&lt;RecNum&gt;4403&lt;/RecNum&gt;&lt;DisplayText&gt;(Senter et al., 2004)&lt;/DisplayText&gt;&lt;record&gt;&lt;rec-number&gt;4403&lt;/rec-number&gt;&lt;foreign-keys&gt;&lt;key app="EN" db-id="s9ewpptp0re2vjeeepwxdwd6vw9d5de2fwpw" timestamp="1522622643"&gt;4403&lt;/key&gt;&lt;/foreign-keys&gt;&lt;ref-type name="Journal Article"&gt;17&lt;/ref-type&gt;&lt;contributors&gt;&lt;authors&gt;&lt;author&gt;Senter, Phil&lt;/author&gt;&lt;author&gt;Barsbold, R&lt;/author&gt;&lt;author&gt;Britt, Brooks B&lt;/author&gt;&lt;author&gt;Burnham, DA&lt;/author&gt;&lt;/authors&gt;&lt;/contributors&gt;&lt;titles&gt;&lt;title&gt;Systematics and evolution of Dromaeosauridae (Dinosauria, theropoda)&lt;/title&gt;&lt;secondary-title&gt;Bulletin of the gunma Museum of Natural history&lt;/secondary-title&gt;&lt;/titles&gt;&lt;periodical&gt;&lt;full-title&gt;Bulletin of the gunma Museum of Natural history&lt;/full-title&gt;&lt;/periodical&gt;&lt;pages&gt;1-20&lt;/pages&gt;&lt;volume&gt;8&lt;/volume&gt;&lt;dates&gt;&lt;year&gt;2004&lt;/year&gt;&lt;/dates&gt;&lt;urls&gt;&lt;/urls&gt;&lt;/record&gt;&lt;/Cite&gt;&lt;/EndNote&gt;</w:instrText>
      </w:r>
      <w:r w:rsidRPr="00365FE5">
        <w:rPr>
          <w:rFonts w:ascii="Times New Roman" w:hAnsi="Times New Roman"/>
        </w:rPr>
        <w:fldChar w:fldCharType="separate"/>
      </w:r>
      <w:r>
        <w:rPr>
          <w:rFonts w:ascii="Times New Roman" w:hAnsi="Times New Roman"/>
          <w:noProof/>
        </w:rPr>
        <w:t>(Senter et al., 2004)</w:t>
      </w:r>
      <w:r w:rsidRPr="00365FE5">
        <w:rPr>
          <w:rFonts w:ascii="Times New Roman" w:hAnsi="Times New Roman"/>
        </w:rPr>
        <w:fldChar w:fldCharType="end"/>
      </w:r>
      <w:r w:rsidRPr="00365FE5">
        <w:rPr>
          <w:rFonts w:ascii="Times New Roman" w:hAnsi="Times New Roman"/>
        </w:rPr>
        <w:t xml:space="preserve">. </w:t>
      </w:r>
      <w:r>
        <w:rPr>
          <w:rFonts w:ascii="Times New Roman" w:hAnsi="Times New Roman"/>
        </w:rPr>
        <w:t>Moreover</w:t>
      </w:r>
      <w:r w:rsidRPr="00365FE5">
        <w:rPr>
          <w:rFonts w:ascii="Times New Roman" w:hAnsi="Times New Roman"/>
        </w:rPr>
        <w:t>, Parsons and Parsons (</w:t>
      </w:r>
      <w:r w:rsidRPr="00365FE5">
        <w:rPr>
          <w:rFonts w:ascii="Times New Roman" w:hAnsi="Times New Roman"/>
        </w:rPr>
        <w:fldChar w:fldCharType="begin"/>
      </w:r>
      <w:r>
        <w:rPr>
          <w:rFonts w:ascii="Times New Roman" w:hAnsi="Times New Roman"/>
        </w:rPr>
        <w:instrText xml:space="preserve"> ADDIN EN.CITE &lt;EndNote&gt;&lt;Cite&gt;&lt;Author&gt;Parsons&lt;/Author&gt;&lt;Year&gt;2015&lt;/Year&gt;&lt;RecNum&gt;4140&lt;/RecNum&gt;&lt;DisplayText&gt;(Parsons and Parsons, 2015)&lt;/DisplayText&gt;&lt;record&gt;&lt;rec-number&gt;4140&lt;/rec-number&gt;&lt;foreign-keys&gt;&lt;key app="EN" db-id="s9ewpptp0re2vjeeepwxdwd6vw9d5de2fwpw" timestamp="0"&gt;4140&lt;/key&gt;&lt;/foreign-keys&gt;&lt;ref-type name="Journal Article"&gt;17&lt;/ref-type&gt;&lt;contributors&gt;&lt;authors&gt;&lt;author&gt;Parsons, William L&lt;/author&gt;&lt;author&gt;Parsons, Kristen M&lt;/author&gt;&lt;/authors&gt;&lt;/contributors&gt;&lt;titles&gt;&lt;title&gt;&lt;style face="normal" font="default" size="100%"&gt;Morphological variations within the ontogeny of &lt;/style&gt;&lt;style face="italic" font="default" size="100%"&gt;Deinonychus antirrhopus&lt;/style&gt;&lt;style face="normal" font="default" size="100%"&gt; (Theropoda, Dromaeosauridae)&lt;/style&gt;&lt;/title&gt;&lt;secondary-title&gt;PloS one&lt;/secondary-title&gt;&lt;/titles&gt;&lt;periodical&gt;&lt;full-title&gt;PLoS One&lt;/full-title&gt;&lt;/periodical&gt;&lt;pages&gt;e0121476&lt;/pages&gt;&lt;volume&gt;10&lt;/volume&gt;&lt;number&gt;4&lt;/number&gt;&lt;dates&gt;&lt;year&gt;2015&lt;/year&gt;&lt;/dates&gt;&lt;isbn&gt;1932-6203&lt;/isbn&gt;&lt;urls&gt;&lt;/urls&gt;&lt;/record&gt;&lt;/Cite&gt;&lt;/EndNote&gt;</w:instrText>
      </w:r>
      <w:r w:rsidRPr="00365FE5">
        <w:rPr>
          <w:rFonts w:ascii="Times New Roman" w:hAnsi="Times New Roman"/>
        </w:rPr>
        <w:fldChar w:fldCharType="separate"/>
      </w:r>
      <w:r>
        <w:rPr>
          <w:rFonts w:ascii="Times New Roman" w:hAnsi="Times New Roman"/>
          <w:noProof/>
        </w:rPr>
        <w:t>2015)</w:t>
      </w:r>
      <w:r w:rsidRPr="00365FE5">
        <w:rPr>
          <w:rFonts w:ascii="Times New Roman" w:hAnsi="Times New Roman"/>
        </w:rPr>
        <w:fldChar w:fldCharType="end"/>
      </w:r>
      <w:r w:rsidRPr="00365FE5">
        <w:rPr>
          <w:rFonts w:ascii="Times New Roman" w:hAnsi="Times New Roman"/>
        </w:rPr>
        <w:t xml:space="preserve"> hypothesized that, like some of these microraptorians, juvenile </w:t>
      </w:r>
      <w:r w:rsidRPr="00365FE5">
        <w:rPr>
          <w:rFonts w:ascii="Times New Roman" w:hAnsi="Times New Roman"/>
          <w:i/>
        </w:rPr>
        <w:t>Deinonychus</w:t>
      </w:r>
      <w:r w:rsidRPr="00365FE5">
        <w:rPr>
          <w:rFonts w:ascii="Times New Roman" w:hAnsi="Times New Roman"/>
        </w:rPr>
        <w:t xml:space="preserve"> were volant. In their description of a juvenile </w:t>
      </w:r>
      <w:r w:rsidRPr="00365FE5">
        <w:rPr>
          <w:rFonts w:ascii="Times New Roman" w:hAnsi="Times New Roman"/>
          <w:i/>
        </w:rPr>
        <w:t>Deinonychus</w:t>
      </w:r>
      <w:r w:rsidRPr="00365FE5">
        <w:rPr>
          <w:rFonts w:ascii="Times New Roman" w:hAnsi="Times New Roman"/>
        </w:rPr>
        <w:t xml:space="preserve"> from the Cloverly Formation, these authors note that the morphology of the pectoral girdle would have allowed increased rotation in the small individual as compared to the adult. Further, an enlarged and cranially oriented olecranon on the ulna meant the forearm could be extended further in juveniles. Even so, dromaeosaurs lacked many of the adaptations for flight, such as a triosseal canal, which would have made an avian-style wing stroke extremely difficult. Wing flapping in modern juvenile birds is not strictly used for flight, however</w:t>
      </w:r>
      <w:r>
        <w:rPr>
          <w:rFonts w:ascii="Times New Roman" w:hAnsi="Times New Roman"/>
        </w:rPr>
        <w:t>. Juvenile G</w:t>
      </w:r>
      <w:r w:rsidRPr="00365FE5">
        <w:rPr>
          <w:rFonts w:ascii="Times New Roman" w:hAnsi="Times New Roman"/>
        </w:rPr>
        <w:t xml:space="preserve">alliformes, which could not yet fly, have been shown to use flapping action to assist climbing steep inclines in laboratory settings </w:t>
      </w:r>
      <w:r w:rsidRPr="00365FE5">
        <w:rPr>
          <w:rFonts w:ascii="Times New Roman" w:hAnsi="Times New Roman"/>
        </w:rPr>
        <w:fldChar w:fldCharType="begin"/>
      </w:r>
      <w:r>
        <w:rPr>
          <w:rFonts w:ascii="Times New Roman" w:hAnsi="Times New Roman"/>
        </w:rPr>
        <w:instrText xml:space="preserve"> ADDIN EN.CITE &lt;EndNote&gt;&lt;Cite&gt;&lt;Author&gt;Dial&lt;/Author&gt;&lt;Year&gt;2006&lt;/Year&gt;&lt;RecNum&gt;2130&lt;/RecNum&gt;&lt;DisplayText&gt;(Dial et al., 2006)&lt;/DisplayText&gt;&lt;record&gt;&lt;rec-number&gt;2130&lt;/rec-number&gt;&lt;foreign-keys&gt;&lt;key app="EN" db-id="s9ewpptp0re2vjeeepwxdwd6vw9d5de2fwpw" timestamp="0"&gt;2130&lt;/key&gt;&lt;/foreign-keys&gt;&lt;ref-type name="Journal Article"&gt;17&lt;/ref-type&gt;&lt;contributors&gt;&lt;authors&gt;&lt;author&gt;Dial, K. P.&lt;/author&gt;&lt;author&gt;Randall, R. J.&lt;/author&gt;&lt;author&gt;Dial, T. R.&lt;/author&gt;&lt;/authors&gt;&lt;/contributors&gt;&lt;titles&gt;&lt;title&gt;What use is half a wing in the ecology and evolution of birds?&lt;/title&gt;&lt;secondary-title&gt;BioScience&lt;/secondary-title&gt;&lt;/titles&gt;&lt;periodical&gt;&lt;full-title&gt;Bioscience&lt;/full-title&gt;&lt;/periodical&gt;&lt;pages&gt;438-445&lt;/pages&gt;&lt;volume&gt;56&lt;/volume&gt;&lt;dates&gt;&lt;year&gt;2006&lt;/year&gt;&lt;/dates&gt;&lt;urls&gt;&lt;/urls&gt;&lt;/record&gt;&lt;/Cite&gt;&lt;/EndNote&gt;</w:instrText>
      </w:r>
      <w:r w:rsidRPr="00365FE5">
        <w:rPr>
          <w:rFonts w:ascii="Times New Roman" w:hAnsi="Times New Roman"/>
        </w:rPr>
        <w:fldChar w:fldCharType="separate"/>
      </w:r>
      <w:r>
        <w:rPr>
          <w:rFonts w:ascii="Times New Roman" w:hAnsi="Times New Roman"/>
          <w:noProof/>
        </w:rPr>
        <w:t>(Dial et al., 2006)</w:t>
      </w:r>
      <w:r w:rsidRPr="00365FE5">
        <w:rPr>
          <w:rFonts w:ascii="Times New Roman" w:hAnsi="Times New Roman"/>
        </w:rPr>
        <w:fldChar w:fldCharType="end"/>
      </w:r>
      <w:r w:rsidRPr="00365FE5">
        <w:rPr>
          <w:rFonts w:ascii="Times New Roman" w:hAnsi="Times New Roman"/>
        </w:rPr>
        <w:t xml:space="preserve">. This action has </w:t>
      </w:r>
      <w:r w:rsidRPr="00365FE5">
        <w:rPr>
          <w:rFonts w:ascii="Times New Roman" w:hAnsi="Times New Roman"/>
        </w:rPr>
        <w:lastRenderedPageBreak/>
        <w:t xml:space="preserve">been hypothesized as a precursor to the behavior that </w:t>
      </w:r>
      <w:r>
        <w:rPr>
          <w:rFonts w:ascii="Times New Roman" w:hAnsi="Times New Roman"/>
        </w:rPr>
        <w:t>was</w:t>
      </w:r>
      <w:r w:rsidRPr="00365FE5">
        <w:rPr>
          <w:rFonts w:ascii="Times New Roman" w:hAnsi="Times New Roman"/>
        </w:rPr>
        <w:t xml:space="preserve"> later co-opted for flight in avians, It is possible that this </w:t>
      </w:r>
      <w:r>
        <w:rPr>
          <w:rFonts w:ascii="Times New Roman" w:hAnsi="Times New Roman"/>
        </w:rPr>
        <w:t xml:space="preserve">wing-assisted incline running </w:t>
      </w:r>
      <w:r w:rsidRPr="00365FE5">
        <w:rPr>
          <w:rFonts w:ascii="Times New Roman" w:hAnsi="Times New Roman"/>
        </w:rPr>
        <w:t xml:space="preserve">behavior extends to the origins of dinosaurian flight. If so, juvenile </w:t>
      </w:r>
      <w:r w:rsidRPr="00365FE5">
        <w:rPr>
          <w:rFonts w:ascii="Times New Roman" w:hAnsi="Times New Roman"/>
          <w:i/>
        </w:rPr>
        <w:t>Deinonychus</w:t>
      </w:r>
      <w:r w:rsidRPr="00365FE5">
        <w:rPr>
          <w:rFonts w:ascii="Times New Roman" w:hAnsi="Times New Roman"/>
        </w:rPr>
        <w:t xml:space="preserve"> may have used wing flapping assistance to traver</w:t>
      </w:r>
      <w:r>
        <w:rPr>
          <w:rFonts w:ascii="Times New Roman" w:hAnsi="Times New Roman"/>
        </w:rPr>
        <w:t xml:space="preserve">se inclines in order to reach the </w:t>
      </w:r>
      <w:r w:rsidRPr="00365FE5">
        <w:rPr>
          <w:rFonts w:ascii="Times New Roman" w:hAnsi="Times New Roman"/>
        </w:rPr>
        <w:t xml:space="preserve">relative safety of the canopy. </w:t>
      </w:r>
    </w:p>
    <w:p w14:paraId="1884D04E" w14:textId="77777777" w:rsidR="00606C12" w:rsidRPr="00365FE5" w:rsidRDefault="00606C12" w:rsidP="00606C12">
      <w:pPr>
        <w:ind w:firstLine="720"/>
        <w:rPr>
          <w:rFonts w:ascii="Times New Roman" w:hAnsi="Times New Roman"/>
        </w:rPr>
      </w:pPr>
      <w:r w:rsidRPr="00365FE5">
        <w:rPr>
          <w:rFonts w:ascii="Times New Roman" w:hAnsi="Times New Roman"/>
        </w:rPr>
        <w:t xml:space="preserve">This hypothetical lifestyle, however, contradicts the relatively common occurrence of juvenile theropods found alongside adults </w:t>
      </w:r>
      <w:r w:rsidRPr="00365FE5">
        <w:rPr>
          <w:rFonts w:ascii="Times New Roman" w:hAnsi="Times New Roman"/>
        </w:rPr>
        <w:fldChar w:fldCharType="begin"/>
      </w:r>
      <w:r>
        <w:rPr>
          <w:rFonts w:ascii="Times New Roman" w:hAnsi="Times New Roman"/>
        </w:rPr>
        <w:instrText xml:space="preserve"> ADDIN EN.CITE &lt;EndNote&gt;&lt;Cite&gt;&lt;Author&gt;Currie&lt;/Author&gt;&lt;Year&gt;2010&lt;/Year&gt;&lt;RecNum&gt;4230&lt;/RecNum&gt;&lt;DisplayText&gt;(Currie and Eberth, 2010)&lt;/DisplayText&gt;&lt;record&gt;&lt;rec-number&gt;4230&lt;/rec-number&gt;&lt;foreign-keys&gt;&lt;key app="EN" db-id="s9ewpptp0re2vjeeepwxdwd6vw9d5de2fwpw" timestamp="0"&gt;4230&lt;/key&gt;&lt;/foreign-keys&gt;&lt;ref-type name="Journal Article"&gt;17&lt;/ref-type&gt;&lt;contributors&gt;&lt;authors&gt;&lt;author&gt;Currie, Philip J&lt;/author&gt;&lt;author&gt;Eberth, David A&lt;/author&gt;&lt;/authors&gt;&lt;/contributors&gt;&lt;titles&gt;&lt;title&gt;On gregarious behavior in Albertosaurus This article is one of a series of papers published in this Special Issue on the theme Albertosaurus&lt;/title&gt;&lt;secondary-title&gt;Canadian Journal of Earth Sciences&lt;/secondary-title&gt;&lt;/titles&gt;&lt;periodical&gt;&lt;full-title&gt;Canadian Journal of Earth Sciences&lt;/full-title&gt;&lt;/periodical&gt;&lt;pages&gt;1277-1289&lt;/pages&gt;&lt;volume&gt;47&lt;/volume&gt;&lt;number&gt;9&lt;/number&gt;&lt;dates&gt;&lt;year&gt;2010&lt;/year&gt;&lt;/dates&gt;&lt;isbn&gt;0008-4077&lt;/isbn&gt;&lt;urls&gt;&lt;/urls&gt;&lt;/record&gt;&lt;/Cite&gt;&lt;/EndNote&gt;</w:instrText>
      </w:r>
      <w:r w:rsidRPr="00365FE5">
        <w:rPr>
          <w:rFonts w:ascii="Times New Roman" w:hAnsi="Times New Roman"/>
        </w:rPr>
        <w:fldChar w:fldCharType="separate"/>
      </w:r>
      <w:r>
        <w:rPr>
          <w:rFonts w:ascii="Times New Roman" w:hAnsi="Times New Roman"/>
          <w:noProof/>
        </w:rPr>
        <w:t>(Currie and Eberth, 2010)</w:t>
      </w:r>
      <w:r w:rsidRPr="00365FE5">
        <w:rPr>
          <w:rFonts w:ascii="Times New Roman" w:hAnsi="Times New Roman"/>
        </w:rPr>
        <w:fldChar w:fldCharType="end"/>
      </w:r>
      <w:r w:rsidRPr="00365FE5">
        <w:rPr>
          <w:rFonts w:ascii="Times New Roman" w:hAnsi="Times New Roman"/>
        </w:rPr>
        <w:t xml:space="preserve">. Indeed, purported dromaeosaur ontogenetic series are known from individual bonebeds, including a recently described site containing the remains of at least one ‘baby’, one juvenile, and one adult </w:t>
      </w:r>
      <w:r w:rsidRPr="00365FE5">
        <w:rPr>
          <w:rFonts w:ascii="Times New Roman" w:hAnsi="Times New Roman"/>
          <w:i/>
        </w:rPr>
        <w:t xml:space="preserve">Utahraptor ostrommaysorum </w:t>
      </w:r>
      <w:r w:rsidRPr="00365FE5">
        <w:rPr>
          <w:rFonts w:ascii="Times New Roman" w:hAnsi="Times New Roman"/>
        </w:rPr>
        <w:t xml:space="preserve">from the Early Cretaceous of Utah preserved in a natural mud-trap </w:t>
      </w:r>
      <w:r w:rsidRPr="00365FE5">
        <w:rPr>
          <w:rFonts w:ascii="Times New Roman" w:hAnsi="Times New Roman"/>
        </w:rPr>
        <w:fldChar w:fldCharType="begin"/>
      </w:r>
      <w:r>
        <w:rPr>
          <w:rFonts w:ascii="Times New Roman" w:hAnsi="Times New Roman"/>
        </w:rPr>
        <w:instrText xml:space="preserve"> ADDIN EN.CITE &lt;EndNote&gt;&lt;Cite&gt;&lt;Author&gt;Kirkland&lt;/Author&gt;&lt;Year&gt;2016&lt;/Year&gt;&lt;RecNum&gt;3937&lt;/RecNum&gt;&lt;DisplayText&gt;(Kirkland et al., 2016)&lt;/DisplayText&gt;&lt;record&gt;&lt;rec-number&gt;3937&lt;/rec-number&gt;&lt;foreign-keys&gt;&lt;key app="EN" db-id="s9ewpptp0re2vjeeepwxdwd6vw9d5de2fwpw" timestamp="0"&gt;3937&lt;/key&gt;&lt;/foreign-keys&gt;&lt;ref-type name="Journal Article"&gt;17&lt;/ref-type&gt;&lt;contributors&gt;&lt;authors&gt;&lt;author&gt;Kirkland, J. I.&lt;/author&gt;&lt;author&gt;Simpson, E. L.&lt;/author&gt;&lt;author&gt;DeBleux, D. D.&lt;/author&gt;&lt;author&gt;Madsen, S. K.&lt;/author&gt;&lt;author&gt;Bogner, E.&lt;/author&gt;&lt;author&gt;Tibert, N. E.&lt;/author&gt;&lt;/authors&gt;&lt;/contributors&gt;&lt;titles&gt;&lt;title&gt;Depositional constraints on the Lower Cretaceous Stikes Quarry Dinosaur Site: upper Yellow Cat Member, Cedar Mountain Formation, Utah&lt;/title&gt;&lt;secondary-title&gt;Palaios&lt;/secondary-title&gt;&lt;/titles&gt;&lt;periodical&gt;&lt;full-title&gt;Palaios&lt;/full-title&gt;&lt;/periodical&gt;&lt;pages&gt;421-439, DOI: http://dx.doi.org/10.2110/palo.2016.041&lt;/pages&gt;&lt;volume&gt;31&lt;/volume&gt;&lt;dates&gt;&lt;year&gt;2016&lt;/year&gt;&lt;/dates&gt;&lt;urls&gt;&lt;/urls&gt;&lt;/record&gt;&lt;/Cite&gt;&lt;/EndNote&gt;</w:instrText>
      </w:r>
      <w:r w:rsidRPr="00365FE5">
        <w:rPr>
          <w:rFonts w:ascii="Times New Roman" w:hAnsi="Times New Roman"/>
        </w:rPr>
        <w:fldChar w:fldCharType="separate"/>
      </w:r>
      <w:r>
        <w:rPr>
          <w:rFonts w:ascii="Times New Roman" w:hAnsi="Times New Roman"/>
          <w:noProof/>
        </w:rPr>
        <w:t>(Kirkland et al., 2016)</w:t>
      </w:r>
      <w:r w:rsidRPr="00365FE5">
        <w:rPr>
          <w:rFonts w:ascii="Times New Roman" w:hAnsi="Times New Roman"/>
        </w:rPr>
        <w:fldChar w:fldCharType="end"/>
      </w:r>
      <w:r w:rsidRPr="00365FE5">
        <w:rPr>
          <w:rFonts w:ascii="Times New Roman" w:hAnsi="Times New Roman"/>
        </w:rPr>
        <w:t xml:space="preserve">. Although it is possible these represent unrelated individuals that were captured by chance, it is more probable that this site represents a social, likely related group. If the latter, then this </w:t>
      </w:r>
      <w:r>
        <w:rPr>
          <w:rFonts w:ascii="Times New Roman" w:hAnsi="Times New Roman"/>
        </w:rPr>
        <w:t>suggests</w:t>
      </w:r>
      <w:r w:rsidRPr="00365FE5">
        <w:rPr>
          <w:rFonts w:ascii="Times New Roman" w:hAnsi="Times New Roman"/>
        </w:rPr>
        <w:t xml:space="preserve"> that dromaeosaurs, and possibly other theropods, were gregarious and exhibited some degree of post-nestling care. If so, juvenile or young animals found alongside adults imply an absence or reduced presence of the cannibalistic avoidance behavior, making an analogy with the Komodo dragon less palpable. Though </w:t>
      </w:r>
      <w:r w:rsidRPr="00365FE5">
        <w:rPr>
          <w:rFonts w:ascii="Times New Roman" w:hAnsi="Times New Roman"/>
          <w:i/>
        </w:rPr>
        <w:t>Deinonychus</w:t>
      </w:r>
      <w:r w:rsidRPr="00365FE5">
        <w:rPr>
          <w:rFonts w:ascii="Times New Roman" w:hAnsi="Times New Roman"/>
        </w:rPr>
        <w:t xml:space="preserve"> show</w:t>
      </w:r>
      <w:r>
        <w:rPr>
          <w:rFonts w:ascii="Times New Roman" w:hAnsi="Times New Roman"/>
        </w:rPr>
        <w:t>s</w:t>
      </w:r>
      <w:r w:rsidRPr="00365FE5">
        <w:rPr>
          <w:rFonts w:ascii="Times New Roman" w:hAnsi="Times New Roman"/>
        </w:rPr>
        <w:t xml:space="preserve"> ontogenetic diet partitioning, differentiating itself from the highest-level of cooperative eusocial mammalian behavior, the lack of spatial separation from adults likely indicates that these dromaeosaurs had hunting strategies on par with many of the avian raptors</w:t>
      </w:r>
      <w:r>
        <w:rPr>
          <w:rFonts w:ascii="Times New Roman" w:hAnsi="Times New Roman"/>
        </w:rPr>
        <w:t xml:space="preserve"> </w:t>
      </w:r>
      <w:r w:rsidRPr="00365FE5">
        <w:rPr>
          <w:rFonts w:ascii="Times New Roman" w:hAnsi="Times New Roman"/>
        </w:rPr>
        <w:fldChar w:fldCharType="begin"/>
      </w:r>
      <w:r>
        <w:rPr>
          <w:rFonts w:ascii="Times New Roman" w:hAnsi="Times New Roman"/>
        </w:rPr>
        <w:instrText xml:space="preserve"> ADDIN EN.CITE &lt;EndNote&gt;&lt;Cite&gt;&lt;Author&gt;Ellis&lt;/Author&gt;&lt;Year&gt;1993&lt;/Year&gt;&lt;RecNum&gt;4407&lt;/RecNum&gt;&lt;DisplayText&gt;(Ellis et al., 1993)&lt;/DisplayText&gt;&lt;record&gt;&lt;rec-number&gt;4407&lt;/rec-number&gt;&lt;foreign-keys&gt;&lt;key app="EN" db-id="s9ewpptp0re2vjeeepwxdwd6vw9d5de2fwpw" timestamp="1523084211"&gt;4407&lt;/key&gt;&lt;/foreign-keys&gt;&lt;ref-type name="Journal Article"&gt;17&lt;/ref-type&gt;&lt;contributors&gt;&lt;authors&gt;&lt;author&gt;Ellis, David H&lt;/author&gt;&lt;author&gt;Bednarz, James C&lt;/author&gt;&lt;author&gt;Smith, Dwight G&lt;/author&gt;&lt;author&gt;Flemming, Stephen P&lt;/author&gt;&lt;/authors&gt;&lt;/contributors&gt;&lt;titles&gt;&lt;title&gt;Social foraging classes in raptorial birds&lt;/title&gt;&lt;secondary-title&gt;Bioscience&lt;/secondary-title&gt;&lt;/titles&gt;&lt;periodical&gt;&lt;full-title&gt;Bioscience&lt;/full-title&gt;&lt;/periodical&gt;&lt;pages&gt;14-20&lt;/pages&gt;&lt;volume&gt;43&lt;/volume&gt;&lt;number&gt;1&lt;/number&gt;&lt;dates&gt;&lt;year&gt;1993&lt;/year&gt;&lt;/dates&gt;&lt;isbn&gt;0006-3568&lt;/isbn&gt;&lt;urls&gt;&lt;/urls&gt;&lt;/record&gt;&lt;/Cite&gt;&lt;/EndNote&gt;</w:instrText>
      </w:r>
      <w:r w:rsidRPr="00365FE5">
        <w:rPr>
          <w:rFonts w:ascii="Times New Roman" w:hAnsi="Times New Roman"/>
        </w:rPr>
        <w:fldChar w:fldCharType="separate"/>
      </w:r>
      <w:r>
        <w:rPr>
          <w:rFonts w:ascii="Times New Roman" w:hAnsi="Times New Roman"/>
          <w:noProof/>
        </w:rPr>
        <w:t>(Ellis et al., 1993)</w:t>
      </w:r>
      <w:r w:rsidRPr="00365FE5">
        <w:rPr>
          <w:rFonts w:ascii="Times New Roman" w:hAnsi="Times New Roman"/>
        </w:rPr>
        <w:fldChar w:fldCharType="end"/>
      </w:r>
      <w:r>
        <w:rPr>
          <w:rFonts w:ascii="Times New Roman" w:hAnsi="Times New Roman"/>
        </w:rPr>
        <w:t>. In avian raptors</w:t>
      </w:r>
      <w:r w:rsidRPr="00365FE5">
        <w:rPr>
          <w:rFonts w:ascii="Times New Roman" w:hAnsi="Times New Roman"/>
        </w:rPr>
        <w:t xml:space="preserve"> post-fledgling behavior can range from completely asocial to relatively gregarious with cooperative hunting</w:t>
      </w:r>
      <w:r>
        <w:rPr>
          <w:rFonts w:ascii="Times New Roman" w:hAnsi="Times New Roman"/>
        </w:rPr>
        <w:t>,</w:t>
      </w:r>
      <w:r w:rsidRPr="00365FE5">
        <w:rPr>
          <w:rFonts w:ascii="Times New Roman" w:hAnsi="Times New Roman"/>
        </w:rPr>
        <w:t xml:space="preserve"> even within a single species. Further, dromaeosaurs likely showed paternal pa</w:t>
      </w:r>
      <w:r>
        <w:rPr>
          <w:rFonts w:ascii="Times New Roman" w:hAnsi="Times New Roman"/>
        </w:rPr>
        <w:t>rental care, similar to modern P</w:t>
      </w:r>
      <w:r w:rsidRPr="00365FE5">
        <w:rPr>
          <w:rFonts w:ascii="Times New Roman" w:hAnsi="Times New Roman"/>
        </w:rPr>
        <w:t xml:space="preserve">aleognathes </w:t>
      </w:r>
      <w:r w:rsidRPr="00365FE5">
        <w:rPr>
          <w:rFonts w:ascii="Times New Roman" w:hAnsi="Times New Roman"/>
        </w:rPr>
        <w:fldChar w:fldCharType="begin"/>
      </w:r>
      <w:r>
        <w:rPr>
          <w:rFonts w:ascii="Times New Roman" w:hAnsi="Times New Roman"/>
        </w:rPr>
        <w:instrText xml:space="preserve"> ADDIN EN.CITE &lt;EndNote&gt;&lt;Cite&gt;&lt;Author&gt;Varricchio&lt;/Author&gt;&lt;Year&gt;2008&lt;/Year&gt;&lt;RecNum&gt;4239&lt;/RecNum&gt;&lt;DisplayText&gt;(Varricchio et al., 2008)&lt;/DisplayText&gt;&lt;record&gt;&lt;rec-number&gt;4239&lt;/rec-number&gt;&lt;foreign-keys&gt;&lt;key app="EN" db-id="s9ewpptp0re2vjeeepwxdwd6vw9d5de2fwpw" timestamp="0"&gt;4239&lt;/key&gt;&lt;/foreign-keys&gt;&lt;ref-type name="Journal Article"&gt;17&lt;/ref-type&gt;&lt;contributors&gt;&lt;authors&gt;&lt;author&gt;Varricchio, David J&lt;/author&gt;&lt;author&gt;Moore, Jason R&lt;/author&gt;&lt;author&gt;Erickson, Gregory M&lt;/author&gt;&lt;author&gt;Norell, Mark A&lt;/author&gt;&lt;author&gt;Jackson, Frankie D&lt;/author&gt;&lt;author&gt;Borkowski, John J&lt;/author&gt;&lt;/authors&gt;&lt;/contributors&gt;&lt;titles&gt;&lt;title&gt;Avian paternal care had dinosaur origin&lt;/title&gt;&lt;secondary-title&gt;Science&lt;/secondary-title&gt;&lt;/titles&gt;&lt;periodical&gt;&lt;full-title&gt;Science&lt;/full-title&gt;&lt;/periodical&gt;&lt;pages&gt;1826-1828&lt;/pages&gt;&lt;volume&gt;322&lt;/volume&gt;&lt;number&gt;5909&lt;/number&gt;&lt;dates&gt;&lt;year&gt;2008&lt;/year&gt;&lt;/dates&gt;&lt;isbn&gt;0036-8075&lt;/isbn&gt;&lt;urls&gt;&lt;/urls&gt;&lt;/record&gt;&lt;/Cite&gt;&lt;/EndNote&gt;</w:instrText>
      </w:r>
      <w:r w:rsidRPr="00365FE5">
        <w:rPr>
          <w:rFonts w:ascii="Times New Roman" w:hAnsi="Times New Roman"/>
        </w:rPr>
        <w:fldChar w:fldCharType="separate"/>
      </w:r>
      <w:r>
        <w:rPr>
          <w:rFonts w:ascii="Times New Roman" w:hAnsi="Times New Roman"/>
          <w:noProof/>
        </w:rPr>
        <w:t>(Varricchio et al., 2008)</w:t>
      </w:r>
      <w:r w:rsidRPr="00365FE5">
        <w:rPr>
          <w:rFonts w:ascii="Times New Roman" w:hAnsi="Times New Roman"/>
        </w:rPr>
        <w:fldChar w:fldCharType="end"/>
      </w:r>
      <w:r w:rsidRPr="00365FE5">
        <w:rPr>
          <w:rFonts w:ascii="Times New Roman" w:hAnsi="Times New Roman"/>
        </w:rPr>
        <w:t xml:space="preserve">. This type of rearing is typified by extended </w:t>
      </w:r>
      <w:r w:rsidRPr="00365FE5">
        <w:rPr>
          <w:rFonts w:ascii="Times New Roman" w:hAnsi="Times New Roman"/>
        </w:rPr>
        <w:lastRenderedPageBreak/>
        <w:t xml:space="preserve">protection by the father, where feeding time is reduced and predator vigilance is increased </w:t>
      </w:r>
      <w:r>
        <w:rPr>
          <w:rFonts w:ascii="Times New Roman" w:hAnsi="Times New Roman"/>
        </w:rPr>
        <w:t>in this</w:t>
      </w:r>
      <w:r w:rsidRPr="00365FE5">
        <w:rPr>
          <w:rFonts w:ascii="Times New Roman" w:hAnsi="Times New Roman"/>
        </w:rPr>
        <w:t xml:space="preserve"> parent </w:t>
      </w:r>
      <w:r w:rsidRPr="00365FE5">
        <w:rPr>
          <w:rFonts w:ascii="Times New Roman" w:hAnsi="Times New Roman"/>
        </w:rPr>
        <w:fldChar w:fldCharType="begin"/>
      </w:r>
      <w:r>
        <w:rPr>
          <w:rFonts w:ascii="Times New Roman" w:hAnsi="Times New Roman"/>
        </w:rPr>
        <w:instrText xml:space="preserve"> ADDIN EN.CITE &lt;EndNote&gt;&lt;Cite&gt;&lt;Author&gt;Fernández&lt;/Author&gt;&lt;Year&gt;2003&lt;/Year&gt;&lt;RecNum&gt;4410&lt;/RecNum&gt;&lt;DisplayText&gt;(Fernández and Reboreda, 2003)&lt;/DisplayText&gt;&lt;record&gt;&lt;rec-number&gt;4410&lt;/rec-number&gt;&lt;foreign-keys&gt;&lt;key app="EN" db-id="s9ewpptp0re2vjeeepwxdwd6vw9d5de2fwpw" timestamp="1523482313"&gt;4410&lt;/key&gt;&lt;/foreign-keys&gt;&lt;ref-type name="Journal Article"&gt;17&lt;/ref-type&gt;&lt;contributors&gt;&lt;authors&gt;&lt;author&gt;Fernández, Gustavo J&lt;/author&gt;&lt;author&gt;Reboreda, Juan C&lt;/author&gt;&lt;/authors&gt;&lt;/contributors&gt;&lt;titles&gt;&lt;title&gt;Male parental care in greater rheas (Rhea americana) in Argentina&lt;/title&gt;&lt;secondary-title&gt;The Auk&lt;/secondary-title&gt;&lt;/titles&gt;&lt;periodical&gt;&lt;full-title&gt;The Auk&lt;/full-title&gt;&lt;/periodical&gt;&lt;pages&gt;418-428&lt;/pages&gt;&lt;volume&gt;120&lt;/volume&gt;&lt;number&gt;2&lt;/number&gt;&lt;dates&gt;&lt;year&gt;2003&lt;/year&gt;&lt;/dates&gt;&lt;isbn&gt;1938-4254&lt;/isbn&gt;&lt;urls&gt;&lt;/urls&gt;&lt;/record&gt;&lt;/Cite&gt;&lt;/EndNote&gt;</w:instrText>
      </w:r>
      <w:r w:rsidRPr="00365FE5">
        <w:rPr>
          <w:rFonts w:ascii="Times New Roman" w:hAnsi="Times New Roman"/>
        </w:rPr>
        <w:fldChar w:fldCharType="separate"/>
      </w:r>
      <w:r>
        <w:rPr>
          <w:rFonts w:ascii="Times New Roman" w:hAnsi="Times New Roman"/>
          <w:noProof/>
        </w:rPr>
        <w:t>(Fernández and Reboreda, 2003)</w:t>
      </w:r>
      <w:r w:rsidRPr="00365FE5">
        <w:rPr>
          <w:rFonts w:ascii="Times New Roman" w:hAnsi="Times New Roman"/>
        </w:rPr>
        <w:fldChar w:fldCharType="end"/>
      </w:r>
      <w:r w:rsidRPr="00365FE5">
        <w:rPr>
          <w:rFonts w:ascii="Times New Roman" w:hAnsi="Times New Roman"/>
        </w:rPr>
        <w:t xml:space="preserve">. It is very possible that dromaeosaurs showed more ratite-like parental care </w:t>
      </w:r>
      <w:r>
        <w:rPr>
          <w:rFonts w:ascii="Times New Roman" w:hAnsi="Times New Roman"/>
        </w:rPr>
        <w:t>rather than the</w:t>
      </w:r>
      <w:r w:rsidRPr="00365FE5">
        <w:rPr>
          <w:rFonts w:ascii="Times New Roman" w:hAnsi="Times New Roman"/>
        </w:rPr>
        <w:t xml:space="preserve"> complete agonistic relationship seen in Komodo dragons. In this scenario, parental </w:t>
      </w:r>
      <w:r w:rsidRPr="00365FE5">
        <w:rPr>
          <w:rFonts w:ascii="Times New Roman" w:hAnsi="Times New Roman"/>
          <w:i/>
        </w:rPr>
        <w:t>Deinonychus</w:t>
      </w:r>
      <w:r w:rsidRPr="00365FE5">
        <w:rPr>
          <w:rFonts w:ascii="Times New Roman" w:hAnsi="Times New Roman"/>
        </w:rPr>
        <w:t xml:space="preserve"> may have reduced feeding efficiency due to their inability to both protect their young and hunt large-sized prey. The young, being precocial, would have maintain</w:t>
      </w:r>
      <w:r>
        <w:rPr>
          <w:rFonts w:ascii="Times New Roman" w:hAnsi="Times New Roman"/>
        </w:rPr>
        <w:t>ed</w:t>
      </w:r>
      <w:r w:rsidRPr="00365FE5">
        <w:rPr>
          <w:rFonts w:ascii="Times New Roman" w:hAnsi="Times New Roman"/>
        </w:rPr>
        <w:t xml:space="preserve"> dietary independence based on their own foraging and/or small fare provided by the parent. </w:t>
      </w:r>
    </w:p>
    <w:p w14:paraId="3A38020C" w14:textId="77777777" w:rsidR="00606C12" w:rsidRPr="00994042" w:rsidRDefault="00606C12" w:rsidP="00606C12">
      <w:pPr>
        <w:rPr>
          <w:rFonts w:ascii="Times New Roman" w:hAnsi="Times New Roman"/>
        </w:rPr>
      </w:pPr>
    </w:p>
    <w:p w14:paraId="11B36BAA" w14:textId="77777777" w:rsidR="00606C12" w:rsidRDefault="00606C12" w:rsidP="00606C12">
      <w:pPr>
        <w:pStyle w:val="Heading2"/>
        <w:rPr>
          <w:i/>
        </w:rPr>
      </w:pPr>
      <w:bookmarkStart w:id="120" w:name="_Toc518231818"/>
      <w:bookmarkStart w:id="121" w:name="_Toc520669350"/>
      <w:r w:rsidRPr="00994042">
        <w:t>CONCLUSIONS</w:t>
      </w:r>
      <w:bookmarkEnd w:id="120"/>
      <w:bookmarkEnd w:id="121"/>
    </w:p>
    <w:p w14:paraId="2B36226A" w14:textId="77777777" w:rsidR="00606C12" w:rsidRDefault="00606C12" w:rsidP="00606C12">
      <w:pPr>
        <w:rPr>
          <w:rFonts w:ascii="Times New Roman" w:hAnsi="Times New Roman"/>
        </w:rPr>
      </w:pPr>
      <w:r w:rsidRPr="00365FE5">
        <w:rPr>
          <w:rFonts w:ascii="Times New Roman" w:hAnsi="Times New Roman"/>
        </w:rPr>
        <w:t xml:space="preserve">Through isotopic analysis of different-sized </w:t>
      </w:r>
      <w:r w:rsidRPr="00365FE5">
        <w:rPr>
          <w:rFonts w:ascii="Times New Roman" w:hAnsi="Times New Roman"/>
          <w:i/>
        </w:rPr>
        <w:t>Deinonychus</w:t>
      </w:r>
      <w:r w:rsidRPr="00365FE5">
        <w:rPr>
          <w:rFonts w:ascii="Times New Roman" w:hAnsi="Times New Roman"/>
        </w:rPr>
        <w:t xml:space="preserve"> teeth, we indirectly find support for Roach and Brinkman’s (</w:t>
      </w:r>
      <w:r w:rsidRPr="00365FE5">
        <w:rPr>
          <w:rFonts w:ascii="Times New Roman" w:hAnsi="Times New Roman"/>
        </w:rPr>
        <w:fldChar w:fldCharType="begin"/>
      </w:r>
      <w:r>
        <w:rPr>
          <w:rFonts w:ascii="Times New Roman" w:hAnsi="Times New Roman"/>
        </w:rPr>
        <w:instrText xml:space="preserve"> ADDIN EN.CITE &lt;EndNote&gt;&lt;Cite&gt;&lt;Author&gt;Roach&lt;/Author&gt;&lt;Year&gt;2007&lt;/Year&gt;&lt;RecNum&gt;2829&lt;/RecNum&gt;&lt;DisplayText&gt;(Roach and Brinkman, 2007)&lt;/DisplayText&gt;&lt;record&gt;&lt;rec-number&gt;2829&lt;/rec-number&gt;&lt;foreign-keys&gt;&lt;key app="EN" db-id="s9ewpptp0re2vjeeepwxdwd6vw9d5de2fwpw" timestamp="0"&gt;2829&lt;/key&gt;&lt;/foreign-keys&gt;&lt;ref-type name="Journal Article"&gt;17&lt;/ref-type&gt;&lt;contributors&gt;&lt;authors&gt;&lt;author&gt;Roach, B. T.&lt;/author&gt;&lt;author&gt;Brinkman, D. L.&lt;/author&gt;&lt;/authors&gt;&lt;/contributors&gt;&lt;titles&gt;&lt;title&gt;A reevaluation of cooperative pack hunting and gergariousness in Deinonychus antirrhopus and other nonavian theropod dinosaurs&lt;/title&gt;&lt;secondary-title&gt;Bulletin of the Peabody Museum of Natural History&lt;/secondary-title&gt;&lt;/titles&gt;&lt;pages&gt;103-138&lt;/pages&gt;&lt;volume&gt;48&lt;/volume&gt;&lt;dates&gt;&lt;year&gt;2007&lt;/year&gt;&lt;/dates&gt;&lt;urls&gt;&lt;/urls&gt;&lt;/record&gt;&lt;/Cite&gt;&lt;/EndNote&gt;</w:instrText>
      </w:r>
      <w:r w:rsidRPr="00365FE5">
        <w:rPr>
          <w:rFonts w:ascii="Times New Roman" w:hAnsi="Times New Roman"/>
        </w:rPr>
        <w:fldChar w:fldCharType="separate"/>
      </w:r>
      <w:r>
        <w:rPr>
          <w:rFonts w:ascii="Times New Roman" w:hAnsi="Times New Roman"/>
          <w:noProof/>
        </w:rPr>
        <w:t>2007)</w:t>
      </w:r>
      <w:r w:rsidRPr="00365FE5">
        <w:rPr>
          <w:rFonts w:ascii="Times New Roman" w:hAnsi="Times New Roman"/>
        </w:rPr>
        <w:fldChar w:fldCharType="end"/>
      </w:r>
      <w:r w:rsidRPr="00365FE5">
        <w:rPr>
          <w:rFonts w:ascii="Times New Roman" w:hAnsi="Times New Roman"/>
        </w:rPr>
        <w:t xml:space="preserve"> alternative</w:t>
      </w:r>
      <w:r>
        <w:rPr>
          <w:rFonts w:ascii="Times New Roman" w:hAnsi="Times New Roman"/>
        </w:rPr>
        <w:t xml:space="preserve"> hypothesis against</w:t>
      </w:r>
      <w:r w:rsidRPr="00365FE5">
        <w:rPr>
          <w:rFonts w:ascii="Times New Roman" w:hAnsi="Times New Roman"/>
        </w:rPr>
        <w:t xml:space="preserve"> pack-hunting </w:t>
      </w:r>
      <w:r>
        <w:rPr>
          <w:rFonts w:ascii="Times New Roman" w:hAnsi="Times New Roman"/>
        </w:rPr>
        <w:t xml:space="preserve">in </w:t>
      </w:r>
      <w:r w:rsidRPr="00365FE5">
        <w:rPr>
          <w:rFonts w:ascii="Times New Roman" w:hAnsi="Times New Roman"/>
        </w:rPr>
        <w:t xml:space="preserve">dromaeosaurids. Taken as a whole, the evidence for canid-like social behavior in raptors is not supported by modern archosaurian behavior or fossil data. Though high coordination and cooperation during hunting is unlikely in any non-avian dinosaur, gregariousness and other social behavior may have still occurred. </w:t>
      </w:r>
      <w:r>
        <w:rPr>
          <w:rFonts w:ascii="Times New Roman" w:hAnsi="Times New Roman"/>
        </w:rPr>
        <w:t xml:space="preserve">Even in </w:t>
      </w:r>
      <w:r w:rsidRPr="00365FE5">
        <w:rPr>
          <w:rFonts w:ascii="Times New Roman" w:hAnsi="Times New Roman"/>
        </w:rPr>
        <w:t xml:space="preserve">cannibalistic species, intraspecific tolerance can be relatively high when natural prey is abundant </w:t>
      </w:r>
      <w:r w:rsidRPr="00365FE5">
        <w:rPr>
          <w:rFonts w:ascii="Times New Roman" w:hAnsi="Times New Roman"/>
        </w:rPr>
        <w:fldChar w:fldCharType="begin"/>
      </w:r>
      <w:r>
        <w:rPr>
          <w:rFonts w:ascii="Times New Roman" w:hAnsi="Times New Roman"/>
        </w:rPr>
        <w:instrText xml:space="preserve"> ADDIN EN.CITE &lt;EndNote&gt;&lt;Cite&gt;&lt;Author&gt;Fox&lt;/Author&gt;&lt;Year&gt;1975&lt;/Year&gt;&lt;RecNum&gt;4405&lt;/RecNum&gt;&lt;DisplayText&gt;(Fox, 1975)&lt;/DisplayText&gt;&lt;record&gt;&lt;rec-number&gt;4405&lt;/rec-number&gt;&lt;foreign-keys&gt;&lt;key app="EN" db-id="s9ewpptp0re2vjeeepwxdwd6vw9d5de2fwpw" timestamp="1522623020"&gt;4405&lt;/key&gt;&lt;/foreign-keys&gt;&lt;ref-type name="Journal Article"&gt;17&lt;/ref-type&gt;&lt;contributors&gt;&lt;authors&gt;&lt;author&gt;Fox, Laurel R&lt;/author&gt;&lt;/authors&gt;&lt;/contributors&gt;&lt;titles&gt;&lt;title&gt;Cannibalism in natural populations&lt;/title&gt;&lt;secondary-title&gt;Annual review of ecology and systematics&lt;/secondary-title&gt;&lt;/titles&gt;&lt;periodical&gt;&lt;full-title&gt;Annual review of ecology and systematics&lt;/full-title&gt;&lt;/periodical&gt;&lt;pages&gt;87-106&lt;/pages&gt;&lt;volume&gt;6&lt;/volume&gt;&lt;number&gt;1&lt;/number&gt;&lt;dates&gt;&lt;year&gt;1975&lt;/year&gt;&lt;/dates&gt;&lt;isbn&gt;0066-4162&lt;/isbn&gt;&lt;urls&gt;&lt;/urls&gt;&lt;/record&gt;&lt;/Cite&gt;&lt;/EndNote&gt;</w:instrText>
      </w:r>
      <w:r w:rsidRPr="00365FE5">
        <w:rPr>
          <w:rFonts w:ascii="Times New Roman" w:hAnsi="Times New Roman"/>
        </w:rPr>
        <w:fldChar w:fldCharType="separate"/>
      </w:r>
      <w:r>
        <w:rPr>
          <w:rFonts w:ascii="Times New Roman" w:hAnsi="Times New Roman"/>
          <w:noProof/>
        </w:rPr>
        <w:t>(Fox, 1975)</w:t>
      </w:r>
      <w:r w:rsidRPr="00365FE5">
        <w:rPr>
          <w:rFonts w:ascii="Times New Roman" w:hAnsi="Times New Roman"/>
        </w:rPr>
        <w:fldChar w:fldCharType="end"/>
      </w:r>
      <w:r w:rsidRPr="00365FE5">
        <w:rPr>
          <w:rFonts w:ascii="Times New Roman" w:hAnsi="Times New Roman"/>
        </w:rPr>
        <w:t xml:space="preserve">. In this sense, it </w:t>
      </w:r>
      <w:r>
        <w:rPr>
          <w:rFonts w:ascii="Times New Roman" w:hAnsi="Times New Roman"/>
        </w:rPr>
        <w:t>is</w:t>
      </w:r>
      <w:r w:rsidRPr="00365FE5">
        <w:rPr>
          <w:rFonts w:ascii="Times New Roman" w:hAnsi="Times New Roman"/>
        </w:rPr>
        <w:t xml:space="preserve"> reasonable to picture </w:t>
      </w:r>
      <w:r w:rsidRPr="00365FE5">
        <w:rPr>
          <w:rFonts w:ascii="Times New Roman" w:hAnsi="Times New Roman"/>
          <w:i/>
        </w:rPr>
        <w:t>Deinonychus</w:t>
      </w:r>
      <w:r w:rsidRPr="00365FE5">
        <w:rPr>
          <w:rFonts w:ascii="Times New Roman" w:hAnsi="Times New Roman"/>
        </w:rPr>
        <w:t xml:space="preserve"> living in groups</w:t>
      </w:r>
      <w:r>
        <w:rPr>
          <w:rFonts w:ascii="Times New Roman" w:hAnsi="Times New Roman"/>
        </w:rPr>
        <w:t xml:space="preserve"> based on a</w:t>
      </w:r>
      <w:r w:rsidRPr="00365FE5">
        <w:rPr>
          <w:rFonts w:ascii="Times New Roman" w:hAnsi="Times New Roman"/>
        </w:rPr>
        <w:t xml:space="preserve"> strong social hierarchy, but </w:t>
      </w:r>
      <w:r>
        <w:rPr>
          <w:rFonts w:ascii="Times New Roman" w:hAnsi="Times New Roman"/>
        </w:rPr>
        <w:t>acting in their own independent interests</w:t>
      </w:r>
      <w:r w:rsidRPr="00365FE5">
        <w:rPr>
          <w:rFonts w:ascii="Times New Roman" w:hAnsi="Times New Roman"/>
        </w:rPr>
        <w:t xml:space="preserve"> when finding and hunting prey.</w:t>
      </w:r>
    </w:p>
    <w:p w14:paraId="56D30530" w14:textId="77777777" w:rsidR="00606C12" w:rsidRDefault="00606C12" w:rsidP="00606C12">
      <w:pPr>
        <w:rPr>
          <w:rFonts w:ascii="Times New Roman" w:hAnsi="Times New Roman"/>
        </w:rPr>
      </w:pPr>
    </w:p>
    <w:p w14:paraId="787AE39E" w14:textId="77777777" w:rsidR="00606C12" w:rsidRDefault="00606C12" w:rsidP="00606C12">
      <w:pPr>
        <w:rPr>
          <w:rFonts w:ascii="Times New Roman" w:hAnsi="Times New Roman"/>
        </w:rPr>
      </w:pPr>
    </w:p>
    <w:p w14:paraId="1D7B14CB" w14:textId="77777777" w:rsidR="00606C12" w:rsidRDefault="00606C12" w:rsidP="00606C12">
      <w:pPr>
        <w:rPr>
          <w:rFonts w:ascii="Times New Roman" w:hAnsi="Times New Roman"/>
        </w:rPr>
      </w:pPr>
    </w:p>
    <w:p w14:paraId="15D974E8" w14:textId="77777777" w:rsidR="00606C12" w:rsidRDefault="00606C12" w:rsidP="00606C12">
      <w:pPr>
        <w:rPr>
          <w:rFonts w:ascii="Times New Roman" w:hAnsi="Times New Roman"/>
        </w:rPr>
      </w:pPr>
    </w:p>
    <w:p w14:paraId="5266B4DB" w14:textId="77777777" w:rsidR="00606C12" w:rsidRPr="005D7822" w:rsidRDefault="00606C12" w:rsidP="00606C12">
      <w:pPr>
        <w:rPr>
          <w:rFonts w:ascii="Times New Roman" w:hAnsi="Times New Roman"/>
        </w:rPr>
      </w:pPr>
    </w:p>
    <w:p w14:paraId="493527D3" w14:textId="77777777" w:rsidR="00606C12" w:rsidRPr="002046E8" w:rsidRDefault="00606C12" w:rsidP="00606C12">
      <w:pPr>
        <w:pStyle w:val="Heading2"/>
      </w:pPr>
      <w:bookmarkStart w:id="122" w:name="_Toc518231819"/>
      <w:bookmarkStart w:id="123" w:name="_Toc520669351"/>
      <w:r w:rsidRPr="002046E8">
        <w:t>REFERENCES</w:t>
      </w:r>
      <w:bookmarkEnd w:id="122"/>
      <w:bookmarkEnd w:id="123"/>
    </w:p>
    <w:p w14:paraId="1745A392"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fldChar w:fldCharType="begin"/>
      </w:r>
      <w:r w:rsidRPr="002046E8">
        <w:rPr>
          <w:rFonts w:ascii="Times New Roman" w:hAnsi="Times New Roman" w:cs="Times New Roman"/>
        </w:rPr>
        <w:instrText xml:space="preserve"> ADDIN EN.REFLIST </w:instrText>
      </w:r>
      <w:r w:rsidRPr="002046E8">
        <w:rPr>
          <w:rFonts w:ascii="Times New Roman" w:hAnsi="Times New Roman" w:cs="Times New Roman"/>
        </w:rPr>
        <w:fldChar w:fldCharType="separate"/>
      </w:r>
      <w:r w:rsidRPr="002046E8">
        <w:rPr>
          <w:rFonts w:ascii="Times New Roman" w:hAnsi="Times New Roman" w:cs="Times New Roman"/>
        </w:rPr>
        <w:t>Auffenberg, W., 1981. The behavioral ecology of the Komodo monitor. University Press of Florida.</w:t>
      </w:r>
    </w:p>
    <w:p w14:paraId="65A0CA50" w14:textId="77777777" w:rsidR="00606C12" w:rsidRPr="002046E8" w:rsidRDefault="00606C12" w:rsidP="00606C12">
      <w:pPr>
        <w:pStyle w:val="EndNoteBibliography"/>
        <w:ind w:left="720" w:hanging="720"/>
        <w:rPr>
          <w:rFonts w:ascii="Times New Roman" w:hAnsi="Times New Roman" w:cs="Times New Roman"/>
        </w:rPr>
      </w:pPr>
    </w:p>
    <w:p w14:paraId="647E5AB1"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Balanoff, A.M., Bever, G.S., Rowe, T.B. and Norell, M.A., 2013. Evolutionary origins of the avian brain. Nature, 501(7465): 93.</w:t>
      </w:r>
    </w:p>
    <w:p w14:paraId="5E6A2D43" w14:textId="77777777" w:rsidR="00606C12" w:rsidRPr="002046E8" w:rsidRDefault="00606C12" w:rsidP="00606C12">
      <w:pPr>
        <w:pStyle w:val="EndNoteBibliography"/>
        <w:ind w:left="720" w:hanging="720"/>
        <w:rPr>
          <w:rFonts w:ascii="Times New Roman" w:hAnsi="Times New Roman" w:cs="Times New Roman"/>
        </w:rPr>
      </w:pPr>
    </w:p>
    <w:p w14:paraId="2A5751F0"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Blomberg, G., 1976. Feeding, nesting ecology and habitat preferences of Okavango crocodiles, Proceedings of the Symposium on the Okavango Delta and Its Future Utilization. Gaborone (Botwsana): National Museum, pp. 131-140.</w:t>
      </w:r>
    </w:p>
    <w:p w14:paraId="72EF1B8F" w14:textId="77777777" w:rsidR="00606C12" w:rsidRPr="002046E8" w:rsidRDefault="00606C12" w:rsidP="00606C12">
      <w:pPr>
        <w:pStyle w:val="EndNoteBibliography"/>
        <w:ind w:left="720" w:hanging="720"/>
        <w:rPr>
          <w:rFonts w:ascii="Times New Roman" w:hAnsi="Times New Roman" w:cs="Times New Roman"/>
        </w:rPr>
      </w:pPr>
    </w:p>
    <w:p w14:paraId="5A011FB4"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Brinkman, D.L., Cifelli, R.L. and Czaplewski, N.J., 1998. First occurrence of </w:t>
      </w:r>
      <w:r w:rsidRPr="002046E8">
        <w:rPr>
          <w:rFonts w:ascii="Times New Roman" w:hAnsi="Times New Roman" w:cs="Times New Roman"/>
          <w:i/>
        </w:rPr>
        <w:t>Deinonychus</w:t>
      </w:r>
      <w:r w:rsidRPr="002046E8">
        <w:rPr>
          <w:rFonts w:ascii="Times New Roman" w:hAnsi="Times New Roman" w:cs="Times New Roman"/>
        </w:rPr>
        <w:t xml:space="preserve"> </w:t>
      </w:r>
      <w:r w:rsidRPr="002046E8">
        <w:rPr>
          <w:rFonts w:ascii="Times New Roman" w:hAnsi="Times New Roman" w:cs="Times New Roman"/>
          <w:i/>
        </w:rPr>
        <w:t>antirrhopus</w:t>
      </w:r>
      <w:r w:rsidRPr="002046E8">
        <w:rPr>
          <w:rFonts w:ascii="Times New Roman" w:hAnsi="Times New Roman" w:cs="Times New Roman"/>
        </w:rPr>
        <w:t xml:space="preserve"> (Dinosauria: Theropoda) from the Antlers Formation (Lower Cretaceous: Aptian-Albian) of Oklahoma. Bulletin, Oklahoma Geological Survey, 146: 1-27.</w:t>
      </w:r>
    </w:p>
    <w:p w14:paraId="782A25D0" w14:textId="77777777" w:rsidR="00606C12" w:rsidRPr="002046E8" w:rsidRDefault="00606C12" w:rsidP="00606C12">
      <w:pPr>
        <w:pStyle w:val="EndNoteBibliography"/>
        <w:ind w:left="720" w:hanging="720"/>
        <w:rPr>
          <w:rFonts w:ascii="Times New Roman" w:hAnsi="Times New Roman" w:cs="Times New Roman"/>
        </w:rPr>
      </w:pPr>
    </w:p>
    <w:p w14:paraId="03F98C36"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Bryan, H.M., Darimont, C.T., Reimchen, T.E. and Paquet, P.C., 2006. Early ontogenetic diet in gray wolves, </w:t>
      </w:r>
      <w:r w:rsidRPr="00711BA6">
        <w:rPr>
          <w:rFonts w:ascii="Times New Roman" w:hAnsi="Times New Roman" w:cs="Times New Roman"/>
          <w:i/>
        </w:rPr>
        <w:t>Canis lupus</w:t>
      </w:r>
      <w:r w:rsidRPr="002046E8">
        <w:rPr>
          <w:rFonts w:ascii="Times New Roman" w:hAnsi="Times New Roman" w:cs="Times New Roman"/>
        </w:rPr>
        <w:t>, of coastal British Columbia. The Canadian Field-Naturalist, 120(1): 61-66.</w:t>
      </w:r>
    </w:p>
    <w:p w14:paraId="1784999C" w14:textId="77777777" w:rsidR="00606C12" w:rsidRPr="002046E8" w:rsidRDefault="00606C12" w:rsidP="00606C12">
      <w:pPr>
        <w:pStyle w:val="EndNoteBibliography"/>
        <w:ind w:left="720" w:hanging="720"/>
        <w:rPr>
          <w:rFonts w:ascii="Times New Roman" w:hAnsi="Times New Roman" w:cs="Times New Roman"/>
        </w:rPr>
      </w:pPr>
    </w:p>
    <w:p w14:paraId="5505ACAB"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Buckley, N.J., 1999. Black Vulture</w:t>
      </w:r>
      <w:r>
        <w:rPr>
          <w:rFonts w:ascii="Times New Roman" w:hAnsi="Times New Roman" w:cs="Times New Roman"/>
        </w:rPr>
        <w:t xml:space="preserve"> </w:t>
      </w:r>
      <w:r w:rsidRPr="002046E8">
        <w:rPr>
          <w:rFonts w:ascii="Times New Roman" w:hAnsi="Times New Roman" w:cs="Times New Roman"/>
        </w:rPr>
        <w:t>(</w:t>
      </w:r>
      <w:r w:rsidRPr="00711BA6">
        <w:rPr>
          <w:rFonts w:ascii="Times New Roman" w:hAnsi="Times New Roman" w:cs="Times New Roman"/>
          <w:i/>
        </w:rPr>
        <w:t>Coragyps atratus</w:t>
      </w:r>
      <w:r w:rsidRPr="002046E8">
        <w:rPr>
          <w:rFonts w:ascii="Times New Roman" w:hAnsi="Times New Roman" w:cs="Times New Roman"/>
        </w:rPr>
        <w:t>). The Birds of North America(411): 24.</w:t>
      </w:r>
    </w:p>
    <w:p w14:paraId="55BE0266" w14:textId="77777777" w:rsidR="00606C12" w:rsidRPr="002046E8" w:rsidRDefault="00606C12" w:rsidP="00606C12">
      <w:pPr>
        <w:pStyle w:val="EndNoteBibliography"/>
        <w:ind w:left="720" w:hanging="720"/>
        <w:rPr>
          <w:rFonts w:ascii="Times New Roman" w:hAnsi="Times New Roman" w:cs="Times New Roman"/>
        </w:rPr>
      </w:pPr>
    </w:p>
    <w:p w14:paraId="756EDA91"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Cifelli, R.L., Gardner, J.D., Nydam, R.L. and Brinkman, D.L., 1997. Additions to the vertebrate fauna of the Antlers Formation (Lower Cretaceous), southeastern Oklahoma. Oklahoma Geology Notes, Oklahoma Geological Survey, 57: 124-131.</w:t>
      </w:r>
    </w:p>
    <w:p w14:paraId="38C3F2E0" w14:textId="77777777" w:rsidR="00606C12" w:rsidRPr="002046E8" w:rsidRDefault="00606C12" w:rsidP="00606C12">
      <w:pPr>
        <w:pStyle w:val="EndNoteBibliography"/>
        <w:ind w:left="720" w:hanging="720"/>
        <w:rPr>
          <w:rFonts w:ascii="Times New Roman" w:hAnsi="Times New Roman" w:cs="Times New Roman"/>
        </w:rPr>
      </w:pPr>
    </w:p>
    <w:p w14:paraId="50493B23"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Creel, S. and Creel, N.M., 1995. Communal hunting and pack size in African wild dogs, </w:t>
      </w:r>
      <w:r w:rsidRPr="00711BA6">
        <w:rPr>
          <w:rFonts w:ascii="Times New Roman" w:hAnsi="Times New Roman" w:cs="Times New Roman"/>
          <w:i/>
        </w:rPr>
        <w:t>Lycaon pictus</w:t>
      </w:r>
      <w:r w:rsidRPr="002046E8">
        <w:rPr>
          <w:rFonts w:ascii="Times New Roman" w:hAnsi="Times New Roman" w:cs="Times New Roman"/>
        </w:rPr>
        <w:t>. Animal Behaviour, 50(5): 1325-1339.</w:t>
      </w:r>
    </w:p>
    <w:p w14:paraId="246E9DA9" w14:textId="77777777" w:rsidR="00606C12" w:rsidRPr="002046E8" w:rsidRDefault="00606C12" w:rsidP="00606C12">
      <w:pPr>
        <w:pStyle w:val="EndNoteBibliography"/>
        <w:ind w:left="720" w:hanging="720"/>
        <w:rPr>
          <w:rFonts w:ascii="Times New Roman" w:hAnsi="Times New Roman" w:cs="Times New Roman"/>
        </w:rPr>
      </w:pPr>
    </w:p>
    <w:p w14:paraId="42A31E1B" w14:textId="77777777" w:rsidR="00606C12" w:rsidRPr="002046E8"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Currie, P.J. and Eberth, D.A., 2010. On gregarious behavior in </w:t>
      </w:r>
      <w:r w:rsidRPr="00711BA6">
        <w:rPr>
          <w:rFonts w:ascii="Times New Roman" w:hAnsi="Times New Roman" w:cs="Times New Roman"/>
          <w:i/>
        </w:rPr>
        <w:t>Albertosaurus</w:t>
      </w:r>
      <w:r w:rsidRPr="002046E8">
        <w:rPr>
          <w:rFonts w:ascii="Times New Roman" w:hAnsi="Times New Roman" w:cs="Times New Roman"/>
        </w:rPr>
        <w:t xml:space="preserve"> This article is one of a series of papers published in this Special Issue on the theme </w:t>
      </w:r>
      <w:r w:rsidRPr="00711BA6">
        <w:rPr>
          <w:rFonts w:ascii="Times New Roman" w:hAnsi="Times New Roman" w:cs="Times New Roman"/>
          <w:i/>
        </w:rPr>
        <w:t>Albertosaurus</w:t>
      </w:r>
      <w:r w:rsidRPr="002046E8">
        <w:rPr>
          <w:rFonts w:ascii="Times New Roman" w:hAnsi="Times New Roman" w:cs="Times New Roman"/>
        </w:rPr>
        <w:t>. Canadian Journal of Earth Sciences, 47(9): 1277-1289.</w:t>
      </w:r>
    </w:p>
    <w:p w14:paraId="06C6D71E"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Dial, K.P., Randall, R.J. and Dial, T.R., 2006. What use is half a wing in the ecology and evolution of birds? BioScience, 56: 438-445.</w:t>
      </w:r>
    </w:p>
    <w:p w14:paraId="15373D31" w14:textId="77777777" w:rsidR="00606C12" w:rsidRPr="002046E8" w:rsidRDefault="00606C12" w:rsidP="00606C12">
      <w:pPr>
        <w:pStyle w:val="EndNoteBibliography"/>
        <w:ind w:left="720" w:hanging="720"/>
        <w:rPr>
          <w:rFonts w:ascii="Times New Roman" w:hAnsi="Times New Roman" w:cs="Times New Roman"/>
        </w:rPr>
      </w:pPr>
    </w:p>
    <w:p w14:paraId="0333497C"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Diamond, J., 1992. The evolution of dragons. Discover, 13(12): 72-78.</w:t>
      </w:r>
    </w:p>
    <w:p w14:paraId="6196D4DD" w14:textId="77777777" w:rsidR="00606C12" w:rsidRPr="002046E8" w:rsidRDefault="00606C12" w:rsidP="00606C12">
      <w:pPr>
        <w:pStyle w:val="EndNoteBibliography"/>
        <w:ind w:left="720" w:hanging="720"/>
        <w:rPr>
          <w:rFonts w:ascii="Times New Roman" w:hAnsi="Times New Roman" w:cs="Times New Roman"/>
        </w:rPr>
      </w:pPr>
    </w:p>
    <w:p w14:paraId="727112AD"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Ellis, D.H., Bednarz, J.C., Smith, D.G. and Flemming, S.P., 1993. Social foraging classes in raptorial birds. Bioscience, 43(1): 14-20.</w:t>
      </w:r>
    </w:p>
    <w:p w14:paraId="76E6795F" w14:textId="77777777" w:rsidR="00606C12" w:rsidRPr="002046E8" w:rsidRDefault="00606C12" w:rsidP="00606C12">
      <w:pPr>
        <w:pStyle w:val="EndNoteBibliography"/>
        <w:ind w:left="720" w:hanging="720"/>
        <w:rPr>
          <w:rFonts w:ascii="Times New Roman" w:hAnsi="Times New Roman" w:cs="Times New Roman"/>
        </w:rPr>
      </w:pPr>
    </w:p>
    <w:p w14:paraId="02CB1B8A"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Erickson, G.M., Lappin, A.K. and Vliet, K.A., 2003. The ontogeny of bite-force performance in American alligator (</w:t>
      </w:r>
      <w:r w:rsidRPr="00711BA6">
        <w:rPr>
          <w:rFonts w:ascii="Times New Roman" w:hAnsi="Times New Roman" w:cs="Times New Roman"/>
          <w:i/>
        </w:rPr>
        <w:t>Alligator mississippiensis</w:t>
      </w:r>
      <w:r w:rsidRPr="002046E8">
        <w:rPr>
          <w:rFonts w:ascii="Times New Roman" w:hAnsi="Times New Roman" w:cs="Times New Roman"/>
        </w:rPr>
        <w:t>). Journal of Zoology, 260(3): 317-327.</w:t>
      </w:r>
    </w:p>
    <w:p w14:paraId="44EC3182" w14:textId="77777777" w:rsidR="00606C12" w:rsidRPr="002046E8" w:rsidRDefault="00606C12" w:rsidP="00606C12">
      <w:pPr>
        <w:pStyle w:val="EndNoteBibliography"/>
        <w:ind w:left="720" w:hanging="720"/>
        <w:rPr>
          <w:rFonts w:ascii="Times New Roman" w:hAnsi="Times New Roman" w:cs="Times New Roman"/>
        </w:rPr>
      </w:pPr>
    </w:p>
    <w:p w14:paraId="343420CC"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Fernández, G.J. and Reboreda, J.C., 2003. Male parental care in greater rheas (</w:t>
      </w:r>
      <w:r w:rsidRPr="00711BA6">
        <w:rPr>
          <w:rFonts w:ascii="Times New Roman" w:hAnsi="Times New Roman" w:cs="Times New Roman"/>
          <w:i/>
        </w:rPr>
        <w:t>Rhea americana</w:t>
      </w:r>
      <w:r w:rsidRPr="002046E8">
        <w:rPr>
          <w:rFonts w:ascii="Times New Roman" w:hAnsi="Times New Roman" w:cs="Times New Roman"/>
        </w:rPr>
        <w:t>) in Argentina. The Auk, 120(2): 418-428.</w:t>
      </w:r>
    </w:p>
    <w:p w14:paraId="4EDAF10C" w14:textId="77777777" w:rsidR="00606C12" w:rsidRPr="002046E8" w:rsidRDefault="00606C12" w:rsidP="00606C12">
      <w:pPr>
        <w:pStyle w:val="EndNoteBibliography"/>
        <w:ind w:left="720" w:hanging="720"/>
        <w:rPr>
          <w:rFonts w:ascii="Times New Roman" w:hAnsi="Times New Roman" w:cs="Times New Roman"/>
        </w:rPr>
      </w:pPr>
    </w:p>
    <w:p w14:paraId="405E4961"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Forster, C.A., 1984. The paleoecology of the ornithopod dinosaur </w:t>
      </w:r>
      <w:r w:rsidRPr="00711BA6">
        <w:rPr>
          <w:rFonts w:ascii="Times New Roman" w:hAnsi="Times New Roman" w:cs="Times New Roman"/>
          <w:i/>
        </w:rPr>
        <w:t>Tenontosaurus tilletti</w:t>
      </w:r>
      <w:r w:rsidRPr="002046E8">
        <w:rPr>
          <w:rFonts w:ascii="Times New Roman" w:hAnsi="Times New Roman" w:cs="Times New Roman"/>
        </w:rPr>
        <w:t xml:space="preserve"> from the Cloverly Formation, Big Horn Basin of Wyoming and Montana. The Mosasaur, 2: 151-163.</w:t>
      </w:r>
    </w:p>
    <w:p w14:paraId="7C31D6EA" w14:textId="77777777" w:rsidR="00606C12" w:rsidRPr="002046E8" w:rsidRDefault="00606C12" w:rsidP="00606C12">
      <w:pPr>
        <w:pStyle w:val="EndNoteBibliography"/>
        <w:ind w:left="720" w:hanging="720"/>
        <w:rPr>
          <w:rFonts w:ascii="Times New Roman" w:hAnsi="Times New Roman" w:cs="Times New Roman"/>
        </w:rPr>
      </w:pPr>
    </w:p>
    <w:p w14:paraId="1F0ED68E"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Forster, C.A., 1990. Evidence for juvenile groups in the ornithopod dinosaur </w:t>
      </w:r>
      <w:r w:rsidRPr="00711BA6">
        <w:rPr>
          <w:rFonts w:ascii="Times New Roman" w:hAnsi="Times New Roman" w:cs="Times New Roman"/>
          <w:i/>
        </w:rPr>
        <w:t>Tenontosaurus tilletti</w:t>
      </w:r>
      <w:r w:rsidRPr="002046E8">
        <w:rPr>
          <w:rFonts w:ascii="Times New Roman" w:hAnsi="Times New Roman" w:cs="Times New Roman"/>
        </w:rPr>
        <w:t xml:space="preserve"> Ostrom. Journal of Paleontology, 64(1): 164-165.</w:t>
      </w:r>
    </w:p>
    <w:p w14:paraId="1749CFB1" w14:textId="77777777" w:rsidR="00606C12" w:rsidRPr="002046E8" w:rsidRDefault="00606C12" w:rsidP="00606C12">
      <w:pPr>
        <w:pStyle w:val="EndNoteBibliography"/>
        <w:ind w:left="720" w:hanging="720"/>
        <w:rPr>
          <w:rFonts w:ascii="Times New Roman" w:hAnsi="Times New Roman" w:cs="Times New Roman"/>
        </w:rPr>
      </w:pPr>
    </w:p>
    <w:p w14:paraId="05B1856F"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Foster, S., Garcia, V. and Town, M., 1988. Cannibalism as the cause of an ontogenetic shift in habitat use by fry of the threespine stickleback. Oecologia, 74(4): 577-585.</w:t>
      </w:r>
    </w:p>
    <w:p w14:paraId="0658956C" w14:textId="77777777" w:rsidR="00606C12" w:rsidRPr="002046E8" w:rsidRDefault="00606C12" w:rsidP="00606C12">
      <w:pPr>
        <w:pStyle w:val="EndNoteBibliography"/>
        <w:ind w:left="720" w:hanging="720"/>
        <w:rPr>
          <w:rFonts w:ascii="Times New Roman" w:hAnsi="Times New Roman" w:cs="Times New Roman"/>
        </w:rPr>
      </w:pPr>
    </w:p>
    <w:p w14:paraId="0F68F627"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Fowler, D.W., Freedman, E.A., Scannella, J.B. and Kambic, R.E., 2011. The predatory ecology of </w:t>
      </w:r>
      <w:r w:rsidRPr="002046E8">
        <w:rPr>
          <w:rFonts w:ascii="Times New Roman" w:hAnsi="Times New Roman" w:cs="Times New Roman"/>
          <w:i/>
        </w:rPr>
        <w:t>Deinonychus</w:t>
      </w:r>
      <w:r w:rsidRPr="002046E8">
        <w:rPr>
          <w:rFonts w:ascii="Times New Roman" w:hAnsi="Times New Roman" w:cs="Times New Roman"/>
        </w:rPr>
        <w:t xml:space="preserve"> and the origin of flapping in birds. PLoS ONE, 2011: 1–13.</w:t>
      </w:r>
    </w:p>
    <w:p w14:paraId="48B7E632" w14:textId="77777777" w:rsidR="00606C12" w:rsidRPr="002046E8" w:rsidRDefault="00606C12" w:rsidP="00606C12">
      <w:pPr>
        <w:pStyle w:val="EndNoteBibliography"/>
        <w:ind w:left="720" w:hanging="720"/>
        <w:rPr>
          <w:rFonts w:ascii="Times New Roman" w:hAnsi="Times New Roman" w:cs="Times New Roman"/>
        </w:rPr>
      </w:pPr>
    </w:p>
    <w:p w14:paraId="5206F690"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Fox, L.R., 1975. Cannibalism in natural populations. Annual review of ecology and systematics, 6(1): 87-106.</w:t>
      </w:r>
    </w:p>
    <w:p w14:paraId="702DC974" w14:textId="77777777" w:rsidR="00606C12" w:rsidRPr="002046E8" w:rsidRDefault="00606C12" w:rsidP="00606C12">
      <w:pPr>
        <w:pStyle w:val="EndNoteBibliography"/>
        <w:ind w:left="720" w:hanging="720"/>
        <w:rPr>
          <w:rFonts w:ascii="Times New Roman" w:hAnsi="Times New Roman" w:cs="Times New Roman"/>
        </w:rPr>
      </w:pPr>
    </w:p>
    <w:p w14:paraId="27964A7F"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Fryxell, J.M., Greever, J. and Sinclair, A., 1988. Why are migratory ungulates so abundant? The American Naturalist, 131(6): 781-798.</w:t>
      </w:r>
    </w:p>
    <w:p w14:paraId="4BB4BE95" w14:textId="77777777" w:rsidR="00606C12" w:rsidRPr="002046E8" w:rsidRDefault="00606C12" w:rsidP="00606C12">
      <w:pPr>
        <w:pStyle w:val="EndNoteBibliography"/>
        <w:ind w:left="720" w:hanging="720"/>
        <w:rPr>
          <w:rFonts w:ascii="Times New Roman" w:hAnsi="Times New Roman" w:cs="Times New Roman"/>
        </w:rPr>
      </w:pPr>
    </w:p>
    <w:p w14:paraId="700028CD"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Grigg, G. and Kirshner, D., 2015. Biology and evolution of crocodylians. Csiro Publishing.</w:t>
      </w:r>
    </w:p>
    <w:p w14:paraId="512A3609" w14:textId="77777777" w:rsidR="00606C12" w:rsidRPr="002046E8" w:rsidRDefault="00606C12" w:rsidP="00606C12">
      <w:pPr>
        <w:pStyle w:val="EndNoteBibliography"/>
        <w:ind w:left="720" w:hanging="720"/>
        <w:rPr>
          <w:rFonts w:ascii="Times New Roman" w:hAnsi="Times New Roman" w:cs="Times New Roman"/>
        </w:rPr>
      </w:pPr>
    </w:p>
    <w:p w14:paraId="5B67D0F5"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Hayward, M.W. and Kerley, G.I., 2005. Prey preferences of the lion (</w:t>
      </w:r>
      <w:r w:rsidRPr="00540F85">
        <w:rPr>
          <w:rFonts w:ascii="Times New Roman" w:hAnsi="Times New Roman" w:cs="Times New Roman"/>
          <w:i/>
        </w:rPr>
        <w:t>Panthera leo</w:t>
      </w:r>
      <w:r w:rsidRPr="002046E8">
        <w:rPr>
          <w:rFonts w:ascii="Times New Roman" w:hAnsi="Times New Roman" w:cs="Times New Roman"/>
        </w:rPr>
        <w:t>). Journal of zoology, 267(3): 309-322.</w:t>
      </w:r>
    </w:p>
    <w:p w14:paraId="38C8311A" w14:textId="77777777" w:rsidR="00606C12" w:rsidRPr="002046E8" w:rsidRDefault="00606C12" w:rsidP="00606C12">
      <w:pPr>
        <w:pStyle w:val="EndNoteBibliography"/>
        <w:ind w:left="720" w:hanging="720"/>
        <w:rPr>
          <w:rFonts w:ascii="Times New Roman" w:hAnsi="Times New Roman" w:cs="Times New Roman"/>
        </w:rPr>
      </w:pPr>
    </w:p>
    <w:p w14:paraId="73109413"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Imansyah, M., Jessop, T., Ciofi, C. and Akbar, Z., 2008. Ontogenetic differences in the spatial ecology of immature Komodo dragons. Journal of Zoology, 274(2): 107-115.</w:t>
      </w:r>
    </w:p>
    <w:p w14:paraId="5E0D90BD" w14:textId="77777777" w:rsidR="00606C12" w:rsidRPr="002046E8" w:rsidRDefault="00606C12" w:rsidP="00606C12">
      <w:pPr>
        <w:pStyle w:val="EndNoteBibliography"/>
        <w:ind w:left="720" w:hanging="720"/>
        <w:rPr>
          <w:rFonts w:ascii="Times New Roman" w:hAnsi="Times New Roman" w:cs="Times New Roman"/>
        </w:rPr>
      </w:pPr>
    </w:p>
    <w:p w14:paraId="49769BF8"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Keren-Rotem, T., Bouskila, A. and Geffen, E., 2006. Ontogenetic habitat shift and risk of cannibalism in the common chameleon (</w:t>
      </w:r>
      <w:r w:rsidRPr="00711BA6">
        <w:rPr>
          <w:rFonts w:ascii="Times New Roman" w:hAnsi="Times New Roman" w:cs="Times New Roman"/>
          <w:i/>
        </w:rPr>
        <w:t>Chamaeleo chamaeleon</w:t>
      </w:r>
      <w:r w:rsidRPr="002046E8">
        <w:rPr>
          <w:rFonts w:ascii="Times New Roman" w:hAnsi="Times New Roman" w:cs="Times New Roman"/>
        </w:rPr>
        <w:t>). Behavioral Ecology and Sociobiology, 59(6): 723-731.</w:t>
      </w:r>
    </w:p>
    <w:p w14:paraId="664A55DA" w14:textId="77777777" w:rsidR="00606C12" w:rsidRPr="002046E8" w:rsidRDefault="00606C12" w:rsidP="00606C12">
      <w:pPr>
        <w:pStyle w:val="EndNoteBibliography"/>
        <w:ind w:left="720" w:hanging="720"/>
        <w:rPr>
          <w:rFonts w:ascii="Times New Roman" w:hAnsi="Times New Roman" w:cs="Times New Roman"/>
        </w:rPr>
      </w:pPr>
    </w:p>
    <w:p w14:paraId="4CCC8774"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Kirkland, J.I., Simpson, E.L., DeBleux, D.D., Madsen, S.K., Bogner, E. and Tibert, N.E., 2016. Depositional constraints on the Lower Cretaceous Stikes Quarry Dinosaur Site: upper Yellow Cat Member, Cedar Mountain Formation, Utah. Palaios, 31: 421-439, DOI: </w:t>
      </w:r>
      <w:hyperlink r:id="rId26" w:history="1">
        <w:r w:rsidRPr="002046E8">
          <w:rPr>
            <w:rStyle w:val="Hyperlink"/>
            <w:rFonts w:ascii="Times New Roman" w:hAnsi="Times New Roman" w:cs="Times New Roman"/>
          </w:rPr>
          <w:t>http://dx.doi.org/10.2110/palo.2016.041</w:t>
        </w:r>
      </w:hyperlink>
      <w:r w:rsidRPr="002046E8">
        <w:rPr>
          <w:rFonts w:ascii="Times New Roman" w:hAnsi="Times New Roman" w:cs="Times New Roman"/>
        </w:rPr>
        <w:t>.</w:t>
      </w:r>
    </w:p>
    <w:p w14:paraId="5D753F43" w14:textId="77777777" w:rsidR="00606C12" w:rsidRPr="002046E8" w:rsidRDefault="00606C12" w:rsidP="00606C12">
      <w:pPr>
        <w:pStyle w:val="EndNoteBibliography"/>
        <w:ind w:left="720" w:hanging="720"/>
        <w:rPr>
          <w:rFonts w:ascii="Times New Roman" w:hAnsi="Times New Roman" w:cs="Times New Roman"/>
        </w:rPr>
      </w:pPr>
    </w:p>
    <w:p w14:paraId="7608CA2C"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Knoff, A., Hohn, A. and Macko, S., 2008. Ontogenetic diet changes in bottlenose dolphins (</w:t>
      </w:r>
      <w:r w:rsidRPr="00711BA6">
        <w:rPr>
          <w:rFonts w:ascii="Times New Roman" w:hAnsi="Times New Roman" w:cs="Times New Roman"/>
          <w:i/>
        </w:rPr>
        <w:t>Tursiops truncatus</w:t>
      </w:r>
      <w:r w:rsidRPr="002046E8">
        <w:rPr>
          <w:rFonts w:ascii="Times New Roman" w:hAnsi="Times New Roman" w:cs="Times New Roman"/>
        </w:rPr>
        <w:t>) reflected through stable isotopes. Marine Mammal Science, 24(1): 128-137.</w:t>
      </w:r>
    </w:p>
    <w:p w14:paraId="4A40FC36" w14:textId="77777777" w:rsidR="00606C12" w:rsidRPr="002046E8" w:rsidRDefault="00606C12" w:rsidP="00606C12">
      <w:pPr>
        <w:pStyle w:val="EndNoteBibliography"/>
        <w:ind w:left="720" w:hanging="720"/>
        <w:rPr>
          <w:rFonts w:ascii="Times New Roman" w:hAnsi="Times New Roman" w:cs="Times New Roman"/>
        </w:rPr>
      </w:pPr>
    </w:p>
    <w:p w14:paraId="3A1871C5"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Koch, P.L., Tuross, N. and Fogel, M.L., 1997. The effects of sample treatment and diagenesis on the isotopic integrity of carbonate in biogenic hydroxylapatite. Journal of Archaeological Science, 24(5): 417-429.</w:t>
      </w:r>
    </w:p>
    <w:p w14:paraId="56D15759" w14:textId="77777777" w:rsidR="00606C12" w:rsidRPr="002046E8" w:rsidRDefault="00606C12" w:rsidP="00606C12">
      <w:pPr>
        <w:pStyle w:val="EndNoteBibliography"/>
        <w:ind w:left="720" w:hanging="720"/>
        <w:rPr>
          <w:rFonts w:ascii="Times New Roman" w:hAnsi="Times New Roman" w:cs="Times New Roman"/>
        </w:rPr>
      </w:pPr>
    </w:p>
    <w:p w14:paraId="3810E7CB"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Kojadinovic, J., Ménard, F., Bustamante, P., Cosson, R.P. and Le Corre, M., 2008. Trophic ecology of marine birds and pelagic fishes from Reunion Island as determined by stable isotope analysis. Marine Ecology Progress Series, 361: 239-251.</w:t>
      </w:r>
    </w:p>
    <w:p w14:paraId="7B993740" w14:textId="77777777" w:rsidR="00606C12" w:rsidRPr="002046E8" w:rsidRDefault="00606C12" w:rsidP="00606C12">
      <w:pPr>
        <w:pStyle w:val="EndNoteBibliography"/>
        <w:ind w:left="720" w:hanging="720"/>
        <w:rPr>
          <w:rFonts w:ascii="Times New Roman" w:hAnsi="Times New Roman" w:cs="Times New Roman"/>
        </w:rPr>
      </w:pPr>
    </w:p>
    <w:p w14:paraId="3FE990A8"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Manning, P.L., Payne, D., Pennicott, J., Barrett, P.M. and Ennos, R.A., 2006. Dinosaur killer claws or climbing crampons? Biology Letters, 2(1): 110-112.</w:t>
      </w:r>
    </w:p>
    <w:p w14:paraId="7E5F40FD" w14:textId="77777777" w:rsidR="00606C12" w:rsidRPr="002046E8" w:rsidRDefault="00606C12" w:rsidP="00606C12">
      <w:pPr>
        <w:pStyle w:val="EndNoteBibliography"/>
        <w:ind w:left="720" w:hanging="720"/>
        <w:rPr>
          <w:rFonts w:ascii="Times New Roman" w:hAnsi="Times New Roman" w:cs="Times New Roman"/>
        </w:rPr>
      </w:pPr>
    </w:p>
    <w:p w14:paraId="274D2073"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Maxwell, W.D. and Ostrom, J.H., 1995. Taphonomy and paleobiological implications of </w:t>
      </w:r>
      <w:r w:rsidRPr="002046E8">
        <w:rPr>
          <w:rFonts w:ascii="Times New Roman" w:hAnsi="Times New Roman" w:cs="Times New Roman"/>
          <w:i/>
        </w:rPr>
        <w:t>Tenontosaurus</w:t>
      </w:r>
      <w:r w:rsidRPr="002046E8">
        <w:rPr>
          <w:rFonts w:ascii="Times New Roman" w:hAnsi="Times New Roman" w:cs="Times New Roman"/>
        </w:rPr>
        <w:t>-</w:t>
      </w:r>
      <w:r w:rsidRPr="002046E8">
        <w:rPr>
          <w:rFonts w:ascii="Times New Roman" w:hAnsi="Times New Roman" w:cs="Times New Roman"/>
          <w:i/>
        </w:rPr>
        <w:t xml:space="preserve">Deinonychus </w:t>
      </w:r>
      <w:r w:rsidRPr="002046E8">
        <w:rPr>
          <w:rFonts w:ascii="Times New Roman" w:hAnsi="Times New Roman" w:cs="Times New Roman"/>
        </w:rPr>
        <w:t>associations. Journal of Vertebrate Paleontology, 15: 707-712.</w:t>
      </w:r>
    </w:p>
    <w:p w14:paraId="54E29D0A" w14:textId="77777777" w:rsidR="00606C12" w:rsidRPr="002046E8" w:rsidRDefault="00606C12" w:rsidP="00606C12">
      <w:pPr>
        <w:pStyle w:val="EndNoteBibliography"/>
        <w:ind w:left="720" w:hanging="720"/>
        <w:rPr>
          <w:rFonts w:ascii="Times New Roman" w:hAnsi="Times New Roman" w:cs="Times New Roman"/>
        </w:rPr>
      </w:pPr>
    </w:p>
    <w:p w14:paraId="14AF6A7E"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McIlhenny, E., 1939. Feeding habits of black vulture. The Auk, 56(4): 472-474.</w:t>
      </w:r>
    </w:p>
    <w:p w14:paraId="28951FCB" w14:textId="77777777" w:rsidR="00606C12" w:rsidRPr="002046E8" w:rsidRDefault="00606C12" w:rsidP="00606C12">
      <w:pPr>
        <w:pStyle w:val="EndNoteBibliography"/>
        <w:ind w:left="720" w:hanging="720"/>
        <w:rPr>
          <w:rFonts w:ascii="Times New Roman" w:hAnsi="Times New Roman" w:cs="Times New Roman"/>
        </w:rPr>
      </w:pPr>
    </w:p>
    <w:p w14:paraId="7BF1752D"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Norell, M.A., Clark, J.M., Turner, A.H., Makovicky, P.J., Barsbold, R. and Rowe, T., 2006. A new dromaeosaurid theropod from Ukhaa Tolgod (Ömnögov, Mongolia). American Museum Novitates: 1-51.</w:t>
      </w:r>
    </w:p>
    <w:p w14:paraId="792935A8" w14:textId="77777777" w:rsidR="00606C12" w:rsidRPr="002046E8" w:rsidRDefault="00606C12" w:rsidP="00606C12">
      <w:pPr>
        <w:pStyle w:val="EndNoteBibliography"/>
        <w:ind w:left="720" w:hanging="720"/>
        <w:rPr>
          <w:rFonts w:ascii="Times New Roman" w:hAnsi="Times New Roman" w:cs="Times New Roman"/>
        </w:rPr>
      </w:pPr>
    </w:p>
    <w:p w14:paraId="3CFC670A"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Nydam, R.L. and Cifelli, R.L., 2002. Lizards from the Lower Cretaceous (Aptian-Albian) Antlers and Cloverly formations. Journal of Vertebrate Paleontology, 22(2): 286-298.</w:t>
      </w:r>
    </w:p>
    <w:p w14:paraId="3A09D1F6" w14:textId="77777777" w:rsidR="00606C12" w:rsidRDefault="00606C12" w:rsidP="00606C12">
      <w:pPr>
        <w:pStyle w:val="EndNoteBibliography"/>
        <w:ind w:left="720" w:hanging="720"/>
        <w:rPr>
          <w:rFonts w:ascii="Times New Roman" w:hAnsi="Times New Roman" w:cs="Times New Roman"/>
        </w:rPr>
      </w:pPr>
    </w:p>
    <w:p w14:paraId="25C8905A"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lastRenderedPageBreak/>
        <w:t>Ostrom, J., 1986. Social and u</w:t>
      </w:r>
      <w:r>
        <w:rPr>
          <w:rFonts w:ascii="Times New Roman" w:hAnsi="Times New Roman" w:cs="Times New Roman"/>
        </w:rPr>
        <w:t xml:space="preserve">nsocial behavior in dinosaurs. </w:t>
      </w:r>
      <w:r w:rsidRPr="00540F85">
        <w:rPr>
          <w:rFonts w:ascii="Times New Roman" w:hAnsi="Times New Roman" w:cs="Times New Roman"/>
        </w:rPr>
        <w:t>Evolution of Animal Behavior: Paleontological and Field Approaches</w:t>
      </w:r>
      <w:r>
        <w:rPr>
          <w:rFonts w:ascii="Times New Roman" w:hAnsi="Times New Roman" w:cs="Times New Roman"/>
        </w:rPr>
        <w:t xml:space="preserve">, </w:t>
      </w:r>
      <w:r w:rsidRPr="002046E8">
        <w:rPr>
          <w:rFonts w:ascii="Times New Roman" w:hAnsi="Times New Roman" w:cs="Times New Roman"/>
        </w:rPr>
        <w:t xml:space="preserve"> 41-61.</w:t>
      </w:r>
    </w:p>
    <w:p w14:paraId="1A569933" w14:textId="77777777" w:rsidR="00606C12" w:rsidRPr="002046E8" w:rsidRDefault="00606C12" w:rsidP="00606C12">
      <w:pPr>
        <w:pStyle w:val="EndNoteBibliography"/>
        <w:ind w:left="720" w:hanging="720"/>
        <w:rPr>
          <w:rFonts w:ascii="Times New Roman" w:hAnsi="Times New Roman" w:cs="Times New Roman"/>
        </w:rPr>
      </w:pPr>
    </w:p>
    <w:p w14:paraId="073FFE77"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Ostrom, J.H., 1969. Osteology of </w:t>
      </w:r>
      <w:r w:rsidRPr="002046E8">
        <w:rPr>
          <w:rFonts w:ascii="Times New Roman" w:hAnsi="Times New Roman" w:cs="Times New Roman"/>
          <w:i/>
        </w:rPr>
        <w:t>Deinonychus antirrhopus</w:t>
      </w:r>
      <w:r w:rsidRPr="002046E8">
        <w:rPr>
          <w:rFonts w:ascii="Times New Roman" w:hAnsi="Times New Roman" w:cs="Times New Roman"/>
        </w:rPr>
        <w:t>, an unusual theropod from the Lower Cretaceous of Montana. Peabody Museum of Natural History Bulletin, 30: 1-165.</w:t>
      </w:r>
    </w:p>
    <w:p w14:paraId="3D11D2E7" w14:textId="77777777" w:rsidR="00606C12" w:rsidRPr="002046E8" w:rsidRDefault="00606C12" w:rsidP="00606C12">
      <w:pPr>
        <w:pStyle w:val="EndNoteBibliography"/>
        <w:ind w:left="720" w:hanging="720"/>
        <w:rPr>
          <w:rFonts w:ascii="Times New Roman" w:hAnsi="Times New Roman" w:cs="Times New Roman"/>
        </w:rPr>
      </w:pPr>
    </w:p>
    <w:p w14:paraId="6FD4C02E"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Ostrom, J.H., 1970. Stratigraphy and paleontology of the Cloverly Formation (Lower Cretaceous) of the Bighorn Basin area, Montana and Wyoming. Peabody Museum of Natural History Bulletin, 35: 1-234.</w:t>
      </w:r>
    </w:p>
    <w:p w14:paraId="4FDDA3DD" w14:textId="77777777" w:rsidR="00606C12" w:rsidRPr="002046E8" w:rsidRDefault="00606C12" w:rsidP="00606C12">
      <w:pPr>
        <w:pStyle w:val="EndNoteBibliography"/>
        <w:ind w:left="720" w:hanging="720"/>
        <w:rPr>
          <w:rFonts w:ascii="Times New Roman" w:hAnsi="Times New Roman" w:cs="Times New Roman"/>
        </w:rPr>
      </w:pPr>
    </w:p>
    <w:p w14:paraId="04E43892"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Parsons, W.L. and Parsons, K.M., 2015. Morphological variations within the ontogeny of </w:t>
      </w:r>
      <w:r w:rsidRPr="002046E8">
        <w:rPr>
          <w:rFonts w:ascii="Times New Roman" w:hAnsi="Times New Roman" w:cs="Times New Roman"/>
          <w:i/>
        </w:rPr>
        <w:t>Deinonychus antirrhopus</w:t>
      </w:r>
      <w:r w:rsidRPr="002046E8">
        <w:rPr>
          <w:rFonts w:ascii="Times New Roman" w:hAnsi="Times New Roman" w:cs="Times New Roman"/>
        </w:rPr>
        <w:t xml:space="preserve"> (Theropoda, Dromaeosauridae). PloS one, 10(4): e0121476.</w:t>
      </w:r>
    </w:p>
    <w:p w14:paraId="425AE001" w14:textId="77777777" w:rsidR="00606C12" w:rsidRPr="002046E8" w:rsidRDefault="00606C12" w:rsidP="00606C12">
      <w:pPr>
        <w:pStyle w:val="EndNoteBibliography"/>
        <w:ind w:left="720" w:hanging="720"/>
        <w:rPr>
          <w:rFonts w:ascii="Times New Roman" w:hAnsi="Times New Roman" w:cs="Times New Roman"/>
        </w:rPr>
      </w:pPr>
    </w:p>
    <w:p w14:paraId="33504B39"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Platt, S.G., Rainwater, T.R., Finger, A.G., Thorbjarnarson, J.B., Anderson, T.A. and McMurry, S.T., 2006. Food habits, ontogenetic dietary partitioning and observations of foraging behaviour of Morelet's crocodile (Crocodylus moreletii) in northern Belize. The Herpetological Journal, 16(3): 281-290.</w:t>
      </w:r>
    </w:p>
    <w:p w14:paraId="2A62A0C6" w14:textId="77777777" w:rsidR="00606C12" w:rsidRPr="002046E8" w:rsidRDefault="00606C12" w:rsidP="00606C12">
      <w:pPr>
        <w:pStyle w:val="EndNoteBibliography"/>
        <w:ind w:left="720" w:hanging="720"/>
        <w:rPr>
          <w:rFonts w:ascii="Times New Roman" w:hAnsi="Times New Roman" w:cs="Times New Roman"/>
        </w:rPr>
      </w:pPr>
    </w:p>
    <w:p w14:paraId="24BEA851"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Pooley, A. and Ross, C., 1989. Mortality and predators. Crocodiles and Alligators. New York: Facts on File: 92-101.</w:t>
      </w:r>
    </w:p>
    <w:p w14:paraId="414C03D7" w14:textId="77777777" w:rsidR="00606C12" w:rsidRPr="002046E8" w:rsidRDefault="00606C12" w:rsidP="00606C12">
      <w:pPr>
        <w:pStyle w:val="EndNoteBibliography"/>
        <w:ind w:left="720" w:hanging="720"/>
        <w:rPr>
          <w:rFonts w:ascii="Times New Roman" w:hAnsi="Times New Roman" w:cs="Times New Roman"/>
        </w:rPr>
      </w:pPr>
    </w:p>
    <w:p w14:paraId="1C3C35D6"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Radloff, F.G., Hobson, K.A. and Leslie, A.J., 2012. Characterising ontogenetic niche shifts in Nile crocodile using stable isotope (δ</w:t>
      </w:r>
      <w:r w:rsidRPr="00786D71">
        <w:rPr>
          <w:rFonts w:ascii="Times New Roman" w:hAnsi="Times New Roman" w:cs="Times New Roman"/>
          <w:vertAlign w:val="superscript"/>
        </w:rPr>
        <w:t>13</w:t>
      </w:r>
      <w:r w:rsidRPr="002046E8">
        <w:rPr>
          <w:rFonts w:ascii="Times New Roman" w:hAnsi="Times New Roman" w:cs="Times New Roman"/>
        </w:rPr>
        <w:t>C, δ</w:t>
      </w:r>
      <w:r w:rsidRPr="00786D71">
        <w:rPr>
          <w:rFonts w:ascii="Times New Roman" w:hAnsi="Times New Roman" w:cs="Times New Roman"/>
          <w:vertAlign w:val="superscript"/>
        </w:rPr>
        <w:t>15</w:t>
      </w:r>
      <w:r w:rsidRPr="002046E8">
        <w:rPr>
          <w:rFonts w:ascii="Times New Roman" w:hAnsi="Times New Roman" w:cs="Times New Roman"/>
        </w:rPr>
        <w:t>N) analyses of scute keratin. Isotopes in environmental and health studies, 48(3): 439-456.</w:t>
      </w:r>
    </w:p>
    <w:p w14:paraId="4CEA0757" w14:textId="77777777" w:rsidR="00606C12" w:rsidRPr="002046E8" w:rsidRDefault="00606C12" w:rsidP="00606C12">
      <w:pPr>
        <w:pStyle w:val="EndNoteBibliography"/>
        <w:ind w:left="720" w:hanging="720"/>
        <w:rPr>
          <w:rFonts w:ascii="Times New Roman" w:hAnsi="Times New Roman" w:cs="Times New Roman"/>
        </w:rPr>
      </w:pPr>
    </w:p>
    <w:p w14:paraId="49288213"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Roach, B.T. and Brinkman, D.L., 2007. A reevaluation of cooperative pack hunting and gergariousness in </w:t>
      </w:r>
      <w:r w:rsidRPr="00786D71">
        <w:rPr>
          <w:rFonts w:ascii="Times New Roman" w:hAnsi="Times New Roman" w:cs="Times New Roman"/>
          <w:i/>
        </w:rPr>
        <w:t>Deinonychus antirrhopus</w:t>
      </w:r>
      <w:r w:rsidRPr="002046E8">
        <w:rPr>
          <w:rFonts w:ascii="Times New Roman" w:hAnsi="Times New Roman" w:cs="Times New Roman"/>
        </w:rPr>
        <w:t xml:space="preserve"> and other nonavian theropod dinosaurs. Bulletin of the Peabody Museum of Natural History, 48: 103-138.</w:t>
      </w:r>
    </w:p>
    <w:p w14:paraId="3212FB34" w14:textId="77777777" w:rsidR="00606C12" w:rsidRPr="002046E8" w:rsidRDefault="00606C12" w:rsidP="00606C12">
      <w:pPr>
        <w:pStyle w:val="EndNoteBibliography"/>
        <w:rPr>
          <w:rFonts w:ascii="Times New Roman" w:hAnsi="Times New Roman" w:cs="Times New Roman"/>
        </w:rPr>
      </w:pPr>
    </w:p>
    <w:p w14:paraId="1D3BCDBD"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Seebacher, F., 2001. A new method to calculate allometric length-mass relationships of dinosaurs. Journal of Vertebrate Paleontology, 21(1): 51-60.</w:t>
      </w:r>
    </w:p>
    <w:p w14:paraId="1A5088F4" w14:textId="77777777" w:rsidR="00606C12" w:rsidRPr="002046E8" w:rsidRDefault="00606C12" w:rsidP="00606C12">
      <w:pPr>
        <w:pStyle w:val="EndNoteBibliography"/>
        <w:ind w:left="720" w:hanging="720"/>
        <w:rPr>
          <w:rFonts w:ascii="Times New Roman" w:hAnsi="Times New Roman" w:cs="Times New Roman"/>
        </w:rPr>
      </w:pPr>
    </w:p>
    <w:p w14:paraId="1EA2C273"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Senter, P., Barsbold, R., Britt, B.B. and Burnham, D., 2004. Systematics and evolution of Dromaeosauridae (Dinosauria, theropoda). Bulletin of the gunma Museum of Natural history, 8: 1-20.</w:t>
      </w:r>
    </w:p>
    <w:p w14:paraId="650A6607" w14:textId="77777777" w:rsidR="00606C12" w:rsidRPr="002046E8" w:rsidRDefault="00606C12" w:rsidP="00606C12">
      <w:pPr>
        <w:pStyle w:val="EndNoteBibliography"/>
        <w:ind w:left="720" w:hanging="720"/>
        <w:rPr>
          <w:rFonts w:ascii="Times New Roman" w:hAnsi="Times New Roman" w:cs="Times New Roman"/>
        </w:rPr>
      </w:pPr>
    </w:p>
    <w:p w14:paraId="5AF919D8"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lastRenderedPageBreak/>
        <w:t>Soutullo, A., Urios, V., Ferrer, M. and PeÑArrubia, S.G., 2006. Post</w:t>
      </w:r>
      <w:r w:rsidRPr="002046E8">
        <w:rPr>
          <w:rFonts w:ascii="Cambria Math" w:hAnsi="Cambria Math" w:cs="Cambria Math"/>
        </w:rPr>
        <w:t>‐</w:t>
      </w:r>
      <w:r w:rsidRPr="002046E8">
        <w:rPr>
          <w:rFonts w:ascii="Times New Roman" w:hAnsi="Times New Roman" w:cs="Times New Roman"/>
        </w:rPr>
        <w:t>fledging behaviour in golden eagles Aquila chrysaetos: onset of juvenile dispersal and progressive distancing from the nest. Ibis, 148(2): 307-312.</w:t>
      </w:r>
    </w:p>
    <w:p w14:paraId="2161649D" w14:textId="77777777" w:rsidR="00606C12" w:rsidRPr="002046E8" w:rsidRDefault="00606C12" w:rsidP="00606C12">
      <w:pPr>
        <w:pStyle w:val="EndNoteBibliography"/>
        <w:ind w:left="720" w:hanging="720"/>
        <w:rPr>
          <w:rFonts w:ascii="Times New Roman" w:hAnsi="Times New Roman" w:cs="Times New Roman"/>
        </w:rPr>
      </w:pPr>
    </w:p>
    <w:p w14:paraId="305D9927"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Tucker, A.D., Limpus, C.J., McCallum, H.I. and McDonald, K.R., 1996. Ontogenetic dietary partitioning by </w:t>
      </w:r>
      <w:r w:rsidRPr="00786D71">
        <w:rPr>
          <w:rFonts w:ascii="Times New Roman" w:hAnsi="Times New Roman" w:cs="Times New Roman"/>
          <w:i/>
        </w:rPr>
        <w:t xml:space="preserve">Crocodylus johnstoni </w:t>
      </w:r>
      <w:r w:rsidRPr="002046E8">
        <w:rPr>
          <w:rFonts w:ascii="Times New Roman" w:hAnsi="Times New Roman" w:cs="Times New Roman"/>
        </w:rPr>
        <w:t>during the dry season. Copeia: 978-988.</w:t>
      </w:r>
    </w:p>
    <w:p w14:paraId="11C936E7" w14:textId="77777777" w:rsidR="00606C12" w:rsidRPr="002046E8" w:rsidRDefault="00606C12" w:rsidP="00606C12">
      <w:pPr>
        <w:pStyle w:val="EndNoteBibliography"/>
        <w:ind w:left="720" w:hanging="720"/>
        <w:rPr>
          <w:rFonts w:ascii="Times New Roman" w:hAnsi="Times New Roman" w:cs="Times New Roman"/>
        </w:rPr>
      </w:pPr>
    </w:p>
    <w:p w14:paraId="6F4BE533"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Varricchio, D.J., 2011. A distinct dinosaur life history? Historical Biology, 23(01): 91-107.</w:t>
      </w:r>
    </w:p>
    <w:p w14:paraId="4DA4D8F3" w14:textId="77777777" w:rsidR="00606C12" w:rsidRPr="002046E8" w:rsidRDefault="00606C12" w:rsidP="00606C12">
      <w:pPr>
        <w:pStyle w:val="EndNoteBibliography"/>
        <w:ind w:left="720" w:hanging="720"/>
        <w:rPr>
          <w:rFonts w:ascii="Times New Roman" w:hAnsi="Times New Roman" w:cs="Times New Roman"/>
        </w:rPr>
      </w:pPr>
    </w:p>
    <w:p w14:paraId="4823D332"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Varricchio, D.J. and Jackson, F.D., 2016. Reproduction in Mesozoic birds and evolution of the modern avian reproductive mode. The Auk, 133(4): 654-684.</w:t>
      </w:r>
    </w:p>
    <w:p w14:paraId="2169F4BD" w14:textId="77777777" w:rsidR="00606C12" w:rsidRPr="002046E8" w:rsidRDefault="00606C12" w:rsidP="00606C12">
      <w:pPr>
        <w:pStyle w:val="EndNoteBibliography"/>
        <w:ind w:left="720" w:hanging="720"/>
        <w:rPr>
          <w:rFonts w:ascii="Times New Roman" w:hAnsi="Times New Roman" w:cs="Times New Roman"/>
        </w:rPr>
      </w:pPr>
    </w:p>
    <w:p w14:paraId="78DECCC0"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Varricchio, D.J., Moore, J.R., Erickson, G.M., Norell, M.A., Jackson, F.D. and Borkowski, J.J., 2008. Avian paternal care had dinosaur origin. Science, 322(5909): 1826-1828.</w:t>
      </w:r>
    </w:p>
    <w:p w14:paraId="1661D6A4" w14:textId="77777777" w:rsidR="00606C12" w:rsidRPr="002046E8" w:rsidRDefault="00606C12" w:rsidP="00606C12">
      <w:pPr>
        <w:pStyle w:val="EndNoteBibliography"/>
        <w:ind w:left="720" w:hanging="720"/>
        <w:rPr>
          <w:rFonts w:ascii="Times New Roman" w:hAnsi="Times New Roman" w:cs="Times New Roman"/>
        </w:rPr>
      </w:pPr>
    </w:p>
    <w:p w14:paraId="427412D7"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Wallace, K.M. and Leslie, A.J., 2008. Diet of the Nile crocodile (</w:t>
      </w:r>
      <w:r w:rsidRPr="00786D71">
        <w:rPr>
          <w:rFonts w:ascii="Times New Roman" w:hAnsi="Times New Roman" w:cs="Times New Roman"/>
          <w:i/>
        </w:rPr>
        <w:t>Crocodylus niloticus</w:t>
      </w:r>
      <w:r w:rsidRPr="002046E8">
        <w:rPr>
          <w:rFonts w:ascii="Times New Roman" w:hAnsi="Times New Roman" w:cs="Times New Roman"/>
        </w:rPr>
        <w:t>) in the Okavango Delta, Botswana. Journal of Herpetology, 42(2): 361-368.</w:t>
      </w:r>
    </w:p>
    <w:p w14:paraId="7A03A3F5" w14:textId="77777777" w:rsidR="00606C12" w:rsidRPr="002046E8" w:rsidRDefault="00606C12" w:rsidP="00606C12">
      <w:pPr>
        <w:pStyle w:val="EndNoteBibliography"/>
        <w:ind w:left="720" w:hanging="720"/>
        <w:rPr>
          <w:rFonts w:ascii="Times New Roman" w:hAnsi="Times New Roman" w:cs="Times New Roman"/>
        </w:rPr>
      </w:pPr>
    </w:p>
    <w:p w14:paraId="78B5F6BF"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Werner, E.E. and Gilliam, J.F., 1984a. The ontogenetic niche and species interactions in size-structured populations. Annual review of ecology and systematics, 15(1): 393-425.</w:t>
      </w:r>
    </w:p>
    <w:p w14:paraId="77C7EA41" w14:textId="77777777" w:rsidR="00606C12" w:rsidRPr="002046E8" w:rsidRDefault="00606C12" w:rsidP="00606C12">
      <w:pPr>
        <w:pStyle w:val="EndNoteBibliography"/>
        <w:ind w:left="720" w:hanging="720"/>
        <w:rPr>
          <w:rFonts w:ascii="Times New Roman" w:hAnsi="Times New Roman" w:cs="Times New Roman"/>
        </w:rPr>
      </w:pPr>
    </w:p>
    <w:p w14:paraId="4B72BCF8" w14:textId="77777777" w:rsidR="00606C12"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Werner, E.E., Gilliam, J.F., Hall, D.J. and Mittelbach, G.G., 1983. An experimental test of the effects of predation risk on habitat use in fish. Ecology, 64(6): 1540-1548.</w:t>
      </w:r>
    </w:p>
    <w:p w14:paraId="0BC84B97" w14:textId="77777777" w:rsidR="00606C12" w:rsidRPr="002046E8" w:rsidRDefault="00606C12" w:rsidP="00606C12">
      <w:pPr>
        <w:pStyle w:val="EndNoteBibliography"/>
        <w:ind w:left="720" w:hanging="720"/>
        <w:rPr>
          <w:rFonts w:ascii="Times New Roman" w:hAnsi="Times New Roman" w:cs="Times New Roman"/>
        </w:rPr>
      </w:pPr>
    </w:p>
    <w:p w14:paraId="1E089D00" w14:textId="77777777" w:rsidR="00606C12" w:rsidRPr="002046E8" w:rsidRDefault="00606C12" w:rsidP="00606C12">
      <w:pPr>
        <w:pStyle w:val="EndNoteBibliography"/>
        <w:ind w:left="720" w:hanging="720"/>
        <w:rPr>
          <w:rFonts w:ascii="Times New Roman" w:hAnsi="Times New Roman" w:cs="Times New Roman"/>
        </w:rPr>
      </w:pPr>
      <w:r w:rsidRPr="002046E8">
        <w:rPr>
          <w:rFonts w:ascii="Times New Roman" w:hAnsi="Times New Roman" w:cs="Times New Roman"/>
        </w:rPr>
        <w:t xml:space="preserve">Werning, S., 2012. The ontogenetic osteohistology of </w:t>
      </w:r>
      <w:r w:rsidRPr="002046E8">
        <w:rPr>
          <w:rFonts w:ascii="Times New Roman" w:hAnsi="Times New Roman" w:cs="Times New Roman"/>
          <w:i/>
        </w:rPr>
        <w:t>Tenontosaurus tilletti</w:t>
      </w:r>
      <w:r w:rsidRPr="002046E8">
        <w:rPr>
          <w:rFonts w:ascii="Times New Roman" w:hAnsi="Times New Roman" w:cs="Times New Roman"/>
        </w:rPr>
        <w:t>. PLoS ONE, 7(3): e33539.</w:t>
      </w:r>
    </w:p>
    <w:p w14:paraId="4B7BC4DE" w14:textId="77777777" w:rsidR="00606C12" w:rsidRPr="002046E8" w:rsidRDefault="00606C12" w:rsidP="00606C12">
      <w:pPr>
        <w:rPr>
          <w:rFonts w:ascii="Times New Roman" w:hAnsi="Times New Roman"/>
        </w:rPr>
      </w:pPr>
      <w:r w:rsidRPr="002046E8">
        <w:rPr>
          <w:rFonts w:ascii="Times New Roman" w:hAnsi="Times New Roman"/>
        </w:rPr>
        <w:fldChar w:fldCharType="end"/>
      </w:r>
    </w:p>
    <w:p w14:paraId="663C5781" w14:textId="77777777" w:rsidR="00606C12" w:rsidRPr="002046E8" w:rsidRDefault="00606C12" w:rsidP="00606C12">
      <w:pPr>
        <w:rPr>
          <w:rFonts w:ascii="Times New Roman" w:hAnsi="Times New Roman"/>
        </w:rPr>
      </w:pPr>
    </w:p>
    <w:p w14:paraId="33F5EE6B" w14:textId="77777777" w:rsidR="00991428" w:rsidRDefault="00606C12" w:rsidP="00606C12">
      <w:pPr>
        <w:rPr>
          <w:rFonts w:ascii="Times New Roman" w:hAnsi="Times New Roman"/>
          <w:i/>
        </w:rPr>
      </w:pPr>
      <w:r w:rsidRPr="00365FE5">
        <w:rPr>
          <w:rFonts w:ascii="Times New Roman" w:hAnsi="Times New Roman"/>
          <w:i/>
        </w:rPr>
        <w:br/>
      </w:r>
      <w:r w:rsidRPr="00365FE5">
        <w:rPr>
          <w:rFonts w:ascii="Times New Roman" w:hAnsi="Times New Roman"/>
          <w:i/>
        </w:rPr>
        <w:br/>
      </w:r>
    </w:p>
    <w:p w14:paraId="7CC850B0" w14:textId="77777777" w:rsidR="00991428" w:rsidRDefault="00991428" w:rsidP="00991428">
      <w:pPr>
        <w:jc w:val="center"/>
        <w:rPr>
          <w:b/>
        </w:rPr>
      </w:pPr>
    </w:p>
    <w:p w14:paraId="2BCC7DA1" w14:textId="77777777" w:rsidR="00991428" w:rsidRDefault="00991428" w:rsidP="00991428">
      <w:pPr>
        <w:jc w:val="center"/>
        <w:rPr>
          <w:b/>
        </w:rPr>
      </w:pPr>
    </w:p>
    <w:p w14:paraId="5EFC4F8B" w14:textId="77777777" w:rsidR="00757171" w:rsidRPr="00365FE5" w:rsidRDefault="00757171" w:rsidP="00757171">
      <w:pPr>
        <w:rPr>
          <w:rFonts w:ascii="Times New Roman" w:hAnsi="Times New Roman"/>
          <w:color w:val="000000"/>
        </w:rPr>
      </w:pPr>
      <w:r w:rsidRPr="00365FE5">
        <w:rPr>
          <w:rFonts w:ascii="Times New Roman" w:hAnsi="Times New Roman"/>
          <w:b/>
        </w:rPr>
        <w:lastRenderedPageBreak/>
        <w:t>Table 1:</w:t>
      </w:r>
      <w:r w:rsidRPr="00365FE5">
        <w:rPr>
          <w:rFonts w:ascii="Times New Roman" w:hAnsi="Times New Roman"/>
        </w:rPr>
        <w:t xml:space="preserve"> Relative crown height difference for upper and lower </w:t>
      </w:r>
      <w:r>
        <w:rPr>
          <w:rFonts w:ascii="Times New Roman" w:hAnsi="Times New Roman"/>
        </w:rPr>
        <w:t xml:space="preserve">teeth </w:t>
      </w:r>
      <w:r w:rsidRPr="00365FE5">
        <w:rPr>
          <w:rFonts w:ascii="Times New Roman" w:hAnsi="Times New Roman"/>
        </w:rPr>
        <w:t xml:space="preserve">in velociraptorine dinosaurs. </w:t>
      </w:r>
      <w:r w:rsidRPr="00365FE5">
        <w:rPr>
          <w:rFonts w:ascii="Times New Roman" w:hAnsi="Times New Roman"/>
          <w:color w:val="000000"/>
        </w:rPr>
        <w:t>Data from Norrell et al., 2006; Ostrom, 1970</w:t>
      </w:r>
    </w:p>
    <w:p w14:paraId="10848155" w14:textId="77777777" w:rsidR="00757171" w:rsidRPr="00365FE5" w:rsidRDefault="00757171" w:rsidP="00757171">
      <w:pPr>
        <w:rPr>
          <w:rFonts w:ascii="Times New Roman" w:hAnsi="Times New Roman"/>
        </w:rPr>
      </w:pPr>
    </w:p>
    <w:tbl>
      <w:tblPr>
        <w:tblStyle w:val="PlainTable21"/>
        <w:tblW w:w="0" w:type="auto"/>
        <w:tblLook w:val="04A0" w:firstRow="1" w:lastRow="0" w:firstColumn="1" w:lastColumn="0" w:noHBand="0" w:noVBand="1"/>
      </w:tblPr>
      <w:tblGrid>
        <w:gridCol w:w="2800"/>
        <w:gridCol w:w="1562"/>
        <w:gridCol w:w="1257"/>
        <w:gridCol w:w="1354"/>
        <w:gridCol w:w="1523"/>
      </w:tblGrid>
      <w:tr w:rsidR="00757171" w:rsidRPr="00365FE5" w14:paraId="53989A78" w14:textId="77777777" w:rsidTr="0075717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6625AB1" w14:textId="77777777" w:rsidR="00757171" w:rsidRPr="00757171" w:rsidRDefault="00757171" w:rsidP="00C84E0E">
            <w:pPr>
              <w:jc w:val="center"/>
              <w:rPr>
                <w:rFonts w:ascii="Times New Roman" w:hAnsi="Times New Roman"/>
                <w:i/>
              </w:rPr>
            </w:pPr>
            <w:r w:rsidRPr="00757171">
              <w:rPr>
                <w:rFonts w:ascii="Times New Roman" w:hAnsi="Times New Roman"/>
                <w:i/>
              </w:rPr>
              <w:t>Genus</w:t>
            </w:r>
          </w:p>
        </w:tc>
        <w:tc>
          <w:tcPr>
            <w:tcW w:w="0" w:type="auto"/>
            <w:gridSpan w:val="3"/>
          </w:tcPr>
          <w:p w14:paraId="463E16B6" w14:textId="77777777" w:rsidR="00757171" w:rsidRPr="00757171" w:rsidRDefault="00757171"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757171">
              <w:rPr>
                <w:rFonts w:ascii="Times New Roman" w:hAnsi="Times New Roman"/>
                <w:i/>
              </w:rPr>
              <w:t>Velociraptor</w:t>
            </w:r>
          </w:p>
        </w:tc>
        <w:tc>
          <w:tcPr>
            <w:tcW w:w="0" w:type="auto"/>
          </w:tcPr>
          <w:p w14:paraId="56FA18DC" w14:textId="77777777" w:rsidR="00757171" w:rsidRPr="00757171" w:rsidRDefault="00757171" w:rsidP="00C84E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757171">
              <w:rPr>
                <w:rFonts w:ascii="Times New Roman" w:hAnsi="Times New Roman"/>
                <w:i/>
              </w:rPr>
              <w:t>Deinonychus</w:t>
            </w:r>
          </w:p>
        </w:tc>
      </w:tr>
      <w:tr w:rsidR="00757171" w:rsidRPr="00365FE5" w14:paraId="471E4941" w14:textId="77777777" w:rsidTr="00757171">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0" w:type="auto"/>
          </w:tcPr>
          <w:p w14:paraId="206AD2AD" w14:textId="77777777" w:rsidR="00757171" w:rsidRPr="00365FE5" w:rsidRDefault="00757171" w:rsidP="00C84E0E">
            <w:pPr>
              <w:jc w:val="center"/>
              <w:rPr>
                <w:rFonts w:ascii="Times New Roman" w:hAnsi="Times New Roman"/>
                <w:color w:val="000000"/>
              </w:rPr>
            </w:pPr>
            <w:r w:rsidRPr="00365FE5">
              <w:rPr>
                <w:rFonts w:ascii="Times New Roman" w:hAnsi="Times New Roman"/>
                <w:color w:val="000000"/>
              </w:rPr>
              <w:t>Specimen #</w:t>
            </w:r>
          </w:p>
        </w:tc>
        <w:tc>
          <w:tcPr>
            <w:tcW w:w="0" w:type="auto"/>
          </w:tcPr>
          <w:p w14:paraId="3D20EB99"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color w:val="000000"/>
              </w:rPr>
              <w:t>AMNH FR 6516</w:t>
            </w:r>
          </w:p>
          <w:p w14:paraId="32FB21A0"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rPr>
            </w:pPr>
          </w:p>
        </w:tc>
        <w:tc>
          <w:tcPr>
            <w:tcW w:w="0" w:type="auto"/>
          </w:tcPr>
          <w:p w14:paraId="6745D72E"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rPr>
            </w:pPr>
            <w:r w:rsidRPr="00365FE5">
              <w:rPr>
                <w:rFonts w:ascii="Times New Roman" w:hAnsi="Times New Roman"/>
                <w:i/>
              </w:rPr>
              <w:t>IGM 100/25</w:t>
            </w:r>
          </w:p>
        </w:tc>
        <w:tc>
          <w:tcPr>
            <w:tcW w:w="0" w:type="auto"/>
          </w:tcPr>
          <w:p w14:paraId="7D5CFAAA"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rPr>
            </w:pPr>
            <w:r w:rsidRPr="00365FE5">
              <w:rPr>
                <w:rFonts w:ascii="Times New Roman" w:hAnsi="Times New Roman"/>
                <w:i/>
              </w:rPr>
              <w:t>IGM 100/982</w:t>
            </w:r>
          </w:p>
        </w:tc>
        <w:tc>
          <w:tcPr>
            <w:tcW w:w="0" w:type="auto"/>
          </w:tcPr>
          <w:p w14:paraId="73094EBB"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rPr>
            </w:pPr>
            <w:r w:rsidRPr="00365FE5">
              <w:rPr>
                <w:rFonts w:ascii="Times New Roman" w:hAnsi="Times New Roman"/>
                <w:i/>
              </w:rPr>
              <w:t>YPM  5205</w:t>
            </w:r>
          </w:p>
        </w:tc>
      </w:tr>
      <w:tr w:rsidR="00757171" w:rsidRPr="00365FE5" w14:paraId="1FAD9DF2" w14:textId="77777777" w:rsidTr="00757171">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FED1D0D" w14:textId="77777777" w:rsidR="00757171" w:rsidRPr="00365FE5" w:rsidRDefault="00757171" w:rsidP="00C84E0E">
            <w:pPr>
              <w:jc w:val="center"/>
              <w:rPr>
                <w:rFonts w:ascii="Times New Roman" w:hAnsi="Times New Roman"/>
              </w:rPr>
            </w:pPr>
            <w:r w:rsidRPr="00365FE5">
              <w:rPr>
                <w:rFonts w:ascii="Times New Roman" w:hAnsi="Times New Roman"/>
              </w:rPr>
              <w:t>Upper : Lower tooth count</w:t>
            </w:r>
          </w:p>
        </w:tc>
        <w:tc>
          <w:tcPr>
            <w:tcW w:w="0" w:type="auto"/>
          </w:tcPr>
          <w:p w14:paraId="76805EC6" w14:textId="77777777" w:rsidR="00757171" w:rsidRPr="00365FE5" w:rsidRDefault="00757171"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5:5</w:t>
            </w:r>
          </w:p>
        </w:tc>
        <w:tc>
          <w:tcPr>
            <w:tcW w:w="0" w:type="auto"/>
          </w:tcPr>
          <w:p w14:paraId="35C0D73A" w14:textId="77777777" w:rsidR="00757171" w:rsidRPr="00365FE5" w:rsidRDefault="00757171"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5:1</w:t>
            </w:r>
          </w:p>
        </w:tc>
        <w:tc>
          <w:tcPr>
            <w:tcW w:w="0" w:type="auto"/>
          </w:tcPr>
          <w:p w14:paraId="420DAB4E" w14:textId="77777777" w:rsidR="00757171" w:rsidRPr="00365FE5" w:rsidRDefault="00757171"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6:0</w:t>
            </w:r>
          </w:p>
        </w:tc>
        <w:tc>
          <w:tcPr>
            <w:tcW w:w="0" w:type="auto"/>
          </w:tcPr>
          <w:p w14:paraId="2171A402" w14:textId="77777777" w:rsidR="00757171" w:rsidRPr="00365FE5" w:rsidRDefault="00757171"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7:3</w:t>
            </w:r>
          </w:p>
        </w:tc>
      </w:tr>
      <w:tr w:rsidR="00757171" w:rsidRPr="00365FE5" w14:paraId="184B2930" w14:textId="77777777" w:rsidTr="007571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62910FC0" w14:textId="77777777" w:rsidR="00757171" w:rsidRPr="00365FE5" w:rsidRDefault="00757171" w:rsidP="00C84E0E">
            <w:pPr>
              <w:jc w:val="center"/>
              <w:rPr>
                <w:rFonts w:ascii="Times New Roman" w:hAnsi="Times New Roman"/>
              </w:rPr>
            </w:pPr>
            <w:r w:rsidRPr="00365FE5">
              <w:rPr>
                <w:rFonts w:ascii="Times New Roman" w:hAnsi="Times New Roman"/>
              </w:rPr>
              <w:t>Max upper difference</w:t>
            </w:r>
          </w:p>
        </w:tc>
        <w:tc>
          <w:tcPr>
            <w:tcW w:w="0" w:type="auto"/>
          </w:tcPr>
          <w:p w14:paraId="7216137C"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64.44%</w:t>
            </w:r>
          </w:p>
        </w:tc>
        <w:tc>
          <w:tcPr>
            <w:tcW w:w="0" w:type="auto"/>
          </w:tcPr>
          <w:p w14:paraId="53F67AF9"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64.29%</w:t>
            </w:r>
          </w:p>
        </w:tc>
        <w:tc>
          <w:tcPr>
            <w:tcW w:w="0" w:type="auto"/>
          </w:tcPr>
          <w:p w14:paraId="31D89745"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59.09%</w:t>
            </w:r>
          </w:p>
        </w:tc>
        <w:tc>
          <w:tcPr>
            <w:tcW w:w="0" w:type="auto"/>
          </w:tcPr>
          <w:p w14:paraId="5D3012B9"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56.99%</w:t>
            </w:r>
          </w:p>
        </w:tc>
      </w:tr>
      <w:tr w:rsidR="00757171" w:rsidRPr="00365FE5" w14:paraId="1D203771" w14:textId="77777777" w:rsidTr="00757171">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677D215" w14:textId="77777777" w:rsidR="00757171" w:rsidRPr="00365FE5" w:rsidRDefault="00757171" w:rsidP="00C84E0E">
            <w:pPr>
              <w:jc w:val="center"/>
              <w:rPr>
                <w:rFonts w:ascii="Times New Roman" w:hAnsi="Times New Roman"/>
              </w:rPr>
            </w:pPr>
            <w:r w:rsidRPr="00365FE5">
              <w:rPr>
                <w:rFonts w:ascii="Times New Roman" w:hAnsi="Times New Roman"/>
              </w:rPr>
              <w:t>Max lower difference</w:t>
            </w:r>
          </w:p>
        </w:tc>
        <w:tc>
          <w:tcPr>
            <w:tcW w:w="0" w:type="auto"/>
          </w:tcPr>
          <w:p w14:paraId="0DC33996" w14:textId="77777777" w:rsidR="00757171" w:rsidRPr="00365FE5" w:rsidRDefault="00757171"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75.81%</w:t>
            </w:r>
          </w:p>
        </w:tc>
        <w:tc>
          <w:tcPr>
            <w:tcW w:w="0" w:type="auto"/>
          </w:tcPr>
          <w:p w14:paraId="1584EDB0" w14:textId="77777777" w:rsidR="00757171" w:rsidRPr="00365FE5" w:rsidRDefault="00757171"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n/a</w:t>
            </w:r>
          </w:p>
        </w:tc>
        <w:tc>
          <w:tcPr>
            <w:tcW w:w="0" w:type="auto"/>
          </w:tcPr>
          <w:p w14:paraId="279F2346" w14:textId="77777777" w:rsidR="00757171" w:rsidRPr="00365FE5" w:rsidRDefault="00757171"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n/a</w:t>
            </w:r>
          </w:p>
        </w:tc>
        <w:tc>
          <w:tcPr>
            <w:tcW w:w="0" w:type="auto"/>
          </w:tcPr>
          <w:p w14:paraId="1F18FFF6" w14:textId="77777777" w:rsidR="00757171" w:rsidRPr="00365FE5" w:rsidRDefault="00757171" w:rsidP="00C84E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57.93%</w:t>
            </w:r>
          </w:p>
        </w:tc>
      </w:tr>
      <w:tr w:rsidR="00757171" w:rsidRPr="00365FE5" w14:paraId="547FEFF5" w14:textId="77777777" w:rsidTr="007571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77FBB0EE" w14:textId="77777777" w:rsidR="00757171" w:rsidRPr="00365FE5" w:rsidRDefault="00757171" w:rsidP="00C84E0E">
            <w:pPr>
              <w:jc w:val="center"/>
              <w:rPr>
                <w:rFonts w:ascii="Times New Roman" w:hAnsi="Times New Roman"/>
              </w:rPr>
            </w:pPr>
            <w:r w:rsidRPr="00365FE5">
              <w:rPr>
                <w:rFonts w:ascii="Times New Roman" w:hAnsi="Times New Roman"/>
              </w:rPr>
              <w:t>Max upper and lower difference</w:t>
            </w:r>
          </w:p>
        </w:tc>
        <w:tc>
          <w:tcPr>
            <w:tcW w:w="0" w:type="auto"/>
          </w:tcPr>
          <w:p w14:paraId="0DBF9439"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51.85%</w:t>
            </w:r>
          </w:p>
        </w:tc>
        <w:tc>
          <w:tcPr>
            <w:tcW w:w="0" w:type="auto"/>
          </w:tcPr>
          <w:p w14:paraId="09A608A1"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64.29%</w:t>
            </w:r>
          </w:p>
        </w:tc>
        <w:tc>
          <w:tcPr>
            <w:tcW w:w="0" w:type="auto"/>
          </w:tcPr>
          <w:p w14:paraId="41A5CBA0"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59.09%</w:t>
            </w:r>
          </w:p>
        </w:tc>
        <w:tc>
          <w:tcPr>
            <w:tcW w:w="0" w:type="auto"/>
          </w:tcPr>
          <w:p w14:paraId="10818960" w14:textId="77777777" w:rsidR="00757171" w:rsidRPr="00365FE5" w:rsidRDefault="00757171" w:rsidP="00C84E0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50.98%</w:t>
            </w:r>
          </w:p>
        </w:tc>
      </w:tr>
    </w:tbl>
    <w:p w14:paraId="4B2559CD" w14:textId="77777777" w:rsidR="00757171" w:rsidRPr="00365FE5" w:rsidRDefault="00757171" w:rsidP="00757171">
      <w:pPr>
        <w:rPr>
          <w:rFonts w:ascii="Times New Roman" w:hAnsi="Times New Roman"/>
          <w:i/>
        </w:rPr>
      </w:pPr>
    </w:p>
    <w:p w14:paraId="72F2F878" w14:textId="77777777" w:rsidR="00757171" w:rsidRDefault="00757171" w:rsidP="00757171">
      <w:pPr>
        <w:rPr>
          <w:rFonts w:ascii="Times New Roman" w:hAnsi="Times New Roman"/>
          <w:i/>
        </w:rPr>
      </w:pPr>
    </w:p>
    <w:p w14:paraId="6E32FC1E" w14:textId="77777777" w:rsidR="00757171" w:rsidRDefault="00757171" w:rsidP="00757171">
      <w:pPr>
        <w:rPr>
          <w:rFonts w:ascii="Times New Roman" w:hAnsi="Times New Roman"/>
          <w:i/>
        </w:rPr>
      </w:pPr>
    </w:p>
    <w:p w14:paraId="34FEF3B9" w14:textId="77777777" w:rsidR="00757171" w:rsidRDefault="00757171" w:rsidP="00757171">
      <w:pPr>
        <w:rPr>
          <w:rFonts w:ascii="Times New Roman" w:hAnsi="Times New Roman"/>
          <w:i/>
        </w:rPr>
      </w:pPr>
    </w:p>
    <w:p w14:paraId="33D8DE8B" w14:textId="77777777" w:rsidR="00757171" w:rsidRDefault="00757171" w:rsidP="00757171">
      <w:pPr>
        <w:rPr>
          <w:rFonts w:ascii="Times New Roman" w:hAnsi="Times New Roman"/>
          <w:i/>
        </w:rPr>
      </w:pPr>
    </w:p>
    <w:p w14:paraId="21DE4846" w14:textId="77777777" w:rsidR="00757171" w:rsidRDefault="00757171" w:rsidP="00757171">
      <w:pPr>
        <w:rPr>
          <w:rFonts w:ascii="Times New Roman" w:hAnsi="Times New Roman"/>
          <w:i/>
        </w:rPr>
      </w:pPr>
    </w:p>
    <w:p w14:paraId="67876DBC" w14:textId="77777777" w:rsidR="00757171" w:rsidRDefault="00757171" w:rsidP="00757171">
      <w:pPr>
        <w:rPr>
          <w:rFonts w:ascii="Times New Roman" w:hAnsi="Times New Roman"/>
          <w:i/>
        </w:rPr>
      </w:pPr>
    </w:p>
    <w:p w14:paraId="5189AA00" w14:textId="77777777" w:rsidR="00757171" w:rsidRDefault="00757171" w:rsidP="00757171">
      <w:pPr>
        <w:rPr>
          <w:rFonts w:ascii="Times New Roman" w:hAnsi="Times New Roman"/>
          <w:i/>
        </w:rPr>
      </w:pPr>
    </w:p>
    <w:p w14:paraId="294BA0A3" w14:textId="77777777" w:rsidR="00757171" w:rsidRPr="00365FE5" w:rsidRDefault="00757171" w:rsidP="00757171">
      <w:pPr>
        <w:rPr>
          <w:rFonts w:ascii="Times New Roman" w:hAnsi="Times New Roman"/>
          <w:i/>
        </w:rPr>
      </w:pPr>
    </w:p>
    <w:p w14:paraId="555E5080" w14:textId="77777777" w:rsidR="0031262F" w:rsidRDefault="0031262F" w:rsidP="005D6E50">
      <w:pPr>
        <w:pStyle w:val="Caption"/>
      </w:pPr>
    </w:p>
    <w:p w14:paraId="1E431CB0" w14:textId="77777777" w:rsidR="00757171" w:rsidRDefault="00757171" w:rsidP="0031262F">
      <w:pPr>
        <w:pStyle w:val="Caption"/>
        <w:spacing w:line="480" w:lineRule="auto"/>
      </w:pPr>
      <w:r w:rsidRPr="00365FE5">
        <w:lastRenderedPageBreak/>
        <w:t>Table 2:</w:t>
      </w:r>
      <w:r>
        <w:t xml:space="preserve"> </w:t>
      </w:r>
      <w:r w:rsidRPr="0031262F">
        <w:rPr>
          <w:b w:val="0"/>
        </w:rPr>
        <w:t xml:space="preserve">Full dataset summary statistics for </w:t>
      </w:r>
      <w:r w:rsidRPr="0031262F">
        <w:rPr>
          <w:b w:val="0"/>
          <w:i/>
        </w:rPr>
        <w:t>Deinonychus antirrhopus</w:t>
      </w:r>
      <w:r w:rsidRPr="0031262F">
        <w:rPr>
          <w:b w:val="0"/>
        </w:rPr>
        <w:t xml:space="preserve"> teeth from two localities in different rock formations vs. the sampled data set for isotopic analysis.</w:t>
      </w:r>
      <w:r w:rsidRPr="00365FE5">
        <w:t xml:space="preserve"> </w:t>
      </w:r>
    </w:p>
    <w:p w14:paraId="0FB04BC8" w14:textId="77777777" w:rsidR="005D6E50" w:rsidRPr="005D6E50" w:rsidRDefault="005D6E50" w:rsidP="005D6E50"/>
    <w:tbl>
      <w:tblPr>
        <w:tblStyle w:val="PlainTable21"/>
        <w:tblW w:w="0" w:type="auto"/>
        <w:jc w:val="center"/>
        <w:tblLook w:val="04A0" w:firstRow="1" w:lastRow="0" w:firstColumn="1" w:lastColumn="0" w:noHBand="0" w:noVBand="1"/>
      </w:tblPr>
      <w:tblGrid>
        <w:gridCol w:w="1283"/>
        <w:gridCol w:w="1236"/>
        <w:gridCol w:w="456"/>
        <w:gridCol w:w="2797"/>
        <w:gridCol w:w="636"/>
        <w:gridCol w:w="1917"/>
      </w:tblGrid>
      <w:tr w:rsidR="00757171" w:rsidRPr="00365FE5" w14:paraId="24533A27" w14:textId="77777777" w:rsidTr="007571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957E1D6" w14:textId="77777777" w:rsidR="00757171" w:rsidRPr="00757171" w:rsidRDefault="00757171" w:rsidP="00757171">
            <w:pPr>
              <w:jc w:val="center"/>
              <w:rPr>
                <w:rFonts w:ascii="Times New Roman" w:hAnsi="Times New Roman"/>
                <w:i/>
              </w:rPr>
            </w:pPr>
            <w:r w:rsidRPr="00757171">
              <w:rPr>
                <w:rFonts w:ascii="Times New Roman" w:hAnsi="Times New Roman"/>
                <w:i/>
              </w:rPr>
              <w:t>Formation</w:t>
            </w:r>
          </w:p>
        </w:tc>
        <w:tc>
          <w:tcPr>
            <w:tcW w:w="0" w:type="auto"/>
          </w:tcPr>
          <w:p w14:paraId="3B7FD90F" w14:textId="77777777" w:rsidR="00757171" w:rsidRPr="00757171" w:rsidRDefault="00757171" w:rsidP="007571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757171">
              <w:rPr>
                <w:rFonts w:ascii="Times New Roman" w:hAnsi="Times New Roman"/>
                <w:i/>
              </w:rPr>
              <w:t>Data set</w:t>
            </w:r>
          </w:p>
        </w:tc>
        <w:tc>
          <w:tcPr>
            <w:tcW w:w="0" w:type="auto"/>
          </w:tcPr>
          <w:p w14:paraId="32B6FA47" w14:textId="77777777" w:rsidR="00757171" w:rsidRPr="00757171" w:rsidRDefault="00757171" w:rsidP="007571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757171">
              <w:rPr>
                <w:rFonts w:ascii="Times New Roman" w:hAnsi="Times New Roman"/>
                <w:i/>
              </w:rPr>
              <w:t>n</w:t>
            </w:r>
          </w:p>
        </w:tc>
        <w:tc>
          <w:tcPr>
            <w:tcW w:w="0" w:type="auto"/>
          </w:tcPr>
          <w:p w14:paraId="30AC49DD" w14:textId="77777777" w:rsidR="00757171" w:rsidRPr="00757171" w:rsidRDefault="00757171" w:rsidP="007571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757171">
              <w:rPr>
                <w:rFonts w:ascii="Times New Roman" w:hAnsi="Times New Roman"/>
                <w:i/>
              </w:rPr>
              <w:t>Mean Crown height (mm)</w:t>
            </w:r>
          </w:p>
        </w:tc>
        <w:tc>
          <w:tcPr>
            <w:tcW w:w="0" w:type="auto"/>
          </w:tcPr>
          <w:p w14:paraId="5C9A757B" w14:textId="77777777" w:rsidR="00757171" w:rsidRPr="00757171" w:rsidRDefault="00757171" w:rsidP="007571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757171">
              <w:rPr>
                <w:rFonts w:ascii="Times New Roman" w:hAnsi="Times New Roman"/>
                <w:i/>
              </w:rPr>
              <w:t>SD</w:t>
            </w:r>
          </w:p>
        </w:tc>
        <w:tc>
          <w:tcPr>
            <w:tcW w:w="0" w:type="auto"/>
          </w:tcPr>
          <w:p w14:paraId="2C99D37D" w14:textId="77777777" w:rsidR="00757171" w:rsidRPr="00757171" w:rsidRDefault="00757171" w:rsidP="007571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rPr>
            </w:pPr>
            <w:r w:rsidRPr="00757171">
              <w:rPr>
                <w:rFonts w:ascii="Times New Roman" w:hAnsi="Times New Roman"/>
                <w:i/>
              </w:rPr>
              <w:t xml:space="preserve">Min </w:t>
            </w:r>
            <w:r w:rsidRPr="00757171">
              <w:rPr>
                <w:rFonts w:ascii="Times New Roman" w:hAnsi="Times New Roman"/>
                <w:i/>
                <w:color w:val="545454"/>
                <w:shd w:val="clear" w:color="auto" w:fill="FFFFFF"/>
              </w:rPr>
              <w:t>–</w:t>
            </w:r>
            <w:r w:rsidRPr="00757171">
              <w:rPr>
                <w:rFonts w:ascii="Times New Roman" w:hAnsi="Times New Roman"/>
                <w:i/>
              </w:rPr>
              <w:t xml:space="preserve"> Max (mm)</w:t>
            </w:r>
          </w:p>
        </w:tc>
      </w:tr>
      <w:tr w:rsidR="00757171" w:rsidRPr="00365FE5" w14:paraId="2EA4F4CF"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7EAB88B" w14:textId="77777777" w:rsidR="00757171" w:rsidRPr="00365FE5" w:rsidRDefault="00757171" w:rsidP="00757171">
            <w:pPr>
              <w:jc w:val="center"/>
              <w:rPr>
                <w:rFonts w:ascii="Times New Roman" w:hAnsi="Times New Roman"/>
              </w:rPr>
            </w:pPr>
            <w:r w:rsidRPr="00365FE5">
              <w:rPr>
                <w:rFonts w:ascii="Times New Roman" w:hAnsi="Times New Roman"/>
              </w:rPr>
              <w:t>Antlers</w:t>
            </w:r>
          </w:p>
        </w:tc>
        <w:tc>
          <w:tcPr>
            <w:tcW w:w="0" w:type="auto"/>
          </w:tcPr>
          <w:p w14:paraId="72B6862F"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All V706</w:t>
            </w:r>
          </w:p>
        </w:tc>
        <w:tc>
          <w:tcPr>
            <w:tcW w:w="0" w:type="auto"/>
          </w:tcPr>
          <w:p w14:paraId="5F46A32C"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36</w:t>
            </w:r>
          </w:p>
        </w:tc>
        <w:tc>
          <w:tcPr>
            <w:tcW w:w="0" w:type="auto"/>
          </w:tcPr>
          <w:p w14:paraId="33EEB09E"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9.42</w:t>
            </w:r>
          </w:p>
        </w:tc>
        <w:tc>
          <w:tcPr>
            <w:tcW w:w="0" w:type="auto"/>
          </w:tcPr>
          <w:p w14:paraId="66FA6ADF"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4.35</w:t>
            </w:r>
          </w:p>
        </w:tc>
        <w:tc>
          <w:tcPr>
            <w:tcW w:w="0" w:type="auto"/>
          </w:tcPr>
          <w:p w14:paraId="2FE2E62C"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1.70 – 19.33</w:t>
            </w:r>
          </w:p>
        </w:tc>
      </w:tr>
      <w:tr w:rsidR="00757171" w:rsidRPr="00365FE5" w14:paraId="37F1F74E" w14:textId="77777777" w:rsidTr="00757171">
        <w:trPr>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09508657" w14:textId="77777777" w:rsidR="00757171" w:rsidRPr="00365FE5" w:rsidRDefault="00757171" w:rsidP="00757171">
            <w:pPr>
              <w:jc w:val="center"/>
              <w:rPr>
                <w:rFonts w:ascii="Times New Roman" w:hAnsi="Times New Roman"/>
              </w:rPr>
            </w:pPr>
          </w:p>
        </w:tc>
        <w:tc>
          <w:tcPr>
            <w:tcW w:w="0" w:type="auto"/>
          </w:tcPr>
          <w:p w14:paraId="713E629D"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sampled</w:t>
            </w:r>
          </w:p>
        </w:tc>
        <w:tc>
          <w:tcPr>
            <w:tcW w:w="0" w:type="auto"/>
          </w:tcPr>
          <w:p w14:paraId="015A04EB"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10</w:t>
            </w:r>
          </w:p>
        </w:tc>
        <w:tc>
          <w:tcPr>
            <w:tcW w:w="0" w:type="auto"/>
          </w:tcPr>
          <w:p w14:paraId="757B63CA"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8.39</w:t>
            </w:r>
          </w:p>
        </w:tc>
        <w:tc>
          <w:tcPr>
            <w:tcW w:w="0" w:type="auto"/>
          </w:tcPr>
          <w:p w14:paraId="19B033F9"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1.92</w:t>
            </w:r>
          </w:p>
        </w:tc>
        <w:tc>
          <w:tcPr>
            <w:tcW w:w="0" w:type="auto"/>
          </w:tcPr>
          <w:p w14:paraId="17C69294"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1.92 – 19.33</w:t>
            </w:r>
          </w:p>
        </w:tc>
      </w:tr>
      <w:tr w:rsidR="00757171" w:rsidRPr="00365FE5" w14:paraId="5D88AC63" w14:textId="77777777" w:rsidTr="007571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8A9465F" w14:textId="77777777" w:rsidR="00757171" w:rsidRPr="00365FE5" w:rsidRDefault="00757171" w:rsidP="00757171">
            <w:pPr>
              <w:jc w:val="center"/>
              <w:rPr>
                <w:rFonts w:ascii="Times New Roman" w:hAnsi="Times New Roman"/>
              </w:rPr>
            </w:pPr>
            <w:r w:rsidRPr="00365FE5">
              <w:rPr>
                <w:rFonts w:ascii="Times New Roman" w:hAnsi="Times New Roman"/>
              </w:rPr>
              <w:t>Cloverly</w:t>
            </w:r>
          </w:p>
        </w:tc>
        <w:tc>
          <w:tcPr>
            <w:tcW w:w="0" w:type="auto"/>
          </w:tcPr>
          <w:p w14:paraId="70FD9EF3"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All V1075</w:t>
            </w:r>
          </w:p>
        </w:tc>
        <w:tc>
          <w:tcPr>
            <w:tcW w:w="0" w:type="auto"/>
          </w:tcPr>
          <w:p w14:paraId="4CC7B475"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30</w:t>
            </w:r>
          </w:p>
        </w:tc>
        <w:tc>
          <w:tcPr>
            <w:tcW w:w="0" w:type="auto"/>
          </w:tcPr>
          <w:p w14:paraId="2462C0CD"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7.50</w:t>
            </w:r>
          </w:p>
        </w:tc>
        <w:tc>
          <w:tcPr>
            <w:tcW w:w="0" w:type="auto"/>
          </w:tcPr>
          <w:p w14:paraId="7B8B3935"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3.52</w:t>
            </w:r>
          </w:p>
        </w:tc>
        <w:tc>
          <w:tcPr>
            <w:tcW w:w="0" w:type="auto"/>
          </w:tcPr>
          <w:p w14:paraId="271EA40F" w14:textId="77777777" w:rsidR="00757171" w:rsidRPr="00365FE5" w:rsidRDefault="00757171" w:rsidP="007571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65FE5">
              <w:rPr>
                <w:rFonts w:ascii="Times New Roman" w:hAnsi="Times New Roman"/>
              </w:rPr>
              <w:t>2.35 – 13.58</w:t>
            </w:r>
          </w:p>
        </w:tc>
      </w:tr>
      <w:tr w:rsidR="00757171" w:rsidRPr="00365FE5" w14:paraId="2DE41F67" w14:textId="77777777" w:rsidTr="00757171">
        <w:trPr>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5F4A431B" w14:textId="77777777" w:rsidR="00757171" w:rsidRPr="00365FE5" w:rsidRDefault="00757171" w:rsidP="00757171">
            <w:pPr>
              <w:jc w:val="center"/>
              <w:rPr>
                <w:rFonts w:ascii="Times New Roman" w:hAnsi="Times New Roman"/>
              </w:rPr>
            </w:pPr>
          </w:p>
        </w:tc>
        <w:tc>
          <w:tcPr>
            <w:tcW w:w="0" w:type="auto"/>
          </w:tcPr>
          <w:p w14:paraId="3EFD474A"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sampled</w:t>
            </w:r>
          </w:p>
        </w:tc>
        <w:tc>
          <w:tcPr>
            <w:tcW w:w="0" w:type="auto"/>
          </w:tcPr>
          <w:p w14:paraId="15A4AB9D"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10</w:t>
            </w:r>
          </w:p>
        </w:tc>
        <w:tc>
          <w:tcPr>
            <w:tcW w:w="0" w:type="auto"/>
          </w:tcPr>
          <w:p w14:paraId="695875AF"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7.01</w:t>
            </w:r>
          </w:p>
        </w:tc>
        <w:tc>
          <w:tcPr>
            <w:tcW w:w="0" w:type="auto"/>
          </w:tcPr>
          <w:p w14:paraId="01A797A4"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1.25</w:t>
            </w:r>
          </w:p>
        </w:tc>
        <w:tc>
          <w:tcPr>
            <w:tcW w:w="0" w:type="auto"/>
          </w:tcPr>
          <w:p w14:paraId="1571129F" w14:textId="77777777" w:rsidR="00757171" w:rsidRPr="00365FE5" w:rsidRDefault="00757171" w:rsidP="007571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65FE5">
              <w:rPr>
                <w:rFonts w:ascii="Times New Roman" w:hAnsi="Times New Roman"/>
              </w:rPr>
              <w:t xml:space="preserve">3.04  </w:t>
            </w:r>
            <w:r w:rsidRPr="00365FE5">
              <w:rPr>
                <w:rFonts w:ascii="Times New Roman" w:hAnsi="Times New Roman"/>
                <w:color w:val="545454"/>
                <w:shd w:val="clear" w:color="auto" w:fill="FFFFFF"/>
              </w:rPr>
              <w:t>–</w:t>
            </w:r>
            <w:r w:rsidRPr="00365FE5">
              <w:rPr>
                <w:rFonts w:ascii="Times New Roman" w:hAnsi="Times New Roman"/>
              </w:rPr>
              <w:t xml:space="preserve"> 12.77</w:t>
            </w:r>
          </w:p>
        </w:tc>
      </w:tr>
    </w:tbl>
    <w:p w14:paraId="239575E5" w14:textId="77777777" w:rsidR="00757171" w:rsidRDefault="00757171" w:rsidP="00991428">
      <w:pPr>
        <w:jc w:val="center"/>
        <w:rPr>
          <w:b/>
        </w:rPr>
      </w:pPr>
    </w:p>
    <w:p w14:paraId="37D88841" w14:textId="77777777" w:rsidR="00757171" w:rsidRDefault="00757171" w:rsidP="00991428">
      <w:pPr>
        <w:jc w:val="center"/>
        <w:rPr>
          <w:b/>
        </w:rPr>
      </w:pPr>
    </w:p>
    <w:p w14:paraId="08EFEE56" w14:textId="77777777" w:rsidR="00757171" w:rsidRDefault="00757171" w:rsidP="00991428">
      <w:pPr>
        <w:jc w:val="center"/>
        <w:rPr>
          <w:b/>
        </w:rPr>
      </w:pPr>
    </w:p>
    <w:p w14:paraId="77970466" w14:textId="77777777" w:rsidR="00757171" w:rsidRDefault="00757171" w:rsidP="00991428">
      <w:pPr>
        <w:jc w:val="center"/>
        <w:rPr>
          <w:b/>
        </w:rPr>
      </w:pPr>
    </w:p>
    <w:p w14:paraId="7790AEDE" w14:textId="77777777" w:rsidR="00757171" w:rsidRDefault="00757171" w:rsidP="00991428">
      <w:pPr>
        <w:jc w:val="center"/>
        <w:rPr>
          <w:b/>
        </w:rPr>
      </w:pPr>
    </w:p>
    <w:p w14:paraId="0491778F" w14:textId="77777777" w:rsidR="00757171" w:rsidRDefault="00757171" w:rsidP="00991428">
      <w:pPr>
        <w:jc w:val="center"/>
        <w:rPr>
          <w:b/>
        </w:rPr>
      </w:pPr>
    </w:p>
    <w:p w14:paraId="5BA454A2" w14:textId="77777777" w:rsidR="00757171" w:rsidRDefault="00757171" w:rsidP="00991428">
      <w:pPr>
        <w:jc w:val="center"/>
        <w:rPr>
          <w:b/>
        </w:rPr>
      </w:pPr>
    </w:p>
    <w:p w14:paraId="4A4FA0B8" w14:textId="77777777" w:rsidR="00757171" w:rsidRDefault="00757171" w:rsidP="00991428">
      <w:pPr>
        <w:jc w:val="center"/>
        <w:rPr>
          <w:b/>
        </w:rPr>
      </w:pPr>
    </w:p>
    <w:p w14:paraId="6BD592D3" w14:textId="77777777" w:rsidR="00757171" w:rsidRDefault="00757171" w:rsidP="00991428">
      <w:pPr>
        <w:jc w:val="center"/>
        <w:rPr>
          <w:b/>
        </w:rPr>
      </w:pPr>
    </w:p>
    <w:p w14:paraId="7B6E9CA3" w14:textId="77777777" w:rsidR="00757171" w:rsidRDefault="00757171" w:rsidP="00991428">
      <w:pPr>
        <w:jc w:val="center"/>
        <w:rPr>
          <w:b/>
        </w:rPr>
      </w:pPr>
    </w:p>
    <w:p w14:paraId="5D7C204F" w14:textId="77777777" w:rsidR="00757171" w:rsidRDefault="00757171" w:rsidP="00991428">
      <w:pPr>
        <w:jc w:val="center"/>
        <w:rPr>
          <w:b/>
        </w:rPr>
      </w:pPr>
    </w:p>
    <w:p w14:paraId="7DF063B7" w14:textId="77777777" w:rsidR="00757171" w:rsidRDefault="00757171" w:rsidP="00991428">
      <w:pPr>
        <w:jc w:val="center"/>
        <w:rPr>
          <w:b/>
        </w:rPr>
      </w:pPr>
    </w:p>
    <w:p w14:paraId="0A2E6EB3" w14:textId="77777777" w:rsidR="00757171" w:rsidRDefault="00757171" w:rsidP="00991428">
      <w:pPr>
        <w:jc w:val="center"/>
        <w:rPr>
          <w:b/>
        </w:rPr>
      </w:pPr>
    </w:p>
    <w:p w14:paraId="32598F63" w14:textId="77777777" w:rsidR="00757171" w:rsidRDefault="00757171" w:rsidP="00991428">
      <w:pPr>
        <w:jc w:val="center"/>
        <w:rPr>
          <w:b/>
        </w:rPr>
      </w:pPr>
    </w:p>
    <w:p w14:paraId="30DE91F2" w14:textId="77777777" w:rsidR="00757171" w:rsidRDefault="00757171" w:rsidP="00991428">
      <w:pPr>
        <w:jc w:val="center"/>
        <w:rPr>
          <w:b/>
        </w:rPr>
      </w:pPr>
    </w:p>
    <w:p w14:paraId="6591C79B" w14:textId="77777777" w:rsidR="00757171" w:rsidRDefault="00757171" w:rsidP="00991428">
      <w:pPr>
        <w:jc w:val="center"/>
        <w:rPr>
          <w:b/>
        </w:rPr>
      </w:pPr>
    </w:p>
    <w:p w14:paraId="24A36538" w14:textId="77777777" w:rsidR="00991428" w:rsidRPr="00991428" w:rsidRDefault="00991428" w:rsidP="00991428">
      <w:pPr>
        <w:jc w:val="center"/>
        <w:rPr>
          <w:b/>
        </w:rPr>
      </w:pPr>
      <w:r w:rsidRPr="00991428">
        <w:rPr>
          <w:b/>
        </w:rPr>
        <w:t>FIGURE LEGENDS</w:t>
      </w:r>
    </w:p>
    <w:p w14:paraId="2B6EDC01" w14:textId="77777777" w:rsidR="00991428" w:rsidRDefault="00991428" w:rsidP="00606C12">
      <w:pPr>
        <w:rPr>
          <w:rFonts w:ascii="Times New Roman" w:hAnsi="Times New Roman"/>
          <w:b/>
        </w:rPr>
      </w:pPr>
    </w:p>
    <w:p w14:paraId="56FAD0DA" w14:textId="77777777" w:rsidR="00991428" w:rsidRDefault="00991428" w:rsidP="00606C12">
      <w:pPr>
        <w:rPr>
          <w:rFonts w:ascii="Times New Roman" w:hAnsi="Times New Roman"/>
        </w:rPr>
      </w:pPr>
      <w:r w:rsidRPr="00365FE5">
        <w:rPr>
          <w:rFonts w:ascii="Times New Roman" w:hAnsi="Times New Roman"/>
          <w:b/>
        </w:rPr>
        <w:t>Figure 1</w:t>
      </w:r>
      <w:r>
        <w:rPr>
          <w:rFonts w:ascii="Times New Roman" w:hAnsi="Times New Roman"/>
          <w:b/>
        </w:rPr>
        <w:t>.</w:t>
      </w:r>
      <w:r>
        <w:rPr>
          <w:rFonts w:ascii="Times New Roman" w:hAnsi="Times New Roman"/>
        </w:rPr>
        <w:t xml:space="preserve"> A</w:t>
      </w:r>
      <w:r w:rsidRPr="00365FE5">
        <w:rPr>
          <w:rFonts w:ascii="Times New Roman" w:hAnsi="Times New Roman"/>
        </w:rPr>
        <w:t xml:space="preserve"> hypothetical pattern of average </w:t>
      </w:r>
      <w:r w:rsidRPr="00903C50">
        <w:rPr>
          <w:rFonts w:ascii="Times New Roman" w:hAnsi="Times New Roman"/>
          <w:vertAlign w:val="superscript"/>
        </w:rPr>
        <w:t>13</w:t>
      </w:r>
      <w:r w:rsidRPr="00365FE5">
        <w:rPr>
          <w:rFonts w:ascii="Times New Roman" w:hAnsi="Times New Roman"/>
        </w:rPr>
        <w:t xml:space="preserve">C </w:t>
      </w:r>
      <w:r>
        <w:rPr>
          <w:rFonts w:ascii="Times New Roman" w:hAnsi="Times New Roman"/>
        </w:rPr>
        <w:t xml:space="preserve">isotope values </w:t>
      </w:r>
      <w:r w:rsidRPr="00365FE5">
        <w:rPr>
          <w:rFonts w:ascii="Times New Roman" w:hAnsi="Times New Roman"/>
        </w:rPr>
        <w:t xml:space="preserve">through ontogeny in social </w:t>
      </w:r>
      <w:r w:rsidRPr="00365FE5">
        <w:rPr>
          <w:rFonts w:ascii="Times New Roman" w:hAnsi="Times New Roman"/>
        </w:rPr>
        <w:fldChar w:fldCharType="begin"/>
      </w:r>
      <w:r>
        <w:rPr>
          <w:rFonts w:ascii="Times New Roman" w:hAnsi="Times New Roman"/>
        </w:rPr>
        <w:instrText xml:space="preserve"> ADDIN EN.CITE &lt;EndNote&gt;&lt;Cite&gt;&lt;Author&gt;Knoff&lt;/Author&gt;&lt;Year&gt;2008&lt;/Year&gt;&lt;RecNum&gt;4365&lt;/RecNum&gt;&lt;DisplayText&gt;(Knoff et al., 2008)&lt;/DisplayText&gt;&lt;record&gt;&lt;rec-number&gt;4365&lt;/rec-number&gt;&lt;foreign-keys&gt;&lt;key app="EN" db-id="s9ewpptp0re2vjeeepwxdwd6vw9d5de2fwpw" timestamp="1520751945"&gt;4365&lt;/key&gt;&lt;/foreign-keys&gt;&lt;ref-type name="Journal Article"&gt;17&lt;/ref-type&gt;&lt;contributors&gt;&lt;authors&gt;&lt;author&gt;Knoff, Amanda&lt;/author&gt;&lt;author&gt;Hohn, Aleta&lt;/author&gt;&lt;author&gt;Macko, Stephen&lt;/author&gt;&lt;/authors&gt;&lt;/contributors&gt;&lt;titles&gt;&lt;title&gt;Ontogenetic diet changes in bottlenose dolphins (Tursiops truncatus) reflected through stable isotopes&lt;/title&gt;&lt;secondary-title&gt;Marine Mammal Science&lt;/secondary-title&gt;&lt;/titles&gt;&lt;periodical&gt;&lt;full-title&gt;Marine Mammal Science&lt;/full-title&gt;&lt;/periodical&gt;&lt;pages&gt;128-137&lt;/pages&gt;&lt;volume&gt;24&lt;/volume&gt;&lt;number&gt;1&lt;/number&gt;&lt;dates&gt;&lt;year&gt;2008&lt;/year&gt;&lt;/dates&gt;&lt;isbn&gt;1748-7692&lt;/isbn&gt;&lt;urls&gt;&lt;/urls&gt;&lt;/record&gt;&lt;/Cite&gt;&lt;/EndNote&gt;</w:instrText>
      </w:r>
      <w:r w:rsidRPr="00365FE5">
        <w:rPr>
          <w:rFonts w:ascii="Times New Roman" w:hAnsi="Times New Roman"/>
        </w:rPr>
        <w:fldChar w:fldCharType="separate"/>
      </w:r>
      <w:r>
        <w:rPr>
          <w:rFonts w:ascii="Times New Roman" w:hAnsi="Times New Roman"/>
          <w:noProof/>
        </w:rPr>
        <w:t>(Knoff et al., 2008)</w:t>
      </w:r>
      <w:r w:rsidRPr="00365FE5">
        <w:rPr>
          <w:rFonts w:ascii="Times New Roman" w:hAnsi="Times New Roman"/>
        </w:rPr>
        <w:fldChar w:fldCharType="end"/>
      </w:r>
      <w:r w:rsidRPr="00365FE5">
        <w:rPr>
          <w:rFonts w:ascii="Times New Roman" w:hAnsi="Times New Roman"/>
        </w:rPr>
        <w:t xml:space="preserve"> vs</w:t>
      </w:r>
      <w:r>
        <w:rPr>
          <w:rFonts w:ascii="Times New Roman" w:hAnsi="Times New Roman"/>
        </w:rPr>
        <w:t>.</w:t>
      </w:r>
      <w:r w:rsidRPr="00365FE5">
        <w:rPr>
          <w:rFonts w:ascii="Times New Roman" w:hAnsi="Times New Roman"/>
        </w:rPr>
        <w:t xml:space="preserve"> asocial organisms </w:t>
      </w:r>
      <w:r w:rsidRPr="00365FE5">
        <w:rPr>
          <w:rFonts w:ascii="Times New Roman" w:hAnsi="Times New Roman"/>
        </w:rPr>
        <w:fldChar w:fldCharType="begin"/>
      </w:r>
      <w:r>
        <w:rPr>
          <w:rFonts w:ascii="Times New Roman" w:hAnsi="Times New Roman"/>
        </w:rPr>
        <w:instrText xml:space="preserve"> ADDIN EN.CITE &lt;EndNote&gt;&lt;Cite&gt;&lt;Author&gt;Radloff&lt;/Author&gt;&lt;Year&gt;2012&lt;/Year&gt;&lt;RecNum&gt;4206&lt;/RecNum&gt;&lt;DisplayText&gt;(Radloff et al., 2012)&lt;/DisplayText&gt;&lt;record&gt;&lt;rec-number&gt;4206&lt;/rec-number&gt;&lt;foreign-keys&gt;&lt;key app="EN" db-id="s9ewpptp0re2vjeeepwxdwd6vw9d5de2fwpw" timestamp="0"&gt;4206&lt;/key&gt;&lt;/foreign-keys&gt;&lt;ref-type name="Journal Article"&gt;17&lt;/ref-type&gt;&lt;contributors&gt;&lt;authors&gt;&lt;author&gt;Radloff, Frans GT&lt;/author&gt;&lt;author&gt;Hobson, Keith A&lt;/author&gt;&lt;author&gt;Leslie, Alison J&lt;/author&gt;&lt;/authors&gt;&lt;/contributors&gt;&lt;titles&gt;&lt;title&gt;Characterising ontogenetic niche shifts in Nile crocodile using stable isotope (δ13C, δ15N) analyses of scute keratin&lt;/title&gt;&lt;secondary-title&gt;Isotopes in environmental and health studies&lt;/secondary-title&gt;&lt;/titles&gt;&lt;pages&gt;439-456&lt;/pages&gt;&lt;volume&gt;48&lt;/volume&gt;&lt;number&gt;3&lt;/number&gt;&lt;dates&gt;&lt;year&gt;2012&lt;/year&gt;&lt;/dates&gt;&lt;isbn&gt;1025-6016&lt;/isbn&gt;&lt;urls&gt;&lt;/urls&gt;&lt;/record&gt;&lt;/Cite&gt;&lt;/EndNote&gt;</w:instrText>
      </w:r>
      <w:r w:rsidRPr="00365FE5">
        <w:rPr>
          <w:rFonts w:ascii="Times New Roman" w:hAnsi="Times New Roman"/>
        </w:rPr>
        <w:fldChar w:fldCharType="separate"/>
      </w:r>
      <w:r>
        <w:rPr>
          <w:rFonts w:ascii="Times New Roman" w:hAnsi="Times New Roman"/>
          <w:noProof/>
        </w:rPr>
        <w:t>(Radloff et al., 2012)</w:t>
      </w:r>
      <w:r w:rsidRPr="00365FE5">
        <w:rPr>
          <w:rFonts w:ascii="Times New Roman" w:hAnsi="Times New Roman"/>
        </w:rPr>
        <w:fldChar w:fldCharType="end"/>
      </w:r>
      <w:r w:rsidRPr="00365FE5">
        <w:rPr>
          <w:rFonts w:ascii="Times New Roman" w:hAnsi="Times New Roman"/>
        </w:rPr>
        <w:t xml:space="preserve">. The varying </w:t>
      </w:r>
      <w:r>
        <w:rPr>
          <w:rFonts w:ascii="Times New Roman" w:hAnsi="Times New Roman"/>
        </w:rPr>
        <w:t xml:space="preserve">isotopic values (and thus </w:t>
      </w:r>
      <w:r w:rsidRPr="00365FE5">
        <w:rPr>
          <w:rFonts w:ascii="Times New Roman" w:hAnsi="Times New Roman"/>
        </w:rPr>
        <w:t>diet</w:t>
      </w:r>
      <w:r>
        <w:rPr>
          <w:rFonts w:ascii="Times New Roman" w:hAnsi="Times New Roman"/>
        </w:rPr>
        <w:t>)</w:t>
      </w:r>
      <w:r w:rsidRPr="00365FE5">
        <w:rPr>
          <w:rFonts w:ascii="Times New Roman" w:hAnsi="Times New Roman"/>
        </w:rPr>
        <w:t xml:space="preserve"> of adult asocial organisms is based on the possibility that smaller size-classes can be included in </w:t>
      </w:r>
      <w:r>
        <w:rPr>
          <w:rFonts w:ascii="Times New Roman" w:hAnsi="Times New Roman"/>
        </w:rPr>
        <w:t xml:space="preserve">the </w:t>
      </w:r>
      <w:r w:rsidRPr="00365FE5">
        <w:rPr>
          <w:rFonts w:ascii="Times New Roman" w:hAnsi="Times New Roman"/>
        </w:rPr>
        <w:t xml:space="preserve">diet of larger organisms  </w:t>
      </w:r>
      <w:r w:rsidRPr="00365FE5">
        <w:rPr>
          <w:rFonts w:ascii="Times New Roman" w:hAnsi="Times New Roman"/>
        </w:rPr>
        <w:fldChar w:fldCharType="begin"/>
      </w:r>
      <w:r>
        <w:rPr>
          <w:rFonts w:ascii="Times New Roman" w:hAnsi="Times New Roman"/>
        </w:rPr>
        <w:instrText xml:space="preserve"> ADDIN EN.CITE &lt;EndNote&gt;&lt;Cite&gt;&lt;Author&gt;Werner&lt;/Author&gt;&lt;Year&gt;1984&lt;/Year&gt;&lt;RecNum&gt;3973&lt;/RecNum&gt;&lt;DisplayText&gt;(Werner and Gilliam, 1984b)&lt;/DisplayText&gt;&lt;record&gt;&lt;rec-number&gt;3973&lt;/rec-number&gt;&lt;foreign-keys&gt;&lt;key app="EN" db-id="s9ewpptp0re2vjeeepwxdwd6vw9d5de2fwpw" timestamp="0"&gt;3973&lt;/key&gt;&lt;/foreign-keys&gt;&lt;ref-type name="Journal Article"&gt;17&lt;/ref-type&gt;&lt;contributors&gt;&lt;authors&gt;&lt;author&gt;Werner, Earl E.&lt;/author&gt;&lt;author&gt;Gilliam, James F.&lt;/author&gt;&lt;/authors&gt;&lt;/contributors&gt;&lt;titles&gt;&lt;title&gt;The Ontogenetic Niche and Species Interactions in Size-Structured Populations&lt;/title&gt;&lt;secondary-title&gt;Annual Review of Ecology and Systematics&lt;/secondary-title&gt;&lt;/titles&gt;&lt;periodical&gt;&lt;full-title&gt;Annual review of ecology and systematics&lt;/full-title&gt;&lt;/periodical&gt;&lt;pages&gt;393-425&lt;/pages&gt;&lt;volume&gt;15&lt;/volume&gt;&lt;dates&gt;&lt;year&gt;1984&lt;/year&gt;&lt;/dates&gt;&lt;publisher&gt;Annual Reviews&lt;/publisher&gt;&lt;isbn&gt;00664162&lt;/isbn&gt;&lt;urls&gt;&lt;related-urls&gt;&lt;url&gt;http://www.jstor.org/stable/2096954&lt;/url&gt;&lt;/related-urls&gt;&lt;/urls&gt;&lt;custom1&gt;Full publication date: 1984&lt;/custom1&gt;&lt;/record&gt;&lt;/Cite&gt;&lt;/EndNote&gt;</w:instrText>
      </w:r>
      <w:r w:rsidRPr="00365FE5">
        <w:rPr>
          <w:rFonts w:ascii="Times New Roman" w:hAnsi="Times New Roman"/>
        </w:rPr>
        <w:fldChar w:fldCharType="separate"/>
      </w:r>
      <w:r>
        <w:rPr>
          <w:rFonts w:ascii="Times New Roman" w:hAnsi="Times New Roman"/>
          <w:noProof/>
        </w:rPr>
        <w:t>(Werner and Gilliam, 1984b)</w:t>
      </w:r>
      <w:r w:rsidRPr="00365FE5">
        <w:rPr>
          <w:rFonts w:ascii="Times New Roman" w:hAnsi="Times New Roman"/>
        </w:rPr>
        <w:fldChar w:fldCharType="end"/>
      </w:r>
      <w:r w:rsidRPr="00365FE5">
        <w:rPr>
          <w:rFonts w:ascii="Times New Roman" w:hAnsi="Times New Roman"/>
        </w:rPr>
        <w:t>.</w:t>
      </w:r>
    </w:p>
    <w:p w14:paraId="6F2B27C4" w14:textId="77777777" w:rsidR="00991428" w:rsidRDefault="00991428" w:rsidP="00606C12">
      <w:pPr>
        <w:rPr>
          <w:rFonts w:ascii="Times New Roman" w:hAnsi="Times New Roman"/>
        </w:rPr>
      </w:pPr>
    </w:p>
    <w:p w14:paraId="65A16B9C" w14:textId="77777777" w:rsidR="00991428" w:rsidRDefault="00991428" w:rsidP="00991428">
      <w:pPr>
        <w:rPr>
          <w:rFonts w:ascii="Times New Roman" w:hAnsi="Times New Roman"/>
        </w:rPr>
      </w:pPr>
      <w:r w:rsidRPr="00365FE5">
        <w:rPr>
          <w:rFonts w:ascii="Times New Roman" w:hAnsi="Times New Roman"/>
          <w:b/>
        </w:rPr>
        <w:t>Figure 2</w:t>
      </w:r>
      <w:r>
        <w:rPr>
          <w:rFonts w:ascii="Times New Roman" w:hAnsi="Times New Roman"/>
          <w:b/>
        </w:rPr>
        <w:t>.</w:t>
      </w:r>
      <w:r w:rsidRPr="00365FE5">
        <w:rPr>
          <w:rFonts w:ascii="Times New Roman" w:hAnsi="Times New Roman"/>
        </w:rPr>
        <w:t xml:space="preserve"> </w:t>
      </w:r>
      <w:r w:rsidRPr="00365FE5">
        <w:rPr>
          <w:rFonts w:ascii="Cambria Math" w:hAnsi="Cambria Math" w:cs="Cambria Math"/>
          <w:bCs/>
          <w:color w:val="222222"/>
        </w:rPr>
        <w:t>𝛿</w:t>
      </w:r>
      <w:r w:rsidRPr="00903C50">
        <w:rPr>
          <w:rFonts w:ascii="Times New Roman" w:hAnsi="Times New Roman"/>
          <w:vertAlign w:val="superscript"/>
        </w:rPr>
        <w:t>13</w:t>
      </w:r>
      <w:r w:rsidRPr="00365FE5">
        <w:rPr>
          <w:rFonts w:ascii="Times New Roman" w:hAnsi="Times New Roman"/>
        </w:rPr>
        <w:t>C analysis for small (&lt;5 mm crown height), medium (5 to 10 mm crown height), and large (11+ mm crown height) goniopholidid teeth from V1075 in the</w:t>
      </w:r>
      <w:r>
        <w:rPr>
          <w:rFonts w:ascii="Times New Roman" w:hAnsi="Times New Roman"/>
        </w:rPr>
        <w:t xml:space="preserve"> Cretaceous</w:t>
      </w:r>
      <w:r w:rsidRPr="00365FE5">
        <w:rPr>
          <w:rFonts w:ascii="Times New Roman" w:hAnsi="Times New Roman"/>
        </w:rPr>
        <w:t xml:space="preserve"> Cloverly Formation</w:t>
      </w:r>
      <w:r>
        <w:rPr>
          <w:rFonts w:ascii="Times New Roman" w:hAnsi="Times New Roman"/>
        </w:rPr>
        <w:t>, Montana</w:t>
      </w:r>
      <w:r w:rsidRPr="00365FE5">
        <w:rPr>
          <w:rFonts w:ascii="Times New Roman" w:hAnsi="Times New Roman"/>
        </w:rPr>
        <w:t xml:space="preserve">. </w:t>
      </w:r>
    </w:p>
    <w:p w14:paraId="7CAA1E9A" w14:textId="77777777" w:rsidR="00991428" w:rsidRDefault="00991428" w:rsidP="00991428">
      <w:pPr>
        <w:rPr>
          <w:rFonts w:ascii="Times New Roman" w:hAnsi="Times New Roman"/>
        </w:rPr>
      </w:pPr>
    </w:p>
    <w:p w14:paraId="2564FF78" w14:textId="77777777" w:rsidR="00991428" w:rsidRDefault="00991428" w:rsidP="00991428">
      <w:pPr>
        <w:rPr>
          <w:rFonts w:ascii="Times New Roman" w:hAnsi="Times New Roman"/>
        </w:rPr>
      </w:pPr>
      <w:r w:rsidRPr="00365FE5">
        <w:rPr>
          <w:rFonts w:ascii="Times New Roman" w:hAnsi="Times New Roman"/>
          <w:b/>
        </w:rPr>
        <w:t>Figure 3</w:t>
      </w:r>
      <w:r>
        <w:rPr>
          <w:rFonts w:ascii="Times New Roman" w:hAnsi="Times New Roman"/>
          <w:b/>
        </w:rPr>
        <w:t>.</w:t>
      </w:r>
      <w:r w:rsidRPr="00365FE5">
        <w:rPr>
          <w:rFonts w:ascii="Times New Roman" w:hAnsi="Times New Roman"/>
        </w:rPr>
        <w:t xml:space="preserve"> </w:t>
      </w:r>
      <w:r w:rsidRPr="00365FE5">
        <w:rPr>
          <w:rFonts w:ascii="Cambria Math" w:hAnsi="Cambria Math" w:cs="Cambria Math"/>
          <w:bCs/>
          <w:color w:val="222222"/>
        </w:rPr>
        <w:t>𝛿</w:t>
      </w:r>
      <w:r w:rsidRPr="00903C50">
        <w:rPr>
          <w:rFonts w:ascii="Times New Roman" w:hAnsi="Times New Roman"/>
          <w:vertAlign w:val="superscript"/>
        </w:rPr>
        <w:t>13</w:t>
      </w:r>
      <w:r w:rsidRPr="00365FE5">
        <w:rPr>
          <w:rFonts w:ascii="Times New Roman" w:hAnsi="Times New Roman"/>
        </w:rPr>
        <w:t xml:space="preserve">C for small (&lt;4.5 mm crow height) and large (&gt; 9 mm crown height) </w:t>
      </w:r>
      <w:r w:rsidRPr="00F10981">
        <w:rPr>
          <w:rFonts w:ascii="Times New Roman" w:hAnsi="Times New Roman"/>
          <w:i/>
        </w:rPr>
        <w:t>Deinonychus</w:t>
      </w:r>
      <w:r w:rsidRPr="00365FE5">
        <w:rPr>
          <w:rFonts w:ascii="Times New Roman" w:hAnsi="Times New Roman"/>
        </w:rPr>
        <w:t xml:space="preserve"> teeth from the Antlers (upper) and Cloverly (lower) formations</w:t>
      </w:r>
      <w:r>
        <w:rPr>
          <w:rFonts w:ascii="Times New Roman" w:hAnsi="Times New Roman"/>
        </w:rPr>
        <w:t>, Oklahoma and Montana, respectively</w:t>
      </w:r>
      <w:r w:rsidRPr="00365FE5">
        <w:rPr>
          <w:rFonts w:ascii="Times New Roman" w:hAnsi="Times New Roman"/>
        </w:rPr>
        <w:t>.</w:t>
      </w:r>
    </w:p>
    <w:p w14:paraId="2EA96C72" w14:textId="77777777" w:rsidR="00991428" w:rsidRPr="00365FE5" w:rsidRDefault="00991428" w:rsidP="00991428">
      <w:pPr>
        <w:rPr>
          <w:rFonts w:ascii="Times New Roman" w:hAnsi="Times New Roman"/>
        </w:rPr>
      </w:pPr>
    </w:p>
    <w:p w14:paraId="34B220B0" w14:textId="77777777" w:rsidR="00AD5F98" w:rsidRDefault="00606C12" w:rsidP="00AD5F98">
      <w:pPr>
        <w:keepNext/>
      </w:pPr>
      <w:r w:rsidRPr="00365FE5">
        <w:rPr>
          <w:rFonts w:ascii="Times New Roman" w:hAnsi="Times New Roman"/>
          <w:i/>
        </w:rPr>
        <w:lastRenderedPageBreak/>
        <w:br/>
      </w:r>
      <w:r w:rsidRPr="00365FE5">
        <w:rPr>
          <w:rFonts w:ascii="Times New Roman" w:hAnsi="Times New Roman"/>
          <w:i/>
          <w:noProof/>
          <w:lang w:bidi="ar-SA"/>
        </w:rPr>
        <w:drawing>
          <wp:inline distT="0" distB="0" distL="0" distR="0" wp14:anchorId="7AF22E1B" wp14:editId="37DFBD24">
            <wp:extent cx="5594651" cy="4876773"/>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1.jpg"/>
                    <pic:cNvPicPr/>
                  </pic:nvPicPr>
                  <pic:blipFill rotWithShape="1">
                    <a:blip r:embed="rId27" cstate="print">
                      <a:extLst>
                        <a:ext uri="{28A0092B-C50C-407E-A947-70E740481C1C}">
                          <a14:useLocalDpi xmlns:a14="http://schemas.microsoft.com/office/drawing/2010/main" val="0"/>
                        </a:ext>
                      </a:extLst>
                    </a:blip>
                    <a:srcRect l="15777" t="-2779" r="30182"/>
                    <a:stretch/>
                  </pic:blipFill>
                  <pic:spPr bwMode="auto">
                    <a:xfrm>
                      <a:off x="0" y="0"/>
                      <a:ext cx="5600959" cy="4882272"/>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14:paraId="309CE085" w14:textId="77777777" w:rsidR="00606C12" w:rsidRPr="00AD5F98" w:rsidRDefault="00AD5F98" w:rsidP="0031262F">
      <w:pPr>
        <w:pStyle w:val="Caption"/>
        <w:spacing w:line="480" w:lineRule="auto"/>
      </w:pPr>
      <w:r>
        <w:t xml:space="preserve">Figure 1. </w:t>
      </w:r>
      <w:r w:rsidRPr="00AD5F98">
        <w:rPr>
          <w:rFonts w:ascii="Times New Roman" w:hAnsi="Times New Roman"/>
          <w:b w:val="0"/>
        </w:rPr>
        <w:t xml:space="preserve">A hypothetical pattern of average </w:t>
      </w:r>
      <w:r w:rsidRPr="00AD5F98">
        <w:rPr>
          <w:rFonts w:ascii="Times New Roman" w:hAnsi="Times New Roman"/>
          <w:b w:val="0"/>
          <w:vertAlign w:val="superscript"/>
        </w:rPr>
        <w:t>13</w:t>
      </w:r>
      <w:r w:rsidRPr="00AD5F98">
        <w:rPr>
          <w:rFonts w:ascii="Times New Roman" w:hAnsi="Times New Roman"/>
          <w:b w:val="0"/>
        </w:rPr>
        <w:t xml:space="preserve">C isotope values through ontogeny in social </w:t>
      </w:r>
      <w:r w:rsidRPr="00AD5F98">
        <w:rPr>
          <w:rFonts w:ascii="Times New Roman" w:hAnsi="Times New Roman"/>
          <w:b w:val="0"/>
        </w:rPr>
        <w:fldChar w:fldCharType="begin"/>
      </w:r>
      <w:r w:rsidRPr="00AD5F98">
        <w:rPr>
          <w:rFonts w:ascii="Times New Roman" w:hAnsi="Times New Roman"/>
          <w:b w:val="0"/>
        </w:rPr>
        <w:instrText xml:space="preserve"> ADDIN EN.CITE &lt;EndNote&gt;&lt;Cite&gt;&lt;Author&gt;Knoff&lt;/Author&gt;&lt;Year&gt;2008&lt;/Year&gt;&lt;RecNum&gt;4365&lt;/RecNum&gt;&lt;DisplayText&gt;(Knoff et al., 2008)&lt;/DisplayText&gt;&lt;record&gt;&lt;rec-number&gt;4365&lt;/rec-number&gt;&lt;foreign-keys&gt;&lt;key app="EN" db-id="s9ewpptp0re2vjeeepwxdwd6vw9d5de2fwpw" timestamp="1520751945"&gt;4365&lt;/key&gt;&lt;/foreign-keys&gt;&lt;ref-type name="Journal Article"&gt;17&lt;/ref-type&gt;&lt;contributors&gt;&lt;authors&gt;&lt;author&gt;Knoff, Amanda&lt;/author&gt;&lt;author&gt;Hohn, Aleta&lt;/author&gt;&lt;author&gt;Macko, Stephen&lt;/author&gt;&lt;/authors&gt;&lt;/contributors&gt;&lt;titles&gt;&lt;title&gt;Ontogenetic diet changes in bottlenose dolphins (Tursiops truncatus) reflected through stable isotopes&lt;/title&gt;&lt;secondary-title&gt;Marine Mammal Science&lt;/secondary-title&gt;&lt;/titles&gt;&lt;periodical&gt;&lt;full-title&gt;Marine Mammal Science&lt;/full-title&gt;&lt;/periodical&gt;&lt;pages&gt;128-137&lt;/pages&gt;&lt;volume&gt;24&lt;/volume&gt;&lt;number&gt;1&lt;/number&gt;&lt;dates&gt;&lt;year&gt;2008&lt;/year&gt;&lt;/dates&gt;&lt;isbn&gt;1748-7692&lt;/isbn&gt;&lt;urls&gt;&lt;/urls&gt;&lt;/record&gt;&lt;/Cite&gt;&lt;/EndNote&gt;</w:instrText>
      </w:r>
      <w:r w:rsidRPr="00AD5F98">
        <w:rPr>
          <w:rFonts w:ascii="Times New Roman" w:hAnsi="Times New Roman"/>
          <w:b w:val="0"/>
        </w:rPr>
        <w:fldChar w:fldCharType="separate"/>
      </w:r>
      <w:r w:rsidRPr="00AD5F98">
        <w:rPr>
          <w:rFonts w:ascii="Times New Roman" w:hAnsi="Times New Roman"/>
          <w:b w:val="0"/>
          <w:noProof/>
        </w:rPr>
        <w:t>(Knoff et al., 2008)</w:t>
      </w:r>
      <w:r w:rsidRPr="00AD5F98">
        <w:rPr>
          <w:rFonts w:ascii="Times New Roman" w:hAnsi="Times New Roman"/>
          <w:b w:val="0"/>
        </w:rPr>
        <w:fldChar w:fldCharType="end"/>
      </w:r>
      <w:r w:rsidRPr="00AD5F98">
        <w:rPr>
          <w:rFonts w:ascii="Times New Roman" w:hAnsi="Times New Roman"/>
          <w:b w:val="0"/>
        </w:rPr>
        <w:t xml:space="preserve"> vs. asocial organisms </w:t>
      </w:r>
      <w:r w:rsidRPr="00AD5F98">
        <w:rPr>
          <w:rFonts w:ascii="Times New Roman" w:hAnsi="Times New Roman"/>
          <w:b w:val="0"/>
        </w:rPr>
        <w:fldChar w:fldCharType="begin"/>
      </w:r>
      <w:r w:rsidRPr="00AD5F98">
        <w:rPr>
          <w:rFonts w:ascii="Times New Roman" w:hAnsi="Times New Roman"/>
          <w:b w:val="0"/>
        </w:rPr>
        <w:instrText xml:space="preserve"> ADDIN EN.CITE &lt;EndNote&gt;&lt;Cite&gt;&lt;Author&gt;Radloff&lt;/Author&gt;&lt;Year&gt;2012&lt;/Year&gt;&lt;RecNum&gt;4206&lt;/RecNum&gt;&lt;DisplayText&gt;(Radloff et al., 2012)&lt;/DisplayText&gt;&lt;record&gt;&lt;rec-number&gt;4206&lt;/rec-number&gt;&lt;foreign-keys&gt;&lt;key app="EN" db-id="s9ewpptp0re2vjeeepwxdwd6vw9d5de2fwpw" timestamp="0"&gt;4206&lt;/key&gt;&lt;/foreign-keys&gt;&lt;ref-type name="Journal Article"&gt;17&lt;/ref-type&gt;&lt;contributors&gt;&lt;authors&gt;&lt;author&gt;Radloff, Frans GT&lt;/author&gt;&lt;author&gt;Hobson, Keith A&lt;/author&gt;&lt;author&gt;Leslie, Alison J&lt;/author&gt;&lt;/authors&gt;&lt;/contributors&gt;&lt;titles&gt;&lt;title&gt;Characterising ontogenetic niche shifts in Nile crocodile using stable isotope (δ13C, δ15N) analyses of scute keratin&lt;/title&gt;&lt;secondary-title&gt;Isotopes in environmental and health studies&lt;/secondary-title&gt;&lt;/titles&gt;&lt;pages&gt;439-456&lt;/pages&gt;&lt;volume&gt;48&lt;/volume&gt;&lt;number&gt;3&lt;/number&gt;&lt;dates&gt;&lt;year&gt;2012&lt;/year&gt;&lt;/dates&gt;&lt;isbn&gt;1025-6016&lt;/isbn&gt;&lt;urls&gt;&lt;/urls&gt;&lt;/record&gt;&lt;/Cite&gt;&lt;/EndNote&gt;</w:instrText>
      </w:r>
      <w:r w:rsidRPr="00AD5F98">
        <w:rPr>
          <w:rFonts w:ascii="Times New Roman" w:hAnsi="Times New Roman"/>
          <w:b w:val="0"/>
        </w:rPr>
        <w:fldChar w:fldCharType="separate"/>
      </w:r>
      <w:r w:rsidRPr="00AD5F98">
        <w:rPr>
          <w:rFonts w:ascii="Times New Roman" w:hAnsi="Times New Roman"/>
          <w:b w:val="0"/>
          <w:noProof/>
        </w:rPr>
        <w:t>(Radloff et al., 2012)</w:t>
      </w:r>
      <w:r w:rsidRPr="00AD5F98">
        <w:rPr>
          <w:rFonts w:ascii="Times New Roman" w:hAnsi="Times New Roman"/>
          <w:b w:val="0"/>
        </w:rPr>
        <w:fldChar w:fldCharType="end"/>
      </w:r>
      <w:r w:rsidRPr="00AD5F98">
        <w:rPr>
          <w:rFonts w:ascii="Times New Roman" w:hAnsi="Times New Roman"/>
          <w:b w:val="0"/>
        </w:rPr>
        <w:t>.</w:t>
      </w:r>
      <w:r w:rsidR="00606C12" w:rsidRPr="00365FE5">
        <w:rPr>
          <w:rFonts w:ascii="Times New Roman" w:hAnsi="Times New Roman"/>
          <w:i/>
        </w:rPr>
        <w:br/>
      </w:r>
    </w:p>
    <w:p w14:paraId="0D5E2D54" w14:textId="77777777" w:rsidR="00AD5F98" w:rsidRDefault="00AD5F98" w:rsidP="00606C12">
      <w:pPr>
        <w:rPr>
          <w:rFonts w:ascii="Times New Roman" w:hAnsi="Times New Roman"/>
        </w:rPr>
      </w:pPr>
    </w:p>
    <w:p w14:paraId="70FDAF47" w14:textId="77777777" w:rsidR="00AD5F98" w:rsidRPr="00365FE5" w:rsidRDefault="00AD5F98" w:rsidP="00606C12">
      <w:pPr>
        <w:rPr>
          <w:rFonts w:ascii="Times New Roman" w:hAnsi="Times New Roman"/>
          <w:i/>
        </w:rPr>
      </w:pPr>
    </w:p>
    <w:p w14:paraId="4F3A26BC" w14:textId="77777777" w:rsidR="00606C12" w:rsidRPr="00365FE5" w:rsidRDefault="00606C12" w:rsidP="00606C12">
      <w:pPr>
        <w:rPr>
          <w:rFonts w:ascii="Times New Roman" w:hAnsi="Times New Roman"/>
        </w:rPr>
      </w:pPr>
      <w:r w:rsidRPr="00365FE5">
        <w:rPr>
          <w:rFonts w:ascii="Times New Roman" w:hAnsi="Times New Roman"/>
          <w:noProof/>
          <w:lang w:bidi="ar-SA"/>
        </w:rPr>
        <w:lastRenderedPageBreak/>
        <w:drawing>
          <wp:inline distT="0" distB="0" distL="0" distR="0" wp14:anchorId="1D67E752" wp14:editId="3621F514">
            <wp:extent cx="5028966" cy="4274643"/>
            <wp:effectExtent l="0" t="0" r="635"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ocs.tiff"/>
                    <pic:cNvPicPr/>
                  </pic:nvPicPr>
                  <pic:blipFill rotWithShape="1">
                    <a:blip r:embed="rId28" cstate="print">
                      <a:extLst>
                        <a:ext uri="{28A0092B-C50C-407E-A947-70E740481C1C}">
                          <a14:useLocalDpi xmlns:a14="http://schemas.microsoft.com/office/drawing/2010/main" val="0"/>
                        </a:ext>
                      </a:extLst>
                    </a:blip>
                    <a:srcRect l="9542" t="19965" r="10694" b="32066"/>
                    <a:stretch/>
                  </pic:blipFill>
                  <pic:spPr bwMode="auto">
                    <a:xfrm>
                      <a:off x="0" y="0"/>
                      <a:ext cx="5032206" cy="4277397"/>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14:paraId="04ECE287" w14:textId="77777777" w:rsidR="00606C12" w:rsidRPr="00365FE5" w:rsidRDefault="00606C12" w:rsidP="00606C12">
      <w:pPr>
        <w:rPr>
          <w:rFonts w:ascii="Times New Roman" w:hAnsi="Times New Roman"/>
        </w:rPr>
      </w:pPr>
      <w:r w:rsidRPr="00365FE5">
        <w:rPr>
          <w:rFonts w:ascii="Times New Roman" w:hAnsi="Times New Roman"/>
          <w:b/>
        </w:rPr>
        <w:t>Figure 2</w:t>
      </w:r>
      <w:r w:rsidR="00AD5F98">
        <w:rPr>
          <w:rFonts w:ascii="Times New Roman" w:hAnsi="Times New Roman"/>
          <w:b/>
        </w:rPr>
        <w:t>.</w:t>
      </w:r>
      <w:r w:rsidRPr="00365FE5">
        <w:rPr>
          <w:rFonts w:ascii="Times New Roman" w:hAnsi="Times New Roman"/>
        </w:rPr>
        <w:t xml:space="preserve"> </w:t>
      </w:r>
      <w:r w:rsidRPr="00365FE5">
        <w:rPr>
          <w:rFonts w:ascii="Cambria Math" w:hAnsi="Cambria Math" w:cs="Cambria Math"/>
          <w:bCs/>
          <w:color w:val="222222"/>
        </w:rPr>
        <w:t>𝛿</w:t>
      </w:r>
      <w:r w:rsidRPr="00903C50">
        <w:rPr>
          <w:rFonts w:ascii="Times New Roman" w:hAnsi="Times New Roman"/>
          <w:vertAlign w:val="superscript"/>
        </w:rPr>
        <w:t>13</w:t>
      </w:r>
      <w:r w:rsidRPr="00365FE5">
        <w:rPr>
          <w:rFonts w:ascii="Times New Roman" w:hAnsi="Times New Roman"/>
        </w:rPr>
        <w:t>C analysis for goniopholidid teeth from V1075</w:t>
      </w:r>
      <w:r w:rsidR="00991428">
        <w:rPr>
          <w:rFonts w:ascii="Times New Roman" w:hAnsi="Times New Roman"/>
        </w:rPr>
        <w:t>.</w:t>
      </w:r>
      <w:bookmarkStart w:id="124" w:name="_GoBack"/>
      <w:bookmarkEnd w:id="124"/>
    </w:p>
    <w:p w14:paraId="0EBAFB8F" w14:textId="77777777" w:rsidR="00606C12" w:rsidRPr="00365FE5" w:rsidRDefault="00606C12" w:rsidP="00606C12">
      <w:pPr>
        <w:jc w:val="center"/>
        <w:rPr>
          <w:rFonts w:ascii="Times New Roman" w:hAnsi="Times New Roman"/>
        </w:rPr>
      </w:pPr>
      <w:r w:rsidRPr="00365FE5">
        <w:rPr>
          <w:rFonts w:ascii="Times New Roman" w:hAnsi="Times New Roman"/>
          <w:noProof/>
          <w:lang w:bidi="ar-SA"/>
        </w:rPr>
        <w:lastRenderedPageBreak/>
        <w:drawing>
          <wp:inline distT="0" distB="0" distL="0" distR="0" wp14:anchorId="4FC3D442" wp14:editId="26B2D992">
            <wp:extent cx="4296481" cy="6080191"/>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inonychus Onto Iso-Figure.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07100" cy="6095219"/>
                    </a:xfrm>
                    <a:prstGeom prst="rect">
                      <a:avLst/>
                    </a:prstGeom>
                  </pic:spPr>
                </pic:pic>
              </a:graphicData>
            </a:graphic>
          </wp:inline>
        </w:drawing>
      </w:r>
    </w:p>
    <w:p w14:paraId="36515E5D" w14:textId="77777777" w:rsidR="00606C12" w:rsidRDefault="00606C12" w:rsidP="00606C12">
      <w:pPr>
        <w:rPr>
          <w:rFonts w:ascii="Times New Roman" w:hAnsi="Times New Roman"/>
        </w:rPr>
      </w:pPr>
      <w:r w:rsidRPr="00365FE5">
        <w:rPr>
          <w:rFonts w:ascii="Times New Roman" w:hAnsi="Times New Roman"/>
          <w:b/>
        </w:rPr>
        <w:t>Figure 3</w:t>
      </w:r>
      <w:r w:rsidR="00AD5F98">
        <w:rPr>
          <w:rFonts w:ascii="Times New Roman" w:hAnsi="Times New Roman"/>
          <w:b/>
        </w:rPr>
        <w:t>.</w:t>
      </w:r>
      <w:r w:rsidRPr="00365FE5">
        <w:rPr>
          <w:rFonts w:ascii="Times New Roman" w:hAnsi="Times New Roman"/>
        </w:rPr>
        <w:t xml:space="preserve"> </w:t>
      </w:r>
      <w:r w:rsidRPr="00365FE5">
        <w:rPr>
          <w:rFonts w:ascii="Cambria Math" w:hAnsi="Cambria Math" w:cs="Cambria Math"/>
          <w:bCs/>
          <w:color w:val="222222"/>
        </w:rPr>
        <w:t>𝛿</w:t>
      </w:r>
      <w:r w:rsidRPr="00903C50">
        <w:rPr>
          <w:rFonts w:ascii="Times New Roman" w:hAnsi="Times New Roman"/>
          <w:vertAlign w:val="superscript"/>
        </w:rPr>
        <w:t>13</w:t>
      </w:r>
      <w:r w:rsidRPr="00365FE5">
        <w:rPr>
          <w:rFonts w:ascii="Times New Roman" w:hAnsi="Times New Roman"/>
        </w:rPr>
        <w:t xml:space="preserve">C </w:t>
      </w:r>
      <w:r w:rsidR="00991428">
        <w:rPr>
          <w:rFonts w:ascii="Times New Roman" w:hAnsi="Times New Roman"/>
        </w:rPr>
        <w:t xml:space="preserve"> for </w:t>
      </w:r>
      <w:r w:rsidRPr="00F10981">
        <w:rPr>
          <w:rFonts w:ascii="Times New Roman" w:hAnsi="Times New Roman"/>
          <w:i/>
        </w:rPr>
        <w:t>Deinonychus</w:t>
      </w:r>
      <w:r w:rsidRPr="00365FE5">
        <w:rPr>
          <w:rFonts w:ascii="Times New Roman" w:hAnsi="Times New Roman"/>
        </w:rPr>
        <w:t xml:space="preserve"> teeth from the Antlers (upper)</w:t>
      </w:r>
      <w:r w:rsidR="0031262F">
        <w:rPr>
          <w:rFonts w:ascii="Times New Roman" w:hAnsi="Times New Roman"/>
        </w:rPr>
        <w:t xml:space="preserve"> and Cloverly (lower) formations</w:t>
      </w:r>
      <w:r w:rsidRPr="00365FE5">
        <w:rPr>
          <w:rFonts w:ascii="Times New Roman" w:hAnsi="Times New Roman"/>
        </w:rPr>
        <w:t>.</w:t>
      </w:r>
    </w:p>
    <w:p w14:paraId="6A9DDF36" w14:textId="77777777" w:rsidR="00606C12" w:rsidRDefault="00606C12" w:rsidP="00606C12">
      <w:pPr>
        <w:rPr>
          <w:rFonts w:ascii="Times New Roman" w:hAnsi="Times New Roman"/>
        </w:rPr>
      </w:pPr>
    </w:p>
    <w:p w14:paraId="45891B1F" w14:textId="77777777" w:rsidR="00606C12" w:rsidRDefault="00606C12" w:rsidP="00606C12">
      <w:pPr>
        <w:rPr>
          <w:rFonts w:ascii="Times New Roman" w:hAnsi="Times New Roman"/>
        </w:rPr>
      </w:pPr>
    </w:p>
    <w:p w14:paraId="37E23B72" w14:textId="77777777" w:rsidR="00991428" w:rsidRPr="00365FE5" w:rsidRDefault="00991428" w:rsidP="00606C12">
      <w:pPr>
        <w:rPr>
          <w:rFonts w:ascii="Times New Roman" w:hAnsi="Times New Roman"/>
        </w:rPr>
      </w:pPr>
    </w:p>
    <w:p w14:paraId="7D0F4D51" w14:textId="77777777" w:rsidR="00606C12" w:rsidRPr="00365FE5" w:rsidRDefault="00606C12" w:rsidP="00606C12">
      <w:pPr>
        <w:rPr>
          <w:rFonts w:ascii="Times New Roman" w:hAnsi="Times New Roman"/>
        </w:rPr>
      </w:pPr>
    </w:p>
    <w:p w14:paraId="4F161283" w14:textId="77777777" w:rsidR="00606C12" w:rsidRDefault="00606C12" w:rsidP="00606C12">
      <w:pPr>
        <w:rPr>
          <w:rFonts w:ascii="Times New Roman" w:hAnsi="Times New Roman"/>
          <w:b/>
        </w:rPr>
      </w:pPr>
    </w:p>
    <w:p w14:paraId="1CD10F9F" w14:textId="77777777" w:rsidR="00606C12" w:rsidRPr="002046E8" w:rsidRDefault="00060EA3" w:rsidP="00606C12">
      <w:pPr>
        <w:pStyle w:val="Heading2"/>
      </w:pPr>
      <w:bookmarkStart w:id="125" w:name="_Toc518231820"/>
      <w:bookmarkStart w:id="126" w:name="_Toc520669352"/>
      <w:r w:rsidRPr="002046E8">
        <w:t>SUPPLEMENTARY INFORMATION</w:t>
      </w:r>
      <w:bookmarkEnd w:id="125"/>
      <w:bookmarkEnd w:id="126"/>
    </w:p>
    <w:p w14:paraId="1B510D0C" w14:textId="77777777" w:rsidR="00606C12" w:rsidRPr="002046E8" w:rsidRDefault="00606C12" w:rsidP="00606C12">
      <w:pPr>
        <w:pStyle w:val="Heading3"/>
      </w:pPr>
      <w:bookmarkStart w:id="127" w:name="_Toc520669353"/>
      <w:r w:rsidRPr="002046E8">
        <w:t>Geologic notes</w:t>
      </w:r>
      <w:bookmarkEnd w:id="127"/>
    </w:p>
    <w:p w14:paraId="0F6E4760" w14:textId="77777777" w:rsidR="00606C12" w:rsidRPr="00365FE5" w:rsidRDefault="00606C12" w:rsidP="00606C12">
      <w:pPr>
        <w:rPr>
          <w:rFonts w:ascii="Times New Roman" w:hAnsi="Times New Roman"/>
        </w:rPr>
      </w:pPr>
      <w:r w:rsidRPr="002046E8">
        <w:rPr>
          <w:rFonts w:ascii="Times New Roman" w:hAnsi="Times New Roman"/>
        </w:rPr>
        <w:t xml:space="preserve">Specimens used in this study come from V706 and V1075 collected by the Sam Noble Oklahoma Museum of Natural History. V706 is </w:t>
      </w:r>
      <w:r>
        <w:rPr>
          <w:rFonts w:ascii="Times New Roman" w:hAnsi="Times New Roman"/>
        </w:rPr>
        <w:t>in</w:t>
      </w:r>
      <w:r w:rsidRPr="002046E8">
        <w:rPr>
          <w:rFonts w:ascii="Times New Roman" w:hAnsi="Times New Roman"/>
        </w:rPr>
        <w:t xml:space="preserve"> the Antlers Formation of SE Atoka County, Oklahoma. This microsite was found approximately 1.5 m beneath a layer containing abundant dinosaur remains, including the first definitive </w:t>
      </w:r>
      <w:r w:rsidRPr="002046E8">
        <w:rPr>
          <w:rFonts w:ascii="Times New Roman" w:hAnsi="Times New Roman"/>
          <w:i/>
        </w:rPr>
        <w:t>Deinonychus</w:t>
      </w:r>
      <w:r w:rsidRPr="002046E8">
        <w:rPr>
          <w:rFonts w:ascii="Times New Roman" w:hAnsi="Times New Roman"/>
        </w:rPr>
        <w:t xml:space="preserve"> fossils found outside of Montana and Wyoming. The microsite was preserved in a mottled and nodule-rich mudstone, interpreted as an overbank fluvial lag. </w:t>
      </w:r>
      <w:r>
        <w:rPr>
          <w:rFonts w:ascii="Times New Roman" w:hAnsi="Times New Roman"/>
        </w:rPr>
        <w:t>G</w:t>
      </w:r>
      <w:r w:rsidRPr="002046E8">
        <w:rPr>
          <w:rFonts w:ascii="Times New Roman" w:hAnsi="Times New Roman"/>
        </w:rPr>
        <w:t>eographically, the Antlers</w:t>
      </w:r>
      <w:r>
        <w:rPr>
          <w:rFonts w:ascii="Times New Roman" w:hAnsi="Times New Roman"/>
        </w:rPr>
        <w:t xml:space="preserve"> Formation</w:t>
      </w:r>
      <w:r w:rsidRPr="002046E8">
        <w:rPr>
          <w:rFonts w:ascii="Times New Roman" w:hAnsi="Times New Roman"/>
        </w:rPr>
        <w:t xml:space="preserve"> represents a low-lying floodplain near the eastern shore of the encroaching gulf arm of the Western Interior Seaway. To date, thousands of specimens have been identified from this site, representing a highly diverse fauna, including freshwater fishes, sharks, amphibians, lizards, crocodilians, mammals, and dinosaurs </w:t>
      </w:r>
      <w:r w:rsidRPr="002046E8">
        <w:rPr>
          <w:rFonts w:ascii="Times New Roman" w:hAnsi="Times New Roman"/>
        </w:rPr>
        <w:fldChar w:fldCharType="begin"/>
      </w:r>
      <w:r w:rsidRPr="002046E8">
        <w:rPr>
          <w:rFonts w:ascii="Times New Roman" w:hAnsi="Times New Roman"/>
        </w:rPr>
        <w:instrText xml:space="preserve"> ADDIN EN.CITE &lt;EndNote&gt;&lt;Cite&gt;&lt;Author&gt;Cifelli&lt;/Author&gt;&lt;Year&gt;1997&lt;/Year&gt;&lt;RecNum&gt;107&lt;/RecNum&gt;&lt;DisplayText&gt;(Cifelli et al., 1997)&lt;/DisplayText&gt;&lt;record&gt;&lt;rec-number&gt;107&lt;/rec-number&gt;&lt;foreign-keys&gt;&lt;key app="EN" db-id="s9ewpptp0re2vjeeepwxdwd6vw9d5de2fwpw" timestamp="0"&gt;107&lt;/key&gt;&lt;/foreign-keys&gt;&lt;ref-type name="Journal Article"&gt;17&lt;/ref-type&gt;&lt;contributors&gt;&lt;authors&gt;&lt;author&gt;Cifelli, R. L.&lt;/author&gt;&lt;author&gt;Gardner, J. D.&lt;/author&gt;&lt;author&gt;Nydam, R. L.&lt;/author&gt;&lt;author&gt;Brinkman, D. L.&lt;/author&gt;&lt;/authors&gt;&lt;/contributors&gt;&lt;titles&gt;&lt;title&gt;Additions to the vertebrate fauna of the Antlers Formation (Lower Cretaceous), southeastern Oklahoma&lt;/title&gt;&lt;secondary-title&gt;Oklahoma Geology Notes, Oklahoma Geological Survey&lt;/secondary-title&gt;&lt;alt-title&gt;Oklahoma Geol. Notes&lt;/alt-title&gt;&lt;/titles&gt;&lt;pages&gt;124-131&lt;/pages&gt;&lt;volume&gt;57&lt;/volume&gt;&lt;keywords&gt;&lt;keyword&gt;Early Cretaceous&lt;/keyword&gt;&lt;/keywords&gt;&lt;dates&gt;&lt;year&gt;1997&lt;/year&gt;&lt;/dates&gt;&lt;urls&gt;&lt;/urls&gt;&lt;/record&gt;&lt;/Cite&gt;&lt;/EndNote&gt;</w:instrText>
      </w:r>
      <w:r w:rsidRPr="002046E8">
        <w:rPr>
          <w:rFonts w:ascii="Times New Roman" w:hAnsi="Times New Roman"/>
        </w:rPr>
        <w:fldChar w:fldCharType="separate"/>
      </w:r>
      <w:r w:rsidRPr="002046E8">
        <w:rPr>
          <w:rFonts w:ascii="Times New Roman" w:hAnsi="Times New Roman"/>
          <w:noProof/>
        </w:rPr>
        <w:t>(Cifelli et al., 1997)</w:t>
      </w:r>
      <w:r w:rsidRPr="002046E8">
        <w:rPr>
          <w:rFonts w:ascii="Times New Roman" w:hAnsi="Times New Roman"/>
        </w:rPr>
        <w:fldChar w:fldCharType="end"/>
      </w:r>
      <w:r w:rsidRPr="002046E8">
        <w:rPr>
          <w:rFonts w:ascii="Times New Roman" w:hAnsi="Times New Roman"/>
        </w:rPr>
        <w:t xml:space="preserve">. In total, 37 diagnostic </w:t>
      </w:r>
      <w:r w:rsidRPr="002046E8">
        <w:rPr>
          <w:rFonts w:ascii="Times New Roman" w:hAnsi="Times New Roman"/>
          <w:i/>
        </w:rPr>
        <w:t>Deinonychus</w:t>
      </w:r>
      <w:r w:rsidRPr="002046E8">
        <w:rPr>
          <w:rFonts w:ascii="Times New Roman" w:hAnsi="Times New Roman"/>
        </w:rPr>
        <w:t xml:space="preserve"> teeth were recovered from this bonebed. V1075 is located in Ostrom’s </w:t>
      </w:r>
      <w:r w:rsidRPr="002046E8">
        <w:rPr>
          <w:rFonts w:ascii="Times New Roman" w:hAnsi="Times New Roman"/>
        </w:rPr>
        <w:fldChar w:fldCharType="begin"/>
      </w:r>
      <w:r w:rsidRPr="002046E8">
        <w:rPr>
          <w:rFonts w:ascii="Times New Roman" w:hAnsi="Times New Roman"/>
        </w:rPr>
        <w:instrText xml:space="preserve"> ADDIN EN.CITE &lt;EndNote&gt;&lt;Cite&gt;&lt;Author&gt;Ostrom&lt;/Author&gt;&lt;Year&gt;1970&lt;/Year&gt;&lt;RecNum&gt;397&lt;/RecNum&gt;&lt;DisplayText&gt;(Ostrom, 1970)&lt;/DisplayText&gt;&lt;record&gt;&lt;rec-number&gt;397&lt;/rec-number&gt;&lt;foreign-keys&gt;&lt;key app="EN" db-id="s9ewpptp0re2vjeeepwxdwd6vw9d5de2fwpw" timestamp="0"&gt;397&lt;/key&gt;&lt;/foreign-keys&gt;&lt;ref-type name="Journal Article"&gt;17&lt;/ref-type&gt;&lt;contributors&gt;&lt;authors&gt;&lt;author&gt;Ostrom, J. H.&lt;/author&gt;&lt;/authors&gt;&lt;/contributors&gt;&lt;titles&gt;&lt;title&gt;Stratigraphy and paleontology of the Cloverly Formation (Lower Cretaceous) of the Bighorn Basin area, Montana and Wyoming&lt;/title&gt;&lt;secondary-title&gt;Peabody Museum of Natural History Bulletin&lt;/secondary-title&gt;&lt;/titles&gt;&lt;pages&gt;1-234&lt;/pages&gt;&lt;volume&gt;35&lt;/volume&gt;&lt;dates&gt;&lt;year&gt;1970&lt;/year&gt;&lt;/dates&gt;&lt;urls&gt;&lt;/urls&gt;&lt;/record&gt;&lt;/Cite&gt;&lt;/EndNote&gt;</w:instrText>
      </w:r>
      <w:r w:rsidRPr="002046E8">
        <w:rPr>
          <w:rFonts w:ascii="Times New Roman" w:hAnsi="Times New Roman"/>
        </w:rPr>
        <w:fldChar w:fldCharType="separate"/>
      </w:r>
      <w:r w:rsidRPr="002046E8">
        <w:rPr>
          <w:rFonts w:ascii="Times New Roman" w:hAnsi="Times New Roman"/>
          <w:noProof/>
        </w:rPr>
        <w:t>(1970)</w:t>
      </w:r>
      <w:r w:rsidRPr="002046E8">
        <w:rPr>
          <w:rFonts w:ascii="Times New Roman" w:hAnsi="Times New Roman"/>
        </w:rPr>
        <w:fldChar w:fldCharType="end"/>
      </w:r>
      <w:r w:rsidRPr="002046E8">
        <w:rPr>
          <w:rFonts w:ascii="Times New Roman" w:hAnsi="Times New Roman"/>
        </w:rPr>
        <w:t xml:space="preserve"> unit VII </w:t>
      </w:r>
      <w:r>
        <w:rPr>
          <w:rFonts w:ascii="Times New Roman" w:hAnsi="Times New Roman"/>
        </w:rPr>
        <w:t xml:space="preserve">of the Cloverly Formation, </w:t>
      </w:r>
      <w:r w:rsidRPr="002046E8">
        <w:rPr>
          <w:rFonts w:ascii="Times New Roman" w:hAnsi="Times New Roman"/>
        </w:rPr>
        <w:t>roughly 36 km ESE of</w:t>
      </w:r>
      <w:r w:rsidRPr="00365FE5">
        <w:rPr>
          <w:rFonts w:ascii="Times New Roman" w:hAnsi="Times New Roman"/>
        </w:rPr>
        <w:t xml:space="preserve"> Pryor, Bighorn County, Montana. Unit VII is composed largely </w:t>
      </w:r>
      <w:r>
        <w:rPr>
          <w:rFonts w:ascii="Times New Roman" w:hAnsi="Times New Roman"/>
        </w:rPr>
        <w:t xml:space="preserve">of </w:t>
      </w:r>
      <w:r w:rsidRPr="00365FE5">
        <w:rPr>
          <w:rFonts w:ascii="Times New Roman" w:hAnsi="Times New Roman"/>
        </w:rPr>
        <w:t>sloped</w:t>
      </w:r>
      <w:r>
        <w:rPr>
          <w:rFonts w:ascii="Times New Roman" w:hAnsi="Times New Roman"/>
        </w:rPr>
        <w:t>,</w:t>
      </w:r>
      <w:r w:rsidRPr="00365FE5">
        <w:rPr>
          <w:rFonts w:ascii="Times New Roman" w:hAnsi="Times New Roman"/>
        </w:rPr>
        <w:t xml:space="preserve"> colored mudstones and interbedded channel sandstones. Environmentally, unit VII represents a tropical-semitropical environment at the edge of the encroaching Arctic arm of the Western Interior Seaway </w:t>
      </w:r>
      <w:r w:rsidRPr="00365FE5">
        <w:rPr>
          <w:rFonts w:ascii="Times New Roman" w:hAnsi="Times New Roman"/>
        </w:rPr>
        <w:fldChar w:fldCharType="begin"/>
      </w:r>
      <w:r>
        <w:rPr>
          <w:rFonts w:ascii="Times New Roman" w:hAnsi="Times New Roman"/>
        </w:rPr>
        <w:instrText xml:space="preserve"> ADDIN EN.CITE &lt;EndNote&gt;&lt;Cite&gt;&lt;Author&gt;Nydam&lt;/Author&gt;&lt;Year&gt;2002&lt;/Year&gt;&lt;RecNum&gt;1289&lt;/RecNum&gt;&lt;DisplayText&gt;(Nydam and Cifelli, 2002)&lt;/DisplayText&gt;&lt;record&gt;&lt;rec-number&gt;1289&lt;/rec-number&gt;&lt;foreign-keys&gt;&lt;key app="EN" db-id="s9ewpptp0re2vjeeepwxdwd6vw9d5de2fwpw" timestamp="0"&gt;1289&lt;/key&gt;&lt;/foreign-keys&gt;&lt;ref-type name="Journal Article"&gt;17&lt;/ref-type&gt;&lt;contributors&gt;&lt;authors&gt;&lt;author&gt;Nydam, R. L.&lt;/author&gt;&lt;author&gt;Cifelli, R. L.&lt;/author&gt;&lt;/authors&gt;&lt;/contributors&gt;&lt;titles&gt;&lt;title&gt;Lizards from the Lower Cretaceous (Aptian-Albian) Antlers and Cloverly formations&lt;/title&gt;&lt;secondary-title&gt;Journal of Vertebrate Paleontology&lt;/secondary-title&gt;&lt;/titles&gt;&lt;periodical&gt;&lt;full-title&gt;Journal of Vertebrate Paleontology&lt;/full-title&gt;&lt;/periodical&gt;&lt;pages&gt;286-298&lt;/pages&gt;&lt;volume&gt;22&lt;/volume&gt;&lt;number&gt;2&lt;/number&gt;&lt;dates&gt;&lt;year&gt;2002&lt;/year&gt;&lt;/dates&gt;&lt;urls&gt;&lt;/urls&gt;&lt;/record&gt;&lt;/Cite&gt;&lt;/EndNote&gt;</w:instrText>
      </w:r>
      <w:r w:rsidRPr="00365FE5">
        <w:rPr>
          <w:rFonts w:ascii="Times New Roman" w:hAnsi="Times New Roman"/>
        </w:rPr>
        <w:fldChar w:fldCharType="separate"/>
      </w:r>
      <w:r>
        <w:rPr>
          <w:rFonts w:ascii="Times New Roman" w:hAnsi="Times New Roman"/>
          <w:noProof/>
        </w:rPr>
        <w:t>(Nydam and Cifelli, 2002)</w:t>
      </w:r>
      <w:r w:rsidRPr="00365FE5">
        <w:rPr>
          <w:rFonts w:ascii="Times New Roman" w:hAnsi="Times New Roman"/>
        </w:rPr>
        <w:fldChar w:fldCharType="end"/>
      </w:r>
      <w:r w:rsidRPr="00365FE5">
        <w:rPr>
          <w:rFonts w:ascii="Times New Roman" w:hAnsi="Times New Roman"/>
        </w:rPr>
        <w:t>. Like in the Antlers, the Cloverly fauna is known from an equally robust fossil record, with V1075 containing a major representation of this sample, with tens of thousands of recovered fossils from this site. In total, 41 c</w:t>
      </w:r>
      <w:r>
        <w:rPr>
          <w:rFonts w:ascii="Times New Roman" w:hAnsi="Times New Roman"/>
        </w:rPr>
        <w:t>omplete teeth were identified as</w:t>
      </w:r>
      <w:r w:rsidRPr="00365FE5">
        <w:rPr>
          <w:rFonts w:ascii="Times New Roman" w:hAnsi="Times New Roman"/>
        </w:rPr>
        <w:t xml:space="preserve"> </w:t>
      </w:r>
      <w:r w:rsidRPr="00365FE5">
        <w:rPr>
          <w:rFonts w:ascii="Times New Roman" w:hAnsi="Times New Roman"/>
          <w:i/>
        </w:rPr>
        <w:t>Deinonychus</w:t>
      </w:r>
      <w:r w:rsidRPr="00365FE5">
        <w:rPr>
          <w:rFonts w:ascii="Times New Roman" w:hAnsi="Times New Roman"/>
        </w:rPr>
        <w:t xml:space="preserve">. </w:t>
      </w:r>
    </w:p>
    <w:p w14:paraId="14B4E254" w14:textId="77777777" w:rsidR="00606C12" w:rsidRDefault="00606C12" w:rsidP="00606C12">
      <w:pPr>
        <w:rPr>
          <w:rFonts w:ascii="Times New Roman" w:hAnsi="Times New Roman"/>
        </w:rPr>
      </w:pPr>
    </w:p>
    <w:p w14:paraId="7A5B69AF" w14:textId="77777777" w:rsidR="00606C12" w:rsidRPr="00365FE5" w:rsidRDefault="00606C12" w:rsidP="00606C12">
      <w:pPr>
        <w:rPr>
          <w:rFonts w:ascii="Times New Roman" w:hAnsi="Times New Roman"/>
        </w:rPr>
      </w:pPr>
    </w:p>
    <w:p w14:paraId="1FF24F1E" w14:textId="77777777" w:rsidR="00606C12" w:rsidRPr="00365FE5" w:rsidRDefault="00606C12" w:rsidP="0031262F">
      <w:pPr>
        <w:pStyle w:val="Caption"/>
        <w:spacing w:line="480" w:lineRule="auto"/>
        <w:rPr>
          <w:color w:val="000000"/>
        </w:rPr>
      </w:pPr>
      <w:r w:rsidRPr="00365FE5">
        <w:t xml:space="preserve">Table 3: </w:t>
      </w:r>
      <w:r w:rsidRPr="0031262F">
        <w:rPr>
          <w:b w:val="0"/>
        </w:rPr>
        <w:t>Measurements for Cretaceous goniopholidid teeth from V1075, Cloverly Formation, Montana.</w:t>
      </w:r>
    </w:p>
    <w:p w14:paraId="2DD20525" w14:textId="77777777" w:rsidR="00606C12" w:rsidRPr="00365FE5" w:rsidRDefault="00606C12" w:rsidP="00606C12">
      <w:pPr>
        <w:rPr>
          <w:rFonts w:ascii="Times New Roman" w:hAnsi="Times New Roman"/>
        </w:rPr>
      </w:pPr>
    </w:p>
    <w:tbl>
      <w:tblPr>
        <w:tblStyle w:val="GridTable1Light1"/>
        <w:tblpPr w:leftFromText="180" w:rightFromText="180" w:vertAnchor="text" w:horzAnchor="margin" w:tblpXSpec="center" w:tblpY="47"/>
        <w:tblW w:w="5666" w:type="dxa"/>
        <w:tblBorders>
          <w:top w:val="single" w:sz="4" w:space="0" w:color="auto"/>
          <w:left w:val="none" w:sz="0" w:space="0" w:color="auto"/>
          <w:bottom w:val="none" w:sz="0" w:space="0" w:color="auto"/>
          <w:right w:val="none" w:sz="0" w:space="0" w:color="auto"/>
          <w:insideH w:val="single" w:sz="4" w:space="0" w:color="auto"/>
          <w:insideV w:val="none" w:sz="0" w:space="0" w:color="auto"/>
        </w:tblBorders>
        <w:shd w:val="clear" w:color="auto" w:fill="FFFFFF" w:themeFill="background1"/>
        <w:tblLayout w:type="fixed"/>
        <w:tblLook w:val="0000" w:firstRow="0" w:lastRow="0" w:firstColumn="0" w:lastColumn="0" w:noHBand="0" w:noVBand="0"/>
      </w:tblPr>
      <w:tblGrid>
        <w:gridCol w:w="1426"/>
        <w:gridCol w:w="1388"/>
        <w:gridCol w:w="1426"/>
        <w:gridCol w:w="1426"/>
      </w:tblGrid>
      <w:tr w:rsidR="00606C12" w:rsidRPr="00365FE5" w14:paraId="0C07E8FA" w14:textId="77777777" w:rsidTr="00757171">
        <w:tc>
          <w:tcPr>
            <w:tcW w:w="1426" w:type="dxa"/>
            <w:shd w:val="clear" w:color="auto" w:fill="FFFFFF" w:themeFill="background1"/>
          </w:tcPr>
          <w:p w14:paraId="6D1C2EB6" w14:textId="77777777" w:rsidR="00606C12" w:rsidRPr="00757171" w:rsidRDefault="00606C12" w:rsidP="00606C12">
            <w:pPr>
              <w:autoSpaceDE w:val="0"/>
              <w:autoSpaceDN w:val="0"/>
              <w:adjustRightInd w:val="0"/>
              <w:spacing w:line="380" w:lineRule="atLeast"/>
              <w:jc w:val="center"/>
              <w:rPr>
                <w:rFonts w:ascii="Times New Roman" w:hAnsi="Times New Roman"/>
                <w:b/>
                <w:i/>
                <w:color w:val="000000" w:themeColor="text1"/>
              </w:rPr>
            </w:pPr>
            <w:r w:rsidRPr="00757171">
              <w:rPr>
                <w:rFonts w:ascii="Times New Roman" w:hAnsi="Times New Roman"/>
                <w:b/>
                <w:i/>
                <w:color w:val="000000" w:themeColor="text1"/>
              </w:rPr>
              <w:t>ID</w:t>
            </w:r>
          </w:p>
        </w:tc>
        <w:tc>
          <w:tcPr>
            <w:tcW w:w="1388" w:type="dxa"/>
            <w:shd w:val="clear" w:color="auto" w:fill="FFFFFF" w:themeFill="background1"/>
          </w:tcPr>
          <w:p w14:paraId="6D38E6E3" w14:textId="77777777" w:rsidR="00606C12" w:rsidRPr="00757171" w:rsidRDefault="00606C12" w:rsidP="00606C12">
            <w:pPr>
              <w:autoSpaceDE w:val="0"/>
              <w:autoSpaceDN w:val="0"/>
              <w:adjustRightInd w:val="0"/>
              <w:spacing w:line="380" w:lineRule="atLeast"/>
              <w:jc w:val="center"/>
              <w:rPr>
                <w:rFonts w:ascii="Times New Roman" w:hAnsi="Times New Roman"/>
                <w:b/>
                <w:i/>
                <w:color w:val="000000" w:themeColor="text1"/>
              </w:rPr>
            </w:pPr>
            <w:r w:rsidRPr="00757171">
              <w:rPr>
                <w:rFonts w:ascii="Times New Roman" w:hAnsi="Times New Roman"/>
                <w:b/>
                <w:i/>
                <w:color w:val="000000" w:themeColor="text1"/>
              </w:rPr>
              <w:t>Height</w:t>
            </w:r>
          </w:p>
        </w:tc>
        <w:tc>
          <w:tcPr>
            <w:tcW w:w="1426" w:type="dxa"/>
            <w:shd w:val="clear" w:color="auto" w:fill="FFFFFF" w:themeFill="background1"/>
          </w:tcPr>
          <w:p w14:paraId="3AFE8C86" w14:textId="77777777" w:rsidR="00606C12" w:rsidRPr="00757171" w:rsidRDefault="00606C12" w:rsidP="00606C12">
            <w:pPr>
              <w:autoSpaceDE w:val="0"/>
              <w:autoSpaceDN w:val="0"/>
              <w:adjustRightInd w:val="0"/>
              <w:spacing w:line="380" w:lineRule="atLeast"/>
              <w:jc w:val="center"/>
              <w:rPr>
                <w:rFonts w:ascii="Times New Roman" w:hAnsi="Times New Roman"/>
                <w:b/>
                <w:i/>
                <w:color w:val="000000" w:themeColor="text1"/>
              </w:rPr>
            </w:pPr>
            <w:r w:rsidRPr="00757171">
              <w:rPr>
                <w:rFonts w:ascii="Times New Roman" w:hAnsi="Times New Roman"/>
                <w:b/>
                <w:i/>
                <w:color w:val="000000" w:themeColor="text1"/>
              </w:rPr>
              <w:t>δ</w:t>
            </w:r>
            <w:r w:rsidRPr="00757171">
              <w:rPr>
                <w:rFonts w:ascii="Times New Roman" w:hAnsi="Times New Roman"/>
                <w:b/>
                <w:i/>
                <w:color w:val="000000" w:themeColor="text1"/>
                <w:vertAlign w:val="superscript"/>
              </w:rPr>
              <w:t>13</w:t>
            </w:r>
            <w:r w:rsidRPr="00757171">
              <w:rPr>
                <w:rFonts w:ascii="Times New Roman" w:hAnsi="Times New Roman"/>
                <w:b/>
                <w:i/>
                <w:color w:val="000000" w:themeColor="text1"/>
              </w:rPr>
              <w:t>C</w:t>
            </w:r>
          </w:p>
        </w:tc>
        <w:tc>
          <w:tcPr>
            <w:tcW w:w="1426" w:type="dxa"/>
            <w:shd w:val="clear" w:color="auto" w:fill="FFFFFF" w:themeFill="background1"/>
          </w:tcPr>
          <w:p w14:paraId="5261C679" w14:textId="77777777" w:rsidR="00606C12" w:rsidRPr="00757171" w:rsidRDefault="00606C12" w:rsidP="00606C12">
            <w:pPr>
              <w:autoSpaceDE w:val="0"/>
              <w:autoSpaceDN w:val="0"/>
              <w:adjustRightInd w:val="0"/>
              <w:spacing w:line="380" w:lineRule="atLeast"/>
              <w:jc w:val="center"/>
              <w:rPr>
                <w:rFonts w:ascii="Times New Roman" w:hAnsi="Times New Roman"/>
                <w:b/>
                <w:i/>
                <w:color w:val="000000" w:themeColor="text1"/>
              </w:rPr>
            </w:pPr>
            <w:r w:rsidRPr="00757171">
              <w:rPr>
                <w:rFonts w:ascii="Times New Roman" w:hAnsi="Times New Roman"/>
                <w:b/>
                <w:i/>
                <w:color w:val="000000" w:themeColor="text1"/>
              </w:rPr>
              <w:t>δ</w:t>
            </w:r>
            <w:r w:rsidRPr="00757171">
              <w:rPr>
                <w:rFonts w:ascii="Times New Roman" w:hAnsi="Times New Roman"/>
                <w:b/>
                <w:i/>
                <w:color w:val="000000" w:themeColor="text1"/>
                <w:vertAlign w:val="superscript"/>
              </w:rPr>
              <w:t>18</w:t>
            </w:r>
            <w:r w:rsidRPr="00757171">
              <w:rPr>
                <w:rFonts w:ascii="Times New Roman" w:hAnsi="Times New Roman"/>
                <w:b/>
                <w:i/>
                <w:color w:val="000000" w:themeColor="text1"/>
              </w:rPr>
              <w:t>O</w:t>
            </w:r>
          </w:p>
        </w:tc>
      </w:tr>
      <w:tr w:rsidR="00606C12" w:rsidRPr="00365FE5" w14:paraId="68A456E4" w14:textId="77777777" w:rsidTr="00757171">
        <w:tc>
          <w:tcPr>
            <w:tcW w:w="1426" w:type="dxa"/>
            <w:shd w:val="clear" w:color="auto" w:fill="FFFFFF" w:themeFill="background1"/>
          </w:tcPr>
          <w:p w14:paraId="26816A35"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SC1</w:t>
            </w:r>
          </w:p>
        </w:tc>
        <w:tc>
          <w:tcPr>
            <w:tcW w:w="1388" w:type="dxa"/>
            <w:shd w:val="clear" w:color="auto" w:fill="FFFFFF" w:themeFill="background1"/>
          </w:tcPr>
          <w:p w14:paraId="4DD42D3F"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0.3</w:t>
            </w:r>
          </w:p>
        </w:tc>
        <w:tc>
          <w:tcPr>
            <w:tcW w:w="1426" w:type="dxa"/>
            <w:shd w:val="clear" w:color="auto" w:fill="FFFFFF" w:themeFill="background1"/>
          </w:tcPr>
          <w:p w14:paraId="5FD8BA5A"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-11.09</w:t>
            </w:r>
          </w:p>
        </w:tc>
        <w:tc>
          <w:tcPr>
            <w:tcW w:w="1426" w:type="dxa"/>
            <w:shd w:val="clear" w:color="auto" w:fill="FFFFFF" w:themeFill="background1"/>
          </w:tcPr>
          <w:p w14:paraId="18720130"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-12.38</w:t>
            </w:r>
          </w:p>
        </w:tc>
      </w:tr>
      <w:tr w:rsidR="00606C12" w:rsidRPr="00365FE5" w14:paraId="44BA0071" w14:textId="77777777" w:rsidTr="00757171">
        <w:tc>
          <w:tcPr>
            <w:tcW w:w="1426" w:type="dxa"/>
            <w:shd w:val="clear" w:color="auto" w:fill="FFFFFF" w:themeFill="background1"/>
          </w:tcPr>
          <w:p w14:paraId="03A65B79"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SC5</w:t>
            </w:r>
          </w:p>
        </w:tc>
        <w:tc>
          <w:tcPr>
            <w:tcW w:w="1388" w:type="dxa"/>
            <w:shd w:val="clear" w:color="auto" w:fill="FFFFFF" w:themeFill="background1"/>
          </w:tcPr>
          <w:p w14:paraId="200FE0FD"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0.3</w:t>
            </w:r>
          </w:p>
        </w:tc>
        <w:tc>
          <w:tcPr>
            <w:tcW w:w="1426" w:type="dxa"/>
            <w:shd w:val="clear" w:color="auto" w:fill="FFFFFF" w:themeFill="background1"/>
          </w:tcPr>
          <w:p w14:paraId="1C370DF3"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-8.18</w:t>
            </w:r>
          </w:p>
        </w:tc>
        <w:tc>
          <w:tcPr>
            <w:tcW w:w="1426" w:type="dxa"/>
            <w:shd w:val="clear" w:color="auto" w:fill="FFFFFF" w:themeFill="background1"/>
          </w:tcPr>
          <w:p w14:paraId="071ED40F"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-13.1</w:t>
            </w:r>
          </w:p>
        </w:tc>
      </w:tr>
      <w:tr w:rsidR="00606C12" w:rsidRPr="00365FE5" w14:paraId="7BACCB88" w14:textId="77777777" w:rsidTr="00757171">
        <w:tc>
          <w:tcPr>
            <w:tcW w:w="1426" w:type="dxa"/>
            <w:shd w:val="clear" w:color="auto" w:fill="FFFFFF" w:themeFill="background1"/>
          </w:tcPr>
          <w:p w14:paraId="2EAFC359"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SC2</w:t>
            </w:r>
          </w:p>
        </w:tc>
        <w:tc>
          <w:tcPr>
            <w:tcW w:w="1388" w:type="dxa"/>
            <w:shd w:val="clear" w:color="auto" w:fill="FFFFFF" w:themeFill="background1"/>
          </w:tcPr>
          <w:p w14:paraId="27E5EE12"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0.4</w:t>
            </w:r>
          </w:p>
        </w:tc>
        <w:tc>
          <w:tcPr>
            <w:tcW w:w="1426" w:type="dxa"/>
            <w:shd w:val="clear" w:color="auto" w:fill="FFFFFF" w:themeFill="background1"/>
          </w:tcPr>
          <w:p w14:paraId="3AEAFFFB"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-7.92</w:t>
            </w:r>
          </w:p>
        </w:tc>
        <w:tc>
          <w:tcPr>
            <w:tcW w:w="1426" w:type="dxa"/>
            <w:shd w:val="clear" w:color="auto" w:fill="FFFFFF" w:themeFill="background1"/>
          </w:tcPr>
          <w:p w14:paraId="646B190C"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-11.45</w:t>
            </w:r>
          </w:p>
        </w:tc>
      </w:tr>
      <w:tr w:rsidR="00606C12" w:rsidRPr="00365FE5" w14:paraId="0C7DB0D4" w14:textId="77777777" w:rsidTr="00757171">
        <w:tc>
          <w:tcPr>
            <w:tcW w:w="1426" w:type="dxa"/>
            <w:shd w:val="clear" w:color="auto" w:fill="FFFFFF" w:themeFill="background1"/>
          </w:tcPr>
          <w:p w14:paraId="2F090902"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SC3</w:t>
            </w:r>
          </w:p>
        </w:tc>
        <w:tc>
          <w:tcPr>
            <w:tcW w:w="1388" w:type="dxa"/>
            <w:shd w:val="clear" w:color="auto" w:fill="FFFFFF" w:themeFill="background1"/>
          </w:tcPr>
          <w:p w14:paraId="08AB5B16"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0.4</w:t>
            </w:r>
          </w:p>
        </w:tc>
        <w:tc>
          <w:tcPr>
            <w:tcW w:w="1426" w:type="dxa"/>
            <w:shd w:val="clear" w:color="auto" w:fill="FFFFFF" w:themeFill="background1"/>
          </w:tcPr>
          <w:p w14:paraId="30D207CD"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-10.23</w:t>
            </w:r>
          </w:p>
        </w:tc>
        <w:tc>
          <w:tcPr>
            <w:tcW w:w="1426" w:type="dxa"/>
            <w:shd w:val="clear" w:color="auto" w:fill="FFFFFF" w:themeFill="background1"/>
          </w:tcPr>
          <w:p w14:paraId="04820EC8"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-13.83</w:t>
            </w:r>
          </w:p>
        </w:tc>
      </w:tr>
      <w:tr w:rsidR="00606C12" w:rsidRPr="00365FE5" w14:paraId="0932270B" w14:textId="77777777" w:rsidTr="00757171">
        <w:tc>
          <w:tcPr>
            <w:tcW w:w="1426" w:type="dxa"/>
            <w:shd w:val="clear" w:color="auto" w:fill="FFFFFF" w:themeFill="background1"/>
          </w:tcPr>
          <w:p w14:paraId="4CF561E6"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SC4</w:t>
            </w:r>
          </w:p>
        </w:tc>
        <w:tc>
          <w:tcPr>
            <w:tcW w:w="1388" w:type="dxa"/>
            <w:shd w:val="clear" w:color="auto" w:fill="FFFFFF" w:themeFill="background1"/>
          </w:tcPr>
          <w:p w14:paraId="7CB986D3"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0.4</w:t>
            </w:r>
          </w:p>
        </w:tc>
        <w:tc>
          <w:tcPr>
            <w:tcW w:w="1426" w:type="dxa"/>
            <w:shd w:val="clear" w:color="auto" w:fill="FFFFFF" w:themeFill="background1"/>
          </w:tcPr>
          <w:p w14:paraId="7476376C"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-9.18</w:t>
            </w:r>
          </w:p>
        </w:tc>
        <w:tc>
          <w:tcPr>
            <w:tcW w:w="1426" w:type="dxa"/>
            <w:shd w:val="clear" w:color="auto" w:fill="FFFFFF" w:themeFill="background1"/>
          </w:tcPr>
          <w:p w14:paraId="7639244A"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-13.42</w:t>
            </w:r>
          </w:p>
        </w:tc>
      </w:tr>
      <w:tr w:rsidR="00606C12" w:rsidRPr="00365FE5" w14:paraId="5874BAF1" w14:textId="77777777" w:rsidTr="00757171">
        <w:tc>
          <w:tcPr>
            <w:tcW w:w="1426" w:type="dxa"/>
            <w:shd w:val="clear" w:color="auto" w:fill="FFFFFF" w:themeFill="background1"/>
          </w:tcPr>
          <w:p w14:paraId="641083B8"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61317A</w:t>
            </w:r>
          </w:p>
        </w:tc>
        <w:tc>
          <w:tcPr>
            <w:tcW w:w="1388" w:type="dxa"/>
            <w:shd w:val="clear" w:color="auto" w:fill="FFFFFF" w:themeFill="background1"/>
          </w:tcPr>
          <w:p w14:paraId="689A28EC"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0.7</w:t>
            </w:r>
          </w:p>
        </w:tc>
        <w:tc>
          <w:tcPr>
            <w:tcW w:w="1426" w:type="dxa"/>
            <w:shd w:val="clear" w:color="auto" w:fill="FFFFFF" w:themeFill="background1"/>
          </w:tcPr>
          <w:p w14:paraId="7D20C1F8"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-10.25</w:t>
            </w:r>
          </w:p>
        </w:tc>
        <w:tc>
          <w:tcPr>
            <w:tcW w:w="1426" w:type="dxa"/>
            <w:shd w:val="clear" w:color="auto" w:fill="FFFFFF" w:themeFill="background1"/>
          </w:tcPr>
          <w:p w14:paraId="6CBE37EF"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-12.56</w:t>
            </w:r>
          </w:p>
        </w:tc>
      </w:tr>
      <w:tr w:rsidR="00606C12" w:rsidRPr="00365FE5" w14:paraId="06A13C30" w14:textId="77777777" w:rsidTr="00757171">
        <w:tc>
          <w:tcPr>
            <w:tcW w:w="1426" w:type="dxa"/>
            <w:shd w:val="clear" w:color="auto" w:fill="FFFFFF" w:themeFill="background1"/>
          </w:tcPr>
          <w:p w14:paraId="113497C7"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61299B</w:t>
            </w:r>
          </w:p>
        </w:tc>
        <w:tc>
          <w:tcPr>
            <w:tcW w:w="1388" w:type="dxa"/>
            <w:shd w:val="clear" w:color="auto" w:fill="FFFFFF" w:themeFill="background1"/>
          </w:tcPr>
          <w:p w14:paraId="29AF7A2C"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0.8</w:t>
            </w:r>
          </w:p>
        </w:tc>
        <w:tc>
          <w:tcPr>
            <w:tcW w:w="1426" w:type="dxa"/>
            <w:shd w:val="clear" w:color="auto" w:fill="FFFFFF" w:themeFill="background1"/>
          </w:tcPr>
          <w:p w14:paraId="4BEEAB65"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-11.64</w:t>
            </w:r>
          </w:p>
        </w:tc>
        <w:tc>
          <w:tcPr>
            <w:tcW w:w="1426" w:type="dxa"/>
            <w:shd w:val="clear" w:color="auto" w:fill="FFFFFF" w:themeFill="background1"/>
          </w:tcPr>
          <w:p w14:paraId="1E32317D"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-14.16</w:t>
            </w:r>
          </w:p>
        </w:tc>
      </w:tr>
      <w:tr w:rsidR="00606C12" w:rsidRPr="00365FE5" w14:paraId="4FC48FAC" w14:textId="77777777" w:rsidTr="00757171">
        <w:tc>
          <w:tcPr>
            <w:tcW w:w="1426" w:type="dxa"/>
            <w:shd w:val="clear" w:color="auto" w:fill="FFFFFF" w:themeFill="background1"/>
          </w:tcPr>
          <w:p w14:paraId="728EC49E"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61317C</w:t>
            </w:r>
          </w:p>
        </w:tc>
        <w:tc>
          <w:tcPr>
            <w:tcW w:w="1388" w:type="dxa"/>
            <w:shd w:val="clear" w:color="auto" w:fill="FFFFFF" w:themeFill="background1"/>
          </w:tcPr>
          <w:p w14:paraId="6A19D0AA"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0.8</w:t>
            </w:r>
          </w:p>
        </w:tc>
        <w:tc>
          <w:tcPr>
            <w:tcW w:w="1426" w:type="dxa"/>
            <w:shd w:val="clear" w:color="auto" w:fill="FFFFFF" w:themeFill="background1"/>
          </w:tcPr>
          <w:p w14:paraId="7B66FFEB"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-10.33</w:t>
            </w:r>
          </w:p>
        </w:tc>
        <w:tc>
          <w:tcPr>
            <w:tcW w:w="1426" w:type="dxa"/>
            <w:shd w:val="clear" w:color="auto" w:fill="FFFFFF" w:themeFill="background1"/>
          </w:tcPr>
          <w:p w14:paraId="3974C55F"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-13.63</w:t>
            </w:r>
          </w:p>
        </w:tc>
      </w:tr>
      <w:tr w:rsidR="00606C12" w:rsidRPr="00365FE5" w14:paraId="5C4264E3" w14:textId="77777777" w:rsidTr="00757171">
        <w:tc>
          <w:tcPr>
            <w:tcW w:w="1426" w:type="dxa"/>
            <w:shd w:val="clear" w:color="auto" w:fill="FFFFFF" w:themeFill="background1"/>
          </w:tcPr>
          <w:p w14:paraId="42C8A23C"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61317B</w:t>
            </w:r>
          </w:p>
        </w:tc>
        <w:tc>
          <w:tcPr>
            <w:tcW w:w="1388" w:type="dxa"/>
            <w:shd w:val="clear" w:color="auto" w:fill="FFFFFF" w:themeFill="background1"/>
          </w:tcPr>
          <w:p w14:paraId="2604AF17"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0.9</w:t>
            </w:r>
          </w:p>
        </w:tc>
        <w:tc>
          <w:tcPr>
            <w:tcW w:w="1426" w:type="dxa"/>
            <w:shd w:val="clear" w:color="auto" w:fill="FFFFFF" w:themeFill="background1"/>
          </w:tcPr>
          <w:p w14:paraId="1CBDD049"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-11.86</w:t>
            </w:r>
          </w:p>
        </w:tc>
        <w:tc>
          <w:tcPr>
            <w:tcW w:w="1426" w:type="dxa"/>
            <w:shd w:val="clear" w:color="auto" w:fill="FFFFFF" w:themeFill="background1"/>
          </w:tcPr>
          <w:p w14:paraId="38EC4C93"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-12.84</w:t>
            </w:r>
          </w:p>
        </w:tc>
      </w:tr>
      <w:tr w:rsidR="00606C12" w:rsidRPr="00365FE5" w14:paraId="0F347ED0" w14:textId="77777777" w:rsidTr="00757171">
        <w:tc>
          <w:tcPr>
            <w:tcW w:w="1426" w:type="dxa"/>
            <w:shd w:val="clear" w:color="auto" w:fill="FFFFFF" w:themeFill="background1"/>
          </w:tcPr>
          <w:p w14:paraId="7A254F39"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61297B</w:t>
            </w:r>
          </w:p>
        </w:tc>
        <w:tc>
          <w:tcPr>
            <w:tcW w:w="1388" w:type="dxa"/>
            <w:shd w:val="clear" w:color="auto" w:fill="FFFFFF" w:themeFill="background1"/>
          </w:tcPr>
          <w:p w14:paraId="045D3A18"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w:t>
            </w:r>
          </w:p>
        </w:tc>
        <w:tc>
          <w:tcPr>
            <w:tcW w:w="1426" w:type="dxa"/>
            <w:shd w:val="clear" w:color="auto" w:fill="FFFFFF" w:themeFill="background1"/>
          </w:tcPr>
          <w:p w14:paraId="078A4BEA"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-11.92</w:t>
            </w:r>
          </w:p>
        </w:tc>
        <w:tc>
          <w:tcPr>
            <w:tcW w:w="1426" w:type="dxa"/>
            <w:shd w:val="clear" w:color="auto" w:fill="FFFFFF" w:themeFill="background1"/>
          </w:tcPr>
          <w:p w14:paraId="5F8F1564"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-14.63</w:t>
            </w:r>
          </w:p>
        </w:tc>
      </w:tr>
      <w:tr w:rsidR="00606C12" w:rsidRPr="00365FE5" w14:paraId="29B0EE2A" w14:textId="77777777" w:rsidTr="00757171">
        <w:tc>
          <w:tcPr>
            <w:tcW w:w="1426" w:type="dxa"/>
            <w:shd w:val="clear" w:color="auto" w:fill="FFFFFF" w:themeFill="background1"/>
          </w:tcPr>
          <w:p w14:paraId="6BF1B119"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61299A</w:t>
            </w:r>
          </w:p>
        </w:tc>
        <w:tc>
          <w:tcPr>
            <w:tcW w:w="1388" w:type="dxa"/>
            <w:shd w:val="clear" w:color="auto" w:fill="FFFFFF" w:themeFill="background1"/>
          </w:tcPr>
          <w:p w14:paraId="32240D7C"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w:t>
            </w:r>
          </w:p>
        </w:tc>
        <w:tc>
          <w:tcPr>
            <w:tcW w:w="1426" w:type="dxa"/>
            <w:shd w:val="clear" w:color="auto" w:fill="FFFFFF" w:themeFill="background1"/>
          </w:tcPr>
          <w:p w14:paraId="2C261C33"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-11.39</w:t>
            </w:r>
          </w:p>
        </w:tc>
        <w:tc>
          <w:tcPr>
            <w:tcW w:w="1426" w:type="dxa"/>
            <w:shd w:val="clear" w:color="auto" w:fill="FFFFFF" w:themeFill="background1"/>
          </w:tcPr>
          <w:p w14:paraId="4D149550"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-13.31</w:t>
            </w:r>
          </w:p>
        </w:tc>
      </w:tr>
      <w:tr w:rsidR="00606C12" w:rsidRPr="00365FE5" w14:paraId="4E532006" w14:textId="77777777" w:rsidTr="00757171">
        <w:tc>
          <w:tcPr>
            <w:tcW w:w="1426" w:type="dxa"/>
            <w:shd w:val="clear" w:color="auto" w:fill="FFFFFF" w:themeFill="background1"/>
          </w:tcPr>
          <w:p w14:paraId="03AD7B68"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BC2</w:t>
            </w:r>
          </w:p>
        </w:tc>
        <w:tc>
          <w:tcPr>
            <w:tcW w:w="1388" w:type="dxa"/>
            <w:shd w:val="clear" w:color="auto" w:fill="FFFFFF" w:themeFill="background1"/>
          </w:tcPr>
          <w:p w14:paraId="3163F676"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w:t>
            </w:r>
          </w:p>
        </w:tc>
        <w:tc>
          <w:tcPr>
            <w:tcW w:w="1426" w:type="dxa"/>
            <w:shd w:val="clear" w:color="auto" w:fill="FFFFFF" w:themeFill="background1"/>
          </w:tcPr>
          <w:p w14:paraId="62F2D0C0"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-10.14</w:t>
            </w:r>
          </w:p>
        </w:tc>
        <w:tc>
          <w:tcPr>
            <w:tcW w:w="1426" w:type="dxa"/>
            <w:shd w:val="clear" w:color="auto" w:fill="FFFFFF" w:themeFill="background1"/>
          </w:tcPr>
          <w:p w14:paraId="183F4552"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-13.46</w:t>
            </w:r>
          </w:p>
        </w:tc>
      </w:tr>
      <w:tr w:rsidR="00606C12" w:rsidRPr="00365FE5" w14:paraId="5B9E0AC8" w14:textId="77777777" w:rsidTr="00757171">
        <w:tc>
          <w:tcPr>
            <w:tcW w:w="1426" w:type="dxa"/>
            <w:shd w:val="clear" w:color="auto" w:fill="FFFFFF" w:themeFill="background1"/>
          </w:tcPr>
          <w:p w14:paraId="660059B9"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61297A</w:t>
            </w:r>
          </w:p>
        </w:tc>
        <w:tc>
          <w:tcPr>
            <w:tcW w:w="1388" w:type="dxa"/>
            <w:shd w:val="clear" w:color="auto" w:fill="FFFFFF" w:themeFill="background1"/>
          </w:tcPr>
          <w:p w14:paraId="367EFC5A"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1.4</w:t>
            </w:r>
          </w:p>
        </w:tc>
        <w:tc>
          <w:tcPr>
            <w:tcW w:w="1426" w:type="dxa"/>
            <w:shd w:val="clear" w:color="auto" w:fill="FFFFFF" w:themeFill="background1"/>
          </w:tcPr>
          <w:p w14:paraId="40A3E2FC"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-8.56</w:t>
            </w:r>
          </w:p>
        </w:tc>
        <w:tc>
          <w:tcPr>
            <w:tcW w:w="1426" w:type="dxa"/>
            <w:shd w:val="clear" w:color="auto" w:fill="FFFFFF" w:themeFill="background1"/>
          </w:tcPr>
          <w:p w14:paraId="6A47B2AA"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-9.84</w:t>
            </w:r>
          </w:p>
        </w:tc>
      </w:tr>
      <w:tr w:rsidR="00606C12" w:rsidRPr="00365FE5" w14:paraId="3228172F" w14:textId="77777777" w:rsidTr="00757171">
        <w:tc>
          <w:tcPr>
            <w:tcW w:w="1426" w:type="dxa"/>
            <w:shd w:val="clear" w:color="auto" w:fill="FFFFFF" w:themeFill="background1"/>
          </w:tcPr>
          <w:p w14:paraId="5910917E"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61298</w:t>
            </w:r>
          </w:p>
        </w:tc>
        <w:tc>
          <w:tcPr>
            <w:tcW w:w="1388" w:type="dxa"/>
            <w:shd w:val="clear" w:color="auto" w:fill="FFFFFF" w:themeFill="background1"/>
          </w:tcPr>
          <w:p w14:paraId="6BAA6BC2"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1.5</w:t>
            </w:r>
          </w:p>
        </w:tc>
        <w:tc>
          <w:tcPr>
            <w:tcW w:w="1426" w:type="dxa"/>
            <w:shd w:val="clear" w:color="auto" w:fill="FFFFFF" w:themeFill="background1"/>
          </w:tcPr>
          <w:p w14:paraId="03F4DB48"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-11.16</w:t>
            </w:r>
          </w:p>
        </w:tc>
        <w:tc>
          <w:tcPr>
            <w:tcW w:w="1426" w:type="dxa"/>
            <w:shd w:val="clear" w:color="auto" w:fill="FFFFFF" w:themeFill="background1"/>
          </w:tcPr>
          <w:p w14:paraId="638CF88D"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-13.22</w:t>
            </w:r>
          </w:p>
        </w:tc>
      </w:tr>
      <w:tr w:rsidR="00606C12" w:rsidRPr="00365FE5" w14:paraId="4D4DBAAC" w14:textId="77777777" w:rsidTr="00757171">
        <w:tc>
          <w:tcPr>
            <w:tcW w:w="1426" w:type="dxa"/>
            <w:shd w:val="clear" w:color="auto" w:fill="FFFFFF" w:themeFill="background1"/>
          </w:tcPr>
          <w:p w14:paraId="470E375F"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BC1</w:t>
            </w:r>
          </w:p>
        </w:tc>
        <w:tc>
          <w:tcPr>
            <w:tcW w:w="1388" w:type="dxa"/>
            <w:shd w:val="clear" w:color="auto" w:fill="FFFFFF" w:themeFill="background1"/>
          </w:tcPr>
          <w:p w14:paraId="076F146D"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1.6</w:t>
            </w:r>
          </w:p>
        </w:tc>
        <w:tc>
          <w:tcPr>
            <w:tcW w:w="1426" w:type="dxa"/>
            <w:shd w:val="clear" w:color="auto" w:fill="FFFFFF" w:themeFill="background1"/>
          </w:tcPr>
          <w:p w14:paraId="4B6F5610"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-8.8</w:t>
            </w:r>
          </w:p>
        </w:tc>
        <w:tc>
          <w:tcPr>
            <w:tcW w:w="1426" w:type="dxa"/>
            <w:shd w:val="clear" w:color="auto" w:fill="FFFFFF" w:themeFill="background1"/>
          </w:tcPr>
          <w:p w14:paraId="0945940F"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-12.48</w:t>
            </w:r>
          </w:p>
        </w:tc>
      </w:tr>
      <w:tr w:rsidR="00606C12" w:rsidRPr="00365FE5" w14:paraId="26B36BBD" w14:textId="77777777" w:rsidTr="00757171">
        <w:tc>
          <w:tcPr>
            <w:tcW w:w="1426" w:type="dxa"/>
            <w:shd w:val="clear" w:color="auto" w:fill="FFFFFF" w:themeFill="background1"/>
          </w:tcPr>
          <w:p w14:paraId="39FF2D4E" w14:textId="77777777" w:rsidR="00606C12" w:rsidRPr="00757171" w:rsidRDefault="00606C12" w:rsidP="00606C12">
            <w:pPr>
              <w:autoSpaceDE w:val="0"/>
              <w:autoSpaceDN w:val="0"/>
              <w:adjustRightInd w:val="0"/>
              <w:spacing w:line="380" w:lineRule="atLeast"/>
              <w:jc w:val="center"/>
              <w:rPr>
                <w:rFonts w:ascii="Times New Roman" w:hAnsi="Times New Roman"/>
                <w:b/>
                <w:color w:val="000000"/>
              </w:rPr>
            </w:pPr>
            <w:r w:rsidRPr="00757171">
              <w:rPr>
                <w:rFonts w:ascii="Times New Roman" w:hAnsi="Times New Roman"/>
                <w:b/>
                <w:color w:val="000000"/>
              </w:rPr>
              <w:t>60442</w:t>
            </w:r>
          </w:p>
        </w:tc>
        <w:tc>
          <w:tcPr>
            <w:tcW w:w="1388" w:type="dxa"/>
            <w:shd w:val="clear" w:color="auto" w:fill="FFFFFF" w:themeFill="background1"/>
          </w:tcPr>
          <w:p w14:paraId="0D79D47E"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3.1</w:t>
            </w:r>
          </w:p>
        </w:tc>
        <w:tc>
          <w:tcPr>
            <w:tcW w:w="1426" w:type="dxa"/>
            <w:shd w:val="clear" w:color="auto" w:fill="FFFFFF" w:themeFill="background1"/>
          </w:tcPr>
          <w:p w14:paraId="15D9A05F"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-10.68</w:t>
            </w:r>
          </w:p>
        </w:tc>
        <w:tc>
          <w:tcPr>
            <w:tcW w:w="1426" w:type="dxa"/>
            <w:shd w:val="clear" w:color="auto" w:fill="FFFFFF" w:themeFill="background1"/>
          </w:tcPr>
          <w:p w14:paraId="58EA11A2" w14:textId="77777777" w:rsidR="00606C12" w:rsidRPr="00365FE5" w:rsidRDefault="00606C12" w:rsidP="00606C12">
            <w:pPr>
              <w:autoSpaceDE w:val="0"/>
              <w:autoSpaceDN w:val="0"/>
              <w:adjustRightInd w:val="0"/>
              <w:spacing w:line="380" w:lineRule="atLeast"/>
              <w:jc w:val="center"/>
              <w:rPr>
                <w:rFonts w:ascii="Times New Roman" w:hAnsi="Times New Roman"/>
                <w:color w:val="000000"/>
              </w:rPr>
            </w:pPr>
            <w:r w:rsidRPr="00365FE5">
              <w:rPr>
                <w:rFonts w:ascii="Times New Roman" w:hAnsi="Times New Roman"/>
                <w:color w:val="000000"/>
              </w:rPr>
              <w:t>-14.08</w:t>
            </w:r>
          </w:p>
        </w:tc>
      </w:tr>
    </w:tbl>
    <w:p w14:paraId="4C38FD1D" w14:textId="77777777" w:rsidR="00606C12" w:rsidRPr="00365FE5" w:rsidRDefault="00606C12" w:rsidP="00606C12">
      <w:pPr>
        <w:rPr>
          <w:rFonts w:ascii="Times New Roman" w:hAnsi="Times New Roman"/>
        </w:rPr>
      </w:pPr>
    </w:p>
    <w:p w14:paraId="41531801" w14:textId="77777777" w:rsidR="00606C12" w:rsidRPr="00365FE5" w:rsidRDefault="00606C12" w:rsidP="00606C12">
      <w:pPr>
        <w:rPr>
          <w:rFonts w:ascii="Times New Roman" w:hAnsi="Times New Roman"/>
        </w:rPr>
      </w:pPr>
    </w:p>
    <w:p w14:paraId="2BCCA95E" w14:textId="77777777" w:rsidR="00606C12" w:rsidRPr="00365FE5" w:rsidRDefault="00606C12" w:rsidP="00606C12">
      <w:pPr>
        <w:rPr>
          <w:rFonts w:ascii="Times New Roman" w:hAnsi="Times New Roman"/>
        </w:rPr>
      </w:pPr>
    </w:p>
    <w:p w14:paraId="658A4E2B" w14:textId="77777777" w:rsidR="00606C12" w:rsidRPr="00365FE5" w:rsidRDefault="00606C12" w:rsidP="00606C12">
      <w:pPr>
        <w:rPr>
          <w:rFonts w:ascii="Times New Roman" w:hAnsi="Times New Roman"/>
        </w:rPr>
      </w:pPr>
    </w:p>
    <w:p w14:paraId="05E5AB5B" w14:textId="77777777" w:rsidR="00606C12" w:rsidRPr="00365FE5" w:rsidRDefault="00606C12" w:rsidP="00606C12">
      <w:pPr>
        <w:rPr>
          <w:rFonts w:ascii="Times New Roman" w:hAnsi="Times New Roman"/>
        </w:rPr>
      </w:pPr>
    </w:p>
    <w:p w14:paraId="56EB6C78" w14:textId="77777777" w:rsidR="00606C12" w:rsidRPr="00365FE5" w:rsidRDefault="00606C12" w:rsidP="00606C12">
      <w:pPr>
        <w:rPr>
          <w:rFonts w:ascii="Times New Roman" w:hAnsi="Times New Roman"/>
        </w:rPr>
      </w:pPr>
    </w:p>
    <w:p w14:paraId="20AD0A18" w14:textId="77777777" w:rsidR="00606C12" w:rsidRPr="00365FE5" w:rsidRDefault="00606C12" w:rsidP="00606C12">
      <w:pPr>
        <w:rPr>
          <w:rFonts w:ascii="Times New Roman" w:hAnsi="Times New Roman"/>
        </w:rPr>
      </w:pPr>
    </w:p>
    <w:p w14:paraId="2968EDAC" w14:textId="77777777" w:rsidR="00606C12" w:rsidRPr="00365FE5" w:rsidRDefault="00606C12" w:rsidP="00606C12">
      <w:pPr>
        <w:rPr>
          <w:rFonts w:ascii="Times New Roman" w:hAnsi="Times New Roman"/>
        </w:rPr>
      </w:pPr>
    </w:p>
    <w:p w14:paraId="3972A6BE" w14:textId="77777777" w:rsidR="00606C12" w:rsidRPr="00365FE5" w:rsidRDefault="00606C12" w:rsidP="00606C12">
      <w:pPr>
        <w:rPr>
          <w:rFonts w:ascii="Times New Roman" w:hAnsi="Times New Roman"/>
        </w:rPr>
      </w:pPr>
    </w:p>
    <w:p w14:paraId="7E7396E5" w14:textId="77777777" w:rsidR="00606C12" w:rsidRPr="00365FE5" w:rsidRDefault="00606C12" w:rsidP="00606C12">
      <w:pPr>
        <w:rPr>
          <w:rFonts w:ascii="Times New Roman" w:hAnsi="Times New Roman"/>
        </w:rPr>
      </w:pPr>
    </w:p>
    <w:p w14:paraId="3370C129" w14:textId="77777777" w:rsidR="00606C12" w:rsidRPr="00365FE5" w:rsidRDefault="00606C12" w:rsidP="00606C12">
      <w:pPr>
        <w:rPr>
          <w:rFonts w:ascii="Times New Roman" w:hAnsi="Times New Roman"/>
        </w:rPr>
      </w:pPr>
    </w:p>
    <w:p w14:paraId="07AF0004" w14:textId="77777777" w:rsidR="00606C12" w:rsidRPr="00365FE5" w:rsidRDefault="00606C12" w:rsidP="00606C12">
      <w:pPr>
        <w:rPr>
          <w:rFonts w:ascii="Times New Roman" w:hAnsi="Times New Roman"/>
        </w:rPr>
      </w:pPr>
    </w:p>
    <w:p w14:paraId="5FA03CD1" w14:textId="77777777" w:rsidR="00606C12" w:rsidRDefault="00606C12" w:rsidP="00606C12">
      <w:pPr>
        <w:rPr>
          <w:rFonts w:ascii="Times New Roman" w:hAnsi="Times New Roman"/>
        </w:rPr>
      </w:pPr>
    </w:p>
    <w:p w14:paraId="214A13F1" w14:textId="77777777" w:rsidR="00606C12" w:rsidRDefault="00606C12" w:rsidP="00606C12">
      <w:pPr>
        <w:rPr>
          <w:rFonts w:ascii="Times New Roman" w:hAnsi="Times New Roman"/>
        </w:rPr>
      </w:pPr>
    </w:p>
    <w:p w14:paraId="31EBBB40" w14:textId="77777777" w:rsidR="00606C12" w:rsidRDefault="00606C12" w:rsidP="00606C12">
      <w:pPr>
        <w:rPr>
          <w:rFonts w:ascii="Times New Roman" w:hAnsi="Times New Roman"/>
        </w:rPr>
      </w:pPr>
    </w:p>
    <w:p w14:paraId="3B7B50A8" w14:textId="77777777" w:rsidR="00606C12" w:rsidRDefault="00606C12" w:rsidP="00606C12">
      <w:pPr>
        <w:rPr>
          <w:rFonts w:ascii="Times New Roman" w:hAnsi="Times New Roman"/>
        </w:rPr>
      </w:pPr>
    </w:p>
    <w:p w14:paraId="04D1FEAC" w14:textId="77777777" w:rsidR="00606C12" w:rsidRDefault="00606C12" w:rsidP="00606C12">
      <w:pPr>
        <w:rPr>
          <w:rFonts w:ascii="Times New Roman" w:hAnsi="Times New Roman"/>
        </w:rPr>
      </w:pPr>
    </w:p>
    <w:p w14:paraId="0723C476" w14:textId="77777777" w:rsidR="00606C12" w:rsidRDefault="00606C12" w:rsidP="00606C12">
      <w:pPr>
        <w:rPr>
          <w:rFonts w:ascii="Times New Roman" w:hAnsi="Times New Roman"/>
        </w:rPr>
      </w:pPr>
    </w:p>
    <w:p w14:paraId="02348A49" w14:textId="77777777" w:rsidR="00606C12" w:rsidRDefault="00606C12" w:rsidP="00606C12">
      <w:pPr>
        <w:rPr>
          <w:rFonts w:ascii="Times New Roman" w:hAnsi="Times New Roman"/>
        </w:rPr>
      </w:pPr>
    </w:p>
    <w:p w14:paraId="34A9B477" w14:textId="77777777" w:rsidR="00606C12" w:rsidRPr="00365FE5" w:rsidRDefault="00606C12" w:rsidP="00606C12">
      <w:pPr>
        <w:rPr>
          <w:rFonts w:ascii="Times New Roman" w:hAnsi="Times New Roman"/>
        </w:rPr>
      </w:pPr>
    </w:p>
    <w:p w14:paraId="6D7CF792" w14:textId="77777777" w:rsidR="00606C12" w:rsidRPr="00365FE5" w:rsidRDefault="005D6E50" w:rsidP="005D6E50">
      <w:pPr>
        <w:pStyle w:val="Caption"/>
        <w:rPr>
          <w:color w:val="000000"/>
        </w:rPr>
      </w:pPr>
      <w:r>
        <w:t>Table 4</w:t>
      </w:r>
      <w:r w:rsidR="00606C12" w:rsidRPr="00365FE5">
        <w:t xml:space="preserve">: </w:t>
      </w:r>
      <w:r w:rsidR="00606C12" w:rsidRPr="0031262F">
        <w:rPr>
          <w:b w:val="0"/>
        </w:rPr>
        <w:t xml:space="preserve">Measurements for </w:t>
      </w:r>
      <w:r w:rsidR="00606C12" w:rsidRPr="0031262F">
        <w:rPr>
          <w:b w:val="0"/>
          <w:i/>
        </w:rPr>
        <w:t>Deinonychus</w:t>
      </w:r>
      <w:r w:rsidR="00606C12" w:rsidRPr="0031262F">
        <w:rPr>
          <w:b w:val="0"/>
        </w:rPr>
        <w:t xml:space="preserve"> teeth used in this experiment.</w:t>
      </w:r>
    </w:p>
    <w:p w14:paraId="6E3291AD" w14:textId="77777777" w:rsidR="00606C12" w:rsidRPr="00365FE5" w:rsidRDefault="00606C12" w:rsidP="00606C12">
      <w:pPr>
        <w:rPr>
          <w:rFonts w:ascii="Times New Roman" w:hAnsi="Times New Roman"/>
        </w:rPr>
      </w:pPr>
    </w:p>
    <w:tbl>
      <w:tblPr>
        <w:tblW w:w="0" w:type="auto"/>
        <w:jc w:val="center"/>
        <w:tblBorders>
          <w:top w:val="nil"/>
          <w:left w:val="nil"/>
          <w:right w:val="nil"/>
        </w:tblBorders>
        <w:shd w:val="clear" w:color="auto" w:fill="FFFFFF" w:themeFill="background1"/>
        <w:tblLook w:val="0000" w:firstRow="0" w:lastRow="0" w:firstColumn="0" w:lastColumn="0" w:noHBand="0" w:noVBand="0"/>
      </w:tblPr>
      <w:tblGrid>
        <w:gridCol w:w="816"/>
        <w:gridCol w:w="1083"/>
        <w:gridCol w:w="777"/>
        <w:gridCol w:w="897"/>
        <w:gridCol w:w="817"/>
        <w:gridCol w:w="923"/>
        <w:gridCol w:w="1317"/>
        <w:gridCol w:w="836"/>
        <w:gridCol w:w="836"/>
      </w:tblGrid>
      <w:tr w:rsidR="00606C12" w:rsidRPr="00757171" w14:paraId="55E066CD" w14:textId="77777777" w:rsidTr="00757171">
        <w:trPr>
          <w:jc w:val="center"/>
        </w:trPr>
        <w:tc>
          <w:tcPr>
            <w:tcW w:w="0" w:type="auto"/>
            <w:tcBorders>
              <w:top w:val="single" w:sz="4" w:space="0" w:color="auto"/>
              <w:bottom w:val="single" w:sz="4" w:space="0" w:color="auto"/>
            </w:tcBorders>
            <w:shd w:val="clear" w:color="auto" w:fill="FFFFFF" w:themeFill="background1"/>
            <w:vAlign w:val="bottom"/>
          </w:tcPr>
          <w:p w14:paraId="250B7A9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rPr>
              <w:t>ID</w:t>
            </w:r>
          </w:p>
        </w:tc>
        <w:tc>
          <w:tcPr>
            <w:tcW w:w="0" w:type="auto"/>
            <w:tcBorders>
              <w:top w:val="single" w:sz="4" w:space="0" w:color="auto"/>
              <w:bottom w:val="single" w:sz="4" w:space="0" w:color="auto"/>
            </w:tcBorders>
            <w:shd w:val="clear" w:color="auto" w:fill="FFFFFF" w:themeFill="background1"/>
            <w:vAlign w:val="bottom"/>
          </w:tcPr>
          <w:p w14:paraId="446A6CC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rPr>
              <w:t>Bonebed</w:t>
            </w:r>
          </w:p>
        </w:tc>
        <w:tc>
          <w:tcPr>
            <w:tcW w:w="0" w:type="auto"/>
            <w:tcBorders>
              <w:top w:val="single" w:sz="4" w:space="0" w:color="auto"/>
              <w:bottom w:val="single" w:sz="4" w:space="0" w:color="auto"/>
            </w:tcBorders>
            <w:shd w:val="clear" w:color="auto" w:fill="FFFFFF" w:themeFill="background1"/>
            <w:vAlign w:val="bottom"/>
          </w:tcPr>
          <w:p w14:paraId="41DC3FE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rPr>
              <w:t>Class</w:t>
            </w:r>
          </w:p>
        </w:tc>
        <w:tc>
          <w:tcPr>
            <w:tcW w:w="0" w:type="auto"/>
            <w:tcBorders>
              <w:top w:val="single" w:sz="4" w:space="0" w:color="auto"/>
              <w:bottom w:val="single" w:sz="4" w:space="0" w:color="auto"/>
            </w:tcBorders>
            <w:shd w:val="clear" w:color="auto" w:fill="FFFFFF" w:themeFill="background1"/>
            <w:vAlign w:val="bottom"/>
          </w:tcPr>
          <w:p w14:paraId="398B3A9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rPr>
              <w:t>Height</w:t>
            </w:r>
          </w:p>
        </w:tc>
        <w:tc>
          <w:tcPr>
            <w:tcW w:w="0" w:type="auto"/>
            <w:tcBorders>
              <w:top w:val="single" w:sz="4" w:space="0" w:color="auto"/>
              <w:bottom w:val="single" w:sz="4" w:space="0" w:color="auto"/>
            </w:tcBorders>
            <w:shd w:val="clear" w:color="auto" w:fill="FFFFFF" w:themeFill="background1"/>
            <w:vAlign w:val="bottom"/>
          </w:tcPr>
          <w:p w14:paraId="2D53478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rPr>
              <w:t>Width</w:t>
            </w:r>
          </w:p>
        </w:tc>
        <w:tc>
          <w:tcPr>
            <w:tcW w:w="0" w:type="auto"/>
            <w:tcBorders>
              <w:top w:val="single" w:sz="4" w:space="0" w:color="auto"/>
              <w:bottom w:val="single" w:sz="4" w:space="0" w:color="auto"/>
            </w:tcBorders>
            <w:shd w:val="clear" w:color="auto" w:fill="FFFFFF" w:themeFill="background1"/>
            <w:vAlign w:val="bottom"/>
          </w:tcPr>
          <w:p w14:paraId="6EEC31B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rPr>
              <w:t>Length</w:t>
            </w:r>
          </w:p>
        </w:tc>
        <w:tc>
          <w:tcPr>
            <w:tcW w:w="0" w:type="auto"/>
            <w:tcBorders>
              <w:top w:val="single" w:sz="4" w:space="0" w:color="auto"/>
              <w:bottom w:val="single" w:sz="4" w:space="0" w:color="auto"/>
              <w:right w:val="nil"/>
            </w:tcBorders>
            <w:shd w:val="clear" w:color="auto" w:fill="FFFFFF" w:themeFill="background1"/>
            <w:vAlign w:val="bottom"/>
          </w:tcPr>
          <w:p w14:paraId="763BA58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rPr>
              <w:t>Gum angle</w:t>
            </w:r>
          </w:p>
        </w:tc>
        <w:tc>
          <w:tcPr>
            <w:tcW w:w="0" w:type="auto"/>
            <w:tcBorders>
              <w:top w:val="single" w:sz="4" w:space="0" w:color="auto"/>
              <w:left w:val="nil"/>
              <w:bottom w:val="single" w:sz="4" w:space="0" w:color="auto"/>
              <w:right w:val="nil"/>
            </w:tcBorders>
            <w:shd w:val="clear" w:color="auto" w:fill="FFFFFF" w:themeFill="background1"/>
          </w:tcPr>
          <w:p w14:paraId="694AE01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themeColor="text1"/>
              </w:rPr>
              <w:t>δ</w:t>
            </w:r>
            <w:r w:rsidRPr="00757171">
              <w:rPr>
                <w:rFonts w:asciiTheme="majorHAnsi" w:hAnsiTheme="majorHAnsi" w:cstheme="majorHAnsi"/>
                <w:b/>
                <w:i/>
                <w:color w:val="000000" w:themeColor="text1"/>
                <w:vertAlign w:val="superscript"/>
              </w:rPr>
              <w:t>13</w:t>
            </w:r>
            <w:r w:rsidRPr="00757171">
              <w:rPr>
                <w:rFonts w:asciiTheme="majorHAnsi" w:hAnsiTheme="majorHAnsi" w:cstheme="majorHAnsi"/>
                <w:b/>
                <w:i/>
                <w:color w:val="000000" w:themeColor="text1"/>
              </w:rPr>
              <w:t>C</w:t>
            </w:r>
          </w:p>
        </w:tc>
        <w:tc>
          <w:tcPr>
            <w:tcW w:w="0" w:type="auto"/>
            <w:tcBorders>
              <w:top w:val="single" w:sz="4" w:space="0" w:color="auto"/>
              <w:left w:val="nil"/>
              <w:bottom w:val="single" w:sz="4" w:space="0" w:color="auto"/>
              <w:right w:val="nil"/>
            </w:tcBorders>
            <w:shd w:val="clear" w:color="auto" w:fill="FFFFFF" w:themeFill="background1"/>
          </w:tcPr>
          <w:p w14:paraId="7883084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i/>
                <w:color w:val="000000"/>
              </w:rPr>
            </w:pPr>
            <w:r w:rsidRPr="00757171">
              <w:rPr>
                <w:rFonts w:asciiTheme="majorHAnsi" w:hAnsiTheme="majorHAnsi" w:cstheme="majorHAnsi"/>
                <w:b/>
                <w:i/>
                <w:color w:val="000000" w:themeColor="text1"/>
              </w:rPr>
              <w:t>δ</w:t>
            </w:r>
            <w:r w:rsidRPr="00757171">
              <w:rPr>
                <w:rFonts w:asciiTheme="majorHAnsi" w:hAnsiTheme="majorHAnsi" w:cstheme="majorHAnsi"/>
                <w:b/>
                <w:i/>
                <w:color w:val="000000" w:themeColor="text1"/>
                <w:vertAlign w:val="superscript"/>
              </w:rPr>
              <w:t>18</w:t>
            </w:r>
            <w:r w:rsidRPr="00757171">
              <w:rPr>
                <w:rFonts w:asciiTheme="majorHAnsi" w:hAnsiTheme="majorHAnsi" w:cstheme="majorHAnsi"/>
                <w:b/>
                <w:i/>
                <w:color w:val="000000" w:themeColor="text1"/>
              </w:rPr>
              <w:t>O</w:t>
            </w:r>
          </w:p>
        </w:tc>
      </w:tr>
      <w:tr w:rsidR="00606C12" w:rsidRPr="00757171" w14:paraId="22ECB595" w14:textId="77777777" w:rsidTr="00757171">
        <w:trPr>
          <w:jc w:val="center"/>
        </w:trPr>
        <w:tc>
          <w:tcPr>
            <w:tcW w:w="0" w:type="auto"/>
            <w:tcBorders>
              <w:top w:val="single" w:sz="4" w:space="0" w:color="auto"/>
              <w:bottom w:val="single" w:sz="4" w:space="0" w:color="auto"/>
            </w:tcBorders>
            <w:shd w:val="clear" w:color="auto" w:fill="FFFFFF" w:themeFill="background1"/>
            <w:vAlign w:val="bottom"/>
          </w:tcPr>
          <w:p w14:paraId="1CD4A18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34972</w:t>
            </w:r>
          </w:p>
        </w:tc>
        <w:tc>
          <w:tcPr>
            <w:tcW w:w="0" w:type="auto"/>
            <w:tcBorders>
              <w:top w:val="single" w:sz="4" w:space="0" w:color="auto"/>
              <w:bottom w:val="single" w:sz="4" w:space="0" w:color="auto"/>
            </w:tcBorders>
            <w:shd w:val="clear" w:color="auto" w:fill="FFFFFF" w:themeFill="background1"/>
            <w:vAlign w:val="bottom"/>
          </w:tcPr>
          <w:p w14:paraId="2444ECA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033819F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1A47E06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1.37</w:t>
            </w:r>
          </w:p>
        </w:tc>
        <w:tc>
          <w:tcPr>
            <w:tcW w:w="0" w:type="auto"/>
            <w:tcBorders>
              <w:top w:val="single" w:sz="4" w:space="0" w:color="auto"/>
              <w:bottom w:val="single" w:sz="4" w:space="0" w:color="auto"/>
            </w:tcBorders>
            <w:shd w:val="clear" w:color="auto" w:fill="FFFFFF" w:themeFill="background1"/>
            <w:vAlign w:val="bottom"/>
          </w:tcPr>
          <w:p w14:paraId="5278D5E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0.85</w:t>
            </w:r>
          </w:p>
        </w:tc>
        <w:tc>
          <w:tcPr>
            <w:tcW w:w="0" w:type="auto"/>
            <w:tcBorders>
              <w:top w:val="single" w:sz="4" w:space="0" w:color="auto"/>
              <w:bottom w:val="single" w:sz="4" w:space="0" w:color="auto"/>
            </w:tcBorders>
            <w:shd w:val="clear" w:color="auto" w:fill="FFFFFF" w:themeFill="background1"/>
            <w:vAlign w:val="bottom"/>
          </w:tcPr>
          <w:p w14:paraId="00B3649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1.92</w:t>
            </w:r>
          </w:p>
        </w:tc>
        <w:tc>
          <w:tcPr>
            <w:tcW w:w="0" w:type="auto"/>
            <w:tcBorders>
              <w:top w:val="single" w:sz="4" w:space="0" w:color="auto"/>
              <w:bottom w:val="single" w:sz="4" w:space="0" w:color="auto"/>
              <w:right w:val="nil"/>
            </w:tcBorders>
            <w:shd w:val="clear" w:color="auto" w:fill="FFFFFF" w:themeFill="background1"/>
            <w:vAlign w:val="bottom"/>
          </w:tcPr>
          <w:p w14:paraId="7D262AD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54.74</w:t>
            </w:r>
          </w:p>
        </w:tc>
        <w:tc>
          <w:tcPr>
            <w:tcW w:w="0" w:type="auto"/>
            <w:tcBorders>
              <w:top w:val="single" w:sz="4" w:space="0" w:color="auto"/>
              <w:left w:val="nil"/>
              <w:bottom w:val="single" w:sz="4" w:space="0" w:color="auto"/>
              <w:right w:val="nil"/>
            </w:tcBorders>
            <w:shd w:val="clear" w:color="auto" w:fill="FFFFFF" w:themeFill="background1"/>
          </w:tcPr>
          <w:p w14:paraId="3C45CF2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-9.91</w:t>
            </w:r>
          </w:p>
        </w:tc>
        <w:tc>
          <w:tcPr>
            <w:tcW w:w="0" w:type="auto"/>
            <w:tcBorders>
              <w:top w:val="single" w:sz="4" w:space="0" w:color="auto"/>
              <w:left w:val="nil"/>
              <w:bottom w:val="single" w:sz="4" w:space="0" w:color="auto"/>
              <w:right w:val="nil"/>
            </w:tcBorders>
            <w:shd w:val="clear" w:color="auto" w:fill="FFFFFF" w:themeFill="background1"/>
          </w:tcPr>
          <w:p w14:paraId="5D29AD5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-6.66</w:t>
            </w:r>
          </w:p>
        </w:tc>
      </w:tr>
      <w:tr w:rsidR="00606C12" w:rsidRPr="00757171" w14:paraId="13161609"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6DFEE51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32427</w:t>
            </w:r>
          </w:p>
        </w:tc>
        <w:tc>
          <w:tcPr>
            <w:tcW w:w="0" w:type="auto"/>
            <w:tcBorders>
              <w:top w:val="single" w:sz="4" w:space="0" w:color="auto"/>
              <w:bottom w:val="single" w:sz="4" w:space="0" w:color="auto"/>
            </w:tcBorders>
            <w:shd w:val="clear" w:color="auto" w:fill="FFFFFF" w:themeFill="background1"/>
            <w:vAlign w:val="bottom"/>
          </w:tcPr>
          <w:p w14:paraId="66A702D6"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3024AC2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09EE0B6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1.46</w:t>
            </w:r>
          </w:p>
        </w:tc>
        <w:tc>
          <w:tcPr>
            <w:tcW w:w="0" w:type="auto"/>
            <w:tcBorders>
              <w:top w:val="single" w:sz="4" w:space="0" w:color="auto"/>
              <w:bottom w:val="single" w:sz="4" w:space="0" w:color="auto"/>
            </w:tcBorders>
            <w:shd w:val="clear" w:color="auto" w:fill="FFFFFF" w:themeFill="background1"/>
            <w:vAlign w:val="bottom"/>
          </w:tcPr>
          <w:p w14:paraId="0C38F63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0.88</w:t>
            </w:r>
          </w:p>
        </w:tc>
        <w:tc>
          <w:tcPr>
            <w:tcW w:w="0" w:type="auto"/>
            <w:tcBorders>
              <w:top w:val="single" w:sz="4" w:space="0" w:color="auto"/>
              <w:bottom w:val="single" w:sz="4" w:space="0" w:color="auto"/>
            </w:tcBorders>
            <w:shd w:val="clear" w:color="auto" w:fill="FFFFFF" w:themeFill="background1"/>
            <w:vAlign w:val="bottom"/>
          </w:tcPr>
          <w:p w14:paraId="004B715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2.85</w:t>
            </w:r>
          </w:p>
        </w:tc>
        <w:tc>
          <w:tcPr>
            <w:tcW w:w="0" w:type="auto"/>
            <w:tcBorders>
              <w:top w:val="single" w:sz="4" w:space="0" w:color="auto"/>
              <w:bottom w:val="single" w:sz="4" w:space="0" w:color="auto"/>
              <w:right w:val="nil"/>
            </w:tcBorders>
            <w:shd w:val="clear" w:color="auto" w:fill="FFFFFF" w:themeFill="background1"/>
            <w:vAlign w:val="bottom"/>
          </w:tcPr>
          <w:p w14:paraId="694878D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64.63</w:t>
            </w:r>
          </w:p>
        </w:tc>
        <w:tc>
          <w:tcPr>
            <w:tcW w:w="0" w:type="auto"/>
            <w:tcBorders>
              <w:top w:val="single" w:sz="4" w:space="0" w:color="auto"/>
              <w:left w:val="nil"/>
              <w:bottom w:val="single" w:sz="4" w:space="0" w:color="auto"/>
              <w:right w:val="nil"/>
            </w:tcBorders>
            <w:shd w:val="clear" w:color="auto" w:fill="FFFFFF" w:themeFill="background1"/>
          </w:tcPr>
          <w:p w14:paraId="1C4FABB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-10.28</w:t>
            </w:r>
          </w:p>
        </w:tc>
        <w:tc>
          <w:tcPr>
            <w:tcW w:w="0" w:type="auto"/>
            <w:tcBorders>
              <w:top w:val="single" w:sz="4" w:space="0" w:color="auto"/>
              <w:left w:val="nil"/>
              <w:bottom w:val="single" w:sz="4" w:space="0" w:color="auto"/>
              <w:right w:val="nil"/>
            </w:tcBorders>
            <w:shd w:val="clear" w:color="auto" w:fill="FFFFFF" w:themeFill="background1"/>
          </w:tcPr>
          <w:p w14:paraId="377B5FC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-5.85</w:t>
            </w:r>
          </w:p>
        </w:tc>
      </w:tr>
      <w:tr w:rsidR="00606C12" w:rsidRPr="00757171" w14:paraId="3D786CBA"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5158085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34032</w:t>
            </w:r>
          </w:p>
        </w:tc>
        <w:tc>
          <w:tcPr>
            <w:tcW w:w="0" w:type="auto"/>
            <w:tcBorders>
              <w:top w:val="single" w:sz="4" w:space="0" w:color="auto"/>
              <w:bottom w:val="single" w:sz="4" w:space="0" w:color="auto"/>
            </w:tcBorders>
            <w:shd w:val="clear" w:color="auto" w:fill="FFFFFF" w:themeFill="background1"/>
            <w:vAlign w:val="bottom"/>
          </w:tcPr>
          <w:p w14:paraId="3945173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2A97C35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1B2DA2D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1.9</w:t>
            </w:r>
          </w:p>
        </w:tc>
        <w:tc>
          <w:tcPr>
            <w:tcW w:w="0" w:type="auto"/>
            <w:tcBorders>
              <w:top w:val="single" w:sz="4" w:space="0" w:color="auto"/>
              <w:bottom w:val="single" w:sz="4" w:space="0" w:color="auto"/>
            </w:tcBorders>
            <w:shd w:val="clear" w:color="auto" w:fill="FFFFFF" w:themeFill="background1"/>
            <w:vAlign w:val="bottom"/>
          </w:tcPr>
          <w:p w14:paraId="40CD01D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0.93</w:t>
            </w:r>
          </w:p>
        </w:tc>
        <w:tc>
          <w:tcPr>
            <w:tcW w:w="0" w:type="auto"/>
            <w:tcBorders>
              <w:top w:val="single" w:sz="4" w:space="0" w:color="auto"/>
              <w:bottom w:val="single" w:sz="4" w:space="0" w:color="auto"/>
            </w:tcBorders>
            <w:shd w:val="clear" w:color="auto" w:fill="FFFFFF" w:themeFill="background1"/>
            <w:vAlign w:val="bottom"/>
          </w:tcPr>
          <w:p w14:paraId="13CBCED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3.2</w:t>
            </w:r>
          </w:p>
        </w:tc>
        <w:tc>
          <w:tcPr>
            <w:tcW w:w="0" w:type="auto"/>
            <w:tcBorders>
              <w:top w:val="single" w:sz="4" w:space="0" w:color="auto"/>
              <w:bottom w:val="single" w:sz="4" w:space="0" w:color="auto"/>
              <w:right w:val="nil"/>
            </w:tcBorders>
            <w:shd w:val="clear" w:color="auto" w:fill="FFFFFF" w:themeFill="background1"/>
            <w:vAlign w:val="bottom"/>
          </w:tcPr>
          <w:p w14:paraId="0CCA3FF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68.43</w:t>
            </w:r>
          </w:p>
        </w:tc>
        <w:tc>
          <w:tcPr>
            <w:tcW w:w="0" w:type="auto"/>
            <w:tcBorders>
              <w:top w:val="single" w:sz="4" w:space="0" w:color="auto"/>
              <w:left w:val="nil"/>
              <w:bottom w:val="single" w:sz="4" w:space="0" w:color="auto"/>
              <w:right w:val="nil"/>
            </w:tcBorders>
            <w:shd w:val="clear" w:color="auto" w:fill="FFFFFF" w:themeFill="background1"/>
          </w:tcPr>
          <w:p w14:paraId="4604628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-8.15</w:t>
            </w:r>
          </w:p>
        </w:tc>
        <w:tc>
          <w:tcPr>
            <w:tcW w:w="0" w:type="auto"/>
            <w:tcBorders>
              <w:top w:val="single" w:sz="4" w:space="0" w:color="auto"/>
              <w:left w:val="nil"/>
              <w:bottom w:val="single" w:sz="4" w:space="0" w:color="auto"/>
              <w:right w:val="nil"/>
            </w:tcBorders>
            <w:shd w:val="clear" w:color="auto" w:fill="FFFFFF" w:themeFill="background1"/>
          </w:tcPr>
          <w:p w14:paraId="3144F50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-6.36</w:t>
            </w:r>
          </w:p>
        </w:tc>
      </w:tr>
      <w:tr w:rsidR="00606C12" w:rsidRPr="00757171" w14:paraId="1BB410FB"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4FEFDFF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34033</w:t>
            </w:r>
          </w:p>
        </w:tc>
        <w:tc>
          <w:tcPr>
            <w:tcW w:w="0" w:type="auto"/>
            <w:tcBorders>
              <w:top w:val="single" w:sz="4" w:space="0" w:color="auto"/>
              <w:bottom w:val="single" w:sz="4" w:space="0" w:color="auto"/>
            </w:tcBorders>
            <w:shd w:val="clear" w:color="auto" w:fill="FFFFFF" w:themeFill="background1"/>
            <w:vAlign w:val="bottom"/>
          </w:tcPr>
          <w:p w14:paraId="407073C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35177496"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5FE074A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2.16</w:t>
            </w:r>
          </w:p>
        </w:tc>
        <w:tc>
          <w:tcPr>
            <w:tcW w:w="0" w:type="auto"/>
            <w:tcBorders>
              <w:top w:val="single" w:sz="4" w:space="0" w:color="auto"/>
              <w:bottom w:val="single" w:sz="4" w:space="0" w:color="auto"/>
            </w:tcBorders>
            <w:shd w:val="clear" w:color="auto" w:fill="FFFFFF" w:themeFill="background1"/>
            <w:vAlign w:val="bottom"/>
          </w:tcPr>
          <w:p w14:paraId="40E84CE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0.86</w:t>
            </w:r>
          </w:p>
        </w:tc>
        <w:tc>
          <w:tcPr>
            <w:tcW w:w="0" w:type="auto"/>
            <w:tcBorders>
              <w:top w:val="single" w:sz="4" w:space="0" w:color="auto"/>
              <w:bottom w:val="single" w:sz="4" w:space="0" w:color="auto"/>
            </w:tcBorders>
            <w:shd w:val="clear" w:color="auto" w:fill="FFFFFF" w:themeFill="background1"/>
            <w:vAlign w:val="bottom"/>
          </w:tcPr>
          <w:p w14:paraId="2ADA83F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3.46</w:t>
            </w:r>
          </w:p>
        </w:tc>
        <w:tc>
          <w:tcPr>
            <w:tcW w:w="0" w:type="auto"/>
            <w:tcBorders>
              <w:top w:val="single" w:sz="4" w:space="0" w:color="auto"/>
              <w:bottom w:val="single" w:sz="4" w:space="0" w:color="auto"/>
              <w:right w:val="nil"/>
            </w:tcBorders>
            <w:shd w:val="clear" w:color="auto" w:fill="FFFFFF" w:themeFill="background1"/>
            <w:vAlign w:val="bottom"/>
          </w:tcPr>
          <w:p w14:paraId="1C05A35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64.99</w:t>
            </w:r>
          </w:p>
        </w:tc>
        <w:tc>
          <w:tcPr>
            <w:tcW w:w="0" w:type="auto"/>
            <w:tcBorders>
              <w:top w:val="single" w:sz="4" w:space="0" w:color="auto"/>
              <w:left w:val="nil"/>
              <w:bottom w:val="single" w:sz="4" w:space="0" w:color="auto"/>
              <w:right w:val="nil"/>
            </w:tcBorders>
            <w:shd w:val="clear" w:color="auto" w:fill="FFFFFF" w:themeFill="background1"/>
          </w:tcPr>
          <w:p w14:paraId="1F57860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-9.16</w:t>
            </w:r>
          </w:p>
        </w:tc>
        <w:tc>
          <w:tcPr>
            <w:tcW w:w="0" w:type="auto"/>
            <w:tcBorders>
              <w:top w:val="single" w:sz="4" w:space="0" w:color="auto"/>
              <w:left w:val="nil"/>
              <w:bottom w:val="single" w:sz="4" w:space="0" w:color="auto"/>
              <w:right w:val="nil"/>
            </w:tcBorders>
            <w:shd w:val="clear" w:color="auto" w:fill="FFFFFF" w:themeFill="background1"/>
          </w:tcPr>
          <w:p w14:paraId="7BBCF94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-5.33</w:t>
            </w:r>
          </w:p>
        </w:tc>
      </w:tr>
      <w:tr w:rsidR="00606C12" w:rsidRPr="00757171" w14:paraId="4E5B0FEB"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65FC2E2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34879</w:t>
            </w:r>
          </w:p>
        </w:tc>
        <w:tc>
          <w:tcPr>
            <w:tcW w:w="0" w:type="auto"/>
            <w:tcBorders>
              <w:top w:val="single" w:sz="4" w:space="0" w:color="auto"/>
              <w:bottom w:val="single" w:sz="4" w:space="0" w:color="auto"/>
            </w:tcBorders>
            <w:shd w:val="clear" w:color="auto" w:fill="FFFFFF" w:themeFill="background1"/>
            <w:vAlign w:val="bottom"/>
          </w:tcPr>
          <w:p w14:paraId="16832DC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41806AE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76914B6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2.5</w:t>
            </w:r>
          </w:p>
        </w:tc>
        <w:tc>
          <w:tcPr>
            <w:tcW w:w="0" w:type="auto"/>
            <w:tcBorders>
              <w:top w:val="single" w:sz="4" w:space="0" w:color="auto"/>
              <w:bottom w:val="single" w:sz="4" w:space="0" w:color="auto"/>
            </w:tcBorders>
            <w:shd w:val="clear" w:color="auto" w:fill="FFFFFF" w:themeFill="background1"/>
            <w:vAlign w:val="bottom"/>
          </w:tcPr>
          <w:p w14:paraId="3F06661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1.02</w:t>
            </w:r>
          </w:p>
        </w:tc>
        <w:tc>
          <w:tcPr>
            <w:tcW w:w="0" w:type="auto"/>
            <w:tcBorders>
              <w:top w:val="single" w:sz="4" w:space="0" w:color="auto"/>
              <w:bottom w:val="single" w:sz="4" w:space="0" w:color="auto"/>
            </w:tcBorders>
            <w:shd w:val="clear" w:color="auto" w:fill="FFFFFF" w:themeFill="background1"/>
            <w:vAlign w:val="bottom"/>
          </w:tcPr>
          <w:p w14:paraId="738758B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4.07</w:t>
            </w:r>
          </w:p>
        </w:tc>
        <w:tc>
          <w:tcPr>
            <w:tcW w:w="0" w:type="auto"/>
            <w:tcBorders>
              <w:top w:val="single" w:sz="4" w:space="0" w:color="auto"/>
              <w:bottom w:val="single" w:sz="4" w:space="0" w:color="auto"/>
              <w:right w:val="nil"/>
            </w:tcBorders>
            <w:shd w:val="clear" w:color="auto" w:fill="FFFFFF" w:themeFill="background1"/>
            <w:vAlign w:val="bottom"/>
          </w:tcPr>
          <w:p w14:paraId="2A62846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54.71</w:t>
            </w:r>
          </w:p>
        </w:tc>
        <w:tc>
          <w:tcPr>
            <w:tcW w:w="0" w:type="auto"/>
            <w:tcBorders>
              <w:top w:val="single" w:sz="4" w:space="0" w:color="auto"/>
              <w:left w:val="nil"/>
              <w:bottom w:val="single" w:sz="4" w:space="0" w:color="auto"/>
              <w:right w:val="nil"/>
            </w:tcBorders>
            <w:shd w:val="clear" w:color="auto" w:fill="FFFFFF" w:themeFill="background1"/>
          </w:tcPr>
          <w:p w14:paraId="207F027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-9.38</w:t>
            </w:r>
          </w:p>
        </w:tc>
        <w:tc>
          <w:tcPr>
            <w:tcW w:w="0" w:type="auto"/>
            <w:tcBorders>
              <w:top w:val="single" w:sz="4" w:space="0" w:color="auto"/>
              <w:left w:val="nil"/>
              <w:bottom w:val="single" w:sz="4" w:space="0" w:color="auto"/>
              <w:right w:val="nil"/>
            </w:tcBorders>
            <w:shd w:val="clear" w:color="auto" w:fill="FFFFFF" w:themeFill="background1"/>
          </w:tcPr>
          <w:p w14:paraId="438E8A4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-7.32</w:t>
            </w:r>
          </w:p>
        </w:tc>
      </w:tr>
      <w:tr w:rsidR="00606C12" w:rsidRPr="00757171" w14:paraId="5C3C905F"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167E939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34205</w:t>
            </w:r>
          </w:p>
        </w:tc>
        <w:tc>
          <w:tcPr>
            <w:tcW w:w="0" w:type="auto"/>
            <w:tcBorders>
              <w:top w:val="single" w:sz="4" w:space="0" w:color="auto"/>
              <w:bottom w:val="single" w:sz="4" w:space="0" w:color="auto"/>
            </w:tcBorders>
            <w:shd w:val="clear" w:color="auto" w:fill="FFFFFF" w:themeFill="background1"/>
            <w:vAlign w:val="bottom"/>
          </w:tcPr>
          <w:p w14:paraId="10F022C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677304D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428E3A3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4.66</w:t>
            </w:r>
          </w:p>
        </w:tc>
        <w:tc>
          <w:tcPr>
            <w:tcW w:w="0" w:type="auto"/>
            <w:tcBorders>
              <w:top w:val="single" w:sz="4" w:space="0" w:color="auto"/>
              <w:bottom w:val="single" w:sz="4" w:space="0" w:color="auto"/>
            </w:tcBorders>
            <w:shd w:val="clear" w:color="auto" w:fill="FFFFFF" w:themeFill="background1"/>
            <w:vAlign w:val="bottom"/>
          </w:tcPr>
          <w:p w14:paraId="655C6F6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2.35</w:t>
            </w:r>
          </w:p>
        </w:tc>
        <w:tc>
          <w:tcPr>
            <w:tcW w:w="0" w:type="auto"/>
            <w:tcBorders>
              <w:top w:val="single" w:sz="4" w:space="0" w:color="auto"/>
              <w:bottom w:val="single" w:sz="4" w:space="0" w:color="auto"/>
            </w:tcBorders>
            <w:shd w:val="clear" w:color="auto" w:fill="FFFFFF" w:themeFill="background1"/>
            <w:vAlign w:val="bottom"/>
          </w:tcPr>
          <w:p w14:paraId="262B96D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9.9</w:t>
            </w:r>
          </w:p>
        </w:tc>
        <w:tc>
          <w:tcPr>
            <w:tcW w:w="0" w:type="auto"/>
            <w:tcBorders>
              <w:top w:val="single" w:sz="4" w:space="0" w:color="auto"/>
              <w:bottom w:val="single" w:sz="4" w:space="0" w:color="auto"/>
              <w:right w:val="nil"/>
            </w:tcBorders>
            <w:shd w:val="clear" w:color="auto" w:fill="FFFFFF" w:themeFill="background1"/>
            <w:vAlign w:val="bottom"/>
          </w:tcPr>
          <w:p w14:paraId="7145B12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59.68</w:t>
            </w:r>
          </w:p>
        </w:tc>
        <w:tc>
          <w:tcPr>
            <w:tcW w:w="0" w:type="auto"/>
            <w:tcBorders>
              <w:top w:val="single" w:sz="4" w:space="0" w:color="auto"/>
              <w:left w:val="nil"/>
              <w:bottom w:val="single" w:sz="4" w:space="0" w:color="auto"/>
              <w:right w:val="nil"/>
            </w:tcBorders>
            <w:shd w:val="clear" w:color="auto" w:fill="FFFFFF" w:themeFill="background1"/>
          </w:tcPr>
          <w:p w14:paraId="19AB291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-11.45</w:t>
            </w:r>
          </w:p>
        </w:tc>
        <w:tc>
          <w:tcPr>
            <w:tcW w:w="0" w:type="auto"/>
            <w:tcBorders>
              <w:top w:val="single" w:sz="4" w:space="0" w:color="auto"/>
              <w:left w:val="nil"/>
              <w:bottom w:val="single" w:sz="4" w:space="0" w:color="auto"/>
              <w:right w:val="nil"/>
            </w:tcBorders>
            <w:shd w:val="clear" w:color="auto" w:fill="FFFFFF" w:themeFill="background1"/>
          </w:tcPr>
          <w:p w14:paraId="56537F0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-6.4</w:t>
            </w:r>
          </w:p>
        </w:tc>
      </w:tr>
      <w:tr w:rsidR="00606C12" w:rsidRPr="00757171" w14:paraId="74D5A91C"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1A7B772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52711</w:t>
            </w:r>
          </w:p>
        </w:tc>
        <w:tc>
          <w:tcPr>
            <w:tcW w:w="0" w:type="auto"/>
            <w:tcBorders>
              <w:top w:val="single" w:sz="4" w:space="0" w:color="auto"/>
              <w:bottom w:val="single" w:sz="4" w:space="0" w:color="auto"/>
            </w:tcBorders>
            <w:shd w:val="clear" w:color="auto" w:fill="FFFFFF" w:themeFill="background1"/>
            <w:vAlign w:val="bottom"/>
          </w:tcPr>
          <w:p w14:paraId="0D963F6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580B030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3980B8C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6.56</w:t>
            </w:r>
          </w:p>
        </w:tc>
        <w:tc>
          <w:tcPr>
            <w:tcW w:w="0" w:type="auto"/>
            <w:tcBorders>
              <w:top w:val="single" w:sz="4" w:space="0" w:color="auto"/>
              <w:bottom w:val="single" w:sz="4" w:space="0" w:color="auto"/>
            </w:tcBorders>
            <w:shd w:val="clear" w:color="auto" w:fill="FFFFFF" w:themeFill="background1"/>
            <w:vAlign w:val="bottom"/>
          </w:tcPr>
          <w:p w14:paraId="1A3D86D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3.14</w:t>
            </w:r>
          </w:p>
        </w:tc>
        <w:tc>
          <w:tcPr>
            <w:tcW w:w="0" w:type="auto"/>
            <w:tcBorders>
              <w:top w:val="single" w:sz="4" w:space="0" w:color="auto"/>
              <w:bottom w:val="single" w:sz="4" w:space="0" w:color="auto"/>
            </w:tcBorders>
            <w:shd w:val="clear" w:color="auto" w:fill="FFFFFF" w:themeFill="background1"/>
            <w:vAlign w:val="bottom"/>
          </w:tcPr>
          <w:p w14:paraId="456A595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11.98</w:t>
            </w:r>
          </w:p>
        </w:tc>
        <w:tc>
          <w:tcPr>
            <w:tcW w:w="0" w:type="auto"/>
            <w:tcBorders>
              <w:top w:val="single" w:sz="4" w:space="0" w:color="auto"/>
              <w:bottom w:val="single" w:sz="4" w:space="0" w:color="auto"/>
              <w:right w:val="nil"/>
            </w:tcBorders>
            <w:shd w:val="clear" w:color="auto" w:fill="FFFFFF" w:themeFill="background1"/>
            <w:vAlign w:val="bottom"/>
          </w:tcPr>
          <w:p w14:paraId="1BF349A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50.9</w:t>
            </w:r>
          </w:p>
        </w:tc>
        <w:tc>
          <w:tcPr>
            <w:tcW w:w="0" w:type="auto"/>
            <w:tcBorders>
              <w:top w:val="single" w:sz="4" w:space="0" w:color="auto"/>
              <w:left w:val="nil"/>
              <w:bottom w:val="single" w:sz="4" w:space="0" w:color="auto"/>
              <w:right w:val="nil"/>
            </w:tcBorders>
            <w:shd w:val="clear" w:color="auto" w:fill="FFFFFF" w:themeFill="background1"/>
          </w:tcPr>
          <w:p w14:paraId="5F5CA79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-11.34</w:t>
            </w:r>
          </w:p>
        </w:tc>
        <w:tc>
          <w:tcPr>
            <w:tcW w:w="0" w:type="auto"/>
            <w:tcBorders>
              <w:top w:val="single" w:sz="4" w:space="0" w:color="auto"/>
              <w:left w:val="nil"/>
              <w:bottom w:val="single" w:sz="4" w:space="0" w:color="auto"/>
              <w:right w:val="nil"/>
            </w:tcBorders>
            <w:shd w:val="clear" w:color="auto" w:fill="FFFFFF" w:themeFill="background1"/>
          </w:tcPr>
          <w:p w14:paraId="009525B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-5.38</w:t>
            </w:r>
          </w:p>
        </w:tc>
      </w:tr>
      <w:tr w:rsidR="00606C12" w:rsidRPr="00757171" w14:paraId="0ECF372B"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43C5952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49412</w:t>
            </w:r>
          </w:p>
        </w:tc>
        <w:tc>
          <w:tcPr>
            <w:tcW w:w="0" w:type="auto"/>
            <w:tcBorders>
              <w:top w:val="single" w:sz="4" w:space="0" w:color="auto"/>
              <w:bottom w:val="single" w:sz="4" w:space="0" w:color="auto"/>
            </w:tcBorders>
            <w:shd w:val="clear" w:color="auto" w:fill="FFFFFF" w:themeFill="background1"/>
            <w:vAlign w:val="bottom"/>
          </w:tcPr>
          <w:p w14:paraId="0DF6DF0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52D76A7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2D1CE77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7.35</w:t>
            </w:r>
          </w:p>
        </w:tc>
        <w:tc>
          <w:tcPr>
            <w:tcW w:w="0" w:type="auto"/>
            <w:tcBorders>
              <w:top w:val="single" w:sz="4" w:space="0" w:color="auto"/>
              <w:bottom w:val="single" w:sz="4" w:space="0" w:color="auto"/>
            </w:tcBorders>
            <w:shd w:val="clear" w:color="auto" w:fill="FFFFFF" w:themeFill="background1"/>
            <w:vAlign w:val="bottom"/>
          </w:tcPr>
          <w:p w14:paraId="48E7D66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3.52</w:t>
            </w:r>
          </w:p>
        </w:tc>
        <w:tc>
          <w:tcPr>
            <w:tcW w:w="0" w:type="auto"/>
            <w:tcBorders>
              <w:top w:val="single" w:sz="4" w:space="0" w:color="auto"/>
              <w:bottom w:val="single" w:sz="4" w:space="0" w:color="auto"/>
            </w:tcBorders>
            <w:shd w:val="clear" w:color="auto" w:fill="FFFFFF" w:themeFill="background1"/>
            <w:vAlign w:val="bottom"/>
          </w:tcPr>
          <w:p w14:paraId="011A27E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13.04</w:t>
            </w:r>
          </w:p>
        </w:tc>
        <w:tc>
          <w:tcPr>
            <w:tcW w:w="0" w:type="auto"/>
            <w:tcBorders>
              <w:top w:val="single" w:sz="4" w:space="0" w:color="auto"/>
              <w:bottom w:val="single" w:sz="4" w:space="0" w:color="auto"/>
              <w:right w:val="nil"/>
            </w:tcBorders>
            <w:shd w:val="clear" w:color="auto" w:fill="FFFFFF" w:themeFill="background1"/>
            <w:vAlign w:val="bottom"/>
          </w:tcPr>
          <w:p w14:paraId="6378CE7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52.4</w:t>
            </w:r>
          </w:p>
        </w:tc>
        <w:tc>
          <w:tcPr>
            <w:tcW w:w="0" w:type="auto"/>
            <w:tcBorders>
              <w:top w:val="single" w:sz="4" w:space="0" w:color="auto"/>
              <w:left w:val="nil"/>
              <w:bottom w:val="single" w:sz="4" w:space="0" w:color="auto"/>
              <w:right w:val="nil"/>
            </w:tcBorders>
            <w:shd w:val="clear" w:color="auto" w:fill="FFFFFF" w:themeFill="background1"/>
          </w:tcPr>
          <w:p w14:paraId="2C964C8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-10.86</w:t>
            </w:r>
          </w:p>
        </w:tc>
        <w:tc>
          <w:tcPr>
            <w:tcW w:w="0" w:type="auto"/>
            <w:tcBorders>
              <w:top w:val="single" w:sz="4" w:space="0" w:color="auto"/>
              <w:left w:val="nil"/>
              <w:bottom w:val="single" w:sz="4" w:space="0" w:color="auto"/>
              <w:right w:val="nil"/>
            </w:tcBorders>
            <w:shd w:val="clear" w:color="auto" w:fill="FFFFFF" w:themeFill="background1"/>
          </w:tcPr>
          <w:p w14:paraId="1D02C86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-5.19</w:t>
            </w:r>
          </w:p>
        </w:tc>
      </w:tr>
      <w:tr w:rsidR="00606C12" w:rsidRPr="00757171" w14:paraId="24EE07CB"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3E8429F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34115</w:t>
            </w:r>
          </w:p>
        </w:tc>
        <w:tc>
          <w:tcPr>
            <w:tcW w:w="0" w:type="auto"/>
            <w:tcBorders>
              <w:top w:val="single" w:sz="4" w:space="0" w:color="auto"/>
              <w:bottom w:val="single" w:sz="4" w:space="0" w:color="auto"/>
            </w:tcBorders>
            <w:shd w:val="clear" w:color="auto" w:fill="FFFFFF" w:themeFill="background1"/>
            <w:vAlign w:val="bottom"/>
          </w:tcPr>
          <w:p w14:paraId="6F4B9FA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4339CF1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1BC9BEE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7.42</w:t>
            </w:r>
          </w:p>
        </w:tc>
        <w:tc>
          <w:tcPr>
            <w:tcW w:w="0" w:type="auto"/>
            <w:tcBorders>
              <w:top w:val="single" w:sz="4" w:space="0" w:color="auto"/>
              <w:bottom w:val="single" w:sz="4" w:space="0" w:color="auto"/>
            </w:tcBorders>
            <w:shd w:val="clear" w:color="auto" w:fill="FFFFFF" w:themeFill="background1"/>
            <w:vAlign w:val="bottom"/>
          </w:tcPr>
          <w:p w14:paraId="25AE7EB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3.81</w:t>
            </w:r>
          </w:p>
        </w:tc>
        <w:tc>
          <w:tcPr>
            <w:tcW w:w="0" w:type="auto"/>
            <w:tcBorders>
              <w:top w:val="single" w:sz="4" w:space="0" w:color="auto"/>
              <w:bottom w:val="single" w:sz="4" w:space="0" w:color="auto"/>
            </w:tcBorders>
            <w:shd w:val="clear" w:color="auto" w:fill="FFFFFF" w:themeFill="background1"/>
            <w:vAlign w:val="bottom"/>
          </w:tcPr>
          <w:p w14:paraId="323EF1B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14.13</w:t>
            </w:r>
          </w:p>
        </w:tc>
        <w:tc>
          <w:tcPr>
            <w:tcW w:w="0" w:type="auto"/>
            <w:tcBorders>
              <w:top w:val="single" w:sz="4" w:space="0" w:color="auto"/>
              <w:bottom w:val="single" w:sz="4" w:space="0" w:color="auto"/>
              <w:right w:val="nil"/>
            </w:tcBorders>
            <w:shd w:val="clear" w:color="auto" w:fill="FFFFFF" w:themeFill="background1"/>
            <w:vAlign w:val="bottom"/>
          </w:tcPr>
          <w:p w14:paraId="33CADF4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59.2</w:t>
            </w:r>
          </w:p>
        </w:tc>
        <w:tc>
          <w:tcPr>
            <w:tcW w:w="0" w:type="auto"/>
            <w:tcBorders>
              <w:top w:val="single" w:sz="4" w:space="0" w:color="auto"/>
              <w:left w:val="nil"/>
              <w:bottom w:val="single" w:sz="4" w:space="0" w:color="auto"/>
              <w:right w:val="nil"/>
            </w:tcBorders>
            <w:shd w:val="clear" w:color="auto" w:fill="FFFFFF" w:themeFill="background1"/>
          </w:tcPr>
          <w:p w14:paraId="08E487A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-10.02</w:t>
            </w:r>
          </w:p>
        </w:tc>
        <w:tc>
          <w:tcPr>
            <w:tcW w:w="0" w:type="auto"/>
            <w:tcBorders>
              <w:top w:val="single" w:sz="4" w:space="0" w:color="auto"/>
              <w:left w:val="nil"/>
              <w:bottom w:val="single" w:sz="4" w:space="0" w:color="auto"/>
              <w:right w:val="nil"/>
            </w:tcBorders>
            <w:shd w:val="clear" w:color="auto" w:fill="FFFFFF" w:themeFill="background1"/>
          </w:tcPr>
          <w:p w14:paraId="4235CC5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-5.1</w:t>
            </w:r>
          </w:p>
        </w:tc>
      </w:tr>
      <w:tr w:rsidR="00606C12" w:rsidRPr="00757171" w14:paraId="60F0348A"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5AADC1D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17709</w:t>
            </w:r>
          </w:p>
        </w:tc>
        <w:tc>
          <w:tcPr>
            <w:tcW w:w="0" w:type="auto"/>
            <w:tcBorders>
              <w:top w:val="single" w:sz="4" w:space="0" w:color="auto"/>
              <w:bottom w:val="single" w:sz="4" w:space="0" w:color="auto"/>
            </w:tcBorders>
            <w:shd w:val="clear" w:color="auto" w:fill="FFFFFF" w:themeFill="background1"/>
            <w:vAlign w:val="bottom"/>
          </w:tcPr>
          <w:p w14:paraId="56F195A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706</w:t>
            </w:r>
          </w:p>
        </w:tc>
        <w:tc>
          <w:tcPr>
            <w:tcW w:w="0" w:type="auto"/>
            <w:tcBorders>
              <w:top w:val="single" w:sz="4" w:space="0" w:color="auto"/>
              <w:bottom w:val="single" w:sz="4" w:space="0" w:color="auto"/>
            </w:tcBorders>
            <w:shd w:val="clear" w:color="auto" w:fill="FFFFFF" w:themeFill="background1"/>
            <w:vAlign w:val="bottom"/>
          </w:tcPr>
          <w:p w14:paraId="0D06943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506FC696"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9.13</w:t>
            </w:r>
          </w:p>
        </w:tc>
        <w:tc>
          <w:tcPr>
            <w:tcW w:w="0" w:type="auto"/>
            <w:tcBorders>
              <w:top w:val="single" w:sz="4" w:space="0" w:color="auto"/>
              <w:bottom w:val="single" w:sz="4" w:space="0" w:color="auto"/>
            </w:tcBorders>
            <w:shd w:val="clear" w:color="auto" w:fill="FFFFFF" w:themeFill="background1"/>
            <w:vAlign w:val="bottom"/>
          </w:tcPr>
          <w:p w14:paraId="6B22377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4.46</w:t>
            </w:r>
          </w:p>
        </w:tc>
        <w:tc>
          <w:tcPr>
            <w:tcW w:w="0" w:type="auto"/>
            <w:tcBorders>
              <w:top w:val="single" w:sz="4" w:space="0" w:color="auto"/>
              <w:bottom w:val="single" w:sz="4" w:space="0" w:color="auto"/>
            </w:tcBorders>
            <w:shd w:val="clear" w:color="auto" w:fill="FFFFFF" w:themeFill="background1"/>
            <w:vAlign w:val="bottom"/>
          </w:tcPr>
          <w:p w14:paraId="1AB6BB4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19.33</w:t>
            </w:r>
          </w:p>
        </w:tc>
        <w:tc>
          <w:tcPr>
            <w:tcW w:w="0" w:type="auto"/>
            <w:tcBorders>
              <w:top w:val="single" w:sz="4" w:space="0" w:color="auto"/>
              <w:bottom w:val="single" w:sz="4" w:space="0" w:color="auto"/>
              <w:right w:val="nil"/>
            </w:tcBorders>
            <w:shd w:val="clear" w:color="auto" w:fill="FFFFFF" w:themeFill="background1"/>
            <w:vAlign w:val="bottom"/>
          </w:tcPr>
          <w:p w14:paraId="6F3C688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62.44</w:t>
            </w:r>
          </w:p>
        </w:tc>
        <w:tc>
          <w:tcPr>
            <w:tcW w:w="0" w:type="auto"/>
            <w:tcBorders>
              <w:top w:val="single" w:sz="4" w:space="0" w:color="auto"/>
              <w:left w:val="nil"/>
              <w:bottom w:val="single" w:sz="4" w:space="0" w:color="auto"/>
              <w:right w:val="nil"/>
            </w:tcBorders>
            <w:shd w:val="clear" w:color="auto" w:fill="FFFFFF" w:themeFill="background1"/>
          </w:tcPr>
          <w:p w14:paraId="7B8361B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-11.14</w:t>
            </w:r>
          </w:p>
        </w:tc>
        <w:tc>
          <w:tcPr>
            <w:tcW w:w="0" w:type="auto"/>
            <w:tcBorders>
              <w:top w:val="single" w:sz="4" w:space="0" w:color="auto"/>
              <w:left w:val="nil"/>
              <w:bottom w:val="single" w:sz="4" w:space="0" w:color="auto"/>
              <w:right w:val="nil"/>
            </w:tcBorders>
            <w:shd w:val="clear" w:color="auto" w:fill="FFFFFF" w:themeFill="background1"/>
          </w:tcPr>
          <w:p w14:paraId="7A49167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-12.68</w:t>
            </w:r>
          </w:p>
        </w:tc>
      </w:tr>
      <w:tr w:rsidR="00606C12" w:rsidRPr="00757171" w14:paraId="55891EA5"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7A1C7376"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69433</w:t>
            </w:r>
          </w:p>
        </w:tc>
        <w:tc>
          <w:tcPr>
            <w:tcW w:w="0" w:type="auto"/>
            <w:tcBorders>
              <w:top w:val="single" w:sz="4" w:space="0" w:color="auto"/>
              <w:bottom w:val="single" w:sz="4" w:space="0" w:color="auto"/>
            </w:tcBorders>
            <w:shd w:val="clear" w:color="auto" w:fill="FFFFFF" w:themeFill="background1"/>
            <w:vAlign w:val="bottom"/>
          </w:tcPr>
          <w:p w14:paraId="3086743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3124859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6125F37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1.9</w:t>
            </w:r>
          </w:p>
        </w:tc>
        <w:tc>
          <w:tcPr>
            <w:tcW w:w="0" w:type="auto"/>
            <w:tcBorders>
              <w:top w:val="single" w:sz="4" w:space="0" w:color="auto"/>
              <w:bottom w:val="single" w:sz="4" w:space="0" w:color="auto"/>
            </w:tcBorders>
            <w:shd w:val="clear" w:color="auto" w:fill="FFFFFF" w:themeFill="background1"/>
            <w:vAlign w:val="bottom"/>
          </w:tcPr>
          <w:p w14:paraId="07FA98A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0.76</w:t>
            </w:r>
          </w:p>
        </w:tc>
        <w:tc>
          <w:tcPr>
            <w:tcW w:w="0" w:type="auto"/>
            <w:tcBorders>
              <w:top w:val="single" w:sz="4" w:space="0" w:color="auto"/>
              <w:bottom w:val="single" w:sz="4" w:space="0" w:color="auto"/>
            </w:tcBorders>
            <w:shd w:val="clear" w:color="auto" w:fill="FFFFFF" w:themeFill="background1"/>
            <w:vAlign w:val="bottom"/>
          </w:tcPr>
          <w:p w14:paraId="33BF899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3.04</w:t>
            </w:r>
          </w:p>
        </w:tc>
        <w:tc>
          <w:tcPr>
            <w:tcW w:w="0" w:type="auto"/>
            <w:tcBorders>
              <w:top w:val="single" w:sz="4" w:space="0" w:color="auto"/>
              <w:bottom w:val="single" w:sz="4" w:space="0" w:color="auto"/>
              <w:right w:val="nil"/>
            </w:tcBorders>
            <w:shd w:val="clear" w:color="auto" w:fill="FFFFFF" w:themeFill="background1"/>
            <w:vAlign w:val="bottom"/>
          </w:tcPr>
          <w:p w14:paraId="560DA1BF"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61.7</w:t>
            </w:r>
          </w:p>
        </w:tc>
        <w:tc>
          <w:tcPr>
            <w:tcW w:w="0" w:type="auto"/>
            <w:tcBorders>
              <w:top w:val="single" w:sz="4" w:space="0" w:color="auto"/>
              <w:left w:val="nil"/>
              <w:bottom w:val="single" w:sz="4" w:space="0" w:color="auto"/>
              <w:right w:val="nil"/>
            </w:tcBorders>
            <w:shd w:val="clear" w:color="auto" w:fill="FFFFFF" w:themeFill="background1"/>
          </w:tcPr>
          <w:p w14:paraId="6402F1F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-6.94</w:t>
            </w:r>
          </w:p>
        </w:tc>
        <w:tc>
          <w:tcPr>
            <w:tcW w:w="0" w:type="auto"/>
            <w:tcBorders>
              <w:top w:val="single" w:sz="4" w:space="0" w:color="auto"/>
              <w:left w:val="nil"/>
              <w:bottom w:val="single" w:sz="4" w:space="0" w:color="auto"/>
              <w:right w:val="nil"/>
            </w:tcBorders>
            <w:shd w:val="clear" w:color="auto" w:fill="FFFFFF" w:themeFill="background1"/>
          </w:tcPr>
          <w:p w14:paraId="6009081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-12.45</w:t>
            </w:r>
          </w:p>
        </w:tc>
      </w:tr>
      <w:tr w:rsidR="00606C12" w:rsidRPr="00757171" w14:paraId="19570D90"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08697F2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69431</w:t>
            </w:r>
          </w:p>
        </w:tc>
        <w:tc>
          <w:tcPr>
            <w:tcW w:w="0" w:type="auto"/>
            <w:tcBorders>
              <w:top w:val="single" w:sz="4" w:space="0" w:color="auto"/>
              <w:bottom w:val="single" w:sz="4" w:space="0" w:color="auto"/>
            </w:tcBorders>
            <w:shd w:val="clear" w:color="auto" w:fill="FFFFFF" w:themeFill="background1"/>
            <w:vAlign w:val="bottom"/>
          </w:tcPr>
          <w:p w14:paraId="5240B60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17939B0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14AF6B1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2.32</w:t>
            </w:r>
          </w:p>
        </w:tc>
        <w:tc>
          <w:tcPr>
            <w:tcW w:w="0" w:type="auto"/>
            <w:tcBorders>
              <w:top w:val="single" w:sz="4" w:space="0" w:color="auto"/>
              <w:bottom w:val="single" w:sz="4" w:space="0" w:color="auto"/>
            </w:tcBorders>
            <w:shd w:val="clear" w:color="auto" w:fill="FFFFFF" w:themeFill="background1"/>
            <w:vAlign w:val="bottom"/>
          </w:tcPr>
          <w:p w14:paraId="28ACC58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0.87</w:t>
            </w:r>
          </w:p>
        </w:tc>
        <w:tc>
          <w:tcPr>
            <w:tcW w:w="0" w:type="auto"/>
            <w:tcBorders>
              <w:top w:val="single" w:sz="4" w:space="0" w:color="auto"/>
              <w:bottom w:val="single" w:sz="4" w:space="0" w:color="auto"/>
            </w:tcBorders>
            <w:shd w:val="clear" w:color="auto" w:fill="FFFFFF" w:themeFill="background1"/>
            <w:vAlign w:val="bottom"/>
          </w:tcPr>
          <w:p w14:paraId="0723646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3.12</w:t>
            </w:r>
          </w:p>
        </w:tc>
        <w:tc>
          <w:tcPr>
            <w:tcW w:w="0" w:type="auto"/>
            <w:tcBorders>
              <w:top w:val="single" w:sz="4" w:space="0" w:color="auto"/>
              <w:bottom w:val="single" w:sz="4" w:space="0" w:color="auto"/>
              <w:right w:val="nil"/>
            </w:tcBorders>
            <w:shd w:val="clear" w:color="auto" w:fill="FFFFFF" w:themeFill="background1"/>
            <w:vAlign w:val="bottom"/>
          </w:tcPr>
          <w:p w14:paraId="73D077E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64.6</w:t>
            </w:r>
          </w:p>
        </w:tc>
        <w:tc>
          <w:tcPr>
            <w:tcW w:w="0" w:type="auto"/>
            <w:tcBorders>
              <w:top w:val="single" w:sz="4" w:space="0" w:color="auto"/>
              <w:left w:val="nil"/>
              <w:bottom w:val="single" w:sz="4" w:space="0" w:color="auto"/>
              <w:right w:val="nil"/>
            </w:tcBorders>
            <w:shd w:val="clear" w:color="auto" w:fill="FFFFFF" w:themeFill="background1"/>
          </w:tcPr>
          <w:p w14:paraId="1F94854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-7.69</w:t>
            </w:r>
          </w:p>
        </w:tc>
        <w:tc>
          <w:tcPr>
            <w:tcW w:w="0" w:type="auto"/>
            <w:tcBorders>
              <w:top w:val="single" w:sz="4" w:space="0" w:color="auto"/>
              <w:left w:val="nil"/>
              <w:bottom w:val="single" w:sz="4" w:space="0" w:color="auto"/>
              <w:right w:val="nil"/>
            </w:tcBorders>
            <w:shd w:val="clear" w:color="auto" w:fill="FFFFFF" w:themeFill="background1"/>
          </w:tcPr>
          <w:p w14:paraId="1FC9BCA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-13.05</w:t>
            </w:r>
          </w:p>
        </w:tc>
      </w:tr>
      <w:tr w:rsidR="00606C12" w:rsidRPr="00757171" w14:paraId="19121AC7"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3BB01E5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69432</w:t>
            </w:r>
          </w:p>
        </w:tc>
        <w:tc>
          <w:tcPr>
            <w:tcW w:w="0" w:type="auto"/>
            <w:tcBorders>
              <w:top w:val="single" w:sz="4" w:space="0" w:color="auto"/>
              <w:bottom w:val="single" w:sz="4" w:space="0" w:color="auto"/>
            </w:tcBorders>
            <w:shd w:val="clear" w:color="auto" w:fill="FFFFFF" w:themeFill="background1"/>
            <w:vAlign w:val="bottom"/>
          </w:tcPr>
          <w:p w14:paraId="6E87A41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64AF466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332C7F8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2.32</w:t>
            </w:r>
          </w:p>
        </w:tc>
        <w:tc>
          <w:tcPr>
            <w:tcW w:w="0" w:type="auto"/>
            <w:tcBorders>
              <w:top w:val="single" w:sz="4" w:space="0" w:color="auto"/>
              <w:bottom w:val="single" w:sz="4" w:space="0" w:color="auto"/>
            </w:tcBorders>
            <w:shd w:val="clear" w:color="auto" w:fill="FFFFFF" w:themeFill="background1"/>
            <w:vAlign w:val="bottom"/>
          </w:tcPr>
          <w:p w14:paraId="4D2490D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0.89</w:t>
            </w:r>
          </w:p>
        </w:tc>
        <w:tc>
          <w:tcPr>
            <w:tcW w:w="0" w:type="auto"/>
            <w:tcBorders>
              <w:top w:val="single" w:sz="4" w:space="0" w:color="auto"/>
              <w:bottom w:val="single" w:sz="4" w:space="0" w:color="auto"/>
            </w:tcBorders>
            <w:shd w:val="clear" w:color="auto" w:fill="FFFFFF" w:themeFill="background1"/>
            <w:vAlign w:val="bottom"/>
          </w:tcPr>
          <w:p w14:paraId="0ED66B0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3.36</w:t>
            </w:r>
          </w:p>
        </w:tc>
        <w:tc>
          <w:tcPr>
            <w:tcW w:w="0" w:type="auto"/>
            <w:tcBorders>
              <w:top w:val="single" w:sz="4" w:space="0" w:color="auto"/>
              <w:bottom w:val="single" w:sz="4" w:space="0" w:color="auto"/>
              <w:right w:val="nil"/>
            </w:tcBorders>
            <w:shd w:val="clear" w:color="auto" w:fill="FFFFFF" w:themeFill="background1"/>
            <w:vAlign w:val="bottom"/>
          </w:tcPr>
          <w:p w14:paraId="52D5490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57.8</w:t>
            </w:r>
          </w:p>
        </w:tc>
        <w:tc>
          <w:tcPr>
            <w:tcW w:w="0" w:type="auto"/>
            <w:tcBorders>
              <w:top w:val="single" w:sz="4" w:space="0" w:color="auto"/>
              <w:left w:val="nil"/>
              <w:bottom w:val="single" w:sz="4" w:space="0" w:color="auto"/>
              <w:right w:val="nil"/>
            </w:tcBorders>
            <w:shd w:val="clear" w:color="auto" w:fill="FFFFFF" w:themeFill="background1"/>
          </w:tcPr>
          <w:p w14:paraId="5B5F8F0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-9.73</w:t>
            </w:r>
          </w:p>
        </w:tc>
        <w:tc>
          <w:tcPr>
            <w:tcW w:w="0" w:type="auto"/>
            <w:tcBorders>
              <w:top w:val="single" w:sz="4" w:space="0" w:color="auto"/>
              <w:left w:val="nil"/>
              <w:bottom w:val="single" w:sz="4" w:space="0" w:color="auto"/>
              <w:right w:val="nil"/>
            </w:tcBorders>
            <w:shd w:val="clear" w:color="auto" w:fill="FFFFFF" w:themeFill="background1"/>
          </w:tcPr>
          <w:p w14:paraId="7BFFA2B6"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-6.36</w:t>
            </w:r>
          </w:p>
        </w:tc>
      </w:tr>
      <w:tr w:rsidR="00606C12" w:rsidRPr="00757171" w14:paraId="0840FA62"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669A051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69430</w:t>
            </w:r>
          </w:p>
        </w:tc>
        <w:tc>
          <w:tcPr>
            <w:tcW w:w="0" w:type="auto"/>
            <w:tcBorders>
              <w:top w:val="single" w:sz="4" w:space="0" w:color="auto"/>
              <w:bottom w:val="single" w:sz="4" w:space="0" w:color="auto"/>
            </w:tcBorders>
            <w:shd w:val="clear" w:color="auto" w:fill="FFFFFF" w:themeFill="background1"/>
            <w:vAlign w:val="bottom"/>
          </w:tcPr>
          <w:p w14:paraId="3DC2BB3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72952816"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5F2FBE8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2.59</w:t>
            </w:r>
          </w:p>
        </w:tc>
        <w:tc>
          <w:tcPr>
            <w:tcW w:w="0" w:type="auto"/>
            <w:tcBorders>
              <w:top w:val="single" w:sz="4" w:space="0" w:color="auto"/>
              <w:bottom w:val="single" w:sz="4" w:space="0" w:color="auto"/>
            </w:tcBorders>
            <w:shd w:val="clear" w:color="auto" w:fill="FFFFFF" w:themeFill="background1"/>
            <w:vAlign w:val="bottom"/>
          </w:tcPr>
          <w:p w14:paraId="45AD995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w:t>
            </w:r>
          </w:p>
        </w:tc>
        <w:tc>
          <w:tcPr>
            <w:tcW w:w="0" w:type="auto"/>
            <w:tcBorders>
              <w:top w:val="single" w:sz="4" w:space="0" w:color="auto"/>
              <w:bottom w:val="single" w:sz="4" w:space="0" w:color="auto"/>
            </w:tcBorders>
            <w:shd w:val="clear" w:color="auto" w:fill="FFFFFF" w:themeFill="background1"/>
            <w:vAlign w:val="bottom"/>
          </w:tcPr>
          <w:p w14:paraId="2FE1477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3.56</w:t>
            </w:r>
          </w:p>
        </w:tc>
        <w:tc>
          <w:tcPr>
            <w:tcW w:w="0" w:type="auto"/>
            <w:tcBorders>
              <w:top w:val="single" w:sz="4" w:space="0" w:color="auto"/>
              <w:bottom w:val="single" w:sz="4" w:space="0" w:color="auto"/>
              <w:right w:val="nil"/>
            </w:tcBorders>
            <w:shd w:val="clear" w:color="auto" w:fill="FFFFFF" w:themeFill="background1"/>
            <w:vAlign w:val="bottom"/>
          </w:tcPr>
          <w:p w14:paraId="707FB9C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61.8</w:t>
            </w:r>
          </w:p>
        </w:tc>
        <w:tc>
          <w:tcPr>
            <w:tcW w:w="0" w:type="auto"/>
            <w:tcBorders>
              <w:top w:val="single" w:sz="4" w:space="0" w:color="auto"/>
              <w:left w:val="nil"/>
              <w:bottom w:val="single" w:sz="4" w:space="0" w:color="auto"/>
              <w:right w:val="nil"/>
            </w:tcBorders>
            <w:shd w:val="clear" w:color="auto" w:fill="FFFFFF" w:themeFill="background1"/>
          </w:tcPr>
          <w:p w14:paraId="6F06284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w:t>
            </w:r>
          </w:p>
        </w:tc>
        <w:tc>
          <w:tcPr>
            <w:tcW w:w="0" w:type="auto"/>
            <w:tcBorders>
              <w:top w:val="single" w:sz="4" w:space="0" w:color="auto"/>
              <w:left w:val="nil"/>
              <w:bottom w:val="single" w:sz="4" w:space="0" w:color="auto"/>
              <w:right w:val="nil"/>
            </w:tcBorders>
            <w:shd w:val="clear" w:color="auto" w:fill="FFFFFF" w:themeFill="background1"/>
          </w:tcPr>
          <w:p w14:paraId="5A44461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-12.43</w:t>
            </w:r>
          </w:p>
        </w:tc>
      </w:tr>
      <w:tr w:rsidR="00606C12" w:rsidRPr="00757171" w14:paraId="6D8C0F9F"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3FD22CE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69434</w:t>
            </w:r>
          </w:p>
        </w:tc>
        <w:tc>
          <w:tcPr>
            <w:tcW w:w="0" w:type="auto"/>
            <w:tcBorders>
              <w:top w:val="single" w:sz="4" w:space="0" w:color="auto"/>
              <w:bottom w:val="single" w:sz="4" w:space="0" w:color="auto"/>
            </w:tcBorders>
            <w:shd w:val="clear" w:color="auto" w:fill="FFFFFF" w:themeFill="background1"/>
            <w:vAlign w:val="bottom"/>
          </w:tcPr>
          <w:p w14:paraId="7D11C00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2D00E77F"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Small</w:t>
            </w:r>
          </w:p>
        </w:tc>
        <w:tc>
          <w:tcPr>
            <w:tcW w:w="0" w:type="auto"/>
            <w:tcBorders>
              <w:top w:val="single" w:sz="4" w:space="0" w:color="auto"/>
              <w:bottom w:val="single" w:sz="4" w:space="0" w:color="auto"/>
            </w:tcBorders>
            <w:shd w:val="clear" w:color="auto" w:fill="FFFFFF" w:themeFill="background1"/>
            <w:vAlign w:val="bottom"/>
          </w:tcPr>
          <w:p w14:paraId="16BDBEE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2.74</w:t>
            </w:r>
          </w:p>
        </w:tc>
        <w:tc>
          <w:tcPr>
            <w:tcW w:w="0" w:type="auto"/>
            <w:tcBorders>
              <w:top w:val="single" w:sz="4" w:space="0" w:color="auto"/>
              <w:bottom w:val="single" w:sz="4" w:space="0" w:color="auto"/>
            </w:tcBorders>
            <w:shd w:val="clear" w:color="auto" w:fill="FFFFFF" w:themeFill="background1"/>
            <w:vAlign w:val="bottom"/>
          </w:tcPr>
          <w:p w14:paraId="0850FCCF"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1.08</w:t>
            </w:r>
          </w:p>
        </w:tc>
        <w:tc>
          <w:tcPr>
            <w:tcW w:w="0" w:type="auto"/>
            <w:tcBorders>
              <w:top w:val="single" w:sz="4" w:space="0" w:color="auto"/>
              <w:bottom w:val="single" w:sz="4" w:space="0" w:color="auto"/>
            </w:tcBorders>
            <w:shd w:val="clear" w:color="auto" w:fill="FFFFFF" w:themeFill="background1"/>
            <w:vAlign w:val="bottom"/>
          </w:tcPr>
          <w:p w14:paraId="25FF4BB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3.72</w:t>
            </w:r>
          </w:p>
        </w:tc>
        <w:tc>
          <w:tcPr>
            <w:tcW w:w="0" w:type="auto"/>
            <w:tcBorders>
              <w:top w:val="single" w:sz="4" w:space="0" w:color="auto"/>
              <w:bottom w:val="single" w:sz="4" w:space="0" w:color="auto"/>
              <w:right w:val="nil"/>
            </w:tcBorders>
            <w:shd w:val="clear" w:color="auto" w:fill="FFFFFF" w:themeFill="background1"/>
            <w:vAlign w:val="bottom"/>
          </w:tcPr>
          <w:p w14:paraId="4E08A65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50.6</w:t>
            </w:r>
          </w:p>
        </w:tc>
        <w:tc>
          <w:tcPr>
            <w:tcW w:w="0" w:type="auto"/>
            <w:tcBorders>
              <w:top w:val="single" w:sz="4" w:space="0" w:color="auto"/>
              <w:left w:val="nil"/>
              <w:bottom w:val="single" w:sz="4" w:space="0" w:color="auto"/>
              <w:right w:val="nil"/>
            </w:tcBorders>
            <w:shd w:val="clear" w:color="auto" w:fill="FFFFFF" w:themeFill="background1"/>
          </w:tcPr>
          <w:p w14:paraId="3CE3136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-9.68</w:t>
            </w:r>
          </w:p>
        </w:tc>
        <w:tc>
          <w:tcPr>
            <w:tcW w:w="0" w:type="auto"/>
            <w:tcBorders>
              <w:top w:val="single" w:sz="4" w:space="0" w:color="auto"/>
              <w:left w:val="nil"/>
              <w:bottom w:val="single" w:sz="4" w:space="0" w:color="auto"/>
              <w:right w:val="nil"/>
            </w:tcBorders>
            <w:shd w:val="clear" w:color="auto" w:fill="FFFFFF" w:themeFill="background1"/>
          </w:tcPr>
          <w:p w14:paraId="6E6D2E0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-12.3</w:t>
            </w:r>
          </w:p>
        </w:tc>
      </w:tr>
      <w:tr w:rsidR="00606C12" w:rsidRPr="00757171" w14:paraId="07CAE1B2"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3140267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69435</w:t>
            </w:r>
          </w:p>
        </w:tc>
        <w:tc>
          <w:tcPr>
            <w:tcW w:w="0" w:type="auto"/>
            <w:tcBorders>
              <w:top w:val="single" w:sz="4" w:space="0" w:color="auto"/>
              <w:bottom w:val="single" w:sz="4" w:space="0" w:color="auto"/>
            </w:tcBorders>
            <w:shd w:val="clear" w:color="auto" w:fill="FFFFFF" w:themeFill="background1"/>
            <w:vAlign w:val="bottom"/>
          </w:tcPr>
          <w:p w14:paraId="050FBB9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479CFB2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6C5B085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5.67</w:t>
            </w:r>
          </w:p>
        </w:tc>
        <w:tc>
          <w:tcPr>
            <w:tcW w:w="0" w:type="auto"/>
            <w:tcBorders>
              <w:top w:val="single" w:sz="4" w:space="0" w:color="auto"/>
              <w:bottom w:val="single" w:sz="4" w:space="0" w:color="auto"/>
            </w:tcBorders>
            <w:shd w:val="clear" w:color="auto" w:fill="FFFFFF" w:themeFill="background1"/>
            <w:vAlign w:val="bottom"/>
          </w:tcPr>
          <w:p w14:paraId="7B5AD16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3.28</w:t>
            </w:r>
          </w:p>
        </w:tc>
        <w:tc>
          <w:tcPr>
            <w:tcW w:w="0" w:type="auto"/>
            <w:tcBorders>
              <w:top w:val="single" w:sz="4" w:space="0" w:color="auto"/>
              <w:bottom w:val="single" w:sz="4" w:space="0" w:color="auto"/>
            </w:tcBorders>
            <w:shd w:val="clear" w:color="auto" w:fill="FFFFFF" w:themeFill="background1"/>
            <w:vAlign w:val="bottom"/>
          </w:tcPr>
          <w:p w14:paraId="662075C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9.24</w:t>
            </w:r>
          </w:p>
        </w:tc>
        <w:tc>
          <w:tcPr>
            <w:tcW w:w="0" w:type="auto"/>
            <w:tcBorders>
              <w:top w:val="single" w:sz="4" w:space="0" w:color="auto"/>
              <w:bottom w:val="single" w:sz="4" w:space="0" w:color="auto"/>
              <w:right w:val="nil"/>
            </w:tcBorders>
            <w:shd w:val="clear" w:color="auto" w:fill="FFFFFF" w:themeFill="background1"/>
            <w:vAlign w:val="bottom"/>
          </w:tcPr>
          <w:p w14:paraId="0653E60F"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51.4</w:t>
            </w:r>
          </w:p>
        </w:tc>
        <w:tc>
          <w:tcPr>
            <w:tcW w:w="0" w:type="auto"/>
            <w:tcBorders>
              <w:top w:val="single" w:sz="4" w:space="0" w:color="auto"/>
              <w:left w:val="nil"/>
              <w:bottom w:val="single" w:sz="4" w:space="0" w:color="auto"/>
              <w:right w:val="nil"/>
            </w:tcBorders>
            <w:shd w:val="clear" w:color="auto" w:fill="FFFFFF" w:themeFill="background1"/>
          </w:tcPr>
          <w:p w14:paraId="5BAD83D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-11.19</w:t>
            </w:r>
          </w:p>
        </w:tc>
        <w:tc>
          <w:tcPr>
            <w:tcW w:w="0" w:type="auto"/>
            <w:tcBorders>
              <w:top w:val="single" w:sz="4" w:space="0" w:color="auto"/>
              <w:left w:val="nil"/>
              <w:bottom w:val="single" w:sz="4" w:space="0" w:color="auto"/>
              <w:right w:val="nil"/>
            </w:tcBorders>
            <w:shd w:val="clear" w:color="auto" w:fill="FFFFFF" w:themeFill="background1"/>
          </w:tcPr>
          <w:p w14:paraId="2AA7F0B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-13.18</w:t>
            </w:r>
          </w:p>
        </w:tc>
      </w:tr>
      <w:tr w:rsidR="00606C12" w:rsidRPr="00757171" w14:paraId="0A1AE246"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0D41202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69441</w:t>
            </w:r>
          </w:p>
        </w:tc>
        <w:tc>
          <w:tcPr>
            <w:tcW w:w="0" w:type="auto"/>
            <w:tcBorders>
              <w:top w:val="single" w:sz="4" w:space="0" w:color="auto"/>
              <w:bottom w:val="single" w:sz="4" w:space="0" w:color="auto"/>
            </w:tcBorders>
            <w:shd w:val="clear" w:color="auto" w:fill="FFFFFF" w:themeFill="background1"/>
            <w:vAlign w:val="bottom"/>
          </w:tcPr>
          <w:p w14:paraId="167ABA9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7D548DC3"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2FCF756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6.22</w:t>
            </w:r>
          </w:p>
        </w:tc>
        <w:tc>
          <w:tcPr>
            <w:tcW w:w="0" w:type="auto"/>
            <w:tcBorders>
              <w:top w:val="single" w:sz="4" w:space="0" w:color="auto"/>
              <w:bottom w:val="single" w:sz="4" w:space="0" w:color="auto"/>
            </w:tcBorders>
            <w:shd w:val="clear" w:color="auto" w:fill="FFFFFF" w:themeFill="background1"/>
            <w:vAlign w:val="bottom"/>
          </w:tcPr>
          <w:p w14:paraId="44D83BD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2.85</w:t>
            </w:r>
          </w:p>
        </w:tc>
        <w:tc>
          <w:tcPr>
            <w:tcW w:w="0" w:type="auto"/>
            <w:tcBorders>
              <w:top w:val="single" w:sz="4" w:space="0" w:color="auto"/>
              <w:bottom w:val="single" w:sz="4" w:space="0" w:color="auto"/>
            </w:tcBorders>
            <w:shd w:val="clear" w:color="auto" w:fill="FFFFFF" w:themeFill="background1"/>
            <w:vAlign w:val="bottom"/>
          </w:tcPr>
          <w:p w14:paraId="367CD39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w:t>
            </w:r>
          </w:p>
        </w:tc>
        <w:tc>
          <w:tcPr>
            <w:tcW w:w="0" w:type="auto"/>
            <w:tcBorders>
              <w:top w:val="single" w:sz="4" w:space="0" w:color="auto"/>
              <w:bottom w:val="single" w:sz="4" w:space="0" w:color="auto"/>
              <w:right w:val="nil"/>
            </w:tcBorders>
            <w:shd w:val="clear" w:color="auto" w:fill="FFFFFF" w:themeFill="background1"/>
            <w:vAlign w:val="bottom"/>
          </w:tcPr>
          <w:p w14:paraId="6DCE26F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51.9</w:t>
            </w:r>
          </w:p>
        </w:tc>
        <w:tc>
          <w:tcPr>
            <w:tcW w:w="0" w:type="auto"/>
            <w:tcBorders>
              <w:top w:val="single" w:sz="4" w:space="0" w:color="auto"/>
              <w:left w:val="nil"/>
              <w:bottom w:val="single" w:sz="4" w:space="0" w:color="auto"/>
              <w:right w:val="nil"/>
            </w:tcBorders>
            <w:shd w:val="clear" w:color="auto" w:fill="FFFFFF" w:themeFill="background1"/>
          </w:tcPr>
          <w:p w14:paraId="18B8B24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-9.5</w:t>
            </w:r>
          </w:p>
        </w:tc>
        <w:tc>
          <w:tcPr>
            <w:tcW w:w="0" w:type="auto"/>
            <w:tcBorders>
              <w:top w:val="single" w:sz="4" w:space="0" w:color="auto"/>
              <w:left w:val="nil"/>
              <w:bottom w:val="single" w:sz="4" w:space="0" w:color="auto"/>
              <w:right w:val="nil"/>
            </w:tcBorders>
            <w:shd w:val="clear" w:color="auto" w:fill="FFFFFF" w:themeFill="background1"/>
          </w:tcPr>
          <w:p w14:paraId="009C5FF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-12.45</w:t>
            </w:r>
          </w:p>
        </w:tc>
      </w:tr>
      <w:tr w:rsidR="00606C12" w:rsidRPr="00757171" w14:paraId="063125BB"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446752D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69436</w:t>
            </w:r>
          </w:p>
        </w:tc>
        <w:tc>
          <w:tcPr>
            <w:tcW w:w="0" w:type="auto"/>
            <w:tcBorders>
              <w:top w:val="single" w:sz="4" w:space="0" w:color="auto"/>
              <w:bottom w:val="single" w:sz="4" w:space="0" w:color="auto"/>
            </w:tcBorders>
            <w:shd w:val="clear" w:color="auto" w:fill="FFFFFF" w:themeFill="background1"/>
            <w:vAlign w:val="bottom"/>
          </w:tcPr>
          <w:p w14:paraId="4AE235BF"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6334B98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78BF35E7"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6.79</w:t>
            </w:r>
          </w:p>
        </w:tc>
        <w:tc>
          <w:tcPr>
            <w:tcW w:w="0" w:type="auto"/>
            <w:tcBorders>
              <w:top w:val="single" w:sz="4" w:space="0" w:color="auto"/>
              <w:bottom w:val="single" w:sz="4" w:space="0" w:color="auto"/>
            </w:tcBorders>
            <w:shd w:val="clear" w:color="auto" w:fill="FFFFFF" w:themeFill="background1"/>
            <w:vAlign w:val="bottom"/>
          </w:tcPr>
          <w:p w14:paraId="5A83DD65"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2.75</w:t>
            </w:r>
          </w:p>
        </w:tc>
        <w:tc>
          <w:tcPr>
            <w:tcW w:w="0" w:type="auto"/>
            <w:tcBorders>
              <w:top w:val="single" w:sz="4" w:space="0" w:color="auto"/>
              <w:bottom w:val="single" w:sz="4" w:space="0" w:color="auto"/>
            </w:tcBorders>
            <w:shd w:val="clear" w:color="auto" w:fill="FFFFFF" w:themeFill="background1"/>
            <w:vAlign w:val="bottom"/>
          </w:tcPr>
          <w:p w14:paraId="0FD15CE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11.31</w:t>
            </w:r>
          </w:p>
        </w:tc>
        <w:tc>
          <w:tcPr>
            <w:tcW w:w="0" w:type="auto"/>
            <w:tcBorders>
              <w:top w:val="single" w:sz="4" w:space="0" w:color="auto"/>
              <w:bottom w:val="single" w:sz="4" w:space="0" w:color="auto"/>
              <w:right w:val="nil"/>
            </w:tcBorders>
            <w:shd w:val="clear" w:color="auto" w:fill="FFFFFF" w:themeFill="background1"/>
            <w:vAlign w:val="bottom"/>
          </w:tcPr>
          <w:p w14:paraId="6DE61BB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56.3</w:t>
            </w:r>
          </w:p>
        </w:tc>
        <w:tc>
          <w:tcPr>
            <w:tcW w:w="0" w:type="auto"/>
            <w:tcBorders>
              <w:top w:val="single" w:sz="4" w:space="0" w:color="auto"/>
              <w:left w:val="nil"/>
              <w:bottom w:val="single" w:sz="4" w:space="0" w:color="auto"/>
              <w:right w:val="nil"/>
            </w:tcBorders>
            <w:shd w:val="clear" w:color="auto" w:fill="FFFFFF" w:themeFill="background1"/>
          </w:tcPr>
          <w:p w14:paraId="2FC29A8B"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-9.3</w:t>
            </w:r>
          </w:p>
        </w:tc>
        <w:tc>
          <w:tcPr>
            <w:tcW w:w="0" w:type="auto"/>
            <w:tcBorders>
              <w:top w:val="single" w:sz="4" w:space="0" w:color="auto"/>
              <w:left w:val="nil"/>
              <w:bottom w:val="single" w:sz="4" w:space="0" w:color="auto"/>
              <w:right w:val="nil"/>
            </w:tcBorders>
            <w:shd w:val="clear" w:color="auto" w:fill="FFFFFF" w:themeFill="background1"/>
          </w:tcPr>
          <w:p w14:paraId="57AF9698"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-12.3</w:t>
            </w:r>
          </w:p>
        </w:tc>
      </w:tr>
      <w:tr w:rsidR="00606C12" w:rsidRPr="00757171" w14:paraId="52063689" w14:textId="77777777" w:rsidTr="00757171">
        <w:tblPrEx>
          <w:tblBorders>
            <w:top w:val="none" w:sz="0" w:space="0" w:color="auto"/>
          </w:tblBorders>
        </w:tblPrEx>
        <w:trPr>
          <w:jc w:val="center"/>
        </w:trPr>
        <w:tc>
          <w:tcPr>
            <w:tcW w:w="0" w:type="auto"/>
            <w:tcBorders>
              <w:top w:val="single" w:sz="4" w:space="0" w:color="auto"/>
              <w:bottom w:val="single" w:sz="4" w:space="0" w:color="auto"/>
            </w:tcBorders>
            <w:shd w:val="clear" w:color="auto" w:fill="FFFFFF" w:themeFill="background1"/>
            <w:vAlign w:val="bottom"/>
          </w:tcPr>
          <w:p w14:paraId="2681289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69437</w:t>
            </w:r>
          </w:p>
        </w:tc>
        <w:tc>
          <w:tcPr>
            <w:tcW w:w="0" w:type="auto"/>
            <w:tcBorders>
              <w:top w:val="single" w:sz="4" w:space="0" w:color="auto"/>
              <w:bottom w:val="single" w:sz="4" w:space="0" w:color="auto"/>
            </w:tcBorders>
            <w:shd w:val="clear" w:color="auto" w:fill="FFFFFF" w:themeFill="background1"/>
            <w:vAlign w:val="bottom"/>
          </w:tcPr>
          <w:p w14:paraId="43FFD2E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bottom w:val="single" w:sz="4" w:space="0" w:color="auto"/>
            </w:tcBorders>
            <w:shd w:val="clear" w:color="auto" w:fill="FFFFFF" w:themeFill="background1"/>
            <w:vAlign w:val="bottom"/>
          </w:tcPr>
          <w:p w14:paraId="484B70F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bottom w:val="single" w:sz="4" w:space="0" w:color="auto"/>
            </w:tcBorders>
            <w:shd w:val="clear" w:color="auto" w:fill="FFFFFF" w:themeFill="background1"/>
            <w:vAlign w:val="bottom"/>
          </w:tcPr>
          <w:p w14:paraId="113892C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7.55</w:t>
            </w:r>
          </w:p>
        </w:tc>
        <w:tc>
          <w:tcPr>
            <w:tcW w:w="0" w:type="auto"/>
            <w:tcBorders>
              <w:top w:val="single" w:sz="4" w:space="0" w:color="auto"/>
              <w:bottom w:val="single" w:sz="4" w:space="0" w:color="auto"/>
            </w:tcBorders>
            <w:shd w:val="clear" w:color="auto" w:fill="FFFFFF" w:themeFill="background1"/>
            <w:vAlign w:val="bottom"/>
          </w:tcPr>
          <w:p w14:paraId="4263FC9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3.71</w:t>
            </w:r>
          </w:p>
        </w:tc>
        <w:tc>
          <w:tcPr>
            <w:tcW w:w="0" w:type="auto"/>
            <w:tcBorders>
              <w:top w:val="single" w:sz="4" w:space="0" w:color="auto"/>
              <w:bottom w:val="single" w:sz="4" w:space="0" w:color="auto"/>
            </w:tcBorders>
            <w:shd w:val="clear" w:color="auto" w:fill="FFFFFF" w:themeFill="background1"/>
            <w:vAlign w:val="bottom"/>
          </w:tcPr>
          <w:p w14:paraId="10DD0E76"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12.77</w:t>
            </w:r>
          </w:p>
        </w:tc>
        <w:tc>
          <w:tcPr>
            <w:tcW w:w="0" w:type="auto"/>
            <w:tcBorders>
              <w:top w:val="single" w:sz="4" w:space="0" w:color="auto"/>
              <w:bottom w:val="single" w:sz="4" w:space="0" w:color="auto"/>
              <w:right w:val="nil"/>
            </w:tcBorders>
            <w:shd w:val="clear" w:color="auto" w:fill="FFFFFF" w:themeFill="background1"/>
            <w:vAlign w:val="bottom"/>
          </w:tcPr>
          <w:p w14:paraId="0B8078CC"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62.69</w:t>
            </w:r>
          </w:p>
        </w:tc>
        <w:tc>
          <w:tcPr>
            <w:tcW w:w="0" w:type="auto"/>
            <w:tcBorders>
              <w:top w:val="single" w:sz="4" w:space="0" w:color="auto"/>
              <w:left w:val="nil"/>
              <w:bottom w:val="single" w:sz="4" w:space="0" w:color="auto"/>
              <w:right w:val="nil"/>
            </w:tcBorders>
            <w:shd w:val="clear" w:color="auto" w:fill="FFFFFF" w:themeFill="background1"/>
          </w:tcPr>
          <w:p w14:paraId="5AA6D8DD"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-7.3</w:t>
            </w:r>
          </w:p>
        </w:tc>
        <w:tc>
          <w:tcPr>
            <w:tcW w:w="0" w:type="auto"/>
            <w:tcBorders>
              <w:top w:val="single" w:sz="4" w:space="0" w:color="auto"/>
              <w:left w:val="nil"/>
              <w:bottom w:val="single" w:sz="4" w:space="0" w:color="auto"/>
              <w:right w:val="nil"/>
            </w:tcBorders>
            <w:shd w:val="clear" w:color="auto" w:fill="FFFFFF" w:themeFill="background1"/>
          </w:tcPr>
          <w:p w14:paraId="4DDA7D5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-11.74</w:t>
            </w:r>
          </w:p>
        </w:tc>
      </w:tr>
      <w:tr w:rsidR="00606C12" w:rsidRPr="00757171" w14:paraId="6492272F" w14:textId="77777777" w:rsidTr="00757171">
        <w:trPr>
          <w:jc w:val="center"/>
        </w:trPr>
        <w:tc>
          <w:tcPr>
            <w:tcW w:w="0" w:type="auto"/>
            <w:tcBorders>
              <w:top w:val="single" w:sz="4" w:space="0" w:color="auto"/>
            </w:tcBorders>
            <w:shd w:val="clear" w:color="auto" w:fill="FFFFFF" w:themeFill="background1"/>
            <w:vAlign w:val="bottom"/>
          </w:tcPr>
          <w:p w14:paraId="536702C1"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b/>
                <w:color w:val="000000"/>
              </w:rPr>
            </w:pPr>
            <w:r w:rsidRPr="00757171">
              <w:rPr>
                <w:rFonts w:asciiTheme="majorHAnsi" w:hAnsiTheme="majorHAnsi" w:cstheme="majorHAnsi"/>
                <w:b/>
                <w:color w:val="000000"/>
              </w:rPr>
              <w:t>69442</w:t>
            </w:r>
          </w:p>
        </w:tc>
        <w:tc>
          <w:tcPr>
            <w:tcW w:w="0" w:type="auto"/>
            <w:tcBorders>
              <w:top w:val="single" w:sz="4" w:space="0" w:color="auto"/>
            </w:tcBorders>
            <w:shd w:val="clear" w:color="auto" w:fill="FFFFFF" w:themeFill="background1"/>
            <w:vAlign w:val="bottom"/>
          </w:tcPr>
          <w:p w14:paraId="31E18FEA"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1075</w:t>
            </w:r>
          </w:p>
        </w:tc>
        <w:tc>
          <w:tcPr>
            <w:tcW w:w="0" w:type="auto"/>
            <w:tcBorders>
              <w:top w:val="single" w:sz="4" w:space="0" w:color="auto"/>
            </w:tcBorders>
            <w:shd w:val="clear" w:color="auto" w:fill="FFFFFF" w:themeFill="background1"/>
            <w:vAlign w:val="bottom"/>
          </w:tcPr>
          <w:p w14:paraId="355AC9C4"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Large</w:t>
            </w:r>
          </w:p>
        </w:tc>
        <w:tc>
          <w:tcPr>
            <w:tcW w:w="0" w:type="auto"/>
            <w:tcBorders>
              <w:top w:val="single" w:sz="4" w:space="0" w:color="auto"/>
            </w:tcBorders>
            <w:shd w:val="clear" w:color="auto" w:fill="FFFFFF" w:themeFill="background1"/>
            <w:vAlign w:val="bottom"/>
          </w:tcPr>
          <w:p w14:paraId="76FB4229"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n/a</w:t>
            </w:r>
          </w:p>
        </w:tc>
        <w:tc>
          <w:tcPr>
            <w:tcW w:w="0" w:type="auto"/>
            <w:tcBorders>
              <w:top w:val="single" w:sz="4" w:space="0" w:color="auto"/>
            </w:tcBorders>
            <w:shd w:val="clear" w:color="auto" w:fill="FFFFFF" w:themeFill="background1"/>
            <w:vAlign w:val="bottom"/>
          </w:tcPr>
          <w:p w14:paraId="2026168F"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n/a</w:t>
            </w:r>
          </w:p>
        </w:tc>
        <w:tc>
          <w:tcPr>
            <w:tcW w:w="0" w:type="auto"/>
            <w:tcBorders>
              <w:top w:val="single" w:sz="4" w:space="0" w:color="auto"/>
            </w:tcBorders>
            <w:shd w:val="clear" w:color="auto" w:fill="FFFFFF" w:themeFill="background1"/>
            <w:vAlign w:val="bottom"/>
          </w:tcPr>
          <w:p w14:paraId="703C2292"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10</w:t>
            </w:r>
          </w:p>
        </w:tc>
        <w:tc>
          <w:tcPr>
            <w:tcW w:w="0" w:type="auto"/>
            <w:tcBorders>
              <w:top w:val="single" w:sz="4" w:space="0" w:color="auto"/>
              <w:right w:val="nil"/>
            </w:tcBorders>
            <w:shd w:val="clear" w:color="auto" w:fill="FFFFFF" w:themeFill="background1"/>
            <w:vAlign w:val="bottom"/>
          </w:tcPr>
          <w:p w14:paraId="4E0724D6"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n/a</w:t>
            </w:r>
          </w:p>
        </w:tc>
        <w:tc>
          <w:tcPr>
            <w:tcW w:w="0" w:type="auto"/>
            <w:tcBorders>
              <w:top w:val="single" w:sz="4" w:space="0" w:color="auto"/>
              <w:left w:val="nil"/>
              <w:bottom w:val="nil"/>
              <w:right w:val="nil"/>
            </w:tcBorders>
            <w:shd w:val="clear" w:color="auto" w:fill="FFFFFF" w:themeFill="background1"/>
          </w:tcPr>
          <w:p w14:paraId="031D11DE"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-11.71</w:t>
            </w:r>
          </w:p>
        </w:tc>
        <w:tc>
          <w:tcPr>
            <w:tcW w:w="0" w:type="auto"/>
            <w:tcBorders>
              <w:top w:val="single" w:sz="4" w:space="0" w:color="auto"/>
              <w:left w:val="nil"/>
              <w:bottom w:val="nil"/>
              <w:right w:val="nil"/>
            </w:tcBorders>
            <w:shd w:val="clear" w:color="auto" w:fill="FFFFFF" w:themeFill="background1"/>
          </w:tcPr>
          <w:p w14:paraId="0D432940" w14:textId="77777777" w:rsidR="00606C12" w:rsidRPr="00757171" w:rsidRDefault="00606C12" w:rsidP="00606C12">
            <w:pPr>
              <w:autoSpaceDE w:val="0"/>
              <w:autoSpaceDN w:val="0"/>
              <w:adjustRightInd w:val="0"/>
              <w:spacing w:line="380" w:lineRule="atLeast"/>
              <w:jc w:val="center"/>
              <w:rPr>
                <w:rFonts w:asciiTheme="majorHAnsi" w:hAnsiTheme="majorHAnsi" w:cstheme="majorHAnsi"/>
                <w:color w:val="000000"/>
              </w:rPr>
            </w:pPr>
            <w:r w:rsidRPr="00757171">
              <w:rPr>
                <w:rFonts w:asciiTheme="majorHAnsi" w:hAnsiTheme="majorHAnsi" w:cstheme="majorHAnsi"/>
                <w:color w:val="000000"/>
              </w:rPr>
              <w:t>-12.94</w:t>
            </w:r>
          </w:p>
        </w:tc>
      </w:tr>
    </w:tbl>
    <w:p w14:paraId="55F629FA" w14:textId="77777777" w:rsidR="00606C12" w:rsidRPr="002E1B1B" w:rsidRDefault="00606C12" w:rsidP="00606C12">
      <w:pPr>
        <w:rPr>
          <w:rFonts w:ascii="Times New Roman" w:hAnsi="Times New Roman"/>
        </w:rPr>
      </w:pPr>
    </w:p>
    <w:p w14:paraId="5FB54CA9" w14:textId="77777777" w:rsidR="00606C12" w:rsidRDefault="00606C12" w:rsidP="00606C12">
      <w:pPr>
        <w:pStyle w:val="TAMainText"/>
        <w:spacing w:after="240"/>
        <w:ind w:firstLine="0"/>
        <w:jc w:val="left"/>
        <w:rPr>
          <w:rFonts w:ascii="Times New Roman" w:hAnsi="Times New Roman"/>
          <w:szCs w:val="24"/>
        </w:rPr>
      </w:pPr>
    </w:p>
    <w:p w14:paraId="494ADE5D" w14:textId="77777777" w:rsidR="00606C12" w:rsidRDefault="00606C12" w:rsidP="009B49FC">
      <w:pPr>
        <w:pStyle w:val="Heading2"/>
      </w:pPr>
      <w:bookmarkStart w:id="128" w:name="_Toc315681318"/>
      <w:bookmarkStart w:id="129" w:name="_Toc518234626"/>
      <w:bookmarkEnd w:id="12"/>
      <w:bookmarkEnd w:id="13"/>
    </w:p>
    <w:bookmarkEnd w:id="128"/>
    <w:bookmarkEnd w:id="129"/>
    <w:p w14:paraId="58416FFF" w14:textId="77777777" w:rsidR="00AA0B13" w:rsidRPr="00AA0B13" w:rsidRDefault="00AA0B13" w:rsidP="00FD2C92">
      <w:pPr>
        <w:pStyle w:val="Heading1"/>
        <w:jc w:val="left"/>
      </w:pPr>
    </w:p>
    <w:sectPr w:rsidR="00AA0B13" w:rsidRPr="00AA0B13" w:rsidSect="00BB2969">
      <w:pgSz w:w="12240" w:h="15840" w:code="1"/>
      <w:pgMar w:top="1440" w:right="1440" w:bottom="1440" w:left="2304" w:header="720" w:footer="720" w:gutter="0"/>
      <w:pgNumType w:start="7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CCC3F" w14:textId="77777777" w:rsidR="009C72E8" w:rsidRDefault="009C72E8" w:rsidP="008E1C26">
      <w:pPr>
        <w:spacing w:line="240" w:lineRule="auto"/>
      </w:pPr>
      <w:r>
        <w:separator/>
      </w:r>
    </w:p>
  </w:endnote>
  <w:endnote w:type="continuationSeparator" w:id="0">
    <w:p w14:paraId="02F060ED" w14:textId="77777777" w:rsidR="009C72E8" w:rsidRDefault="009C72E8"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no Pro">
    <w:altName w:val="Times New Roman"/>
    <w:panose1 w:val="020B0604020202020204"/>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33925063"/>
      <w:docPartObj>
        <w:docPartGallery w:val="Page Numbers (Bottom of Page)"/>
        <w:docPartUnique/>
      </w:docPartObj>
    </w:sdtPr>
    <w:sdtContent>
      <w:p w14:paraId="63EF49AA" w14:textId="41BF3961" w:rsidR="00327310" w:rsidRDefault="00327310" w:rsidP="00627A2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652954" w14:textId="77777777" w:rsidR="00327310" w:rsidRDefault="00327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16357330"/>
      <w:docPartObj>
        <w:docPartGallery w:val="Page Numbers (Bottom of Page)"/>
        <w:docPartUnique/>
      </w:docPartObj>
    </w:sdtPr>
    <w:sdtContent>
      <w:p w14:paraId="545085EE" w14:textId="47D8F90E" w:rsidR="00327310" w:rsidRDefault="00327310" w:rsidP="00627A2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41D9A263" w14:textId="7DD0F4E9" w:rsidR="00327310" w:rsidRDefault="00327310" w:rsidP="008E1C2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A8022" w14:textId="77777777" w:rsidR="009C72E8" w:rsidRDefault="009C72E8" w:rsidP="008E1C26">
      <w:pPr>
        <w:spacing w:line="240" w:lineRule="auto"/>
      </w:pPr>
      <w:r>
        <w:separator/>
      </w:r>
    </w:p>
  </w:footnote>
  <w:footnote w:type="continuationSeparator" w:id="0">
    <w:p w14:paraId="190FFF7D" w14:textId="77777777" w:rsidR="009C72E8" w:rsidRDefault="009C72E8"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02AA1"/>
    <w:multiLevelType w:val="hybridMultilevel"/>
    <w:tmpl w:val="9FDA1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C4EEC"/>
    <w:multiLevelType w:val="hybridMultilevel"/>
    <w:tmpl w:val="E7A06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A0035"/>
    <w:multiLevelType w:val="hybridMultilevel"/>
    <w:tmpl w:val="5BDC6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4313C"/>
    <w:multiLevelType w:val="hybridMultilevel"/>
    <w:tmpl w:val="F104D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F261F4"/>
    <w:multiLevelType w:val="hybridMultilevel"/>
    <w:tmpl w:val="87A433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53A1EB5"/>
    <w:multiLevelType w:val="hybridMultilevel"/>
    <w:tmpl w:val="88384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061FF9"/>
    <w:multiLevelType w:val="hybridMultilevel"/>
    <w:tmpl w:val="5E1A73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5B24A9"/>
    <w:multiLevelType w:val="hybridMultilevel"/>
    <w:tmpl w:val="401039E8"/>
    <w:lvl w:ilvl="0" w:tplc="0EF29C4A">
      <w:start w:val="3"/>
      <w:numFmt w:val="decimal"/>
      <w:lvlText w:val="%1."/>
      <w:lvlJc w:val="left"/>
      <w:pPr>
        <w:ind w:left="720" w:hanging="720"/>
      </w:pPr>
      <w:rPr>
        <w:rFonts w:asciiTheme="minorHAnsi" w:eastAsia="Times New Roman" w:hAnsiTheme="minorHAnsi"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BF2465"/>
    <w:multiLevelType w:val="hybridMultilevel"/>
    <w:tmpl w:val="F71EE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182F47"/>
    <w:multiLevelType w:val="hybridMultilevel"/>
    <w:tmpl w:val="99805F42"/>
    <w:lvl w:ilvl="0" w:tplc="6BA0606C">
      <w:start w:val="1"/>
      <w:numFmt w:val="decimal"/>
      <w:lvlText w:val="%1."/>
      <w:lvlJc w:val="left"/>
      <w:pPr>
        <w:ind w:left="360" w:hanging="360"/>
      </w:pPr>
      <w:rPr>
        <w:rFonts w:cstheme="maj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6A37023"/>
    <w:multiLevelType w:val="hybridMultilevel"/>
    <w:tmpl w:val="6F74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961F52"/>
    <w:multiLevelType w:val="hybridMultilevel"/>
    <w:tmpl w:val="6BEA8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5"/>
  </w:num>
  <w:num w:numId="4">
    <w:abstractNumId w:val="3"/>
  </w:num>
  <w:num w:numId="5">
    <w:abstractNumId w:val="8"/>
  </w:num>
  <w:num w:numId="6">
    <w:abstractNumId w:val="11"/>
  </w:num>
  <w:num w:numId="7">
    <w:abstractNumId w:val="13"/>
  </w:num>
  <w:num w:numId="8">
    <w:abstractNumId w:val="16"/>
  </w:num>
  <w:num w:numId="9">
    <w:abstractNumId w:val="9"/>
  </w:num>
  <w:num w:numId="10">
    <w:abstractNumId w:val="2"/>
  </w:num>
  <w:num w:numId="11">
    <w:abstractNumId w:val="12"/>
  </w:num>
  <w:num w:numId="12">
    <w:abstractNumId w:val="10"/>
  </w:num>
  <w:num w:numId="13">
    <w:abstractNumId w:val="7"/>
  </w:num>
  <w:num w:numId="14">
    <w:abstractNumId w:val="14"/>
  </w:num>
  <w:num w:numId="15">
    <w:abstractNumId w:val="1"/>
  </w:num>
  <w:num w:numId="16">
    <w:abstractNumId w:val="6"/>
  </w:num>
  <w:num w:numId="17">
    <w:abstractNumId w:val="4"/>
  </w:num>
  <w:num w:numId="18">
    <w:abstractNumId w:val="1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2F"/>
    <w:rsid w:val="00006FFB"/>
    <w:rsid w:val="00015B5C"/>
    <w:rsid w:val="000200E1"/>
    <w:rsid w:val="00023E46"/>
    <w:rsid w:val="00025A12"/>
    <w:rsid w:val="000305A9"/>
    <w:rsid w:val="00041B04"/>
    <w:rsid w:val="00044558"/>
    <w:rsid w:val="0005374D"/>
    <w:rsid w:val="000607CB"/>
    <w:rsid w:val="00060EA3"/>
    <w:rsid w:val="00076B36"/>
    <w:rsid w:val="00077A99"/>
    <w:rsid w:val="00077F0A"/>
    <w:rsid w:val="0008176F"/>
    <w:rsid w:val="000879FD"/>
    <w:rsid w:val="000B54C2"/>
    <w:rsid w:val="000C12C9"/>
    <w:rsid w:val="000C18E6"/>
    <w:rsid w:val="000C24B8"/>
    <w:rsid w:val="000D68B1"/>
    <w:rsid w:val="000F56FF"/>
    <w:rsid w:val="000F6BA5"/>
    <w:rsid w:val="00105BBB"/>
    <w:rsid w:val="00111915"/>
    <w:rsid w:val="00122F62"/>
    <w:rsid w:val="001464A5"/>
    <w:rsid w:val="001504BE"/>
    <w:rsid w:val="00150C5F"/>
    <w:rsid w:val="001618FA"/>
    <w:rsid w:val="00172240"/>
    <w:rsid w:val="00175F84"/>
    <w:rsid w:val="001803A4"/>
    <w:rsid w:val="00187691"/>
    <w:rsid w:val="0019129A"/>
    <w:rsid w:val="001A3DDE"/>
    <w:rsid w:val="001B12EF"/>
    <w:rsid w:val="001B521A"/>
    <w:rsid w:val="001C10A0"/>
    <w:rsid w:val="001C3B63"/>
    <w:rsid w:val="001C5BB7"/>
    <w:rsid w:val="002147D8"/>
    <w:rsid w:val="00227893"/>
    <w:rsid w:val="00242A27"/>
    <w:rsid w:val="00244C26"/>
    <w:rsid w:val="00253239"/>
    <w:rsid w:val="00257382"/>
    <w:rsid w:val="0025754A"/>
    <w:rsid w:val="00260F9A"/>
    <w:rsid w:val="00261B2E"/>
    <w:rsid w:val="002665A1"/>
    <w:rsid w:val="00270100"/>
    <w:rsid w:val="002702AB"/>
    <w:rsid w:val="00271ED6"/>
    <w:rsid w:val="00274E2C"/>
    <w:rsid w:val="00285D29"/>
    <w:rsid w:val="002A0FFA"/>
    <w:rsid w:val="002A732C"/>
    <w:rsid w:val="002A7FD9"/>
    <w:rsid w:val="002B38BC"/>
    <w:rsid w:val="002D5FCF"/>
    <w:rsid w:val="002D6E20"/>
    <w:rsid w:val="002E157F"/>
    <w:rsid w:val="002F0831"/>
    <w:rsid w:val="00300776"/>
    <w:rsid w:val="00304FD6"/>
    <w:rsid w:val="0030767B"/>
    <w:rsid w:val="003076EC"/>
    <w:rsid w:val="0031262F"/>
    <w:rsid w:val="00314F3F"/>
    <w:rsid w:val="003218D0"/>
    <w:rsid w:val="003240AA"/>
    <w:rsid w:val="00327310"/>
    <w:rsid w:val="00331DE8"/>
    <w:rsid w:val="00343673"/>
    <w:rsid w:val="003450B1"/>
    <w:rsid w:val="003635D6"/>
    <w:rsid w:val="00373C37"/>
    <w:rsid w:val="0038363B"/>
    <w:rsid w:val="00385E9D"/>
    <w:rsid w:val="00386E26"/>
    <w:rsid w:val="0038762C"/>
    <w:rsid w:val="00393159"/>
    <w:rsid w:val="00394B23"/>
    <w:rsid w:val="00396207"/>
    <w:rsid w:val="003A060D"/>
    <w:rsid w:val="003B0A2F"/>
    <w:rsid w:val="003B2D1D"/>
    <w:rsid w:val="003B73A8"/>
    <w:rsid w:val="003D34F2"/>
    <w:rsid w:val="003E22B5"/>
    <w:rsid w:val="003F67B5"/>
    <w:rsid w:val="004431F8"/>
    <w:rsid w:val="00460706"/>
    <w:rsid w:val="00461AA9"/>
    <w:rsid w:val="00464424"/>
    <w:rsid w:val="00472B7F"/>
    <w:rsid w:val="004A52B4"/>
    <w:rsid w:val="004A7222"/>
    <w:rsid w:val="004B1E5E"/>
    <w:rsid w:val="004B2848"/>
    <w:rsid w:val="004C470C"/>
    <w:rsid w:val="004E41F4"/>
    <w:rsid w:val="005033B8"/>
    <w:rsid w:val="005118B8"/>
    <w:rsid w:val="0053028C"/>
    <w:rsid w:val="0053286B"/>
    <w:rsid w:val="005354E8"/>
    <w:rsid w:val="00554F38"/>
    <w:rsid w:val="00572C49"/>
    <w:rsid w:val="0057775C"/>
    <w:rsid w:val="00582EBC"/>
    <w:rsid w:val="00583C7E"/>
    <w:rsid w:val="00597E1A"/>
    <w:rsid w:val="005A2B79"/>
    <w:rsid w:val="005B0705"/>
    <w:rsid w:val="005B16E2"/>
    <w:rsid w:val="005C67D8"/>
    <w:rsid w:val="005D6E50"/>
    <w:rsid w:val="005D7BB9"/>
    <w:rsid w:val="005E64CF"/>
    <w:rsid w:val="006010A2"/>
    <w:rsid w:val="00606C12"/>
    <w:rsid w:val="00616144"/>
    <w:rsid w:val="006208E8"/>
    <w:rsid w:val="006273C0"/>
    <w:rsid w:val="00627A2B"/>
    <w:rsid w:val="00627E0E"/>
    <w:rsid w:val="00633C74"/>
    <w:rsid w:val="00645A8F"/>
    <w:rsid w:val="00647814"/>
    <w:rsid w:val="00653C73"/>
    <w:rsid w:val="00660B2F"/>
    <w:rsid w:val="00661C13"/>
    <w:rsid w:val="0069549B"/>
    <w:rsid w:val="006A6340"/>
    <w:rsid w:val="006B1D41"/>
    <w:rsid w:val="006B4721"/>
    <w:rsid w:val="006D1B98"/>
    <w:rsid w:val="006D7ADF"/>
    <w:rsid w:val="006F10CE"/>
    <w:rsid w:val="006F26FB"/>
    <w:rsid w:val="006F401C"/>
    <w:rsid w:val="006F78D4"/>
    <w:rsid w:val="0070017B"/>
    <w:rsid w:val="00705086"/>
    <w:rsid w:val="0071498D"/>
    <w:rsid w:val="0072190B"/>
    <w:rsid w:val="007247B0"/>
    <w:rsid w:val="00730F0A"/>
    <w:rsid w:val="007368A1"/>
    <w:rsid w:val="00746E16"/>
    <w:rsid w:val="007559B1"/>
    <w:rsid w:val="00757171"/>
    <w:rsid w:val="00761FDB"/>
    <w:rsid w:val="00772B9C"/>
    <w:rsid w:val="007739FB"/>
    <w:rsid w:val="00775701"/>
    <w:rsid w:val="007759ED"/>
    <w:rsid w:val="00782CCE"/>
    <w:rsid w:val="00784171"/>
    <w:rsid w:val="007864D2"/>
    <w:rsid w:val="0078679A"/>
    <w:rsid w:val="007A4F9A"/>
    <w:rsid w:val="007C43F1"/>
    <w:rsid w:val="007F2648"/>
    <w:rsid w:val="00810159"/>
    <w:rsid w:val="00811F00"/>
    <w:rsid w:val="00814D01"/>
    <w:rsid w:val="008253D8"/>
    <w:rsid w:val="0082601C"/>
    <w:rsid w:val="008264BE"/>
    <w:rsid w:val="00831F46"/>
    <w:rsid w:val="008349B1"/>
    <w:rsid w:val="00841129"/>
    <w:rsid w:val="00844EE8"/>
    <w:rsid w:val="00846E08"/>
    <w:rsid w:val="0086127B"/>
    <w:rsid w:val="008677E3"/>
    <w:rsid w:val="008833FC"/>
    <w:rsid w:val="008900EE"/>
    <w:rsid w:val="008A1EE9"/>
    <w:rsid w:val="008A4F22"/>
    <w:rsid w:val="008C27FE"/>
    <w:rsid w:val="008C4502"/>
    <w:rsid w:val="008C4F9B"/>
    <w:rsid w:val="008C6215"/>
    <w:rsid w:val="008D5517"/>
    <w:rsid w:val="008E1C26"/>
    <w:rsid w:val="008F1822"/>
    <w:rsid w:val="00900316"/>
    <w:rsid w:val="0091377B"/>
    <w:rsid w:val="00917D6C"/>
    <w:rsid w:val="00923B94"/>
    <w:rsid w:val="009245C5"/>
    <w:rsid w:val="00931BB1"/>
    <w:rsid w:val="00934559"/>
    <w:rsid w:val="00937E48"/>
    <w:rsid w:val="00952BBC"/>
    <w:rsid w:val="009671ED"/>
    <w:rsid w:val="00973EAC"/>
    <w:rsid w:val="00976BD6"/>
    <w:rsid w:val="00991428"/>
    <w:rsid w:val="00992C28"/>
    <w:rsid w:val="0099758F"/>
    <w:rsid w:val="00997A7A"/>
    <w:rsid w:val="009A1894"/>
    <w:rsid w:val="009B49FC"/>
    <w:rsid w:val="009C72E8"/>
    <w:rsid w:val="009D0C19"/>
    <w:rsid w:val="009D5C68"/>
    <w:rsid w:val="00A0094B"/>
    <w:rsid w:val="00A23AC8"/>
    <w:rsid w:val="00A349DF"/>
    <w:rsid w:val="00A460F3"/>
    <w:rsid w:val="00A50007"/>
    <w:rsid w:val="00A523B9"/>
    <w:rsid w:val="00A542E9"/>
    <w:rsid w:val="00A5626C"/>
    <w:rsid w:val="00A77093"/>
    <w:rsid w:val="00A82147"/>
    <w:rsid w:val="00A85B0E"/>
    <w:rsid w:val="00AA0B13"/>
    <w:rsid w:val="00AA1B3B"/>
    <w:rsid w:val="00AC5E50"/>
    <w:rsid w:val="00AC78BF"/>
    <w:rsid w:val="00AD57C7"/>
    <w:rsid w:val="00AD5F98"/>
    <w:rsid w:val="00AE02CD"/>
    <w:rsid w:val="00AF0BB2"/>
    <w:rsid w:val="00AF4342"/>
    <w:rsid w:val="00B00F47"/>
    <w:rsid w:val="00B166F8"/>
    <w:rsid w:val="00B224CD"/>
    <w:rsid w:val="00B26394"/>
    <w:rsid w:val="00B270FE"/>
    <w:rsid w:val="00B272CE"/>
    <w:rsid w:val="00B36426"/>
    <w:rsid w:val="00B64002"/>
    <w:rsid w:val="00B71BB3"/>
    <w:rsid w:val="00B8189E"/>
    <w:rsid w:val="00B859F2"/>
    <w:rsid w:val="00B905E2"/>
    <w:rsid w:val="00B92D86"/>
    <w:rsid w:val="00BA1A3A"/>
    <w:rsid w:val="00BA41F9"/>
    <w:rsid w:val="00BB2969"/>
    <w:rsid w:val="00BB3F72"/>
    <w:rsid w:val="00BB50E5"/>
    <w:rsid w:val="00BB678C"/>
    <w:rsid w:val="00BC5A76"/>
    <w:rsid w:val="00BD1142"/>
    <w:rsid w:val="00BD45C8"/>
    <w:rsid w:val="00C16C66"/>
    <w:rsid w:val="00C20A7B"/>
    <w:rsid w:val="00C33129"/>
    <w:rsid w:val="00C33EED"/>
    <w:rsid w:val="00C3745C"/>
    <w:rsid w:val="00C4062A"/>
    <w:rsid w:val="00C54100"/>
    <w:rsid w:val="00C63C23"/>
    <w:rsid w:val="00C72EC5"/>
    <w:rsid w:val="00C76189"/>
    <w:rsid w:val="00C8326D"/>
    <w:rsid w:val="00C84E0E"/>
    <w:rsid w:val="00C92079"/>
    <w:rsid w:val="00C94476"/>
    <w:rsid w:val="00CA498F"/>
    <w:rsid w:val="00CB016B"/>
    <w:rsid w:val="00CC7E26"/>
    <w:rsid w:val="00CD4003"/>
    <w:rsid w:val="00D323D6"/>
    <w:rsid w:val="00D54F29"/>
    <w:rsid w:val="00D65384"/>
    <w:rsid w:val="00D75B66"/>
    <w:rsid w:val="00D87ABC"/>
    <w:rsid w:val="00D94F8A"/>
    <w:rsid w:val="00D97CFA"/>
    <w:rsid w:val="00DA02BF"/>
    <w:rsid w:val="00DA1614"/>
    <w:rsid w:val="00DA1971"/>
    <w:rsid w:val="00DA272F"/>
    <w:rsid w:val="00DB4AFC"/>
    <w:rsid w:val="00DB57AB"/>
    <w:rsid w:val="00DB664C"/>
    <w:rsid w:val="00DC6749"/>
    <w:rsid w:val="00DD484C"/>
    <w:rsid w:val="00DE1EF7"/>
    <w:rsid w:val="00DE50F8"/>
    <w:rsid w:val="00DF46BB"/>
    <w:rsid w:val="00DF4B88"/>
    <w:rsid w:val="00E0501B"/>
    <w:rsid w:val="00E05B33"/>
    <w:rsid w:val="00E076B3"/>
    <w:rsid w:val="00E11D2F"/>
    <w:rsid w:val="00E15794"/>
    <w:rsid w:val="00E20B9A"/>
    <w:rsid w:val="00E22138"/>
    <w:rsid w:val="00E233DA"/>
    <w:rsid w:val="00E252B0"/>
    <w:rsid w:val="00E27930"/>
    <w:rsid w:val="00E30DA2"/>
    <w:rsid w:val="00E34492"/>
    <w:rsid w:val="00E453E8"/>
    <w:rsid w:val="00E53D7E"/>
    <w:rsid w:val="00E622B6"/>
    <w:rsid w:val="00E747C4"/>
    <w:rsid w:val="00E77477"/>
    <w:rsid w:val="00E8091A"/>
    <w:rsid w:val="00EA13D9"/>
    <w:rsid w:val="00EA7E4F"/>
    <w:rsid w:val="00EB1168"/>
    <w:rsid w:val="00EC5454"/>
    <w:rsid w:val="00ED6F0B"/>
    <w:rsid w:val="00EE1461"/>
    <w:rsid w:val="00EE3797"/>
    <w:rsid w:val="00F221B5"/>
    <w:rsid w:val="00F27248"/>
    <w:rsid w:val="00F3149F"/>
    <w:rsid w:val="00F34739"/>
    <w:rsid w:val="00F37F46"/>
    <w:rsid w:val="00F46A49"/>
    <w:rsid w:val="00F7122D"/>
    <w:rsid w:val="00F860B2"/>
    <w:rsid w:val="00F87B26"/>
    <w:rsid w:val="00F93475"/>
    <w:rsid w:val="00F93F71"/>
    <w:rsid w:val="00F97226"/>
    <w:rsid w:val="00FA2425"/>
    <w:rsid w:val="00FB5287"/>
    <w:rsid w:val="00FC6A58"/>
    <w:rsid w:val="00FD2C92"/>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1157CF"/>
  <w15:docId w15:val="{384F05DA-C64A-DC4E-B9F7-4F608A50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606C12"/>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606C1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606C12"/>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C12"/>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606C1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606C12"/>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EndNoteBibliography">
    <w:name w:val="EndNote Bibliography"/>
    <w:basedOn w:val="Normal"/>
    <w:link w:val="EndNoteBibliographyChar"/>
    <w:rsid w:val="00606C12"/>
    <w:pPr>
      <w:spacing w:after="160" w:line="240" w:lineRule="auto"/>
    </w:pPr>
    <w:rPr>
      <w:rFonts w:ascii="Calibri" w:eastAsiaTheme="minorHAnsi" w:hAnsi="Calibri" w:cs="Calibri"/>
      <w:noProof/>
      <w:sz w:val="22"/>
      <w:szCs w:val="22"/>
      <w:lang w:bidi="ar-SA"/>
    </w:rPr>
  </w:style>
  <w:style w:type="character" w:customStyle="1" w:styleId="EndNoteBibliographyChar">
    <w:name w:val="EndNote Bibliography Char"/>
    <w:basedOn w:val="DefaultParagraphFont"/>
    <w:link w:val="EndNoteBibliography"/>
    <w:rsid w:val="00606C12"/>
    <w:rPr>
      <w:rFonts w:ascii="Calibri" w:eastAsiaTheme="minorHAnsi" w:hAnsi="Calibri" w:cs="Calibri"/>
      <w:noProof/>
      <w:sz w:val="22"/>
      <w:szCs w:val="22"/>
    </w:rPr>
  </w:style>
  <w:style w:type="character" w:styleId="LineNumber">
    <w:name w:val="line number"/>
    <w:basedOn w:val="DefaultParagraphFont"/>
    <w:uiPriority w:val="99"/>
    <w:semiHidden/>
    <w:unhideWhenUsed/>
    <w:rsid w:val="00606C12"/>
  </w:style>
  <w:style w:type="paragraph" w:customStyle="1" w:styleId="TAMainText">
    <w:name w:val="TA_Main_Text"/>
    <w:basedOn w:val="Normal"/>
    <w:link w:val="TAMainTextChar"/>
    <w:rsid w:val="00606C12"/>
    <w:pPr>
      <w:ind w:firstLine="202"/>
      <w:jc w:val="both"/>
    </w:pPr>
    <w:rPr>
      <w:rFonts w:ascii="Times" w:hAnsi="Times"/>
      <w:szCs w:val="20"/>
      <w:lang w:bidi="ar-SA"/>
    </w:rPr>
  </w:style>
  <w:style w:type="character" w:customStyle="1" w:styleId="TAMainTextChar">
    <w:name w:val="TA_Main_Text Char"/>
    <w:basedOn w:val="DefaultParagraphFont"/>
    <w:link w:val="TAMainText"/>
    <w:rsid w:val="00606C12"/>
    <w:rPr>
      <w:rFonts w:ascii="Times" w:hAnsi="Times"/>
      <w:sz w:val="24"/>
    </w:rPr>
  </w:style>
  <w:style w:type="paragraph" w:customStyle="1" w:styleId="FACorrespondingAuthorFootnote">
    <w:name w:val="FA_Corresponding_Author_Footnote"/>
    <w:basedOn w:val="Normal"/>
    <w:next w:val="TAMainText"/>
    <w:rsid w:val="00606C12"/>
    <w:pPr>
      <w:spacing w:after="200"/>
      <w:jc w:val="both"/>
    </w:pPr>
    <w:rPr>
      <w:rFonts w:ascii="Times" w:hAnsi="Times"/>
      <w:szCs w:val="20"/>
      <w:lang w:bidi="ar-SA"/>
    </w:rPr>
  </w:style>
  <w:style w:type="paragraph" w:customStyle="1" w:styleId="TDAcknowledgments">
    <w:name w:val="TD_Acknowledgments"/>
    <w:basedOn w:val="Normal"/>
    <w:next w:val="Normal"/>
    <w:rsid w:val="00606C12"/>
    <w:pPr>
      <w:spacing w:before="200" w:after="200"/>
      <w:ind w:firstLine="202"/>
      <w:jc w:val="both"/>
    </w:pPr>
    <w:rPr>
      <w:rFonts w:ascii="Times" w:hAnsi="Times"/>
      <w:szCs w:val="20"/>
      <w:lang w:bidi="ar-SA"/>
    </w:rPr>
  </w:style>
  <w:style w:type="paragraph" w:customStyle="1" w:styleId="StyleFACorrespondingAuthorFootnote7pt">
    <w:name w:val="Style FA_Corresponding_Author_Footnote + 7 pt"/>
    <w:basedOn w:val="Normal"/>
    <w:next w:val="Normal"/>
    <w:link w:val="StyleFACorrespondingAuthorFootnote7ptChar"/>
    <w:autoRedefine/>
    <w:rsid w:val="00606C12"/>
    <w:pPr>
      <w:spacing w:line="240" w:lineRule="auto"/>
    </w:pPr>
    <w:rPr>
      <w:rFonts w:ascii="Arno Pro" w:hAnsi="Arno Pro"/>
      <w:kern w:val="20"/>
      <w:sz w:val="18"/>
      <w:szCs w:val="20"/>
      <w:lang w:bidi="ar-SA"/>
    </w:rPr>
  </w:style>
  <w:style w:type="character" w:customStyle="1" w:styleId="StyleFACorrespondingAuthorFootnote7ptChar">
    <w:name w:val="Style FA_Corresponding_Author_Footnote + 7 pt Char"/>
    <w:link w:val="StyleFACorrespondingAuthorFootnote7pt"/>
    <w:rsid w:val="00606C12"/>
    <w:rPr>
      <w:rFonts w:ascii="Arno Pro" w:hAnsi="Arno Pro"/>
      <w:kern w:val="20"/>
      <w:sz w:val="18"/>
    </w:rPr>
  </w:style>
  <w:style w:type="paragraph" w:customStyle="1" w:styleId="FAAuthorInfoSubtitle">
    <w:name w:val="FA_Author_Info_Subtitle"/>
    <w:basedOn w:val="Normal"/>
    <w:link w:val="FAAuthorInfoSubtitleChar"/>
    <w:autoRedefine/>
    <w:rsid w:val="00606C12"/>
    <w:pPr>
      <w:spacing w:before="120" w:after="60"/>
    </w:pPr>
    <w:rPr>
      <w:rFonts w:ascii="Times" w:hAnsi="Times"/>
      <w:b/>
      <w:szCs w:val="20"/>
      <w:lang w:bidi="ar-SA"/>
    </w:rPr>
  </w:style>
  <w:style w:type="character" w:customStyle="1" w:styleId="FAAuthorInfoSubtitleChar">
    <w:name w:val="FA_Author_Info_Subtitle Char"/>
    <w:link w:val="FAAuthorInfoSubtitle"/>
    <w:rsid w:val="00606C12"/>
    <w:rPr>
      <w:rFonts w:ascii="Times" w:hAnsi="Times"/>
      <w:b/>
      <w:sz w:val="24"/>
    </w:rPr>
  </w:style>
  <w:style w:type="paragraph" w:customStyle="1" w:styleId="EndNoteBibliographyTitle">
    <w:name w:val="EndNote Bibliography Title"/>
    <w:basedOn w:val="Normal"/>
    <w:link w:val="EndNoteBibliographyTitleChar"/>
    <w:rsid w:val="00606C12"/>
    <w:pPr>
      <w:spacing w:line="259" w:lineRule="auto"/>
      <w:jc w:val="center"/>
    </w:pPr>
    <w:rPr>
      <w:rFonts w:ascii="Times" w:eastAsiaTheme="minorHAnsi" w:hAnsi="Times"/>
      <w:noProof/>
      <w:szCs w:val="22"/>
      <w:lang w:bidi="ar-SA"/>
    </w:rPr>
  </w:style>
  <w:style w:type="character" w:customStyle="1" w:styleId="EndNoteBibliographyTitleChar">
    <w:name w:val="EndNote Bibliography Title Char"/>
    <w:basedOn w:val="TAMainTextChar"/>
    <w:link w:val="EndNoteBibliographyTitle"/>
    <w:rsid w:val="00606C12"/>
    <w:rPr>
      <w:rFonts w:ascii="Times" w:eastAsiaTheme="minorHAnsi" w:hAnsi="Times"/>
      <w:noProof/>
      <w:sz w:val="24"/>
      <w:szCs w:val="22"/>
    </w:rPr>
  </w:style>
  <w:style w:type="character" w:styleId="CommentReference">
    <w:name w:val="annotation reference"/>
    <w:basedOn w:val="DefaultParagraphFont"/>
    <w:uiPriority w:val="99"/>
    <w:semiHidden/>
    <w:unhideWhenUsed/>
    <w:rsid w:val="00606C12"/>
    <w:rPr>
      <w:sz w:val="16"/>
      <w:szCs w:val="16"/>
    </w:rPr>
  </w:style>
  <w:style w:type="paragraph" w:styleId="CommentText">
    <w:name w:val="annotation text"/>
    <w:basedOn w:val="Normal"/>
    <w:link w:val="CommentTextChar"/>
    <w:uiPriority w:val="99"/>
    <w:semiHidden/>
    <w:unhideWhenUsed/>
    <w:rsid w:val="00606C12"/>
    <w:pPr>
      <w:spacing w:after="160"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606C12"/>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606C12"/>
    <w:rPr>
      <w:b/>
      <w:bCs/>
    </w:rPr>
  </w:style>
  <w:style w:type="character" w:customStyle="1" w:styleId="CommentSubjectChar">
    <w:name w:val="Comment Subject Char"/>
    <w:basedOn w:val="CommentTextChar"/>
    <w:link w:val="CommentSubject"/>
    <w:uiPriority w:val="99"/>
    <w:semiHidden/>
    <w:rsid w:val="00606C12"/>
    <w:rPr>
      <w:rFonts w:asciiTheme="minorHAnsi" w:eastAsiaTheme="minorHAnsi" w:hAnsiTheme="minorHAnsi" w:cstheme="minorBidi"/>
      <w:b/>
      <w:bCs/>
    </w:rPr>
  </w:style>
  <w:style w:type="character" w:customStyle="1" w:styleId="UnresolvedMention1">
    <w:name w:val="Unresolved Mention1"/>
    <w:basedOn w:val="DefaultParagraphFont"/>
    <w:uiPriority w:val="99"/>
    <w:semiHidden/>
    <w:unhideWhenUsed/>
    <w:rsid w:val="00606C12"/>
    <w:rPr>
      <w:color w:val="808080"/>
      <w:shd w:val="clear" w:color="auto" w:fill="E6E6E6"/>
    </w:rPr>
  </w:style>
  <w:style w:type="character" w:styleId="PageNumber">
    <w:name w:val="page number"/>
    <w:basedOn w:val="DefaultParagraphFont"/>
    <w:uiPriority w:val="99"/>
    <w:semiHidden/>
    <w:unhideWhenUsed/>
    <w:rsid w:val="00606C12"/>
  </w:style>
  <w:style w:type="character" w:customStyle="1" w:styleId="UnresolvedMention2">
    <w:name w:val="Unresolved Mention2"/>
    <w:basedOn w:val="DefaultParagraphFont"/>
    <w:uiPriority w:val="99"/>
    <w:rsid w:val="00606C12"/>
    <w:rPr>
      <w:color w:val="808080"/>
      <w:shd w:val="clear" w:color="auto" w:fill="E6E6E6"/>
    </w:rPr>
  </w:style>
  <w:style w:type="paragraph" w:customStyle="1" w:styleId="p1">
    <w:name w:val="p1"/>
    <w:basedOn w:val="Normal"/>
    <w:rsid w:val="00606C12"/>
    <w:pPr>
      <w:spacing w:line="240" w:lineRule="auto"/>
    </w:pPr>
    <w:rPr>
      <w:rFonts w:ascii="Helvetica" w:eastAsiaTheme="minorHAnsi" w:hAnsi="Helvetica"/>
      <w:sz w:val="15"/>
      <w:szCs w:val="15"/>
      <w:lang w:bidi="ar-SA"/>
    </w:rPr>
  </w:style>
  <w:style w:type="character" w:customStyle="1" w:styleId="apple-converted-space">
    <w:name w:val="apple-converted-space"/>
    <w:basedOn w:val="DefaultParagraphFont"/>
    <w:rsid w:val="00606C12"/>
  </w:style>
  <w:style w:type="character" w:customStyle="1" w:styleId="UnresolvedMention3">
    <w:name w:val="Unresolved Mention3"/>
    <w:basedOn w:val="DefaultParagraphFont"/>
    <w:uiPriority w:val="99"/>
    <w:rsid w:val="00606C12"/>
    <w:rPr>
      <w:color w:val="808080"/>
      <w:shd w:val="clear" w:color="auto" w:fill="E6E6E6"/>
    </w:rPr>
  </w:style>
  <w:style w:type="character" w:customStyle="1" w:styleId="UnresolvedMention4">
    <w:name w:val="Unresolved Mention4"/>
    <w:basedOn w:val="DefaultParagraphFont"/>
    <w:uiPriority w:val="99"/>
    <w:rsid w:val="00606C12"/>
    <w:rPr>
      <w:color w:val="808080"/>
      <w:shd w:val="clear" w:color="auto" w:fill="E6E6E6"/>
    </w:rPr>
  </w:style>
  <w:style w:type="paragraph" w:styleId="NormalWeb">
    <w:name w:val="Normal (Web)"/>
    <w:basedOn w:val="Normal"/>
    <w:uiPriority w:val="99"/>
    <w:semiHidden/>
    <w:unhideWhenUsed/>
    <w:rsid w:val="00606C12"/>
    <w:pPr>
      <w:spacing w:before="100" w:beforeAutospacing="1" w:after="100" w:afterAutospacing="1" w:line="240" w:lineRule="auto"/>
    </w:pPr>
    <w:rPr>
      <w:rFonts w:ascii="Times New Roman" w:eastAsiaTheme="minorHAnsi" w:hAnsi="Times New Roman"/>
      <w:lang w:bidi="ar-SA"/>
    </w:rPr>
  </w:style>
  <w:style w:type="character" w:customStyle="1" w:styleId="binomial">
    <w:name w:val="binomial"/>
    <w:basedOn w:val="DefaultParagraphFont"/>
    <w:rsid w:val="00606C12"/>
  </w:style>
  <w:style w:type="table" w:customStyle="1" w:styleId="GridTable1Light-Accent11">
    <w:name w:val="Grid Table 1 Light - Accent 11"/>
    <w:basedOn w:val="TableNormal"/>
    <w:uiPriority w:val="46"/>
    <w:rsid w:val="00606C12"/>
    <w:rPr>
      <w:rFonts w:asciiTheme="minorHAnsi" w:eastAsiaTheme="minorHAnsi" w:hAnsiTheme="minorHAnsi" w:cstheme="minorBidi"/>
      <w:sz w:val="24"/>
      <w:szCs w:val="24"/>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ListTable3-Accent31">
    <w:name w:val="List Table 3 - Accent 31"/>
    <w:basedOn w:val="TableNormal"/>
    <w:uiPriority w:val="48"/>
    <w:rsid w:val="00606C12"/>
    <w:rPr>
      <w:rFonts w:asciiTheme="minorHAnsi" w:eastAsiaTheme="minorHAnsi" w:hAnsiTheme="minorHAnsi" w:cstheme="minorBidi"/>
      <w:sz w:val="24"/>
      <w:szCs w:val="24"/>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character" w:customStyle="1" w:styleId="s1">
    <w:name w:val="s1"/>
    <w:basedOn w:val="DefaultParagraphFont"/>
    <w:rsid w:val="00606C12"/>
    <w:rPr>
      <w:rFonts w:ascii="Helvetica" w:hAnsi="Helvetica" w:hint="default"/>
      <w:sz w:val="9"/>
      <w:szCs w:val="9"/>
    </w:rPr>
  </w:style>
  <w:style w:type="table" w:customStyle="1" w:styleId="PlainTable41">
    <w:name w:val="Plain Table 41"/>
    <w:basedOn w:val="TableNormal"/>
    <w:uiPriority w:val="44"/>
    <w:rsid w:val="00606C1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06C1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606C1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extbox">
    <w:name w:val="textbox"/>
    <w:basedOn w:val="Normal"/>
    <w:rsid w:val="00606C12"/>
    <w:pPr>
      <w:spacing w:before="100" w:beforeAutospacing="1" w:after="100" w:afterAutospacing="1" w:line="240" w:lineRule="auto"/>
    </w:pPr>
    <w:rPr>
      <w:rFonts w:ascii="Times New Roman" w:eastAsiaTheme="minorEastAsia" w:hAnsi="Times New Roman"/>
      <w:lang w:bidi="ar-SA"/>
    </w:rPr>
  </w:style>
  <w:style w:type="table" w:customStyle="1" w:styleId="TableGridLight1">
    <w:name w:val="Table Grid Light1"/>
    <w:basedOn w:val="TableNormal"/>
    <w:uiPriority w:val="40"/>
    <w:rsid w:val="00606C12"/>
    <w:rPr>
      <w:rFonts w:asciiTheme="minorHAnsi" w:eastAsiaTheme="minorHAnsi" w:hAnsiTheme="minorHAnsi"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606C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606C12"/>
    <w:pPr>
      <w:ind w:left="720"/>
    </w:pPr>
    <w:rPr>
      <w:rFonts w:cstheme="minorHAnsi"/>
      <w:sz w:val="20"/>
      <w:szCs w:val="20"/>
    </w:rPr>
  </w:style>
  <w:style w:type="paragraph" w:styleId="TOAHeading">
    <w:name w:val="toa heading"/>
    <w:basedOn w:val="Normal"/>
    <w:next w:val="Normal"/>
    <w:uiPriority w:val="99"/>
    <w:unhideWhenUsed/>
    <w:rsid w:val="00606C12"/>
    <w:pPr>
      <w:spacing w:before="120"/>
    </w:pPr>
    <w:rPr>
      <w:rFonts w:asciiTheme="majorHAnsi" w:eastAsiaTheme="majorEastAsia" w:hAnsiTheme="majorHAnsi" w:cstheme="majorBidi"/>
      <w:b/>
      <w:bCs/>
    </w:rPr>
  </w:style>
  <w:style w:type="paragraph" w:styleId="TOC5">
    <w:name w:val="toc 5"/>
    <w:basedOn w:val="Normal"/>
    <w:next w:val="Normal"/>
    <w:autoRedefine/>
    <w:uiPriority w:val="39"/>
    <w:unhideWhenUsed/>
    <w:rsid w:val="00606C12"/>
    <w:pPr>
      <w:ind w:left="960"/>
    </w:pPr>
    <w:rPr>
      <w:rFonts w:cstheme="minorHAnsi"/>
      <w:sz w:val="20"/>
      <w:szCs w:val="20"/>
    </w:rPr>
  </w:style>
  <w:style w:type="paragraph" w:styleId="TOC6">
    <w:name w:val="toc 6"/>
    <w:basedOn w:val="Normal"/>
    <w:next w:val="Normal"/>
    <w:autoRedefine/>
    <w:uiPriority w:val="39"/>
    <w:unhideWhenUsed/>
    <w:rsid w:val="00606C12"/>
    <w:pPr>
      <w:ind w:left="1200"/>
    </w:pPr>
    <w:rPr>
      <w:rFonts w:cstheme="minorHAnsi"/>
      <w:sz w:val="20"/>
      <w:szCs w:val="20"/>
    </w:rPr>
  </w:style>
  <w:style w:type="paragraph" w:styleId="TOC7">
    <w:name w:val="toc 7"/>
    <w:basedOn w:val="Normal"/>
    <w:next w:val="Normal"/>
    <w:autoRedefine/>
    <w:uiPriority w:val="39"/>
    <w:unhideWhenUsed/>
    <w:rsid w:val="00606C12"/>
    <w:pPr>
      <w:ind w:left="1440"/>
    </w:pPr>
    <w:rPr>
      <w:rFonts w:cstheme="minorHAnsi"/>
      <w:sz w:val="20"/>
      <w:szCs w:val="20"/>
    </w:rPr>
  </w:style>
  <w:style w:type="paragraph" w:styleId="TOC8">
    <w:name w:val="toc 8"/>
    <w:basedOn w:val="Normal"/>
    <w:next w:val="Normal"/>
    <w:autoRedefine/>
    <w:uiPriority w:val="39"/>
    <w:unhideWhenUsed/>
    <w:rsid w:val="00606C12"/>
    <w:pPr>
      <w:ind w:left="1680"/>
    </w:pPr>
    <w:rPr>
      <w:rFonts w:cstheme="minorHAnsi"/>
      <w:sz w:val="20"/>
      <w:szCs w:val="20"/>
    </w:rPr>
  </w:style>
  <w:style w:type="paragraph" w:styleId="TOC9">
    <w:name w:val="toc 9"/>
    <w:basedOn w:val="Normal"/>
    <w:next w:val="Normal"/>
    <w:autoRedefine/>
    <w:uiPriority w:val="39"/>
    <w:unhideWhenUsed/>
    <w:rsid w:val="00606C12"/>
    <w:pPr>
      <w:ind w:left="1920"/>
    </w:pPr>
    <w:rPr>
      <w:rFonts w:cstheme="minorHAnsi"/>
      <w:sz w:val="20"/>
      <w:szCs w:val="20"/>
    </w:rPr>
  </w:style>
  <w:style w:type="character" w:styleId="FollowedHyperlink">
    <w:name w:val="FollowedHyperlink"/>
    <w:basedOn w:val="DefaultParagraphFont"/>
    <w:uiPriority w:val="99"/>
    <w:semiHidden/>
    <w:unhideWhenUsed/>
    <w:rsid w:val="0091377B"/>
    <w:rPr>
      <w:color w:val="800080" w:themeColor="followedHyperlink"/>
      <w:u w:val="single"/>
    </w:rPr>
  </w:style>
  <w:style w:type="table" w:customStyle="1" w:styleId="PlainTable21">
    <w:name w:val="Plain Table 21"/>
    <w:basedOn w:val="TableNormal"/>
    <w:uiPriority w:val="42"/>
    <w:rsid w:val="0091377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tiff"/><Relationship Id="rId18" Type="http://schemas.openxmlformats.org/officeDocument/2006/relationships/image" Target="media/image6.tiff"/><Relationship Id="rId26" Type="http://schemas.openxmlformats.org/officeDocument/2006/relationships/hyperlink" Target="http://dx.doi.org/10.2110/palo.2016.041" TargetMode="Externa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folk" TargetMode="External"/><Relationship Id="rId17" Type="http://schemas.openxmlformats.org/officeDocument/2006/relationships/image" Target="media/image5.tiff"/><Relationship Id="rId25" Type="http://schemas.openxmlformats.org/officeDocument/2006/relationships/image" Target="media/image13.tiff"/><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image" Target="media/image8.tiff"/><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tif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tiff"/><Relationship Id="rId23" Type="http://schemas.openxmlformats.org/officeDocument/2006/relationships/image" Target="media/image11.tiff"/><Relationship Id="rId28" Type="http://schemas.openxmlformats.org/officeDocument/2006/relationships/image" Target="media/image15.tiff"/><Relationship Id="rId10" Type="http://schemas.openxmlformats.org/officeDocument/2006/relationships/hyperlink" Target="file:////Users/josephfrederickson/Desktop/JosephFredericksonFull.docx" TargetMode="External"/><Relationship Id="rId19" Type="http://schemas.openxmlformats.org/officeDocument/2006/relationships/image" Target="media/image7.jpe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file:////Users/josephfrederickson/Desktop/JosephFredericksonFull.docx" TargetMode="External"/><Relationship Id="rId14" Type="http://schemas.openxmlformats.org/officeDocument/2006/relationships/image" Target="media/image2.tiff"/><Relationship Id="rId22" Type="http://schemas.openxmlformats.org/officeDocument/2006/relationships/image" Target="media/image10.tiff"/><Relationship Id="rId27" Type="http://schemas.openxmlformats.org/officeDocument/2006/relationships/image" Target="media/image14.jpeg"/><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603BB0" w:rsidP="00603BB0">
          <w:pPr>
            <w:pStyle w:val="D03C234346724BF78727F2B57D844BFF5"/>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no Pro">
    <w:altName w:val="Times New Roman"/>
    <w:panose1 w:val="020B0604020202020204"/>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96B"/>
    <w:rsid w:val="0015246B"/>
    <w:rsid w:val="0017722C"/>
    <w:rsid w:val="00190672"/>
    <w:rsid w:val="001B2B89"/>
    <w:rsid w:val="001E1A0C"/>
    <w:rsid w:val="00276951"/>
    <w:rsid w:val="00293081"/>
    <w:rsid w:val="003105C2"/>
    <w:rsid w:val="003B7D1B"/>
    <w:rsid w:val="00492951"/>
    <w:rsid w:val="004950C2"/>
    <w:rsid w:val="00572AB3"/>
    <w:rsid w:val="005844EF"/>
    <w:rsid w:val="005902A4"/>
    <w:rsid w:val="00603BB0"/>
    <w:rsid w:val="006B53FA"/>
    <w:rsid w:val="007454BC"/>
    <w:rsid w:val="00787914"/>
    <w:rsid w:val="007A04BC"/>
    <w:rsid w:val="00875ABD"/>
    <w:rsid w:val="00A343F1"/>
    <w:rsid w:val="00B46CD3"/>
    <w:rsid w:val="00B92672"/>
    <w:rsid w:val="00BC5308"/>
    <w:rsid w:val="00C5620B"/>
    <w:rsid w:val="00C738D6"/>
    <w:rsid w:val="00C959EE"/>
    <w:rsid w:val="00CA39D2"/>
    <w:rsid w:val="00DD6093"/>
    <w:rsid w:val="00E144A3"/>
    <w:rsid w:val="00E66EB4"/>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3BB0"/>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603BB0"/>
    <w:pPr>
      <w:spacing w:after="0" w:line="240" w:lineRule="auto"/>
    </w:pPr>
    <w:rPr>
      <w:rFonts w:eastAsia="Times New Roman" w:cs="Times New Roman"/>
      <w:sz w:val="24"/>
      <w:szCs w:val="32"/>
      <w:lang w:bidi="en-US"/>
    </w:rPr>
  </w:style>
  <w:style w:type="paragraph" w:customStyle="1" w:styleId="D03C234346724BF78727F2B57D844BFF5">
    <w:name w:val="D03C234346724BF78727F2B57D844BFF5"/>
    <w:rsid w:val="00603BB0"/>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EFF9C-73B0-D144-BD05-D21481112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77954</Words>
  <Characters>444342</Characters>
  <Application>Microsoft Office Word</Application>
  <DocSecurity>0</DocSecurity>
  <Lines>3702</Lines>
  <Paragraphs>1042</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521254</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Microsoft Office User</cp:lastModifiedBy>
  <cp:revision>2</cp:revision>
  <cp:lastPrinted>2018-08-01T11:51:00Z</cp:lastPrinted>
  <dcterms:created xsi:type="dcterms:W3CDTF">2018-08-01T17:44:00Z</dcterms:created>
  <dcterms:modified xsi:type="dcterms:W3CDTF">2018-08-01T17:44:00Z</dcterms:modified>
</cp:coreProperties>
</file>