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44B" w:rsidRPr="00E731DC" w:rsidRDefault="0064044B" w:rsidP="00AD0E07">
      <w:pPr>
        <w:pStyle w:val="DissertationTitles"/>
        <w:rPr>
          <w:rStyle w:val="BookTitle"/>
          <w:b w:val="0"/>
        </w:rPr>
      </w:pPr>
      <w:r w:rsidRPr="00E731DC">
        <w:rPr>
          <w:rStyle w:val="BookTitle"/>
          <w:b w:val="0"/>
        </w:rPr>
        <w:t>UNIVERSITY OF OKLAHOMA</w:t>
      </w:r>
    </w:p>
    <w:p w:rsidR="0064044B" w:rsidRPr="00EE75C8" w:rsidRDefault="0064044B" w:rsidP="00AD0E07">
      <w:pPr>
        <w:pStyle w:val="DissertationTitles"/>
      </w:pPr>
    </w:p>
    <w:p w:rsidR="0064044B" w:rsidRPr="00EE75C8" w:rsidRDefault="0064044B" w:rsidP="00AD0E07">
      <w:pPr>
        <w:pStyle w:val="DissertationTitles"/>
        <w:rPr>
          <w:b/>
        </w:rPr>
      </w:pPr>
      <w:r w:rsidRPr="00EE75C8">
        <w:t>GRADUATE COLLEGE</w:t>
      </w:r>
    </w:p>
    <w:p w:rsidR="0064044B" w:rsidRDefault="0064044B" w:rsidP="00AD0E07">
      <w:pPr>
        <w:pStyle w:val="DissertationTitles"/>
      </w:pPr>
    </w:p>
    <w:p w:rsidR="00AA092E" w:rsidRDefault="00AA092E" w:rsidP="00AD0E07">
      <w:pPr>
        <w:pStyle w:val="DissertationTitles"/>
      </w:pPr>
    </w:p>
    <w:p w:rsidR="00AA092E" w:rsidRDefault="00AA092E" w:rsidP="00AD0E07">
      <w:pPr>
        <w:pStyle w:val="DissertationTitles"/>
      </w:pPr>
    </w:p>
    <w:p w:rsidR="000B07C6" w:rsidRPr="00EE75C8" w:rsidRDefault="000B07C6" w:rsidP="00AD0E07">
      <w:pPr>
        <w:pStyle w:val="DissertationTitles"/>
      </w:pPr>
    </w:p>
    <w:p w:rsidR="000B07C6" w:rsidRPr="00EE75C8" w:rsidRDefault="000B07C6" w:rsidP="00AD0E07">
      <w:pPr>
        <w:pStyle w:val="DissertationTitles"/>
      </w:pPr>
    </w:p>
    <w:p w:rsidR="0064044B" w:rsidRPr="00EE75C8" w:rsidRDefault="00847F43" w:rsidP="00AD0E07">
      <w:pPr>
        <w:pStyle w:val="DissertationTitles"/>
        <w:rPr>
          <w:b/>
        </w:rPr>
      </w:pPr>
      <w:r>
        <w:t xml:space="preserve">CARBON NANOTUBE ENHANCED LITHIUM </w:t>
      </w:r>
      <w:r w:rsidR="0064044B" w:rsidRPr="00EE75C8">
        <w:t xml:space="preserve">ION </w:t>
      </w:r>
      <w:r>
        <w:t xml:space="preserve">COMPOSITE </w:t>
      </w:r>
      <w:r w:rsidR="0064044B" w:rsidRPr="00EE75C8">
        <w:t>CATHODES</w:t>
      </w:r>
    </w:p>
    <w:p w:rsidR="0064044B" w:rsidRPr="00EE75C8" w:rsidRDefault="0064044B" w:rsidP="00AD0E07">
      <w:pPr>
        <w:pStyle w:val="DissertationTitles"/>
      </w:pPr>
    </w:p>
    <w:p w:rsidR="000B07C6" w:rsidRPr="00EE75C8" w:rsidRDefault="000B07C6" w:rsidP="00AD0E07">
      <w:pPr>
        <w:pStyle w:val="DissertationTitles"/>
      </w:pPr>
    </w:p>
    <w:p w:rsidR="000B07C6" w:rsidRPr="00EE75C8" w:rsidRDefault="000B07C6" w:rsidP="00AD0E07">
      <w:pPr>
        <w:pStyle w:val="DissertationTitles"/>
      </w:pPr>
    </w:p>
    <w:p w:rsidR="0064044B" w:rsidRDefault="0064044B"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Pr="00EE75C8" w:rsidRDefault="00AD0E07" w:rsidP="00AD0E07">
      <w:pPr>
        <w:pStyle w:val="DissertationTitles"/>
      </w:pPr>
    </w:p>
    <w:p w:rsidR="00AD0E07" w:rsidRDefault="0064044B" w:rsidP="00AD0E07">
      <w:pPr>
        <w:pStyle w:val="DissertationTitles"/>
        <w:rPr>
          <w:b/>
        </w:rPr>
      </w:pPr>
      <w:r w:rsidRPr="00EE75C8">
        <w:t>A DISSERTATION</w:t>
      </w:r>
    </w:p>
    <w:p w:rsidR="00AD0E07" w:rsidRDefault="00AD0E07" w:rsidP="00AD0E07">
      <w:pPr>
        <w:pStyle w:val="DissertationTitles"/>
      </w:pPr>
    </w:p>
    <w:p w:rsidR="0064044B" w:rsidRPr="00EE75C8" w:rsidRDefault="0064044B" w:rsidP="00AD0E07">
      <w:pPr>
        <w:pStyle w:val="DissertationTitles"/>
        <w:rPr>
          <w:b/>
        </w:rPr>
      </w:pPr>
      <w:r w:rsidRPr="00EE75C8">
        <w:t>SUBMITTED TO THE GRADUATE FACULTY</w:t>
      </w:r>
    </w:p>
    <w:p w:rsidR="000B07C6" w:rsidRPr="00EE75C8" w:rsidRDefault="000B07C6" w:rsidP="00AD0E07">
      <w:pPr>
        <w:pStyle w:val="DissertationTitles"/>
      </w:pPr>
    </w:p>
    <w:p w:rsidR="0064044B" w:rsidRPr="00EE75C8" w:rsidRDefault="0064044B" w:rsidP="00AD0E07">
      <w:pPr>
        <w:pStyle w:val="DissertationTitles"/>
      </w:pPr>
      <w:r w:rsidRPr="00EE75C8">
        <w:t>in partial fulfillment of the requirements for the</w:t>
      </w:r>
    </w:p>
    <w:p w:rsidR="000B07C6" w:rsidRPr="00EE75C8" w:rsidRDefault="000B07C6" w:rsidP="00AD0E07">
      <w:pPr>
        <w:pStyle w:val="DissertationTitles"/>
      </w:pPr>
    </w:p>
    <w:p w:rsidR="0064044B" w:rsidRPr="00EE75C8" w:rsidRDefault="0064044B" w:rsidP="00AD0E07">
      <w:pPr>
        <w:pStyle w:val="DissertationTitles"/>
      </w:pPr>
      <w:r w:rsidRPr="00EE75C8">
        <w:t>Degree of</w:t>
      </w:r>
    </w:p>
    <w:p w:rsidR="000B07C6" w:rsidRPr="00EE75C8" w:rsidRDefault="000B07C6" w:rsidP="00AD0E07">
      <w:pPr>
        <w:pStyle w:val="DissertationTitles"/>
      </w:pPr>
    </w:p>
    <w:p w:rsidR="0064044B" w:rsidRPr="00EE75C8" w:rsidRDefault="0064044B" w:rsidP="00AD0E07">
      <w:pPr>
        <w:pStyle w:val="DissertationTitles"/>
      </w:pPr>
      <w:r w:rsidRPr="00EE75C8">
        <w:t>DOCTOR OF PHILOSOPHY</w:t>
      </w:r>
    </w:p>
    <w:p w:rsidR="0064044B" w:rsidRDefault="0064044B"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Default="00AD0E07" w:rsidP="00AD0E07">
      <w:pPr>
        <w:pStyle w:val="DissertationTitles"/>
      </w:pPr>
    </w:p>
    <w:p w:rsidR="00AD0E07" w:rsidRPr="00EE75C8" w:rsidRDefault="00AD0E07" w:rsidP="00AD0E07">
      <w:pPr>
        <w:pStyle w:val="DissertationTitles"/>
      </w:pPr>
    </w:p>
    <w:p w:rsidR="0064044B" w:rsidRPr="00EE75C8" w:rsidRDefault="0064044B" w:rsidP="00AD0E07">
      <w:pPr>
        <w:pStyle w:val="DissertationTitles"/>
      </w:pPr>
    </w:p>
    <w:p w:rsidR="0064044B" w:rsidRPr="00EE75C8" w:rsidRDefault="0064044B" w:rsidP="00AD0E07">
      <w:pPr>
        <w:pStyle w:val="DissertationTitles"/>
      </w:pPr>
    </w:p>
    <w:p w:rsidR="0064044B" w:rsidRDefault="0064044B" w:rsidP="00AD0E07">
      <w:pPr>
        <w:pStyle w:val="DissertationTitles"/>
      </w:pPr>
      <w:r w:rsidRPr="00EE75C8">
        <w:t>By</w:t>
      </w:r>
    </w:p>
    <w:p w:rsidR="00AD0E07" w:rsidRPr="00EE75C8" w:rsidRDefault="00AD0E07" w:rsidP="00AD0E07">
      <w:pPr>
        <w:pStyle w:val="DissertationTitles"/>
      </w:pPr>
    </w:p>
    <w:p w:rsidR="00AD0E07" w:rsidRDefault="00AD0E07" w:rsidP="00AD0E07">
      <w:pPr>
        <w:pStyle w:val="DissertationTitles"/>
      </w:pPr>
      <w:r>
        <w:t>WESLEY DANIEL TENNYSON</w:t>
      </w:r>
    </w:p>
    <w:p w:rsidR="0064044B" w:rsidRPr="00EE75C8" w:rsidRDefault="0064044B" w:rsidP="00AD0E07">
      <w:pPr>
        <w:pStyle w:val="DissertationTitles"/>
      </w:pPr>
      <w:r w:rsidRPr="00EE75C8">
        <w:t>Norman, Oklahoma</w:t>
      </w:r>
    </w:p>
    <w:p w:rsidR="0064044B" w:rsidRPr="00EE75C8" w:rsidRDefault="0064044B" w:rsidP="00AD0E07">
      <w:pPr>
        <w:pStyle w:val="DissertationTitles"/>
      </w:pPr>
      <w:r w:rsidRPr="00EE75C8">
        <w:t>2014</w:t>
      </w:r>
    </w:p>
    <w:p w:rsidR="000B07C6" w:rsidRPr="00EE75C8" w:rsidRDefault="000B07C6">
      <w:pPr>
        <w:spacing w:after="200" w:line="276" w:lineRule="auto"/>
        <w:jc w:val="left"/>
      </w:pPr>
      <w:r w:rsidRPr="00EE75C8">
        <w:br w:type="page"/>
      </w:r>
    </w:p>
    <w:p w:rsidR="00EE75C8" w:rsidRDefault="00EE75C8" w:rsidP="00E731DC">
      <w:pPr>
        <w:pStyle w:val="DissertationTitles"/>
      </w:pPr>
    </w:p>
    <w:p w:rsidR="00AD0E07" w:rsidRDefault="00AD0E07" w:rsidP="00E731DC">
      <w:pPr>
        <w:pStyle w:val="DissertationTitles"/>
      </w:pPr>
    </w:p>
    <w:p w:rsidR="00AD0E07" w:rsidRDefault="00AD0E07" w:rsidP="00E731DC">
      <w:pPr>
        <w:pStyle w:val="DissertationTitles"/>
      </w:pPr>
    </w:p>
    <w:p w:rsidR="00AD0E07" w:rsidRPr="00EE75C8" w:rsidRDefault="00AD0E07" w:rsidP="00E731DC">
      <w:pPr>
        <w:pStyle w:val="DissertationTitles"/>
      </w:pPr>
    </w:p>
    <w:p w:rsidR="00EE75C8" w:rsidRPr="00EE75C8" w:rsidRDefault="00EE75C8" w:rsidP="00E731DC">
      <w:pPr>
        <w:pStyle w:val="DissertationTitles"/>
      </w:pPr>
    </w:p>
    <w:p w:rsidR="00EE75C8" w:rsidRPr="00EE75C8" w:rsidRDefault="00EE75C8" w:rsidP="00E731DC">
      <w:pPr>
        <w:pStyle w:val="DissertationTitles"/>
      </w:pPr>
    </w:p>
    <w:p w:rsidR="000B07C6" w:rsidRPr="00EE75C8" w:rsidRDefault="00EE75C8" w:rsidP="00E731DC">
      <w:pPr>
        <w:pStyle w:val="DissertationTitles"/>
      </w:pPr>
      <w:r>
        <w:t xml:space="preserve">CARBON NANOTUBE ENHANCED LITHIUM </w:t>
      </w:r>
      <w:r w:rsidR="000B07C6" w:rsidRPr="00EE75C8">
        <w:t>ION</w:t>
      </w:r>
      <w:r w:rsidR="00847F43">
        <w:t xml:space="preserve"> COMPOSITE</w:t>
      </w:r>
      <w:r w:rsidR="000B07C6" w:rsidRPr="00EE75C8">
        <w:t xml:space="preserve"> CATHODES</w:t>
      </w:r>
    </w:p>
    <w:p w:rsidR="000B07C6" w:rsidRPr="00EE75C8" w:rsidRDefault="000B07C6" w:rsidP="00E731DC">
      <w:pPr>
        <w:pStyle w:val="DissertationTitles"/>
      </w:pPr>
    </w:p>
    <w:p w:rsidR="00EE75C8" w:rsidRDefault="00EE75C8" w:rsidP="00E731DC">
      <w:pPr>
        <w:pStyle w:val="DissertationTitles"/>
      </w:pPr>
    </w:p>
    <w:p w:rsidR="00F428AB" w:rsidRPr="00EE75C8" w:rsidRDefault="00F428AB" w:rsidP="00E731DC">
      <w:pPr>
        <w:pStyle w:val="DissertationTitles"/>
      </w:pPr>
    </w:p>
    <w:p w:rsidR="000B07C6" w:rsidRPr="00EE75C8" w:rsidRDefault="000B07C6" w:rsidP="00E731DC">
      <w:pPr>
        <w:pStyle w:val="DissertationTitles"/>
      </w:pPr>
      <w:r w:rsidRPr="00EE75C8">
        <w:t>A DISSERTATION APPROVED FOR THE</w:t>
      </w:r>
    </w:p>
    <w:p w:rsidR="000B07C6" w:rsidRPr="00EE75C8" w:rsidRDefault="000B07C6" w:rsidP="00E731DC">
      <w:pPr>
        <w:pStyle w:val="DissertationTitles"/>
      </w:pPr>
      <w:r w:rsidRPr="00EE75C8">
        <w:t>COLLEGE OF ENGINEERING</w:t>
      </w:r>
    </w:p>
    <w:p w:rsidR="000B07C6" w:rsidRPr="00EE75C8" w:rsidRDefault="000B07C6" w:rsidP="00AD0E07">
      <w:pPr>
        <w:jc w:val="center"/>
      </w:pPr>
    </w:p>
    <w:p w:rsidR="000B07C6" w:rsidRDefault="000B07C6" w:rsidP="00AD0E07">
      <w:pPr>
        <w:jc w:val="center"/>
      </w:pPr>
    </w:p>
    <w:p w:rsidR="007B404D" w:rsidRPr="00EE75C8" w:rsidRDefault="007B404D" w:rsidP="00AD0E07">
      <w:pPr>
        <w:jc w:val="center"/>
      </w:pPr>
    </w:p>
    <w:p w:rsidR="000B07C6" w:rsidRPr="00EE75C8" w:rsidRDefault="000B07C6" w:rsidP="00AD0E07">
      <w:pPr>
        <w:jc w:val="center"/>
      </w:pPr>
    </w:p>
    <w:p w:rsidR="000B07C6" w:rsidRDefault="000B07C6" w:rsidP="00AD0E07">
      <w:pPr>
        <w:jc w:val="center"/>
      </w:pPr>
    </w:p>
    <w:p w:rsidR="00EE75C8" w:rsidRDefault="00EE75C8" w:rsidP="00AD0E07">
      <w:pPr>
        <w:jc w:val="center"/>
      </w:pPr>
    </w:p>
    <w:p w:rsidR="00EE75C8" w:rsidRDefault="00EE75C8" w:rsidP="00AD0E07">
      <w:pPr>
        <w:jc w:val="center"/>
      </w:pPr>
    </w:p>
    <w:p w:rsidR="00AA092E" w:rsidRDefault="00AA092E" w:rsidP="00AD0E07">
      <w:pPr>
        <w:jc w:val="center"/>
      </w:pPr>
    </w:p>
    <w:p w:rsidR="000B07C6" w:rsidRPr="00EE75C8" w:rsidRDefault="000B07C6" w:rsidP="00AD0E07">
      <w:pPr>
        <w:jc w:val="center"/>
      </w:pPr>
      <w:r w:rsidRPr="00EE75C8">
        <w:t>BY</w:t>
      </w:r>
    </w:p>
    <w:p w:rsidR="000B07C6" w:rsidRDefault="000B07C6" w:rsidP="00AD0E07">
      <w:pPr>
        <w:jc w:val="center"/>
      </w:pPr>
    </w:p>
    <w:p w:rsidR="00EE75C8" w:rsidRDefault="00EE75C8" w:rsidP="00AD0E07">
      <w:pPr>
        <w:jc w:val="center"/>
      </w:pPr>
    </w:p>
    <w:p w:rsidR="007B404D" w:rsidRDefault="007B404D" w:rsidP="00AD0E07">
      <w:pPr>
        <w:jc w:val="center"/>
      </w:pPr>
    </w:p>
    <w:p w:rsidR="007B404D" w:rsidRDefault="007B404D" w:rsidP="00AD0E07">
      <w:pPr>
        <w:jc w:val="center"/>
      </w:pPr>
    </w:p>
    <w:p w:rsidR="000B07C6" w:rsidRPr="00EE75C8" w:rsidRDefault="000B07C6" w:rsidP="00AD0E07">
      <w:pPr>
        <w:jc w:val="center"/>
      </w:pPr>
    </w:p>
    <w:p w:rsidR="000B07C6" w:rsidRPr="00EE75C8" w:rsidRDefault="000B07C6" w:rsidP="00EE75C8">
      <w:pPr>
        <w:tabs>
          <w:tab w:val="left" w:pos="5040"/>
          <w:tab w:val="left" w:pos="8280"/>
        </w:tabs>
        <w:rPr>
          <w:u w:val="single"/>
        </w:rPr>
      </w:pPr>
      <w:r w:rsidRPr="00EE75C8">
        <w:tab/>
      </w:r>
      <w:r w:rsidRPr="00EE75C8">
        <w:rPr>
          <w:u w:val="single"/>
        </w:rPr>
        <w:tab/>
      </w:r>
    </w:p>
    <w:p w:rsidR="000B07C6" w:rsidRPr="00EE75C8" w:rsidRDefault="000B07C6" w:rsidP="00EE75C8">
      <w:pPr>
        <w:tabs>
          <w:tab w:val="left" w:pos="5040"/>
          <w:tab w:val="left" w:pos="8280"/>
        </w:tabs>
        <w:jc w:val="right"/>
      </w:pPr>
      <w:r w:rsidRPr="00EE75C8">
        <w:t>Dr. Daniel E. Resasco, Chair</w:t>
      </w:r>
    </w:p>
    <w:p w:rsidR="000B07C6" w:rsidRDefault="000B07C6" w:rsidP="00EE75C8">
      <w:pPr>
        <w:tabs>
          <w:tab w:val="left" w:pos="5040"/>
          <w:tab w:val="left" w:pos="8280"/>
        </w:tabs>
        <w:jc w:val="right"/>
      </w:pPr>
    </w:p>
    <w:p w:rsidR="00F428AB" w:rsidRPr="00EE75C8" w:rsidRDefault="00F428AB" w:rsidP="00EE75C8">
      <w:pPr>
        <w:tabs>
          <w:tab w:val="left" w:pos="5040"/>
          <w:tab w:val="left" w:pos="8280"/>
        </w:tabs>
        <w:jc w:val="right"/>
      </w:pPr>
    </w:p>
    <w:p w:rsidR="000B07C6" w:rsidRPr="00EE75C8" w:rsidRDefault="000B07C6" w:rsidP="00EE75C8">
      <w:pPr>
        <w:tabs>
          <w:tab w:val="left" w:pos="5040"/>
          <w:tab w:val="left" w:pos="8280"/>
        </w:tabs>
        <w:jc w:val="left"/>
      </w:pPr>
      <w:r w:rsidRPr="00EE75C8">
        <w:tab/>
      </w:r>
      <w:r w:rsidRPr="00EE75C8">
        <w:rPr>
          <w:u w:val="single"/>
        </w:rPr>
        <w:tab/>
      </w:r>
    </w:p>
    <w:p w:rsidR="000B07C6" w:rsidRPr="00EE75C8" w:rsidRDefault="000B07C6" w:rsidP="00EE75C8">
      <w:pPr>
        <w:tabs>
          <w:tab w:val="left" w:pos="5040"/>
          <w:tab w:val="left" w:pos="8280"/>
        </w:tabs>
        <w:jc w:val="right"/>
      </w:pPr>
      <w:r w:rsidRPr="00EE75C8">
        <w:t>Dr. Daniel T. Glatzhofer</w:t>
      </w:r>
    </w:p>
    <w:p w:rsidR="000B07C6" w:rsidRDefault="000B07C6" w:rsidP="00EE75C8">
      <w:pPr>
        <w:tabs>
          <w:tab w:val="left" w:pos="5040"/>
          <w:tab w:val="left" w:pos="8280"/>
        </w:tabs>
        <w:jc w:val="right"/>
      </w:pPr>
    </w:p>
    <w:p w:rsidR="00F428AB" w:rsidRPr="00EE75C8" w:rsidRDefault="00F428AB" w:rsidP="00EE75C8">
      <w:pPr>
        <w:tabs>
          <w:tab w:val="left" w:pos="5040"/>
          <w:tab w:val="left" w:pos="8280"/>
        </w:tabs>
        <w:jc w:val="right"/>
      </w:pPr>
    </w:p>
    <w:p w:rsidR="000B07C6" w:rsidRPr="00EE75C8" w:rsidRDefault="000B07C6" w:rsidP="00EE75C8">
      <w:pPr>
        <w:tabs>
          <w:tab w:val="left" w:pos="5040"/>
          <w:tab w:val="left" w:pos="8280"/>
        </w:tabs>
        <w:jc w:val="left"/>
        <w:rPr>
          <w:u w:val="single"/>
        </w:rPr>
      </w:pPr>
      <w:r w:rsidRPr="00EE75C8">
        <w:tab/>
      </w:r>
      <w:r w:rsidRPr="00EE75C8">
        <w:rPr>
          <w:u w:val="single"/>
        </w:rPr>
        <w:tab/>
      </w:r>
    </w:p>
    <w:p w:rsidR="000B07C6" w:rsidRPr="00EE75C8" w:rsidRDefault="000B07C6" w:rsidP="00EE75C8">
      <w:pPr>
        <w:tabs>
          <w:tab w:val="left" w:pos="5040"/>
          <w:tab w:val="left" w:pos="8280"/>
        </w:tabs>
        <w:jc w:val="right"/>
      </w:pPr>
      <w:r w:rsidRPr="00EE75C8">
        <w:t>Dr. Jeffery H. Harwell Sr.</w:t>
      </w:r>
    </w:p>
    <w:p w:rsidR="000B07C6" w:rsidRDefault="000B07C6" w:rsidP="00EE75C8">
      <w:pPr>
        <w:tabs>
          <w:tab w:val="left" w:pos="5040"/>
          <w:tab w:val="left" w:pos="8280"/>
        </w:tabs>
        <w:jc w:val="right"/>
      </w:pPr>
    </w:p>
    <w:p w:rsidR="00F428AB" w:rsidRPr="00EE75C8" w:rsidRDefault="00F428AB" w:rsidP="00EE75C8">
      <w:pPr>
        <w:tabs>
          <w:tab w:val="left" w:pos="5040"/>
          <w:tab w:val="left" w:pos="8280"/>
        </w:tabs>
        <w:jc w:val="right"/>
      </w:pPr>
    </w:p>
    <w:p w:rsidR="000B07C6" w:rsidRPr="00EE75C8" w:rsidRDefault="000B07C6" w:rsidP="00EE75C8">
      <w:pPr>
        <w:tabs>
          <w:tab w:val="left" w:pos="5040"/>
          <w:tab w:val="left" w:pos="8280"/>
        </w:tabs>
        <w:jc w:val="left"/>
      </w:pPr>
      <w:r w:rsidRPr="00EE75C8">
        <w:tab/>
      </w:r>
      <w:r w:rsidRPr="00EE75C8">
        <w:rPr>
          <w:u w:val="single"/>
        </w:rPr>
        <w:tab/>
      </w:r>
    </w:p>
    <w:p w:rsidR="000B07C6" w:rsidRPr="00EE75C8" w:rsidRDefault="000B07C6" w:rsidP="00EE75C8">
      <w:pPr>
        <w:tabs>
          <w:tab w:val="left" w:pos="5040"/>
          <w:tab w:val="left" w:pos="8280"/>
        </w:tabs>
        <w:jc w:val="right"/>
      </w:pPr>
      <w:r w:rsidRPr="00EE75C8">
        <w:t>Dr. Rolf E. Jentoft</w:t>
      </w:r>
    </w:p>
    <w:p w:rsidR="000B07C6" w:rsidRDefault="000B07C6" w:rsidP="00EE75C8">
      <w:pPr>
        <w:tabs>
          <w:tab w:val="left" w:pos="5040"/>
          <w:tab w:val="left" w:pos="8280"/>
        </w:tabs>
        <w:jc w:val="right"/>
      </w:pPr>
    </w:p>
    <w:p w:rsidR="00F428AB" w:rsidRPr="00EE75C8" w:rsidRDefault="00F428AB" w:rsidP="00EE75C8">
      <w:pPr>
        <w:tabs>
          <w:tab w:val="left" w:pos="5040"/>
          <w:tab w:val="left" w:pos="8280"/>
        </w:tabs>
        <w:jc w:val="right"/>
      </w:pPr>
    </w:p>
    <w:p w:rsidR="000B07C6" w:rsidRPr="00EE75C8" w:rsidRDefault="000B07C6" w:rsidP="00EE75C8">
      <w:pPr>
        <w:tabs>
          <w:tab w:val="left" w:pos="5040"/>
          <w:tab w:val="left" w:pos="8280"/>
        </w:tabs>
        <w:jc w:val="left"/>
      </w:pPr>
      <w:r w:rsidRPr="00EE75C8">
        <w:tab/>
      </w:r>
      <w:r w:rsidRPr="00EE75C8">
        <w:rPr>
          <w:u w:val="single"/>
        </w:rPr>
        <w:tab/>
      </w:r>
    </w:p>
    <w:p w:rsidR="000B07C6" w:rsidRPr="00EE75C8" w:rsidRDefault="000B07C6" w:rsidP="00EE75C8">
      <w:pPr>
        <w:tabs>
          <w:tab w:val="left" w:pos="5040"/>
          <w:tab w:val="left" w:pos="8280"/>
        </w:tabs>
        <w:jc w:val="right"/>
      </w:pPr>
      <w:r w:rsidRPr="00EE75C8">
        <w:t>Dr. Mrinal C. Saha</w:t>
      </w:r>
    </w:p>
    <w:p w:rsidR="000B07C6" w:rsidRPr="00EE75C8" w:rsidRDefault="000B07C6" w:rsidP="000B07C6">
      <w:r w:rsidRPr="00EE75C8">
        <w:br w:type="page"/>
      </w:r>
    </w:p>
    <w:p w:rsidR="000B07C6" w:rsidRPr="00EE75C8" w:rsidRDefault="000B07C6"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Default="00EE75C8"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7B404D" w:rsidRDefault="007B404D" w:rsidP="00D851D7">
      <w:pPr>
        <w:pStyle w:val="DissertationTitles"/>
      </w:pPr>
    </w:p>
    <w:p w:rsidR="007B404D" w:rsidRDefault="007B404D"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Default="00AA092E" w:rsidP="00D851D7">
      <w:pPr>
        <w:pStyle w:val="DissertationTitles"/>
      </w:pPr>
    </w:p>
    <w:p w:rsidR="00AA092E" w:rsidRPr="00EE75C8" w:rsidRDefault="00AA092E"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p>
    <w:p w:rsidR="00EE75C8" w:rsidRPr="00EE75C8" w:rsidRDefault="00EE75C8" w:rsidP="00D851D7">
      <w:pPr>
        <w:pStyle w:val="DissertationTitles"/>
      </w:pPr>
      <w:r w:rsidRPr="00EE75C8">
        <w:t>© Copyright W</w:t>
      </w:r>
      <w:r w:rsidR="00A15250">
        <w:t>ESLEY DANIEL TENNYSON</w:t>
      </w:r>
      <w:r w:rsidRPr="00EE75C8">
        <w:t xml:space="preserve"> 2014</w:t>
      </w:r>
    </w:p>
    <w:p w:rsidR="00F428AB" w:rsidRDefault="00EE75C8" w:rsidP="00D851D7">
      <w:pPr>
        <w:pStyle w:val="DissertationTitles"/>
      </w:pPr>
      <w:r w:rsidRPr="00EE75C8">
        <w:t>All Rights Reserved.</w:t>
      </w:r>
    </w:p>
    <w:p w:rsidR="00EE75C8" w:rsidRPr="00EE75C8" w:rsidRDefault="00EE75C8" w:rsidP="00F428AB">
      <w:pPr>
        <w:tabs>
          <w:tab w:val="left" w:pos="5040"/>
          <w:tab w:val="left" w:pos="8280"/>
        </w:tabs>
        <w:jc w:val="center"/>
      </w:pPr>
      <w:r w:rsidRPr="00EE75C8">
        <w:br w:type="page"/>
      </w:r>
    </w:p>
    <w:p w:rsidR="00EE75C8" w:rsidRPr="00EE75C8" w:rsidRDefault="00EE75C8" w:rsidP="00D851D7">
      <w:pPr>
        <w:pStyle w:val="DissertationTitles"/>
      </w:pPr>
      <w:r w:rsidRPr="00EE75C8">
        <w:lastRenderedPageBreak/>
        <w:t>Dedication</w:t>
      </w:r>
    </w:p>
    <w:p w:rsidR="00A15250" w:rsidRDefault="00A15250" w:rsidP="00D851D7">
      <w:pPr>
        <w:pStyle w:val="DissertationTitles"/>
      </w:pPr>
    </w:p>
    <w:p w:rsidR="00F428AB" w:rsidRDefault="00ED672F" w:rsidP="00D851D7">
      <w:pPr>
        <w:pStyle w:val="DissertationTitles"/>
        <w:jc w:val="both"/>
      </w:pPr>
      <w:r>
        <w:t>In memory of my father, who</w:t>
      </w:r>
      <w:r w:rsidR="00DB27CD">
        <w:t xml:space="preserve">se </w:t>
      </w:r>
      <w:r w:rsidR="0000375F">
        <w:t xml:space="preserve">humility </w:t>
      </w:r>
      <w:r>
        <w:t xml:space="preserve">and service </w:t>
      </w:r>
      <w:r w:rsidR="00DB27CD">
        <w:t>were inspirational.</w:t>
      </w:r>
    </w:p>
    <w:p w:rsidR="001E465D" w:rsidRDefault="001E465D" w:rsidP="00D851D7">
      <w:pPr>
        <w:pStyle w:val="DissertationTitles"/>
        <w:jc w:val="both"/>
      </w:pPr>
    </w:p>
    <w:p w:rsidR="001E465D" w:rsidRDefault="001E465D" w:rsidP="00D851D7">
      <w:pPr>
        <w:pStyle w:val="DissertationTitles"/>
        <w:jc w:val="both"/>
      </w:pPr>
    </w:p>
    <w:p w:rsidR="001E465D" w:rsidRDefault="001E465D" w:rsidP="00D851D7">
      <w:pPr>
        <w:pStyle w:val="DissertationTitles"/>
        <w:jc w:val="both"/>
        <w:sectPr w:rsidR="001E465D" w:rsidSect="0064044B">
          <w:footerReference w:type="default" r:id="rId9"/>
          <w:endnotePr>
            <w:numFmt w:val="decimal"/>
          </w:endnotePr>
          <w:pgSz w:w="12240" w:h="15840" w:code="1"/>
          <w:pgMar w:top="1440" w:right="1440" w:bottom="1440" w:left="2520" w:header="720" w:footer="720" w:gutter="0"/>
          <w:cols w:space="720"/>
          <w:docGrid w:linePitch="360"/>
        </w:sectPr>
      </w:pPr>
    </w:p>
    <w:p w:rsidR="00EE75C8" w:rsidRDefault="00A15250" w:rsidP="00E75938">
      <w:pPr>
        <w:pStyle w:val="DissertationTitles"/>
        <w:rPr>
          <w:b/>
        </w:rPr>
      </w:pPr>
      <w:r w:rsidRPr="00E75938">
        <w:rPr>
          <w:b/>
        </w:rPr>
        <w:lastRenderedPageBreak/>
        <w:t>ACKNOWLEDGMENTS</w:t>
      </w:r>
    </w:p>
    <w:p w:rsidR="00E75938" w:rsidRPr="00E75938" w:rsidRDefault="00E75938" w:rsidP="00E75938">
      <w:pPr>
        <w:pStyle w:val="DissertationTitles"/>
        <w:rPr>
          <w:b/>
        </w:rPr>
      </w:pPr>
    </w:p>
    <w:p w:rsidR="0000375F" w:rsidRDefault="0083552F" w:rsidP="00412A1F">
      <w:pPr>
        <w:pStyle w:val="Body-Text"/>
      </w:pPr>
      <w:r>
        <w:t xml:space="preserve">First and </w:t>
      </w:r>
      <w:r w:rsidR="00FF2BDC">
        <w:t>foremost,</w:t>
      </w:r>
      <w:r>
        <w:t xml:space="preserve"> I have to thank the p</w:t>
      </w:r>
      <w:r w:rsidR="0000375F">
        <w:t xml:space="preserve">ost </w:t>
      </w:r>
      <w:r>
        <w:t>doctorial students that worked with me and began my training in this field of study, Dr. Rachel Nash and Dr.</w:t>
      </w:r>
      <w:r w:rsidR="0000375F">
        <w:t xml:space="preserve"> Chris </w:t>
      </w:r>
      <w:proofErr w:type="spellStart"/>
      <w:r w:rsidR="0000375F">
        <w:t>Burba</w:t>
      </w:r>
      <w:proofErr w:type="spellEnd"/>
      <w:r>
        <w:t xml:space="preserve">. Without </w:t>
      </w:r>
      <w:proofErr w:type="gramStart"/>
      <w:r>
        <w:t>them</w:t>
      </w:r>
      <w:proofErr w:type="gramEnd"/>
      <w:r>
        <w:t xml:space="preserve"> we would have had no basis for beginning this work. I have had the pleasure to work with many bright and insightful minds as colleagues and understudies. In no particular order, </w:t>
      </w:r>
      <w:r w:rsidR="0000375F">
        <w:t xml:space="preserve">Jonathan Compos, Jimmy Brown, Nhung Duong, </w:t>
      </w:r>
      <w:r w:rsidR="00381EEC">
        <w:t xml:space="preserve">Marina Nascimento, Jacklyn Roberts, Fauzia Ahmed, Hugo Alvaregna Oliveira, </w:t>
      </w:r>
      <w:r w:rsidR="0000375F">
        <w:t xml:space="preserve">Joshua Henderson, </w:t>
      </w:r>
      <w:r>
        <w:t xml:space="preserve">and </w:t>
      </w:r>
      <w:r w:rsidR="0000375F">
        <w:t>Rose Medill</w:t>
      </w:r>
      <w:r>
        <w:t xml:space="preserve"> all contributed with their generous work and questions.</w:t>
      </w:r>
    </w:p>
    <w:p w:rsidR="00381EEC" w:rsidRDefault="0083552F" w:rsidP="0083552F">
      <w:pPr>
        <w:pStyle w:val="Body-Text"/>
      </w:pPr>
      <w:r>
        <w:t xml:space="preserve">Some say if you </w:t>
      </w:r>
      <w:r w:rsidR="00FF2BDC">
        <w:t>cannot</w:t>
      </w:r>
      <w:r>
        <w:t xml:space="preserve"> enjoy the journey </w:t>
      </w:r>
      <w:r w:rsidR="00FF2BDC">
        <w:t>do not</w:t>
      </w:r>
      <w:r>
        <w:t xml:space="preserve"> take the trip. I can thank my dear friends</w:t>
      </w:r>
      <w:r w:rsidR="00D55310">
        <w:t xml:space="preserve"> Chris Lewis</w:t>
      </w:r>
      <w:r w:rsidR="004F6D15">
        <w:t>, Needa</w:t>
      </w:r>
      <w:r w:rsidR="00555052">
        <w:t xml:space="preserve"> Virani</w:t>
      </w:r>
      <w:r w:rsidR="00D55310">
        <w:t>, Kelsey</w:t>
      </w:r>
      <w:r>
        <w:t xml:space="preserve"> Potter</w:t>
      </w:r>
      <w:r w:rsidR="00D55310">
        <w:t>, Alana</w:t>
      </w:r>
      <w:r>
        <w:t xml:space="preserve"> Denning</w:t>
      </w:r>
      <w:r w:rsidR="00381EEC">
        <w:t>,</w:t>
      </w:r>
      <w:r>
        <w:t xml:space="preserve"> </w:t>
      </w:r>
      <w:r w:rsidR="008A758E">
        <w:t>Danielle Baker</w:t>
      </w:r>
      <w:r>
        <w:t>,</w:t>
      </w:r>
      <w:r w:rsidR="00381EEC">
        <w:t xml:space="preserve"> Christina Owen, Kristen</w:t>
      </w:r>
      <w:r>
        <w:t xml:space="preserve"> Knight</w:t>
      </w:r>
      <w:r w:rsidR="00381EEC">
        <w:t>, Sam</w:t>
      </w:r>
      <w:r>
        <w:t xml:space="preserve"> Bush</w:t>
      </w:r>
      <w:r w:rsidR="00381EEC">
        <w:t>, Jess</w:t>
      </w:r>
      <w:r>
        <w:t>ica Funk</w:t>
      </w:r>
      <w:r w:rsidR="00381EEC">
        <w:t xml:space="preserve">, </w:t>
      </w:r>
      <w:r>
        <w:t xml:space="preserve">and </w:t>
      </w:r>
      <w:r w:rsidR="00381EEC">
        <w:t>Austin</w:t>
      </w:r>
      <w:r w:rsidR="00633902">
        <w:t xml:space="preserve"> Miller for keeping me sane</w:t>
      </w:r>
      <w:r>
        <w:t xml:space="preserve"> and making </w:t>
      </w:r>
      <w:r w:rsidR="008A758E">
        <w:t>this “trip” well worth the time and effort</w:t>
      </w:r>
      <w:r>
        <w:t>.</w:t>
      </w:r>
    </w:p>
    <w:p w:rsidR="00412A1F" w:rsidRDefault="008A758E" w:rsidP="00412A1F">
      <w:pPr>
        <w:pStyle w:val="Body-Text"/>
      </w:pPr>
      <w:r>
        <w:t>I should thank Nick Briggs for being one of the best lab c</w:t>
      </w:r>
      <w:r w:rsidR="00D55310">
        <w:t>oordinator</w:t>
      </w:r>
      <w:r w:rsidR="00555052">
        <w:t>s</w:t>
      </w:r>
      <w:r w:rsidR="00D55310">
        <w:t xml:space="preserve"> </w:t>
      </w:r>
      <w:r>
        <w:t xml:space="preserve">I have yet </w:t>
      </w:r>
      <w:r w:rsidR="00633902">
        <w:t>known</w:t>
      </w:r>
      <w:r>
        <w:t xml:space="preserve">. His communication and style of handling problems minimized interpersonal issues and moved our lab forward on so many </w:t>
      </w:r>
      <w:r w:rsidR="00633902">
        <w:t>occasions</w:t>
      </w:r>
      <w:r>
        <w:t>. Keep up the fight</w:t>
      </w:r>
      <w:r w:rsidR="00555052">
        <w:t>,</w:t>
      </w:r>
      <w:r>
        <w:t xml:space="preserve"> Nick</w:t>
      </w:r>
      <w:r w:rsidR="00555052">
        <w:t>,</w:t>
      </w:r>
      <w:r>
        <w:t xml:space="preserve"> against the tide of </w:t>
      </w:r>
      <w:r w:rsidR="00633902">
        <w:t>unlabeled</w:t>
      </w:r>
      <w:r>
        <w:t xml:space="preserve"> samples! I should thank </w:t>
      </w:r>
      <w:r w:rsidR="00381EEC">
        <w:t>A</w:t>
      </w:r>
      <w:r w:rsidR="00D55310">
        <w:t>la</w:t>
      </w:r>
      <w:r w:rsidR="00381EEC">
        <w:t xml:space="preserve">n Miles and his </w:t>
      </w:r>
      <w:r>
        <w:t xml:space="preserve">many </w:t>
      </w:r>
      <w:r w:rsidR="00381EEC">
        <w:t>students</w:t>
      </w:r>
      <w:r>
        <w:t xml:space="preserve"> for the </w:t>
      </w:r>
      <w:r w:rsidR="00633902">
        <w:t>numerous</w:t>
      </w:r>
      <w:r>
        <w:t xml:space="preserve"> conversations and assistance on all the </w:t>
      </w:r>
      <w:r w:rsidR="00633902">
        <w:t>bizarre</w:t>
      </w:r>
      <w:r w:rsidR="00412A1F">
        <w:t xml:space="preserve"> problems that come up when doing research.</w:t>
      </w:r>
    </w:p>
    <w:p w:rsidR="00381EEC" w:rsidRDefault="00412A1F" w:rsidP="00412A1F">
      <w:pPr>
        <w:pStyle w:val="Body-Text"/>
      </w:pPr>
      <w:r>
        <w:t xml:space="preserve">Both SWeNT and The Oklahoma Center for the Advancement of Science &amp; Technology through the ONAP program made this work possible by providing the financial support to ask the question. From SWeNT I should </w:t>
      </w:r>
      <w:r w:rsidR="00633902">
        <w:t>thank</w:t>
      </w:r>
      <w:r>
        <w:t xml:space="preserve"> Ricardo, Tan, and Wanda for all their efforts in finding and making interesting CNTs for us to study.</w:t>
      </w:r>
    </w:p>
    <w:p w:rsidR="0000375F" w:rsidRDefault="008A758E" w:rsidP="00412A1F">
      <w:pPr>
        <w:pStyle w:val="Body-Text"/>
      </w:pPr>
      <w:r>
        <w:lastRenderedPageBreak/>
        <w:t xml:space="preserve">All of the </w:t>
      </w:r>
      <w:proofErr w:type="gramStart"/>
      <w:r>
        <w:t>faculty</w:t>
      </w:r>
      <w:proofErr w:type="gramEnd"/>
      <w:r>
        <w:t xml:space="preserve"> of the engineering college I have interacted with have been </w:t>
      </w:r>
      <w:r w:rsidR="00633902">
        <w:t>excellent</w:t>
      </w:r>
      <w:r>
        <w:t xml:space="preserve"> and knowledgeable beyond their years. </w:t>
      </w:r>
      <w:r w:rsidR="00BE1F27">
        <w:t>I need to thank</w:t>
      </w:r>
      <w:r>
        <w:t xml:space="preserve"> Dr. Schmidtke for access to the </w:t>
      </w:r>
      <w:r w:rsidR="00381EEC">
        <w:t>EIS</w:t>
      </w:r>
      <w:r>
        <w:t xml:space="preserve">, </w:t>
      </w:r>
      <w:r w:rsidR="00381EEC">
        <w:t>Dr. Grady for</w:t>
      </w:r>
      <w:r>
        <w:t xml:space="preserve"> his unique perspective on composites and access to the h</w:t>
      </w:r>
      <w:r w:rsidR="00381EEC">
        <w:t>ot press</w:t>
      </w:r>
      <w:r>
        <w:t xml:space="preserve"> and ball milling</w:t>
      </w:r>
      <w:r w:rsidR="00BE1F27">
        <w:t>,</w:t>
      </w:r>
      <w:r w:rsidR="00412A1F">
        <w:t xml:space="preserve"> and </w:t>
      </w:r>
      <w:r w:rsidR="0000375F">
        <w:t xml:space="preserve">Dr. Glatzhoffer </w:t>
      </w:r>
      <w:r w:rsidR="00412A1F">
        <w:t>for</w:t>
      </w:r>
      <w:r w:rsidR="00BE1F27">
        <w:t xml:space="preserve"> having the insight to suggest</w:t>
      </w:r>
      <w:r w:rsidR="00412A1F">
        <w:t xml:space="preserve"> </w:t>
      </w:r>
      <w:r w:rsidR="00BE1F27">
        <w:br/>
        <w:t>“</w:t>
      </w:r>
      <w:r w:rsidR="00412A1F">
        <w:t>I go back to go forward</w:t>
      </w:r>
      <w:r w:rsidR="00BE1F27">
        <w:t>”</w:t>
      </w:r>
      <w:r w:rsidR="00412A1F">
        <w:t>.</w:t>
      </w:r>
    </w:p>
    <w:p w:rsidR="00F428AB" w:rsidRDefault="00FF2BDC" w:rsidP="00CC3F36">
      <w:pPr>
        <w:pStyle w:val="Body-Text"/>
      </w:pPr>
      <w:r>
        <w:t>Thank you, Dr. Resasco,</w:t>
      </w:r>
      <w:r w:rsidR="00412A1F">
        <w:t xml:space="preserve"> for giving me a chance to re-enter graduate school to</w:t>
      </w:r>
      <w:r w:rsidR="00CC3F36">
        <w:t xml:space="preserve"> u</w:t>
      </w:r>
      <w:r w:rsidR="00BE1F27">
        <w:t xml:space="preserve">nlearn some bad habits </w:t>
      </w:r>
      <w:r w:rsidR="00CC3F36">
        <w:t>and to grow anew as a leader and a scientist.</w:t>
      </w:r>
    </w:p>
    <w:p w:rsidR="00CC3F36" w:rsidRDefault="00CC3F36" w:rsidP="00BE1F27">
      <w:pPr>
        <w:pStyle w:val="Body-Text"/>
        <w:ind w:firstLine="0"/>
      </w:pPr>
    </w:p>
    <w:p w:rsidR="00412A1F" w:rsidRDefault="00381EEC" w:rsidP="00CC3F36">
      <w:pPr>
        <w:pStyle w:val="Body-Text"/>
        <w:jc w:val="center"/>
      </w:pPr>
      <w:proofErr w:type="gramStart"/>
      <w:r>
        <w:t>And finally</w:t>
      </w:r>
      <w:proofErr w:type="gramEnd"/>
      <w:r>
        <w:t xml:space="preserve"> a </w:t>
      </w:r>
      <w:r w:rsidR="00633902">
        <w:t>thank you</w:t>
      </w:r>
      <w:r>
        <w:t xml:space="preserve"> to Toyota for asking someone</w:t>
      </w:r>
      <w:r w:rsidR="00CC3F36">
        <w:t>,</w:t>
      </w:r>
      <w:r w:rsidR="00CC3F36">
        <w:br/>
      </w:r>
      <w:r>
        <w:t xml:space="preserve"> who asked someone</w:t>
      </w:r>
      <w:r w:rsidR="00CC3F36">
        <w:t>, who asked someone,</w:t>
      </w:r>
      <w:r w:rsidR="00CC3F36">
        <w:br/>
      </w:r>
      <w:r>
        <w:t xml:space="preserve"> who asked me</w:t>
      </w:r>
      <w:r w:rsidR="00CC3F36">
        <w:t>,</w:t>
      </w:r>
      <w:r w:rsidR="00CC3F36">
        <w:br/>
      </w:r>
      <w:r>
        <w:t xml:space="preserve"> to solve a problem.</w:t>
      </w:r>
    </w:p>
    <w:p w:rsidR="00412A1F" w:rsidRDefault="00412A1F" w:rsidP="00D851D7">
      <w:pPr>
        <w:pStyle w:val="DissertationTitles"/>
        <w:jc w:val="both"/>
      </w:pPr>
    </w:p>
    <w:p w:rsidR="00A15250" w:rsidRDefault="00A15250" w:rsidP="00D851D7">
      <w:pPr>
        <w:pStyle w:val="DissertationTitles"/>
        <w:jc w:val="both"/>
      </w:pPr>
      <w:r>
        <w:br w:type="page"/>
      </w:r>
    </w:p>
    <w:p w:rsidR="005E43DB" w:rsidRPr="007C1FC2" w:rsidRDefault="00D851D7" w:rsidP="005D47F9">
      <w:pPr>
        <w:jc w:val="center"/>
        <w:rPr>
          <w:b/>
          <w:sz w:val="28"/>
        </w:rPr>
      </w:pPr>
      <w:r w:rsidRPr="007C1FC2">
        <w:rPr>
          <w:b/>
          <w:sz w:val="28"/>
        </w:rPr>
        <w:lastRenderedPageBreak/>
        <w:t>TABLE OF CONTENTS</w:t>
      </w:r>
    </w:p>
    <w:p w:rsidR="005E43DB" w:rsidRDefault="005E43DB" w:rsidP="00D613BA"/>
    <w:p w:rsidR="007B404D" w:rsidRDefault="005E43DB">
      <w:pPr>
        <w:pStyle w:val="TOC1"/>
        <w:rPr>
          <w:rFonts w:asciiTheme="minorHAnsi" w:eastAsiaTheme="minorEastAsia" w:hAnsiTheme="minorHAnsi" w:cstheme="minorBidi"/>
          <w:bCs w:val="0"/>
          <w:sz w:val="22"/>
          <w:szCs w:val="22"/>
        </w:rPr>
      </w:pPr>
      <w:r>
        <w:fldChar w:fldCharType="begin"/>
      </w:r>
      <w:r>
        <w:instrText xml:space="preserve"> TOC \o "1-7" \h \z \u </w:instrText>
      </w:r>
      <w:r>
        <w:fldChar w:fldCharType="separate"/>
      </w:r>
      <w:hyperlink w:anchor="_Toc395516742" w:history="1">
        <w:r w:rsidR="007B404D" w:rsidRPr="00B22F0B">
          <w:rPr>
            <w:rStyle w:val="Hyperlink"/>
          </w:rPr>
          <w:t>LIST OF TABLES</w:t>
        </w:r>
        <w:r w:rsidR="007B404D">
          <w:rPr>
            <w:webHidden/>
          </w:rPr>
          <w:tab/>
        </w:r>
        <w:r w:rsidR="007B404D">
          <w:rPr>
            <w:webHidden/>
          </w:rPr>
          <w:fldChar w:fldCharType="begin"/>
        </w:r>
        <w:r w:rsidR="007B404D">
          <w:rPr>
            <w:webHidden/>
          </w:rPr>
          <w:instrText xml:space="preserve"> PAGEREF _Toc395516742 \h </w:instrText>
        </w:r>
        <w:r w:rsidR="007B404D">
          <w:rPr>
            <w:webHidden/>
          </w:rPr>
        </w:r>
        <w:r w:rsidR="007B404D">
          <w:rPr>
            <w:webHidden/>
          </w:rPr>
          <w:fldChar w:fldCharType="separate"/>
        </w:r>
        <w:r w:rsidR="003E680C">
          <w:rPr>
            <w:webHidden/>
          </w:rPr>
          <w:t>viii</w:t>
        </w:r>
        <w:r w:rsidR="007B404D">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43" w:history="1">
        <w:r w:rsidRPr="00B22F0B">
          <w:rPr>
            <w:rStyle w:val="Hyperlink"/>
          </w:rPr>
          <w:t>LIST OF FIGURES</w:t>
        </w:r>
        <w:r>
          <w:rPr>
            <w:webHidden/>
          </w:rPr>
          <w:tab/>
        </w:r>
        <w:r>
          <w:rPr>
            <w:webHidden/>
          </w:rPr>
          <w:fldChar w:fldCharType="begin"/>
        </w:r>
        <w:r>
          <w:rPr>
            <w:webHidden/>
          </w:rPr>
          <w:instrText xml:space="preserve"> PAGEREF _Toc395516743 \h </w:instrText>
        </w:r>
        <w:r>
          <w:rPr>
            <w:webHidden/>
          </w:rPr>
        </w:r>
        <w:r>
          <w:rPr>
            <w:webHidden/>
          </w:rPr>
          <w:fldChar w:fldCharType="separate"/>
        </w:r>
        <w:r w:rsidR="003E680C">
          <w:rPr>
            <w:webHidden/>
          </w:rPr>
          <w:t>ix</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44" w:history="1">
        <w:r w:rsidRPr="00B22F0B">
          <w:rPr>
            <w:rStyle w:val="Hyperlink"/>
          </w:rPr>
          <w:t>ABSTRACT</w:t>
        </w:r>
        <w:r>
          <w:rPr>
            <w:webHidden/>
          </w:rPr>
          <w:tab/>
        </w:r>
        <w:r>
          <w:rPr>
            <w:webHidden/>
          </w:rPr>
          <w:fldChar w:fldCharType="begin"/>
        </w:r>
        <w:r>
          <w:rPr>
            <w:webHidden/>
          </w:rPr>
          <w:instrText xml:space="preserve"> PAGEREF _Toc395516744 \h </w:instrText>
        </w:r>
        <w:r>
          <w:rPr>
            <w:webHidden/>
          </w:rPr>
        </w:r>
        <w:r>
          <w:rPr>
            <w:webHidden/>
          </w:rPr>
          <w:fldChar w:fldCharType="separate"/>
        </w:r>
        <w:r w:rsidR="003E680C">
          <w:rPr>
            <w:webHidden/>
          </w:rPr>
          <w:t>xiii</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45" w:history="1">
        <w:r w:rsidRPr="00B22F0B">
          <w:rPr>
            <w:rStyle w:val="Hyperlink"/>
          </w:rPr>
          <w:t>Chapter 1. Introduction to Batteries</w:t>
        </w:r>
        <w:r>
          <w:rPr>
            <w:webHidden/>
          </w:rPr>
          <w:tab/>
        </w:r>
        <w:r>
          <w:rPr>
            <w:webHidden/>
          </w:rPr>
          <w:fldChar w:fldCharType="begin"/>
        </w:r>
        <w:r>
          <w:rPr>
            <w:webHidden/>
          </w:rPr>
          <w:instrText xml:space="preserve"> PAGEREF _Toc395516745 \h </w:instrText>
        </w:r>
        <w:r>
          <w:rPr>
            <w:webHidden/>
          </w:rPr>
        </w:r>
        <w:r>
          <w:rPr>
            <w:webHidden/>
          </w:rPr>
          <w:fldChar w:fldCharType="separate"/>
        </w:r>
        <w:r w:rsidR="003E680C">
          <w:rPr>
            <w:webHidden/>
          </w:rPr>
          <w:t>2</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46" w:history="1">
        <w:r w:rsidRPr="00B22F0B">
          <w:rPr>
            <w:rStyle w:val="Hyperlink"/>
            <w:noProof/>
          </w:rPr>
          <w:t>1.1</w:t>
        </w:r>
        <w:r>
          <w:rPr>
            <w:rFonts w:asciiTheme="minorHAnsi" w:eastAsiaTheme="minorEastAsia" w:hAnsiTheme="minorHAnsi" w:cstheme="minorBidi"/>
            <w:smallCaps w:val="0"/>
            <w:noProof/>
            <w:sz w:val="22"/>
            <w:szCs w:val="22"/>
          </w:rPr>
          <w:tab/>
        </w:r>
        <w:r w:rsidRPr="00B22F0B">
          <w:rPr>
            <w:rStyle w:val="Hyperlink"/>
            <w:noProof/>
          </w:rPr>
          <w:t>Energy Storage</w:t>
        </w:r>
        <w:r>
          <w:rPr>
            <w:noProof/>
            <w:webHidden/>
          </w:rPr>
          <w:tab/>
        </w:r>
        <w:r>
          <w:rPr>
            <w:noProof/>
            <w:webHidden/>
          </w:rPr>
          <w:fldChar w:fldCharType="begin"/>
        </w:r>
        <w:r>
          <w:rPr>
            <w:noProof/>
            <w:webHidden/>
          </w:rPr>
          <w:instrText xml:space="preserve"> PAGEREF _Toc395516746 \h </w:instrText>
        </w:r>
        <w:r>
          <w:rPr>
            <w:noProof/>
            <w:webHidden/>
          </w:rPr>
        </w:r>
        <w:r>
          <w:rPr>
            <w:noProof/>
            <w:webHidden/>
          </w:rPr>
          <w:fldChar w:fldCharType="separate"/>
        </w:r>
        <w:r w:rsidR="003E680C">
          <w:rPr>
            <w:noProof/>
            <w:webHidden/>
          </w:rPr>
          <w:t>2</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47" w:history="1">
        <w:r w:rsidRPr="00B22F0B">
          <w:rPr>
            <w:rStyle w:val="Hyperlink"/>
            <w:noProof/>
          </w:rPr>
          <w:t>1.1.1</w:t>
        </w:r>
        <w:r>
          <w:rPr>
            <w:rFonts w:asciiTheme="minorHAnsi" w:eastAsiaTheme="minorEastAsia" w:hAnsiTheme="minorHAnsi" w:cstheme="minorBidi"/>
            <w:iCs w:val="0"/>
            <w:noProof/>
            <w:sz w:val="22"/>
            <w:szCs w:val="22"/>
          </w:rPr>
          <w:tab/>
        </w:r>
        <w:r w:rsidRPr="00B22F0B">
          <w:rPr>
            <w:rStyle w:val="Hyperlink"/>
            <w:noProof/>
          </w:rPr>
          <w:t>Lithium Iron Phosphate</w:t>
        </w:r>
        <w:r>
          <w:rPr>
            <w:noProof/>
            <w:webHidden/>
          </w:rPr>
          <w:tab/>
        </w:r>
        <w:r>
          <w:rPr>
            <w:noProof/>
            <w:webHidden/>
          </w:rPr>
          <w:fldChar w:fldCharType="begin"/>
        </w:r>
        <w:r>
          <w:rPr>
            <w:noProof/>
            <w:webHidden/>
          </w:rPr>
          <w:instrText xml:space="preserve"> PAGEREF _Toc395516747 \h </w:instrText>
        </w:r>
        <w:r>
          <w:rPr>
            <w:noProof/>
            <w:webHidden/>
          </w:rPr>
        </w:r>
        <w:r>
          <w:rPr>
            <w:noProof/>
            <w:webHidden/>
          </w:rPr>
          <w:fldChar w:fldCharType="separate"/>
        </w:r>
        <w:r w:rsidR="003E680C">
          <w:rPr>
            <w:noProof/>
            <w:webHidden/>
          </w:rPr>
          <w:t>4</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48" w:history="1">
        <w:r w:rsidRPr="00B22F0B">
          <w:rPr>
            <w:rStyle w:val="Hyperlink"/>
            <w:noProof/>
          </w:rPr>
          <w:t>1.2</w:t>
        </w:r>
        <w:r>
          <w:rPr>
            <w:rFonts w:asciiTheme="minorHAnsi" w:eastAsiaTheme="minorEastAsia" w:hAnsiTheme="minorHAnsi" w:cstheme="minorBidi"/>
            <w:smallCaps w:val="0"/>
            <w:noProof/>
            <w:sz w:val="22"/>
            <w:szCs w:val="22"/>
          </w:rPr>
          <w:tab/>
        </w:r>
        <w:r w:rsidRPr="00B22F0B">
          <w:rPr>
            <w:rStyle w:val="Hyperlink"/>
            <w:noProof/>
          </w:rPr>
          <w:t>Energy Density</w:t>
        </w:r>
        <w:r>
          <w:rPr>
            <w:noProof/>
            <w:webHidden/>
          </w:rPr>
          <w:tab/>
        </w:r>
        <w:r>
          <w:rPr>
            <w:noProof/>
            <w:webHidden/>
          </w:rPr>
          <w:fldChar w:fldCharType="begin"/>
        </w:r>
        <w:r>
          <w:rPr>
            <w:noProof/>
            <w:webHidden/>
          </w:rPr>
          <w:instrText xml:space="preserve"> PAGEREF _Toc395516748 \h </w:instrText>
        </w:r>
        <w:r>
          <w:rPr>
            <w:noProof/>
            <w:webHidden/>
          </w:rPr>
        </w:r>
        <w:r>
          <w:rPr>
            <w:noProof/>
            <w:webHidden/>
          </w:rPr>
          <w:fldChar w:fldCharType="separate"/>
        </w:r>
        <w:r w:rsidR="003E680C">
          <w:rPr>
            <w:noProof/>
            <w:webHidden/>
          </w:rPr>
          <w:t>6</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49" w:history="1">
        <w:r w:rsidRPr="00B22F0B">
          <w:rPr>
            <w:rStyle w:val="Hyperlink"/>
            <w:noProof/>
          </w:rPr>
          <w:t>1.3</w:t>
        </w:r>
        <w:r>
          <w:rPr>
            <w:rFonts w:asciiTheme="minorHAnsi" w:eastAsiaTheme="minorEastAsia" w:hAnsiTheme="minorHAnsi" w:cstheme="minorBidi"/>
            <w:smallCaps w:val="0"/>
            <w:noProof/>
            <w:sz w:val="22"/>
            <w:szCs w:val="22"/>
          </w:rPr>
          <w:tab/>
        </w:r>
        <w:r w:rsidRPr="00B22F0B">
          <w:rPr>
            <w:rStyle w:val="Hyperlink"/>
            <w:noProof/>
          </w:rPr>
          <w:t>Power Density</w:t>
        </w:r>
        <w:r>
          <w:rPr>
            <w:noProof/>
            <w:webHidden/>
          </w:rPr>
          <w:tab/>
        </w:r>
        <w:r>
          <w:rPr>
            <w:noProof/>
            <w:webHidden/>
          </w:rPr>
          <w:fldChar w:fldCharType="begin"/>
        </w:r>
        <w:r>
          <w:rPr>
            <w:noProof/>
            <w:webHidden/>
          </w:rPr>
          <w:instrText xml:space="preserve"> PAGEREF _Toc395516749 \h </w:instrText>
        </w:r>
        <w:r>
          <w:rPr>
            <w:noProof/>
            <w:webHidden/>
          </w:rPr>
        </w:r>
        <w:r>
          <w:rPr>
            <w:noProof/>
            <w:webHidden/>
          </w:rPr>
          <w:fldChar w:fldCharType="separate"/>
        </w:r>
        <w:r w:rsidR="003E680C">
          <w:rPr>
            <w:noProof/>
            <w:webHidden/>
          </w:rPr>
          <w:t>9</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0" w:history="1">
        <w:r w:rsidRPr="00B22F0B">
          <w:rPr>
            <w:rStyle w:val="Hyperlink"/>
            <w:noProof/>
          </w:rPr>
          <w:t>1.4</w:t>
        </w:r>
        <w:r>
          <w:rPr>
            <w:rFonts w:asciiTheme="minorHAnsi" w:eastAsiaTheme="minorEastAsia" w:hAnsiTheme="minorHAnsi" w:cstheme="minorBidi"/>
            <w:smallCaps w:val="0"/>
            <w:noProof/>
            <w:sz w:val="22"/>
            <w:szCs w:val="22"/>
          </w:rPr>
          <w:tab/>
        </w:r>
        <w:r w:rsidRPr="00B22F0B">
          <w:rPr>
            <w:rStyle w:val="Hyperlink"/>
            <w:noProof/>
          </w:rPr>
          <w:t>Life Expectancy</w:t>
        </w:r>
        <w:r>
          <w:rPr>
            <w:noProof/>
            <w:webHidden/>
          </w:rPr>
          <w:tab/>
        </w:r>
        <w:r>
          <w:rPr>
            <w:noProof/>
            <w:webHidden/>
          </w:rPr>
          <w:fldChar w:fldCharType="begin"/>
        </w:r>
        <w:r>
          <w:rPr>
            <w:noProof/>
            <w:webHidden/>
          </w:rPr>
          <w:instrText xml:space="preserve"> PAGEREF _Toc395516750 \h </w:instrText>
        </w:r>
        <w:r>
          <w:rPr>
            <w:noProof/>
            <w:webHidden/>
          </w:rPr>
        </w:r>
        <w:r>
          <w:rPr>
            <w:noProof/>
            <w:webHidden/>
          </w:rPr>
          <w:fldChar w:fldCharType="separate"/>
        </w:r>
        <w:r w:rsidR="003E680C">
          <w:rPr>
            <w:noProof/>
            <w:webHidden/>
          </w:rPr>
          <w:t>12</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1" w:history="1">
        <w:r w:rsidRPr="00B22F0B">
          <w:rPr>
            <w:rStyle w:val="Hyperlink"/>
            <w:noProof/>
          </w:rPr>
          <w:t>1.5</w:t>
        </w:r>
        <w:r>
          <w:rPr>
            <w:rFonts w:asciiTheme="minorHAnsi" w:eastAsiaTheme="minorEastAsia" w:hAnsiTheme="minorHAnsi" w:cstheme="minorBidi"/>
            <w:smallCaps w:val="0"/>
            <w:noProof/>
            <w:sz w:val="22"/>
            <w:szCs w:val="22"/>
          </w:rPr>
          <w:tab/>
        </w:r>
        <w:r w:rsidRPr="00B22F0B">
          <w:rPr>
            <w:rStyle w:val="Hyperlink"/>
            <w:noProof/>
          </w:rPr>
          <w:t>The Way Forward</w:t>
        </w:r>
        <w:r>
          <w:rPr>
            <w:noProof/>
            <w:webHidden/>
          </w:rPr>
          <w:tab/>
        </w:r>
        <w:r>
          <w:rPr>
            <w:noProof/>
            <w:webHidden/>
          </w:rPr>
          <w:fldChar w:fldCharType="begin"/>
        </w:r>
        <w:r>
          <w:rPr>
            <w:noProof/>
            <w:webHidden/>
          </w:rPr>
          <w:instrText xml:space="preserve"> PAGEREF _Toc395516751 \h </w:instrText>
        </w:r>
        <w:r>
          <w:rPr>
            <w:noProof/>
            <w:webHidden/>
          </w:rPr>
        </w:r>
        <w:r>
          <w:rPr>
            <w:noProof/>
            <w:webHidden/>
          </w:rPr>
          <w:fldChar w:fldCharType="separate"/>
        </w:r>
        <w:r w:rsidR="003E680C">
          <w:rPr>
            <w:noProof/>
            <w:webHidden/>
          </w:rPr>
          <w:t>13</w:t>
        </w:r>
        <w:r>
          <w:rPr>
            <w:noProof/>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52" w:history="1">
        <w:r>
          <w:rPr>
            <w:rFonts w:asciiTheme="minorHAnsi" w:eastAsiaTheme="minorEastAsia" w:hAnsiTheme="minorHAnsi" w:cstheme="minorBidi"/>
            <w:bCs w:val="0"/>
            <w:sz w:val="22"/>
            <w:szCs w:val="22"/>
          </w:rPr>
          <w:tab/>
        </w:r>
        <w:r w:rsidRPr="00B22F0B">
          <w:rPr>
            <w:rStyle w:val="Hyperlink"/>
          </w:rPr>
          <w:t>Chapter 2. Conductivity in a Composite</w:t>
        </w:r>
        <w:r>
          <w:rPr>
            <w:webHidden/>
          </w:rPr>
          <w:tab/>
        </w:r>
        <w:r>
          <w:rPr>
            <w:webHidden/>
          </w:rPr>
          <w:fldChar w:fldCharType="begin"/>
        </w:r>
        <w:r>
          <w:rPr>
            <w:webHidden/>
          </w:rPr>
          <w:instrText xml:space="preserve"> PAGEREF _Toc395516752 \h </w:instrText>
        </w:r>
        <w:r>
          <w:rPr>
            <w:webHidden/>
          </w:rPr>
        </w:r>
        <w:r>
          <w:rPr>
            <w:webHidden/>
          </w:rPr>
          <w:fldChar w:fldCharType="separate"/>
        </w:r>
        <w:r w:rsidR="003E680C">
          <w:rPr>
            <w:webHidden/>
          </w:rPr>
          <w:t>16</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3" w:history="1">
        <w:r w:rsidRPr="00B22F0B">
          <w:rPr>
            <w:rStyle w:val="Hyperlink"/>
            <w:noProof/>
          </w:rPr>
          <w:t>2.1</w:t>
        </w:r>
        <w:r>
          <w:rPr>
            <w:rFonts w:asciiTheme="minorHAnsi" w:eastAsiaTheme="minorEastAsia" w:hAnsiTheme="minorHAnsi" w:cstheme="minorBidi"/>
            <w:smallCaps w:val="0"/>
            <w:noProof/>
            <w:sz w:val="22"/>
            <w:szCs w:val="22"/>
          </w:rPr>
          <w:tab/>
        </w:r>
        <w:r w:rsidRPr="00B22F0B">
          <w:rPr>
            <w:rStyle w:val="Hyperlink"/>
            <w:noProof/>
          </w:rPr>
          <w:t>Transport in Batteries</w:t>
        </w:r>
        <w:r>
          <w:rPr>
            <w:noProof/>
            <w:webHidden/>
          </w:rPr>
          <w:tab/>
        </w:r>
        <w:r>
          <w:rPr>
            <w:noProof/>
            <w:webHidden/>
          </w:rPr>
          <w:fldChar w:fldCharType="begin"/>
        </w:r>
        <w:r>
          <w:rPr>
            <w:noProof/>
            <w:webHidden/>
          </w:rPr>
          <w:instrText xml:space="preserve"> PAGEREF _Toc395516753 \h </w:instrText>
        </w:r>
        <w:r>
          <w:rPr>
            <w:noProof/>
            <w:webHidden/>
          </w:rPr>
        </w:r>
        <w:r>
          <w:rPr>
            <w:noProof/>
            <w:webHidden/>
          </w:rPr>
          <w:fldChar w:fldCharType="separate"/>
        </w:r>
        <w:r w:rsidR="003E680C">
          <w:rPr>
            <w:noProof/>
            <w:webHidden/>
          </w:rPr>
          <w:t>16</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4" w:history="1">
        <w:r w:rsidRPr="00B22F0B">
          <w:rPr>
            <w:rStyle w:val="Hyperlink"/>
            <w:noProof/>
          </w:rPr>
          <w:t>2.2</w:t>
        </w:r>
        <w:r>
          <w:rPr>
            <w:rFonts w:asciiTheme="minorHAnsi" w:eastAsiaTheme="minorEastAsia" w:hAnsiTheme="minorHAnsi" w:cstheme="minorBidi"/>
            <w:smallCaps w:val="0"/>
            <w:noProof/>
            <w:sz w:val="22"/>
            <w:szCs w:val="22"/>
          </w:rPr>
          <w:tab/>
        </w:r>
        <w:r w:rsidRPr="00B22F0B">
          <w:rPr>
            <w:rStyle w:val="Hyperlink"/>
            <w:noProof/>
          </w:rPr>
          <w:t>Electron Conductivity</w:t>
        </w:r>
        <w:r>
          <w:rPr>
            <w:noProof/>
            <w:webHidden/>
          </w:rPr>
          <w:tab/>
        </w:r>
        <w:r>
          <w:rPr>
            <w:noProof/>
            <w:webHidden/>
          </w:rPr>
          <w:fldChar w:fldCharType="begin"/>
        </w:r>
        <w:r>
          <w:rPr>
            <w:noProof/>
            <w:webHidden/>
          </w:rPr>
          <w:instrText xml:space="preserve"> PAGEREF _Toc395516754 \h </w:instrText>
        </w:r>
        <w:r>
          <w:rPr>
            <w:noProof/>
            <w:webHidden/>
          </w:rPr>
        </w:r>
        <w:r>
          <w:rPr>
            <w:noProof/>
            <w:webHidden/>
          </w:rPr>
          <w:fldChar w:fldCharType="separate"/>
        </w:r>
        <w:r w:rsidR="003E680C">
          <w:rPr>
            <w:noProof/>
            <w:webHidden/>
          </w:rPr>
          <w:t>18</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55" w:history="1">
        <w:r w:rsidRPr="00B22F0B">
          <w:rPr>
            <w:rStyle w:val="Hyperlink"/>
            <w:noProof/>
          </w:rPr>
          <w:t>2.2.1</w:t>
        </w:r>
        <w:r>
          <w:rPr>
            <w:rFonts w:asciiTheme="minorHAnsi" w:eastAsiaTheme="minorEastAsia" w:hAnsiTheme="minorHAnsi" w:cstheme="minorBidi"/>
            <w:iCs w:val="0"/>
            <w:noProof/>
            <w:sz w:val="22"/>
            <w:szCs w:val="22"/>
          </w:rPr>
          <w:tab/>
        </w:r>
        <w:r w:rsidRPr="00B22F0B">
          <w:rPr>
            <w:rStyle w:val="Hyperlink"/>
            <w:noProof/>
          </w:rPr>
          <w:t>Meso-Scale</w:t>
        </w:r>
        <w:r>
          <w:rPr>
            <w:noProof/>
            <w:webHidden/>
          </w:rPr>
          <w:tab/>
        </w:r>
        <w:r>
          <w:rPr>
            <w:noProof/>
            <w:webHidden/>
          </w:rPr>
          <w:fldChar w:fldCharType="begin"/>
        </w:r>
        <w:r>
          <w:rPr>
            <w:noProof/>
            <w:webHidden/>
          </w:rPr>
          <w:instrText xml:space="preserve"> PAGEREF _Toc395516755 \h </w:instrText>
        </w:r>
        <w:r>
          <w:rPr>
            <w:noProof/>
            <w:webHidden/>
          </w:rPr>
        </w:r>
        <w:r>
          <w:rPr>
            <w:noProof/>
            <w:webHidden/>
          </w:rPr>
          <w:fldChar w:fldCharType="separate"/>
        </w:r>
        <w:r w:rsidR="003E680C">
          <w:rPr>
            <w:noProof/>
            <w:webHidden/>
          </w:rPr>
          <w:t>19</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56" w:history="1">
        <w:r w:rsidRPr="00B22F0B">
          <w:rPr>
            <w:rStyle w:val="Hyperlink"/>
            <w:noProof/>
          </w:rPr>
          <w:t>2.2.2</w:t>
        </w:r>
        <w:r>
          <w:rPr>
            <w:rFonts w:asciiTheme="minorHAnsi" w:eastAsiaTheme="minorEastAsia" w:hAnsiTheme="minorHAnsi" w:cstheme="minorBidi"/>
            <w:iCs w:val="0"/>
            <w:noProof/>
            <w:sz w:val="22"/>
            <w:szCs w:val="22"/>
          </w:rPr>
          <w:tab/>
        </w:r>
        <w:r w:rsidRPr="00B22F0B">
          <w:rPr>
            <w:rStyle w:val="Hyperlink"/>
            <w:noProof/>
          </w:rPr>
          <w:t>Nano Scale</w:t>
        </w:r>
        <w:r>
          <w:rPr>
            <w:noProof/>
            <w:webHidden/>
          </w:rPr>
          <w:tab/>
        </w:r>
        <w:r>
          <w:rPr>
            <w:noProof/>
            <w:webHidden/>
          </w:rPr>
          <w:fldChar w:fldCharType="begin"/>
        </w:r>
        <w:r>
          <w:rPr>
            <w:noProof/>
            <w:webHidden/>
          </w:rPr>
          <w:instrText xml:space="preserve"> PAGEREF _Toc395516756 \h </w:instrText>
        </w:r>
        <w:r>
          <w:rPr>
            <w:noProof/>
            <w:webHidden/>
          </w:rPr>
        </w:r>
        <w:r>
          <w:rPr>
            <w:noProof/>
            <w:webHidden/>
          </w:rPr>
          <w:fldChar w:fldCharType="separate"/>
        </w:r>
        <w:r w:rsidR="003E680C">
          <w:rPr>
            <w:noProof/>
            <w:webHidden/>
          </w:rPr>
          <w:t>21</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7" w:history="1">
        <w:r w:rsidRPr="00B22F0B">
          <w:rPr>
            <w:rStyle w:val="Hyperlink"/>
            <w:noProof/>
          </w:rPr>
          <w:t>2.3</w:t>
        </w:r>
        <w:r>
          <w:rPr>
            <w:rFonts w:asciiTheme="minorHAnsi" w:eastAsiaTheme="minorEastAsia" w:hAnsiTheme="minorHAnsi" w:cstheme="minorBidi"/>
            <w:smallCaps w:val="0"/>
            <w:noProof/>
            <w:sz w:val="22"/>
            <w:szCs w:val="22"/>
          </w:rPr>
          <w:tab/>
        </w:r>
        <w:r w:rsidRPr="00B22F0B">
          <w:rPr>
            <w:rStyle w:val="Hyperlink"/>
            <w:noProof/>
          </w:rPr>
          <w:t>Ionic Conductivity: Diffusion</w:t>
        </w:r>
        <w:r>
          <w:rPr>
            <w:noProof/>
            <w:webHidden/>
          </w:rPr>
          <w:tab/>
        </w:r>
        <w:r>
          <w:rPr>
            <w:noProof/>
            <w:webHidden/>
          </w:rPr>
          <w:fldChar w:fldCharType="begin"/>
        </w:r>
        <w:r>
          <w:rPr>
            <w:noProof/>
            <w:webHidden/>
          </w:rPr>
          <w:instrText xml:space="preserve"> PAGEREF _Toc395516757 \h </w:instrText>
        </w:r>
        <w:r>
          <w:rPr>
            <w:noProof/>
            <w:webHidden/>
          </w:rPr>
        </w:r>
        <w:r>
          <w:rPr>
            <w:noProof/>
            <w:webHidden/>
          </w:rPr>
          <w:fldChar w:fldCharType="separate"/>
        </w:r>
        <w:r w:rsidR="003E680C">
          <w:rPr>
            <w:noProof/>
            <w:webHidden/>
          </w:rPr>
          <w:t>21</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8" w:history="1">
        <w:r w:rsidRPr="00B22F0B">
          <w:rPr>
            <w:rStyle w:val="Hyperlink"/>
            <w:noProof/>
          </w:rPr>
          <w:t>2.4</w:t>
        </w:r>
        <w:r>
          <w:rPr>
            <w:rFonts w:asciiTheme="minorHAnsi" w:eastAsiaTheme="minorEastAsia" w:hAnsiTheme="minorHAnsi" w:cstheme="minorBidi"/>
            <w:smallCaps w:val="0"/>
            <w:noProof/>
            <w:sz w:val="22"/>
            <w:szCs w:val="22"/>
          </w:rPr>
          <w:tab/>
        </w:r>
        <w:r w:rsidRPr="00B22F0B">
          <w:rPr>
            <w:rStyle w:val="Hyperlink"/>
            <w:noProof/>
          </w:rPr>
          <w:t>The Influence of Strain on Conduction</w:t>
        </w:r>
        <w:r>
          <w:rPr>
            <w:noProof/>
            <w:webHidden/>
          </w:rPr>
          <w:tab/>
        </w:r>
        <w:r>
          <w:rPr>
            <w:noProof/>
            <w:webHidden/>
          </w:rPr>
          <w:fldChar w:fldCharType="begin"/>
        </w:r>
        <w:r>
          <w:rPr>
            <w:noProof/>
            <w:webHidden/>
          </w:rPr>
          <w:instrText xml:space="preserve"> PAGEREF _Toc395516758 \h </w:instrText>
        </w:r>
        <w:r>
          <w:rPr>
            <w:noProof/>
            <w:webHidden/>
          </w:rPr>
        </w:r>
        <w:r>
          <w:rPr>
            <w:noProof/>
            <w:webHidden/>
          </w:rPr>
          <w:fldChar w:fldCharType="separate"/>
        </w:r>
        <w:r w:rsidR="003E680C">
          <w:rPr>
            <w:noProof/>
            <w:webHidden/>
          </w:rPr>
          <w:t>24</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59" w:history="1">
        <w:r w:rsidRPr="00B22F0B">
          <w:rPr>
            <w:rStyle w:val="Hyperlink"/>
            <w:noProof/>
          </w:rPr>
          <w:t>2.5</w:t>
        </w:r>
        <w:r>
          <w:rPr>
            <w:rFonts w:asciiTheme="minorHAnsi" w:eastAsiaTheme="minorEastAsia" w:hAnsiTheme="minorHAnsi" w:cstheme="minorBidi"/>
            <w:smallCaps w:val="0"/>
            <w:noProof/>
            <w:sz w:val="22"/>
            <w:szCs w:val="22"/>
          </w:rPr>
          <w:tab/>
        </w:r>
        <w:r w:rsidRPr="00B22F0B">
          <w:rPr>
            <w:rStyle w:val="Hyperlink"/>
            <w:noProof/>
          </w:rPr>
          <w:t>Characterization of Conductivity</w:t>
        </w:r>
        <w:r>
          <w:rPr>
            <w:noProof/>
            <w:webHidden/>
          </w:rPr>
          <w:tab/>
        </w:r>
        <w:r>
          <w:rPr>
            <w:noProof/>
            <w:webHidden/>
          </w:rPr>
          <w:fldChar w:fldCharType="begin"/>
        </w:r>
        <w:r>
          <w:rPr>
            <w:noProof/>
            <w:webHidden/>
          </w:rPr>
          <w:instrText xml:space="preserve"> PAGEREF _Toc395516759 \h </w:instrText>
        </w:r>
        <w:r>
          <w:rPr>
            <w:noProof/>
            <w:webHidden/>
          </w:rPr>
        </w:r>
        <w:r>
          <w:rPr>
            <w:noProof/>
            <w:webHidden/>
          </w:rPr>
          <w:fldChar w:fldCharType="separate"/>
        </w:r>
        <w:r w:rsidR="003E680C">
          <w:rPr>
            <w:noProof/>
            <w:webHidden/>
          </w:rPr>
          <w:t>25</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60" w:history="1">
        <w:r w:rsidRPr="00B22F0B">
          <w:rPr>
            <w:rStyle w:val="Hyperlink"/>
            <w:noProof/>
          </w:rPr>
          <w:t>2.5.1</w:t>
        </w:r>
        <w:r>
          <w:rPr>
            <w:rFonts w:asciiTheme="minorHAnsi" w:eastAsiaTheme="minorEastAsia" w:hAnsiTheme="minorHAnsi" w:cstheme="minorBidi"/>
            <w:iCs w:val="0"/>
            <w:noProof/>
            <w:sz w:val="22"/>
            <w:szCs w:val="22"/>
          </w:rPr>
          <w:tab/>
        </w:r>
        <w:r w:rsidRPr="00B22F0B">
          <w:rPr>
            <w:rStyle w:val="Hyperlink"/>
            <w:noProof/>
          </w:rPr>
          <w:t>Four Point Powder Probe</w:t>
        </w:r>
        <w:r>
          <w:rPr>
            <w:noProof/>
            <w:webHidden/>
          </w:rPr>
          <w:tab/>
        </w:r>
        <w:r>
          <w:rPr>
            <w:noProof/>
            <w:webHidden/>
          </w:rPr>
          <w:fldChar w:fldCharType="begin"/>
        </w:r>
        <w:r>
          <w:rPr>
            <w:noProof/>
            <w:webHidden/>
          </w:rPr>
          <w:instrText xml:space="preserve"> PAGEREF _Toc395516760 \h </w:instrText>
        </w:r>
        <w:r>
          <w:rPr>
            <w:noProof/>
            <w:webHidden/>
          </w:rPr>
        </w:r>
        <w:r>
          <w:rPr>
            <w:noProof/>
            <w:webHidden/>
          </w:rPr>
          <w:fldChar w:fldCharType="separate"/>
        </w:r>
        <w:r w:rsidR="003E680C">
          <w:rPr>
            <w:noProof/>
            <w:webHidden/>
          </w:rPr>
          <w:t>25</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61" w:history="1">
        <w:r w:rsidRPr="00B22F0B">
          <w:rPr>
            <w:rStyle w:val="Hyperlink"/>
            <w:noProof/>
          </w:rPr>
          <w:t>2.5.2</w:t>
        </w:r>
        <w:r>
          <w:rPr>
            <w:rFonts w:asciiTheme="minorHAnsi" w:eastAsiaTheme="minorEastAsia" w:hAnsiTheme="minorHAnsi" w:cstheme="minorBidi"/>
            <w:iCs w:val="0"/>
            <w:noProof/>
            <w:sz w:val="22"/>
            <w:szCs w:val="22"/>
          </w:rPr>
          <w:tab/>
        </w:r>
        <w:r w:rsidRPr="00B22F0B">
          <w:rPr>
            <w:rStyle w:val="Hyperlink"/>
            <w:noProof/>
          </w:rPr>
          <w:t>Cyclic Voltammetry (CV)</w:t>
        </w:r>
        <w:r>
          <w:rPr>
            <w:noProof/>
            <w:webHidden/>
          </w:rPr>
          <w:tab/>
        </w:r>
        <w:r>
          <w:rPr>
            <w:noProof/>
            <w:webHidden/>
          </w:rPr>
          <w:fldChar w:fldCharType="begin"/>
        </w:r>
        <w:r>
          <w:rPr>
            <w:noProof/>
            <w:webHidden/>
          </w:rPr>
          <w:instrText xml:space="preserve"> PAGEREF _Toc395516761 \h </w:instrText>
        </w:r>
        <w:r>
          <w:rPr>
            <w:noProof/>
            <w:webHidden/>
          </w:rPr>
        </w:r>
        <w:r>
          <w:rPr>
            <w:noProof/>
            <w:webHidden/>
          </w:rPr>
          <w:fldChar w:fldCharType="separate"/>
        </w:r>
        <w:r w:rsidR="003E680C">
          <w:rPr>
            <w:noProof/>
            <w:webHidden/>
          </w:rPr>
          <w:t>28</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62" w:history="1">
        <w:r w:rsidRPr="00B22F0B">
          <w:rPr>
            <w:rStyle w:val="Hyperlink"/>
            <w:noProof/>
          </w:rPr>
          <w:t>2.5.3</w:t>
        </w:r>
        <w:r>
          <w:rPr>
            <w:rFonts w:asciiTheme="minorHAnsi" w:eastAsiaTheme="minorEastAsia" w:hAnsiTheme="minorHAnsi" w:cstheme="minorBidi"/>
            <w:iCs w:val="0"/>
            <w:noProof/>
            <w:sz w:val="22"/>
            <w:szCs w:val="22"/>
          </w:rPr>
          <w:tab/>
        </w:r>
        <w:r w:rsidRPr="00B22F0B">
          <w:rPr>
            <w:rStyle w:val="Hyperlink"/>
            <w:noProof/>
          </w:rPr>
          <w:t>Electrode Impedance Spectroscopy (EIS)</w:t>
        </w:r>
        <w:r>
          <w:rPr>
            <w:noProof/>
            <w:webHidden/>
          </w:rPr>
          <w:tab/>
        </w:r>
        <w:r>
          <w:rPr>
            <w:noProof/>
            <w:webHidden/>
          </w:rPr>
          <w:fldChar w:fldCharType="begin"/>
        </w:r>
        <w:r>
          <w:rPr>
            <w:noProof/>
            <w:webHidden/>
          </w:rPr>
          <w:instrText xml:space="preserve"> PAGEREF _Toc395516762 \h </w:instrText>
        </w:r>
        <w:r>
          <w:rPr>
            <w:noProof/>
            <w:webHidden/>
          </w:rPr>
        </w:r>
        <w:r>
          <w:rPr>
            <w:noProof/>
            <w:webHidden/>
          </w:rPr>
          <w:fldChar w:fldCharType="separate"/>
        </w:r>
        <w:r w:rsidR="003E680C">
          <w:rPr>
            <w:noProof/>
            <w:webHidden/>
          </w:rPr>
          <w:t>29</w:t>
        </w:r>
        <w:r>
          <w:rPr>
            <w:noProof/>
            <w:webHidden/>
          </w:rPr>
          <w:fldChar w:fldCharType="end"/>
        </w:r>
      </w:hyperlink>
    </w:p>
    <w:p w:rsidR="007B404D" w:rsidRDefault="007B404D">
      <w:pPr>
        <w:pStyle w:val="TOC3"/>
        <w:rPr>
          <w:rFonts w:asciiTheme="minorHAnsi" w:eastAsiaTheme="minorEastAsia" w:hAnsiTheme="minorHAnsi" w:cstheme="minorBidi"/>
          <w:iCs w:val="0"/>
          <w:noProof/>
          <w:sz w:val="22"/>
          <w:szCs w:val="22"/>
        </w:rPr>
      </w:pPr>
      <w:hyperlink w:anchor="_Toc395516763" w:history="1">
        <w:r w:rsidRPr="00B22F0B">
          <w:rPr>
            <w:rStyle w:val="Hyperlink"/>
            <w:noProof/>
          </w:rPr>
          <w:t>2.5.4</w:t>
        </w:r>
        <w:r>
          <w:rPr>
            <w:rFonts w:asciiTheme="minorHAnsi" w:eastAsiaTheme="minorEastAsia" w:hAnsiTheme="minorHAnsi" w:cstheme="minorBidi"/>
            <w:iCs w:val="0"/>
            <w:noProof/>
            <w:sz w:val="22"/>
            <w:szCs w:val="22"/>
          </w:rPr>
          <w:tab/>
        </w:r>
        <w:r w:rsidRPr="00B22F0B">
          <w:rPr>
            <w:rStyle w:val="Hyperlink"/>
            <w:noProof/>
          </w:rPr>
          <w:t>Battery Performance</w:t>
        </w:r>
        <w:r>
          <w:rPr>
            <w:noProof/>
            <w:webHidden/>
          </w:rPr>
          <w:tab/>
        </w:r>
        <w:r>
          <w:rPr>
            <w:noProof/>
            <w:webHidden/>
          </w:rPr>
          <w:fldChar w:fldCharType="begin"/>
        </w:r>
        <w:r>
          <w:rPr>
            <w:noProof/>
            <w:webHidden/>
          </w:rPr>
          <w:instrText xml:space="preserve"> PAGEREF _Toc395516763 \h </w:instrText>
        </w:r>
        <w:r>
          <w:rPr>
            <w:noProof/>
            <w:webHidden/>
          </w:rPr>
        </w:r>
        <w:r>
          <w:rPr>
            <w:noProof/>
            <w:webHidden/>
          </w:rPr>
          <w:fldChar w:fldCharType="separate"/>
        </w:r>
        <w:r w:rsidR="003E680C">
          <w:rPr>
            <w:noProof/>
            <w:webHidden/>
          </w:rPr>
          <w:t>32</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64" w:history="1">
        <w:r w:rsidRPr="00B22F0B">
          <w:rPr>
            <w:rStyle w:val="Hyperlink"/>
            <w:noProof/>
          </w:rPr>
          <w:t>2.6</w:t>
        </w:r>
        <w:r>
          <w:rPr>
            <w:rFonts w:asciiTheme="minorHAnsi" w:eastAsiaTheme="minorEastAsia" w:hAnsiTheme="minorHAnsi" w:cstheme="minorBidi"/>
            <w:smallCaps w:val="0"/>
            <w:noProof/>
            <w:sz w:val="22"/>
            <w:szCs w:val="22"/>
          </w:rPr>
          <w:tab/>
        </w:r>
        <w:r w:rsidRPr="00B22F0B">
          <w:rPr>
            <w:rStyle w:val="Hyperlink"/>
            <w:noProof/>
          </w:rPr>
          <w:t>Percolation Threshold with Nanotubes</w:t>
        </w:r>
        <w:r>
          <w:rPr>
            <w:noProof/>
            <w:webHidden/>
          </w:rPr>
          <w:tab/>
        </w:r>
        <w:r>
          <w:rPr>
            <w:noProof/>
            <w:webHidden/>
          </w:rPr>
          <w:fldChar w:fldCharType="begin"/>
        </w:r>
        <w:r>
          <w:rPr>
            <w:noProof/>
            <w:webHidden/>
          </w:rPr>
          <w:instrText xml:space="preserve"> PAGEREF _Toc395516764 \h </w:instrText>
        </w:r>
        <w:r>
          <w:rPr>
            <w:noProof/>
            <w:webHidden/>
          </w:rPr>
        </w:r>
        <w:r>
          <w:rPr>
            <w:noProof/>
            <w:webHidden/>
          </w:rPr>
          <w:fldChar w:fldCharType="separate"/>
        </w:r>
        <w:r w:rsidR="003E680C">
          <w:rPr>
            <w:noProof/>
            <w:webHidden/>
          </w:rPr>
          <w:t>34</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65" w:history="1">
        <w:r w:rsidRPr="00B22F0B">
          <w:rPr>
            <w:rStyle w:val="Hyperlink"/>
            <w:noProof/>
          </w:rPr>
          <w:t>2.7</w:t>
        </w:r>
        <w:r>
          <w:rPr>
            <w:rFonts w:asciiTheme="minorHAnsi" w:eastAsiaTheme="minorEastAsia" w:hAnsiTheme="minorHAnsi" w:cstheme="minorBidi"/>
            <w:smallCaps w:val="0"/>
            <w:noProof/>
            <w:sz w:val="22"/>
            <w:szCs w:val="22"/>
          </w:rPr>
          <w:tab/>
        </w:r>
        <w:r w:rsidRPr="00B22F0B">
          <w:rPr>
            <w:rStyle w:val="Hyperlink"/>
            <w:noProof/>
          </w:rPr>
          <w:t>Surface Threshold</w:t>
        </w:r>
        <w:r>
          <w:rPr>
            <w:noProof/>
            <w:webHidden/>
          </w:rPr>
          <w:tab/>
        </w:r>
        <w:r>
          <w:rPr>
            <w:noProof/>
            <w:webHidden/>
          </w:rPr>
          <w:fldChar w:fldCharType="begin"/>
        </w:r>
        <w:r>
          <w:rPr>
            <w:noProof/>
            <w:webHidden/>
          </w:rPr>
          <w:instrText xml:space="preserve"> PAGEREF _Toc395516765 \h </w:instrText>
        </w:r>
        <w:r>
          <w:rPr>
            <w:noProof/>
            <w:webHidden/>
          </w:rPr>
        </w:r>
        <w:r>
          <w:rPr>
            <w:noProof/>
            <w:webHidden/>
          </w:rPr>
          <w:fldChar w:fldCharType="separate"/>
        </w:r>
        <w:r w:rsidR="003E680C">
          <w:rPr>
            <w:noProof/>
            <w:webHidden/>
          </w:rPr>
          <w:t>36</w:t>
        </w:r>
        <w:r>
          <w:rPr>
            <w:noProof/>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66" w:history="1">
        <w:r>
          <w:rPr>
            <w:rFonts w:asciiTheme="minorHAnsi" w:eastAsiaTheme="minorEastAsia" w:hAnsiTheme="minorHAnsi" w:cstheme="minorBidi"/>
            <w:bCs w:val="0"/>
            <w:sz w:val="22"/>
            <w:szCs w:val="22"/>
          </w:rPr>
          <w:tab/>
        </w:r>
        <w:r w:rsidRPr="00B22F0B">
          <w:rPr>
            <w:rStyle w:val="Hyperlink"/>
          </w:rPr>
          <w:t>Chapter 3. Identifying the optimal nanotubes</w:t>
        </w:r>
        <w:r>
          <w:rPr>
            <w:webHidden/>
          </w:rPr>
          <w:tab/>
        </w:r>
        <w:r>
          <w:rPr>
            <w:webHidden/>
          </w:rPr>
          <w:fldChar w:fldCharType="begin"/>
        </w:r>
        <w:r>
          <w:rPr>
            <w:webHidden/>
          </w:rPr>
          <w:instrText xml:space="preserve"> PAGEREF _Toc395516766 \h </w:instrText>
        </w:r>
        <w:r>
          <w:rPr>
            <w:webHidden/>
          </w:rPr>
        </w:r>
        <w:r>
          <w:rPr>
            <w:webHidden/>
          </w:rPr>
          <w:fldChar w:fldCharType="separate"/>
        </w:r>
        <w:r w:rsidR="003E680C">
          <w:rPr>
            <w:webHidden/>
          </w:rPr>
          <w:t>39</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67" w:history="1">
        <w:r w:rsidRPr="00B22F0B">
          <w:rPr>
            <w:rStyle w:val="Hyperlink"/>
            <w:noProof/>
          </w:rPr>
          <w:t>3.1</w:t>
        </w:r>
        <w:r>
          <w:rPr>
            <w:rFonts w:asciiTheme="minorHAnsi" w:eastAsiaTheme="minorEastAsia" w:hAnsiTheme="minorHAnsi" w:cstheme="minorBidi"/>
            <w:smallCaps w:val="0"/>
            <w:noProof/>
            <w:sz w:val="22"/>
            <w:szCs w:val="22"/>
          </w:rPr>
          <w:tab/>
        </w:r>
        <w:r w:rsidRPr="00B22F0B">
          <w:rPr>
            <w:rStyle w:val="Hyperlink"/>
            <w:noProof/>
          </w:rPr>
          <w:t>Introduction</w:t>
        </w:r>
        <w:r>
          <w:rPr>
            <w:noProof/>
            <w:webHidden/>
          </w:rPr>
          <w:tab/>
        </w:r>
        <w:r>
          <w:rPr>
            <w:noProof/>
            <w:webHidden/>
          </w:rPr>
          <w:fldChar w:fldCharType="begin"/>
        </w:r>
        <w:r>
          <w:rPr>
            <w:noProof/>
            <w:webHidden/>
          </w:rPr>
          <w:instrText xml:space="preserve"> PAGEREF _Toc395516767 \h </w:instrText>
        </w:r>
        <w:r>
          <w:rPr>
            <w:noProof/>
            <w:webHidden/>
          </w:rPr>
        </w:r>
        <w:r>
          <w:rPr>
            <w:noProof/>
            <w:webHidden/>
          </w:rPr>
          <w:fldChar w:fldCharType="separate"/>
        </w:r>
        <w:r w:rsidR="003E680C">
          <w:rPr>
            <w:noProof/>
            <w:webHidden/>
          </w:rPr>
          <w:t>39</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68" w:history="1">
        <w:r w:rsidRPr="00B22F0B">
          <w:rPr>
            <w:rStyle w:val="Hyperlink"/>
            <w:noProof/>
          </w:rPr>
          <w:t>3.2</w:t>
        </w:r>
        <w:r>
          <w:rPr>
            <w:rFonts w:asciiTheme="minorHAnsi" w:eastAsiaTheme="minorEastAsia" w:hAnsiTheme="minorHAnsi" w:cstheme="minorBidi"/>
            <w:smallCaps w:val="0"/>
            <w:noProof/>
            <w:sz w:val="22"/>
            <w:szCs w:val="22"/>
          </w:rPr>
          <w:tab/>
        </w:r>
        <w:r w:rsidRPr="00B22F0B">
          <w:rPr>
            <w:rStyle w:val="Hyperlink"/>
            <w:noProof/>
          </w:rPr>
          <w:t>Properties of Carbon Nanotubes</w:t>
        </w:r>
        <w:r>
          <w:rPr>
            <w:noProof/>
            <w:webHidden/>
          </w:rPr>
          <w:tab/>
        </w:r>
        <w:r>
          <w:rPr>
            <w:noProof/>
            <w:webHidden/>
          </w:rPr>
          <w:fldChar w:fldCharType="begin"/>
        </w:r>
        <w:r>
          <w:rPr>
            <w:noProof/>
            <w:webHidden/>
          </w:rPr>
          <w:instrText xml:space="preserve"> PAGEREF _Toc395516768 \h </w:instrText>
        </w:r>
        <w:r>
          <w:rPr>
            <w:noProof/>
            <w:webHidden/>
          </w:rPr>
        </w:r>
        <w:r>
          <w:rPr>
            <w:noProof/>
            <w:webHidden/>
          </w:rPr>
          <w:fldChar w:fldCharType="separate"/>
        </w:r>
        <w:r w:rsidR="003E680C">
          <w:rPr>
            <w:noProof/>
            <w:webHidden/>
          </w:rPr>
          <w:t>40</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69" w:history="1">
        <w:r w:rsidRPr="00B22F0B">
          <w:rPr>
            <w:rStyle w:val="Hyperlink"/>
            <w:noProof/>
          </w:rPr>
          <w:t>3.3</w:t>
        </w:r>
        <w:r>
          <w:rPr>
            <w:rFonts w:asciiTheme="minorHAnsi" w:eastAsiaTheme="minorEastAsia" w:hAnsiTheme="minorHAnsi" w:cstheme="minorBidi"/>
            <w:smallCaps w:val="0"/>
            <w:noProof/>
            <w:sz w:val="22"/>
            <w:szCs w:val="22"/>
          </w:rPr>
          <w:tab/>
        </w:r>
        <w:r w:rsidRPr="00B22F0B">
          <w:rPr>
            <w:rStyle w:val="Hyperlink"/>
            <w:noProof/>
          </w:rPr>
          <w:t>Evaluating Carbon Nanotubes</w:t>
        </w:r>
        <w:r>
          <w:rPr>
            <w:noProof/>
            <w:webHidden/>
          </w:rPr>
          <w:tab/>
        </w:r>
        <w:r>
          <w:rPr>
            <w:noProof/>
            <w:webHidden/>
          </w:rPr>
          <w:fldChar w:fldCharType="begin"/>
        </w:r>
        <w:r>
          <w:rPr>
            <w:noProof/>
            <w:webHidden/>
          </w:rPr>
          <w:instrText xml:space="preserve"> PAGEREF _Toc395516769 \h </w:instrText>
        </w:r>
        <w:r>
          <w:rPr>
            <w:noProof/>
            <w:webHidden/>
          </w:rPr>
        </w:r>
        <w:r>
          <w:rPr>
            <w:noProof/>
            <w:webHidden/>
          </w:rPr>
          <w:fldChar w:fldCharType="separate"/>
        </w:r>
        <w:r w:rsidR="003E680C">
          <w:rPr>
            <w:noProof/>
            <w:webHidden/>
          </w:rPr>
          <w:t>42</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0" w:history="1">
        <w:r w:rsidRPr="00B22F0B">
          <w:rPr>
            <w:rStyle w:val="Hyperlink"/>
            <w:noProof/>
          </w:rPr>
          <w:t>3.4</w:t>
        </w:r>
        <w:r>
          <w:rPr>
            <w:rFonts w:asciiTheme="minorHAnsi" w:eastAsiaTheme="minorEastAsia" w:hAnsiTheme="minorHAnsi" w:cstheme="minorBidi"/>
            <w:smallCaps w:val="0"/>
            <w:noProof/>
            <w:sz w:val="22"/>
            <w:szCs w:val="22"/>
          </w:rPr>
          <w:tab/>
        </w:r>
        <w:r w:rsidRPr="00B22F0B">
          <w:rPr>
            <w:rStyle w:val="Hyperlink"/>
            <w:noProof/>
          </w:rPr>
          <w:t>Dispersing Carbon Nanotubes</w:t>
        </w:r>
        <w:r>
          <w:rPr>
            <w:noProof/>
            <w:webHidden/>
          </w:rPr>
          <w:tab/>
        </w:r>
        <w:r>
          <w:rPr>
            <w:noProof/>
            <w:webHidden/>
          </w:rPr>
          <w:fldChar w:fldCharType="begin"/>
        </w:r>
        <w:r>
          <w:rPr>
            <w:noProof/>
            <w:webHidden/>
          </w:rPr>
          <w:instrText xml:space="preserve"> PAGEREF _Toc395516770 \h </w:instrText>
        </w:r>
        <w:r>
          <w:rPr>
            <w:noProof/>
            <w:webHidden/>
          </w:rPr>
        </w:r>
        <w:r>
          <w:rPr>
            <w:noProof/>
            <w:webHidden/>
          </w:rPr>
          <w:fldChar w:fldCharType="separate"/>
        </w:r>
        <w:r w:rsidR="003E680C">
          <w:rPr>
            <w:noProof/>
            <w:webHidden/>
          </w:rPr>
          <w:t>46</w:t>
        </w:r>
        <w:r>
          <w:rPr>
            <w:noProof/>
            <w:webHidden/>
          </w:rPr>
          <w:fldChar w:fldCharType="end"/>
        </w:r>
      </w:hyperlink>
    </w:p>
    <w:p w:rsidR="007B404D" w:rsidRDefault="007B404D">
      <w:pPr>
        <w:pStyle w:val="TOC2"/>
        <w:rPr>
          <w:rStyle w:val="Hyperlink"/>
          <w:noProof/>
        </w:rPr>
      </w:pPr>
      <w:hyperlink w:anchor="_Toc395516771" w:history="1">
        <w:r w:rsidRPr="00B22F0B">
          <w:rPr>
            <w:rStyle w:val="Hyperlink"/>
            <w:noProof/>
          </w:rPr>
          <w:t>3.5</w:t>
        </w:r>
        <w:r>
          <w:rPr>
            <w:rFonts w:asciiTheme="minorHAnsi" w:eastAsiaTheme="minorEastAsia" w:hAnsiTheme="minorHAnsi" w:cstheme="minorBidi"/>
            <w:smallCaps w:val="0"/>
            <w:noProof/>
            <w:sz w:val="22"/>
            <w:szCs w:val="22"/>
          </w:rPr>
          <w:tab/>
        </w:r>
        <w:r w:rsidRPr="00B22F0B">
          <w:rPr>
            <w:rStyle w:val="Hyperlink"/>
            <w:noProof/>
          </w:rPr>
          <w:t>Post Processing CNTs</w:t>
        </w:r>
        <w:r>
          <w:rPr>
            <w:noProof/>
            <w:webHidden/>
          </w:rPr>
          <w:tab/>
        </w:r>
        <w:r>
          <w:rPr>
            <w:noProof/>
            <w:webHidden/>
          </w:rPr>
          <w:fldChar w:fldCharType="begin"/>
        </w:r>
        <w:r>
          <w:rPr>
            <w:noProof/>
            <w:webHidden/>
          </w:rPr>
          <w:instrText xml:space="preserve"> PAGEREF _Toc395516771 \h </w:instrText>
        </w:r>
        <w:r>
          <w:rPr>
            <w:noProof/>
            <w:webHidden/>
          </w:rPr>
        </w:r>
        <w:r>
          <w:rPr>
            <w:noProof/>
            <w:webHidden/>
          </w:rPr>
          <w:fldChar w:fldCharType="separate"/>
        </w:r>
        <w:r w:rsidR="003E680C">
          <w:rPr>
            <w:noProof/>
            <w:webHidden/>
          </w:rPr>
          <w:t>48</w:t>
        </w:r>
        <w:r>
          <w:rPr>
            <w:noProof/>
            <w:webHidden/>
          </w:rPr>
          <w:fldChar w:fldCharType="end"/>
        </w:r>
      </w:hyperlink>
    </w:p>
    <w:p w:rsidR="007B404D" w:rsidRDefault="007B404D" w:rsidP="007B404D"/>
    <w:p w:rsidR="007B404D" w:rsidRDefault="007B404D" w:rsidP="007B404D"/>
    <w:p w:rsidR="007B404D" w:rsidRPr="007B404D" w:rsidRDefault="007B404D" w:rsidP="007B404D"/>
    <w:p w:rsidR="007B404D" w:rsidRDefault="007B404D">
      <w:pPr>
        <w:pStyle w:val="TOC1"/>
        <w:rPr>
          <w:rFonts w:asciiTheme="minorHAnsi" w:eastAsiaTheme="minorEastAsia" w:hAnsiTheme="minorHAnsi" w:cstheme="minorBidi"/>
          <w:bCs w:val="0"/>
          <w:sz w:val="22"/>
          <w:szCs w:val="22"/>
        </w:rPr>
      </w:pPr>
      <w:hyperlink w:anchor="_Toc395516772" w:history="1">
        <w:r>
          <w:rPr>
            <w:rFonts w:asciiTheme="minorHAnsi" w:eastAsiaTheme="minorEastAsia" w:hAnsiTheme="minorHAnsi" w:cstheme="minorBidi"/>
            <w:bCs w:val="0"/>
            <w:sz w:val="22"/>
            <w:szCs w:val="22"/>
          </w:rPr>
          <w:tab/>
        </w:r>
        <w:r w:rsidRPr="00B22F0B">
          <w:rPr>
            <w:rStyle w:val="Hyperlink"/>
          </w:rPr>
          <w:t>Chapter 4. Film Formation and Processing</w:t>
        </w:r>
        <w:r>
          <w:rPr>
            <w:webHidden/>
          </w:rPr>
          <w:tab/>
        </w:r>
        <w:r>
          <w:rPr>
            <w:webHidden/>
          </w:rPr>
          <w:fldChar w:fldCharType="begin"/>
        </w:r>
        <w:r>
          <w:rPr>
            <w:webHidden/>
          </w:rPr>
          <w:instrText xml:space="preserve"> PAGEREF _Toc395516772 \h </w:instrText>
        </w:r>
        <w:r>
          <w:rPr>
            <w:webHidden/>
          </w:rPr>
        </w:r>
        <w:r>
          <w:rPr>
            <w:webHidden/>
          </w:rPr>
          <w:fldChar w:fldCharType="separate"/>
        </w:r>
        <w:r w:rsidR="003E680C">
          <w:rPr>
            <w:webHidden/>
          </w:rPr>
          <w:t>50</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3" w:history="1">
        <w:r w:rsidRPr="00B22F0B">
          <w:rPr>
            <w:rStyle w:val="Hyperlink"/>
            <w:noProof/>
          </w:rPr>
          <w:t>4.1</w:t>
        </w:r>
        <w:r>
          <w:rPr>
            <w:rFonts w:asciiTheme="minorHAnsi" w:eastAsiaTheme="minorEastAsia" w:hAnsiTheme="minorHAnsi" w:cstheme="minorBidi"/>
            <w:smallCaps w:val="0"/>
            <w:noProof/>
            <w:sz w:val="22"/>
            <w:szCs w:val="22"/>
          </w:rPr>
          <w:tab/>
        </w:r>
        <w:r w:rsidRPr="00B22F0B">
          <w:rPr>
            <w:rStyle w:val="Hyperlink"/>
            <w:noProof/>
          </w:rPr>
          <w:t>Introduction</w:t>
        </w:r>
        <w:r>
          <w:rPr>
            <w:noProof/>
            <w:webHidden/>
          </w:rPr>
          <w:tab/>
        </w:r>
        <w:r>
          <w:rPr>
            <w:noProof/>
            <w:webHidden/>
          </w:rPr>
          <w:fldChar w:fldCharType="begin"/>
        </w:r>
        <w:r>
          <w:rPr>
            <w:noProof/>
            <w:webHidden/>
          </w:rPr>
          <w:instrText xml:space="preserve"> PAGEREF _Toc395516773 \h </w:instrText>
        </w:r>
        <w:r>
          <w:rPr>
            <w:noProof/>
            <w:webHidden/>
          </w:rPr>
        </w:r>
        <w:r>
          <w:rPr>
            <w:noProof/>
            <w:webHidden/>
          </w:rPr>
          <w:fldChar w:fldCharType="separate"/>
        </w:r>
        <w:r w:rsidR="003E680C">
          <w:rPr>
            <w:noProof/>
            <w:webHidden/>
          </w:rPr>
          <w:t>50</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4" w:history="1">
        <w:r w:rsidRPr="00B22F0B">
          <w:rPr>
            <w:rStyle w:val="Hyperlink"/>
            <w:noProof/>
          </w:rPr>
          <w:t>4.2</w:t>
        </w:r>
        <w:r>
          <w:rPr>
            <w:rFonts w:asciiTheme="minorHAnsi" w:eastAsiaTheme="minorEastAsia" w:hAnsiTheme="minorHAnsi" w:cstheme="minorBidi"/>
            <w:smallCaps w:val="0"/>
            <w:noProof/>
            <w:sz w:val="22"/>
            <w:szCs w:val="22"/>
          </w:rPr>
          <w:tab/>
        </w:r>
        <w:r w:rsidRPr="00B22F0B">
          <w:rPr>
            <w:rStyle w:val="Hyperlink"/>
            <w:noProof/>
          </w:rPr>
          <w:t>Materials</w:t>
        </w:r>
        <w:r>
          <w:rPr>
            <w:noProof/>
            <w:webHidden/>
          </w:rPr>
          <w:tab/>
        </w:r>
        <w:r>
          <w:rPr>
            <w:noProof/>
            <w:webHidden/>
          </w:rPr>
          <w:fldChar w:fldCharType="begin"/>
        </w:r>
        <w:r>
          <w:rPr>
            <w:noProof/>
            <w:webHidden/>
          </w:rPr>
          <w:instrText xml:space="preserve"> PAGEREF _Toc395516774 \h </w:instrText>
        </w:r>
        <w:r>
          <w:rPr>
            <w:noProof/>
            <w:webHidden/>
          </w:rPr>
        </w:r>
        <w:r>
          <w:rPr>
            <w:noProof/>
            <w:webHidden/>
          </w:rPr>
          <w:fldChar w:fldCharType="separate"/>
        </w:r>
        <w:r w:rsidR="003E680C">
          <w:rPr>
            <w:noProof/>
            <w:webHidden/>
          </w:rPr>
          <w:t>50</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5" w:history="1">
        <w:r w:rsidRPr="00B22F0B">
          <w:rPr>
            <w:rStyle w:val="Hyperlink"/>
            <w:noProof/>
          </w:rPr>
          <w:t>4.3</w:t>
        </w:r>
        <w:r>
          <w:rPr>
            <w:rFonts w:asciiTheme="minorHAnsi" w:eastAsiaTheme="minorEastAsia" w:hAnsiTheme="minorHAnsi" w:cstheme="minorBidi"/>
            <w:smallCaps w:val="0"/>
            <w:noProof/>
            <w:sz w:val="22"/>
            <w:szCs w:val="22"/>
          </w:rPr>
          <w:tab/>
        </w:r>
        <w:r w:rsidRPr="00B22F0B">
          <w:rPr>
            <w:rStyle w:val="Hyperlink"/>
            <w:noProof/>
          </w:rPr>
          <w:t>Formulation</w:t>
        </w:r>
        <w:r>
          <w:rPr>
            <w:noProof/>
            <w:webHidden/>
          </w:rPr>
          <w:tab/>
        </w:r>
        <w:r>
          <w:rPr>
            <w:noProof/>
            <w:webHidden/>
          </w:rPr>
          <w:fldChar w:fldCharType="begin"/>
        </w:r>
        <w:r>
          <w:rPr>
            <w:noProof/>
            <w:webHidden/>
          </w:rPr>
          <w:instrText xml:space="preserve"> PAGEREF _Toc395516775 \h </w:instrText>
        </w:r>
        <w:r>
          <w:rPr>
            <w:noProof/>
            <w:webHidden/>
          </w:rPr>
        </w:r>
        <w:r>
          <w:rPr>
            <w:noProof/>
            <w:webHidden/>
          </w:rPr>
          <w:fldChar w:fldCharType="separate"/>
        </w:r>
        <w:r w:rsidR="003E680C">
          <w:rPr>
            <w:noProof/>
            <w:webHidden/>
          </w:rPr>
          <w:t>50</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6" w:history="1">
        <w:r w:rsidRPr="00B22F0B">
          <w:rPr>
            <w:rStyle w:val="Hyperlink"/>
            <w:noProof/>
          </w:rPr>
          <w:t>4.4</w:t>
        </w:r>
        <w:r>
          <w:rPr>
            <w:rFonts w:asciiTheme="minorHAnsi" w:eastAsiaTheme="minorEastAsia" w:hAnsiTheme="minorHAnsi" w:cstheme="minorBidi"/>
            <w:smallCaps w:val="0"/>
            <w:noProof/>
            <w:sz w:val="22"/>
            <w:szCs w:val="22"/>
          </w:rPr>
          <w:tab/>
        </w:r>
        <w:r w:rsidRPr="00B22F0B">
          <w:rPr>
            <w:rStyle w:val="Hyperlink"/>
            <w:noProof/>
          </w:rPr>
          <w:t>Dispersion</w:t>
        </w:r>
        <w:r>
          <w:rPr>
            <w:noProof/>
            <w:webHidden/>
          </w:rPr>
          <w:tab/>
        </w:r>
        <w:r>
          <w:rPr>
            <w:noProof/>
            <w:webHidden/>
          </w:rPr>
          <w:fldChar w:fldCharType="begin"/>
        </w:r>
        <w:r>
          <w:rPr>
            <w:noProof/>
            <w:webHidden/>
          </w:rPr>
          <w:instrText xml:space="preserve"> PAGEREF _Toc395516776 \h </w:instrText>
        </w:r>
        <w:r>
          <w:rPr>
            <w:noProof/>
            <w:webHidden/>
          </w:rPr>
        </w:r>
        <w:r>
          <w:rPr>
            <w:noProof/>
            <w:webHidden/>
          </w:rPr>
          <w:fldChar w:fldCharType="separate"/>
        </w:r>
        <w:r w:rsidR="003E680C">
          <w:rPr>
            <w:noProof/>
            <w:webHidden/>
          </w:rPr>
          <w:t>54</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7" w:history="1">
        <w:r w:rsidRPr="00B22F0B">
          <w:rPr>
            <w:rStyle w:val="Hyperlink"/>
            <w:noProof/>
          </w:rPr>
          <w:t>4.5</w:t>
        </w:r>
        <w:r>
          <w:rPr>
            <w:rFonts w:asciiTheme="minorHAnsi" w:eastAsiaTheme="minorEastAsia" w:hAnsiTheme="minorHAnsi" w:cstheme="minorBidi"/>
            <w:smallCaps w:val="0"/>
            <w:noProof/>
            <w:sz w:val="22"/>
            <w:szCs w:val="22"/>
          </w:rPr>
          <w:tab/>
        </w:r>
        <w:r w:rsidRPr="00B22F0B">
          <w:rPr>
            <w:rStyle w:val="Hyperlink"/>
            <w:noProof/>
          </w:rPr>
          <w:t>Deposition</w:t>
        </w:r>
        <w:r>
          <w:rPr>
            <w:noProof/>
            <w:webHidden/>
          </w:rPr>
          <w:tab/>
        </w:r>
        <w:r>
          <w:rPr>
            <w:noProof/>
            <w:webHidden/>
          </w:rPr>
          <w:fldChar w:fldCharType="begin"/>
        </w:r>
        <w:r>
          <w:rPr>
            <w:noProof/>
            <w:webHidden/>
          </w:rPr>
          <w:instrText xml:space="preserve"> PAGEREF _Toc395516777 \h </w:instrText>
        </w:r>
        <w:r>
          <w:rPr>
            <w:noProof/>
            <w:webHidden/>
          </w:rPr>
        </w:r>
        <w:r>
          <w:rPr>
            <w:noProof/>
            <w:webHidden/>
          </w:rPr>
          <w:fldChar w:fldCharType="separate"/>
        </w:r>
        <w:r w:rsidR="003E680C">
          <w:rPr>
            <w:noProof/>
            <w:webHidden/>
          </w:rPr>
          <w:t>55</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8" w:history="1">
        <w:r w:rsidRPr="00B22F0B">
          <w:rPr>
            <w:rStyle w:val="Hyperlink"/>
            <w:noProof/>
          </w:rPr>
          <w:t>4.6</w:t>
        </w:r>
        <w:r>
          <w:rPr>
            <w:rFonts w:asciiTheme="minorHAnsi" w:eastAsiaTheme="minorEastAsia" w:hAnsiTheme="minorHAnsi" w:cstheme="minorBidi"/>
            <w:smallCaps w:val="0"/>
            <w:noProof/>
            <w:sz w:val="22"/>
            <w:szCs w:val="22"/>
          </w:rPr>
          <w:tab/>
        </w:r>
        <w:r w:rsidRPr="00B22F0B">
          <w:rPr>
            <w:rStyle w:val="Hyperlink"/>
            <w:noProof/>
          </w:rPr>
          <w:t>Drying</w:t>
        </w:r>
        <w:r>
          <w:rPr>
            <w:noProof/>
            <w:webHidden/>
          </w:rPr>
          <w:tab/>
        </w:r>
        <w:r>
          <w:rPr>
            <w:noProof/>
            <w:webHidden/>
          </w:rPr>
          <w:fldChar w:fldCharType="begin"/>
        </w:r>
        <w:r>
          <w:rPr>
            <w:noProof/>
            <w:webHidden/>
          </w:rPr>
          <w:instrText xml:space="preserve"> PAGEREF _Toc395516778 \h </w:instrText>
        </w:r>
        <w:r>
          <w:rPr>
            <w:noProof/>
            <w:webHidden/>
          </w:rPr>
        </w:r>
        <w:r>
          <w:rPr>
            <w:noProof/>
            <w:webHidden/>
          </w:rPr>
          <w:fldChar w:fldCharType="separate"/>
        </w:r>
        <w:r w:rsidR="003E680C">
          <w:rPr>
            <w:noProof/>
            <w:webHidden/>
          </w:rPr>
          <w:t>60</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79" w:history="1">
        <w:r w:rsidRPr="00B22F0B">
          <w:rPr>
            <w:rStyle w:val="Hyperlink"/>
            <w:noProof/>
          </w:rPr>
          <w:t>4.7</w:t>
        </w:r>
        <w:r>
          <w:rPr>
            <w:rFonts w:asciiTheme="minorHAnsi" w:eastAsiaTheme="minorEastAsia" w:hAnsiTheme="minorHAnsi" w:cstheme="minorBidi"/>
            <w:smallCaps w:val="0"/>
            <w:noProof/>
            <w:sz w:val="22"/>
            <w:szCs w:val="22"/>
          </w:rPr>
          <w:tab/>
        </w:r>
        <w:r w:rsidRPr="00B22F0B">
          <w:rPr>
            <w:rStyle w:val="Hyperlink"/>
            <w:noProof/>
          </w:rPr>
          <w:t>Hot Pressing, Punching, and Assembly</w:t>
        </w:r>
        <w:r>
          <w:rPr>
            <w:noProof/>
            <w:webHidden/>
          </w:rPr>
          <w:tab/>
        </w:r>
        <w:r>
          <w:rPr>
            <w:noProof/>
            <w:webHidden/>
          </w:rPr>
          <w:fldChar w:fldCharType="begin"/>
        </w:r>
        <w:r>
          <w:rPr>
            <w:noProof/>
            <w:webHidden/>
          </w:rPr>
          <w:instrText xml:space="preserve"> PAGEREF _Toc395516779 \h </w:instrText>
        </w:r>
        <w:r>
          <w:rPr>
            <w:noProof/>
            <w:webHidden/>
          </w:rPr>
        </w:r>
        <w:r>
          <w:rPr>
            <w:noProof/>
            <w:webHidden/>
          </w:rPr>
          <w:fldChar w:fldCharType="separate"/>
        </w:r>
        <w:r w:rsidR="003E680C">
          <w:rPr>
            <w:noProof/>
            <w:webHidden/>
          </w:rPr>
          <w:t>63</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0" w:history="1">
        <w:r w:rsidRPr="00B22F0B">
          <w:rPr>
            <w:rStyle w:val="Hyperlink"/>
            <w:noProof/>
          </w:rPr>
          <w:t>4.8</w:t>
        </w:r>
        <w:r>
          <w:rPr>
            <w:rFonts w:asciiTheme="minorHAnsi" w:eastAsiaTheme="minorEastAsia" w:hAnsiTheme="minorHAnsi" w:cstheme="minorBidi"/>
            <w:smallCaps w:val="0"/>
            <w:noProof/>
            <w:sz w:val="22"/>
            <w:szCs w:val="22"/>
          </w:rPr>
          <w:tab/>
        </w:r>
        <w:r w:rsidRPr="00B22F0B">
          <w:rPr>
            <w:rStyle w:val="Hyperlink"/>
            <w:noProof/>
          </w:rPr>
          <w:t>Temperature</w:t>
        </w:r>
        <w:r>
          <w:rPr>
            <w:noProof/>
            <w:webHidden/>
          </w:rPr>
          <w:tab/>
        </w:r>
        <w:r>
          <w:rPr>
            <w:noProof/>
            <w:webHidden/>
          </w:rPr>
          <w:fldChar w:fldCharType="begin"/>
        </w:r>
        <w:r>
          <w:rPr>
            <w:noProof/>
            <w:webHidden/>
          </w:rPr>
          <w:instrText xml:space="preserve"> PAGEREF _Toc395516780 \h </w:instrText>
        </w:r>
        <w:r>
          <w:rPr>
            <w:noProof/>
            <w:webHidden/>
          </w:rPr>
        </w:r>
        <w:r>
          <w:rPr>
            <w:noProof/>
            <w:webHidden/>
          </w:rPr>
          <w:fldChar w:fldCharType="separate"/>
        </w:r>
        <w:r w:rsidR="003E680C">
          <w:rPr>
            <w:noProof/>
            <w:webHidden/>
          </w:rPr>
          <w:t>64</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1" w:history="1">
        <w:r w:rsidRPr="00B22F0B">
          <w:rPr>
            <w:rStyle w:val="Hyperlink"/>
            <w:noProof/>
          </w:rPr>
          <w:t>4.9</w:t>
        </w:r>
        <w:r>
          <w:rPr>
            <w:rFonts w:asciiTheme="minorHAnsi" w:eastAsiaTheme="minorEastAsia" w:hAnsiTheme="minorHAnsi" w:cstheme="minorBidi"/>
            <w:smallCaps w:val="0"/>
            <w:noProof/>
            <w:sz w:val="22"/>
            <w:szCs w:val="22"/>
          </w:rPr>
          <w:tab/>
        </w:r>
        <w:r w:rsidRPr="00B22F0B">
          <w:rPr>
            <w:rStyle w:val="Hyperlink"/>
            <w:noProof/>
          </w:rPr>
          <w:t>Summary</w:t>
        </w:r>
        <w:r>
          <w:rPr>
            <w:noProof/>
            <w:webHidden/>
          </w:rPr>
          <w:tab/>
        </w:r>
        <w:r>
          <w:rPr>
            <w:noProof/>
            <w:webHidden/>
          </w:rPr>
          <w:fldChar w:fldCharType="begin"/>
        </w:r>
        <w:r>
          <w:rPr>
            <w:noProof/>
            <w:webHidden/>
          </w:rPr>
          <w:instrText xml:space="preserve"> PAGEREF _Toc395516781 \h </w:instrText>
        </w:r>
        <w:r>
          <w:rPr>
            <w:noProof/>
            <w:webHidden/>
          </w:rPr>
        </w:r>
        <w:r>
          <w:rPr>
            <w:noProof/>
            <w:webHidden/>
          </w:rPr>
          <w:fldChar w:fldCharType="separate"/>
        </w:r>
        <w:r w:rsidR="003E680C">
          <w:rPr>
            <w:noProof/>
            <w:webHidden/>
          </w:rPr>
          <w:t>65</w:t>
        </w:r>
        <w:r>
          <w:rPr>
            <w:noProof/>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82" w:history="1">
        <w:r>
          <w:rPr>
            <w:rFonts w:asciiTheme="minorHAnsi" w:eastAsiaTheme="minorEastAsia" w:hAnsiTheme="minorHAnsi" w:cstheme="minorBidi"/>
            <w:bCs w:val="0"/>
            <w:sz w:val="22"/>
            <w:szCs w:val="22"/>
          </w:rPr>
          <w:tab/>
        </w:r>
        <w:r w:rsidRPr="00B22F0B">
          <w:rPr>
            <w:rStyle w:val="Hyperlink"/>
          </w:rPr>
          <w:t>Chapter 5. Embedding CNTs into Lithium Iron Phosphate</w:t>
        </w:r>
        <w:r>
          <w:rPr>
            <w:webHidden/>
          </w:rPr>
          <w:tab/>
        </w:r>
        <w:r>
          <w:rPr>
            <w:webHidden/>
          </w:rPr>
          <w:fldChar w:fldCharType="begin"/>
        </w:r>
        <w:r>
          <w:rPr>
            <w:webHidden/>
          </w:rPr>
          <w:instrText xml:space="preserve"> PAGEREF _Toc395516782 \h </w:instrText>
        </w:r>
        <w:r>
          <w:rPr>
            <w:webHidden/>
          </w:rPr>
        </w:r>
        <w:r>
          <w:rPr>
            <w:webHidden/>
          </w:rPr>
          <w:fldChar w:fldCharType="separate"/>
        </w:r>
        <w:r w:rsidR="003E680C">
          <w:rPr>
            <w:webHidden/>
          </w:rPr>
          <w:t>68</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3" w:history="1">
        <w:r w:rsidRPr="00B22F0B">
          <w:rPr>
            <w:rStyle w:val="Hyperlink"/>
            <w:noProof/>
          </w:rPr>
          <w:t>5.1</w:t>
        </w:r>
        <w:r>
          <w:rPr>
            <w:rFonts w:asciiTheme="minorHAnsi" w:eastAsiaTheme="minorEastAsia" w:hAnsiTheme="minorHAnsi" w:cstheme="minorBidi"/>
            <w:smallCaps w:val="0"/>
            <w:noProof/>
            <w:sz w:val="22"/>
            <w:szCs w:val="22"/>
          </w:rPr>
          <w:tab/>
        </w:r>
        <w:r w:rsidRPr="00B22F0B">
          <w:rPr>
            <w:rStyle w:val="Hyperlink"/>
            <w:noProof/>
          </w:rPr>
          <w:t>Motivation</w:t>
        </w:r>
        <w:r>
          <w:rPr>
            <w:noProof/>
            <w:webHidden/>
          </w:rPr>
          <w:tab/>
        </w:r>
        <w:r>
          <w:rPr>
            <w:noProof/>
            <w:webHidden/>
          </w:rPr>
          <w:fldChar w:fldCharType="begin"/>
        </w:r>
        <w:r>
          <w:rPr>
            <w:noProof/>
            <w:webHidden/>
          </w:rPr>
          <w:instrText xml:space="preserve"> PAGEREF _Toc395516783 \h </w:instrText>
        </w:r>
        <w:r>
          <w:rPr>
            <w:noProof/>
            <w:webHidden/>
          </w:rPr>
        </w:r>
        <w:r>
          <w:rPr>
            <w:noProof/>
            <w:webHidden/>
          </w:rPr>
          <w:fldChar w:fldCharType="separate"/>
        </w:r>
        <w:r w:rsidR="003E680C">
          <w:rPr>
            <w:noProof/>
            <w:webHidden/>
          </w:rPr>
          <w:t>68</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4" w:history="1">
        <w:r w:rsidRPr="00B22F0B">
          <w:rPr>
            <w:rStyle w:val="Hyperlink"/>
            <w:noProof/>
          </w:rPr>
          <w:t>5.2</w:t>
        </w:r>
        <w:r>
          <w:rPr>
            <w:rFonts w:asciiTheme="minorHAnsi" w:eastAsiaTheme="minorEastAsia" w:hAnsiTheme="minorHAnsi" w:cstheme="minorBidi"/>
            <w:smallCaps w:val="0"/>
            <w:noProof/>
            <w:sz w:val="22"/>
            <w:szCs w:val="22"/>
          </w:rPr>
          <w:tab/>
        </w:r>
        <w:r w:rsidRPr="00B22F0B">
          <w:rPr>
            <w:rStyle w:val="Hyperlink"/>
            <w:noProof/>
          </w:rPr>
          <w:t>Initial Material Formation</w:t>
        </w:r>
        <w:r>
          <w:rPr>
            <w:noProof/>
            <w:webHidden/>
          </w:rPr>
          <w:tab/>
        </w:r>
        <w:r>
          <w:rPr>
            <w:noProof/>
            <w:webHidden/>
          </w:rPr>
          <w:fldChar w:fldCharType="begin"/>
        </w:r>
        <w:r>
          <w:rPr>
            <w:noProof/>
            <w:webHidden/>
          </w:rPr>
          <w:instrText xml:space="preserve"> PAGEREF _Toc395516784 \h </w:instrText>
        </w:r>
        <w:r>
          <w:rPr>
            <w:noProof/>
            <w:webHidden/>
          </w:rPr>
        </w:r>
        <w:r>
          <w:rPr>
            <w:noProof/>
            <w:webHidden/>
          </w:rPr>
          <w:fldChar w:fldCharType="separate"/>
        </w:r>
        <w:r w:rsidR="003E680C">
          <w:rPr>
            <w:noProof/>
            <w:webHidden/>
          </w:rPr>
          <w:t>69</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5" w:history="1">
        <w:r w:rsidRPr="00B22F0B">
          <w:rPr>
            <w:rStyle w:val="Hyperlink"/>
            <w:noProof/>
          </w:rPr>
          <w:t>5.3</w:t>
        </w:r>
        <w:r>
          <w:rPr>
            <w:rFonts w:asciiTheme="minorHAnsi" w:eastAsiaTheme="minorEastAsia" w:hAnsiTheme="minorHAnsi" w:cstheme="minorBidi"/>
            <w:smallCaps w:val="0"/>
            <w:noProof/>
            <w:sz w:val="22"/>
            <w:szCs w:val="22"/>
          </w:rPr>
          <w:tab/>
        </w:r>
        <w:r w:rsidRPr="00B22F0B">
          <w:rPr>
            <w:rStyle w:val="Hyperlink"/>
            <w:noProof/>
          </w:rPr>
          <w:t>Anaerobic LFP Growth</w:t>
        </w:r>
        <w:r>
          <w:rPr>
            <w:noProof/>
            <w:webHidden/>
          </w:rPr>
          <w:tab/>
        </w:r>
        <w:r>
          <w:rPr>
            <w:noProof/>
            <w:webHidden/>
          </w:rPr>
          <w:fldChar w:fldCharType="begin"/>
        </w:r>
        <w:r>
          <w:rPr>
            <w:noProof/>
            <w:webHidden/>
          </w:rPr>
          <w:instrText xml:space="preserve"> PAGEREF _Toc395516785 \h </w:instrText>
        </w:r>
        <w:r>
          <w:rPr>
            <w:noProof/>
            <w:webHidden/>
          </w:rPr>
        </w:r>
        <w:r>
          <w:rPr>
            <w:noProof/>
            <w:webHidden/>
          </w:rPr>
          <w:fldChar w:fldCharType="separate"/>
        </w:r>
        <w:r w:rsidR="003E680C">
          <w:rPr>
            <w:noProof/>
            <w:webHidden/>
          </w:rPr>
          <w:t>72</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6" w:history="1">
        <w:r w:rsidRPr="00B22F0B">
          <w:rPr>
            <w:rStyle w:val="Hyperlink"/>
            <w:noProof/>
          </w:rPr>
          <w:t>5.4</w:t>
        </w:r>
        <w:r>
          <w:rPr>
            <w:rFonts w:asciiTheme="minorHAnsi" w:eastAsiaTheme="minorEastAsia" w:hAnsiTheme="minorHAnsi" w:cstheme="minorBidi"/>
            <w:smallCaps w:val="0"/>
            <w:noProof/>
            <w:sz w:val="22"/>
            <w:szCs w:val="22"/>
          </w:rPr>
          <w:tab/>
        </w:r>
        <w:r w:rsidRPr="00B22F0B">
          <w:rPr>
            <w:rStyle w:val="Hyperlink"/>
            <w:noProof/>
          </w:rPr>
          <w:t>Growth with Dispersion</w:t>
        </w:r>
        <w:r>
          <w:rPr>
            <w:noProof/>
            <w:webHidden/>
          </w:rPr>
          <w:tab/>
        </w:r>
        <w:r>
          <w:rPr>
            <w:noProof/>
            <w:webHidden/>
          </w:rPr>
          <w:fldChar w:fldCharType="begin"/>
        </w:r>
        <w:r>
          <w:rPr>
            <w:noProof/>
            <w:webHidden/>
          </w:rPr>
          <w:instrText xml:space="preserve"> PAGEREF _Toc395516786 \h </w:instrText>
        </w:r>
        <w:r>
          <w:rPr>
            <w:noProof/>
            <w:webHidden/>
          </w:rPr>
        </w:r>
        <w:r>
          <w:rPr>
            <w:noProof/>
            <w:webHidden/>
          </w:rPr>
          <w:fldChar w:fldCharType="separate"/>
        </w:r>
        <w:r w:rsidR="003E680C">
          <w:rPr>
            <w:noProof/>
            <w:webHidden/>
          </w:rPr>
          <w:t>78</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7" w:history="1">
        <w:r w:rsidRPr="00B22F0B">
          <w:rPr>
            <w:rStyle w:val="Hyperlink"/>
            <w:noProof/>
          </w:rPr>
          <w:t>5.5</w:t>
        </w:r>
        <w:r>
          <w:rPr>
            <w:rFonts w:asciiTheme="minorHAnsi" w:eastAsiaTheme="minorEastAsia" w:hAnsiTheme="minorHAnsi" w:cstheme="minorBidi"/>
            <w:smallCaps w:val="0"/>
            <w:noProof/>
            <w:sz w:val="22"/>
            <w:szCs w:val="22"/>
          </w:rPr>
          <w:tab/>
        </w:r>
        <w:r w:rsidRPr="00B22F0B">
          <w:rPr>
            <w:rStyle w:val="Hyperlink"/>
            <w:noProof/>
          </w:rPr>
          <w:t>Summary on Growth of LiFePO</w:t>
        </w:r>
        <w:r w:rsidRPr="00B22F0B">
          <w:rPr>
            <w:rStyle w:val="Hyperlink"/>
            <w:noProof/>
            <w:vertAlign w:val="subscript"/>
          </w:rPr>
          <w:t>4</w:t>
        </w:r>
        <w:r w:rsidRPr="00B22F0B">
          <w:rPr>
            <w:rStyle w:val="Hyperlink"/>
            <w:noProof/>
          </w:rPr>
          <w:t xml:space="preserve"> with embedded CNT</w:t>
        </w:r>
        <w:r>
          <w:rPr>
            <w:noProof/>
            <w:webHidden/>
          </w:rPr>
          <w:tab/>
        </w:r>
        <w:r>
          <w:rPr>
            <w:noProof/>
            <w:webHidden/>
          </w:rPr>
          <w:fldChar w:fldCharType="begin"/>
        </w:r>
        <w:r>
          <w:rPr>
            <w:noProof/>
            <w:webHidden/>
          </w:rPr>
          <w:instrText xml:space="preserve"> PAGEREF _Toc395516787 \h </w:instrText>
        </w:r>
        <w:r>
          <w:rPr>
            <w:noProof/>
            <w:webHidden/>
          </w:rPr>
        </w:r>
        <w:r>
          <w:rPr>
            <w:noProof/>
            <w:webHidden/>
          </w:rPr>
          <w:fldChar w:fldCharType="separate"/>
        </w:r>
        <w:r w:rsidR="003E680C">
          <w:rPr>
            <w:noProof/>
            <w:webHidden/>
          </w:rPr>
          <w:t>81</w:t>
        </w:r>
        <w:r>
          <w:rPr>
            <w:noProof/>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88" w:history="1">
        <w:r>
          <w:rPr>
            <w:rFonts w:asciiTheme="minorHAnsi" w:eastAsiaTheme="minorEastAsia" w:hAnsiTheme="minorHAnsi" w:cstheme="minorBidi"/>
            <w:bCs w:val="0"/>
            <w:sz w:val="22"/>
            <w:szCs w:val="22"/>
          </w:rPr>
          <w:tab/>
        </w:r>
        <w:r w:rsidRPr="00B22F0B">
          <w:rPr>
            <w:rStyle w:val="Hyperlink"/>
          </w:rPr>
          <w:t>Chapter 6. Technology Implications</w:t>
        </w:r>
        <w:r>
          <w:rPr>
            <w:webHidden/>
          </w:rPr>
          <w:tab/>
        </w:r>
        <w:r>
          <w:rPr>
            <w:webHidden/>
          </w:rPr>
          <w:fldChar w:fldCharType="begin"/>
        </w:r>
        <w:r>
          <w:rPr>
            <w:webHidden/>
          </w:rPr>
          <w:instrText xml:space="preserve"> PAGEREF _Toc395516788 \h </w:instrText>
        </w:r>
        <w:r>
          <w:rPr>
            <w:webHidden/>
          </w:rPr>
        </w:r>
        <w:r>
          <w:rPr>
            <w:webHidden/>
          </w:rPr>
          <w:fldChar w:fldCharType="separate"/>
        </w:r>
        <w:r w:rsidR="003E680C">
          <w:rPr>
            <w:webHidden/>
          </w:rPr>
          <w:t>83</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89" w:history="1">
        <w:r w:rsidRPr="00B22F0B">
          <w:rPr>
            <w:rStyle w:val="Hyperlink"/>
            <w:noProof/>
          </w:rPr>
          <w:t>6.1</w:t>
        </w:r>
        <w:r>
          <w:rPr>
            <w:rFonts w:asciiTheme="minorHAnsi" w:eastAsiaTheme="minorEastAsia" w:hAnsiTheme="minorHAnsi" w:cstheme="minorBidi"/>
            <w:smallCaps w:val="0"/>
            <w:noProof/>
            <w:sz w:val="22"/>
            <w:szCs w:val="22"/>
          </w:rPr>
          <w:tab/>
        </w:r>
        <w:r w:rsidRPr="00B22F0B">
          <w:rPr>
            <w:rStyle w:val="Hyperlink"/>
            <w:noProof/>
          </w:rPr>
          <w:t>Motivation—Electric Vehicles</w:t>
        </w:r>
        <w:r>
          <w:rPr>
            <w:noProof/>
            <w:webHidden/>
          </w:rPr>
          <w:tab/>
        </w:r>
        <w:r>
          <w:rPr>
            <w:noProof/>
            <w:webHidden/>
          </w:rPr>
          <w:fldChar w:fldCharType="begin"/>
        </w:r>
        <w:r>
          <w:rPr>
            <w:noProof/>
            <w:webHidden/>
          </w:rPr>
          <w:instrText xml:space="preserve"> PAGEREF _Toc395516789 \h </w:instrText>
        </w:r>
        <w:r>
          <w:rPr>
            <w:noProof/>
            <w:webHidden/>
          </w:rPr>
        </w:r>
        <w:r>
          <w:rPr>
            <w:noProof/>
            <w:webHidden/>
          </w:rPr>
          <w:fldChar w:fldCharType="separate"/>
        </w:r>
        <w:r w:rsidR="003E680C">
          <w:rPr>
            <w:noProof/>
            <w:webHidden/>
          </w:rPr>
          <w:t>83</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0" w:history="1">
        <w:r w:rsidRPr="00B22F0B">
          <w:rPr>
            <w:rStyle w:val="Hyperlink"/>
            <w:noProof/>
          </w:rPr>
          <w:t>6.2</w:t>
        </w:r>
        <w:r>
          <w:rPr>
            <w:rFonts w:asciiTheme="minorHAnsi" w:eastAsiaTheme="minorEastAsia" w:hAnsiTheme="minorHAnsi" w:cstheme="minorBidi"/>
            <w:smallCaps w:val="0"/>
            <w:noProof/>
            <w:sz w:val="22"/>
            <w:szCs w:val="22"/>
          </w:rPr>
          <w:tab/>
        </w:r>
        <w:r w:rsidRPr="00B22F0B">
          <w:rPr>
            <w:rStyle w:val="Hyperlink"/>
            <w:noProof/>
          </w:rPr>
          <w:t>CNT Enhanced Cathodes</w:t>
        </w:r>
        <w:r>
          <w:rPr>
            <w:noProof/>
            <w:webHidden/>
          </w:rPr>
          <w:tab/>
        </w:r>
        <w:r>
          <w:rPr>
            <w:noProof/>
            <w:webHidden/>
          </w:rPr>
          <w:fldChar w:fldCharType="begin"/>
        </w:r>
        <w:r>
          <w:rPr>
            <w:noProof/>
            <w:webHidden/>
          </w:rPr>
          <w:instrText xml:space="preserve"> PAGEREF _Toc395516790 \h </w:instrText>
        </w:r>
        <w:r>
          <w:rPr>
            <w:noProof/>
            <w:webHidden/>
          </w:rPr>
        </w:r>
        <w:r>
          <w:rPr>
            <w:noProof/>
            <w:webHidden/>
          </w:rPr>
          <w:fldChar w:fldCharType="separate"/>
        </w:r>
        <w:r w:rsidR="003E680C">
          <w:rPr>
            <w:noProof/>
            <w:webHidden/>
          </w:rPr>
          <w:t>87</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1" w:history="1">
        <w:r w:rsidRPr="00B22F0B">
          <w:rPr>
            <w:rStyle w:val="Hyperlink"/>
            <w:noProof/>
          </w:rPr>
          <w:t>6.3</w:t>
        </w:r>
        <w:r>
          <w:rPr>
            <w:rFonts w:asciiTheme="minorHAnsi" w:eastAsiaTheme="minorEastAsia" w:hAnsiTheme="minorHAnsi" w:cstheme="minorBidi"/>
            <w:smallCaps w:val="0"/>
            <w:noProof/>
            <w:sz w:val="22"/>
            <w:szCs w:val="22"/>
          </w:rPr>
          <w:tab/>
        </w:r>
        <w:r w:rsidRPr="00B22F0B">
          <w:rPr>
            <w:rStyle w:val="Hyperlink"/>
            <w:noProof/>
          </w:rPr>
          <w:t>Competition</w:t>
        </w:r>
        <w:r>
          <w:rPr>
            <w:noProof/>
            <w:webHidden/>
          </w:rPr>
          <w:tab/>
        </w:r>
        <w:r>
          <w:rPr>
            <w:noProof/>
            <w:webHidden/>
          </w:rPr>
          <w:fldChar w:fldCharType="begin"/>
        </w:r>
        <w:r>
          <w:rPr>
            <w:noProof/>
            <w:webHidden/>
          </w:rPr>
          <w:instrText xml:space="preserve"> PAGEREF _Toc395516791 \h </w:instrText>
        </w:r>
        <w:r>
          <w:rPr>
            <w:noProof/>
            <w:webHidden/>
          </w:rPr>
        </w:r>
        <w:r>
          <w:rPr>
            <w:noProof/>
            <w:webHidden/>
          </w:rPr>
          <w:fldChar w:fldCharType="separate"/>
        </w:r>
        <w:r w:rsidR="003E680C">
          <w:rPr>
            <w:noProof/>
            <w:webHidden/>
          </w:rPr>
          <w:t>90</w:t>
        </w:r>
        <w:r>
          <w:rPr>
            <w:noProof/>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92" w:history="1">
        <w:r>
          <w:rPr>
            <w:rFonts w:asciiTheme="minorHAnsi" w:eastAsiaTheme="minorEastAsia" w:hAnsiTheme="minorHAnsi" w:cstheme="minorBidi"/>
            <w:bCs w:val="0"/>
            <w:sz w:val="22"/>
            <w:szCs w:val="22"/>
          </w:rPr>
          <w:tab/>
        </w:r>
        <w:r w:rsidRPr="00B22F0B">
          <w:rPr>
            <w:rStyle w:val="Hyperlink"/>
          </w:rPr>
          <w:t>REFERENCES</w:t>
        </w:r>
        <w:r>
          <w:rPr>
            <w:webHidden/>
          </w:rPr>
          <w:tab/>
        </w:r>
        <w:r>
          <w:rPr>
            <w:webHidden/>
          </w:rPr>
          <w:fldChar w:fldCharType="begin"/>
        </w:r>
        <w:r>
          <w:rPr>
            <w:webHidden/>
          </w:rPr>
          <w:instrText xml:space="preserve"> PAGEREF _Toc395516792 \h </w:instrText>
        </w:r>
        <w:r>
          <w:rPr>
            <w:webHidden/>
          </w:rPr>
        </w:r>
        <w:r>
          <w:rPr>
            <w:webHidden/>
          </w:rPr>
          <w:fldChar w:fldCharType="separate"/>
        </w:r>
        <w:r w:rsidR="003E680C">
          <w:rPr>
            <w:webHidden/>
          </w:rPr>
          <w:t>92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93" w:history="1">
        <w:r>
          <w:rPr>
            <w:rFonts w:asciiTheme="minorHAnsi" w:eastAsiaTheme="minorEastAsia" w:hAnsiTheme="minorHAnsi" w:cstheme="minorBidi"/>
            <w:bCs w:val="0"/>
            <w:sz w:val="22"/>
            <w:szCs w:val="22"/>
          </w:rPr>
          <w:tab/>
        </w:r>
        <w:r w:rsidRPr="00B22F0B">
          <w:rPr>
            <w:rStyle w:val="Hyperlink"/>
          </w:rPr>
          <w:t>Appendix A. Summary of Samples Made</w:t>
        </w:r>
        <w:r>
          <w:rPr>
            <w:webHidden/>
          </w:rPr>
          <w:tab/>
        </w:r>
        <w:r>
          <w:rPr>
            <w:webHidden/>
          </w:rPr>
          <w:fldChar w:fldCharType="begin"/>
        </w:r>
        <w:r>
          <w:rPr>
            <w:webHidden/>
          </w:rPr>
          <w:instrText xml:space="preserve"> PAGEREF _Toc395516793 \h </w:instrText>
        </w:r>
        <w:r>
          <w:rPr>
            <w:webHidden/>
          </w:rPr>
        </w:r>
        <w:r>
          <w:rPr>
            <w:webHidden/>
          </w:rPr>
          <w:fldChar w:fldCharType="separate"/>
        </w:r>
        <w:r w:rsidR="003E680C">
          <w:rPr>
            <w:webHidden/>
          </w:rPr>
          <w:t>96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794" w:history="1">
        <w:r>
          <w:rPr>
            <w:rFonts w:asciiTheme="minorHAnsi" w:eastAsiaTheme="minorEastAsia" w:hAnsiTheme="minorHAnsi" w:cstheme="minorBidi"/>
            <w:bCs w:val="0"/>
            <w:sz w:val="22"/>
            <w:szCs w:val="22"/>
          </w:rPr>
          <w:tab/>
        </w:r>
        <w:r w:rsidRPr="00B22F0B">
          <w:rPr>
            <w:rStyle w:val="Hyperlink"/>
          </w:rPr>
          <w:t>Appendix B. Battery Failure</w:t>
        </w:r>
        <w:r>
          <w:rPr>
            <w:webHidden/>
          </w:rPr>
          <w:tab/>
        </w:r>
        <w:r>
          <w:rPr>
            <w:webHidden/>
          </w:rPr>
          <w:fldChar w:fldCharType="begin"/>
        </w:r>
        <w:r>
          <w:rPr>
            <w:webHidden/>
          </w:rPr>
          <w:instrText xml:space="preserve"> PAGEREF _Toc395516794 \h </w:instrText>
        </w:r>
        <w:r>
          <w:rPr>
            <w:webHidden/>
          </w:rPr>
        </w:r>
        <w:r>
          <w:rPr>
            <w:webHidden/>
          </w:rPr>
          <w:fldChar w:fldCharType="separate"/>
        </w:r>
        <w:r w:rsidR="003E680C">
          <w:rPr>
            <w:webHidden/>
          </w:rPr>
          <w:t>98</w:t>
        </w:r>
        <w:r>
          <w:rPr>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5" w:history="1">
        <w:r w:rsidRPr="00B22F0B">
          <w:rPr>
            <w:rStyle w:val="Hyperlink"/>
            <w:noProof/>
          </w:rPr>
          <w:t>9.1</w:t>
        </w:r>
        <w:r>
          <w:rPr>
            <w:rFonts w:asciiTheme="minorHAnsi" w:eastAsiaTheme="minorEastAsia" w:hAnsiTheme="minorHAnsi" w:cstheme="minorBidi"/>
            <w:smallCaps w:val="0"/>
            <w:noProof/>
            <w:sz w:val="22"/>
            <w:szCs w:val="22"/>
          </w:rPr>
          <w:tab/>
        </w:r>
        <w:r w:rsidRPr="00B22F0B">
          <w:rPr>
            <w:rStyle w:val="Hyperlink"/>
            <w:noProof/>
          </w:rPr>
          <w:t>Introduction</w:t>
        </w:r>
        <w:r>
          <w:rPr>
            <w:noProof/>
            <w:webHidden/>
          </w:rPr>
          <w:tab/>
        </w:r>
        <w:r>
          <w:rPr>
            <w:noProof/>
            <w:webHidden/>
          </w:rPr>
          <w:fldChar w:fldCharType="begin"/>
        </w:r>
        <w:r>
          <w:rPr>
            <w:noProof/>
            <w:webHidden/>
          </w:rPr>
          <w:instrText xml:space="preserve"> PAGEREF _Toc395516795 \h </w:instrText>
        </w:r>
        <w:r>
          <w:rPr>
            <w:noProof/>
            <w:webHidden/>
          </w:rPr>
        </w:r>
        <w:r>
          <w:rPr>
            <w:noProof/>
            <w:webHidden/>
          </w:rPr>
          <w:fldChar w:fldCharType="separate"/>
        </w:r>
        <w:r w:rsidR="003E680C">
          <w:rPr>
            <w:noProof/>
            <w:webHidden/>
          </w:rPr>
          <w:t>98</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6" w:history="1">
        <w:r w:rsidRPr="00B22F0B">
          <w:rPr>
            <w:rStyle w:val="Hyperlink"/>
            <w:noProof/>
          </w:rPr>
          <w:t>9.2</w:t>
        </w:r>
        <w:r>
          <w:rPr>
            <w:rFonts w:asciiTheme="minorHAnsi" w:eastAsiaTheme="minorEastAsia" w:hAnsiTheme="minorHAnsi" w:cstheme="minorBidi"/>
            <w:smallCaps w:val="0"/>
            <w:noProof/>
            <w:sz w:val="22"/>
            <w:szCs w:val="22"/>
          </w:rPr>
          <w:tab/>
        </w:r>
        <w:r w:rsidRPr="00B22F0B">
          <w:rPr>
            <w:rStyle w:val="Hyperlink"/>
            <w:noProof/>
          </w:rPr>
          <w:t>Packaging</w:t>
        </w:r>
        <w:r>
          <w:rPr>
            <w:noProof/>
            <w:webHidden/>
          </w:rPr>
          <w:tab/>
        </w:r>
        <w:r>
          <w:rPr>
            <w:noProof/>
            <w:webHidden/>
          </w:rPr>
          <w:fldChar w:fldCharType="begin"/>
        </w:r>
        <w:r>
          <w:rPr>
            <w:noProof/>
            <w:webHidden/>
          </w:rPr>
          <w:instrText xml:space="preserve"> PAGEREF _Toc395516796 \h </w:instrText>
        </w:r>
        <w:r>
          <w:rPr>
            <w:noProof/>
            <w:webHidden/>
          </w:rPr>
        </w:r>
        <w:r>
          <w:rPr>
            <w:noProof/>
            <w:webHidden/>
          </w:rPr>
          <w:fldChar w:fldCharType="separate"/>
        </w:r>
        <w:r w:rsidR="003E680C">
          <w:rPr>
            <w:noProof/>
            <w:webHidden/>
          </w:rPr>
          <w:t>98</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7" w:history="1">
        <w:r w:rsidRPr="00B22F0B">
          <w:rPr>
            <w:rStyle w:val="Hyperlink"/>
            <w:noProof/>
          </w:rPr>
          <w:t>9.3</w:t>
        </w:r>
        <w:r>
          <w:rPr>
            <w:rFonts w:asciiTheme="minorHAnsi" w:eastAsiaTheme="minorEastAsia" w:hAnsiTheme="minorHAnsi" w:cstheme="minorBidi"/>
            <w:smallCaps w:val="0"/>
            <w:noProof/>
            <w:sz w:val="22"/>
            <w:szCs w:val="22"/>
          </w:rPr>
          <w:tab/>
        </w:r>
        <w:r w:rsidRPr="00B22F0B">
          <w:rPr>
            <w:rStyle w:val="Hyperlink"/>
            <w:noProof/>
          </w:rPr>
          <w:t>Electrolyte</w:t>
        </w:r>
        <w:r>
          <w:rPr>
            <w:noProof/>
            <w:webHidden/>
          </w:rPr>
          <w:tab/>
        </w:r>
        <w:r>
          <w:rPr>
            <w:noProof/>
            <w:webHidden/>
          </w:rPr>
          <w:fldChar w:fldCharType="begin"/>
        </w:r>
        <w:r>
          <w:rPr>
            <w:noProof/>
            <w:webHidden/>
          </w:rPr>
          <w:instrText xml:space="preserve"> PAGEREF _Toc395516797 \h </w:instrText>
        </w:r>
        <w:r>
          <w:rPr>
            <w:noProof/>
            <w:webHidden/>
          </w:rPr>
        </w:r>
        <w:r>
          <w:rPr>
            <w:noProof/>
            <w:webHidden/>
          </w:rPr>
          <w:fldChar w:fldCharType="separate"/>
        </w:r>
        <w:r w:rsidR="003E680C">
          <w:rPr>
            <w:noProof/>
            <w:webHidden/>
          </w:rPr>
          <w:t>99</w:t>
        </w:r>
        <w:r>
          <w:rPr>
            <w:noProof/>
            <w:webHidden/>
          </w:rPr>
          <w:fldChar w:fldCharType="end"/>
        </w:r>
      </w:hyperlink>
    </w:p>
    <w:p w:rsidR="007B404D" w:rsidRDefault="007B404D">
      <w:pPr>
        <w:pStyle w:val="TOC2"/>
        <w:rPr>
          <w:rFonts w:asciiTheme="minorHAnsi" w:eastAsiaTheme="minorEastAsia" w:hAnsiTheme="minorHAnsi" w:cstheme="minorBidi"/>
          <w:smallCaps w:val="0"/>
          <w:noProof/>
          <w:sz w:val="22"/>
          <w:szCs w:val="22"/>
        </w:rPr>
      </w:pPr>
      <w:hyperlink w:anchor="_Toc395516798" w:history="1">
        <w:r w:rsidRPr="00B22F0B">
          <w:rPr>
            <w:rStyle w:val="Hyperlink"/>
            <w:noProof/>
          </w:rPr>
          <w:t>9.4</w:t>
        </w:r>
        <w:r>
          <w:rPr>
            <w:rFonts w:asciiTheme="minorHAnsi" w:eastAsiaTheme="minorEastAsia" w:hAnsiTheme="minorHAnsi" w:cstheme="minorBidi"/>
            <w:smallCaps w:val="0"/>
            <w:noProof/>
            <w:sz w:val="22"/>
            <w:szCs w:val="22"/>
          </w:rPr>
          <w:tab/>
        </w:r>
        <w:r w:rsidRPr="00B22F0B">
          <w:rPr>
            <w:rStyle w:val="Hyperlink"/>
            <w:noProof/>
          </w:rPr>
          <w:t>Separators</w:t>
        </w:r>
        <w:r>
          <w:rPr>
            <w:noProof/>
            <w:webHidden/>
          </w:rPr>
          <w:tab/>
        </w:r>
        <w:r>
          <w:rPr>
            <w:noProof/>
            <w:webHidden/>
          </w:rPr>
          <w:fldChar w:fldCharType="begin"/>
        </w:r>
        <w:r>
          <w:rPr>
            <w:noProof/>
            <w:webHidden/>
          </w:rPr>
          <w:instrText xml:space="preserve"> PAGEREF _Toc395516798 \h </w:instrText>
        </w:r>
        <w:r>
          <w:rPr>
            <w:noProof/>
            <w:webHidden/>
          </w:rPr>
        </w:r>
        <w:r>
          <w:rPr>
            <w:noProof/>
            <w:webHidden/>
          </w:rPr>
          <w:fldChar w:fldCharType="separate"/>
        </w:r>
        <w:r w:rsidR="003E680C">
          <w:rPr>
            <w:noProof/>
            <w:webHidden/>
          </w:rPr>
          <w:t>99</w:t>
        </w:r>
        <w:r>
          <w:rPr>
            <w:noProof/>
            <w:webHidden/>
          </w:rPr>
          <w:fldChar w:fldCharType="end"/>
        </w:r>
      </w:hyperlink>
    </w:p>
    <w:p w:rsidR="000030D3" w:rsidRDefault="005E43DB" w:rsidP="00D613BA">
      <w:r>
        <w:fldChar w:fldCharType="end"/>
      </w:r>
    </w:p>
    <w:p w:rsidR="000030D3" w:rsidRPr="00D613BA" w:rsidRDefault="000030D3" w:rsidP="00D613BA"/>
    <w:p w:rsidR="00A15250" w:rsidRDefault="00A15250">
      <w:pPr>
        <w:spacing w:after="200" w:line="276" w:lineRule="auto"/>
        <w:jc w:val="left"/>
      </w:pPr>
      <w:r>
        <w:br w:type="page"/>
      </w:r>
    </w:p>
    <w:p w:rsidR="00A15250" w:rsidRDefault="00A15250" w:rsidP="008F644B">
      <w:pPr>
        <w:pStyle w:val="Heading1"/>
        <w:numPr>
          <w:ilvl w:val="0"/>
          <w:numId w:val="0"/>
        </w:numPr>
      </w:pPr>
      <w:bookmarkStart w:id="0" w:name="_Toc395516742"/>
      <w:r>
        <w:lastRenderedPageBreak/>
        <w:t>LIST OF TABLES</w:t>
      </w:r>
      <w:bookmarkEnd w:id="0"/>
    </w:p>
    <w:p w:rsidR="007B404D" w:rsidRDefault="003669E3">
      <w:pPr>
        <w:pStyle w:val="TOC1"/>
        <w:rPr>
          <w:rFonts w:asciiTheme="minorHAnsi" w:eastAsiaTheme="minorEastAsia" w:hAnsiTheme="minorHAnsi" w:cstheme="minorBidi"/>
          <w:bCs w:val="0"/>
          <w:sz w:val="22"/>
          <w:szCs w:val="22"/>
        </w:rPr>
      </w:pPr>
      <w:r>
        <w:fldChar w:fldCharType="begin"/>
      </w:r>
      <w:r>
        <w:instrText xml:space="preserve"> TOC \h \z \t "Tables,1" </w:instrText>
      </w:r>
      <w:r>
        <w:fldChar w:fldCharType="separate"/>
      </w:r>
      <w:hyperlink w:anchor="_Toc395516799" w:history="1">
        <w:r w:rsidR="007B404D" w:rsidRPr="0067271C">
          <w:rPr>
            <w:rStyle w:val="Hyperlink"/>
          </w:rPr>
          <w:t xml:space="preserve">Table 1.1 Chemical Redox Reactions of Selected Metals. </w:t>
        </w:r>
        <w:r w:rsidR="007B404D">
          <w:rPr>
            <w:webHidden/>
          </w:rPr>
          <w:tab/>
        </w:r>
        <w:r w:rsidR="007B404D">
          <w:rPr>
            <w:webHidden/>
          </w:rPr>
          <w:fldChar w:fldCharType="begin"/>
        </w:r>
        <w:r w:rsidR="007B404D">
          <w:rPr>
            <w:webHidden/>
          </w:rPr>
          <w:instrText xml:space="preserve"> PAGEREF _Toc395516799 \h </w:instrText>
        </w:r>
        <w:r w:rsidR="007B404D">
          <w:rPr>
            <w:webHidden/>
          </w:rPr>
        </w:r>
        <w:r w:rsidR="007B404D">
          <w:rPr>
            <w:webHidden/>
          </w:rPr>
          <w:fldChar w:fldCharType="separate"/>
        </w:r>
        <w:r w:rsidR="003E680C">
          <w:rPr>
            <w:webHidden/>
          </w:rPr>
          <w:t>5</w:t>
        </w:r>
        <w:r w:rsidR="007B404D">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0" w:history="1">
        <w:r w:rsidRPr="0067271C">
          <w:rPr>
            <w:rStyle w:val="Hyperlink"/>
          </w:rPr>
          <w:t>Table 1.2. Energy Density of Battery Materials.</w:t>
        </w:r>
        <w:r>
          <w:rPr>
            <w:webHidden/>
          </w:rPr>
          <w:tab/>
        </w:r>
        <w:r>
          <w:rPr>
            <w:webHidden/>
          </w:rPr>
          <w:fldChar w:fldCharType="begin"/>
        </w:r>
        <w:r>
          <w:rPr>
            <w:webHidden/>
          </w:rPr>
          <w:instrText xml:space="preserve"> PAGEREF _Toc395516800 \h </w:instrText>
        </w:r>
        <w:r>
          <w:rPr>
            <w:webHidden/>
          </w:rPr>
        </w:r>
        <w:r>
          <w:rPr>
            <w:webHidden/>
          </w:rPr>
          <w:fldChar w:fldCharType="separate"/>
        </w:r>
        <w:r w:rsidR="003E680C">
          <w:rPr>
            <w:webHidden/>
          </w:rPr>
          <w:t>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1" w:history="1">
        <w:r w:rsidRPr="0067271C">
          <w:rPr>
            <w:rStyle w:val="Hyperlink"/>
          </w:rPr>
          <w:t>Table 2.1 Li-ion conductivity and diffusivity of battery materials.</w:t>
        </w:r>
        <w:r>
          <w:rPr>
            <w:webHidden/>
          </w:rPr>
          <w:tab/>
        </w:r>
        <w:r>
          <w:rPr>
            <w:webHidden/>
          </w:rPr>
          <w:fldChar w:fldCharType="begin"/>
        </w:r>
        <w:r>
          <w:rPr>
            <w:webHidden/>
          </w:rPr>
          <w:instrText xml:space="preserve"> PAGEREF _Toc395516801 \h </w:instrText>
        </w:r>
        <w:r>
          <w:rPr>
            <w:webHidden/>
          </w:rPr>
        </w:r>
        <w:r>
          <w:rPr>
            <w:webHidden/>
          </w:rPr>
          <w:fldChar w:fldCharType="separate"/>
        </w:r>
        <w:r w:rsidR="003E680C">
          <w:rPr>
            <w:webHidden/>
          </w:rPr>
          <w:t>18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2" w:history="1">
        <w:r w:rsidRPr="0067271C">
          <w:rPr>
            <w:rStyle w:val="Hyperlink"/>
          </w:rPr>
          <w:t>Table 2.2. Lattice Constants for LiFePO</w:t>
        </w:r>
        <w:r w:rsidRPr="0067271C">
          <w:rPr>
            <w:rStyle w:val="Hyperlink"/>
            <w:vertAlign w:val="subscript"/>
          </w:rPr>
          <w:t>4</w:t>
        </w:r>
        <w:r w:rsidRPr="0067271C">
          <w:rPr>
            <w:rStyle w:val="Hyperlink"/>
          </w:rPr>
          <w:t xml:space="preserve"> and FePO</w:t>
        </w:r>
        <w:r w:rsidRPr="0067271C">
          <w:rPr>
            <w:rStyle w:val="Hyperlink"/>
            <w:vertAlign w:val="subscript"/>
          </w:rPr>
          <w:t>4</w:t>
        </w:r>
        <w:r w:rsidRPr="0067271C">
          <w:rPr>
            <w:rStyle w:val="Hyperlink"/>
          </w:rPr>
          <w:t>.</w:t>
        </w:r>
        <w:r w:rsidRPr="0067271C">
          <w:rPr>
            <w:rStyle w:val="Hyperlink"/>
            <w:vertAlign w:val="superscript"/>
          </w:rPr>
          <w:t>,</w:t>
        </w:r>
        <w:r>
          <w:rPr>
            <w:webHidden/>
          </w:rPr>
          <w:tab/>
        </w:r>
        <w:r>
          <w:rPr>
            <w:webHidden/>
          </w:rPr>
          <w:fldChar w:fldCharType="begin"/>
        </w:r>
        <w:r>
          <w:rPr>
            <w:webHidden/>
          </w:rPr>
          <w:instrText xml:space="preserve"> PAGEREF _Toc395516802 \h </w:instrText>
        </w:r>
        <w:r>
          <w:rPr>
            <w:webHidden/>
          </w:rPr>
        </w:r>
        <w:r>
          <w:rPr>
            <w:webHidden/>
          </w:rPr>
          <w:fldChar w:fldCharType="separate"/>
        </w:r>
        <w:r w:rsidR="003E680C">
          <w:rPr>
            <w:webHidden/>
          </w:rPr>
          <w:t>24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3" w:history="1">
        <w:r w:rsidRPr="0067271C">
          <w:rPr>
            <w:rStyle w:val="Hyperlink"/>
          </w:rPr>
          <w:t>Table 2.3. Activation Energy as determined by CV and EIS.</w:t>
        </w:r>
        <w:r w:rsidRPr="0067271C">
          <w:rPr>
            <w:rStyle w:val="Hyperlink"/>
            <w:vertAlign w:val="superscript"/>
          </w:rPr>
          <w:t>44</w:t>
        </w:r>
        <w:r>
          <w:rPr>
            <w:webHidden/>
          </w:rPr>
          <w:tab/>
        </w:r>
        <w:r>
          <w:rPr>
            <w:webHidden/>
          </w:rPr>
          <w:fldChar w:fldCharType="begin"/>
        </w:r>
        <w:r>
          <w:rPr>
            <w:webHidden/>
          </w:rPr>
          <w:instrText xml:space="preserve"> PAGEREF _Toc395516803 \h </w:instrText>
        </w:r>
        <w:r>
          <w:rPr>
            <w:webHidden/>
          </w:rPr>
        </w:r>
        <w:r>
          <w:rPr>
            <w:webHidden/>
          </w:rPr>
          <w:fldChar w:fldCharType="separate"/>
        </w:r>
        <w:r w:rsidR="003E680C">
          <w:rPr>
            <w:webHidden/>
          </w:rPr>
          <w:t>32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4" w:history="1">
        <w:r w:rsidRPr="0067271C">
          <w:rPr>
            <w:rStyle w:val="Hyperlink"/>
          </w:rPr>
          <w:t>Table 3.1 Density of Bends in CNTs per 275 nm.</w:t>
        </w:r>
        <w:r>
          <w:rPr>
            <w:webHidden/>
          </w:rPr>
          <w:tab/>
        </w:r>
        <w:r>
          <w:rPr>
            <w:webHidden/>
          </w:rPr>
          <w:fldChar w:fldCharType="begin"/>
        </w:r>
        <w:r>
          <w:rPr>
            <w:webHidden/>
          </w:rPr>
          <w:instrText xml:space="preserve"> PAGEREF _Toc395516804 \h </w:instrText>
        </w:r>
        <w:r>
          <w:rPr>
            <w:webHidden/>
          </w:rPr>
        </w:r>
        <w:r>
          <w:rPr>
            <w:webHidden/>
          </w:rPr>
          <w:fldChar w:fldCharType="separate"/>
        </w:r>
        <w:r w:rsidR="003E680C">
          <w:rPr>
            <w:webHidden/>
          </w:rPr>
          <w:t>44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5" w:history="1">
        <w:r w:rsidRPr="0067271C">
          <w:rPr>
            <w:rStyle w:val="Hyperlink"/>
          </w:rPr>
          <w:t>Table 4.1 Atomic Concentration as measured by XPS of source LiFePO</w:t>
        </w:r>
        <w:r w:rsidRPr="0067271C">
          <w:rPr>
            <w:rStyle w:val="Hyperlink"/>
            <w:vertAlign w:val="subscript"/>
          </w:rPr>
          <w:t>4</w:t>
        </w:r>
        <w:r w:rsidRPr="0067271C">
          <w:rPr>
            <w:rStyle w:val="Hyperlink"/>
          </w:rPr>
          <w:t xml:space="preserve"> and a film calcined at 200°C.</w:t>
        </w:r>
        <w:r>
          <w:rPr>
            <w:webHidden/>
          </w:rPr>
          <w:tab/>
        </w:r>
        <w:r>
          <w:rPr>
            <w:webHidden/>
          </w:rPr>
          <w:fldChar w:fldCharType="begin"/>
        </w:r>
        <w:r>
          <w:rPr>
            <w:webHidden/>
          </w:rPr>
          <w:instrText xml:space="preserve"> PAGEREF _Toc395516805 \h </w:instrText>
        </w:r>
        <w:r>
          <w:rPr>
            <w:webHidden/>
          </w:rPr>
        </w:r>
        <w:r>
          <w:rPr>
            <w:webHidden/>
          </w:rPr>
          <w:fldChar w:fldCharType="separate"/>
        </w:r>
        <w:r w:rsidR="003E680C">
          <w:rPr>
            <w:webHidden/>
          </w:rPr>
          <w:t>64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6" w:history="1">
        <w:r w:rsidRPr="0067271C">
          <w:rPr>
            <w:rStyle w:val="Hyperlink"/>
          </w:rPr>
          <w:t>Table 5.1. Precursors to Lithium Iron Phosphate Growth.</w:t>
        </w:r>
        <w:r>
          <w:rPr>
            <w:webHidden/>
          </w:rPr>
          <w:tab/>
        </w:r>
        <w:r>
          <w:rPr>
            <w:webHidden/>
          </w:rPr>
          <w:fldChar w:fldCharType="begin"/>
        </w:r>
        <w:r>
          <w:rPr>
            <w:webHidden/>
          </w:rPr>
          <w:instrText xml:space="preserve"> PAGEREF _Toc395516806 \h </w:instrText>
        </w:r>
        <w:r>
          <w:rPr>
            <w:webHidden/>
          </w:rPr>
        </w:r>
        <w:r>
          <w:rPr>
            <w:webHidden/>
          </w:rPr>
          <w:fldChar w:fldCharType="separate"/>
        </w:r>
        <w:r w:rsidR="003E680C">
          <w:rPr>
            <w:webHidden/>
          </w:rPr>
          <w:t>70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7" w:history="1">
        <w:r w:rsidRPr="0067271C">
          <w:rPr>
            <w:rStyle w:val="Hyperlink"/>
          </w:rPr>
          <w:t>Table 5.2. Diffraction peak angles, plane indices, and relative intensity.</w:t>
        </w:r>
        <w:r>
          <w:rPr>
            <w:webHidden/>
          </w:rPr>
          <w:tab/>
        </w:r>
        <w:r>
          <w:rPr>
            <w:webHidden/>
          </w:rPr>
          <w:fldChar w:fldCharType="begin"/>
        </w:r>
        <w:r>
          <w:rPr>
            <w:webHidden/>
          </w:rPr>
          <w:instrText xml:space="preserve"> PAGEREF _Toc395516807 \h </w:instrText>
        </w:r>
        <w:r>
          <w:rPr>
            <w:webHidden/>
          </w:rPr>
        </w:r>
        <w:r>
          <w:rPr>
            <w:webHidden/>
          </w:rPr>
          <w:fldChar w:fldCharType="separate"/>
        </w:r>
        <w:r w:rsidR="003E680C">
          <w:rPr>
            <w:webHidden/>
          </w:rPr>
          <w:t>73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8" w:history="1">
        <w:r w:rsidRPr="0067271C">
          <w:rPr>
            <w:rStyle w:val="Hyperlink"/>
          </w:rPr>
          <w:t>Table 6.1. Summary Requirements of PHEV Batteries from the DOE.</w:t>
        </w:r>
        <w:r>
          <w:rPr>
            <w:webHidden/>
          </w:rPr>
          <w:tab/>
        </w:r>
        <w:r>
          <w:rPr>
            <w:webHidden/>
          </w:rPr>
          <w:fldChar w:fldCharType="begin"/>
        </w:r>
        <w:r>
          <w:rPr>
            <w:webHidden/>
          </w:rPr>
          <w:instrText xml:space="preserve"> PAGEREF _Toc395516808 \h </w:instrText>
        </w:r>
        <w:r>
          <w:rPr>
            <w:webHidden/>
          </w:rPr>
        </w:r>
        <w:r>
          <w:rPr>
            <w:webHidden/>
          </w:rPr>
          <w:fldChar w:fldCharType="separate"/>
        </w:r>
        <w:r w:rsidR="003E680C">
          <w:rPr>
            <w:webHidden/>
          </w:rPr>
          <w:t>84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09" w:history="1">
        <w:r w:rsidRPr="0067271C">
          <w:rPr>
            <w:rStyle w:val="Hyperlink"/>
          </w:rPr>
          <w:t>Table 8.1. All Cells made with Commercial LFP.</w:t>
        </w:r>
        <w:r>
          <w:rPr>
            <w:webHidden/>
          </w:rPr>
          <w:tab/>
        </w:r>
        <w:r>
          <w:rPr>
            <w:webHidden/>
          </w:rPr>
          <w:fldChar w:fldCharType="begin"/>
        </w:r>
        <w:r>
          <w:rPr>
            <w:webHidden/>
          </w:rPr>
          <w:instrText xml:space="preserve"> PAGEREF _Toc395516809 \h </w:instrText>
        </w:r>
        <w:r>
          <w:rPr>
            <w:webHidden/>
          </w:rPr>
        </w:r>
        <w:r>
          <w:rPr>
            <w:webHidden/>
          </w:rPr>
          <w:fldChar w:fldCharType="separate"/>
        </w:r>
        <w:r w:rsidR="003E680C">
          <w:rPr>
            <w:webHidden/>
          </w:rPr>
          <w:t>96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0" w:history="1">
        <w:r w:rsidRPr="0067271C">
          <w:rPr>
            <w:rStyle w:val="Hyperlink"/>
          </w:rPr>
          <w:t>Table 8.2. All Series made with High Surface Area LFP.</w:t>
        </w:r>
        <w:r>
          <w:rPr>
            <w:webHidden/>
          </w:rPr>
          <w:tab/>
        </w:r>
        <w:r>
          <w:rPr>
            <w:webHidden/>
          </w:rPr>
          <w:fldChar w:fldCharType="begin"/>
        </w:r>
        <w:r>
          <w:rPr>
            <w:webHidden/>
          </w:rPr>
          <w:instrText xml:space="preserve"> PAGEREF _Toc395516810 \h </w:instrText>
        </w:r>
        <w:r>
          <w:rPr>
            <w:webHidden/>
          </w:rPr>
        </w:r>
        <w:r>
          <w:rPr>
            <w:webHidden/>
          </w:rPr>
          <w:fldChar w:fldCharType="separate"/>
        </w:r>
        <w:r w:rsidR="003E680C">
          <w:rPr>
            <w:webHidden/>
          </w:rPr>
          <w:t>97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1" w:history="1">
        <w:r w:rsidRPr="0067271C">
          <w:rPr>
            <w:rStyle w:val="Hyperlink"/>
          </w:rPr>
          <w:t>Table 8.3. All LiFePO</w:t>
        </w:r>
        <w:r w:rsidRPr="0067271C">
          <w:rPr>
            <w:rStyle w:val="Hyperlink"/>
            <w:vertAlign w:val="subscript"/>
          </w:rPr>
          <w:t>4</w:t>
        </w:r>
        <w:r w:rsidRPr="0067271C">
          <w:rPr>
            <w:rStyle w:val="Hyperlink"/>
          </w:rPr>
          <w:t xml:space="preserve"> Series Synthesized with a 18 hour reaction time and NMP bubbler air lock.</w:t>
        </w:r>
        <w:r>
          <w:rPr>
            <w:webHidden/>
          </w:rPr>
          <w:tab/>
        </w:r>
        <w:r>
          <w:rPr>
            <w:webHidden/>
          </w:rPr>
          <w:fldChar w:fldCharType="begin"/>
        </w:r>
        <w:r>
          <w:rPr>
            <w:webHidden/>
          </w:rPr>
          <w:instrText xml:space="preserve"> PAGEREF _Toc395516811 \h </w:instrText>
        </w:r>
        <w:r>
          <w:rPr>
            <w:webHidden/>
          </w:rPr>
        </w:r>
        <w:r>
          <w:rPr>
            <w:webHidden/>
          </w:rPr>
          <w:fldChar w:fldCharType="separate"/>
        </w:r>
        <w:r w:rsidR="003E680C">
          <w:rPr>
            <w:webHidden/>
          </w:rPr>
          <w:t>97</w:t>
        </w:r>
        <w:r>
          <w:rPr>
            <w:webHidden/>
          </w:rPr>
          <w:fldChar w:fldCharType="end"/>
        </w:r>
      </w:hyperlink>
    </w:p>
    <w:p w:rsidR="003669E3" w:rsidRDefault="003669E3" w:rsidP="00EE75C8">
      <w:pPr>
        <w:tabs>
          <w:tab w:val="left" w:pos="5040"/>
          <w:tab w:val="left" w:pos="8280"/>
        </w:tabs>
        <w:jc w:val="center"/>
      </w:pPr>
      <w:r>
        <w:fldChar w:fldCharType="end"/>
      </w:r>
    </w:p>
    <w:p w:rsidR="003669E3" w:rsidRDefault="003669E3" w:rsidP="00EE75C8">
      <w:pPr>
        <w:tabs>
          <w:tab w:val="left" w:pos="5040"/>
          <w:tab w:val="left" w:pos="8280"/>
        </w:tabs>
        <w:jc w:val="center"/>
      </w:pPr>
    </w:p>
    <w:p w:rsidR="00A15250" w:rsidRDefault="00A15250">
      <w:pPr>
        <w:spacing w:after="200" w:line="276" w:lineRule="auto"/>
        <w:jc w:val="left"/>
      </w:pPr>
      <w:r>
        <w:br w:type="page"/>
      </w:r>
    </w:p>
    <w:p w:rsidR="00A15250" w:rsidRDefault="00A15250" w:rsidP="008F644B">
      <w:pPr>
        <w:pStyle w:val="Heading1"/>
        <w:numPr>
          <w:ilvl w:val="0"/>
          <w:numId w:val="0"/>
        </w:numPr>
      </w:pPr>
      <w:bookmarkStart w:id="1" w:name="_Toc395516743"/>
      <w:r>
        <w:lastRenderedPageBreak/>
        <w:t>LIST OF FIGURES</w:t>
      </w:r>
      <w:bookmarkEnd w:id="1"/>
    </w:p>
    <w:p w:rsidR="007B404D" w:rsidRDefault="003669E3">
      <w:pPr>
        <w:pStyle w:val="TOC1"/>
        <w:rPr>
          <w:rFonts w:asciiTheme="minorHAnsi" w:eastAsiaTheme="minorEastAsia" w:hAnsiTheme="minorHAnsi" w:cstheme="minorBidi"/>
          <w:bCs w:val="0"/>
          <w:sz w:val="22"/>
          <w:szCs w:val="22"/>
        </w:rPr>
      </w:pPr>
      <w:r>
        <w:fldChar w:fldCharType="begin"/>
      </w:r>
      <w:r>
        <w:instrText xml:space="preserve"> TOC \h \z \t "Figures,1" </w:instrText>
      </w:r>
      <w:r>
        <w:fldChar w:fldCharType="separate"/>
      </w:r>
      <w:hyperlink w:anchor="_Toc395516812" w:history="1">
        <w:r w:rsidR="007B404D" w:rsidRPr="007B225D">
          <w:rPr>
            <w:rStyle w:val="Hyperlink"/>
          </w:rPr>
          <w:t>Figure 1.1. A cross-section view of a cylinder and a coin cell battery.</w:t>
        </w:r>
        <w:r w:rsidR="007B404D">
          <w:rPr>
            <w:webHidden/>
          </w:rPr>
          <w:tab/>
        </w:r>
        <w:r w:rsidR="007B404D">
          <w:rPr>
            <w:webHidden/>
          </w:rPr>
          <w:fldChar w:fldCharType="begin"/>
        </w:r>
        <w:r w:rsidR="007B404D">
          <w:rPr>
            <w:webHidden/>
          </w:rPr>
          <w:instrText xml:space="preserve"> PAGEREF _Toc395516812 \h </w:instrText>
        </w:r>
        <w:r w:rsidR="007B404D">
          <w:rPr>
            <w:webHidden/>
          </w:rPr>
        </w:r>
        <w:r w:rsidR="007B404D">
          <w:rPr>
            <w:webHidden/>
          </w:rPr>
          <w:fldChar w:fldCharType="separate"/>
        </w:r>
        <w:r w:rsidR="003E680C">
          <w:rPr>
            <w:webHidden/>
          </w:rPr>
          <w:t>3</w:t>
        </w:r>
        <w:r w:rsidR="007B404D">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3" w:history="1">
        <w:r w:rsidRPr="007B225D">
          <w:rPr>
            <w:rStyle w:val="Hyperlink"/>
          </w:rPr>
          <w:t>Figure 1.2. The components of a prismatic cell at different length scales.</w:t>
        </w:r>
        <w:r>
          <w:rPr>
            <w:webHidden/>
          </w:rPr>
          <w:tab/>
        </w:r>
        <w:r>
          <w:rPr>
            <w:webHidden/>
          </w:rPr>
          <w:fldChar w:fldCharType="begin"/>
        </w:r>
        <w:r>
          <w:rPr>
            <w:webHidden/>
          </w:rPr>
          <w:instrText xml:space="preserve"> PAGEREF _Toc395516813 \h </w:instrText>
        </w:r>
        <w:r>
          <w:rPr>
            <w:webHidden/>
          </w:rPr>
        </w:r>
        <w:r>
          <w:rPr>
            <w:webHidden/>
          </w:rPr>
          <w:fldChar w:fldCharType="separate"/>
        </w:r>
        <w:r w:rsidR="003E680C">
          <w:rPr>
            <w:webHidden/>
          </w:rPr>
          <w:t>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4" w:history="1">
        <w:r w:rsidRPr="007B225D">
          <w:rPr>
            <w:rStyle w:val="Hyperlink"/>
          </w:rPr>
          <w:t>Figure 1.3. Crystal structures of battery materials (a) LiFePO</w:t>
        </w:r>
        <w:r w:rsidRPr="007B225D">
          <w:rPr>
            <w:rStyle w:val="Hyperlink"/>
            <w:vertAlign w:val="subscript"/>
          </w:rPr>
          <w:t>4</w:t>
        </w:r>
        <w:r w:rsidRPr="007B225D">
          <w:rPr>
            <w:rStyle w:val="Hyperlink"/>
          </w:rPr>
          <w:t xml:space="preserve"> an Olivine,(b) LiCoO</w:t>
        </w:r>
        <w:r w:rsidRPr="007B225D">
          <w:rPr>
            <w:rStyle w:val="Hyperlink"/>
            <w:vertAlign w:val="subscript"/>
          </w:rPr>
          <w:t>2</w:t>
        </w:r>
        <w:r w:rsidRPr="007B225D">
          <w:rPr>
            <w:rStyle w:val="Hyperlink"/>
          </w:rPr>
          <w:t xml:space="preserve">  a Layered Oxide, and (c) LiMn</w:t>
        </w:r>
        <w:r w:rsidRPr="007B225D">
          <w:rPr>
            <w:rStyle w:val="Hyperlink"/>
            <w:vertAlign w:val="subscript"/>
          </w:rPr>
          <w:t>2</w:t>
        </w:r>
        <w:r w:rsidRPr="007B225D">
          <w:rPr>
            <w:rStyle w:val="Hyperlink"/>
          </w:rPr>
          <w:t>O</w:t>
        </w:r>
        <w:r w:rsidRPr="007B225D">
          <w:rPr>
            <w:rStyle w:val="Hyperlink"/>
            <w:vertAlign w:val="subscript"/>
          </w:rPr>
          <w:t>4</w:t>
        </w:r>
        <w:r w:rsidRPr="007B225D">
          <w:rPr>
            <w:rStyle w:val="Hyperlink"/>
          </w:rPr>
          <w:t xml:space="preserve"> a Spinel.</w:t>
        </w:r>
        <w:r>
          <w:rPr>
            <w:webHidden/>
          </w:rPr>
          <w:tab/>
        </w:r>
        <w:r>
          <w:rPr>
            <w:webHidden/>
          </w:rPr>
          <w:fldChar w:fldCharType="begin"/>
        </w:r>
        <w:r>
          <w:rPr>
            <w:webHidden/>
          </w:rPr>
          <w:instrText xml:space="preserve"> PAGEREF _Toc395516814 \h </w:instrText>
        </w:r>
        <w:r>
          <w:rPr>
            <w:webHidden/>
          </w:rPr>
        </w:r>
        <w:r>
          <w:rPr>
            <w:webHidden/>
          </w:rPr>
          <w:fldChar w:fldCharType="separate"/>
        </w:r>
        <w:r w:rsidR="003E680C">
          <w:rPr>
            <w:webHidden/>
          </w:rPr>
          <w:t>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5" w:history="1">
        <w:r w:rsidRPr="007B225D">
          <w:rPr>
            <w:rStyle w:val="Hyperlink"/>
          </w:rPr>
          <w:t>Figure 1.4. High additive content can mask the effective capacity.</w:t>
        </w:r>
        <w:r w:rsidRPr="007B225D">
          <w:rPr>
            <w:rStyle w:val="Hyperlink"/>
            <w:vertAlign w:val="superscript"/>
          </w:rPr>
          <w:t>12</w:t>
        </w:r>
        <w:r>
          <w:rPr>
            <w:webHidden/>
          </w:rPr>
          <w:tab/>
        </w:r>
        <w:r>
          <w:rPr>
            <w:webHidden/>
          </w:rPr>
          <w:fldChar w:fldCharType="begin"/>
        </w:r>
        <w:r>
          <w:rPr>
            <w:webHidden/>
          </w:rPr>
          <w:instrText xml:space="preserve"> PAGEREF _Toc395516815 \h </w:instrText>
        </w:r>
        <w:r>
          <w:rPr>
            <w:webHidden/>
          </w:rPr>
        </w:r>
        <w:r>
          <w:rPr>
            <w:webHidden/>
          </w:rPr>
          <w:fldChar w:fldCharType="separate"/>
        </w:r>
        <w:r w:rsidR="003E680C">
          <w:rPr>
            <w:webHidden/>
          </w:rPr>
          <w:t>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6" w:history="1">
        <w:r w:rsidRPr="007B225D">
          <w:rPr>
            <w:rStyle w:val="Hyperlink"/>
          </w:rPr>
          <w:t>Figure 2.1 Schematic representation of the Li</w:t>
        </w:r>
        <w:r w:rsidRPr="007B225D">
          <w:rPr>
            <w:rStyle w:val="Hyperlink"/>
            <w:vertAlign w:val="superscript"/>
          </w:rPr>
          <w:t>+</w:t>
        </w:r>
        <w:r w:rsidRPr="007B225D">
          <w:rPr>
            <w:rStyle w:val="Hyperlink"/>
          </w:rPr>
          <w:t xml:space="preserve"> adsorption mechanisms.</w:t>
        </w:r>
        <w:r>
          <w:rPr>
            <w:webHidden/>
          </w:rPr>
          <w:tab/>
        </w:r>
        <w:r>
          <w:rPr>
            <w:webHidden/>
          </w:rPr>
          <w:fldChar w:fldCharType="begin"/>
        </w:r>
        <w:r>
          <w:rPr>
            <w:webHidden/>
          </w:rPr>
          <w:instrText xml:space="preserve"> PAGEREF _Toc395516816 \h </w:instrText>
        </w:r>
        <w:r>
          <w:rPr>
            <w:webHidden/>
          </w:rPr>
        </w:r>
        <w:r>
          <w:rPr>
            <w:webHidden/>
          </w:rPr>
          <w:fldChar w:fldCharType="separate"/>
        </w:r>
        <w:r w:rsidR="003E680C">
          <w:rPr>
            <w:webHidden/>
          </w:rPr>
          <w:t>17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7" w:history="1">
        <w:r w:rsidRPr="007B225D">
          <w:rPr>
            <w:rStyle w:val="Hyperlink"/>
          </w:rPr>
          <w:t>Figure 2.2. Schematic view of a porous electrode with electrochemically active particles (white-stripped) and conductive additive (black).</w:t>
        </w:r>
        <w:r>
          <w:rPr>
            <w:webHidden/>
          </w:rPr>
          <w:tab/>
        </w:r>
        <w:r>
          <w:rPr>
            <w:webHidden/>
          </w:rPr>
          <w:fldChar w:fldCharType="begin"/>
        </w:r>
        <w:r>
          <w:rPr>
            <w:webHidden/>
          </w:rPr>
          <w:instrText xml:space="preserve"> PAGEREF _Toc395516817 \h </w:instrText>
        </w:r>
        <w:r>
          <w:rPr>
            <w:webHidden/>
          </w:rPr>
        </w:r>
        <w:r>
          <w:rPr>
            <w:webHidden/>
          </w:rPr>
          <w:fldChar w:fldCharType="separate"/>
        </w:r>
        <w:r w:rsidR="003E680C">
          <w:rPr>
            <w:webHidden/>
          </w:rPr>
          <w:t>20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8" w:history="1">
        <w:r w:rsidRPr="007B225D">
          <w:rPr>
            <w:rStyle w:val="Hyperlink"/>
          </w:rPr>
          <w:t>Figure 2.3. Circuit diagram of a transmission line model of a battery composite.</w:t>
        </w:r>
        <w:r>
          <w:rPr>
            <w:webHidden/>
          </w:rPr>
          <w:tab/>
        </w:r>
        <w:r>
          <w:rPr>
            <w:webHidden/>
          </w:rPr>
          <w:fldChar w:fldCharType="begin"/>
        </w:r>
        <w:r>
          <w:rPr>
            <w:webHidden/>
          </w:rPr>
          <w:instrText xml:space="preserve"> PAGEREF _Toc395516818 \h </w:instrText>
        </w:r>
        <w:r>
          <w:rPr>
            <w:webHidden/>
          </w:rPr>
        </w:r>
        <w:r>
          <w:rPr>
            <w:webHidden/>
          </w:rPr>
          <w:fldChar w:fldCharType="separate"/>
        </w:r>
        <w:r w:rsidR="003E680C">
          <w:rPr>
            <w:webHidden/>
          </w:rPr>
          <w:t>20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19" w:history="1">
        <w:r w:rsidRPr="007B225D">
          <w:rPr>
            <w:rStyle w:val="Hyperlink"/>
          </w:rPr>
          <w:t>Figure 2.4. Diffusion by interstitial (left) or substitutional (right) mechanism.</w:t>
        </w:r>
        <w:r>
          <w:rPr>
            <w:webHidden/>
          </w:rPr>
          <w:tab/>
        </w:r>
        <w:r>
          <w:rPr>
            <w:webHidden/>
          </w:rPr>
          <w:fldChar w:fldCharType="begin"/>
        </w:r>
        <w:r>
          <w:rPr>
            <w:webHidden/>
          </w:rPr>
          <w:instrText xml:space="preserve"> PAGEREF _Toc395516819 \h </w:instrText>
        </w:r>
        <w:r>
          <w:rPr>
            <w:webHidden/>
          </w:rPr>
        </w:r>
        <w:r>
          <w:rPr>
            <w:webHidden/>
          </w:rPr>
          <w:fldChar w:fldCharType="separate"/>
        </w:r>
        <w:r w:rsidR="003E680C">
          <w:rPr>
            <w:webHidden/>
          </w:rPr>
          <w:t>23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0" w:history="1">
        <w:r w:rsidRPr="007B225D">
          <w:rPr>
            <w:rStyle w:val="Hyperlink"/>
          </w:rPr>
          <w:t>Figure 2.5. Cross Section of Powder Probe.</w:t>
        </w:r>
        <w:r>
          <w:rPr>
            <w:webHidden/>
          </w:rPr>
          <w:tab/>
        </w:r>
        <w:r>
          <w:rPr>
            <w:webHidden/>
          </w:rPr>
          <w:fldChar w:fldCharType="begin"/>
        </w:r>
        <w:r>
          <w:rPr>
            <w:webHidden/>
          </w:rPr>
          <w:instrText xml:space="preserve"> PAGEREF _Toc395516820 \h </w:instrText>
        </w:r>
        <w:r>
          <w:rPr>
            <w:webHidden/>
          </w:rPr>
        </w:r>
        <w:r>
          <w:rPr>
            <w:webHidden/>
          </w:rPr>
          <w:fldChar w:fldCharType="separate"/>
        </w:r>
        <w:r w:rsidR="003E680C">
          <w:rPr>
            <w:webHidden/>
          </w:rPr>
          <w:t>26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1" w:history="1">
        <w:r w:rsidRPr="007B225D">
          <w:rPr>
            <w:rStyle w:val="Hyperlink"/>
          </w:rPr>
          <w:t>Figure 2.6. Four Point Probe Circuit Diagram.</w:t>
        </w:r>
        <w:r>
          <w:rPr>
            <w:webHidden/>
          </w:rPr>
          <w:tab/>
        </w:r>
        <w:r>
          <w:rPr>
            <w:webHidden/>
          </w:rPr>
          <w:fldChar w:fldCharType="begin"/>
        </w:r>
        <w:r>
          <w:rPr>
            <w:webHidden/>
          </w:rPr>
          <w:instrText xml:space="preserve"> PAGEREF _Toc395516821 \h </w:instrText>
        </w:r>
        <w:r>
          <w:rPr>
            <w:webHidden/>
          </w:rPr>
        </w:r>
        <w:r>
          <w:rPr>
            <w:webHidden/>
          </w:rPr>
          <w:fldChar w:fldCharType="separate"/>
        </w:r>
        <w:r w:rsidR="003E680C">
          <w:rPr>
            <w:webHidden/>
          </w:rPr>
          <w:t>26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2" w:history="1">
        <w:r w:rsidRPr="007B225D">
          <w:rPr>
            <w:rStyle w:val="Hyperlink"/>
          </w:rPr>
          <w:t>Figure 2.7. Compressed powders resist packing due to particle-particle interactions and wall slip forces.</w:t>
        </w:r>
        <w:r>
          <w:rPr>
            <w:webHidden/>
          </w:rPr>
          <w:tab/>
        </w:r>
        <w:r>
          <w:rPr>
            <w:webHidden/>
          </w:rPr>
          <w:fldChar w:fldCharType="begin"/>
        </w:r>
        <w:r>
          <w:rPr>
            <w:webHidden/>
          </w:rPr>
          <w:instrText xml:space="preserve"> PAGEREF _Toc395516822 \h </w:instrText>
        </w:r>
        <w:r>
          <w:rPr>
            <w:webHidden/>
          </w:rPr>
        </w:r>
        <w:r>
          <w:rPr>
            <w:webHidden/>
          </w:rPr>
          <w:fldChar w:fldCharType="separate"/>
        </w:r>
        <w:r w:rsidR="003E680C">
          <w:rPr>
            <w:webHidden/>
          </w:rPr>
          <w:t>27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3" w:history="1">
        <w:r w:rsidRPr="007B225D">
          <w:rPr>
            <w:rStyle w:val="Hyperlink"/>
          </w:rPr>
          <w:t>Figure 2.8. Conductivity of packed powders vs. packed density for the SMW-200 as measured by the Four Point Powder Probe.</w:t>
        </w:r>
        <w:r>
          <w:rPr>
            <w:webHidden/>
          </w:rPr>
          <w:tab/>
        </w:r>
        <w:r>
          <w:rPr>
            <w:webHidden/>
          </w:rPr>
          <w:fldChar w:fldCharType="begin"/>
        </w:r>
        <w:r>
          <w:rPr>
            <w:webHidden/>
          </w:rPr>
          <w:instrText xml:space="preserve"> PAGEREF _Toc395516823 \h </w:instrText>
        </w:r>
        <w:r>
          <w:rPr>
            <w:webHidden/>
          </w:rPr>
        </w:r>
        <w:r>
          <w:rPr>
            <w:webHidden/>
          </w:rPr>
          <w:fldChar w:fldCharType="separate"/>
        </w:r>
        <w:r w:rsidR="003E680C">
          <w:rPr>
            <w:webHidden/>
          </w:rPr>
          <w:t>28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4" w:history="1">
        <w:r w:rsidRPr="007B225D">
          <w:rPr>
            <w:rStyle w:val="Hyperlink"/>
          </w:rPr>
          <w:t>Figure 2.10. Cyclic Voltammagram of LiFePO</w:t>
        </w:r>
        <w:r w:rsidRPr="007B225D">
          <w:rPr>
            <w:rStyle w:val="Hyperlink"/>
            <w:vertAlign w:val="subscript"/>
          </w:rPr>
          <w:t>4</w:t>
        </w:r>
        <w:r w:rsidRPr="007B225D">
          <w:rPr>
            <w:rStyle w:val="Hyperlink"/>
          </w:rPr>
          <w:t xml:space="preserve"> with 5% CNTs and 5% PVdF at various scan rates between 5 mV/second and 0.1 mV/second.</w:t>
        </w:r>
        <w:r>
          <w:rPr>
            <w:webHidden/>
          </w:rPr>
          <w:tab/>
        </w:r>
        <w:r>
          <w:rPr>
            <w:webHidden/>
          </w:rPr>
          <w:fldChar w:fldCharType="begin"/>
        </w:r>
        <w:r>
          <w:rPr>
            <w:webHidden/>
          </w:rPr>
          <w:instrText xml:space="preserve"> PAGEREF _Toc395516824 \h </w:instrText>
        </w:r>
        <w:r>
          <w:rPr>
            <w:webHidden/>
          </w:rPr>
        </w:r>
        <w:r>
          <w:rPr>
            <w:webHidden/>
          </w:rPr>
          <w:fldChar w:fldCharType="separate"/>
        </w:r>
        <w:r w:rsidR="003E680C">
          <w:rPr>
            <w:webHidden/>
          </w:rPr>
          <w:t>29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5" w:history="1">
        <w:r w:rsidRPr="007B225D">
          <w:rPr>
            <w:rStyle w:val="Hyperlink"/>
          </w:rPr>
          <w:t>Figure 2.11. Typical impedance spectra with the SEI layer interpretation designations of each frequency region.</w:t>
        </w:r>
        <w:r>
          <w:rPr>
            <w:webHidden/>
          </w:rPr>
          <w:tab/>
        </w:r>
        <w:r>
          <w:rPr>
            <w:webHidden/>
          </w:rPr>
          <w:fldChar w:fldCharType="begin"/>
        </w:r>
        <w:r>
          <w:rPr>
            <w:webHidden/>
          </w:rPr>
          <w:instrText xml:space="preserve"> PAGEREF _Toc395516825 \h </w:instrText>
        </w:r>
        <w:r>
          <w:rPr>
            <w:webHidden/>
          </w:rPr>
        </w:r>
        <w:r>
          <w:rPr>
            <w:webHidden/>
          </w:rPr>
          <w:fldChar w:fldCharType="separate"/>
        </w:r>
        <w:r w:rsidR="003E680C">
          <w:rPr>
            <w:webHidden/>
          </w:rPr>
          <w:t>30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6" w:history="1">
        <w:r w:rsidRPr="007B225D">
          <w:rPr>
            <w:rStyle w:val="Hyperlink"/>
          </w:rPr>
          <w:t>Figure 2.12. Simulation of Electrode Impedance Spectra with different battery models.</w:t>
        </w:r>
        <w:r>
          <w:rPr>
            <w:webHidden/>
          </w:rPr>
          <w:tab/>
        </w:r>
        <w:r>
          <w:rPr>
            <w:webHidden/>
          </w:rPr>
          <w:fldChar w:fldCharType="begin"/>
        </w:r>
        <w:r>
          <w:rPr>
            <w:webHidden/>
          </w:rPr>
          <w:instrText xml:space="preserve"> PAGEREF _Toc395516826 \h </w:instrText>
        </w:r>
        <w:r>
          <w:rPr>
            <w:webHidden/>
          </w:rPr>
        </w:r>
        <w:r>
          <w:rPr>
            <w:webHidden/>
          </w:rPr>
          <w:fldChar w:fldCharType="separate"/>
        </w:r>
        <w:r w:rsidR="003E680C">
          <w:rPr>
            <w:webHidden/>
          </w:rPr>
          <w:t>31</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7" w:history="1">
        <w:r w:rsidRPr="007B225D">
          <w:rPr>
            <w:rStyle w:val="Hyperlink"/>
          </w:rPr>
          <w:t>Figure 2.13. Discharge and Charge Capacity of LFP with 20% carbon black and 5% PVdF.</w:t>
        </w:r>
        <w:r>
          <w:rPr>
            <w:webHidden/>
          </w:rPr>
          <w:tab/>
        </w:r>
        <w:r>
          <w:rPr>
            <w:webHidden/>
          </w:rPr>
          <w:fldChar w:fldCharType="begin"/>
        </w:r>
        <w:r>
          <w:rPr>
            <w:webHidden/>
          </w:rPr>
          <w:instrText xml:space="preserve"> PAGEREF _Toc395516827 \h </w:instrText>
        </w:r>
        <w:r>
          <w:rPr>
            <w:webHidden/>
          </w:rPr>
        </w:r>
        <w:r>
          <w:rPr>
            <w:webHidden/>
          </w:rPr>
          <w:fldChar w:fldCharType="separate"/>
        </w:r>
        <w:r w:rsidR="003E680C">
          <w:rPr>
            <w:webHidden/>
          </w:rPr>
          <w:t>33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8" w:history="1">
        <w:r w:rsidRPr="007B225D">
          <w:rPr>
            <w:rStyle w:val="Hyperlink"/>
          </w:rPr>
          <w:t>Figure 2.14. Discharge capacity vs. cell voltage for LFP with 20% carbon black and 5% PVdF.</w:t>
        </w:r>
        <w:r>
          <w:rPr>
            <w:webHidden/>
          </w:rPr>
          <w:tab/>
        </w:r>
        <w:r>
          <w:rPr>
            <w:webHidden/>
          </w:rPr>
          <w:fldChar w:fldCharType="begin"/>
        </w:r>
        <w:r>
          <w:rPr>
            <w:webHidden/>
          </w:rPr>
          <w:instrText xml:space="preserve"> PAGEREF _Toc395516828 \h </w:instrText>
        </w:r>
        <w:r>
          <w:rPr>
            <w:webHidden/>
          </w:rPr>
        </w:r>
        <w:r>
          <w:rPr>
            <w:webHidden/>
          </w:rPr>
          <w:fldChar w:fldCharType="separate"/>
        </w:r>
        <w:r w:rsidR="003E680C">
          <w:rPr>
            <w:webHidden/>
          </w:rPr>
          <w:t>34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29" w:history="1">
        <w:r w:rsidRPr="007B225D">
          <w:rPr>
            <w:rStyle w:val="Hyperlink"/>
          </w:rPr>
          <w:t>Figure 3.1. SEM micrographs of Aerosol deposited cathodes with 5% CNTs and 5% PVdF with CNTs dispersed by ball milling and ultrasonication.</w:t>
        </w:r>
        <w:r>
          <w:rPr>
            <w:webHidden/>
          </w:rPr>
          <w:tab/>
        </w:r>
        <w:r>
          <w:rPr>
            <w:webHidden/>
          </w:rPr>
          <w:fldChar w:fldCharType="begin"/>
        </w:r>
        <w:r>
          <w:rPr>
            <w:webHidden/>
          </w:rPr>
          <w:instrText xml:space="preserve"> PAGEREF _Toc395516829 \h </w:instrText>
        </w:r>
        <w:r>
          <w:rPr>
            <w:webHidden/>
          </w:rPr>
        </w:r>
        <w:r>
          <w:rPr>
            <w:webHidden/>
          </w:rPr>
          <w:fldChar w:fldCharType="separate"/>
        </w:r>
        <w:r w:rsidR="003E680C">
          <w:rPr>
            <w:webHidden/>
          </w:rPr>
          <w:t>39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0" w:history="1">
        <w:r w:rsidRPr="007B225D">
          <w:rPr>
            <w:rStyle w:val="Hyperlink"/>
          </w:rPr>
          <w:t>Figure 3.2 High Resolution TEM of SMW-200</w:t>
        </w:r>
        <w:r>
          <w:rPr>
            <w:webHidden/>
          </w:rPr>
          <w:tab/>
        </w:r>
        <w:r>
          <w:rPr>
            <w:webHidden/>
          </w:rPr>
          <w:fldChar w:fldCharType="begin"/>
        </w:r>
        <w:r>
          <w:rPr>
            <w:webHidden/>
          </w:rPr>
          <w:instrText xml:space="preserve"> PAGEREF _Toc395516830 \h </w:instrText>
        </w:r>
        <w:r>
          <w:rPr>
            <w:webHidden/>
          </w:rPr>
        </w:r>
        <w:r>
          <w:rPr>
            <w:webHidden/>
          </w:rPr>
          <w:fldChar w:fldCharType="separate"/>
        </w:r>
        <w:r w:rsidR="003E680C">
          <w:rPr>
            <w:webHidden/>
          </w:rPr>
          <w:t>40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1" w:history="1">
        <w:r w:rsidRPr="007B225D">
          <w:rPr>
            <w:rStyle w:val="Hyperlink"/>
          </w:rPr>
          <w:t>Figure 3.3. (a) Transmission Electron Micrograph of SMW-200 CNTs.  (b) Principle dimensions of Multiwalled Carbon Nanotubes.</w:t>
        </w:r>
        <w:r>
          <w:rPr>
            <w:webHidden/>
          </w:rPr>
          <w:tab/>
        </w:r>
        <w:r>
          <w:rPr>
            <w:webHidden/>
          </w:rPr>
          <w:fldChar w:fldCharType="begin"/>
        </w:r>
        <w:r>
          <w:rPr>
            <w:webHidden/>
          </w:rPr>
          <w:instrText xml:space="preserve"> PAGEREF _Toc395516831 \h </w:instrText>
        </w:r>
        <w:r>
          <w:rPr>
            <w:webHidden/>
          </w:rPr>
        </w:r>
        <w:r>
          <w:rPr>
            <w:webHidden/>
          </w:rPr>
          <w:fldChar w:fldCharType="separate"/>
        </w:r>
        <w:r w:rsidR="003E680C">
          <w:rPr>
            <w:webHidden/>
          </w:rPr>
          <w:t>42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2" w:history="1">
        <w:r w:rsidRPr="007B225D">
          <w:rPr>
            <w:rStyle w:val="Hyperlink"/>
          </w:rPr>
          <w:t>Figure 3.4. 4-Point Powder Probe Conductivity of pure CNTs as received.</w:t>
        </w:r>
        <w:r>
          <w:rPr>
            <w:webHidden/>
          </w:rPr>
          <w:tab/>
        </w:r>
        <w:r>
          <w:rPr>
            <w:webHidden/>
          </w:rPr>
          <w:fldChar w:fldCharType="begin"/>
        </w:r>
        <w:r>
          <w:rPr>
            <w:webHidden/>
          </w:rPr>
          <w:instrText xml:space="preserve"> PAGEREF _Toc395516832 \h </w:instrText>
        </w:r>
        <w:r>
          <w:rPr>
            <w:webHidden/>
          </w:rPr>
        </w:r>
        <w:r>
          <w:rPr>
            <w:webHidden/>
          </w:rPr>
          <w:fldChar w:fldCharType="separate"/>
        </w:r>
        <w:r w:rsidR="003E680C">
          <w:rPr>
            <w:webHidden/>
          </w:rPr>
          <w:t>42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3" w:history="1">
        <w:r w:rsidRPr="007B225D">
          <w:rPr>
            <w:rStyle w:val="Hyperlink"/>
          </w:rPr>
          <w:t>Figure 3.5. TEM micrographs of multiwalled carbon nanotubes obtained from SWeNT with designations (a) SMW-069, (b)SMW-071, (c) SMW-285, (d) SMW-288, (e) SMW-292, and (f) SMW-200.</w:t>
        </w:r>
        <w:r>
          <w:rPr>
            <w:webHidden/>
          </w:rPr>
          <w:tab/>
        </w:r>
        <w:r>
          <w:rPr>
            <w:webHidden/>
          </w:rPr>
          <w:fldChar w:fldCharType="begin"/>
        </w:r>
        <w:r>
          <w:rPr>
            <w:webHidden/>
          </w:rPr>
          <w:instrText xml:space="preserve"> PAGEREF _Toc395516833 \h </w:instrText>
        </w:r>
        <w:r>
          <w:rPr>
            <w:webHidden/>
          </w:rPr>
        </w:r>
        <w:r>
          <w:rPr>
            <w:webHidden/>
          </w:rPr>
          <w:fldChar w:fldCharType="separate"/>
        </w:r>
        <w:r w:rsidR="003E680C">
          <w:rPr>
            <w:webHidden/>
          </w:rPr>
          <w:t>43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4" w:history="1">
        <w:r w:rsidRPr="007B225D">
          <w:rPr>
            <w:rStyle w:val="Hyperlink"/>
          </w:rPr>
          <w:t>Figure 3.6. Density of bend defects per 275 nm of CNT.</w:t>
        </w:r>
        <w:r>
          <w:rPr>
            <w:webHidden/>
          </w:rPr>
          <w:tab/>
        </w:r>
        <w:r>
          <w:rPr>
            <w:webHidden/>
          </w:rPr>
          <w:fldChar w:fldCharType="begin"/>
        </w:r>
        <w:r>
          <w:rPr>
            <w:webHidden/>
          </w:rPr>
          <w:instrText xml:space="preserve"> PAGEREF _Toc395516834 \h </w:instrText>
        </w:r>
        <w:r>
          <w:rPr>
            <w:webHidden/>
          </w:rPr>
        </w:r>
        <w:r>
          <w:rPr>
            <w:webHidden/>
          </w:rPr>
          <w:fldChar w:fldCharType="separate"/>
        </w:r>
        <w:r w:rsidR="003E680C">
          <w:rPr>
            <w:webHidden/>
          </w:rPr>
          <w:t>44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5" w:history="1">
        <w:r w:rsidRPr="007B225D">
          <w:rPr>
            <w:rStyle w:val="Hyperlink"/>
          </w:rPr>
          <w:t>Figure 3.7. CNT diameter distributions as measured by TEM.</w:t>
        </w:r>
        <w:r>
          <w:rPr>
            <w:webHidden/>
          </w:rPr>
          <w:tab/>
        </w:r>
        <w:r>
          <w:rPr>
            <w:webHidden/>
          </w:rPr>
          <w:fldChar w:fldCharType="begin"/>
        </w:r>
        <w:r>
          <w:rPr>
            <w:webHidden/>
          </w:rPr>
          <w:instrText xml:space="preserve"> PAGEREF _Toc395516835 \h </w:instrText>
        </w:r>
        <w:r>
          <w:rPr>
            <w:webHidden/>
          </w:rPr>
        </w:r>
        <w:r>
          <w:rPr>
            <w:webHidden/>
          </w:rPr>
          <w:fldChar w:fldCharType="separate"/>
        </w:r>
        <w:r w:rsidR="003E680C">
          <w:rPr>
            <w:webHidden/>
          </w:rPr>
          <w:t>45</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6" w:history="1">
        <w:r w:rsidRPr="007B225D">
          <w:rPr>
            <w:rStyle w:val="Hyperlink"/>
          </w:rPr>
          <w:t>Figure 3.8. Diameter of CNTs as measured by TEM vs. 4-point conductivity.</w:t>
        </w:r>
        <w:r>
          <w:rPr>
            <w:webHidden/>
          </w:rPr>
          <w:tab/>
        </w:r>
        <w:r>
          <w:rPr>
            <w:webHidden/>
          </w:rPr>
          <w:fldChar w:fldCharType="begin"/>
        </w:r>
        <w:r>
          <w:rPr>
            <w:webHidden/>
          </w:rPr>
          <w:instrText xml:space="preserve"> PAGEREF _Toc395516836 \h </w:instrText>
        </w:r>
        <w:r>
          <w:rPr>
            <w:webHidden/>
          </w:rPr>
        </w:r>
        <w:r>
          <w:rPr>
            <w:webHidden/>
          </w:rPr>
          <w:fldChar w:fldCharType="separate"/>
        </w:r>
        <w:r w:rsidR="003E680C">
          <w:rPr>
            <w:webHidden/>
          </w:rPr>
          <w:t>45</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7" w:history="1">
        <w:r w:rsidRPr="007B225D">
          <w:rPr>
            <w:rStyle w:val="Hyperlink"/>
          </w:rPr>
          <w:t>Figure 3.9. Conductivity and Bend Density vs. CNT diameter.</w:t>
        </w:r>
        <w:r>
          <w:rPr>
            <w:webHidden/>
          </w:rPr>
          <w:tab/>
        </w:r>
        <w:r>
          <w:rPr>
            <w:webHidden/>
          </w:rPr>
          <w:fldChar w:fldCharType="begin"/>
        </w:r>
        <w:r>
          <w:rPr>
            <w:webHidden/>
          </w:rPr>
          <w:instrText xml:space="preserve"> PAGEREF _Toc395516837 \h </w:instrText>
        </w:r>
        <w:r>
          <w:rPr>
            <w:webHidden/>
          </w:rPr>
        </w:r>
        <w:r>
          <w:rPr>
            <w:webHidden/>
          </w:rPr>
          <w:fldChar w:fldCharType="separate"/>
        </w:r>
        <w:r w:rsidR="003E680C">
          <w:rPr>
            <w:webHidden/>
          </w:rPr>
          <w:t>46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8" w:history="1">
        <w:r w:rsidRPr="007B225D">
          <w:rPr>
            <w:rStyle w:val="Hyperlink"/>
          </w:rPr>
          <w:t>Figure 3.10. Conductivity of ball milled and sonicated composites with 5% CNTs and 5% PVdF in LFP.</w:t>
        </w:r>
        <w:r>
          <w:rPr>
            <w:webHidden/>
          </w:rPr>
          <w:tab/>
        </w:r>
        <w:r>
          <w:rPr>
            <w:webHidden/>
          </w:rPr>
          <w:fldChar w:fldCharType="begin"/>
        </w:r>
        <w:r>
          <w:rPr>
            <w:webHidden/>
          </w:rPr>
          <w:instrText xml:space="preserve"> PAGEREF _Toc395516838 \h </w:instrText>
        </w:r>
        <w:r>
          <w:rPr>
            <w:webHidden/>
          </w:rPr>
        </w:r>
        <w:r>
          <w:rPr>
            <w:webHidden/>
          </w:rPr>
          <w:fldChar w:fldCharType="separate"/>
        </w:r>
        <w:r w:rsidR="003E680C">
          <w:rPr>
            <w:webHidden/>
          </w:rPr>
          <w:t>47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39" w:history="1">
        <w:r w:rsidRPr="007B225D">
          <w:rPr>
            <w:rStyle w:val="Hyperlink"/>
          </w:rPr>
          <w:t>Figure 3.11. Conductivity LFP composite with various amounts of multi-walled CNTs.</w:t>
        </w:r>
        <w:r>
          <w:rPr>
            <w:webHidden/>
          </w:rPr>
          <w:tab/>
        </w:r>
        <w:r>
          <w:rPr>
            <w:webHidden/>
          </w:rPr>
          <w:fldChar w:fldCharType="begin"/>
        </w:r>
        <w:r>
          <w:rPr>
            <w:webHidden/>
          </w:rPr>
          <w:instrText xml:space="preserve"> PAGEREF _Toc395516839 \h </w:instrText>
        </w:r>
        <w:r>
          <w:rPr>
            <w:webHidden/>
          </w:rPr>
        </w:r>
        <w:r>
          <w:rPr>
            <w:webHidden/>
          </w:rPr>
          <w:fldChar w:fldCharType="separate"/>
        </w:r>
        <w:r w:rsidR="003E680C">
          <w:rPr>
            <w:webHidden/>
          </w:rPr>
          <w:t>48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0" w:history="1">
        <w:r w:rsidRPr="007B225D">
          <w:rPr>
            <w:rStyle w:val="Hyperlink"/>
          </w:rPr>
          <w:t>Figure 3.12. Conductivity of CNTs before and after annealing in Argon at 900</w:t>
        </w:r>
        <w:r w:rsidRPr="007B225D">
          <w:rPr>
            <w:rStyle w:val="Hyperlink"/>
            <w:rFonts w:cs="Times New Roman"/>
          </w:rPr>
          <w:t>°</w:t>
        </w:r>
        <w:r w:rsidRPr="007B225D">
          <w:rPr>
            <w:rStyle w:val="Hyperlink"/>
          </w:rPr>
          <w:t>C or burning in air at 350</w:t>
        </w:r>
        <w:r w:rsidRPr="007B225D">
          <w:rPr>
            <w:rStyle w:val="Hyperlink"/>
            <w:rFonts w:cs="Times New Roman"/>
          </w:rPr>
          <w:t>°</w:t>
        </w:r>
        <w:r w:rsidRPr="007B225D">
          <w:rPr>
            <w:rStyle w:val="Hyperlink"/>
          </w:rPr>
          <w:t>C.</w:t>
        </w:r>
        <w:r>
          <w:rPr>
            <w:webHidden/>
          </w:rPr>
          <w:tab/>
        </w:r>
        <w:r>
          <w:rPr>
            <w:webHidden/>
          </w:rPr>
          <w:fldChar w:fldCharType="begin"/>
        </w:r>
        <w:r>
          <w:rPr>
            <w:webHidden/>
          </w:rPr>
          <w:instrText xml:space="preserve"> PAGEREF _Toc395516840 \h </w:instrText>
        </w:r>
        <w:r>
          <w:rPr>
            <w:webHidden/>
          </w:rPr>
        </w:r>
        <w:r>
          <w:rPr>
            <w:webHidden/>
          </w:rPr>
          <w:fldChar w:fldCharType="separate"/>
        </w:r>
        <w:r w:rsidR="003E680C">
          <w:rPr>
            <w:webHidden/>
          </w:rPr>
          <w:t>49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1" w:history="1">
        <w:r w:rsidRPr="007B225D">
          <w:rPr>
            <w:rStyle w:val="Hyperlink"/>
          </w:rPr>
          <w:t>Figure 4.1 Effect of PVdF content on composite conductivity with 5% CNTs dispersed using intermittent and continuous sonication.</w:t>
        </w:r>
        <w:r>
          <w:rPr>
            <w:webHidden/>
          </w:rPr>
          <w:tab/>
        </w:r>
        <w:r>
          <w:rPr>
            <w:webHidden/>
          </w:rPr>
          <w:fldChar w:fldCharType="begin"/>
        </w:r>
        <w:r>
          <w:rPr>
            <w:webHidden/>
          </w:rPr>
          <w:instrText xml:space="preserve"> PAGEREF _Toc395516841 \h </w:instrText>
        </w:r>
        <w:r>
          <w:rPr>
            <w:webHidden/>
          </w:rPr>
        </w:r>
        <w:r>
          <w:rPr>
            <w:webHidden/>
          </w:rPr>
          <w:fldChar w:fldCharType="separate"/>
        </w:r>
        <w:r w:rsidR="003E680C">
          <w:rPr>
            <w:webHidden/>
          </w:rPr>
          <w:t>51</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2" w:history="1">
        <w:r w:rsidRPr="007B225D">
          <w:rPr>
            <w:rStyle w:val="Hyperlink"/>
          </w:rPr>
          <w:t>Figure 4.2. Effect of PVdF content on the electrochemical performance of half cells with 5% CNTs in composite deposited with the drawn down method.</w:t>
        </w:r>
        <w:r>
          <w:rPr>
            <w:webHidden/>
          </w:rPr>
          <w:tab/>
        </w:r>
        <w:r>
          <w:rPr>
            <w:webHidden/>
          </w:rPr>
          <w:fldChar w:fldCharType="begin"/>
        </w:r>
        <w:r>
          <w:rPr>
            <w:webHidden/>
          </w:rPr>
          <w:instrText xml:space="preserve"> PAGEREF _Toc395516842 \h </w:instrText>
        </w:r>
        <w:r>
          <w:rPr>
            <w:webHidden/>
          </w:rPr>
        </w:r>
        <w:r>
          <w:rPr>
            <w:webHidden/>
          </w:rPr>
          <w:fldChar w:fldCharType="separate"/>
        </w:r>
        <w:r w:rsidR="003E680C">
          <w:rPr>
            <w:webHidden/>
          </w:rPr>
          <w:t>52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3" w:history="1">
        <w:r w:rsidRPr="007B225D">
          <w:rPr>
            <w:rStyle w:val="Hyperlink"/>
          </w:rPr>
          <w:t>Figure 4.3. Discharge capacity of LiFePO</w:t>
        </w:r>
        <w:r w:rsidRPr="007B225D">
          <w:rPr>
            <w:rStyle w:val="Hyperlink"/>
            <w:vertAlign w:val="subscript"/>
          </w:rPr>
          <w:t>4</w:t>
        </w:r>
        <w:r w:rsidRPr="007B225D">
          <w:rPr>
            <w:rStyle w:val="Hyperlink"/>
          </w:rPr>
          <w:t xml:space="preserve"> half cells with various CNTs loading and 5% PVdF prepared by aerosol spray deposition.</w:t>
        </w:r>
        <w:r>
          <w:rPr>
            <w:webHidden/>
          </w:rPr>
          <w:tab/>
        </w:r>
        <w:r>
          <w:rPr>
            <w:webHidden/>
          </w:rPr>
          <w:fldChar w:fldCharType="begin"/>
        </w:r>
        <w:r>
          <w:rPr>
            <w:webHidden/>
          </w:rPr>
          <w:instrText xml:space="preserve"> PAGEREF _Toc395516843 \h </w:instrText>
        </w:r>
        <w:r>
          <w:rPr>
            <w:webHidden/>
          </w:rPr>
        </w:r>
        <w:r>
          <w:rPr>
            <w:webHidden/>
          </w:rPr>
          <w:fldChar w:fldCharType="separate"/>
        </w:r>
        <w:r w:rsidR="003E680C">
          <w:rPr>
            <w:webHidden/>
          </w:rPr>
          <w:t>53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4" w:history="1">
        <w:r w:rsidRPr="007B225D">
          <w:rPr>
            <w:rStyle w:val="Hyperlink"/>
          </w:rPr>
          <w:t>Figure 4.4. Discharge Capacity of LiFePO</w:t>
        </w:r>
        <w:r w:rsidRPr="007B225D">
          <w:rPr>
            <w:rStyle w:val="Hyperlink"/>
            <w:vertAlign w:val="subscript"/>
          </w:rPr>
          <w:t>4</w:t>
        </w:r>
        <w:r w:rsidRPr="007B225D">
          <w:rPr>
            <w:rStyle w:val="Hyperlink"/>
          </w:rPr>
          <w:t xml:space="preserve"> with various Carbon Black loading and 5% PVdF prepared by aerosol spray deposition.</w:t>
        </w:r>
        <w:r>
          <w:rPr>
            <w:webHidden/>
          </w:rPr>
          <w:tab/>
        </w:r>
        <w:r>
          <w:rPr>
            <w:webHidden/>
          </w:rPr>
          <w:fldChar w:fldCharType="begin"/>
        </w:r>
        <w:r>
          <w:rPr>
            <w:webHidden/>
          </w:rPr>
          <w:instrText xml:space="preserve"> PAGEREF _Toc395516844 \h </w:instrText>
        </w:r>
        <w:r>
          <w:rPr>
            <w:webHidden/>
          </w:rPr>
        </w:r>
        <w:r>
          <w:rPr>
            <w:webHidden/>
          </w:rPr>
          <w:fldChar w:fldCharType="separate"/>
        </w:r>
        <w:r w:rsidR="003E680C">
          <w:rPr>
            <w:webHidden/>
          </w:rPr>
          <w:t>53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5" w:history="1">
        <w:r w:rsidRPr="007B225D">
          <w:rPr>
            <w:rStyle w:val="Hyperlink"/>
          </w:rPr>
          <w:t>Figure 4.5. Effect of dispersion method on batteries with CNTs added as a mixed in a paste of PVdF (diamond) or an Aerosol deposition with intermittent sonication (circles), continuous sonication (triangles), or ball milling (squares).</w:t>
        </w:r>
        <w:r>
          <w:rPr>
            <w:webHidden/>
          </w:rPr>
          <w:tab/>
        </w:r>
        <w:r>
          <w:rPr>
            <w:webHidden/>
          </w:rPr>
          <w:fldChar w:fldCharType="begin"/>
        </w:r>
        <w:r>
          <w:rPr>
            <w:webHidden/>
          </w:rPr>
          <w:instrText xml:space="preserve"> PAGEREF _Toc395516845 \h </w:instrText>
        </w:r>
        <w:r>
          <w:rPr>
            <w:webHidden/>
          </w:rPr>
        </w:r>
        <w:r>
          <w:rPr>
            <w:webHidden/>
          </w:rPr>
          <w:fldChar w:fldCharType="separate"/>
        </w:r>
        <w:r w:rsidR="003E680C">
          <w:rPr>
            <w:webHidden/>
          </w:rPr>
          <w:t>55</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6" w:history="1">
        <w:r w:rsidRPr="007B225D">
          <w:rPr>
            <w:rStyle w:val="Hyperlink"/>
          </w:rPr>
          <w:t>Figure 4.6. Films of LFP, CNTs and PVdF prepared by microgravure drawn down method (top), aerosol spray (middle), and atomized spray (bottom).</w:t>
        </w:r>
        <w:r>
          <w:rPr>
            <w:webHidden/>
          </w:rPr>
          <w:tab/>
        </w:r>
        <w:r>
          <w:rPr>
            <w:webHidden/>
          </w:rPr>
          <w:fldChar w:fldCharType="begin"/>
        </w:r>
        <w:r>
          <w:rPr>
            <w:webHidden/>
          </w:rPr>
          <w:instrText xml:space="preserve"> PAGEREF _Toc395516846 \h </w:instrText>
        </w:r>
        <w:r>
          <w:rPr>
            <w:webHidden/>
          </w:rPr>
        </w:r>
        <w:r>
          <w:rPr>
            <w:webHidden/>
          </w:rPr>
          <w:fldChar w:fldCharType="separate"/>
        </w:r>
        <w:r w:rsidR="003E680C">
          <w:rPr>
            <w:webHidden/>
          </w:rPr>
          <w:t>58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7" w:history="1">
        <w:r w:rsidRPr="007B225D">
          <w:rPr>
            <w:rStyle w:val="Hyperlink"/>
          </w:rPr>
          <w:t>Figure 4.7. Effect of deposition techniques on the discharge capacity.</w:t>
        </w:r>
        <w:r>
          <w:rPr>
            <w:webHidden/>
          </w:rPr>
          <w:tab/>
        </w:r>
        <w:r>
          <w:rPr>
            <w:webHidden/>
          </w:rPr>
          <w:fldChar w:fldCharType="begin"/>
        </w:r>
        <w:r>
          <w:rPr>
            <w:webHidden/>
          </w:rPr>
          <w:instrText xml:space="preserve"> PAGEREF _Toc395516847 \h </w:instrText>
        </w:r>
        <w:r>
          <w:rPr>
            <w:webHidden/>
          </w:rPr>
        </w:r>
        <w:r>
          <w:rPr>
            <w:webHidden/>
          </w:rPr>
          <w:fldChar w:fldCharType="separate"/>
        </w:r>
        <w:r w:rsidR="003E680C">
          <w:rPr>
            <w:webHidden/>
          </w:rPr>
          <w:t>59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8" w:history="1">
        <w:r w:rsidRPr="007B225D">
          <w:rPr>
            <w:rStyle w:val="Hyperlink"/>
          </w:rPr>
          <w:t>Figure 4.8. Capacity of batteries made by aerosol spray deposition (a) with NMP as the only suspention solvent, (b) with acetone added to NMP before spraying, and (c) with acetone and NMP mixed during sonication step. Depositions were done over a range of temperatures: 130°C(diamond), 140°C and 190°C (triangle), and above 200</w:t>
        </w:r>
        <w:r w:rsidRPr="007B225D">
          <w:rPr>
            <w:rStyle w:val="Hyperlink"/>
            <w:rFonts w:ascii="Calibri" w:hAnsi="Calibri"/>
          </w:rPr>
          <w:t>°</w:t>
        </w:r>
        <w:r w:rsidRPr="007B225D">
          <w:rPr>
            <w:rStyle w:val="Hyperlink"/>
          </w:rPr>
          <w:t>C (triable). Acetone was mixed in at 1:1 vol/vol.</w:t>
        </w:r>
        <w:r>
          <w:rPr>
            <w:webHidden/>
          </w:rPr>
          <w:tab/>
        </w:r>
        <w:r>
          <w:rPr>
            <w:webHidden/>
          </w:rPr>
          <w:fldChar w:fldCharType="begin"/>
        </w:r>
        <w:r>
          <w:rPr>
            <w:webHidden/>
          </w:rPr>
          <w:instrText xml:space="preserve"> PAGEREF _Toc395516848 \h </w:instrText>
        </w:r>
        <w:r>
          <w:rPr>
            <w:webHidden/>
          </w:rPr>
        </w:r>
        <w:r>
          <w:rPr>
            <w:webHidden/>
          </w:rPr>
          <w:fldChar w:fldCharType="separate"/>
        </w:r>
        <w:r w:rsidR="003E680C">
          <w:rPr>
            <w:webHidden/>
          </w:rPr>
          <w:t>62</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49" w:history="1">
        <w:r w:rsidRPr="007B225D">
          <w:rPr>
            <w:rStyle w:val="Hyperlink"/>
          </w:rPr>
          <w:t>Figure 4.9. Mixing of PVdF in Acetone, 2-Propanol, Ethylene, and Water (a) after mixing and (b) after one hour.</w:t>
        </w:r>
        <w:r>
          <w:rPr>
            <w:webHidden/>
          </w:rPr>
          <w:tab/>
        </w:r>
        <w:r>
          <w:rPr>
            <w:webHidden/>
          </w:rPr>
          <w:fldChar w:fldCharType="begin"/>
        </w:r>
        <w:r>
          <w:rPr>
            <w:webHidden/>
          </w:rPr>
          <w:instrText xml:space="preserve"> PAGEREF _Toc395516849 \h </w:instrText>
        </w:r>
        <w:r>
          <w:rPr>
            <w:webHidden/>
          </w:rPr>
        </w:r>
        <w:r>
          <w:rPr>
            <w:webHidden/>
          </w:rPr>
          <w:fldChar w:fldCharType="separate"/>
        </w:r>
        <w:r w:rsidR="003E680C">
          <w:rPr>
            <w:webHidden/>
          </w:rPr>
          <w:t>63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0" w:history="1">
        <w:r w:rsidRPr="007B225D">
          <w:rPr>
            <w:rStyle w:val="Hyperlink"/>
          </w:rPr>
          <w:t>Figure 4.10. XPS of source LiFePO</w:t>
        </w:r>
        <w:r w:rsidRPr="007B225D">
          <w:rPr>
            <w:rStyle w:val="Hyperlink"/>
            <w:vertAlign w:val="subscript"/>
          </w:rPr>
          <w:t>4</w:t>
        </w:r>
        <w:r w:rsidRPr="007B225D">
          <w:rPr>
            <w:rStyle w:val="Hyperlink"/>
          </w:rPr>
          <w:t xml:space="preserve"> and a film calcined at 200°C.</w:t>
        </w:r>
        <w:r>
          <w:rPr>
            <w:webHidden/>
          </w:rPr>
          <w:tab/>
        </w:r>
        <w:r>
          <w:rPr>
            <w:webHidden/>
          </w:rPr>
          <w:fldChar w:fldCharType="begin"/>
        </w:r>
        <w:r>
          <w:rPr>
            <w:webHidden/>
          </w:rPr>
          <w:instrText xml:space="preserve"> PAGEREF _Toc395516850 \h </w:instrText>
        </w:r>
        <w:r>
          <w:rPr>
            <w:webHidden/>
          </w:rPr>
        </w:r>
        <w:r>
          <w:rPr>
            <w:webHidden/>
          </w:rPr>
          <w:fldChar w:fldCharType="separate"/>
        </w:r>
        <w:r w:rsidR="003E680C">
          <w:rPr>
            <w:webHidden/>
          </w:rPr>
          <w:t>64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1" w:history="1">
        <w:r w:rsidRPr="007B225D">
          <w:rPr>
            <w:rStyle w:val="Hyperlink"/>
          </w:rPr>
          <w:t>Figure 4.11. Voltage vs. Capacity at different C-rates using (a) CNT paste (series 3), (b) CNT mixed slurry (series 11) made with commercial LiFePO</w:t>
        </w:r>
        <w:r w:rsidRPr="007B225D">
          <w:rPr>
            <w:rStyle w:val="Hyperlink"/>
            <w:vertAlign w:val="subscript"/>
          </w:rPr>
          <w:t>4</w:t>
        </w:r>
        <w:r w:rsidRPr="007B225D">
          <w:rPr>
            <w:rStyle w:val="Hyperlink"/>
          </w:rPr>
          <w:t xml:space="preserve"> and 5% CNTs and 5% PVdF.</w:t>
        </w:r>
        <w:r>
          <w:rPr>
            <w:webHidden/>
          </w:rPr>
          <w:tab/>
        </w:r>
        <w:r>
          <w:rPr>
            <w:webHidden/>
          </w:rPr>
          <w:fldChar w:fldCharType="begin"/>
        </w:r>
        <w:r>
          <w:rPr>
            <w:webHidden/>
          </w:rPr>
          <w:instrText xml:space="preserve"> PAGEREF _Toc395516851 \h </w:instrText>
        </w:r>
        <w:r>
          <w:rPr>
            <w:webHidden/>
          </w:rPr>
        </w:r>
        <w:r>
          <w:rPr>
            <w:webHidden/>
          </w:rPr>
          <w:fldChar w:fldCharType="separate"/>
        </w:r>
        <w:r w:rsidR="003E680C">
          <w:rPr>
            <w:webHidden/>
          </w:rPr>
          <w:t>65</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2" w:history="1">
        <w:r w:rsidRPr="007B225D">
          <w:rPr>
            <w:rStyle w:val="Hyperlink"/>
          </w:rPr>
          <w:t>Figure 4.12. Voltage vs. Capacity at different C-rates using (a) Commercial LiFePO</w:t>
        </w:r>
        <w:r w:rsidRPr="007B225D">
          <w:rPr>
            <w:rStyle w:val="Hyperlink"/>
            <w:vertAlign w:val="subscript"/>
          </w:rPr>
          <w:t>4</w:t>
        </w:r>
        <w:r w:rsidRPr="007B225D">
          <w:rPr>
            <w:rStyle w:val="Hyperlink"/>
          </w:rPr>
          <w:t xml:space="preserve"> made with 5% CNTs and 5% PVdF (series 28) and (b) 20% carbon black both made by aerosol spray deposition (series 51).</w:t>
        </w:r>
        <w:r>
          <w:rPr>
            <w:webHidden/>
          </w:rPr>
          <w:tab/>
        </w:r>
        <w:r>
          <w:rPr>
            <w:webHidden/>
          </w:rPr>
          <w:fldChar w:fldCharType="begin"/>
        </w:r>
        <w:r>
          <w:rPr>
            <w:webHidden/>
          </w:rPr>
          <w:instrText xml:space="preserve"> PAGEREF _Toc395516852 \h </w:instrText>
        </w:r>
        <w:r>
          <w:rPr>
            <w:webHidden/>
          </w:rPr>
        </w:r>
        <w:r>
          <w:rPr>
            <w:webHidden/>
          </w:rPr>
          <w:fldChar w:fldCharType="separate"/>
        </w:r>
        <w:r w:rsidR="003E680C">
          <w:rPr>
            <w:webHidden/>
          </w:rPr>
          <w:t>66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3" w:history="1">
        <w:r w:rsidRPr="007B225D">
          <w:rPr>
            <w:rStyle w:val="Hyperlink"/>
          </w:rPr>
          <w:t>Figure 4.13. Electrode Impedance Spectroscopy of cathodes (blue square) aerosol sprayed with CNTs, (red square) drawn down with CNTs, and (circle) aerosol sprayed with carbon black.</w:t>
        </w:r>
        <w:r>
          <w:rPr>
            <w:webHidden/>
          </w:rPr>
          <w:tab/>
        </w:r>
        <w:r>
          <w:rPr>
            <w:webHidden/>
          </w:rPr>
          <w:fldChar w:fldCharType="begin"/>
        </w:r>
        <w:r>
          <w:rPr>
            <w:webHidden/>
          </w:rPr>
          <w:instrText xml:space="preserve"> PAGEREF _Toc395516853 \h </w:instrText>
        </w:r>
        <w:r>
          <w:rPr>
            <w:webHidden/>
          </w:rPr>
        </w:r>
        <w:r>
          <w:rPr>
            <w:webHidden/>
          </w:rPr>
          <w:fldChar w:fldCharType="separate"/>
        </w:r>
        <w:r w:rsidR="003E680C">
          <w:rPr>
            <w:webHidden/>
          </w:rPr>
          <w:t>67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4" w:history="1">
        <w:r w:rsidRPr="007B225D">
          <w:rPr>
            <w:rStyle w:val="Hyperlink"/>
          </w:rPr>
          <w:t>Figure 5.1. A Representation of films with poor (left) and good (center) dispersion of the CNTs. Lithium Iron Phosphate grown onto CNTs would have an even shorter diffusion length (right).</w:t>
        </w:r>
        <w:r>
          <w:rPr>
            <w:webHidden/>
          </w:rPr>
          <w:tab/>
        </w:r>
        <w:r>
          <w:rPr>
            <w:webHidden/>
          </w:rPr>
          <w:fldChar w:fldCharType="begin"/>
        </w:r>
        <w:r>
          <w:rPr>
            <w:webHidden/>
          </w:rPr>
          <w:instrText xml:space="preserve"> PAGEREF _Toc395516854 \h </w:instrText>
        </w:r>
        <w:r>
          <w:rPr>
            <w:webHidden/>
          </w:rPr>
        </w:r>
        <w:r>
          <w:rPr>
            <w:webHidden/>
          </w:rPr>
          <w:fldChar w:fldCharType="separate"/>
        </w:r>
        <w:r w:rsidR="003E680C">
          <w:rPr>
            <w:webHidden/>
          </w:rPr>
          <w:t>68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5" w:history="1">
        <w:r w:rsidRPr="007B225D">
          <w:rPr>
            <w:rStyle w:val="Hyperlink"/>
          </w:rPr>
          <w:t>Figure 5.2.  Multi-walled CNTs were evaluated as dry powders and in composites (left). Under TEM, the selected CNT appears highly crystalline with few bends or defects (right).</w:t>
        </w:r>
        <w:r>
          <w:rPr>
            <w:webHidden/>
          </w:rPr>
          <w:tab/>
        </w:r>
        <w:r>
          <w:rPr>
            <w:webHidden/>
          </w:rPr>
          <w:fldChar w:fldCharType="begin"/>
        </w:r>
        <w:r>
          <w:rPr>
            <w:webHidden/>
          </w:rPr>
          <w:instrText xml:space="preserve"> PAGEREF _Toc395516855 \h </w:instrText>
        </w:r>
        <w:r>
          <w:rPr>
            <w:webHidden/>
          </w:rPr>
        </w:r>
        <w:r>
          <w:rPr>
            <w:webHidden/>
          </w:rPr>
          <w:fldChar w:fldCharType="separate"/>
        </w:r>
        <w:r w:rsidR="003E680C">
          <w:rPr>
            <w:webHidden/>
          </w:rPr>
          <w:t>69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6" w:history="1">
        <w:r w:rsidRPr="007B225D">
          <w:rPr>
            <w:rStyle w:val="Hyperlink"/>
          </w:rPr>
          <w:t>Figure 5.3. XRD analysis of polyol grown LiFePO</w:t>
        </w:r>
        <w:r w:rsidRPr="007B225D">
          <w:rPr>
            <w:rStyle w:val="Hyperlink"/>
            <w:vertAlign w:val="subscript"/>
          </w:rPr>
          <w:t>4</w:t>
        </w:r>
        <w:r w:rsidRPr="007B225D">
          <w:rPr>
            <w:rStyle w:val="Hyperlink"/>
          </w:rPr>
          <w:t xml:space="preserve"> with 2% CNTs, CNTs and PVP in water, and CNTs and Gum Arabic in water.</w:t>
        </w:r>
        <w:r>
          <w:rPr>
            <w:webHidden/>
          </w:rPr>
          <w:tab/>
        </w:r>
        <w:r>
          <w:rPr>
            <w:webHidden/>
          </w:rPr>
          <w:fldChar w:fldCharType="begin"/>
        </w:r>
        <w:r>
          <w:rPr>
            <w:webHidden/>
          </w:rPr>
          <w:instrText xml:space="preserve"> PAGEREF _Toc395516856 \h </w:instrText>
        </w:r>
        <w:r>
          <w:rPr>
            <w:webHidden/>
          </w:rPr>
        </w:r>
        <w:r>
          <w:rPr>
            <w:webHidden/>
          </w:rPr>
          <w:fldChar w:fldCharType="separate"/>
        </w:r>
        <w:r w:rsidR="003E680C">
          <w:rPr>
            <w:webHidden/>
          </w:rPr>
          <w:t>70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7" w:history="1">
        <w:r w:rsidRPr="007B225D">
          <w:rPr>
            <w:rStyle w:val="Hyperlink"/>
          </w:rPr>
          <w:t>Figure 5.4. SEM micrographs of LiFePO</w:t>
        </w:r>
        <w:r w:rsidRPr="007B225D">
          <w:rPr>
            <w:rStyle w:val="Hyperlink"/>
            <w:vertAlign w:val="subscript"/>
          </w:rPr>
          <w:t>4</w:t>
        </w:r>
        <w:r w:rsidRPr="007B225D">
          <w:rPr>
            <w:rStyle w:val="Hyperlink"/>
          </w:rPr>
          <w:t xml:space="preserve"> formed at 160</w:t>
        </w:r>
        <w:r w:rsidRPr="007B225D">
          <w:rPr>
            <w:rStyle w:val="Hyperlink"/>
            <w:rFonts w:cs="Times New Roman"/>
          </w:rPr>
          <w:t>°</w:t>
        </w:r>
        <w:r w:rsidRPr="007B225D">
          <w:rPr>
            <w:rStyle w:val="Hyperlink"/>
          </w:rPr>
          <w:t>C with 2% CNTs without a vapor lock (a), with CNTs dispersed in PVP in water (b), with CNTs dispersed in water with Gum Arabic (c).</w:t>
        </w:r>
        <w:r>
          <w:rPr>
            <w:webHidden/>
          </w:rPr>
          <w:tab/>
        </w:r>
        <w:r>
          <w:rPr>
            <w:webHidden/>
          </w:rPr>
          <w:fldChar w:fldCharType="begin"/>
        </w:r>
        <w:r>
          <w:rPr>
            <w:webHidden/>
          </w:rPr>
          <w:instrText xml:space="preserve"> PAGEREF _Toc395516857 \h </w:instrText>
        </w:r>
        <w:r>
          <w:rPr>
            <w:webHidden/>
          </w:rPr>
        </w:r>
        <w:r>
          <w:rPr>
            <w:webHidden/>
          </w:rPr>
          <w:fldChar w:fldCharType="separate"/>
        </w:r>
        <w:r w:rsidR="003E680C">
          <w:rPr>
            <w:webHidden/>
          </w:rPr>
          <w:t>71</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8" w:history="1">
        <w:r w:rsidRPr="007B225D">
          <w:rPr>
            <w:rStyle w:val="Hyperlink"/>
          </w:rPr>
          <w:t>Figure 5.5. XRD diffractogram for LiFePO</w:t>
        </w:r>
        <w:r w:rsidRPr="007B225D">
          <w:rPr>
            <w:rStyle w:val="Hyperlink"/>
            <w:rFonts w:ascii="Cambria Math" w:hAnsi="Cambria Math" w:cs="Cambria Math"/>
          </w:rPr>
          <w:t>₄</w:t>
        </w:r>
        <w:r w:rsidRPr="007B225D">
          <w:rPr>
            <w:rStyle w:val="Hyperlink"/>
          </w:rPr>
          <w:t xml:space="preserve"> solid state reaction reference and polyol formed at 160°C, 180°C, 190°C, 190°C with NMP, and 190°C with PVP and NMP.</w:t>
        </w:r>
        <w:r>
          <w:rPr>
            <w:webHidden/>
          </w:rPr>
          <w:tab/>
        </w:r>
        <w:r>
          <w:rPr>
            <w:webHidden/>
          </w:rPr>
          <w:fldChar w:fldCharType="begin"/>
        </w:r>
        <w:r>
          <w:rPr>
            <w:webHidden/>
          </w:rPr>
          <w:instrText xml:space="preserve"> PAGEREF _Toc395516858 \h </w:instrText>
        </w:r>
        <w:r>
          <w:rPr>
            <w:webHidden/>
          </w:rPr>
        </w:r>
        <w:r>
          <w:rPr>
            <w:webHidden/>
          </w:rPr>
          <w:fldChar w:fldCharType="separate"/>
        </w:r>
        <w:r w:rsidR="003E680C">
          <w:rPr>
            <w:webHidden/>
          </w:rPr>
          <w:t>73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59" w:history="1">
        <w:r w:rsidRPr="007B225D">
          <w:rPr>
            <w:rStyle w:val="Hyperlink"/>
          </w:rPr>
          <w:t>Figure 5.6. SEM micrograph of LiFePO</w:t>
        </w:r>
        <w:r w:rsidRPr="007B225D">
          <w:rPr>
            <w:rStyle w:val="Hyperlink"/>
            <w:vertAlign w:val="subscript"/>
          </w:rPr>
          <w:t>4</w:t>
        </w:r>
        <w:r w:rsidRPr="007B225D">
          <w:rPr>
            <w:rStyle w:val="Hyperlink"/>
          </w:rPr>
          <w:t xml:space="preserve"> grown by polyol in ethylene glycol at 160</w:t>
        </w:r>
        <w:r w:rsidRPr="007B225D">
          <w:rPr>
            <w:rStyle w:val="Hyperlink"/>
            <w:rFonts w:cs="Times New Roman"/>
          </w:rPr>
          <w:t>°</w:t>
        </w:r>
        <w:r w:rsidRPr="007B225D">
          <w:rPr>
            <w:rStyle w:val="Hyperlink"/>
          </w:rPr>
          <w:t>C under anaerobic conditions.</w:t>
        </w:r>
        <w:r>
          <w:rPr>
            <w:webHidden/>
          </w:rPr>
          <w:tab/>
        </w:r>
        <w:r>
          <w:rPr>
            <w:webHidden/>
          </w:rPr>
          <w:fldChar w:fldCharType="begin"/>
        </w:r>
        <w:r>
          <w:rPr>
            <w:webHidden/>
          </w:rPr>
          <w:instrText xml:space="preserve"> PAGEREF _Toc395516859 \h </w:instrText>
        </w:r>
        <w:r>
          <w:rPr>
            <w:webHidden/>
          </w:rPr>
        </w:r>
        <w:r>
          <w:rPr>
            <w:webHidden/>
          </w:rPr>
          <w:fldChar w:fldCharType="separate"/>
        </w:r>
        <w:r w:rsidR="003E680C">
          <w:rPr>
            <w:webHidden/>
          </w:rPr>
          <w:t>74</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0" w:history="1">
        <w:r w:rsidRPr="007B225D">
          <w:rPr>
            <w:rStyle w:val="Hyperlink"/>
          </w:rPr>
          <w:t>Figure 5.7. SEM micrograph of LiFePO</w:t>
        </w:r>
        <w:r w:rsidRPr="007B225D">
          <w:rPr>
            <w:rStyle w:val="Hyperlink"/>
            <w:vertAlign w:val="subscript"/>
          </w:rPr>
          <w:t>4</w:t>
        </w:r>
        <w:r w:rsidRPr="007B225D">
          <w:rPr>
            <w:rStyle w:val="Hyperlink"/>
          </w:rPr>
          <w:t xml:space="preserve"> grown by polyol in ethylene glycol at 180</w:t>
        </w:r>
        <w:r w:rsidRPr="007B225D">
          <w:rPr>
            <w:rStyle w:val="Hyperlink"/>
            <w:rFonts w:cs="Times New Roman"/>
          </w:rPr>
          <w:t>°</w:t>
        </w:r>
        <w:r w:rsidRPr="007B225D">
          <w:rPr>
            <w:rStyle w:val="Hyperlink"/>
          </w:rPr>
          <w:t>C under anaerobic conditions.</w:t>
        </w:r>
        <w:r>
          <w:rPr>
            <w:webHidden/>
          </w:rPr>
          <w:tab/>
        </w:r>
        <w:r>
          <w:rPr>
            <w:webHidden/>
          </w:rPr>
          <w:fldChar w:fldCharType="begin"/>
        </w:r>
        <w:r>
          <w:rPr>
            <w:webHidden/>
          </w:rPr>
          <w:instrText xml:space="preserve"> PAGEREF _Toc395516860 \h </w:instrText>
        </w:r>
        <w:r>
          <w:rPr>
            <w:webHidden/>
          </w:rPr>
        </w:r>
        <w:r>
          <w:rPr>
            <w:webHidden/>
          </w:rPr>
          <w:fldChar w:fldCharType="separate"/>
        </w:r>
        <w:r w:rsidR="003E680C">
          <w:rPr>
            <w:webHidden/>
          </w:rPr>
          <w:t>75</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1" w:history="1">
        <w:r w:rsidRPr="007B225D">
          <w:rPr>
            <w:rStyle w:val="Hyperlink"/>
          </w:rPr>
          <w:t>Figure 5.8. SEM micrograph of LiFePO</w:t>
        </w:r>
        <w:r w:rsidRPr="007B225D">
          <w:rPr>
            <w:rStyle w:val="Hyperlink"/>
            <w:vertAlign w:val="subscript"/>
          </w:rPr>
          <w:t>4</w:t>
        </w:r>
        <w:r w:rsidRPr="007B225D">
          <w:rPr>
            <w:rStyle w:val="Hyperlink"/>
          </w:rPr>
          <w:t xml:space="preserve"> grown by polyol in ethylene glycol at 190</w:t>
        </w:r>
        <w:r w:rsidRPr="007B225D">
          <w:rPr>
            <w:rStyle w:val="Hyperlink"/>
            <w:rFonts w:cs="Times New Roman"/>
          </w:rPr>
          <w:t>°</w:t>
        </w:r>
        <w:r w:rsidRPr="007B225D">
          <w:rPr>
            <w:rStyle w:val="Hyperlink"/>
          </w:rPr>
          <w:t>C under anaerobic conditions.</w:t>
        </w:r>
        <w:r>
          <w:rPr>
            <w:webHidden/>
          </w:rPr>
          <w:tab/>
        </w:r>
        <w:r>
          <w:rPr>
            <w:webHidden/>
          </w:rPr>
          <w:fldChar w:fldCharType="begin"/>
        </w:r>
        <w:r>
          <w:rPr>
            <w:webHidden/>
          </w:rPr>
          <w:instrText xml:space="preserve"> PAGEREF _Toc395516861 \h </w:instrText>
        </w:r>
        <w:r>
          <w:rPr>
            <w:webHidden/>
          </w:rPr>
        </w:r>
        <w:r>
          <w:rPr>
            <w:webHidden/>
          </w:rPr>
          <w:fldChar w:fldCharType="separate"/>
        </w:r>
        <w:r w:rsidR="003E680C">
          <w:rPr>
            <w:webHidden/>
          </w:rPr>
          <w:t>76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2" w:history="1">
        <w:r w:rsidRPr="007B225D">
          <w:rPr>
            <w:rStyle w:val="Hyperlink"/>
          </w:rPr>
          <w:t>Figure 5.9. Electrochemical Performance of polyol (ethylene glycol) grown LFP with a vapor lock at different reaction temperatures.</w:t>
        </w:r>
        <w:r>
          <w:rPr>
            <w:webHidden/>
          </w:rPr>
          <w:tab/>
        </w:r>
        <w:r>
          <w:rPr>
            <w:webHidden/>
          </w:rPr>
          <w:fldChar w:fldCharType="begin"/>
        </w:r>
        <w:r>
          <w:rPr>
            <w:webHidden/>
          </w:rPr>
          <w:instrText xml:space="preserve"> PAGEREF _Toc395516862 \h </w:instrText>
        </w:r>
        <w:r>
          <w:rPr>
            <w:webHidden/>
          </w:rPr>
        </w:r>
        <w:r>
          <w:rPr>
            <w:webHidden/>
          </w:rPr>
          <w:fldChar w:fldCharType="separate"/>
        </w:r>
        <w:r w:rsidR="003E680C">
          <w:rPr>
            <w:webHidden/>
          </w:rPr>
          <w:t>77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3" w:history="1">
        <w:r w:rsidRPr="007B225D">
          <w:rPr>
            <w:rStyle w:val="Hyperlink"/>
          </w:rPr>
          <w:t>Figure 5.10. Electrochemical Impedance of LiFePO</w:t>
        </w:r>
        <w:r w:rsidRPr="007B225D">
          <w:rPr>
            <w:rStyle w:val="Hyperlink"/>
            <w:vertAlign w:val="subscript"/>
          </w:rPr>
          <w:t>4</w:t>
        </w:r>
        <w:r w:rsidRPr="007B225D">
          <w:rPr>
            <w:rStyle w:val="Hyperlink"/>
          </w:rPr>
          <w:t xml:space="preserve"> grown by polyol in ethylene glycol under anaerobic conditions, cells held at 3.4V vs open circuit.</w:t>
        </w:r>
        <w:r>
          <w:rPr>
            <w:webHidden/>
          </w:rPr>
          <w:tab/>
        </w:r>
        <w:r>
          <w:rPr>
            <w:webHidden/>
          </w:rPr>
          <w:fldChar w:fldCharType="begin"/>
        </w:r>
        <w:r>
          <w:rPr>
            <w:webHidden/>
          </w:rPr>
          <w:instrText xml:space="preserve"> PAGEREF _Toc395516863 \h </w:instrText>
        </w:r>
        <w:r>
          <w:rPr>
            <w:webHidden/>
          </w:rPr>
        </w:r>
        <w:r>
          <w:rPr>
            <w:webHidden/>
          </w:rPr>
          <w:fldChar w:fldCharType="separate"/>
        </w:r>
        <w:r w:rsidR="003E680C">
          <w:rPr>
            <w:webHidden/>
          </w:rPr>
          <w:t>77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4" w:history="1">
        <w:r w:rsidRPr="007B225D">
          <w:rPr>
            <w:rStyle w:val="Hyperlink"/>
          </w:rPr>
          <w:t>Figure 5.11. Crystal phases with Li-Fe-P and the glass-phase area.</w:t>
        </w:r>
        <w:r>
          <w:rPr>
            <w:webHidden/>
          </w:rPr>
          <w:tab/>
        </w:r>
        <w:r>
          <w:rPr>
            <w:webHidden/>
          </w:rPr>
          <w:fldChar w:fldCharType="begin"/>
        </w:r>
        <w:r>
          <w:rPr>
            <w:webHidden/>
          </w:rPr>
          <w:instrText xml:space="preserve"> PAGEREF _Toc395516864 \h </w:instrText>
        </w:r>
        <w:r>
          <w:rPr>
            <w:webHidden/>
          </w:rPr>
        </w:r>
        <w:r>
          <w:rPr>
            <w:webHidden/>
          </w:rPr>
          <w:fldChar w:fldCharType="separate"/>
        </w:r>
        <w:r w:rsidR="003E680C">
          <w:rPr>
            <w:webHidden/>
          </w:rPr>
          <w:t>78</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5" w:history="1">
        <w:r w:rsidRPr="007B225D">
          <w:rPr>
            <w:rStyle w:val="Hyperlink"/>
          </w:rPr>
          <w:t>Figure 5.12. SEM micrograph of LiFePO</w:t>
        </w:r>
        <w:r w:rsidRPr="007B225D">
          <w:rPr>
            <w:rStyle w:val="Hyperlink"/>
            <w:rFonts w:ascii="Cambria Math" w:hAnsi="Cambria Math" w:cs="Cambria Math"/>
          </w:rPr>
          <w:t>₄</w:t>
        </w:r>
        <w:r w:rsidRPr="007B225D">
          <w:rPr>
            <w:rStyle w:val="Hyperlink"/>
          </w:rPr>
          <w:t xml:space="preserve"> grown at 190°C with 2% CNTs dispersed with NMP.</w:t>
        </w:r>
        <w:r>
          <w:rPr>
            <w:webHidden/>
          </w:rPr>
          <w:tab/>
        </w:r>
        <w:r>
          <w:rPr>
            <w:webHidden/>
          </w:rPr>
          <w:fldChar w:fldCharType="begin"/>
        </w:r>
        <w:r>
          <w:rPr>
            <w:webHidden/>
          </w:rPr>
          <w:instrText xml:space="preserve"> PAGEREF _Toc395516865 \h </w:instrText>
        </w:r>
        <w:r>
          <w:rPr>
            <w:webHidden/>
          </w:rPr>
        </w:r>
        <w:r>
          <w:rPr>
            <w:webHidden/>
          </w:rPr>
          <w:fldChar w:fldCharType="separate"/>
        </w:r>
        <w:r w:rsidR="003E680C">
          <w:rPr>
            <w:webHidden/>
          </w:rPr>
          <w:t>79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6" w:history="1">
        <w:r w:rsidRPr="007B225D">
          <w:rPr>
            <w:rStyle w:val="Hyperlink"/>
          </w:rPr>
          <w:t>Figure 5.13. SEM micrograph of LiFePO</w:t>
        </w:r>
        <w:r w:rsidRPr="007B225D">
          <w:rPr>
            <w:rStyle w:val="Hyperlink"/>
            <w:rFonts w:ascii="Cambria Math" w:hAnsi="Cambria Math" w:cs="Cambria Math"/>
          </w:rPr>
          <w:t>₄</w:t>
        </w:r>
        <w:r w:rsidRPr="007B225D">
          <w:rPr>
            <w:rStyle w:val="Hyperlink"/>
          </w:rPr>
          <w:t xml:space="preserve"> grown at 190°C with 2% CNTs dispersed with PVP </w:t>
        </w:r>
        <w:r w:rsidRPr="007B225D">
          <w:rPr>
            <w:rStyle w:val="Hyperlink"/>
            <w:lang w:val="en"/>
          </w:rPr>
          <w:t>in NMP.</w:t>
        </w:r>
        <w:r>
          <w:rPr>
            <w:webHidden/>
          </w:rPr>
          <w:tab/>
        </w:r>
        <w:r>
          <w:rPr>
            <w:webHidden/>
          </w:rPr>
          <w:fldChar w:fldCharType="begin"/>
        </w:r>
        <w:r>
          <w:rPr>
            <w:webHidden/>
          </w:rPr>
          <w:instrText xml:space="preserve"> PAGEREF _Toc395516866 \h </w:instrText>
        </w:r>
        <w:r>
          <w:rPr>
            <w:webHidden/>
          </w:rPr>
        </w:r>
        <w:r>
          <w:rPr>
            <w:webHidden/>
          </w:rPr>
          <w:fldChar w:fldCharType="separate"/>
        </w:r>
        <w:r w:rsidR="003E680C">
          <w:rPr>
            <w:webHidden/>
          </w:rPr>
          <w:t>80</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7" w:history="1">
        <w:r w:rsidRPr="007B225D">
          <w:rPr>
            <w:rStyle w:val="Hyperlink"/>
          </w:rPr>
          <w:t>Figure 5.14. Discharge capacities of LiFePO</w:t>
        </w:r>
        <w:r w:rsidRPr="007B225D">
          <w:rPr>
            <w:rStyle w:val="Hyperlink"/>
            <w:rFonts w:ascii="Cambria Math" w:hAnsi="Cambria Math" w:cs="Cambria Math"/>
          </w:rPr>
          <w:t>₄</w:t>
        </w:r>
        <w:r w:rsidRPr="007B225D">
          <w:rPr>
            <w:rStyle w:val="Hyperlink"/>
          </w:rPr>
          <w:t xml:space="preserve"> grown at 190°C with 2% CNTs dispersed with NMP and CNTs dispersed with PVP </w:t>
        </w:r>
        <w:r w:rsidRPr="007B225D">
          <w:rPr>
            <w:rStyle w:val="Hyperlink"/>
            <w:lang w:val="en"/>
          </w:rPr>
          <w:t>in NMP.</w:t>
        </w:r>
        <w:r>
          <w:rPr>
            <w:webHidden/>
          </w:rPr>
          <w:tab/>
        </w:r>
        <w:r>
          <w:rPr>
            <w:webHidden/>
          </w:rPr>
          <w:fldChar w:fldCharType="begin"/>
        </w:r>
        <w:r>
          <w:rPr>
            <w:webHidden/>
          </w:rPr>
          <w:instrText xml:space="preserve"> PAGEREF _Toc395516867 \h </w:instrText>
        </w:r>
        <w:r>
          <w:rPr>
            <w:webHidden/>
          </w:rPr>
        </w:r>
        <w:r>
          <w:rPr>
            <w:webHidden/>
          </w:rPr>
          <w:fldChar w:fldCharType="separate"/>
        </w:r>
        <w:r w:rsidR="003E680C">
          <w:rPr>
            <w:webHidden/>
          </w:rPr>
          <w:t>81</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8" w:history="1">
        <w:r w:rsidRPr="007B225D">
          <w:rPr>
            <w:rStyle w:val="Hyperlink"/>
          </w:rPr>
          <w:t>Figure 6.1. Average Performance of Batteries across the Surface Threshold.</w:t>
        </w:r>
        <w:r>
          <w:rPr>
            <w:webHidden/>
          </w:rPr>
          <w:tab/>
        </w:r>
        <w:r>
          <w:rPr>
            <w:webHidden/>
          </w:rPr>
          <w:fldChar w:fldCharType="begin"/>
        </w:r>
        <w:r>
          <w:rPr>
            <w:webHidden/>
          </w:rPr>
          <w:instrText xml:space="preserve"> PAGEREF _Toc395516868 \h </w:instrText>
        </w:r>
        <w:r>
          <w:rPr>
            <w:webHidden/>
          </w:rPr>
        </w:r>
        <w:r>
          <w:rPr>
            <w:webHidden/>
          </w:rPr>
          <w:fldChar w:fldCharType="separate"/>
        </w:r>
        <w:r w:rsidR="003E680C">
          <w:rPr>
            <w:webHidden/>
          </w:rPr>
          <w:t>83</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69" w:history="1">
        <w:r w:rsidRPr="007B225D">
          <w:rPr>
            <w:rStyle w:val="Hyperlink"/>
          </w:rPr>
          <w:t>Figure 6.2. Battery Life Testing with 2C charge and 1C discharge on a cells with 5% CNTs or Carbon Black.</w:t>
        </w:r>
        <w:r>
          <w:rPr>
            <w:webHidden/>
          </w:rPr>
          <w:tab/>
        </w:r>
        <w:r>
          <w:rPr>
            <w:webHidden/>
          </w:rPr>
          <w:fldChar w:fldCharType="begin"/>
        </w:r>
        <w:r>
          <w:rPr>
            <w:webHidden/>
          </w:rPr>
          <w:instrText xml:space="preserve"> PAGEREF _Toc395516869 \h </w:instrText>
        </w:r>
        <w:r>
          <w:rPr>
            <w:webHidden/>
          </w:rPr>
        </w:r>
        <w:r>
          <w:rPr>
            <w:webHidden/>
          </w:rPr>
          <w:fldChar w:fldCharType="separate"/>
        </w:r>
        <w:r w:rsidR="003E680C">
          <w:rPr>
            <w:webHidden/>
          </w:rPr>
          <w:t>86</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70" w:history="1">
        <w:r w:rsidRPr="007B225D">
          <w:rPr>
            <w:rStyle w:val="Hyperlink"/>
          </w:rPr>
          <w:t>Figure 6.3. Energy and Power available with common battery technologies as of 2008 with the Energy density of this work added.</w:t>
        </w:r>
        <w:r>
          <w:rPr>
            <w:webHidden/>
          </w:rPr>
          <w:tab/>
        </w:r>
        <w:r>
          <w:rPr>
            <w:webHidden/>
          </w:rPr>
          <w:fldChar w:fldCharType="begin"/>
        </w:r>
        <w:r>
          <w:rPr>
            <w:webHidden/>
          </w:rPr>
          <w:instrText xml:space="preserve"> PAGEREF _Toc395516870 \h </w:instrText>
        </w:r>
        <w:r>
          <w:rPr>
            <w:webHidden/>
          </w:rPr>
        </w:r>
        <w:r>
          <w:rPr>
            <w:webHidden/>
          </w:rPr>
          <w:fldChar w:fldCharType="separate"/>
        </w:r>
        <w:r w:rsidR="003E680C">
          <w:rPr>
            <w:webHidden/>
          </w:rPr>
          <w:t>87</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71" w:history="1">
        <w:r w:rsidRPr="007B225D">
          <w:rPr>
            <w:rStyle w:val="Hyperlink"/>
          </w:rPr>
          <w:t>Figure 6.4. Energy density of MTI Corp. LFP made with aerosol spray method.</w:t>
        </w:r>
        <w:r>
          <w:rPr>
            <w:webHidden/>
          </w:rPr>
          <w:tab/>
        </w:r>
        <w:r>
          <w:rPr>
            <w:webHidden/>
          </w:rPr>
          <w:fldChar w:fldCharType="begin"/>
        </w:r>
        <w:r>
          <w:rPr>
            <w:webHidden/>
          </w:rPr>
          <w:instrText xml:space="preserve"> PAGEREF _Toc395516871 \h </w:instrText>
        </w:r>
        <w:r>
          <w:rPr>
            <w:webHidden/>
          </w:rPr>
        </w:r>
        <w:r>
          <w:rPr>
            <w:webHidden/>
          </w:rPr>
          <w:fldChar w:fldCharType="separate"/>
        </w:r>
        <w:r w:rsidR="003E680C">
          <w:rPr>
            <w:webHidden/>
          </w:rPr>
          <w:t>89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72" w:history="1">
        <w:r w:rsidRPr="007B225D">
          <w:rPr>
            <w:rStyle w:val="Hyperlink"/>
          </w:rPr>
          <w:t>Figure 6.5. Charge and Discharge Capacity of LiFePO</w:t>
        </w:r>
        <w:r w:rsidRPr="007B225D">
          <w:rPr>
            <w:rStyle w:val="Hyperlink"/>
            <w:vertAlign w:val="subscript"/>
          </w:rPr>
          <w:t>4</w:t>
        </w:r>
        <w:r w:rsidRPr="007B225D">
          <w:rPr>
            <w:rStyle w:val="Hyperlink"/>
          </w:rPr>
          <w:t xml:space="preserve"> cathodes with standard and optimized procedures and different deposition methods. Samples included 5% CNTs and 5% PVdF or 20% carbon black and 5% PVdF.</w:t>
        </w:r>
        <w:r>
          <w:rPr>
            <w:webHidden/>
          </w:rPr>
          <w:tab/>
        </w:r>
        <w:r>
          <w:rPr>
            <w:webHidden/>
          </w:rPr>
          <w:fldChar w:fldCharType="begin"/>
        </w:r>
        <w:r>
          <w:rPr>
            <w:webHidden/>
          </w:rPr>
          <w:instrText xml:space="preserve"> PAGEREF _Toc395516872 \h </w:instrText>
        </w:r>
        <w:r>
          <w:rPr>
            <w:webHidden/>
          </w:rPr>
        </w:r>
        <w:r>
          <w:rPr>
            <w:webHidden/>
          </w:rPr>
          <w:fldChar w:fldCharType="separate"/>
        </w:r>
        <w:r w:rsidR="003E680C">
          <w:rPr>
            <w:webHidden/>
          </w:rPr>
          <w:t>89</w:t>
        </w:r>
        <w:r>
          <w:rPr>
            <w:webHidden/>
          </w:rPr>
          <w:fldChar w:fldCharType="end"/>
        </w:r>
      </w:hyperlink>
    </w:p>
    <w:p w:rsidR="007B404D" w:rsidRDefault="007B404D">
      <w:pPr>
        <w:pStyle w:val="TOC1"/>
        <w:rPr>
          <w:rFonts w:asciiTheme="minorHAnsi" w:eastAsiaTheme="minorEastAsia" w:hAnsiTheme="minorHAnsi" w:cstheme="minorBidi"/>
          <w:bCs w:val="0"/>
          <w:sz w:val="22"/>
          <w:szCs w:val="22"/>
        </w:rPr>
      </w:pPr>
      <w:hyperlink w:anchor="_Toc395516873" w:history="1">
        <w:r w:rsidRPr="007B225D">
          <w:rPr>
            <w:rStyle w:val="Hyperlink"/>
          </w:rPr>
          <w:t>Figure 9.1. Dry box for working with water sensitive materials and battery assembly.</w:t>
        </w:r>
        <w:r>
          <w:rPr>
            <w:webHidden/>
          </w:rPr>
          <w:tab/>
        </w:r>
        <w:r>
          <w:rPr>
            <w:webHidden/>
          </w:rPr>
          <w:fldChar w:fldCharType="begin"/>
        </w:r>
        <w:r>
          <w:rPr>
            <w:webHidden/>
          </w:rPr>
          <w:instrText xml:space="preserve"> PAGEREF _Toc395516873 \h </w:instrText>
        </w:r>
        <w:r>
          <w:rPr>
            <w:webHidden/>
          </w:rPr>
        </w:r>
        <w:r>
          <w:rPr>
            <w:webHidden/>
          </w:rPr>
          <w:fldChar w:fldCharType="separate"/>
        </w:r>
        <w:r w:rsidR="003E680C">
          <w:rPr>
            <w:webHidden/>
          </w:rPr>
          <w:t>99</w:t>
        </w:r>
        <w:r>
          <w:rPr>
            <w:webHidden/>
          </w:rPr>
          <w:fldChar w:fldCharType="end"/>
        </w:r>
      </w:hyperlink>
    </w:p>
    <w:p w:rsidR="003669E3" w:rsidRDefault="003669E3" w:rsidP="00EE75C8">
      <w:pPr>
        <w:tabs>
          <w:tab w:val="left" w:pos="5040"/>
          <w:tab w:val="left" w:pos="8280"/>
        </w:tabs>
        <w:jc w:val="center"/>
      </w:pPr>
      <w:r>
        <w:fldChar w:fldCharType="end"/>
      </w:r>
    </w:p>
    <w:p w:rsidR="00A15250" w:rsidRDefault="00A15250">
      <w:pPr>
        <w:spacing w:after="200" w:line="276" w:lineRule="auto"/>
        <w:jc w:val="left"/>
      </w:pPr>
      <w:r>
        <w:br w:type="page"/>
      </w:r>
    </w:p>
    <w:p w:rsidR="00A15250" w:rsidRDefault="00A15250" w:rsidP="00E75938">
      <w:pPr>
        <w:pStyle w:val="Heading1"/>
        <w:numPr>
          <w:ilvl w:val="0"/>
          <w:numId w:val="0"/>
        </w:numPr>
      </w:pPr>
      <w:bookmarkStart w:id="2" w:name="_Toc395516744"/>
      <w:r>
        <w:lastRenderedPageBreak/>
        <w:t>ABSTRACT</w:t>
      </w:r>
      <w:bookmarkEnd w:id="2"/>
    </w:p>
    <w:p w:rsidR="00F428AB" w:rsidRDefault="00575F5B" w:rsidP="00575F5B">
      <w:pPr>
        <w:pStyle w:val="Body-Text"/>
      </w:pPr>
      <w:r>
        <w:t xml:space="preserve">Batteries are sought that can deliver </w:t>
      </w:r>
      <w:r w:rsidR="00BD74D2" w:rsidRPr="00CB0554">
        <w:t>high energy density and high power density over thousands of cycles</w:t>
      </w:r>
      <w:r w:rsidR="00555052">
        <w:t>,</w:t>
      </w:r>
      <w:r w:rsidR="00BD74D2" w:rsidRPr="00CB0554">
        <w:t xml:space="preserve"> with minimum environmental impact and cost. Invariably no one material can achieve all of these requirements. Lithium Iron Phosphate (LFP) satisfies most </w:t>
      </w:r>
      <w:r w:rsidR="00555052">
        <w:t>of these requirements reasonably</w:t>
      </w:r>
      <w:r w:rsidR="00BD74D2" w:rsidRPr="00CB0554">
        <w:t xml:space="preserve"> well with the exception of power density. Two coincident methods have been utilized to increase the power capability and cycle life of battery cathodes by reducing the electrode resistance to the reaction site and increasing the diffusion coefficient for ions and electrons. Electrode resistance is typically reduced by a combination of surface coatings and carbon additives in the composites. Recent work has demonstrated that spray deposition with PVdF as binder increases the cathode capacity resilience over extended cycling.</w:t>
      </w:r>
      <w:r w:rsidR="005F6638" w:rsidRPr="005F6638">
        <w:rPr>
          <w:vertAlign w:val="superscript"/>
        </w:rPr>
        <w:t>1</w:t>
      </w:r>
      <w:r w:rsidR="005F6638">
        <w:rPr>
          <w:vertAlign w:val="superscript"/>
        </w:rPr>
        <w:t xml:space="preserve"> </w:t>
      </w:r>
      <w:r w:rsidR="00BD74D2" w:rsidRPr="00CB0554">
        <w:t>Likewise</w:t>
      </w:r>
      <w:r w:rsidR="00555052">
        <w:t>,</w:t>
      </w:r>
      <w:r w:rsidR="00BD74D2" w:rsidRPr="00CB0554">
        <w:t xml:space="preserve"> incorporation of carbon nanotubes (CNT) has demonstrated decreased cathode fade over many life cycles as well.</w:t>
      </w:r>
      <w:r w:rsidR="005F6638" w:rsidRPr="005F6638">
        <w:rPr>
          <w:vertAlign w:val="superscript"/>
        </w:rPr>
        <w:t>2-3</w:t>
      </w:r>
      <w:r w:rsidR="00BD74D2" w:rsidRPr="00CB0554">
        <w:t xml:space="preserve"> Since capacity fade has been experimentally connected to loss of electrode contact</w:t>
      </w:r>
      <w:r w:rsidR="00555052">
        <w:t>,</w:t>
      </w:r>
      <w:r w:rsidR="00BD74D2" w:rsidRPr="00CB0554">
        <w:t xml:space="preserve"> it stands to reason that a battery made with a process that optimizes the binder contact and utilizes a resilient and highly conductive carbon additive would have extended capacity life</w:t>
      </w:r>
      <w:r w:rsidR="00555052">
        <w:t>,</w:t>
      </w:r>
      <w:r w:rsidR="00BD74D2" w:rsidRPr="00CB0554">
        <w:t xml:space="preserve"> with the potential added benefit of higher energy density from </w:t>
      </w:r>
      <w:r>
        <w:t xml:space="preserve">a </w:t>
      </w:r>
      <w:r w:rsidR="00BD74D2" w:rsidRPr="00CB0554">
        <w:t xml:space="preserve">small </w:t>
      </w:r>
      <w:r>
        <w:t>inactive material content in the cathode</w:t>
      </w:r>
      <w:r w:rsidR="00BD74D2" w:rsidRPr="00CB0554">
        <w:t>.</w:t>
      </w:r>
      <w:r w:rsidR="005F6638" w:rsidRPr="005F6638">
        <w:rPr>
          <w:vertAlign w:val="superscript"/>
        </w:rPr>
        <w:t>4</w:t>
      </w:r>
      <w:r w:rsidR="00BD74D2" w:rsidRPr="00CB0554">
        <w:t xml:space="preserve"> In this work</w:t>
      </w:r>
      <w:r w:rsidR="00555052">
        <w:t>,</w:t>
      </w:r>
      <w:r w:rsidR="00BD74D2" w:rsidRPr="00CB0554">
        <w:t xml:space="preserve"> we investigate the</w:t>
      </w:r>
      <w:r>
        <w:t xml:space="preserve"> properties of the CNT, the</w:t>
      </w:r>
      <w:r w:rsidR="00BD74D2" w:rsidRPr="00CB0554">
        <w:t xml:space="preserve"> processing of CNTs in cathode films made using slurry and spray deposition techniques with LiFePO</w:t>
      </w:r>
      <w:r w:rsidR="00BD74D2" w:rsidRPr="00CB0554">
        <w:rPr>
          <w:vertAlign w:val="subscript"/>
        </w:rPr>
        <w:t>4</w:t>
      </w:r>
      <w:r w:rsidR="00BD74D2" w:rsidRPr="00CB0554">
        <w:t xml:space="preserve"> as the cathode material</w:t>
      </w:r>
      <w:r>
        <w:t>, and the synthesis of the materials with CNTs</w:t>
      </w:r>
      <w:r w:rsidR="00BD74D2" w:rsidRPr="00CB0554">
        <w:t>. We demonstrate that with an optimized processing method composites with minimal inactive material (10%) can perform with rate capabilities comparable to 20% carbon black (25</w:t>
      </w:r>
      <w:r w:rsidR="00CB0554">
        <w:t>% inactive material) without</w:t>
      </w:r>
      <w:r w:rsidR="00BD74D2" w:rsidRPr="00CB0554">
        <w:t xml:space="preserve"> capacity fade.</w:t>
      </w:r>
    </w:p>
    <w:p w:rsidR="00F428AB" w:rsidRDefault="00F428AB">
      <w:pPr>
        <w:spacing w:after="200" w:line="276" w:lineRule="auto"/>
        <w:jc w:val="left"/>
        <w:sectPr w:rsidR="00F428AB" w:rsidSect="00AA092E">
          <w:footerReference w:type="default" r:id="rId10"/>
          <w:endnotePr>
            <w:numFmt w:val="decimal"/>
          </w:endnotePr>
          <w:pgSz w:w="12240" w:h="15840" w:code="1"/>
          <w:pgMar w:top="1440" w:right="1440" w:bottom="1440" w:left="2520" w:header="720" w:footer="720" w:gutter="0"/>
          <w:pgNumType w:fmt="lowerRoman" w:start="4"/>
          <w:cols w:space="720"/>
          <w:docGrid w:linePitch="360"/>
        </w:sectPr>
      </w:pPr>
    </w:p>
    <w:p w:rsidR="00095847" w:rsidRPr="00E81591" w:rsidRDefault="00095847" w:rsidP="00E81591">
      <w:pPr>
        <w:spacing w:line="480" w:lineRule="auto"/>
        <w:rPr>
          <w:b/>
          <w:sz w:val="28"/>
        </w:rPr>
      </w:pPr>
      <w:bookmarkStart w:id="3" w:name="_Toc392425543"/>
      <w:bookmarkStart w:id="4" w:name="_Toc392495717"/>
      <w:bookmarkStart w:id="5" w:name="_Toc389221086"/>
      <w:bookmarkStart w:id="6" w:name="_Toc389221190"/>
      <w:bookmarkStart w:id="7" w:name="_Toc389861013"/>
      <w:r w:rsidRPr="00E81591">
        <w:rPr>
          <w:b/>
          <w:sz w:val="28"/>
        </w:rPr>
        <w:lastRenderedPageBreak/>
        <w:t>Preface</w:t>
      </w:r>
      <w:bookmarkEnd w:id="3"/>
      <w:bookmarkEnd w:id="4"/>
    </w:p>
    <w:p w:rsidR="00095847" w:rsidRDefault="00095847" w:rsidP="00095847">
      <w:pPr>
        <w:pStyle w:val="Body-Text"/>
      </w:pPr>
      <w:r>
        <w:t>I have tried to include as many salient topics as possibl</w:t>
      </w:r>
      <w:r w:rsidR="00555052">
        <w:t>e</w:t>
      </w:r>
      <w:r>
        <w:t xml:space="preserve"> in this work without it becoming unmanageable. I hope that the perspective that I bring will be both unique and useful to students and scientists working on batteries. There are many related topics that influence this </w:t>
      </w:r>
      <w:r w:rsidR="00B91993">
        <w:t>subject t</w:t>
      </w:r>
      <w:r w:rsidR="00555052">
        <w:t>hat I have not covered principal</w:t>
      </w:r>
      <w:r w:rsidR="00B91993">
        <w:t xml:space="preserve"> </w:t>
      </w:r>
      <w:r w:rsidR="00633902">
        <w:t>among</w:t>
      </w:r>
      <w:r w:rsidR="00B91993">
        <w:t xml:space="preserve"> these are</w:t>
      </w:r>
      <w:r>
        <w:t xml:space="preserve"> electrolytes and anodes</w:t>
      </w:r>
      <w:r w:rsidR="00B91993">
        <w:t>.</w:t>
      </w:r>
      <w:r>
        <w:t xml:space="preserve"> I encourage th</w:t>
      </w:r>
      <w:r w:rsidR="00B91993">
        <w:t>e reader to explore these areas as well since t</w:t>
      </w:r>
      <w:r>
        <w:t>he rate of change in the field of energy storag</w:t>
      </w:r>
      <w:r w:rsidR="00B91993">
        <w:t>e has increased in recent years</w:t>
      </w:r>
      <w:r w:rsidR="00555052">
        <w:t>. T</w:t>
      </w:r>
      <w:r w:rsidR="00B91993">
        <w:t>here are many advances and new techniques published every month.</w:t>
      </w:r>
      <w:r>
        <w:t xml:space="preserve"> This is a vibrant and exciting time to study batteries.</w:t>
      </w:r>
    </w:p>
    <w:p w:rsidR="00EE5524" w:rsidRPr="00095847" w:rsidRDefault="00095847" w:rsidP="00EE5524">
      <w:pPr>
        <w:pStyle w:val="Body-Text"/>
      </w:pPr>
      <w:r>
        <w:t xml:space="preserve">As with any good book on a </w:t>
      </w:r>
      <w:r w:rsidR="00FF2BDC">
        <w:t>subject,</w:t>
      </w:r>
      <w:r>
        <w:t xml:space="preserve"> we must have organization. For those that are looking for introductory material on batteries chapter one should prove most interesting. On the other </w:t>
      </w:r>
      <w:r w:rsidR="00FF2BDC">
        <w:t>hand,</w:t>
      </w:r>
      <w:r>
        <w:t xml:space="preserve"> for those </w:t>
      </w:r>
      <w:proofErr w:type="gramStart"/>
      <w:r>
        <w:t>that just want</w:t>
      </w:r>
      <w:proofErr w:type="gramEnd"/>
      <w:r>
        <w:t xml:space="preserve"> an </w:t>
      </w:r>
      <w:r w:rsidR="00633902">
        <w:t>executive</w:t>
      </w:r>
      <w:r>
        <w:t xml:space="preserve"> summary look to chapter </w:t>
      </w:r>
      <w:r w:rsidR="00B91993">
        <w:t>six</w:t>
      </w:r>
      <w:r>
        <w:t>. C</w:t>
      </w:r>
      <w:r w:rsidR="00B91993">
        <w:t>hapter</w:t>
      </w:r>
      <w:r>
        <w:t xml:space="preserve"> two develop</w:t>
      </w:r>
      <w:r w:rsidR="00B91993">
        <w:t>s</w:t>
      </w:r>
      <w:r>
        <w:t xml:space="preserve"> the foundation of </w:t>
      </w:r>
      <w:r w:rsidR="00633902">
        <w:t>conductivity</w:t>
      </w:r>
      <w:r>
        <w:t xml:space="preserve"> in composites in order to understand the compo</w:t>
      </w:r>
      <w:r w:rsidR="00B91993">
        <w:t>site formulation in chapter three</w:t>
      </w:r>
      <w:r>
        <w:t xml:space="preserve">. The CNTs measurements and properties as they pertain to battery composites </w:t>
      </w:r>
      <w:r w:rsidR="00B91993">
        <w:t>are investigated in chapter four.</w:t>
      </w:r>
      <w:r w:rsidR="00EE5524">
        <w:t xml:space="preserve"> An alternative method</w:t>
      </w:r>
      <w:r w:rsidR="00555052">
        <w:t xml:space="preserve"> for incorpo</w:t>
      </w:r>
      <w:r w:rsidR="00EE5524">
        <w:t>rating CNTs into the battery material growth is discussed in chapter five.</w:t>
      </w:r>
    </w:p>
    <w:p w:rsidR="00563AEF" w:rsidRDefault="00A15250" w:rsidP="008F644B">
      <w:pPr>
        <w:pStyle w:val="Heading1"/>
        <w:numPr>
          <w:ilvl w:val="0"/>
          <w:numId w:val="0"/>
        </w:numPr>
        <w:jc w:val="both"/>
      </w:pPr>
      <w:bookmarkStart w:id="8" w:name="_Toc395516745"/>
      <w:r>
        <w:lastRenderedPageBreak/>
        <w:t>Chapter 1.</w:t>
      </w:r>
      <w:r w:rsidR="006B13A4">
        <w:t xml:space="preserve"> </w:t>
      </w:r>
      <w:r w:rsidR="00563AEF">
        <w:t>Introduction to Batteries</w:t>
      </w:r>
      <w:bookmarkEnd w:id="5"/>
      <w:bookmarkEnd w:id="6"/>
      <w:bookmarkEnd w:id="7"/>
      <w:bookmarkEnd w:id="8"/>
    </w:p>
    <w:p w:rsidR="00963F66" w:rsidRDefault="00563AEF" w:rsidP="00A20B89">
      <w:pPr>
        <w:pStyle w:val="Heading2"/>
      </w:pPr>
      <w:bookmarkStart w:id="9" w:name="_Toc389221087"/>
      <w:bookmarkStart w:id="10" w:name="_Toc389221191"/>
      <w:bookmarkStart w:id="11" w:name="_Toc389861014"/>
      <w:bookmarkStart w:id="12" w:name="_Toc395516746"/>
      <w:r w:rsidRPr="00963F66">
        <w:t>Energy Storage</w:t>
      </w:r>
      <w:bookmarkEnd w:id="9"/>
      <w:bookmarkEnd w:id="10"/>
      <w:bookmarkEnd w:id="11"/>
      <w:bookmarkEnd w:id="12"/>
    </w:p>
    <w:p w:rsidR="000750E4" w:rsidRDefault="002876A5" w:rsidP="00F85C65">
      <w:pPr>
        <w:pStyle w:val="Body-Text"/>
      </w:pPr>
      <w:r>
        <w:t xml:space="preserve">Some say </w:t>
      </w:r>
      <w:r w:rsidR="00633902">
        <w:t>civilization</w:t>
      </w:r>
      <w:r>
        <w:t xml:space="preserve"> began in order to purse making beer</w:t>
      </w:r>
      <w:r w:rsidR="00B16E65">
        <w:t xml:space="preserve"> and all the </w:t>
      </w:r>
      <w:r w:rsidR="00633902">
        <w:t>merriment</w:t>
      </w:r>
      <w:r w:rsidR="00B16E65">
        <w:t xml:space="preserve"> that comes </w:t>
      </w:r>
      <w:r w:rsidR="00637BA4">
        <w:t>with it</w:t>
      </w:r>
      <w:r>
        <w:t xml:space="preserve">. Others might argue this </w:t>
      </w:r>
      <w:r w:rsidR="00B16E65">
        <w:t>was really an attempt to make something clean to drink. Nevertheless</w:t>
      </w:r>
      <w:r w:rsidR="00555052">
        <w:t>,</w:t>
      </w:r>
      <w:r w:rsidR="00B16E65">
        <w:t xml:space="preserve"> the mastering of fermentation made possible new realities in society. </w:t>
      </w:r>
      <w:r w:rsidR="00FF2BDC">
        <w:t>Thus,</w:t>
      </w:r>
      <w:r w:rsidR="00555052">
        <w:t xml:space="preserve"> it is with energy storage;</w:t>
      </w:r>
      <w:r w:rsidR="00633902">
        <w:t xml:space="preserve"> the ability to make and store energy for later use has revolutionized our way of life. </w:t>
      </w:r>
      <w:r w:rsidR="00FF24A1">
        <w:t xml:space="preserve">This </w:t>
      </w:r>
      <w:r w:rsidR="00555052">
        <w:t xml:space="preserve">is </w:t>
      </w:r>
      <w:r w:rsidR="00FF24A1">
        <w:t>especially important as we look to the future</w:t>
      </w:r>
      <w:r w:rsidR="00976099">
        <w:t xml:space="preserve"> due </w:t>
      </w:r>
      <w:r w:rsidR="00FF24A1">
        <w:t xml:space="preserve">to the ecological impacts of </w:t>
      </w:r>
      <w:r w:rsidR="00976099">
        <w:t xml:space="preserve">our energy use. </w:t>
      </w:r>
      <w:r w:rsidR="00FF24A1">
        <w:t>The ability to store energy for later use allows us to select the source</w:t>
      </w:r>
      <w:r w:rsidR="00555052">
        <w:t>,</w:t>
      </w:r>
      <w:r w:rsidR="00FF24A1">
        <w:t xml:space="preserve"> </w:t>
      </w:r>
      <w:r w:rsidR="00555052">
        <w:t>w</w:t>
      </w:r>
      <w:r w:rsidR="00976099">
        <w:t xml:space="preserve">hether it </w:t>
      </w:r>
      <w:r w:rsidR="00633902">
        <w:t>is</w:t>
      </w:r>
      <w:r w:rsidR="00976099">
        <w:t xml:space="preserve"> renewable, inexpensive, slow in production, or based on a contract. </w:t>
      </w:r>
      <w:r w:rsidR="00FF24A1">
        <w:t>Regardless of our motivation</w:t>
      </w:r>
      <w:r w:rsidR="00555052">
        <w:t>,</w:t>
      </w:r>
      <w:r w:rsidR="00FF24A1">
        <w:t xml:space="preserve"> energy storage mediums that can </w:t>
      </w:r>
      <w:r w:rsidR="000750E4">
        <w:t>hold massive amounts of energy and deliver them quickly make possible</w:t>
      </w:r>
      <w:r w:rsidR="00976099">
        <w:t xml:space="preserve"> new and exciting technologies.</w:t>
      </w:r>
    </w:p>
    <w:p w:rsidR="00B67139" w:rsidRDefault="00886EFD" w:rsidP="00302FF0">
      <w:pPr>
        <w:pStyle w:val="Body-Text"/>
      </w:pPr>
      <w:r>
        <w:t>Batteries have enabled portable devices since their inception. Some notable technologies include metal detectors,</w:t>
      </w:r>
      <w:r>
        <w:rPr>
          <w:rStyle w:val="FootnoteReference"/>
        </w:rPr>
        <w:footnoteReference w:id="1"/>
      </w:r>
      <w:r>
        <w:t xml:space="preserve"> smart phones, and fully electric vehicles.</w:t>
      </w:r>
      <w:r w:rsidR="000750E4">
        <w:t xml:space="preserve"> </w:t>
      </w:r>
      <w:r w:rsidR="006B4224">
        <w:t>At the cell level</w:t>
      </w:r>
      <w:r w:rsidR="00555052">
        <w:t>,</w:t>
      </w:r>
      <w:r w:rsidR="006B4224">
        <w:t xml:space="preserve"> batteries are just </w:t>
      </w:r>
      <w:r w:rsidR="00F5715C">
        <w:t>a pair of electrode</w:t>
      </w:r>
      <w:r w:rsidR="00555052">
        <w:t>s</w:t>
      </w:r>
      <w:r w:rsidR="00F5715C">
        <w:t xml:space="preserve"> called </w:t>
      </w:r>
      <w:r w:rsidR="00932EA9">
        <w:t xml:space="preserve">an anode and cathode </w:t>
      </w:r>
      <w:r w:rsidR="006B4224">
        <w:t xml:space="preserve">with a </w:t>
      </w:r>
      <w:r w:rsidR="00633902">
        <w:t>separator</w:t>
      </w:r>
      <w:r w:rsidR="006B4224">
        <w:t xml:space="preserve"> (</w:t>
      </w:r>
      <w:r w:rsidR="00F5715C">
        <w:t>electronic insulator</w:t>
      </w:r>
      <w:r w:rsidR="006B4224">
        <w:t>)</w:t>
      </w:r>
      <w:r w:rsidR="00932EA9">
        <w:t xml:space="preserve"> </w:t>
      </w:r>
      <w:r w:rsidR="00F5715C">
        <w:t xml:space="preserve">soaked with electrolyte </w:t>
      </w:r>
      <w:r w:rsidR="00554332">
        <w:t>between them</w:t>
      </w:r>
      <w:r w:rsidR="00D3252E">
        <w:t>.</w:t>
      </w:r>
      <w:r w:rsidR="009B2F6D">
        <w:t xml:space="preserve"> </w:t>
      </w:r>
      <w:r w:rsidR="00FF2BDC">
        <w:t xml:space="preserve">The electrolyte saturates the electrodes and the separator, which allows ion conduction. </w:t>
      </w:r>
      <w:r w:rsidR="00633902">
        <w:t>Energy is stored by comb</w:t>
      </w:r>
      <w:r w:rsidR="00554332">
        <w:t xml:space="preserve">ing a pair of </w:t>
      </w:r>
      <w:r w:rsidR="00F5715C">
        <w:t xml:space="preserve">redox </w:t>
      </w:r>
      <w:r w:rsidR="00554332">
        <w:t>reactions at the cathode and anode</w:t>
      </w:r>
      <w:r w:rsidR="00F5715C">
        <w:t xml:space="preserve">. </w:t>
      </w:r>
      <w:r w:rsidR="009B2F6D">
        <w:t>The standard cell is made by wrapping these layers up and pack</w:t>
      </w:r>
      <w:r w:rsidR="00555052">
        <w:t>ing them</w:t>
      </w:r>
      <w:r w:rsidR="009B2F6D">
        <w:t xml:space="preserve"> into a can, Figure 1.1. </w:t>
      </w:r>
      <w:r w:rsidR="00F5715C">
        <w:t xml:space="preserve">The names cathode and anode </w:t>
      </w:r>
      <w:r w:rsidR="00633902">
        <w:t>refer</w:t>
      </w:r>
      <w:r w:rsidR="00F5715C">
        <w:t xml:space="preserve"> to the </w:t>
      </w:r>
      <w:r w:rsidR="00D3252E">
        <w:t xml:space="preserve">respective </w:t>
      </w:r>
      <w:r w:rsidR="00554332">
        <w:t xml:space="preserve">reactions that occur </w:t>
      </w:r>
      <w:r w:rsidR="00CD7933">
        <w:t>at the electrodes</w:t>
      </w:r>
      <w:r w:rsidR="00554332">
        <w:t xml:space="preserve"> when </w:t>
      </w:r>
      <w:r w:rsidR="00F5715C">
        <w:t xml:space="preserve">a battery is </w:t>
      </w:r>
      <w:r w:rsidR="00554332">
        <w:t xml:space="preserve">under discharge. </w:t>
      </w:r>
      <w:r w:rsidR="00B67139">
        <w:t>In electrochemistry</w:t>
      </w:r>
      <w:r w:rsidR="00555052">
        <w:t>,</w:t>
      </w:r>
      <w:r w:rsidR="00B67139">
        <w:t xml:space="preserve"> the cathode is the electrode where the </w:t>
      </w:r>
      <w:r w:rsidR="00771331">
        <w:t>reduction</w:t>
      </w:r>
      <w:r w:rsidR="00B67139">
        <w:t xml:space="preserve"> occurs</w:t>
      </w:r>
      <w:r w:rsidR="002577FD">
        <w:t xml:space="preserve"> (M</w:t>
      </w:r>
      <w:r w:rsidR="002577FD">
        <w:rPr>
          <w:vertAlign w:val="superscript"/>
        </w:rPr>
        <w:t>3</w:t>
      </w:r>
      <w:r w:rsidR="002577FD" w:rsidRPr="002577FD">
        <w:rPr>
          <w:vertAlign w:val="superscript"/>
        </w:rPr>
        <w:t>+</w:t>
      </w:r>
      <w:r w:rsidR="002577FD">
        <w:sym w:font="Wingdings" w:char="F0E0"/>
      </w:r>
      <w:r w:rsidR="002577FD">
        <w:t>M</w:t>
      </w:r>
      <w:r w:rsidR="002577FD" w:rsidRPr="002577FD">
        <w:rPr>
          <w:vertAlign w:val="superscript"/>
        </w:rPr>
        <w:t>2+</w:t>
      </w:r>
      <w:r w:rsidR="002577FD">
        <w:t>)</w:t>
      </w:r>
      <w:r w:rsidR="00555052">
        <w:t>,</w:t>
      </w:r>
      <w:r w:rsidR="00B67139">
        <w:t xml:space="preserve"> and the anode </w:t>
      </w:r>
      <w:r w:rsidR="00633902">
        <w:t>refers</w:t>
      </w:r>
      <w:r w:rsidR="00B67139">
        <w:t xml:space="preserve"> to the electrode where </w:t>
      </w:r>
      <w:r w:rsidR="00771331">
        <w:lastRenderedPageBreak/>
        <w:t>oxidation</w:t>
      </w:r>
      <w:r w:rsidR="00B67139">
        <w:t xml:space="preserve"> occurs</w:t>
      </w:r>
      <w:r w:rsidR="002577FD">
        <w:t xml:space="preserve"> (M</w:t>
      </w:r>
      <w:r w:rsidR="002577FD">
        <w:rPr>
          <w:vertAlign w:val="superscript"/>
        </w:rPr>
        <w:t>2</w:t>
      </w:r>
      <w:r w:rsidR="002577FD" w:rsidRPr="002577FD">
        <w:rPr>
          <w:vertAlign w:val="superscript"/>
        </w:rPr>
        <w:t>+</w:t>
      </w:r>
      <w:r w:rsidR="002577FD">
        <w:sym w:font="Wingdings" w:char="F0E0"/>
      </w:r>
      <w:r w:rsidR="002577FD">
        <w:t>M</w:t>
      </w:r>
      <w:r w:rsidR="002577FD">
        <w:rPr>
          <w:vertAlign w:val="superscript"/>
        </w:rPr>
        <w:t>3</w:t>
      </w:r>
      <w:r w:rsidR="002577FD" w:rsidRPr="002577FD">
        <w:rPr>
          <w:vertAlign w:val="superscript"/>
        </w:rPr>
        <w:t>+</w:t>
      </w:r>
      <w:r w:rsidR="002577FD">
        <w:t>)</w:t>
      </w:r>
      <w:r w:rsidR="00B67139">
        <w:t>. W</w:t>
      </w:r>
      <w:r w:rsidR="00F5192C">
        <w:t xml:space="preserve">hen charging </w:t>
      </w:r>
      <w:r w:rsidR="00B67139">
        <w:t xml:space="preserve">rechargeable batteries the </w:t>
      </w:r>
      <w:r w:rsidR="00633902">
        <w:t>oxidation</w:t>
      </w:r>
      <w:r w:rsidR="00B67139">
        <w:t xml:space="preserve"> and reduction locations </w:t>
      </w:r>
      <w:r w:rsidR="00F5715C">
        <w:t xml:space="preserve">actually </w:t>
      </w:r>
      <w:r w:rsidR="00B67139">
        <w:t>flip. Thus</w:t>
      </w:r>
      <w:r w:rsidR="00555052">
        <w:t>,</w:t>
      </w:r>
      <w:r w:rsidR="00B67139">
        <w:t xml:space="preserve"> as a convention to reduce confusion</w:t>
      </w:r>
      <w:r w:rsidR="00555052">
        <w:t>,</w:t>
      </w:r>
      <w:r w:rsidR="002577FD">
        <w:t xml:space="preserve"> during discharging the anode</w:t>
      </w:r>
      <w:r w:rsidR="00B67139">
        <w:t xml:space="preserve"> refers to</w:t>
      </w:r>
      <w:r w:rsidR="002577FD">
        <w:t xml:space="preserve"> the negative terminal and cathode</w:t>
      </w:r>
      <w:r w:rsidR="00B67139">
        <w:t xml:space="preserve"> </w:t>
      </w:r>
      <w:r w:rsidR="00B67139" w:rsidRPr="00302FF0">
        <w:t xml:space="preserve">the </w:t>
      </w:r>
      <w:r w:rsidR="00633902" w:rsidRPr="00302FF0">
        <w:t>positive</w:t>
      </w:r>
      <w:r w:rsidR="00B67139" w:rsidRPr="00302FF0">
        <w:t xml:space="preserve"> terminal.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9B2F6D" w:rsidTr="00FA5F97">
        <w:tc>
          <w:tcPr>
            <w:tcW w:w="4248" w:type="dxa"/>
            <w:vAlign w:val="center"/>
          </w:tcPr>
          <w:p w:rsidR="009B2F6D" w:rsidRDefault="009B2F6D" w:rsidP="00D21EC9">
            <w:pPr>
              <w:pStyle w:val="DissertationTitles"/>
            </w:pPr>
            <w:r w:rsidRPr="00554332">
              <w:rPr>
                <w:noProof/>
              </w:rPr>
              <w:drawing>
                <wp:inline distT="0" distB="0" distL="0" distR="0" wp14:anchorId="0FD20D30" wp14:editId="0850B106">
                  <wp:extent cx="1960824" cy="2249920"/>
                  <wp:effectExtent l="19050" t="0" r="1326" b="0"/>
                  <wp:docPr id="5" name="Picture 3" descr="Cross section of a lithium-ion cylindrical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oss section of a lithium-ion cylindrical cell"/>
                          <pic:cNvPicPr>
                            <a:picLocks noChangeAspect="1" noChangeArrowheads="1"/>
                          </pic:cNvPicPr>
                        </pic:nvPicPr>
                        <pic:blipFill>
                          <a:blip r:embed="rId11" cstate="print"/>
                          <a:srcRect/>
                          <a:stretch>
                            <a:fillRect/>
                          </a:stretch>
                        </pic:blipFill>
                        <pic:spPr bwMode="auto">
                          <a:xfrm>
                            <a:off x="0" y="0"/>
                            <a:ext cx="1962117" cy="2251404"/>
                          </a:xfrm>
                          <a:prstGeom prst="rect">
                            <a:avLst/>
                          </a:prstGeom>
                          <a:noFill/>
                          <a:ln w="9525">
                            <a:noFill/>
                            <a:miter lim="800000"/>
                            <a:headEnd/>
                            <a:tailEnd/>
                          </a:ln>
                        </pic:spPr>
                      </pic:pic>
                    </a:graphicData>
                  </a:graphic>
                </wp:inline>
              </w:drawing>
            </w:r>
          </w:p>
        </w:tc>
        <w:tc>
          <w:tcPr>
            <w:tcW w:w="4248" w:type="dxa"/>
            <w:vAlign w:val="center"/>
          </w:tcPr>
          <w:p w:rsidR="009B2F6D" w:rsidRDefault="009B2F6D" w:rsidP="00D21EC9">
            <w:pPr>
              <w:pStyle w:val="DissertationTitles"/>
            </w:pPr>
            <w:r>
              <w:rPr>
                <w:noProof/>
              </w:rPr>
              <w:drawing>
                <wp:inline distT="0" distB="0" distL="0" distR="0" wp14:anchorId="1AA3EAB4" wp14:editId="1D6FC5B9">
                  <wp:extent cx="2060812" cy="1475526"/>
                  <wp:effectExtent l="0" t="0" r="0" b="0"/>
                  <wp:docPr id="1063" name="Picture 1063" descr="Button cells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utton cells par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0699" cy="1475445"/>
                          </a:xfrm>
                          <a:prstGeom prst="rect">
                            <a:avLst/>
                          </a:prstGeom>
                          <a:noFill/>
                          <a:ln>
                            <a:noFill/>
                          </a:ln>
                        </pic:spPr>
                      </pic:pic>
                    </a:graphicData>
                  </a:graphic>
                </wp:inline>
              </w:drawing>
            </w:r>
          </w:p>
        </w:tc>
      </w:tr>
    </w:tbl>
    <w:p w:rsidR="009B2F6D" w:rsidRDefault="009B2F6D" w:rsidP="009B2F6D">
      <w:pPr>
        <w:pStyle w:val="Figures"/>
      </w:pPr>
      <w:r>
        <w:t xml:space="preserve"> </w:t>
      </w:r>
      <w:bookmarkStart w:id="13" w:name="_Toc395516812"/>
      <w:r>
        <w:t xml:space="preserve">Figure 1.1. A cross-section view of </w:t>
      </w:r>
      <w:r w:rsidR="00FA5F97">
        <w:t>a cylinder and a coin cell battery</w:t>
      </w:r>
      <w:r>
        <w:t>.</w:t>
      </w:r>
      <w:r>
        <w:rPr>
          <w:rStyle w:val="EndnoteReference"/>
        </w:rPr>
        <w:endnoteReference w:id="1"/>
      </w:r>
      <w:bookmarkEnd w:id="13"/>
    </w:p>
    <w:p w:rsidR="007518E5" w:rsidRDefault="007518E5" w:rsidP="007518E5">
      <w:pPr>
        <w:pStyle w:val="Body-Text"/>
      </w:pPr>
      <w:r>
        <w:t>There are basically two classes of materials that can be used as battery materials</w:t>
      </w:r>
      <w:r w:rsidR="00555052">
        <w:t>:</w:t>
      </w:r>
      <w:r>
        <w:t xml:space="preserve"> those that undergo a crystal structure change and those that </w:t>
      </w:r>
      <w:r w:rsidR="00633902">
        <w:t>incorporate</w:t>
      </w:r>
      <w:r>
        <w:t xml:space="preserve"> ions by intercalation. Lead acid is the classic example of a battery material that acts</w:t>
      </w:r>
      <w:r w:rsidR="00555052">
        <w:t xml:space="preserve"> by undergoing a phase change, w</w:t>
      </w:r>
      <w:r>
        <w:t xml:space="preserve">here on the cathode </w:t>
      </w:r>
      <w:r w:rsidR="00633902">
        <w:t>metallic</w:t>
      </w:r>
      <w:r>
        <w:t xml:space="preserve"> Lead is oxidized by the sulfuric acid to form Lead sulfate and on the anode Lead oxide is reduced to form Lead sulfate and water. These materials typically can produce very high current densities but suffer from </w:t>
      </w:r>
      <w:r w:rsidR="00633902">
        <w:t>corrosion</w:t>
      </w:r>
      <w:r>
        <w:t xml:space="preserve"> at their electrodes that limits their life. </w:t>
      </w:r>
      <w:r w:rsidR="00633902">
        <w:t>Intercalation</w:t>
      </w:r>
      <w:r>
        <w:t xml:space="preserve"> compounds, such a Lithium Iron </w:t>
      </w:r>
      <w:r w:rsidR="00633902">
        <w:t>Phosphate</w:t>
      </w:r>
      <w:r>
        <w:t xml:space="preserve">, on the other hand have the same crystal structure between charged and discharged states but with different unit cell volumes. Due to their stable </w:t>
      </w:r>
      <w:r w:rsidR="00FF2BDC">
        <w:t>nature,</w:t>
      </w:r>
      <w:r>
        <w:t xml:space="preserve"> they typically are very durable batteries and will be useful for many thousands of cycles. The problem with these materials is they </w:t>
      </w:r>
      <w:r>
        <w:lastRenderedPageBreak/>
        <w:t>tend to have poor power performance since getting the Lithium in and out completely tends to be very difficult unless one uses very small current densities.</w:t>
      </w:r>
    </w:p>
    <w:p w:rsidR="007518E5" w:rsidRDefault="000B12FE" w:rsidP="007518E5">
      <w:pPr>
        <w:pStyle w:val="Body-Text"/>
      </w:pPr>
      <w:r>
        <w:t>The problem now is to find solutions that can solve the electrochemical, phase, transport, and kinetic problems at every length scale, Figure 1.2; the redox reaction occ</w:t>
      </w:r>
      <w:r w:rsidR="002577FD">
        <w:t>urs between an Fe and a Li (at</w:t>
      </w:r>
      <w:r>
        <w:t xml:space="preserve"> </w:t>
      </w:r>
      <w:r w:rsidR="002577FD">
        <w:t xml:space="preserve">the </w:t>
      </w:r>
      <w:r>
        <w:t>atom</w:t>
      </w:r>
      <w:r w:rsidR="002577FD">
        <w:t>ic scale)</w:t>
      </w:r>
      <w:r>
        <w:t xml:space="preserve">, the Lithium </w:t>
      </w:r>
      <w:r w:rsidR="00633902">
        <w:t>intercalation</w:t>
      </w:r>
      <w:r>
        <w:t xml:space="preserve"> through a material causes a phase</w:t>
      </w:r>
      <w:r w:rsidR="002577FD">
        <w:t xml:space="preserve"> change (at the </w:t>
      </w:r>
      <w:r>
        <w:t>100 nm</w:t>
      </w:r>
      <w:r w:rsidR="002577FD">
        <w:t xml:space="preserve"> scale)</w:t>
      </w:r>
      <w:r>
        <w:t>, the current path is along the interfaces between the particles (</w:t>
      </w:r>
      <w:r w:rsidR="002577FD">
        <w:t xml:space="preserve">at the </w:t>
      </w:r>
      <w:r>
        <w:t xml:space="preserve">100 </w:t>
      </w:r>
      <w:r>
        <w:rPr>
          <w:rFonts w:cs="Times New Roman"/>
        </w:rPr>
        <w:t>µ</w:t>
      </w:r>
      <w:r>
        <w:t>m</w:t>
      </w:r>
      <w:r w:rsidR="002577FD">
        <w:t xml:space="preserve"> scale</w:t>
      </w:r>
      <w:r>
        <w:t>), and finall</w:t>
      </w:r>
      <w:r w:rsidR="00DD7546">
        <w:t>y</w:t>
      </w:r>
      <w:r>
        <w:t xml:space="preserve"> the package must manage the heat generated</w:t>
      </w:r>
      <w:r w:rsidR="002577FD">
        <w:t xml:space="preserve"> (at the device scale)</w:t>
      </w:r>
      <w:r>
        <w:t>.</w:t>
      </w:r>
    </w:p>
    <w:p w:rsidR="006134EC" w:rsidRPr="00F50868" w:rsidRDefault="006134EC" w:rsidP="006134EC">
      <w:pPr>
        <w:jc w:val="center"/>
      </w:pPr>
      <w:r w:rsidRPr="00F50868">
        <w:rPr>
          <w:noProof/>
        </w:rPr>
        <w:drawing>
          <wp:inline distT="0" distB="0" distL="0" distR="0" wp14:anchorId="640104E0" wp14:editId="1624E7D5">
            <wp:extent cx="4665094" cy="1845180"/>
            <wp:effectExtent l="19050" t="0" r="2156"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671869" cy="1847860"/>
                    </a:xfrm>
                    <a:prstGeom prst="rect">
                      <a:avLst/>
                    </a:prstGeom>
                    <a:noFill/>
                    <a:ln w="9525">
                      <a:noFill/>
                      <a:miter lim="800000"/>
                      <a:headEnd/>
                      <a:tailEnd/>
                    </a:ln>
                  </pic:spPr>
                </pic:pic>
              </a:graphicData>
            </a:graphic>
          </wp:inline>
        </w:drawing>
      </w:r>
    </w:p>
    <w:p w:rsidR="006134EC" w:rsidRPr="007A2173" w:rsidRDefault="006134EC" w:rsidP="006134EC">
      <w:pPr>
        <w:pStyle w:val="Figures"/>
      </w:pPr>
      <w:bookmarkStart w:id="14" w:name="_Toc395516813"/>
      <w:r w:rsidRPr="00F50868">
        <w:t xml:space="preserve">Figure </w:t>
      </w:r>
      <w:r w:rsidR="000B12FE">
        <w:t>1.2</w:t>
      </w:r>
      <w:r>
        <w:t>.</w:t>
      </w:r>
      <w:r w:rsidRPr="002A2D68">
        <w:t xml:space="preserve"> </w:t>
      </w:r>
      <w:r>
        <w:t>The components of a prismatic cell at different length scales.</w:t>
      </w:r>
      <w:r>
        <w:rPr>
          <w:rStyle w:val="EndnoteReference"/>
        </w:rPr>
        <w:endnoteReference w:id="2"/>
      </w:r>
      <w:bookmarkEnd w:id="14"/>
    </w:p>
    <w:p w:rsidR="005340EC" w:rsidRPr="005340EC" w:rsidRDefault="005340EC" w:rsidP="005340EC">
      <w:pPr>
        <w:pStyle w:val="Heading3"/>
      </w:pPr>
      <w:bookmarkStart w:id="15" w:name="_Toc395516747"/>
      <w:r>
        <w:t>Lithium Iron Phosphate</w:t>
      </w:r>
      <w:bookmarkEnd w:id="15"/>
    </w:p>
    <w:p w:rsidR="000750E4" w:rsidRDefault="00E2729C" w:rsidP="00BC5F65">
      <w:pPr>
        <w:pStyle w:val="Body-Text"/>
      </w:pPr>
      <w:r>
        <w:t>When u</w:t>
      </w:r>
      <w:r w:rsidR="005340EC">
        <w:t xml:space="preserve">nder </w:t>
      </w:r>
      <w:proofErr w:type="gramStart"/>
      <w:r w:rsidR="005340EC">
        <w:t>charging</w:t>
      </w:r>
      <w:proofErr w:type="gramEnd"/>
      <w:r w:rsidR="005340EC">
        <w:t xml:space="preserve"> condition</w:t>
      </w:r>
      <w:r w:rsidR="00BC5F65">
        <w:t xml:space="preserve">s </w:t>
      </w:r>
      <w:r>
        <w:t xml:space="preserve">the </w:t>
      </w:r>
      <w:r w:rsidR="00BC5F65">
        <w:t xml:space="preserve">Lithium Iron Phosphate </w:t>
      </w:r>
      <w:r>
        <w:t xml:space="preserve">(LFP) </w:t>
      </w:r>
      <w:r w:rsidR="000750E4">
        <w:t xml:space="preserve">cathode is oxidized </w:t>
      </w:r>
      <w:r w:rsidR="000750E4" w:rsidRPr="0093789B">
        <w:t>(Fe</w:t>
      </w:r>
      <w:r w:rsidR="000750E4" w:rsidRPr="0093789B">
        <w:rPr>
          <w:vertAlign w:val="superscript"/>
        </w:rPr>
        <w:t>2+</w:t>
      </w:r>
      <w:r w:rsidR="000750E4">
        <w:t xml:space="preserve"> </w:t>
      </w:r>
      <w:r w:rsidR="000750E4">
        <w:sym w:font="Wingdings" w:char="F0F0"/>
      </w:r>
      <w:r w:rsidR="000750E4" w:rsidRPr="0093789B">
        <w:t xml:space="preserve"> Fe</w:t>
      </w:r>
      <w:r w:rsidR="000750E4" w:rsidRPr="0093789B">
        <w:rPr>
          <w:vertAlign w:val="superscript"/>
        </w:rPr>
        <w:t>3+</w:t>
      </w:r>
      <w:r w:rsidR="000750E4" w:rsidRPr="0093789B">
        <w:t xml:space="preserve"> in LiFePO</w:t>
      </w:r>
      <w:r w:rsidR="000750E4" w:rsidRPr="0093789B">
        <w:rPr>
          <w:vertAlign w:val="subscript"/>
        </w:rPr>
        <w:t>4</w:t>
      </w:r>
      <w:r w:rsidR="000750E4" w:rsidRPr="0093789B">
        <w:t>)</w:t>
      </w:r>
      <w:r w:rsidR="000750E4">
        <w:t xml:space="preserve"> and the anode is reduced. The electrolyte shuttles the Li</w:t>
      </w:r>
      <w:r w:rsidR="000750E4" w:rsidRPr="0010184E">
        <w:rPr>
          <w:vertAlign w:val="superscript"/>
        </w:rPr>
        <w:t>+</w:t>
      </w:r>
      <w:r w:rsidR="000750E4">
        <w:t xml:space="preserve"> ions across the separator film (which is not electrically conductive).  </w:t>
      </w:r>
      <w:r>
        <w:t xml:space="preserve">After </w:t>
      </w:r>
      <w:r w:rsidR="00633902">
        <w:t>charging</w:t>
      </w:r>
      <w:r w:rsidR="00555052">
        <w:t>,</w:t>
      </w:r>
      <w:r>
        <w:t xml:space="preserve"> w</w:t>
      </w:r>
      <w:r w:rsidR="000750E4">
        <w:t xml:space="preserve">hen the external circuit is completed (discharged) the lithium stored in the anode is transported across the separator and reduces the cathode and an electron leaves the anode and completes the circuit through the load. Each half reaction (Equations </w:t>
      </w:r>
      <w:r>
        <w:t>1.1</w:t>
      </w:r>
      <w:r w:rsidR="000750E4">
        <w:t xml:space="preserve"> and </w:t>
      </w:r>
      <w:r>
        <w:t>1.2</w:t>
      </w:r>
      <w:r w:rsidR="000750E4">
        <w:t>.) occurs at each electrode to produce or consume a pair, one electron and one Li</w:t>
      </w:r>
      <w:r w:rsidR="000750E4" w:rsidRPr="00E2729C">
        <w:rPr>
          <w:vertAlign w:val="superscript"/>
        </w:rPr>
        <w:t>+</w:t>
      </w:r>
      <w:r w:rsidR="000750E4">
        <w:t xml:space="preserve"> ion. </w:t>
      </w:r>
    </w:p>
    <w:p w:rsidR="000750E4" w:rsidRPr="00D3252E" w:rsidRDefault="000750E4" w:rsidP="00D3252E">
      <w:pPr>
        <w:pStyle w:val="Equation"/>
        <w:rPr>
          <w:rFonts w:eastAsiaTheme="minorEastAsia"/>
        </w:rPr>
      </w:pPr>
      <w:r w:rsidRPr="00D3252E">
        <w:rPr>
          <w:rFonts w:eastAsiaTheme="minorEastAsia"/>
        </w:rPr>
        <w:lastRenderedPageBreak/>
        <w:tab/>
      </w:r>
      <m:oMath>
        <m:r>
          <m:rPr>
            <m:nor/>
          </m:rPr>
          <m:t>LiFeP</m:t>
        </m:r>
        <m:sSub>
          <m:sSubPr>
            <m:ctrlPr/>
          </m:sSubPr>
          <m:e>
            <m:r>
              <m:rPr>
                <m:nor/>
              </m:rPr>
              <m:t>O</m:t>
            </m:r>
          </m:e>
          <m:sub>
            <m:r>
              <m:rPr>
                <m:nor/>
              </m:rPr>
              <m:t>4</m:t>
            </m:r>
          </m:sub>
        </m:sSub>
        <m:box>
          <m:boxPr>
            <m:opEmu m:val="1"/>
            <m:ctrlPr/>
          </m:boxPr>
          <m:e>
            <m:r>
              <m:rPr>
                <m:sty m:val="p"/>
              </m:rPr>
              <m:t>↔</m:t>
            </m:r>
          </m:e>
        </m:box>
        <m:sSub>
          <m:sSubPr>
            <m:ctrlPr/>
          </m:sSubPr>
          <m:e>
            <m:r>
              <m:rPr>
                <m:nor/>
              </m:rPr>
              <m:t>Li</m:t>
            </m:r>
          </m:e>
          <m:sub>
            <m:r>
              <m:rPr>
                <m:nor/>
              </m:rPr>
              <m:t>1-x</m:t>
            </m:r>
          </m:sub>
        </m:sSub>
        <m:r>
          <m:rPr>
            <m:nor/>
          </m:rPr>
          <m:t>FeP</m:t>
        </m:r>
        <m:sSub>
          <m:sSubPr>
            <m:ctrlPr/>
          </m:sSubPr>
          <m:e>
            <m:r>
              <m:rPr>
                <m:nor/>
              </m:rPr>
              <m:t>O</m:t>
            </m:r>
          </m:e>
          <m:sub>
            <m:r>
              <m:rPr>
                <m:nor/>
              </m:rPr>
              <m:t>4</m:t>
            </m:r>
          </m:sub>
        </m:sSub>
        <m:r>
          <m:rPr>
            <m:nor/>
          </m:rPr>
          <m:t>+x</m:t>
        </m:r>
        <m:sSup>
          <m:sSupPr>
            <m:ctrlPr/>
          </m:sSupPr>
          <m:e>
            <m:r>
              <m:rPr>
                <m:nor/>
              </m:rPr>
              <m:t xml:space="preserve"> Li</m:t>
            </m:r>
          </m:e>
          <m:sup>
            <m:r>
              <m:rPr>
                <m:nor/>
              </m:rPr>
              <m:t>+</m:t>
            </m:r>
          </m:sup>
        </m:sSup>
        <m:r>
          <m:rPr>
            <m:nor/>
          </m:rPr>
          <m:t>+x</m:t>
        </m:r>
        <m:sSup>
          <m:sSupPr>
            <m:ctrlPr/>
          </m:sSupPr>
          <m:e>
            <m:r>
              <m:rPr>
                <m:nor/>
              </m:rPr>
              <m:t xml:space="preserve"> e</m:t>
            </m:r>
          </m:e>
          <m:sup>
            <m:r>
              <m:rPr>
                <m:nor/>
              </m:rPr>
              <m:t>-</m:t>
            </m:r>
          </m:sup>
        </m:sSup>
      </m:oMath>
      <w:r w:rsidR="00D3252E" w:rsidRPr="00D3252E">
        <w:rPr>
          <w:rFonts w:eastAsiaTheme="minorEastAsia"/>
        </w:rPr>
        <w:tab/>
        <w:t>Equation 1.1</w:t>
      </w:r>
      <w:r w:rsidRPr="00D3252E">
        <w:rPr>
          <w:rFonts w:eastAsiaTheme="minorEastAsia"/>
        </w:rPr>
        <w:t>.</w:t>
      </w:r>
    </w:p>
    <w:p w:rsidR="00E2729C" w:rsidRPr="006134EC" w:rsidRDefault="000750E4" w:rsidP="006134EC">
      <w:pPr>
        <w:pStyle w:val="Equation"/>
        <w:rPr>
          <w:rFonts w:eastAsiaTheme="minorEastAsia"/>
        </w:rPr>
      </w:pPr>
      <w:r w:rsidRPr="00D3252E">
        <w:rPr>
          <w:rFonts w:eastAsiaTheme="minorEastAsia"/>
        </w:rPr>
        <w:tab/>
      </w:r>
      <m:oMath>
        <m:r>
          <m:rPr>
            <m:nor/>
          </m:rPr>
          <m:t>x</m:t>
        </m:r>
        <m:sSup>
          <m:sSupPr>
            <m:ctrlPr/>
          </m:sSupPr>
          <m:e>
            <m:r>
              <m:rPr>
                <m:nor/>
              </m:rPr>
              <m:t xml:space="preserve"> Li</m:t>
            </m:r>
          </m:e>
          <m:sup>
            <m:r>
              <m:rPr>
                <m:nor/>
              </m:rPr>
              <m:t>+</m:t>
            </m:r>
          </m:sup>
        </m:sSup>
        <m:r>
          <m:rPr>
            <m:nor/>
          </m:rPr>
          <m:t xml:space="preserve">+x </m:t>
        </m:r>
        <m:sSup>
          <m:sSupPr>
            <m:ctrlPr/>
          </m:sSupPr>
          <m:e>
            <m:r>
              <m:rPr>
                <m:nor/>
              </m:rPr>
              <m:t>e</m:t>
            </m:r>
          </m:e>
          <m:sup>
            <m:r>
              <m:rPr>
                <m:nor/>
              </m:rPr>
              <m:t>-</m:t>
            </m:r>
          </m:sup>
        </m:sSup>
        <m:r>
          <m:rPr>
            <m:nor/>
          </m:rPr>
          <m:t xml:space="preserve">+6 C </m:t>
        </m:r>
        <m:box>
          <m:boxPr>
            <m:opEmu m:val="1"/>
            <m:ctrlPr/>
          </m:boxPr>
          <m:e>
            <m:r>
              <m:rPr>
                <m:sty m:val="p"/>
              </m:rPr>
              <m:t>↔</m:t>
            </m:r>
          </m:e>
        </m:box>
        <m:sSub>
          <m:sSubPr>
            <m:ctrlPr/>
          </m:sSubPr>
          <m:e>
            <m:r>
              <m:rPr>
                <m:nor/>
              </m:rPr>
              <m:t>Li</m:t>
            </m:r>
          </m:e>
          <m:sub>
            <m:r>
              <m:rPr>
                <m:nor/>
              </m:rPr>
              <m:t>x</m:t>
            </m:r>
          </m:sub>
        </m:sSub>
        <m:sSub>
          <m:sSubPr>
            <m:ctrlPr/>
          </m:sSubPr>
          <m:e>
            <m:r>
              <m:rPr>
                <m:nor/>
              </m:rPr>
              <m:t>C</m:t>
            </m:r>
          </m:e>
          <m:sub>
            <m:r>
              <m:rPr>
                <m:nor/>
              </m:rPr>
              <m:t>6</m:t>
            </m:r>
          </m:sub>
        </m:sSub>
      </m:oMath>
      <w:r w:rsidR="00D3252E" w:rsidRPr="00D3252E">
        <w:rPr>
          <w:rFonts w:eastAsiaTheme="minorEastAsia"/>
        </w:rPr>
        <w:tab/>
        <w:t>Equation 1.2</w:t>
      </w:r>
      <w:r w:rsidR="006134EC">
        <w:rPr>
          <w:rFonts w:eastAsiaTheme="minorEastAsia"/>
        </w:rPr>
        <w:t>.</w:t>
      </w:r>
    </w:p>
    <w:p w:rsidR="000750E4" w:rsidRDefault="000750E4" w:rsidP="00F85C65">
      <w:pPr>
        <w:pStyle w:val="Body-Text"/>
      </w:pPr>
      <w:r>
        <w:t xml:space="preserve">The </w:t>
      </w:r>
      <w:r w:rsidRPr="00B95060">
        <w:rPr>
          <w:i/>
        </w:rPr>
        <w:t>V</w:t>
      </w:r>
      <w:r w:rsidRPr="00B95060">
        <w:rPr>
          <w:i/>
          <w:vertAlign w:val="subscript"/>
        </w:rPr>
        <w:t>OC</w:t>
      </w:r>
      <w:r>
        <w:t xml:space="preserve"> is determined by the </w:t>
      </w:r>
      <w:r w:rsidR="000B12FE">
        <w:t xml:space="preserve">difference of the </w:t>
      </w:r>
      <w:r>
        <w:t>chemical po</w:t>
      </w:r>
      <w:r w:rsidR="000B12FE">
        <w:t xml:space="preserve">tentials at the anode and cathode reaction sites, </w:t>
      </w:r>
      <w:r w:rsidR="006627EC">
        <w:t>E</w:t>
      </w:r>
      <w:r w:rsidR="000B12FE">
        <w:t>quation 1.3</w:t>
      </w:r>
      <w:r>
        <w:t xml:space="preserve">. </w:t>
      </w:r>
      <w:r w:rsidR="00575F5B">
        <w:t xml:space="preserve">Under a current </w:t>
      </w:r>
      <w:proofErr w:type="gramStart"/>
      <w:r w:rsidR="00575F5B">
        <w:t>load</w:t>
      </w:r>
      <w:proofErr w:type="gramEnd"/>
      <w:r w:rsidR="00575F5B">
        <w:t xml:space="preserve"> we can further define cell polarization (</w:t>
      </w:r>
      <w:r w:rsidR="00575F5B" w:rsidRPr="007F00C7">
        <w:rPr>
          <w:rFonts w:cstheme="minorHAnsi"/>
          <w:i/>
        </w:rPr>
        <w:t>η</w:t>
      </w:r>
      <w:r w:rsidR="00575F5B">
        <w:t xml:space="preserve">) as a deviation from </w:t>
      </w:r>
      <w:r w:rsidR="00575F5B" w:rsidRPr="007F00C7">
        <w:rPr>
          <w:i/>
        </w:rPr>
        <w:t>V</w:t>
      </w:r>
      <w:r w:rsidR="00575F5B" w:rsidRPr="006627EC">
        <w:rPr>
          <w:i/>
          <w:vertAlign w:val="subscript"/>
        </w:rPr>
        <w:t>OC</w:t>
      </w:r>
      <w:r w:rsidR="00575F5B">
        <w:t xml:space="preserve">, Equation 1.4. </w:t>
      </w:r>
      <w:r w:rsidR="006627EC">
        <w:t xml:space="preserve">The metal group need not be only iron, but it is plentiful and cheap. The chemical </w:t>
      </w:r>
      <w:r w:rsidR="00633902">
        <w:t>potentials</w:t>
      </w:r>
      <w:r w:rsidR="006627EC">
        <w:t xml:space="preserve"> vary depending on the metal, starting oxidation state, and the final state given in Table 1.1.</w:t>
      </w:r>
    </w:p>
    <w:p w:rsidR="000750E4" w:rsidRDefault="000750E4" w:rsidP="000750E4">
      <w:pPr>
        <w:pStyle w:val="Equation"/>
        <w:rPr>
          <w:rFonts w:eastAsiaTheme="minorEastAsia"/>
        </w:rPr>
      </w:pPr>
      <w:r>
        <w:rPr>
          <w:rFonts w:eastAsiaTheme="minorEastAsia"/>
        </w:rPr>
        <w:t xml:space="preserve"> </w:t>
      </w:r>
      <w:r>
        <w:rPr>
          <w:rFonts w:eastAsiaTheme="minorEastAsia"/>
        </w:rPr>
        <w:tab/>
      </w:r>
      <m:oMath>
        <m:r>
          <w:rPr>
            <w:rFonts w:eastAsiaTheme="minorEastAsia"/>
          </w:rPr>
          <m:t>e</m:t>
        </m:r>
        <m:sSub>
          <m:sSubPr>
            <m:ctrlPr>
              <w:rPr>
                <w:rFonts w:eastAsiaTheme="minorEastAsia"/>
                <w:i/>
              </w:rPr>
            </m:ctrlPr>
          </m:sSubPr>
          <m:e>
            <m:r>
              <w:rPr>
                <w:rFonts w:eastAsiaTheme="minorEastAsia"/>
              </w:rPr>
              <m:t>V</m:t>
            </m:r>
          </m:e>
          <m:sub>
            <m:r>
              <w:rPr>
                <w:rFonts w:eastAsiaTheme="minorEastAsia"/>
              </w:rPr>
              <m:t>OC</m:t>
            </m:r>
          </m:sub>
        </m:sSub>
        <m:r>
          <m:rPr>
            <m:sty m:val="p"/>
          </m:rPr>
          <w:rPr>
            <w:rFonts w:eastAsiaTheme="minorEastAsia"/>
          </w:rPr>
          <m:t>=</m:t>
        </m:r>
        <m:sSub>
          <m:sSubPr>
            <m:ctrlPr>
              <w:rPr>
                <w:rFonts w:eastAsiaTheme="minorEastAsia"/>
              </w:rPr>
            </m:ctrlPr>
          </m:sSubPr>
          <m:e>
            <m:r>
              <m:rPr>
                <m:sty m:val="p"/>
              </m:rPr>
              <w:rPr>
                <w:rFonts w:eastAsiaTheme="minorEastAsia"/>
              </w:rPr>
              <m:t>μ</m:t>
            </m:r>
          </m:e>
          <m:sub>
            <m:r>
              <m:rPr>
                <m:sty m:val="p"/>
              </m:rPr>
              <w:rPr>
                <w:rFonts w:eastAsiaTheme="minorEastAsia"/>
              </w:rPr>
              <m:t>A</m:t>
            </m:r>
          </m:sub>
        </m:sSub>
        <m:r>
          <m:rPr>
            <m:sty m:val="p"/>
          </m:rPr>
          <w:rPr>
            <w:rFonts w:eastAsiaTheme="minorEastAsia"/>
          </w:rPr>
          <m:t>-</m:t>
        </m:r>
        <m:sSub>
          <m:sSubPr>
            <m:ctrlPr>
              <w:rPr>
                <w:rFonts w:eastAsiaTheme="minorEastAsia"/>
              </w:rPr>
            </m:ctrlPr>
          </m:sSubPr>
          <m:e>
            <m:r>
              <m:rPr>
                <m:sty m:val="p"/>
              </m:rPr>
              <w:rPr>
                <w:rFonts w:eastAsiaTheme="minorEastAsia"/>
              </w:rPr>
              <m:t>μ</m:t>
            </m:r>
          </m:e>
          <m:sub>
            <m:r>
              <m:rPr>
                <m:sty m:val="p"/>
              </m:rPr>
              <w:rPr>
                <w:rFonts w:eastAsiaTheme="minorEastAsia"/>
              </w:rPr>
              <m:t>C</m:t>
            </m:r>
          </m:sub>
        </m:sSub>
        <m:r>
          <m:rPr>
            <m:sty m:val="p"/>
          </m:rPr>
          <w:rPr>
            <w:rFonts w:eastAsiaTheme="minorEastAsia"/>
          </w:rPr>
          <m:t>≤</m:t>
        </m:r>
        <m:sSub>
          <m:sSubPr>
            <m:ctrlPr>
              <w:rPr>
                <w:rFonts w:eastAsiaTheme="minorEastAsia"/>
              </w:rPr>
            </m:ctrlPr>
          </m:sSubPr>
          <m:e>
            <m:r>
              <w:rPr>
                <w:rFonts w:eastAsiaTheme="minorEastAsia"/>
              </w:rPr>
              <m:t>E</m:t>
            </m:r>
          </m:e>
          <m:sub>
            <m:r>
              <w:rPr>
                <w:rFonts w:eastAsiaTheme="minorEastAsia"/>
              </w:rPr>
              <m:t>g</m:t>
            </m:r>
          </m:sub>
        </m:sSub>
      </m:oMath>
      <w:r>
        <w:rPr>
          <w:rFonts w:eastAsiaTheme="minorEastAsia"/>
        </w:rPr>
        <w:tab/>
        <w:t xml:space="preserve">Equation </w:t>
      </w:r>
      <w:r w:rsidR="00E2037D">
        <w:rPr>
          <w:rFonts w:eastAsiaTheme="minorEastAsia"/>
        </w:rPr>
        <w:t>1.3</w:t>
      </w:r>
      <w:r>
        <w:rPr>
          <w:rFonts w:eastAsiaTheme="minorEastAsia"/>
        </w:rPr>
        <w:t>.</w:t>
      </w:r>
    </w:p>
    <w:p w:rsidR="004B1CAA" w:rsidRDefault="004B1CAA" w:rsidP="004B1CAA">
      <w:pPr>
        <w:pStyle w:val="Equation"/>
        <w:rPr>
          <w:rFonts w:eastAsiaTheme="minorEastAsia"/>
        </w:rPr>
      </w:pPr>
      <w:r>
        <w:rPr>
          <w:rFonts w:eastAsiaTheme="minorEastAsia"/>
        </w:rPr>
        <w:tab/>
      </w:r>
      <m:oMath>
        <m:r>
          <w:rPr>
            <w:rFonts w:eastAsiaTheme="minorEastAsia" w:cstheme="minorHAnsi"/>
          </w:rPr>
          <m:t>η</m:t>
        </m:r>
        <m:r>
          <m:rPr>
            <m:sty m:val="p"/>
          </m:rPr>
          <w:rPr>
            <w:rFonts w:eastAsiaTheme="minorEastAsia"/>
          </w:rPr>
          <m:t>=</m:t>
        </m:r>
        <m:sSub>
          <m:sSubPr>
            <m:ctrlPr>
              <w:rPr>
                <w:rFonts w:eastAsiaTheme="minorEastAsia"/>
                <w:i/>
              </w:rPr>
            </m:ctrlPr>
          </m:sSubPr>
          <m:e>
            <m:r>
              <w:rPr>
                <w:rFonts w:eastAsiaTheme="minorEastAsia"/>
              </w:rPr>
              <m:t>V</m:t>
            </m:r>
          </m:e>
          <m:sub>
            <m:r>
              <w:rPr>
                <w:rFonts w:eastAsiaTheme="minorEastAsia"/>
              </w:rPr>
              <m:t>OC</m:t>
            </m:r>
          </m:sub>
        </m:sSub>
        <m:r>
          <m:rPr>
            <m:sty m:val="p"/>
          </m:rPr>
          <w:rPr>
            <w:rFonts w:eastAsiaTheme="minorEastAsia"/>
          </w:rPr>
          <m:t>-</m:t>
        </m:r>
        <m:r>
          <w:rPr>
            <w:rFonts w:eastAsiaTheme="minorEastAsia"/>
          </w:rPr>
          <m:t>V</m:t>
        </m:r>
      </m:oMath>
      <w:r>
        <w:rPr>
          <w:rFonts w:eastAsiaTheme="minorEastAsia"/>
        </w:rPr>
        <w:tab/>
        <w:t>Equation 1.4.</w:t>
      </w:r>
    </w:p>
    <w:p w:rsidR="000B12FE" w:rsidRDefault="000B12FE" w:rsidP="000B12FE">
      <w:pPr>
        <w:pStyle w:val="Tables"/>
        <w:jc w:val="center"/>
      </w:pPr>
      <w:bookmarkStart w:id="16" w:name="_Toc395516799"/>
      <w:r>
        <w:t>Table 1.1 Chemical Redox Reactions of Selected Metals</w:t>
      </w:r>
      <w:r w:rsidR="0078383E">
        <w:t>.</w:t>
      </w:r>
      <w:r>
        <w:rPr>
          <w:rStyle w:val="EndnoteReference"/>
        </w:rPr>
        <w:endnoteReference w:id="3"/>
      </w:r>
      <w:r>
        <w:t xml:space="preserve"> </w:t>
      </w:r>
      <w:r>
        <w:rPr>
          <w:rStyle w:val="FootnoteReference"/>
        </w:rPr>
        <w:footnoteReference w:id="2"/>
      </w:r>
      <w:bookmarkEnd w:id="16"/>
    </w:p>
    <w:tbl>
      <w:tblPr>
        <w:tblStyle w:val="TableGrid"/>
        <w:tblW w:w="0" w:type="auto"/>
        <w:jc w:val="center"/>
        <w:tblInd w:w="207" w:type="dxa"/>
        <w:tblLook w:val="04A0" w:firstRow="1" w:lastRow="0" w:firstColumn="1" w:lastColumn="0" w:noHBand="0" w:noVBand="1"/>
      </w:tblPr>
      <w:tblGrid>
        <w:gridCol w:w="2649"/>
        <w:gridCol w:w="348"/>
        <w:gridCol w:w="1780"/>
      </w:tblGrid>
      <w:tr w:rsidR="000B12FE" w:rsidTr="009371BA">
        <w:trPr>
          <w:jc w:val="center"/>
        </w:trPr>
        <w:tc>
          <w:tcPr>
            <w:tcW w:w="2649" w:type="dxa"/>
            <w:tcBorders>
              <w:bottom w:val="single" w:sz="4" w:space="0" w:color="auto"/>
              <w:right w:val="nil"/>
            </w:tcBorders>
            <w:vAlign w:val="center"/>
          </w:tcPr>
          <w:p w:rsidR="000B12FE" w:rsidRPr="001E6DF9" w:rsidRDefault="000B12FE" w:rsidP="009371BA">
            <w:pPr>
              <w:jc w:val="right"/>
            </w:pPr>
            <w:r>
              <w:t xml:space="preserve">Cathode </w:t>
            </w:r>
            <w:r w:rsidRPr="001E6DF9">
              <w:t>Reaction</w:t>
            </w:r>
            <w:r>
              <w:t>s</w:t>
            </w:r>
          </w:p>
        </w:tc>
        <w:tc>
          <w:tcPr>
            <w:tcW w:w="348" w:type="dxa"/>
            <w:tcBorders>
              <w:left w:val="nil"/>
              <w:bottom w:val="single" w:sz="4" w:space="0" w:color="auto"/>
              <w:right w:val="nil"/>
            </w:tcBorders>
          </w:tcPr>
          <w:p w:rsidR="000B12FE" w:rsidRPr="001E6DF9" w:rsidRDefault="000B12FE" w:rsidP="009371BA">
            <w:pPr>
              <w:jc w:val="center"/>
            </w:pPr>
          </w:p>
        </w:tc>
        <w:tc>
          <w:tcPr>
            <w:tcW w:w="1780" w:type="dxa"/>
            <w:tcBorders>
              <w:left w:val="nil"/>
              <w:bottom w:val="single" w:sz="4" w:space="0" w:color="auto"/>
            </w:tcBorders>
            <w:vAlign w:val="center"/>
          </w:tcPr>
          <w:p w:rsidR="000B12FE" w:rsidRPr="001E6DF9" w:rsidRDefault="000B12FE" w:rsidP="00A073B1">
            <w:pPr>
              <w:jc w:val="left"/>
            </w:pPr>
            <w:r w:rsidRPr="001E6DF9">
              <w:t>Potential</w:t>
            </w:r>
            <w:r w:rsidR="00A073B1">
              <w:t xml:space="preserve"> (</w:t>
            </w:r>
            <w:r w:rsidRPr="001E6DF9">
              <w:t>V</w:t>
            </w:r>
            <w:r w:rsidR="00A073B1">
              <w:t>)</w:t>
            </w:r>
          </w:p>
        </w:tc>
      </w:tr>
      <w:tr w:rsidR="000B12FE" w:rsidTr="009371BA">
        <w:trPr>
          <w:trHeight w:val="284"/>
          <w:jc w:val="center"/>
        </w:trPr>
        <w:tc>
          <w:tcPr>
            <w:tcW w:w="2649" w:type="dxa"/>
            <w:tcBorders>
              <w:bottom w:val="nil"/>
              <w:right w:val="nil"/>
            </w:tcBorders>
            <w:vAlign w:val="center"/>
          </w:tcPr>
          <w:p w:rsidR="000B12FE" w:rsidRPr="001E6DF9" w:rsidRDefault="000B12FE" w:rsidP="009371BA">
            <w:pPr>
              <w:ind w:firstLine="432"/>
              <w:jc w:val="right"/>
              <w:rPr>
                <w:sz w:val="22"/>
              </w:rPr>
            </w:pPr>
            <w:r w:rsidRPr="001E6DF9">
              <w:rPr>
                <w:sz w:val="22"/>
              </w:rPr>
              <w:t>V</w:t>
            </w:r>
            <w:r w:rsidRPr="001E6DF9">
              <w:rPr>
                <w:sz w:val="22"/>
                <w:vertAlign w:val="superscript"/>
              </w:rPr>
              <w:t>2+</w:t>
            </w:r>
            <w:r w:rsidRPr="001E6DF9">
              <w:rPr>
                <w:sz w:val="22"/>
              </w:rPr>
              <w:t xml:space="preserve"> + e </w:t>
            </w:r>
            <w:r w:rsidRPr="001E6DF9">
              <w:rPr>
                <w:rFonts w:cs="Times New Roman"/>
                <w:sz w:val="22"/>
              </w:rPr>
              <w:t>↔</w:t>
            </w:r>
            <w:r w:rsidRPr="001E6DF9">
              <w:rPr>
                <w:sz w:val="22"/>
              </w:rPr>
              <w:t xml:space="preserve"> V</w:t>
            </w:r>
            <w:r w:rsidRPr="001E6DF9">
              <w:rPr>
                <w:sz w:val="22"/>
                <w:vertAlign w:val="superscript"/>
              </w:rPr>
              <w:t>+</w:t>
            </w:r>
          </w:p>
        </w:tc>
        <w:tc>
          <w:tcPr>
            <w:tcW w:w="348" w:type="dxa"/>
            <w:tcBorders>
              <w:left w:val="nil"/>
              <w:bottom w:val="nil"/>
              <w:right w:val="nil"/>
            </w:tcBorders>
          </w:tcPr>
          <w:p w:rsidR="000B12FE" w:rsidRPr="001E6DF9" w:rsidRDefault="000B12FE" w:rsidP="009371BA">
            <w:pPr>
              <w:ind w:right="360"/>
              <w:jc w:val="center"/>
              <w:rPr>
                <w:sz w:val="22"/>
              </w:rPr>
            </w:pPr>
          </w:p>
        </w:tc>
        <w:tc>
          <w:tcPr>
            <w:tcW w:w="1780" w:type="dxa"/>
            <w:tcBorders>
              <w:left w:val="nil"/>
              <w:bottom w:val="nil"/>
            </w:tcBorders>
            <w:vAlign w:val="center"/>
          </w:tcPr>
          <w:p w:rsidR="000B12FE" w:rsidRPr="001E6DF9" w:rsidRDefault="000B12FE" w:rsidP="009371BA">
            <w:pPr>
              <w:ind w:right="360"/>
              <w:jc w:val="left"/>
              <w:rPr>
                <w:sz w:val="22"/>
              </w:rPr>
            </w:pPr>
            <w:r w:rsidRPr="001E6DF9">
              <w:rPr>
                <w:sz w:val="22"/>
              </w:rPr>
              <w:t>-1.18</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V</w:t>
            </w:r>
            <w:r w:rsidRPr="001E6DF9">
              <w:rPr>
                <w:sz w:val="22"/>
                <w:vertAlign w:val="superscript"/>
              </w:rPr>
              <w:t>3+</w:t>
            </w:r>
            <w:r w:rsidRPr="001E6DF9">
              <w:rPr>
                <w:sz w:val="22"/>
              </w:rPr>
              <w:t xml:space="preserve"> + e </w:t>
            </w:r>
            <w:r w:rsidRPr="001E6DF9">
              <w:rPr>
                <w:rFonts w:cs="Times New Roman"/>
                <w:sz w:val="22"/>
              </w:rPr>
              <w:t>↔</w:t>
            </w:r>
            <w:r w:rsidRPr="001E6DF9">
              <w:rPr>
                <w:sz w:val="22"/>
              </w:rPr>
              <w:t xml:space="preserve"> V</w:t>
            </w:r>
            <w:r w:rsidRPr="001E6DF9">
              <w:rPr>
                <w:sz w:val="22"/>
                <w:vertAlign w:val="superscript"/>
              </w:rPr>
              <w:t>2+</w:t>
            </w:r>
          </w:p>
        </w:tc>
        <w:tc>
          <w:tcPr>
            <w:tcW w:w="348" w:type="dxa"/>
            <w:tcBorders>
              <w:top w:val="nil"/>
              <w:left w:val="nil"/>
              <w:bottom w:val="nil"/>
              <w:right w:val="nil"/>
            </w:tcBorders>
          </w:tcPr>
          <w:p w:rsidR="000B12FE" w:rsidRPr="001E6DF9"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sidRPr="001E6DF9">
              <w:rPr>
                <w:sz w:val="22"/>
              </w:rPr>
              <w:t>-0.26</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Cr</w:t>
            </w:r>
            <w:r w:rsidRPr="001E6DF9">
              <w:rPr>
                <w:sz w:val="22"/>
                <w:vertAlign w:val="superscript"/>
              </w:rPr>
              <w:t>2+</w:t>
            </w:r>
            <w:r w:rsidRPr="001E6DF9">
              <w:rPr>
                <w:sz w:val="22"/>
              </w:rPr>
              <w:t xml:space="preserve"> + e </w:t>
            </w:r>
            <w:r w:rsidRPr="001E6DF9">
              <w:rPr>
                <w:rFonts w:cs="Times New Roman"/>
                <w:sz w:val="22"/>
              </w:rPr>
              <w:t>↔</w:t>
            </w:r>
            <w:r w:rsidRPr="001E6DF9">
              <w:rPr>
                <w:sz w:val="22"/>
              </w:rPr>
              <w:t xml:space="preserve"> Cr</w:t>
            </w:r>
            <w:r w:rsidRPr="001E6DF9">
              <w:rPr>
                <w:sz w:val="22"/>
                <w:vertAlign w:val="superscript"/>
              </w:rPr>
              <w:t>+</w:t>
            </w:r>
          </w:p>
        </w:tc>
        <w:tc>
          <w:tcPr>
            <w:tcW w:w="348" w:type="dxa"/>
            <w:tcBorders>
              <w:top w:val="nil"/>
              <w:left w:val="nil"/>
              <w:bottom w:val="nil"/>
              <w:right w:val="nil"/>
            </w:tcBorders>
          </w:tcPr>
          <w:p w:rsidR="000B12FE" w:rsidRPr="001E6DF9"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sidRPr="001E6DF9">
              <w:rPr>
                <w:sz w:val="22"/>
              </w:rPr>
              <w:t>-0.09</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Cr</w:t>
            </w:r>
            <w:r w:rsidRPr="001E6DF9">
              <w:rPr>
                <w:sz w:val="22"/>
                <w:vertAlign w:val="superscript"/>
              </w:rPr>
              <w:t>3+</w:t>
            </w:r>
            <w:r w:rsidRPr="001E6DF9">
              <w:rPr>
                <w:sz w:val="22"/>
              </w:rPr>
              <w:t xml:space="preserve"> + e </w:t>
            </w:r>
            <w:r w:rsidRPr="001E6DF9">
              <w:rPr>
                <w:rFonts w:cs="Times New Roman"/>
                <w:sz w:val="22"/>
              </w:rPr>
              <w:t>↔</w:t>
            </w:r>
            <w:r w:rsidRPr="001E6DF9">
              <w:rPr>
                <w:sz w:val="22"/>
              </w:rPr>
              <w:t xml:space="preserve"> Cr</w:t>
            </w:r>
            <w:r w:rsidRPr="001E6DF9">
              <w:rPr>
                <w:sz w:val="22"/>
                <w:vertAlign w:val="superscript"/>
              </w:rPr>
              <w:t>2+</w:t>
            </w:r>
          </w:p>
        </w:tc>
        <w:tc>
          <w:tcPr>
            <w:tcW w:w="348" w:type="dxa"/>
            <w:tcBorders>
              <w:top w:val="nil"/>
              <w:left w:val="nil"/>
              <w:bottom w:val="nil"/>
              <w:right w:val="nil"/>
            </w:tcBorders>
          </w:tcPr>
          <w:p w:rsidR="000B12FE" w:rsidRPr="001E6DF9"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sidRPr="001E6DF9">
              <w:rPr>
                <w:sz w:val="22"/>
              </w:rPr>
              <w:t>-0.42</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Mn</w:t>
            </w:r>
            <w:r w:rsidRPr="001E6DF9">
              <w:rPr>
                <w:sz w:val="22"/>
                <w:vertAlign w:val="superscript"/>
              </w:rPr>
              <w:t>2+</w:t>
            </w:r>
            <w:r w:rsidRPr="001E6DF9">
              <w:rPr>
                <w:sz w:val="22"/>
              </w:rPr>
              <w:t xml:space="preserve"> + e </w:t>
            </w:r>
            <w:r w:rsidRPr="001E6DF9">
              <w:rPr>
                <w:rFonts w:cs="Times New Roman"/>
                <w:sz w:val="22"/>
              </w:rPr>
              <w:t>↔</w:t>
            </w:r>
            <w:r w:rsidRPr="001E6DF9">
              <w:rPr>
                <w:sz w:val="22"/>
              </w:rPr>
              <w:t xml:space="preserve"> Mn</w:t>
            </w:r>
            <w:r w:rsidRPr="001E6DF9">
              <w:rPr>
                <w:sz w:val="22"/>
                <w:vertAlign w:val="superscript"/>
              </w:rPr>
              <w:t>+</w:t>
            </w:r>
          </w:p>
        </w:tc>
        <w:tc>
          <w:tcPr>
            <w:tcW w:w="348" w:type="dxa"/>
            <w:tcBorders>
              <w:top w:val="nil"/>
              <w:left w:val="nil"/>
              <w:bottom w:val="nil"/>
              <w:right w:val="nil"/>
            </w:tcBorders>
          </w:tcPr>
          <w:p w:rsidR="000B12FE" w:rsidRPr="001E6DF9"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sidRPr="001E6DF9">
              <w:rPr>
                <w:sz w:val="22"/>
              </w:rPr>
              <w:t>-1.18</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Mn</w:t>
            </w:r>
            <w:r w:rsidRPr="001E6DF9">
              <w:rPr>
                <w:sz w:val="22"/>
                <w:vertAlign w:val="superscript"/>
              </w:rPr>
              <w:t>3+</w:t>
            </w:r>
            <w:r w:rsidRPr="001E6DF9">
              <w:rPr>
                <w:sz w:val="22"/>
              </w:rPr>
              <w:t xml:space="preserve"> + e </w:t>
            </w:r>
            <w:r w:rsidRPr="001E6DF9">
              <w:rPr>
                <w:rFonts w:cs="Times New Roman"/>
                <w:sz w:val="22"/>
              </w:rPr>
              <w:t>↔</w:t>
            </w:r>
            <w:r w:rsidRPr="001E6DF9">
              <w:rPr>
                <w:sz w:val="22"/>
              </w:rPr>
              <w:t xml:space="preserve"> Mn</w:t>
            </w:r>
            <w:r w:rsidRPr="001E6DF9">
              <w:rPr>
                <w:sz w:val="22"/>
                <w:vertAlign w:val="superscript"/>
              </w:rPr>
              <w:t>2+</w:t>
            </w:r>
          </w:p>
        </w:tc>
        <w:tc>
          <w:tcPr>
            <w:tcW w:w="348" w:type="dxa"/>
            <w:tcBorders>
              <w:top w:val="nil"/>
              <w:left w:val="nil"/>
              <w:bottom w:val="nil"/>
              <w:right w:val="nil"/>
            </w:tcBorders>
          </w:tcPr>
          <w:p w:rsidR="000B12FE" w:rsidRPr="001E6DF9"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sidRPr="001E6DF9">
              <w:rPr>
                <w:sz w:val="22"/>
              </w:rPr>
              <w:t>1.49</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Fe</w:t>
            </w:r>
            <w:r>
              <w:rPr>
                <w:sz w:val="22"/>
                <w:vertAlign w:val="superscript"/>
              </w:rPr>
              <w:t>2</w:t>
            </w:r>
            <w:r w:rsidRPr="001E6DF9">
              <w:rPr>
                <w:sz w:val="22"/>
                <w:vertAlign w:val="superscript"/>
              </w:rPr>
              <w:t>+</w:t>
            </w:r>
            <w:r w:rsidRPr="001E6DF9">
              <w:rPr>
                <w:sz w:val="22"/>
              </w:rPr>
              <w:t xml:space="preserve"> + e </w:t>
            </w:r>
            <w:r w:rsidRPr="001E6DF9">
              <w:rPr>
                <w:rFonts w:cs="Times New Roman"/>
                <w:sz w:val="22"/>
              </w:rPr>
              <w:t>↔</w:t>
            </w:r>
            <w:r w:rsidRPr="001E6DF9">
              <w:rPr>
                <w:sz w:val="22"/>
              </w:rPr>
              <w:t xml:space="preserve"> Fe</w:t>
            </w:r>
            <w:r w:rsidRPr="001E6DF9">
              <w:rPr>
                <w:sz w:val="22"/>
                <w:vertAlign w:val="superscript"/>
              </w:rPr>
              <w:t>+</w:t>
            </w:r>
          </w:p>
        </w:tc>
        <w:tc>
          <w:tcPr>
            <w:tcW w:w="348" w:type="dxa"/>
            <w:tcBorders>
              <w:top w:val="nil"/>
              <w:left w:val="nil"/>
              <w:bottom w:val="nil"/>
              <w:right w:val="nil"/>
            </w:tcBorders>
          </w:tcPr>
          <w:p w:rsidR="000B12FE"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Pr>
                <w:sz w:val="22"/>
              </w:rPr>
              <w:t>-0.44</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sidRPr="001E6DF9">
              <w:rPr>
                <w:sz w:val="22"/>
              </w:rPr>
              <w:t>Fe</w:t>
            </w:r>
            <w:r w:rsidRPr="001E6DF9">
              <w:rPr>
                <w:sz w:val="22"/>
                <w:vertAlign w:val="superscript"/>
              </w:rPr>
              <w:t>3+</w:t>
            </w:r>
            <w:r w:rsidRPr="001E6DF9">
              <w:rPr>
                <w:sz w:val="22"/>
              </w:rPr>
              <w:t xml:space="preserve"> + e </w:t>
            </w:r>
            <w:r w:rsidRPr="001E6DF9">
              <w:rPr>
                <w:rFonts w:cs="Times New Roman"/>
                <w:sz w:val="22"/>
              </w:rPr>
              <w:t>↔</w:t>
            </w:r>
            <w:r w:rsidRPr="001E6DF9">
              <w:rPr>
                <w:sz w:val="22"/>
              </w:rPr>
              <w:t xml:space="preserve"> Fe</w:t>
            </w:r>
            <w:r w:rsidRPr="001E6DF9">
              <w:rPr>
                <w:sz w:val="22"/>
                <w:vertAlign w:val="superscript"/>
              </w:rPr>
              <w:t>2+</w:t>
            </w:r>
          </w:p>
        </w:tc>
        <w:tc>
          <w:tcPr>
            <w:tcW w:w="348" w:type="dxa"/>
            <w:tcBorders>
              <w:top w:val="nil"/>
              <w:left w:val="nil"/>
              <w:bottom w:val="nil"/>
              <w:right w:val="nil"/>
            </w:tcBorders>
          </w:tcPr>
          <w:p w:rsidR="000B12FE"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Pr>
                <w:sz w:val="22"/>
              </w:rPr>
              <w:t>0.77</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Pr>
                <w:sz w:val="22"/>
              </w:rPr>
              <w:t>Co</w:t>
            </w:r>
            <w:r>
              <w:rPr>
                <w:sz w:val="22"/>
                <w:vertAlign w:val="superscript"/>
              </w:rPr>
              <w:t>2</w:t>
            </w:r>
            <w:r w:rsidRPr="001E6DF9">
              <w:rPr>
                <w:sz w:val="22"/>
                <w:vertAlign w:val="superscript"/>
              </w:rPr>
              <w:t>+</w:t>
            </w:r>
            <w:r w:rsidRPr="001E6DF9">
              <w:rPr>
                <w:sz w:val="22"/>
              </w:rPr>
              <w:t xml:space="preserve"> + e </w:t>
            </w:r>
            <w:r w:rsidRPr="001E6DF9">
              <w:rPr>
                <w:rFonts w:cs="Times New Roman"/>
                <w:sz w:val="22"/>
              </w:rPr>
              <w:t>↔</w:t>
            </w:r>
            <w:r>
              <w:rPr>
                <w:sz w:val="22"/>
              </w:rPr>
              <w:t xml:space="preserve"> Co</w:t>
            </w:r>
            <w:r w:rsidRPr="001E6DF9">
              <w:rPr>
                <w:sz w:val="22"/>
                <w:vertAlign w:val="superscript"/>
              </w:rPr>
              <w:t>+</w:t>
            </w:r>
          </w:p>
        </w:tc>
        <w:tc>
          <w:tcPr>
            <w:tcW w:w="348" w:type="dxa"/>
            <w:tcBorders>
              <w:top w:val="nil"/>
              <w:left w:val="nil"/>
              <w:bottom w:val="nil"/>
              <w:right w:val="nil"/>
            </w:tcBorders>
          </w:tcPr>
          <w:p w:rsidR="000B12FE"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Pr>
                <w:sz w:val="22"/>
              </w:rPr>
              <w:t>-0.28</w:t>
            </w:r>
          </w:p>
        </w:tc>
      </w:tr>
      <w:tr w:rsidR="000B12FE" w:rsidTr="009371BA">
        <w:trPr>
          <w:trHeight w:val="284"/>
          <w:jc w:val="center"/>
        </w:trPr>
        <w:tc>
          <w:tcPr>
            <w:tcW w:w="2649" w:type="dxa"/>
            <w:tcBorders>
              <w:top w:val="nil"/>
              <w:bottom w:val="nil"/>
              <w:right w:val="nil"/>
            </w:tcBorders>
            <w:vAlign w:val="center"/>
          </w:tcPr>
          <w:p w:rsidR="000B12FE" w:rsidRPr="001E6DF9" w:rsidRDefault="000B12FE" w:rsidP="009371BA">
            <w:pPr>
              <w:ind w:firstLine="432"/>
              <w:jc w:val="right"/>
              <w:rPr>
                <w:sz w:val="22"/>
              </w:rPr>
            </w:pPr>
            <w:r>
              <w:rPr>
                <w:sz w:val="22"/>
              </w:rPr>
              <w:t>Co</w:t>
            </w:r>
            <w:r w:rsidRPr="001E6DF9">
              <w:rPr>
                <w:sz w:val="22"/>
                <w:vertAlign w:val="superscript"/>
              </w:rPr>
              <w:t>3+</w:t>
            </w:r>
            <w:r w:rsidRPr="001E6DF9">
              <w:rPr>
                <w:sz w:val="22"/>
              </w:rPr>
              <w:t xml:space="preserve"> + e </w:t>
            </w:r>
            <w:r w:rsidRPr="001E6DF9">
              <w:rPr>
                <w:rFonts w:cs="Times New Roman"/>
                <w:sz w:val="22"/>
              </w:rPr>
              <w:t>↔</w:t>
            </w:r>
            <w:r>
              <w:rPr>
                <w:sz w:val="22"/>
              </w:rPr>
              <w:t xml:space="preserve"> Co</w:t>
            </w:r>
            <w:r w:rsidRPr="001E6DF9">
              <w:rPr>
                <w:sz w:val="22"/>
                <w:vertAlign w:val="superscript"/>
              </w:rPr>
              <w:t>2+</w:t>
            </w:r>
          </w:p>
        </w:tc>
        <w:tc>
          <w:tcPr>
            <w:tcW w:w="348" w:type="dxa"/>
            <w:tcBorders>
              <w:top w:val="nil"/>
              <w:left w:val="nil"/>
              <w:bottom w:val="nil"/>
              <w:right w:val="nil"/>
            </w:tcBorders>
          </w:tcPr>
          <w:p w:rsidR="000B12FE" w:rsidRDefault="000B12FE" w:rsidP="009371BA">
            <w:pPr>
              <w:ind w:right="360"/>
              <w:jc w:val="center"/>
              <w:rPr>
                <w:sz w:val="22"/>
              </w:rPr>
            </w:pPr>
          </w:p>
        </w:tc>
        <w:tc>
          <w:tcPr>
            <w:tcW w:w="1780" w:type="dxa"/>
            <w:tcBorders>
              <w:top w:val="nil"/>
              <w:left w:val="nil"/>
              <w:bottom w:val="nil"/>
            </w:tcBorders>
            <w:vAlign w:val="center"/>
          </w:tcPr>
          <w:p w:rsidR="000B12FE" w:rsidRPr="001E6DF9" w:rsidRDefault="000B12FE" w:rsidP="009371BA">
            <w:pPr>
              <w:ind w:right="360"/>
              <w:jc w:val="left"/>
              <w:rPr>
                <w:sz w:val="22"/>
              </w:rPr>
            </w:pPr>
            <w:r>
              <w:rPr>
                <w:sz w:val="22"/>
              </w:rPr>
              <w:t>1.82</w:t>
            </w:r>
          </w:p>
        </w:tc>
      </w:tr>
      <w:tr w:rsidR="000B12FE" w:rsidTr="009371BA">
        <w:trPr>
          <w:trHeight w:val="284"/>
          <w:jc w:val="center"/>
        </w:trPr>
        <w:tc>
          <w:tcPr>
            <w:tcW w:w="2649" w:type="dxa"/>
            <w:tcBorders>
              <w:top w:val="nil"/>
              <w:bottom w:val="nil"/>
              <w:right w:val="nil"/>
            </w:tcBorders>
            <w:vAlign w:val="center"/>
          </w:tcPr>
          <w:p w:rsidR="000B12FE" w:rsidRDefault="000B12FE" w:rsidP="009371BA">
            <w:pPr>
              <w:ind w:firstLine="432"/>
              <w:jc w:val="right"/>
              <w:rPr>
                <w:sz w:val="22"/>
              </w:rPr>
            </w:pPr>
            <w:r>
              <w:rPr>
                <w:sz w:val="22"/>
              </w:rPr>
              <w:t>Ni</w:t>
            </w:r>
            <w:r>
              <w:rPr>
                <w:sz w:val="22"/>
                <w:vertAlign w:val="superscript"/>
              </w:rPr>
              <w:t>2</w:t>
            </w:r>
            <w:r w:rsidRPr="001E6DF9">
              <w:rPr>
                <w:sz w:val="22"/>
                <w:vertAlign w:val="superscript"/>
              </w:rPr>
              <w:t>+</w:t>
            </w:r>
            <w:r w:rsidRPr="001E6DF9">
              <w:rPr>
                <w:sz w:val="22"/>
              </w:rPr>
              <w:t xml:space="preserve"> + e </w:t>
            </w:r>
            <w:r w:rsidRPr="001E6DF9">
              <w:rPr>
                <w:rFonts w:cs="Times New Roman"/>
                <w:sz w:val="22"/>
              </w:rPr>
              <w:t>↔</w:t>
            </w:r>
            <w:r>
              <w:rPr>
                <w:sz w:val="22"/>
              </w:rPr>
              <w:t xml:space="preserve"> Ni</w:t>
            </w:r>
            <w:r w:rsidRPr="001E6DF9">
              <w:rPr>
                <w:sz w:val="22"/>
                <w:vertAlign w:val="superscript"/>
              </w:rPr>
              <w:t>+</w:t>
            </w:r>
          </w:p>
        </w:tc>
        <w:tc>
          <w:tcPr>
            <w:tcW w:w="348" w:type="dxa"/>
            <w:tcBorders>
              <w:top w:val="nil"/>
              <w:left w:val="nil"/>
              <w:bottom w:val="nil"/>
              <w:right w:val="nil"/>
            </w:tcBorders>
          </w:tcPr>
          <w:p w:rsidR="000B12FE" w:rsidRDefault="000B12FE" w:rsidP="009371BA">
            <w:pPr>
              <w:ind w:right="360"/>
              <w:jc w:val="center"/>
              <w:rPr>
                <w:sz w:val="22"/>
              </w:rPr>
            </w:pPr>
          </w:p>
        </w:tc>
        <w:tc>
          <w:tcPr>
            <w:tcW w:w="1780" w:type="dxa"/>
            <w:tcBorders>
              <w:top w:val="nil"/>
              <w:left w:val="nil"/>
              <w:bottom w:val="nil"/>
            </w:tcBorders>
            <w:vAlign w:val="center"/>
          </w:tcPr>
          <w:p w:rsidR="000B12FE" w:rsidRDefault="000B12FE" w:rsidP="009371BA">
            <w:pPr>
              <w:ind w:right="360"/>
              <w:jc w:val="left"/>
              <w:rPr>
                <w:sz w:val="22"/>
              </w:rPr>
            </w:pPr>
            <w:r>
              <w:rPr>
                <w:sz w:val="22"/>
              </w:rPr>
              <w:t>-0.26</w:t>
            </w:r>
          </w:p>
        </w:tc>
      </w:tr>
      <w:tr w:rsidR="000B12FE" w:rsidTr="009371BA">
        <w:trPr>
          <w:trHeight w:val="284"/>
          <w:jc w:val="center"/>
        </w:trPr>
        <w:tc>
          <w:tcPr>
            <w:tcW w:w="2649" w:type="dxa"/>
            <w:tcBorders>
              <w:top w:val="nil"/>
              <w:bottom w:val="single" w:sz="4" w:space="0" w:color="auto"/>
              <w:right w:val="nil"/>
            </w:tcBorders>
            <w:vAlign w:val="center"/>
          </w:tcPr>
          <w:p w:rsidR="000B12FE" w:rsidRDefault="000B12FE" w:rsidP="009371BA">
            <w:pPr>
              <w:ind w:firstLine="432"/>
              <w:jc w:val="right"/>
              <w:rPr>
                <w:sz w:val="22"/>
              </w:rPr>
            </w:pPr>
            <w:r>
              <w:rPr>
                <w:sz w:val="22"/>
              </w:rPr>
              <w:t>Cu</w:t>
            </w:r>
            <w:r>
              <w:rPr>
                <w:sz w:val="22"/>
                <w:vertAlign w:val="superscript"/>
              </w:rPr>
              <w:t>2</w:t>
            </w:r>
            <w:r w:rsidRPr="001E6DF9">
              <w:rPr>
                <w:sz w:val="22"/>
                <w:vertAlign w:val="superscript"/>
              </w:rPr>
              <w:t>+</w:t>
            </w:r>
            <w:r w:rsidRPr="001E6DF9">
              <w:rPr>
                <w:sz w:val="22"/>
              </w:rPr>
              <w:t xml:space="preserve"> + e </w:t>
            </w:r>
            <w:r w:rsidRPr="001E6DF9">
              <w:rPr>
                <w:rFonts w:cs="Times New Roman"/>
                <w:sz w:val="22"/>
              </w:rPr>
              <w:t>↔</w:t>
            </w:r>
            <w:r>
              <w:rPr>
                <w:sz w:val="22"/>
              </w:rPr>
              <w:t xml:space="preserve"> Cu</w:t>
            </w:r>
            <w:r>
              <w:rPr>
                <w:sz w:val="22"/>
                <w:vertAlign w:val="superscript"/>
              </w:rPr>
              <w:t>+</w:t>
            </w:r>
          </w:p>
        </w:tc>
        <w:tc>
          <w:tcPr>
            <w:tcW w:w="348" w:type="dxa"/>
            <w:tcBorders>
              <w:top w:val="nil"/>
              <w:left w:val="nil"/>
              <w:bottom w:val="single" w:sz="4" w:space="0" w:color="auto"/>
              <w:right w:val="nil"/>
            </w:tcBorders>
          </w:tcPr>
          <w:p w:rsidR="000B12FE" w:rsidRDefault="000B12FE" w:rsidP="009371BA">
            <w:pPr>
              <w:ind w:right="360"/>
              <w:jc w:val="center"/>
              <w:rPr>
                <w:sz w:val="22"/>
              </w:rPr>
            </w:pPr>
          </w:p>
        </w:tc>
        <w:tc>
          <w:tcPr>
            <w:tcW w:w="1780" w:type="dxa"/>
            <w:tcBorders>
              <w:top w:val="nil"/>
              <w:left w:val="nil"/>
              <w:bottom w:val="single" w:sz="4" w:space="0" w:color="auto"/>
            </w:tcBorders>
            <w:vAlign w:val="center"/>
          </w:tcPr>
          <w:p w:rsidR="000B12FE" w:rsidRDefault="000B12FE" w:rsidP="009371BA">
            <w:pPr>
              <w:ind w:right="360"/>
              <w:jc w:val="left"/>
              <w:rPr>
                <w:sz w:val="22"/>
              </w:rPr>
            </w:pPr>
            <w:r>
              <w:rPr>
                <w:sz w:val="22"/>
              </w:rPr>
              <w:t>0.34</w:t>
            </w:r>
          </w:p>
        </w:tc>
      </w:tr>
      <w:tr w:rsidR="000B12FE" w:rsidTr="009371BA">
        <w:trPr>
          <w:trHeight w:val="284"/>
          <w:jc w:val="center"/>
        </w:trPr>
        <w:tc>
          <w:tcPr>
            <w:tcW w:w="2649" w:type="dxa"/>
            <w:tcBorders>
              <w:bottom w:val="single" w:sz="4" w:space="0" w:color="auto"/>
              <w:right w:val="nil"/>
            </w:tcBorders>
            <w:vAlign w:val="center"/>
          </w:tcPr>
          <w:p w:rsidR="000B12FE" w:rsidRDefault="000B12FE" w:rsidP="009371BA">
            <w:pPr>
              <w:jc w:val="right"/>
            </w:pPr>
            <w:r>
              <w:t>Anode Reactions</w:t>
            </w:r>
          </w:p>
        </w:tc>
        <w:tc>
          <w:tcPr>
            <w:tcW w:w="348" w:type="dxa"/>
            <w:tcBorders>
              <w:left w:val="nil"/>
              <w:bottom w:val="single" w:sz="4" w:space="0" w:color="auto"/>
              <w:right w:val="nil"/>
            </w:tcBorders>
          </w:tcPr>
          <w:p w:rsidR="000B12FE" w:rsidRDefault="000B12FE" w:rsidP="009371BA">
            <w:pPr>
              <w:jc w:val="center"/>
            </w:pPr>
          </w:p>
        </w:tc>
        <w:tc>
          <w:tcPr>
            <w:tcW w:w="1780" w:type="dxa"/>
            <w:tcBorders>
              <w:left w:val="nil"/>
              <w:bottom w:val="single" w:sz="4" w:space="0" w:color="auto"/>
            </w:tcBorders>
            <w:vAlign w:val="center"/>
          </w:tcPr>
          <w:p w:rsidR="000B12FE" w:rsidRDefault="000B12FE" w:rsidP="009371BA">
            <w:pPr>
              <w:jc w:val="left"/>
            </w:pPr>
          </w:p>
        </w:tc>
      </w:tr>
      <w:tr w:rsidR="000B12FE" w:rsidTr="009371BA">
        <w:trPr>
          <w:trHeight w:val="284"/>
          <w:jc w:val="center"/>
        </w:trPr>
        <w:tc>
          <w:tcPr>
            <w:tcW w:w="2649" w:type="dxa"/>
            <w:tcBorders>
              <w:bottom w:val="nil"/>
              <w:right w:val="nil"/>
            </w:tcBorders>
            <w:vAlign w:val="center"/>
          </w:tcPr>
          <w:p w:rsidR="000B12FE" w:rsidRPr="001E6DF9" w:rsidRDefault="000B12FE" w:rsidP="009371BA">
            <w:pPr>
              <w:ind w:firstLine="360"/>
              <w:jc w:val="right"/>
              <w:rPr>
                <w:sz w:val="22"/>
              </w:rPr>
            </w:pPr>
            <w:r w:rsidRPr="001E6DF9">
              <w:rPr>
                <w:sz w:val="22"/>
              </w:rPr>
              <w:t>Li</w:t>
            </w:r>
            <w:r w:rsidRPr="001E6DF9">
              <w:rPr>
                <w:sz w:val="22"/>
                <w:vertAlign w:val="superscript"/>
              </w:rPr>
              <w:t>+</w:t>
            </w:r>
            <w:r w:rsidRPr="001E6DF9">
              <w:rPr>
                <w:sz w:val="22"/>
              </w:rPr>
              <w:t xml:space="preserve"> + e </w:t>
            </w:r>
            <w:r w:rsidRPr="001E6DF9">
              <w:rPr>
                <w:rFonts w:cs="Times New Roman"/>
                <w:sz w:val="22"/>
              </w:rPr>
              <w:t>↔</w:t>
            </w:r>
            <w:r w:rsidRPr="001E6DF9">
              <w:rPr>
                <w:sz w:val="22"/>
              </w:rPr>
              <w:t xml:space="preserve"> Li (s)</w:t>
            </w:r>
          </w:p>
        </w:tc>
        <w:tc>
          <w:tcPr>
            <w:tcW w:w="348" w:type="dxa"/>
            <w:tcBorders>
              <w:left w:val="nil"/>
              <w:bottom w:val="nil"/>
              <w:right w:val="nil"/>
            </w:tcBorders>
          </w:tcPr>
          <w:p w:rsidR="000B12FE" w:rsidRPr="001E6DF9" w:rsidRDefault="000B12FE" w:rsidP="009371BA">
            <w:pPr>
              <w:jc w:val="center"/>
              <w:rPr>
                <w:sz w:val="22"/>
              </w:rPr>
            </w:pPr>
          </w:p>
        </w:tc>
        <w:tc>
          <w:tcPr>
            <w:tcW w:w="1780" w:type="dxa"/>
            <w:tcBorders>
              <w:left w:val="nil"/>
              <w:bottom w:val="nil"/>
            </w:tcBorders>
            <w:vAlign w:val="center"/>
          </w:tcPr>
          <w:p w:rsidR="000B12FE" w:rsidRPr="001E6DF9" w:rsidRDefault="000B12FE" w:rsidP="009371BA">
            <w:pPr>
              <w:jc w:val="left"/>
              <w:rPr>
                <w:sz w:val="22"/>
              </w:rPr>
            </w:pPr>
            <w:r w:rsidRPr="001E6DF9">
              <w:rPr>
                <w:sz w:val="22"/>
              </w:rPr>
              <w:t>-3.0401</w:t>
            </w:r>
          </w:p>
        </w:tc>
      </w:tr>
      <w:tr w:rsidR="000B12FE" w:rsidTr="009371BA">
        <w:trPr>
          <w:trHeight w:val="284"/>
          <w:jc w:val="center"/>
        </w:trPr>
        <w:tc>
          <w:tcPr>
            <w:tcW w:w="2649" w:type="dxa"/>
            <w:tcBorders>
              <w:top w:val="nil"/>
              <w:bottom w:val="single" w:sz="4" w:space="0" w:color="auto"/>
              <w:right w:val="nil"/>
            </w:tcBorders>
            <w:vAlign w:val="center"/>
          </w:tcPr>
          <w:p w:rsidR="000B12FE" w:rsidRPr="001E6DF9" w:rsidRDefault="000B12FE" w:rsidP="009371BA">
            <w:pPr>
              <w:tabs>
                <w:tab w:val="left" w:pos="548"/>
              </w:tabs>
              <w:ind w:firstLine="360"/>
              <w:jc w:val="right"/>
              <w:rPr>
                <w:sz w:val="22"/>
              </w:rPr>
            </w:pPr>
            <w:r w:rsidRPr="001E6DF9">
              <w:rPr>
                <w:sz w:val="22"/>
              </w:rPr>
              <w:t>Li</w:t>
            </w:r>
            <w:r w:rsidRPr="001E6DF9">
              <w:rPr>
                <w:sz w:val="22"/>
                <w:vertAlign w:val="superscript"/>
              </w:rPr>
              <w:t>+</w:t>
            </w:r>
            <w:r w:rsidRPr="001E6DF9">
              <w:rPr>
                <w:sz w:val="22"/>
              </w:rPr>
              <w:t xml:space="preserve"> + e </w:t>
            </w:r>
            <w:r w:rsidRPr="001E6DF9">
              <w:rPr>
                <w:rFonts w:cs="Times New Roman"/>
                <w:sz w:val="22"/>
              </w:rPr>
              <w:t>↔</w:t>
            </w:r>
            <w:r w:rsidRPr="001E6DF9">
              <w:rPr>
                <w:sz w:val="22"/>
              </w:rPr>
              <w:t xml:space="preserve"> LiC</w:t>
            </w:r>
          </w:p>
        </w:tc>
        <w:tc>
          <w:tcPr>
            <w:tcW w:w="348" w:type="dxa"/>
            <w:tcBorders>
              <w:top w:val="nil"/>
              <w:left w:val="nil"/>
              <w:bottom w:val="single" w:sz="4" w:space="0" w:color="auto"/>
              <w:right w:val="nil"/>
            </w:tcBorders>
          </w:tcPr>
          <w:p w:rsidR="000B12FE" w:rsidRPr="001E6DF9" w:rsidRDefault="000B12FE" w:rsidP="009371BA">
            <w:pPr>
              <w:jc w:val="center"/>
              <w:rPr>
                <w:sz w:val="22"/>
              </w:rPr>
            </w:pPr>
          </w:p>
        </w:tc>
        <w:tc>
          <w:tcPr>
            <w:tcW w:w="1780" w:type="dxa"/>
            <w:tcBorders>
              <w:top w:val="nil"/>
              <w:left w:val="nil"/>
              <w:bottom w:val="single" w:sz="4" w:space="0" w:color="auto"/>
            </w:tcBorders>
            <w:vAlign w:val="center"/>
          </w:tcPr>
          <w:p w:rsidR="000B12FE" w:rsidRPr="001E6DF9" w:rsidRDefault="000B12FE" w:rsidP="009371BA">
            <w:pPr>
              <w:jc w:val="left"/>
              <w:rPr>
                <w:sz w:val="22"/>
              </w:rPr>
            </w:pPr>
            <w:r>
              <w:rPr>
                <w:sz w:val="22"/>
              </w:rPr>
              <w:t>-2.9</w:t>
            </w:r>
          </w:p>
        </w:tc>
      </w:tr>
    </w:tbl>
    <w:p w:rsidR="006627EC" w:rsidRDefault="006627EC" w:rsidP="006627EC"/>
    <w:p w:rsidR="000750E4" w:rsidRDefault="00836FA6" w:rsidP="00836FA6">
      <w:pPr>
        <w:pStyle w:val="Body-Text"/>
        <w:ind w:firstLine="0"/>
      </w:pPr>
      <w:r>
        <w:tab/>
      </w:r>
      <w:r w:rsidR="006627EC">
        <w:t xml:space="preserve">LFP is particularly stable due to its </w:t>
      </w:r>
      <w:r w:rsidR="00275950">
        <w:t xml:space="preserve">olivine </w:t>
      </w:r>
      <w:r w:rsidR="006627EC">
        <w:t>crystal structure</w:t>
      </w:r>
      <w:r w:rsidR="00275950">
        <w:t>, Figure 1.3</w:t>
      </w:r>
      <w:r w:rsidR="006627EC">
        <w:t>.</w:t>
      </w:r>
      <w:r w:rsidR="00275950">
        <w:t xml:space="preserve"> The </w:t>
      </w:r>
      <w:r w:rsidR="00633902">
        <w:t>tetrahedral</w:t>
      </w:r>
      <w:r w:rsidR="00275950">
        <w:t xml:space="preserve"> bonds of the phosphate groups </w:t>
      </w:r>
      <w:r w:rsidR="00633902">
        <w:t>stabilize</w:t>
      </w:r>
      <w:r w:rsidR="00275950">
        <w:t xml:space="preserve"> the structure</w:t>
      </w:r>
      <w:r w:rsidR="000750E4">
        <w:t xml:space="preserve">. </w:t>
      </w:r>
      <w:r w:rsidR="00555052">
        <w:t>This advantage allows</w:t>
      </w:r>
      <w:r w:rsidR="00575F5B">
        <w:t xml:space="preserve"> LFP to cycle for many thousands of cycles without severe capacity loss. </w:t>
      </w:r>
      <w:r w:rsidR="00275950">
        <w:t xml:space="preserve">Not all cathodes </w:t>
      </w:r>
      <w:r w:rsidR="00555052">
        <w:t>in use exhibit this capability</w:t>
      </w:r>
      <w:r w:rsidR="00275950">
        <w:t>. Lithium cobalt</w:t>
      </w:r>
      <w:r w:rsidR="000750E4">
        <w:t xml:space="preserve"> </w:t>
      </w:r>
      <w:r w:rsidR="00275950">
        <w:t>cells (LiCoO</w:t>
      </w:r>
      <w:r w:rsidR="00275950" w:rsidRPr="00FB11F0">
        <w:rPr>
          <w:vertAlign w:val="subscript"/>
        </w:rPr>
        <w:t>2</w:t>
      </w:r>
      <w:r w:rsidR="00275950">
        <w:t xml:space="preserve">) undergo a </w:t>
      </w:r>
      <w:r w:rsidR="00275950">
        <w:lastRenderedPageBreak/>
        <w:t>more severe phase change when charging and discharging</w:t>
      </w:r>
      <w:r w:rsidR="00555052">
        <w:t>,</w:t>
      </w:r>
      <w:r w:rsidR="00275950">
        <w:t xml:space="preserve"> thus </w:t>
      </w:r>
      <w:r w:rsidR="000750E4">
        <w:t xml:space="preserve">there is the possibility of </w:t>
      </w:r>
      <w:r w:rsidR="00180CEF">
        <w:t xml:space="preserve">Lithium Oxide formation </w:t>
      </w:r>
      <w:r w:rsidR="00275950">
        <w:t>if the rate is too high</w:t>
      </w:r>
      <w:r w:rsidR="000750E4">
        <w:t>. This is problematic because this will cause cell expansion and can lead to the failure of the cell.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512"/>
        <w:gridCol w:w="2957"/>
        <w:gridCol w:w="3027"/>
      </w:tblGrid>
      <w:tr w:rsidR="002E14B1" w:rsidTr="00FA5F97">
        <w:trPr>
          <w:trHeight w:val="3950"/>
        </w:trPr>
        <w:tc>
          <w:tcPr>
            <w:tcW w:w="2512" w:type="dxa"/>
            <w:vAlign w:val="center"/>
          </w:tcPr>
          <w:p w:rsidR="002E14B1" w:rsidRDefault="002E14B1" w:rsidP="002E14B1">
            <w:pPr>
              <w:jc w:val="center"/>
            </w:pPr>
            <w:r w:rsidRPr="0093789B">
              <w:rPr>
                <w:noProof/>
              </w:rPr>
              <w:drawing>
                <wp:inline distT="0" distB="0" distL="0" distR="0" wp14:anchorId="20DEA3C8" wp14:editId="183DFB7D">
                  <wp:extent cx="1532744" cy="1997050"/>
                  <wp:effectExtent l="0" t="0" r="0" b="381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1532744" cy="1997050"/>
                          </a:xfrm>
                          <a:prstGeom prst="rect">
                            <a:avLst/>
                          </a:prstGeom>
                          <a:noFill/>
                          <a:ln w="9525">
                            <a:noFill/>
                            <a:miter lim="800000"/>
                            <a:headEnd/>
                            <a:tailEnd/>
                          </a:ln>
                        </pic:spPr>
                      </pic:pic>
                    </a:graphicData>
                  </a:graphic>
                </wp:inline>
              </w:drawing>
            </w:r>
          </w:p>
        </w:tc>
        <w:tc>
          <w:tcPr>
            <w:tcW w:w="2957" w:type="dxa"/>
            <w:vAlign w:val="center"/>
          </w:tcPr>
          <w:p w:rsidR="002E14B1" w:rsidRDefault="002E14B1" w:rsidP="002E14B1">
            <w:pPr>
              <w:jc w:val="center"/>
            </w:pPr>
            <w:r>
              <w:rPr>
                <w:noProof/>
              </w:rPr>
              <w:drawing>
                <wp:inline distT="0" distB="0" distL="0" distR="0" wp14:anchorId="1CE596FF" wp14:editId="2EDE6B09">
                  <wp:extent cx="1829583" cy="2309836"/>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829583" cy="2309836"/>
                          </a:xfrm>
                          <a:prstGeom prst="rect">
                            <a:avLst/>
                          </a:prstGeom>
                          <a:noFill/>
                          <a:ln w="9525">
                            <a:noFill/>
                            <a:miter lim="800000"/>
                            <a:headEnd/>
                            <a:tailEnd/>
                          </a:ln>
                        </pic:spPr>
                      </pic:pic>
                    </a:graphicData>
                  </a:graphic>
                </wp:inline>
              </w:drawing>
            </w:r>
          </w:p>
        </w:tc>
        <w:tc>
          <w:tcPr>
            <w:tcW w:w="3027" w:type="dxa"/>
            <w:vAlign w:val="center"/>
          </w:tcPr>
          <w:p w:rsidR="002E14B1" w:rsidRDefault="002E14B1" w:rsidP="002E14B1">
            <w:pPr>
              <w:jc w:val="center"/>
            </w:pPr>
            <w:r w:rsidRPr="00EE68F3">
              <w:rPr>
                <w:noProof/>
              </w:rPr>
              <w:drawing>
                <wp:inline distT="0" distB="0" distL="0" distR="0" wp14:anchorId="25BD0D2A" wp14:editId="60AED661">
                  <wp:extent cx="1875971" cy="1705780"/>
                  <wp:effectExtent l="0" t="0" r="0" b="8890"/>
                  <wp:docPr id="10" name="il_fi" descr="http://www.emeraldinsight.com/content_images/fig/1280580102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meraldinsight.com/content_images/fig/1280580102007.png"/>
                          <pic:cNvPicPr>
                            <a:picLocks noChangeAspect="1" noChangeArrowheads="1"/>
                          </pic:cNvPicPr>
                        </pic:nvPicPr>
                        <pic:blipFill>
                          <a:blip r:embed="rId16" cstate="print"/>
                          <a:srcRect/>
                          <a:stretch>
                            <a:fillRect/>
                          </a:stretch>
                        </pic:blipFill>
                        <pic:spPr bwMode="auto">
                          <a:xfrm>
                            <a:off x="0" y="0"/>
                            <a:ext cx="1875971" cy="1705780"/>
                          </a:xfrm>
                          <a:prstGeom prst="rect">
                            <a:avLst/>
                          </a:prstGeom>
                          <a:noFill/>
                          <a:ln w="9525">
                            <a:noFill/>
                            <a:miter lim="800000"/>
                            <a:headEnd/>
                            <a:tailEnd/>
                          </a:ln>
                        </pic:spPr>
                      </pic:pic>
                    </a:graphicData>
                  </a:graphic>
                </wp:inline>
              </w:drawing>
            </w:r>
          </w:p>
        </w:tc>
      </w:tr>
      <w:tr w:rsidR="002E14B1" w:rsidTr="00FA5F97">
        <w:trPr>
          <w:trHeight w:val="350"/>
        </w:trPr>
        <w:tc>
          <w:tcPr>
            <w:tcW w:w="2512" w:type="dxa"/>
            <w:vAlign w:val="center"/>
          </w:tcPr>
          <w:p w:rsidR="002E14B1" w:rsidRPr="0093789B" w:rsidRDefault="002E14B1" w:rsidP="002E14B1">
            <w:pPr>
              <w:jc w:val="center"/>
              <w:rPr>
                <w:noProof/>
              </w:rPr>
            </w:pPr>
            <w:r>
              <w:rPr>
                <w:noProof/>
              </w:rPr>
              <w:t>(a)</w:t>
            </w:r>
          </w:p>
        </w:tc>
        <w:tc>
          <w:tcPr>
            <w:tcW w:w="2957" w:type="dxa"/>
            <w:vAlign w:val="center"/>
          </w:tcPr>
          <w:p w:rsidR="002E14B1" w:rsidRDefault="002E14B1" w:rsidP="002E14B1">
            <w:pPr>
              <w:jc w:val="center"/>
              <w:rPr>
                <w:noProof/>
              </w:rPr>
            </w:pPr>
            <w:r>
              <w:rPr>
                <w:noProof/>
              </w:rPr>
              <w:t>(b)</w:t>
            </w:r>
          </w:p>
        </w:tc>
        <w:tc>
          <w:tcPr>
            <w:tcW w:w="3027" w:type="dxa"/>
            <w:vAlign w:val="center"/>
          </w:tcPr>
          <w:p w:rsidR="002E14B1" w:rsidRPr="00EE68F3" w:rsidRDefault="002E14B1" w:rsidP="002E14B1">
            <w:pPr>
              <w:jc w:val="center"/>
              <w:rPr>
                <w:noProof/>
              </w:rPr>
            </w:pPr>
            <w:r>
              <w:rPr>
                <w:noProof/>
              </w:rPr>
              <w:t>(c)</w:t>
            </w:r>
          </w:p>
        </w:tc>
      </w:tr>
    </w:tbl>
    <w:p w:rsidR="002E14B1" w:rsidRDefault="002E14B1" w:rsidP="002E14B1">
      <w:pPr>
        <w:pStyle w:val="Figures"/>
      </w:pPr>
      <w:bookmarkStart w:id="17" w:name="_Toc395516814"/>
      <w:r>
        <w:t xml:space="preserve">Figure </w:t>
      </w:r>
      <w:r w:rsidR="00275950">
        <w:t>1.3.</w:t>
      </w:r>
      <w:r w:rsidRPr="0093789B">
        <w:t xml:space="preserve"> </w:t>
      </w:r>
      <w:r w:rsidR="00275950">
        <w:t>Crystal s</w:t>
      </w:r>
      <w:r w:rsidRPr="0093789B">
        <w:t>tructure</w:t>
      </w:r>
      <w:r w:rsidR="00275950">
        <w:t>s</w:t>
      </w:r>
      <w:r w:rsidRPr="0093789B">
        <w:t xml:space="preserve"> of </w:t>
      </w:r>
      <w:r w:rsidR="00AB20C1">
        <w:t>battery materials</w:t>
      </w:r>
      <w:r w:rsidR="00AB20C1" w:rsidRPr="0093789B">
        <w:t xml:space="preserve"> </w:t>
      </w:r>
      <w:r w:rsidRPr="0093789B">
        <w:t>(</w:t>
      </w:r>
      <w:r>
        <w:t>a</w:t>
      </w:r>
      <w:r w:rsidRPr="0093789B">
        <w:t>)</w:t>
      </w:r>
      <w:r>
        <w:t xml:space="preserve"> </w:t>
      </w:r>
      <w:r w:rsidR="00633902" w:rsidRPr="0093789B">
        <w:t>LiFePO</w:t>
      </w:r>
      <w:r w:rsidR="00633902" w:rsidRPr="0093789B">
        <w:rPr>
          <w:vertAlign w:val="subscript"/>
        </w:rPr>
        <w:t>4</w:t>
      </w:r>
      <w:r w:rsidR="00633902">
        <w:t xml:space="preserve"> an</w:t>
      </w:r>
      <w:r w:rsidR="00AB20C1">
        <w:t xml:space="preserve"> Olivine</w:t>
      </w:r>
      <w:r>
        <w:t>,</w:t>
      </w:r>
      <w:r w:rsidRPr="0093789B">
        <w:rPr>
          <w:vertAlign w:val="superscript"/>
        </w:rPr>
        <w:endnoteReference w:id="4"/>
      </w:r>
      <w:r>
        <w:t>(b) LiCoO</w:t>
      </w:r>
      <w:r w:rsidRPr="00EE68F3">
        <w:rPr>
          <w:vertAlign w:val="subscript"/>
        </w:rPr>
        <w:t>2</w:t>
      </w:r>
      <w:r w:rsidR="00AB20C1">
        <w:t xml:space="preserve">  a </w:t>
      </w:r>
      <w:r w:rsidR="00275950">
        <w:t xml:space="preserve">Layered </w:t>
      </w:r>
      <w:r w:rsidR="00AB20C1">
        <w:t>Oxide</w:t>
      </w:r>
      <w:r>
        <w:t>,</w:t>
      </w:r>
      <w:r>
        <w:rPr>
          <w:rStyle w:val="EndnoteReference"/>
        </w:rPr>
        <w:endnoteReference w:id="5"/>
      </w:r>
      <w:r w:rsidRPr="00EE68F3">
        <w:t xml:space="preserve"> </w:t>
      </w:r>
      <w:r w:rsidR="00275950">
        <w:t xml:space="preserve">and </w:t>
      </w:r>
      <w:r>
        <w:t>(c) LiMn</w:t>
      </w:r>
      <w:r w:rsidRPr="00EE68F3">
        <w:rPr>
          <w:vertAlign w:val="subscript"/>
        </w:rPr>
        <w:t>2</w:t>
      </w:r>
      <w:r>
        <w:t>O</w:t>
      </w:r>
      <w:r w:rsidRPr="00EE68F3">
        <w:rPr>
          <w:vertAlign w:val="subscript"/>
        </w:rPr>
        <w:t>4</w:t>
      </w:r>
      <w:r w:rsidR="00AB20C1">
        <w:t xml:space="preserve"> a </w:t>
      </w:r>
      <w:r>
        <w:t>Spinel</w:t>
      </w:r>
      <w:r w:rsidR="00AB20C1">
        <w:t>.</w:t>
      </w:r>
      <w:r>
        <w:rPr>
          <w:rStyle w:val="EndnoteReference"/>
        </w:rPr>
        <w:endnoteReference w:id="6"/>
      </w:r>
      <w:bookmarkEnd w:id="17"/>
    </w:p>
    <w:p w:rsidR="00563AEF" w:rsidRPr="00563AEF" w:rsidRDefault="00563AEF" w:rsidP="00563AEF">
      <w:pPr>
        <w:pStyle w:val="Heading2"/>
        <w:rPr>
          <w:szCs w:val="24"/>
        </w:rPr>
      </w:pPr>
      <w:bookmarkStart w:id="18" w:name="_Toc389221097"/>
      <w:bookmarkStart w:id="19" w:name="_Toc389221217"/>
      <w:bookmarkStart w:id="20" w:name="_Toc389861023"/>
      <w:bookmarkStart w:id="21" w:name="_Toc395516748"/>
      <w:r>
        <w:t>Energy Density</w:t>
      </w:r>
      <w:bookmarkEnd w:id="18"/>
      <w:bookmarkEnd w:id="19"/>
      <w:bookmarkEnd w:id="20"/>
      <w:bookmarkEnd w:id="21"/>
    </w:p>
    <w:p w:rsidR="00C65130" w:rsidRDefault="00C65130" w:rsidP="00F85C65">
      <w:pPr>
        <w:pStyle w:val="Body-Text"/>
      </w:pPr>
      <w:r>
        <w:t xml:space="preserve">Energy density is the </w:t>
      </w:r>
      <w:r w:rsidR="00101F73">
        <w:t>amoun</w:t>
      </w:r>
      <w:r w:rsidR="00BA5FCF">
        <w:t>t of us</w:t>
      </w:r>
      <w:r w:rsidR="00101F73">
        <w:t>able energy that can be stored in a material per unit mass</w:t>
      </w:r>
      <w:r>
        <w:t>.</w:t>
      </w:r>
      <w:r w:rsidR="00101F73">
        <w:t xml:space="preserve"> </w:t>
      </w:r>
      <w:r w:rsidR="001A1A4F">
        <w:t>Table 1.2</w:t>
      </w:r>
      <w:r>
        <w:t xml:space="preserve"> list the properties of some of the more common and up and coming battery materials. The theoretical energy densities of any material can be calculated if the redox reaction potential is known. It is simply a matter of </w:t>
      </w:r>
      <w:r w:rsidR="00633902">
        <w:t>stoichiometry</w:t>
      </w:r>
      <w:r>
        <w:t xml:space="preserve"> to calculate the capaci</w:t>
      </w:r>
      <w:r w:rsidR="00555052">
        <w:t>ty. F</w:t>
      </w:r>
      <w:r>
        <w:t xml:space="preserve">or </w:t>
      </w:r>
      <w:r w:rsidR="00FF2BDC">
        <w:t>example,</w:t>
      </w:r>
      <w:r>
        <w:t xml:space="preserve"> LiFePO</w:t>
      </w:r>
      <w:r w:rsidRPr="00C65130">
        <w:rPr>
          <w:vertAlign w:val="subscript"/>
        </w:rPr>
        <w:t>4</w:t>
      </w:r>
      <w:r>
        <w:t xml:space="preserve"> (or LFP) has a theoretical charge capacity of 170 mAh/g merely based on the molecular weight of the </w:t>
      </w:r>
      <w:r w:rsidR="00E03ACB">
        <w:t>material</w:t>
      </w:r>
      <w:r w:rsidR="00AB20C1">
        <w:t>, Eq</w:t>
      </w:r>
      <w:r w:rsidR="00633902">
        <w:t>.</w:t>
      </w:r>
      <w:r w:rsidR="00AB20C1">
        <w:t xml:space="preserve"> 1.6</w:t>
      </w:r>
      <w:r>
        <w:t>.</w:t>
      </w:r>
      <w:r w:rsidR="00E03ACB">
        <w:t xml:space="preserve"> </w:t>
      </w:r>
    </w:p>
    <w:p w:rsidR="007C1FC2" w:rsidRDefault="00253158" w:rsidP="00E2729C">
      <w:pPr>
        <w:pStyle w:val="Equation"/>
      </w:pPr>
      <w:r>
        <w:rPr>
          <w:rFonts w:ascii="Times New Roman" w:eastAsiaTheme="minorEastAsia" w:hAnsi="Times New Roman" w:cstheme="minorBidi"/>
        </w:rPr>
        <w:tab/>
      </w:r>
      <m:oMath>
        <m:r>
          <m:rPr>
            <m:sty m:val="p"/>
          </m:rPr>
          <m:t xml:space="preserve">Energy Density= </m:t>
        </m:r>
        <m:f>
          <m:fPr>
            <m:ctrlPr/>
          </m:fPr>
          <m:num>
            <m:r>
              <m:rPr>
                <m:sty m:val="p"/>
              </m:rPr>
              <m:t>E×I×</m:t>
            </m:r>
            <m:r>
              <m:t>t</m:t>
            </m:r>
          </m:num>
          <m:den>
            <m:r>
              <m:t>mass</m:t>
            </m:r>
          </m:den>
        </m:f>
        <m:r>
          <m:rPr>
            <m:sty m:val="p"/>
          </m:rPr>
          <m:t>=</m:t>
        </m:r>
        <m:f>
          <m:fPr>
            <m:ctrlPr/>
          </m:fPr>
          <m:num>
            <m:r>
              <m:rPr>
                <m:sty m:val="p"/>
              </m:rPr>
              <m:t>E×Q</m:t>
            </m:r>
          </m:num>
          <m:den>
            <m:r>
              <m:t>mass</m:t>
            </m:r>
          </m:den>
        </m:f>
      </m:oMath>
      <w:r w:rsidR="001A1A4F">
        <w:tab/>
        <w:t>Equation 1.5</w:t>
      </w:r>
    </w:p>
    <w:p w:rsidR="007C1FC2" w:rsidRDefault="003E680C" w:rsidP="00E2729C">
      <w:pPr>
        <w:pStyle w:val="Equation"/>
      </w:pPr>
      <m:oMath>
        <m:f>
          <m:fPr>
            <m:ctrlPr>
              <w:rPr>
                <w:rFonts w:eastAsiaTheme="minorHAnsi" w:cstheme="minorBidi"/>
              </w:rPr>
            </m:ctrlPr>
          </m:fPr>
          <m:num>
            <m:r>
              <m:rPr>
                <m:sty m:val="p"/>
              </m:rPr>
              <m:t xml:space="preserve">1 </m:t>
            </m:r>
            <m:r>
              <m:t>mol</m:t>
            </m:r>
            <m:r>
              <m:rPr>
                <m:sty m:val="p"/>
              </m:rPr>
              <m:t xml:space="preserve"> LiFeP</m:t>
            </m:r>
            <m:sSub>
              <m:sSubPr>
                <m:ctrlPr>
                  <w:rPr>
                    <w:rFonts w:eastAsiaTheme="minorHAnsi" w:cstheme="minorBidi"/>
                  </w:rPr>
                </m:ctrlPr>
              </m:sSubPr>
              <m:e>
                <m:r>
                  <m:rPr>
                    <m:sty m:val="p"/>
                  </m:rPr>
                  <m:t>O</m:t>
                </m:r>
              </m:e>
              <m:sub>
                <m:r>
                  <m:rPr>
                    <m:sty m:val="p"/>
                  </m:rPr>
                  <m:t>4</m:t>
                </m:r>
              </m:sub>
            </m:sSub>
          </m:num>
          <m:den>
            <m:r>
              <m:rPr>
                <m:sty m:val="p"/>
              </m:rPr>
              <m:t>157.75 g</m:t>
            </m:r>
          </m:den>
        </m:f>
        <m:f>
          <m:fPr>
            <m:ctrlPr>
              <w:rPr>
                <w:rFonts w:eastAsiaTheme="minorHAnsi" w:cstheme="minorBidi"/>
              </w:rPr>
            </m:ctrlPr>
          </m:fPr>
          <m:num>
            <m:r>
              <m:rPr>
                <m:sty m:val="p"/>
              </m:rPr>
              <m:t xml:space="preserve">1 </m:t>
            </m:r>
            <m:r>
              <m:t>mol</m:t>
            </m:r>
            <m:r>
              <m:rPr>
                <m:sty m:val="p"/>
              </m:rPr>
              <m:t xml:space="preserve"> </m:t>
            </m:r>
            <m:sSup>
              <m:sSupPr>
                <m:ctrlPr>
                  <w:rPr>
                    <w:rFonts w:eastAsiaTheme="minorHAnsi" w:cstheme="minorBidi"/>
                  </w:rPr>
                </m:ctrlPr>
              </m:sSupPr>
              <m:e>
                <m:r>
                  <m:t>e</m:t>
                </m:r>
              </m:e>
              <m:sup>
                <m:r>
                  <m:rPr>
                    <m:sty m:val="p"/>
                  </m:rPr>
                  <m:t>-</m:t>
                </m:r>
              </m:sup>
            </m:sSup>
          </m:num>
          <m:den>
            <m:r>
              <m:rPr>
                <m:sty m:val="p"/>
              </m:rPr>
              <m:t xml:space="preserve">1 </m:t>
            </m:r>
            <m:r>
              <m:t>mol</m:t>
            </m:r>
            <m:r>
              <m:rPr>
                <m:sty m:val="p"/>
              </m:rPr>
              <m:t xml:space="preserve"> LiFeP</m:t>
            </m:r>
            <m:sSub>
              <m:sSubPr>
                <m:ctrlPr>
                  <w:rPr>
                    <w:rFonts w:eastAsiaTheme="minorHAnsi" w:cstheme="minorBidi"/>
                  </w:rPr>
                </m:ctrlPr>
              </m:sSubPr>
              <m:e>
                <m:r>
                  <m:rPr>
                    <m:sty m:val="p"/>
                  </m:rPr>
                  <m:t>O</m:t>
                </m:r>
              </m:e>
              <m:sub>
                <m:r>
                  <m:rPr>
                    <m:sty m:val="p"/>
                  </m:rPr>
                  <m:t>4</m:t>
                </m:r>
              </m:sub>
            </m:sSub>
          </m:den>
        </m:f>
        <m:f>
          <m:fPr>
            <m:ctrlPr>
              <w:rPr>
                <w:rFonts w:eastAsiaTheme="minorHAnsi" w:cstheme="minorBidi"/>
              </w:rPr>
            </m:ctrlPr>
          </m:fPr>
          <m:num>
            <m:r>
              <m:rPr>
                <m:sty m:val="p"/>
              </m:rPr>
              <m:t>96487 C</m:t>
            </m:r>
          </m:num>
          <m:den>
            <m:r>
              <m:rPr>
                <m:sty m:val="p"/>
              </m:rPr>
              <m:t xml:space="preserve">1 </m:t>
            </m:r>
            <m:r>
              <m:t>mol</m:t>
            </m:r>
            <m:r>
              <m:rPr>
                <m:sty m:val="p"/>
              </m:rPr>
              <m:t xml:space="preserve"> </m:t>
            </m:r>
            <m:sSup>
              <m:sSupPr>
                <m:ctrlPr>
                  <w:rPr>
                    <w:rFonts w:eastAsiaTheme="minorHAnsi" w:cstheme="minorBidi"/>
                  </w:rPr>
                </m:ctrlPr>
              </m:sSupPr>
              <m:e>
                <m:r>
                  <m:t>e</m:t>
                </m:r>
              </m:e>
              <m:sup>
                <m:r>
                  <m:rPr>
                    <m:sty m:val="p"/>
                  </m:rPr>
                  <m:t>-</m:t>
                </m:r>
              </m:sup>
            </m:sSup>
          </m:den>
        </m:f>
        <m:f>
          <m:fPr>
            <m:ctrlPr>
              <w:rPr>
                <w:rFonts w:eastAsiaTheme="minorHAnsi" w:cstheme="minorBidi"/>
              </w:rPr>
            </m:ctrlPr>
          </m:fPr>
          <m:num>
            <m:r>
              <m:rPr>
                <m:sty m:val="p"/>
              </m:rPr>
              <m:t>1 Amp s</m:t>
            </m:r>
          </m:num>
          <m:den>
            <m:r>
              <m:rPr>
                <m:sty m:val="p"/>
              </m:rPr>
              <m:t>1 C</m:t>
            </m:r>
          </m:den>
        </m:f>
        <m:f>
          <m:fPr>
            <m:ctrlPr>
              <w:rPr>
                <w:rFonts w:eastAsiaTheme="minorHAnsi" w:cstheme="minorBidi"/>
              </w:rPr>
            </m:ctrlPr>
          </m:fPr>
          <m:num>
            <m:r>
              <m:rPr>
                <m:sty m:val="p"/>
              </m:rPr>
              <m:t>1 h</m:t>
            </m:r>
          </m:num>
          <m:den>
            <m:r>
              <m:rPr>
                <m:sty m:val="p"/>
              </m:rPr>
              <m:t>3600 s</m:t>
            </m:r>
          </m:den>
        </m:f>
        <m:r>
          <m:rPr>
            <m:sty m:val="p"/>
          </m:rPr>
          <m:t xml:space="preserve">=170 </m:t>
        </m:r>
        <m:f>
          <m:fPr>
            <m:type m:val="lin"/>
            <m:ctrlPr>
              <w:rPr>
                <w:rFonts w:eastAsiaTheme="minorHAnsi" w:cstheme="minorBidi"/>
              </w:rPr>
            </m:ctrlPr>
          </m:fPr>
          <m:num>
            <m:r>
              <m:rPr>
                <m:sty m:val="p"/>
              </m:rPr>
              <m:t>mAh</m:t>
            </m:r>
          </m:num>
          <m:den>
            <m:r>
              <m:rPr>
                <m:sty m:val="p"/>
              </m:rPr>
              <m:t>g</m:t>
            </m:r>
          </m:den>
        </m:f>
      </m:oMath>
      <w:r w:rsidR="001A1A4F">
        <w:rPr>
          <w:szCs w:val="22"/>
        </w:rPr>
        <w:tab/>
        <w:t>Equation 1.6</w:t>
      </w:r>
    </w:p>
    <w:p w:rsidR="000522A8" w:rsidRDefault="00E03ACB" w:rsidP="007C1FC2">
      <w:pPr>
        <w:pStyle w:val="Body-Text"/>
      </w:pPr>
      <w:r>
        <w:lastRenderedPageBreak/>
        <w:t xml:space="preserve">This is actually </w:t>
      </w:r>
      <w:r w:rsidR="00555052">
        <w:t xml:space="preserve">a </w:t>
      </w:r>
      <w:r>
        <w:t xml:space="preserve">useful </w:t>
      </w:r>
      <w:r w:rsidR="00A33774">
        <w:t xml:space="preserve">method </w:t>
      </w:r>
      <w:r>
        <w:t xml:space="preserve">to understand </w:t>
      </w:r>
      <w:r w:rsidR="00A33774">
        <w:t xml:space="preserve">what kind of energy densities can be expected from the best </w:t>
      </w:r>
      <w:r>
        <w:t xml:space="preserve">possible </w:t>
      </w:r>
      <w:r w:rsidR="00A33774">
        <w:t>batteries</w:t>
      </w:r>
      <w:r>
        <w:t xml:space="preserve">. </w:t>
      </w:r>
      <w:r w:rsidR="00A33774">
        <w:t xml:space="preserve">Materials with high redox potentials and low molecular mass should give the highest energy </w:t>
      </w:r>
      <w:r w:rsidR="00FF2BDC">
        <w:t>density;</w:t>
      </w:r>
      <w:r w:rsidR="00A33774">
        <w:t xml:space="preserve"> Li-O</w:t>
      </w:r>
      <w:r w:rsidR="00A33774" w:rsidRPr="00A33774">
        <w:rPr>
          <w:vertAlign w:val="subscript"/>
        </w:rPr>
        <w:t>2</w:t>
      </w:r>
      <w:r w:rsidR="00A33774">
        <w:t xml:space="preserve"> and Li-S are good examples of this. It should also be pointed out that capacity fade is a major concern. M</w:t>
      </w:r>
      <w:r>
        <w:t xml:space="preserve">any battery crystal structures break down with full utilization of </w:t>
      </w:r>
      <w:r w:rsidR="00FF2BDC">
        <w:t>the anion</w:t>
      </w:r>
      <w:r>
        <w:t xml:space="preserve"> (Li+), </w:t>
      </w:r>
      <w:r w:rsidR="00FF2BDC">
        <w:t>e.g.</w:t>
      </w:r>
      <w:r w:rsidR="00555052">
        <w:t xml:space="preserve"> i</w:t>
      </w:r>
      <w:r>
        <w:t>n LiCoO</w:t>
      </w:r>
      <w:r w:rsidRPr="00E03ACB">
        <w:rPr>
          <w:vertAlign w:val="subscript"/>
        </w:rPr>
        <w:t>2</w:t>
      </w:r>
      <w:r>
        <w:t xml:space="preserve"> only about half the Lithium can be extracted before a phase change occurs that destroys the </w:t>
      </w:r>
      <w:r w:rsidR="00FF2BDC">
        <w:t>reversibility</w:t>
      </w:r>
      <w:r>
        <w:t>. In other words</w:t>
      </w:r>
      <w:r w:rsidR="00555052">
        <w:t>,</w:t>
      </w:r>
      <w:r>
        <w:t xml:space="preserve"> if the battery is discharged too completely</w:t>
      </w:r>
      <w:r w:rsidR="00555052">
        <w:t>,</w:t>
      </w:r>
      <w:r>
        <w:t xml:space="preserve"> the battery is destroyed.</w:t>
      </w:r>
      <w:r w:rsidR="00A33774">
        <w:t xml:space="preserve"> </w:t>
      </w:r>
      <w:r w:rsidR="00FF2BDC">
        <w:t>Other materials, which do not rely on the anion for the crystal structure, such as LiFePO</w:t>
      </w:r>
      <w:r w:rsidR="00FF2BDC" w:rsidRPr="00A33774">
        <w:rPr>
          <w:vertAlign w:val="subscript"/>
        </w:rPr>
        <w:t>4</w:t>
      </w:r>
      <w:r w:rsidR="00FF2BDC">
        <w:t xml:space="preserve"> a so-called intercalation cathode, can deliver nearly all of their capacity without a structural phase change. </w:t>
      </w:r>
      <w:r w:rsidR="00180CEF">
        <w:t xml:space="preserve">Thus depending on the cathode type the capacity may be dependent on the power density, </w:t>
      </w:r>
      <w:r w:rsidR="000522A8">
        <w:t xml:space="preserve">which is the topic of the next section. </w:t>
      </w:r>
    </w:p>
    <w:p w:rsidR="001A1A4F" w:rsidRDefault="00933405" w:rsidP="001A1A4F">
      <w:pPr>
        <w:pStyle w:val="Tables"/>
      </w:pPr>
      <w:bookmarkStart w:id="22" w:name="_Toc390615816"/>
      <w:bookmarkStart w:id="23" w:name="_Toc395516800"/>
      <w:r>
        <w:t>Table 1.2</w:t>
      </w:r>
      <w:r w:rsidR="001A1A4F">
        <w:t>. Energy Density of Battery Materials</w:t>
      </w:r>
      <w:bookmarkEnd w:id="22"/>
      <w:r w:rsidR="0078383E">
        <w:t>.</w:t>
      </w:r>
      <w:bookmarkEnd w:id="23"/>
    </w:p>
    <w:tbl>
      <w:tblPr>
        <w:tblStyle w:val="TableGrid"/>
        <w:tblW w:w="8388" w:type="dxa"/>
        <w:tblLayout w:type="fixed"/>
        <w:tblLook w:val="04A0" w:firstRow="1" w:lastRow="0" w:firstColumn="1" w:lastColumn="0" w:noHBand="0" w:noVBand="1"/>
      </w:tblPr>
      <w:tblGrid>
        <w:gridCol w:w="3168"/>
        <w:gridCol w:w="1530"/>
        <w:gridCol w:w="1115"/>
        <w:gridCol w:w="1495"/>
        <w:gridCol w:w="1080"/>
      </w:tblGrid>
      <w:tr w:rsidR="001A1A4F" w:rsidTr="009371BA">
        <w:trPr>
          <w:trHeight w:val="835"/>
        </w:trPr>
        <w:tc>
          <w:tcPr>
            <w:tcW w:w="3168" w:type="dxa"/>
            <w:tcBorders>
              <w:top w:val="single" w:sz="4" w:space="0" w:color="auto"/>
              <w:left w:val="single" w:sz="4" w:space="0" w:color="auto"/>
              <w:bottom w:val="nil"/>
              <w:right w:val="nil"/>
            </w:tcBorders>
            <w:vAlign w:val="bottom"/>
          </w:tcPr>
          <w:p w:rsidR="001A1A4F" w:rsidRDefault="001A1A4F" w:rsidP="009371BA">
            <w:pPr>
              <w:jc w:val="left"/>
            </w:pPr>
            <w:r>
              <w:t>Cathodes</w:t>
            </w:r>
            <w:r>
              <w:rPr>
                <w:rStyle w:val="EndnoteReference"/>
              </w:rPr>
              <w:endnoteReference w:id="7"/>
            </w:r>
          </w:p>
        </w:tc>
        <w:tc>
          <w:tcPr>
            <w:tcW w:w="1530" w:type="dxa"/>
            <w:tcBorders>
              <w:top w:val="single" w:sz="4" w:space="0" w:color="auto"/>
              <w:left w:val="nil"/>
              <w:bottom w:val="nil"/>
              <w:right w:val="nil"/>
            </w:tcBorders>
            <w:vAlign w:val="bottom"/>
          </w:tcPr>
          <w:p w:rsidR="001A1A4F" w:rsidRDefault="001A1A4F" w:rsidP="009371BA">
            <w:pPr>
              <w:jc w:val="left"/>
            </w:pPr>
            <w:r>
              <w:t>Redox Potential</w:t>
            </w:r>
            <w:r>
              <w:br/>
              <w:t>(V vs Li</w:t>
            </w:r>
            <w:r w:rsidRPr="001D5D14">
              <w:rPr>
                <w:vertAlign w:val="superscript"/>
              </w:rPr>
              <w:t>+</w:t>
            </w:r>
            <w:r>
              <w:t>/Li)</w:t>
            </w:r>
          </w:p>
        </w:tc>
        <w:tc>
          <w:tcPr>
            <w:tcW w:w="1115" w:type="dxa"/>
            <w:tcBorders>
              <w:top w:val="single" w:sz="4" w:space="0" w:color="auto"/>
              <w:left w:val="nil"/>
              <w:bottom w:val="nil"/>
              <w:right w:val="nil"/>
            </w:tcBorders>
            <w:vAlign w:val="bottom"/>
          </w:tcPr>
          <w:p w:rsidR="001A1A4F" w:rsidRDefault="001A1A4F" w:rsidP="009371BA">
            <w:pPr>
              <w:jc w:val="left"/>
            </w:pPr>
            <w:r>
              <w:t>Realized Capacity</w:t>
            </w:r>
            <w:r>
              <w:br/>
              <w:t>(mAh/g)</w:t>
            </w:r>
          </w:p>
        </w:tc>
        <w:tc>
          <w:tcPr>
            <w:tcW w:w="1495" w:type="dxa"/>
            <w:tcBorders>
              <w:top w:val="single" w:sz="4" w:space="0" w:color="auto"/>
              <w:left w:val="nil"/>
              <w:bottom w:val="nil"/>
              <w:right w:val="nil"/>
            </w:tcBorders>
            <w:vAlign w:val="bottom"/>
          </w:tcPr>
          <w:p w:rsidR="001A1A4F" w:rsidRDefault="001A1A4F" w:rsidP="009371BA">
            <w:pPr>
              <w:jc w:val="left"/>
            </w:pPr>
            <w:r>
              <w:t>Theoretical energy density</w:t>
            </w:r>
            <w:r>
              <w:br/>
              <w:t>(W</w:t>
            </w:r>
            <w:r>
              <w:rPr>
                <w:rFonts w:cs="Times New Roman"/>
              </w:rPr>
              <w:t>·</w:t>
            </w:r>
            <w:r>
              <w:t>h/kg)</w:t>
            </w:r>
          </w:p>
        </w:tc>
        <w:tc>
          <w:tcPr>
            <w:tcW w:w="1080" w:type="dxa"/>
            <w:tcBorders>
              <w:top w:val="single" w:sz="4" w:space="0" w:color="auto"/>
              <w:left w:val="nil"/>
              <w:bottom w:val="nil"/>
              <w:right w:val="single" w:sz="4" w:space="0" w:color="auto"/>
            </w:tcBorders>
            <w:vAlign w:val="bottom"/>
          </w:tcPr>
          <w:p w:rsidR="001A1A4F" w:rsidRDefault="001A1A4F" w:rsidP="009371BA">
            <w:pPr>
              <w:jc w:val="left"/>
            </w:pPr>
            <w:r>
              <w:t>Current life (cycles)</w:t>
            </w:r>
          </w:p>
        </w:tc>
      </w:tr>
      <w:tr w:rsidR="001A1A4F" w:rsidTr="00933405">
        <w:trPr>
          <w:trHeight w:val="282"/>
        </w:trPr>
        <w:tc>
          <w:tcPr>
            <w:tcW w:w="3168" w:type="dxa"/>
            <w:tcBorders>
              <w:top w:val="single" w:sz="4" w:space="0" w:color="auto"/>
              <w:left w:val="single" w:sz="4" w:space="0" w:color="auto"/>
              <w:bottom w:val="nil"/>
              <w:right w:val="nil"/>
            </w:tcBorders>
          </w:tcPr>
          <w:p w:rsidR="001A1A4F" w:rsidRDefault="001A1A4F" w:rsidP="009371BA">
            <w:pPr>
              <w:jc w:val="left"/>
            </w:pPr>
            <w:r>
              <w:t>LiCoO</w:t>
            </w:r>
            <w:r w:rsidRPr="007769AD">
              <w:rPr>
                <w:vertAlign w:val="subscript"/>
              </w:rPr>
              <w:t>2</w:t>
            </w:r>
          </w:p>
        </w:tc>
        <w:tc>
          <w:tcPr>
            <w:tcW w:w="1530" w:type="dxa"/>
            <w:tcBorders>
              <w:top w:val="single" w:sz="4" w:space="0" w:color="auto"/>
              <w:left w:val="nil"/>
              <w:bottom w:val="nil"/>
              <w:right w:val="nil"/>
            </w:tcBorders>
          </w:tcPr>
          <w:p w:rsidR="001A1A4F" w:rsidRDefault="001A1A4F" w:rsidP="009371BA">
            <w:pPr>
              <w:jc w:val="left"/>
            </w:pPr>
            <w:r>
              <w:t>3.8 – 3.9</w:t>
            </w:r>
          </w:p>
        </w:tc>
        <w:tc>
          <w:tcPr>
            <w:tcW w:w="1115" w:type="dxa"/>
            <w:tcBorders>
              <w:top w:val="single" w:sz="4" w:space="0" w:color="auto"/>
              <w:left w:val="nil"/>
              <w:bottom w:val="nil"/>
              <w:right w:val="nil"/>
            </w:tcBorders>
          </w:tcPr>
          <w:p w:rsidR="001A1A4F" w:rsidRDefault="001A1A4F" w:rsidP="009371BA">
            <w:pPr>
              <w:jc w:val="left"/>
            </w:pPr>
            <w:r>
              <w:t>137</w:t>
            </w:r>
          </w:p>
        </w:tc>
        <w:tc>
          <w:tcPr>
            <w:tcW w:w="1495" w:type="dxa"/>
            <w:tcBorders>
              <w:top w:val="single" w:sz="4" w:space="0" w:color="auto"/>
              <w:left w:val="nil"/>
              <w:bottom w:val="nil"/>
              <w:right w:val="nil"/>
            </w:tcBorders>
            <w:shd w:val="clear" w:color="auto" w:fill="auto"/>
          </w:tcPr>
          <w:p w:rsidR="001A1A4F" w:rsidRPr="00933405" w:rsidRDefault="001A1A4F" w:rsidP="009371BA">
            <w:pPr>
              <w:jc w:val="left"/>
            </w:pPr>
            <w:r w:rsidRPr="00933405">
              <w:t>387</w:t>
            </w:r>
          </w:p>
        </w:tc>
        <w:tc>
          <w:tcPr>
            <w:tcW w:w="1080" w:type="dxa"/>
            <w:tcBorders>
              <w:top w:val="single" w:sz="4" w:space="0" w:color="auto"/>
              <w:left w:val="nil"/>
              <w:bottom w:val="nil"/>
              <w:right w:val="single" w:sz="4" w:space="0" w:color="auto"/>
            </w:tcBorders>
            <w:shd w:val="clear" w:color="auto" w:fill="auto"/>
          </w:tcPr>
          <w:p w:rsidR="001A1A4F" w:rsidRPr="00933405" w:rsidRDefault="00933405" w:rsidP="009371BA">
            <w:pPr>
              <w:jc w:val="left"/>
            </w:pPr>
            <w:r w:rsidRPr="00933405">
              <w:t>500</w:t>
            </w:r>
          </w:p>
        </w:tc>
      </w:tr>
      <w:tr w:rsidR="001A1A4F" w:rsidTr="00AB20C1">
        <w:trPr>
          <w:trHeight w:val="282"/>
        </w:trPr>
        <w:tc>
          <w:tcPr>
            <w:tcW w:w="3168" w:type="dxa"/>
            <w:tcBorders>
              <w:top w:val="nil"/>
              <w:left w:val="single" w:sz="4" w:space="0" w:color="auto"/>
              <w:bottom w:val="nil"/>
              <w:right w:val="nil"/>
            </w:tcBorders>
          </w:tcPr>
          <w:p w:rsidR="001A1A4F" w:rsidRDefault="001A1A4F" w:rsidP="009371BA">
            <w:pPr>
              <w:jc w:val="left"/>
            </w:pPr>
            <w:r w:rsidRPr="007769AD">
              <w:rPr>
                <w:sz w:val="18"/>
              </w:rPr>
              <w:t>½C</w:t>
            </w:r>
            <w:r w:rsidRPr="007769AD">
              <w:rPr>
                <w:sz w:val="18"/>
                <w:vertAlign w:val="subscript"/>
              </w:rPr>
              <w:t>6</w:t>
            </w:r>
            <w:r w:rsidRPr="007769AD">
              <w:rPr>
                <w:sz w:val="18"/>
              </w:rPr>
              <w:t>Li + Li</w:t>
            </w:r>
            <w:r w:rsidRPr="007769AD">
              <w:rPr>
                <w:sz w:val="18"/>
                <w:vertAlign w:val="subscript"/>
              </w:rPr>
              <w:t>0.5</w:t>
            </w:r>
            <w:r w:rsidRPr="007769AD">
              <w:rPr>
                <w:sz w:val="18"/>
              </w:rPr>
              <w:t>CoO</w:t>
            </w:r>
            <w:r w:rsidRPr="007769AD">
              <w:rPr>
                <w:sz w:val="18"/>
                <w:vertAlign w:val="subscript"/>
              </w:rPr>
              <w:t>2</w:t>
            </w:r>
            <w:r w:rsidRPr="007769AD">
              <w:rPr>
                <w:sz w:val="18"/>
              </w:rPr>
              <w:t xml:space="preserve"> </w:t>
            </w:r>
            <w:r>
              <w:rPr>
                <w:sz w:val="18"/>
              </w:rPr>
              <w:t>+ e</w:t>
            </w:r>
            <w:r w:rsidRPr="00926BE3">
              <w:rPr>
                <w:sz w:val="18"/>
                <w:vertAlign w:val="superscript"/>
              </w:rPr>
              <w:t>-</w:t>
            </w:r>
            <w:r>
              <w:rPr>
                <w:sz w:val="18"/>
              </w:rPr>
              <w:t xml:space="preserve"> </w:t>
            </w:r>
            <w:r w:rsidRPr="007769AD">
              <w:rPr>
                <w:rFonts w:asciiTheme="minorBidi" w:hAnsiTheme="minorBidi"/>
                <w:sz w:val="18"/>
              </w:rPr>
              <w:t>↔</w:t>
            </w:r>
            <w:r w:rsidRPr="007769AD">
              <w:rPr>
                <w:sz w:val="18"/>
              </w:rPr>
              <w:t xml:space="preserve"> 3C+LiCoO</w:t>
            </w:r>
            <w:r w:rsidRPr="007769AD">
              <w:rPr>
                <w:sz w:val="18"/>
                <w:vertAlign w:val="subscript"/>
              </w:rPr>
              <w:t>2</w:t>
            </w:r>
          </w:p>
        </w:tc>
        <w:tc>
          <w:tcPr>
            <w:tcW w:w="1530" w:type="dxa"/>
            <w:tcBorders>
              <w:top w:val="nil"/>
              <w:left w:val="nil"/>
              <w:bottom w:val="nil"/>
              <w:right w:val="nil"/>
            </w:tcBorders>
          </w:tcPr>
          <w:p w:rsidR="001A1A4F" w:rsidRDefault="001A1A4F" w:rsidP="009371BA">
            <w:pPr>
              <w:jc w:val="left"/>
            </w:pPr>
          </w:p>
        </w:tc>
        <w:tc>
          <w:tcPr>
            <w:tcW w:w="1115" w:type="dxa"/>
            <w:tcBorders>
              <w:top w:val="nil"/>
              <w:left w:val="nil"/>
              <w:bottom w:val="nil"/>
              <w:right w:val="nil"/>
            </w:tcBorders>
          </w:tcPr>
          <w:p w:rsidR="001A1A4F" w:rsidRDefault="001A1A4F" w:rsidP="009371BA">
            <w:pPr>
              <w:jc w:val="left"/>
            </w:pPr>
          </w:p>
        </w:tc>
        <w:tc>
          <w:tcPr>
            <w:tcW w:w="1495" w:type="dxa"/>
            <w:tcBorders>
              <w:top w:val="nil"/>
              <w:left w:val="nil"/>
              <w:bottom w:val="nil"/>
              <w:right w:val="nil"/>
            </w:tcBorders>
            <w:shd w:val="clear" w:color="auto" w:fill="auto"/>
          </w:tcPr>
          <w:p w:rsidR="001A1A4F" w:rsidRDefault="001A1A4F" w:rsidP="009371BA">
            <w:pPr>
              <w:jc w:val="left"/>
            </w:pPr>
          </w:p>
        </w:tc>
        <w:tc>
          <w:tcPr>
            <w:tcW w:w="1080" w:type="dxa"/>
            <w:tcBorders>
              <w:top w:val="nil"/>
              <w:left w:val="nil"/>
              <w:bottom w:val="nil"/>
              <w:right w:val="single" w:sz="4" w:space="0" w:color="auto"/>
            </w:tcBorders>
            <w:shd w:val="clear" w:color="auto" w:fill="auto"/>
          </w:tcPr>
          <w:p w:rsidR="001A1A4F" w:rsidRDefault="001A1A4F" w:rsidP="009371BA">
            <w:pPr>
              <w:jc w:val="left"/>
            </w:pPr>
          </w:p>
        </w:tc>
      </w:tr>
      <w:tr w:rsidR="001A1A4F" w:rsidTr="009371BA">
        <w:trPr>
          <w:trHeight w:val="282"/>
        </w:trPr>
        <w:tc>
          <w:tcPr>
            <w:tcW w:w="3168" w:type="dxa"/>
            <w:tcBorders>
              <w:top w:val="nil"/>
              <w:left w:val="single" w:sz="4" w:space="0" w:color="auto"/>
              <w:bottom w:val="nil"/>
              <w:right w:val="nil"/>
            </w:tcBorders>
          </w:tcPr>
          <w:p w:rsidR="001A1A4F" w:rsidRDefault="001A1A4F" w:rsidP="009371BA">
            <w:pPr>
              <w:jc w:val="left"/>
            </w:pPr>
            <w:r>
              <w:t>LiFePO</w:t>
            </w:r>
            <w:r w:rsidRPr="00101F73">
              <w:rPr>
                <w:vertAlign w:val="subscript"/>
              </w:rPr>
              <w:t>4</w:t>
            </w:r>
          </w:p>
        </w:tc>
        <w:tc>
          <w:tcPr>
            <w:tcW w:w="1530" w:type="dxa"/>
            <w:tcBorders>
              <w:top w:val="nil"/>
              <w:left w:val="nil"/>
              <w:bottom w:val="nil"/>
              <w:right w:val="nil"/>
            </w:tcBorders>
          </w:tcPr>
          <w:p w:rsidR="001A1A4F" w:rsidRDefault="001A1A4F" w:rsidP="009371BA">
            <w:pPr>
              <w:jc w:val="left"/>
            </w:pPr>
            <w:r>
              <w:t>3.4</w:t>
            </w:r>
          </w:p>
        </w:tc>
        <w:tc>
          <w:tcPr>
            <w:tcW w:w="1115" w:type="dxa"/>
            <w:tcBorders>
              <w:top w:val="nil"/>
              <w:left w:val="nil"/>
              <w:bottom w:val="nil"/>
              <w:right w:val="nil"/>
            </w:tcBorders>
          </w:tcPr>
          <w:p w:rsidR="001A1A4F" w:rsidRDefault="001A1A4F" w:rsidP="009371BA">
            <w:pPr>
              <w:jc w:val="left"/>
            </w:pPr>
            <w:r>
              <w:t>170</w:t>
            </w:r>
          </w:p>
        </w:tc>
        <w:tc>
          <w:tcPr>
            <w:tcW w:w="1495" w:type="dxa"/>
            <w:tcBorders>
              <w:top w:val="nil"/>
              <w:left w:val="nil"/>
              <w:bottom w:val="nil"/>
              <w:right w:val="nil"/>
            </w:tcBorders>
          </w:tcPr>
          <w:p w:rsidR="001A1A4F" w:rsidRDefault="001A1A4F" w:rsidP="009371BA">
            <w:pPr>
              <w:jc w:val="left"/>
            </w:pPr>
            <w:r>
              <w:t>578</w:t>
            </w:r>
          </w:p>
        </w:tc>
        <w:tc>
          <w:tcPr>
            <w:tcW w:w="1080" w:type="dxa"/>
            <w:tcBorders>
              <w:top w:val="nil"/>
              <w:left w:val="nil"/>
              <w:bottom w:val="nil"/>
              <w:right w:val="single" w:sz="4" w:space="0" w:color="auto"/>
            </w:tcBorders>
          </w:tcPr>
          <w:p w:rsidR="001A1A4F" w:rsidRDefault="001A1A4F" w:rsidP="009371BA">
            <w:pPr>
              <w:jc w:val="left"/>
            </w:pPr>
            <w:r>
              <w:t>&gt;5000</w:t>
            </w:r>
          </w:p>
        </w:tc>
      </w:tr>
      <w:tr w:rsidR="001A1A4F" w:rsidTr="009371BA">
        <w:trPr>
          <w:trHeight w:val="272"/>
        </w:trPr>
        <w:tc>
          <w:tcPr>
            <w:tcW w:w="3168" w:type="dxa"/>
            <w:tcBorders>
              <w:top w:val="nil"/>
              <w:left w:val="single" w:sz="4" w:space="0" w:color="auto"/>
              <w:bottom w:val="nil"/>
              <w:right w:val="nil"/>
            </w:tcBorders>
          </w:tcPr>
          <w:p w:rsidR="001A1A4F" w:rsidRDefault="001A1A4F" w:rsidP="009371BA">
            <w:pPr>
              <w:jc w:val="left"/>
            </w:pPr>
            <w:r>
              <w:rPr>
                <w:rFonts w:asciiTheme="minorBidi" w:hAnsiTheme="minorBidi"/>
                <w:sz w:val="18"/>
              </w:rPr>
              <w:t>C</w:t>
            </w:r>
            <w:r w:rsidRPr="000560EF">
              <w:rPr>
                <w:rFonts w:asciiTheme="minorBidi" w:hAnsiTheme="minorBidi"/>
                <w:sz w:val="18"/>
                <w:vertAlign w:val="subscript"/>
              </w:rPr>
              <w:t>6</w:t>
            </w:r>
            <w:r>
              <w:rPr>
                <w:rFonts w:asciiTheme="minorBidi" w:hAnsiTheme="minorBidi"/>
                <w:sz w:val="18"/>
              </w:rPr>
              <w:t>Li + FePO</w:t>
            </w:r>
            <w:r w:rsidRPr="000560EF">
              <w:rPr>
                <w:rFonts w:asciiTheme="minorBidi" w:hAnsiTheme="minorBidi"/>
                <w:sz w:val="18"/>
                <w:vertAlign w:val="subscript"/>
              </w:rPr>
              <w:t>4</w:t>
            </w:r>
            <w:r>
              <w:rPr>
                <w:rFonts w:asciiTheme="minorBidi" w:hAnsiTheme="minorBidi"/>
                <w:sz w:val="18"/>
              </w:rPr>
              <w:t xml:space="preserve"> + </w:t>
            </w:r>
            <w:r>
              <w:rPr>
                <w:sz w:val="18"/>
              </w:rPr>
              <w:t>e</w:t>
            </w:r>
            <w:r w:rsidRPr="00926BE3">
              <w:rPr>
                <w:sz w:val="18"/>
                <w:vertAlign w:val="superscript"/>
              </w:rPr>
              <w:t>-</w:t>
            </w:r>
            <w:r>
              <w:rPr>
                <w:sz w:val="18"/>
              </w:rPr>
              <w:t xml:space="preserve"> </w:t>
            </w:r>
            <w:r w:rsidRPr="007769AD">
              <w:rPr>
                <w:rFonts w:asciiTheme="minorBidi" w:hAnsiTheme="minorBidi"/>
                <w:sz w:val="18"/>
              </w:rPr>
              <w:t>↔</w:t>
            </w:r>
            <w:r>
              <w:rPr>
                <w:rFonts w:asciiTheme="minorBidi" w:hAnsiTheme="minorBidi"/>
                <w:sz w:val="18"/>
              </w:rPr>
              <w:t xml:space="preserve"> C</w:t>
            </w:r>
            <w:r w:rsidRPr="000560EF">
              <w:rPr>
                <w:rFonts w:asciiTheme="minorBidi" w:hAnsiTheme="minorBidi"/>
                <w:sz w:val="18"/>
                <w:vertAlign w:val="subscript"/>
              </w:rPr>
              <w:t>6</w:t>
            </w:r>
            <w:r>
              <w:rPr>
                <w:rFonts w:asciiTheme="minorBidi" w:hAnsiTheme="minorBidi"/>
                <w:sz w:val="18"/>
              </w:rPr>
              <w:t xml:space="preserve"> +LiFePO</w:t>
            </w:r>
            <w:r w:rsidRPr="000560EF">
              <w:rPr>
                <w:rFonts w:asciiTheme="minorBidi" w:hAnsiTheme="minorBidi"/>
                <w:sz w:val="18"/>
                <w:vertAlign w:val="subscript"/>
              </w:rPr>
              <w:t>4</w:t>
            </w:r>
          </w:p>
        </w:tc>
        <w:tc>
          <w:tcPr>
            <w:tcW w:w="1530" w:type="dxa"/>
            <w:tcBorders>
              <w:top w:val="nil"/>
              <w:left w:val="nil"/>
              <w:bottom w:val="nil"/>
              <w:right w:val="nil"/>
            </w:tcBorders>
          </w:tcPr>
          <w:p w:rsidR="001A1A4F" w:rsidRDefault="001A1A4F" w:rsidP="009371BA">
            <w:pPr>
              <w:jc w:val="left"/>
            </w:pPr>
          </w:p>
        </w:tc>
        <w:tc>
          <w:tcPr>
            <w:tcW w:w="1115" w:type="dxa"/>
            <w:tcBorders>
              <w:top w:val="nil"/>
              <w:left w:val="nil"/>
              <w:bottom w:val="nil"/>
              <w:right w:val="nil"/>
            </w:tcBorders>
          </w:tcPr>
          <w:p w:rsidR="001A1A4F" w:rsidRDefault="001A1A4F" w:rsidP="009371BA">
            <w:pPr>
              <w:jc w:val="left"/>
            </w:pPr>
          </w:p>
        </w:tc>
        <w:tc>
          <w:tcPr>
            <w:tcW w:w="1495" w:type="dxa"/>
            <w:tcBorders>
              <w:top w:val="nil"/>
              <w:left w:val="nil"/>
              <w:bottom w:val="nil"/>
              <w:right w:val="nil"/>
            </w:tcBorders>
          </w:tcPr>
          <w:p w:rsidR="001A1A4F" w:rsidRDefault="001A1A4F" w:rsidP="009371BA">
            <w:pPr>
              <w:jc w:val="left"/>
            </w:pPr>
          </w:p>
        </w:tc>
        <w:tc>
          <w:tcPr>
            <w:tcW w:w="1080" w:type="dxa"/>
            <w:tcBorders>
              <w:top w:val="nil"/>
              <w:left w:val="nil"/>
              <w:bottom w:val="nil"/>
              <w:right w:val="single" w:sz="4" w:space="0" w:color="auto"/>
            </w:tcBorders>
          </w:tcPr>
          <w:p w:rsidR="001A1A4F" w:rsidRDefault="001A1A4F" w:rsidP="009371BA">
            <w:pPr>
              <w:jc w:val="left"/>
            </w:pPr>
          </w:p>
        </w:tc>
      </w:tr>
      <w:tr w:rsidR="001A1A4F" w:rsidTr="00C066C3">
        <w:trPr>
          <w:trHeight w:val="272"/>
        </w:trPr>
        <w:tc>
          <w:tcPr>
            <w:tcW w:w="3168" w:type="dxa"/>
            <w:tcBorders>
              <w:top w:val="nil"/>
              <w:left w:val="single" w:sz="4" w:space="0" w:color="auto"/>
              <w:bottom w:val="nil"/>
              <w:right w:val="nil"/>
            </w:tcBorders>
          </w:tcPr>
          <w:p w:rsidR="001A1A4F" w:rsidRPr="00333D20" w:rsidRDefault="001A1A4F" w:rsidP="009371BA">
            <w:pPr>
              <w:tabs>
                <w:tab w:val="right" w:pos="2952"/>
              </w:tabs>
              <w:ind w:right="-18"/>
              <w:jc w:val="left"/>
            </w:pPr>
            <w:r>
              <w:t>NASICON Li</w:t>
            </w:r>
            <w:r>
              <w:rPr>
                <w:vertAlign w:val="subscript"/>
              </w:rPr>
              <w:t>3</w:t>
            </w:r>
            <w:r>
              <w:t>M</w:t>
            </w:r>
            <w:r w:rsidRPr="008542B7">
              <w:rPr>
                <w:vertAlign w:val="subscript"/>
              </w:rPr>
              <w:t>2</w:t>
            </w:r>
            <w:r>
              <w:t>(PO</w:t>
            </w:r>
            <w:r w:rsidRPr="00101F73">
              <w:rPr>
                <w:vertAlign w:val="subscript"/>
              </w:rPr>
              <w:t>4</w:t>
            </w:r>
            <w:r>
              <w:t>)</w:t>
            </w:r>
            <w:r>
              <w:rPr>
                <w:vertAlign w:val="subscript"/>
              </w:rPr>
              <w:t>3</w:t>
            </w:r>
            <w:r>
              <w:t xml:space="preserve"> </w:t>
            </w:r>
          </w:p>
        </w:tc>
        <w:tc>
          <w:tcPr>
            <w:tcW w:w="1530" w:type="dxa"/>
            <w:tcBorders>
              <w:top w:val="nil"/>
              <w:left w:val="nil"/>
              <w:bottom w:val="nil"/>
              <w:right w:val="nil"/>
            </w:tcBorders>
          </w:tcPr>
          <w:p w:rsidR="001A1A4F" w:rsidRDefault="001A1A4F" w:rsidP="009371BA">
            <w:pPr>
              <w:jc w:val="left"/>
            </w:pPr>
            <w:r>
              <w:t>2.7-3.0</w:t>
            </w:r>
          </w:p>
        </w:tc>
        <w:tc>
          <w:tcPr>
            <w:tcW w:w="1115" w:type="dxa"/>
            <w:tcBorders>
              <w:top w:val="nil"/>
              <w:left w:val="nil"/>
              <w:bottom w:val="nil"/>
              <w:right w:val="nil"/>
            </w:tcBorders>
          </w:tcPr>
          <w:p w:rsidR="001A1A4F" w:rsidRDefault="001A1A4F" w:rsidP="009371BA">
            <w:pPr>
              <w:jc w:val="left"/>
            </w:pPr>
            <w:r>
              <w:t>190</w:t>
            </w:r>
          </w:p>
        </w:tc>
        <w:tc>
          <w:tcPr>
            <w:tcW w:w="1495" w:type="dxa"/>
            <w:tcBorders>
              <w:top w:val="nil"/>
              <w:left w:val="nil"/>
              <w:bottom w:val="nil"/>
              <w:right w:val="nil"/>
            </w:tcBorders>
            <w:shd w:val="clear" w:color="auto" w:fill="auto"/>
          </w:tcPr>
          <w:p w:rsidR="001A1A4F" w:rsidRDefault="00C066C3" w:rsidP="009371BA">
            <w:pPr>
              <w:jc w:val="left"/>
            </w:pPr>
            <w:r>
              <w:t>475</w:t>
            </w:r>
          </w:p>
        </w:tc>
        <w:tc>
          <w:tcPr>
            <w:tcW w:w="1080" w:type="dxa"/>
            <w:tcBorders>
              <w:top w:val="nil"/>
              <w:left w:val="nil"/>
              <w:bottom w:val="nil"/>
              <w:right w:val="single" w:sz="4" w:space="0" w:color="auto"/>
            </w:tcBorders>
            <w:shd w:val="clear" w:color="auto" w:fill="auto"/>
          </w:tcPr>
          <w:p w:rsidR="001A1A4F" w:rsidRDefault="00C066C3" w:rsidP="009371BA">
            <w:pPr>
              <w:jc w:val="left"/>
            </w:pPr>
            <w:r>
              <w:t>100</w:t>
            </w:r>
          </w:p>
        </w:tc>
      </w:tr>
      <w:tr w:rsidR="001A1A4F" w:rsidTr="009371BA">
        <w:trPr>
          <w:trHeight w:val="282"/>
        </w:trPr>
        <w:tc>
          <w:tcPr>
            <w:tcW w:w="3168" w:type="dxa"/>
            <w:tcBorders>
              <w:top w:val="nil"/>
              <w:left w:val="single" w:sz="4" w:space="0" w:color="auto"/>
              <w:bottom w:val="nil"/>
              <w:right w:val="nil"/>
            </w:tcBorders>
          </w:tcPr>
          <w:p w:rsidR="001A1A4F" w:rsidRDefault="001A1A4F" w:rsidP="009371BA">
            <w:pPr>
              <w:jc w:val="left"/>
            </w:pPr>
            <w:r w:rsidRPr="00BA5FCF">
              <w:rPr>
                <w:sz w:val="18"/>
              </w:rPr>
              <w:t xml:space="preserve"> M = Fe (Fe</w:t>
            </w:r>
            <w:r w:rsidRPr="00BA5FCF">
              <w:rPr>
                <w:sz w:val="18"/>
                <w:vertAlign w:val="superscript"/>
              </w:rPr>
              <w:t>2+</w:t>
            </w:r>
            <w:r w:rsidRPr="00BA5FCF">
              <w:rPr>
                <w:sz w:val="18"/>
              </w:rPr>
              <w:t>/Fe</w:t>
            </w:r>
            <w:r w:rsidRPr="00BA5FCF">
              <w:rPr>
                <w:sz w:val="18"/>
                <w:vertAlign w:val="superscript"/>
              </w:rPr>
              <w:t>3+</w:t>
            </w:r>
            <w:r w:rsidRPr="00BA5FCF">
              <w:rPr>
                <w:sz w:val="18"/>
              </w:rPr>
              <w:t>)</w:t>
            </w:r>
          </w:p>
        </w:tc>
        <w:tc>
          <w:tcPr>
            <w:tcW w:w="1530" w:type="dxa"/>
            <w:tcBorders>
              <w:top w:val="nil"/>
              <w:left w:val="nil"/>
              <w:bottom w:val="nil"/>
              <w:right w:val="nil"/>
            </w:tcBorders>
          </w:tcPr>
          <w:p w:rsidR="001A1A4F" w:rsidRDefault="001A1A4F" w:rsidP="009371BA">
            <w:pPr>
              <w:jc w:val="left"/>
            </w:pPr>
          </w:p>
        </w:tc>
        <w:tc>
          <w:tcPr>
            <w:tcW w:w="1115" w:type="dxa"/>
            <w:tcBorders>
              <w:top w:val="nil"/>
              <w:left w:val="nil"/>
              <w:bottom w:val="nil"/>
              <w:right w:val="nil"/>
            </w:tcBorders>
          </w:tcPr>
          <w:p w:rsidR="001A1A4F" w:rsidRDefault="001A1A4F" w:rsidP="009371BA">
            <w:pPr>
              <w:jc w:val="left"/>
            </w:pPr>
          </w:p>
        </w:tc>
        <w:tc>
          <w:tcPr>
            <w:tcW w:w="1495" w:type="dxa"/>
            <w:tcBorders>
              <w:top w:val="nil"/>
              <w:left w:val="nil"/>
              <w:bottom w:val="nil"/>
              <w:right w:val="nil"/>
            </w:tcBorders>
          </w:tcPr>
          <w:p w:rsidR="001A1A4F" w:rsidRDefault="001A1A4F" w:rsidP="009371BA">
            <w:pPr>
              <w:jc w:val="left"/>
            </w:pPr>
          </w:p>
        </w:tc>
        <w:tc>
          <w:tcPr>
            <w:tcW w:w="1080" w:type="dxa"/>
            <w:tcBorders>
              <w:top w:val="nil"/>
              <w:left w:val="nil"/>
              <w:bottom w:val="nil"/>
              <w:right w:val="single" w:sz="4" w:space="0" w:color="auto"/>
            </w:tcBorders>
          </w:tcPr>
          <w:p w:rsidR="001A1A4F" w:rsidRDefault="001A1A4F" w:rsidP="009371BA">
            <w:pPr>
              <w:jc w:val="left"/>
            </w:pPr>
          </w:p>
        </w:tc>
      </w:tr>
      <w:tr w:rsidR="001A1A4F" w:rsidTr="00C066C3">
        <w:trPr>
          <w:trHeight w:val="282"/>
        </w:trPr>
        <w:tc>
          <w:tcPr>
            <w:tcW w:w="3168" w:type="dxa"/>
            <w:tcBorders>
              <w:top w:val="nil"/>
              <w:left w:val="single" w:sz="4" w:space="0" w:color="auto"/>
              <w:bottom w:val="nil"/>
              <w:right w:val="nil"/>
            </w:tcBorders>
          </w:tcPr>
          <w:p w:rsidR="001A1A4F" w:rsidRDefault="001A1A4F" w:rsidP="009371BA">
            <w:pPr>
              <w:jc w:val="left"/>
            </w:pPr>
            <w:r>
              <w:t>Li-O</w:t>
            </w:r>
            <w:r w:rsidRPr="000560EF">
              <w:rPr>
                <w:vertAlign w:val="subscript"/>
              </w:rPr>
              <w:t>2</w:t>
            </w:r>
            <w:r>
              <w:t xml:space="preserve"> (aqueous)</w:t>
            </w:r>
          </w:p>
        </w:tc>
        <w:tc>
          <w:tcPr>
            <w:tcW w:w="1530" w:type="dxa"/>
            <w:tcBorders>
              <w:top w:val="nil"/>
              <w:left w:val="nil"/>
              <w:bottom w:val="nil"/>
              <w:right w:val="nil"/>
            </w:tcBorders>
          </w:tcPr>
          <w:p w:rsidR="001A1A4F" w:rsidRDefault="001A1A4F" w:rsidP="009371BA">
            <w:pPr>
              <w:jc w:val="left"/>
            </w:pPr>
            <w:r>
              <w:t>3.2</w:t>
            </w:r>
          </w:p>
        </w:tc>
        <w:tc>
          <w:tcPr>
            <w:tcW w:w="1115" w:type="dxa"/>
            <w:tcBorders>
              <w:top w:val="nil"/>
              <w:left w:val="nil"/>
              <w:bottom w:val="nil"/>
              <w:right w:val="nil"/>
            </w:tcBorders>
            <w:shd w:val="clear" w:color="auto" w:fill="auto"/>
          </w:tcPr>
          <w:p w:rsidR="001A1A4F" w:rsidRDefault="001A1A4F" w:rsidP="009371BA">
            <w:pPr>
              <w:jc w:val="left"/>
            </w:pPr>
          </w:p>
        </w:tc>
        <w:tc>
          <w:tcPr>
            <w:tcW w:w="1495" w:type="dxa"/>
            <w:tcBorders>
              <w:top w:val="nil"/>
              <w:left w:val="nil"/>
              <w:bottom w:val="nil"/>
              <w:right w:val="nil"/>
            </w:tcBorders>
          </w:tcPr>
          <w:p w:rsidR="001A1A4F" w:rsidRDefault="001A1A4F" w:rsidP="009371BA">
            <w:pPr>
              <w:jc w:val="left"/>
            </w:pPr>
            <w:r>
              <w:t>3,582</w:t>
            </w:r>
          </w:p>
        </w:tc>
        <w:tc>
          <w:tcPr>
            <w:tcW w:w="1080" w:type="dxa"/>
            <w:tcBorders>
              <w:top w:val="nil"/>
              <w:left w:val="nil"/>
              <w:bottom w:val="nil"/>
              <w:right w:val="single" w:sz="4" w:space="0" w:color="auto"/>
            </w:tcBorders>
          </w:tcPr>
          <w:p w:rsidR="001A1A4F" w:rsidRDefault="001A1A4F" w:rsidP="009371BA">
            <w:pPr>
              <w:jc w:val="left"/>
            </w:pPr>
            <w:r>
              <w:t>~10</w:t>
            </w:r>
          </w:p>
        </w:tc>
      </w:tr>
      <w:tr w:rsidR="001A1A4F" w:rsidTr="00AB20C1">
        <w:trPr>
          <w:trHeight w:val="272"/>
        </w:trPr>
        <w:tc>
          <w:tcPr>
            <w:tcW w:w="3168" w:type="dxa"/>
            <w:tcBorders>
              <w:top w:val="nil"/>
              <w:left w:val="single" w:sz="4" w:space="0" w:color="auto"/>
              <w:bottom w:val="nil"/>
              <w:right w:val="nil"/>
            </w:tcBorders>
          </w:tcPr>
          <w:p w:rsidR="001A1A4F" w:rsidRDefault="001A1A4F" w:rsidP="009371BA">
            <w:pPr>
              <w:jc w:val="left"/>
            </w:pPr>
            <w:r>
              <w:rPr>
                <w:rFonts w:asciiTheme="minorBidi" w:hAnsiTheme="minorBidi"/>
                <w:sz w:val="18"/>
              </w:rPr>
              <w:t>2Li + ½O</w:t>
            </w:r>
            <w:r w:rsidRPr="000560EF">
              <w:rPr>
                <w:rFonts w:asciiTheme="minorBidi" w:hAnsiTheme="minorBidi"/>
                <w:sz w:val="18"/>
                <w:vertAlign w:val="subscript"/>
              </w:rPr>
              <w:t>2</w:t>
            </w:r>
            <w:r>
              <w:rPr>
                <w:rFonts w:asciiTheme="minorBidi" w:hAnsiTheme="minorBidi"/>
                <w:sz w:val="18"/>
              </w:rPr>
              <w:t xml:space="preserve"> +H</w:t>
            </w:r>
            <w:r w:rsidRPr="000560EF">
              <w:rPr>
                <w:rFonts w:asciiTheme="minorBidi" w:hAnsiTheme="minorBidi"/>
                <w:sz w:val="18"/>
                <w:vertAlign w:val="subscript"/>
              </w:rPr>
              <w:t>2</w:t>
            </w:r>
            <w:r>
              <w:rPr>
                <w:rFonts w:asciiTheme="minorBidi" w:hAnsiTheme="minorBidi"/>
                <w:sz w:val="18"/>
              </w:rPr>
              <w:t>O + 2</w:t>
            </w:r>
            <w:r>
              <w:rPr>
                <w:sz w:val="18"/>
              </w:rPr>
              <w:t>e</w:t>
            </w:r>
            <w:r w:rsidRPr="00926BE3">
              <w:rPr>
                <w:sz w:val="18"/>
                <w:vertAlign w:val="superscript"/>
              </w:rPr>
              <w:t>-</w:t>
            </w:r>
            <w:r>
              <w:rPr>
                <w:sz w:val="18"/>
              </w:rPr>
              <w:t xml:space="preserve"> </w:t>
            </w:r>
            <w:r w:rsidRPr="007769AD">
              <w:rPr>
                <w:rFonts w:asciiTheme="minorBidi" w:hAnsiTheme="minorBidi"/>
                <w:sz w:val="18"/>
              </w:rPr>
              <w:t>↔</w:t>
            </w:r>
            <w:r>
              <w:rPr>
                <w:rFonts w:asciiTheme="minorBidi" w:hAnsiTheme="minorBidi"/>
                <w:sz w:val="18"/>
              </w:rPr>
              <w:t xml:space="preserve"> 2LiOH</w:t>
            </w:r>
          </w:p>
        </w:tc>
        <w:tc>
          <w:tcPr>
            <w:tcW w:w="1530" w:type="dxa"/>
            <w:tcBorders>
              <w:top w:val="nil"/>
              <w:left w:val="nil"/>
              <w:bottom w:val="nil"/>
              <w:right w:val="nil"/>
            </w:tcBorders>
          </w:tcPr>
          <w:p w:rsidR="001A1A4F" w:rsidRDefault="001A1A4F" w:rsidP="009371BA">
            <w:pPr>
              <w:jc w:val="left"/>
            </w:pPr>
          </w:p>
        </w:tc>
        <w:tc>
          <w:tcPr>
            <w:tcW w:w="1115" w:type="dxa"/>
            <w:tcBorders>
              <w:top w:val="nil"/>
              <w:left w:val="nil"/>
              <w:bottom w:val="nil"/>
              <w:right w:val="nil"/>
            </w:tcBorders>
            <w:shd w:val="clear" w:color="auto" w:fill="auto"/>
          </w:tcPr>
          <w:p w:rsidR="001A1A4F" w:rsidRDefault="001A1A4F" w:rsidP="009371BA">
            <w:pPr>
              <w:jc w:val="left"/>
            </w:pPr>
          </w:p>
        </w:tc>
        <w:tc>
          <w:tcPr>
            <w:tcW w:w="1495" w:type="dxa"/>
            <w:tcBorders>
              <w:top w:val="nil"/>
              <w:left w:val="nil"/>
              <w:bottom w:val="nil"/>
              <w:right w:val="nil"/>
            </w:tcBorders>
            <w:shd w:val="clear" w:color="auto" w:fill="auto"/>
          </w:tcPr>
          <w:p w:rsidR="001A1A4F" w:rsidRDefault="001A1A4F" w:rsidP="009371BA">
            <w:pPr>
              <w:jc w:val="left"/>
            </w:pPr>
          </w:p>
        </w:tc>
        <w:tc>
          <w:tcPr>
            <w:tcW w:w="1080" w:type="dxa"/>
            <w:tcBorders>
              <w:top w:val="nil"/>
              <w:left w:val="nil"/>
              <w:bottom w:val="nil"/>
              <w:right w:val="single" w:sz="4" w:space="0" w:color="auto"/>
            </w:tcBorders>
          </w:tcPr>
          <w:p w:rsidR="001A1A4F" w:rsidRDefault="001A1A4F" w:rsidP="009371BA">
            <w:pPr>
              <w:jc w:val="left"/>
            </w:pPr>
          </w:p>
        </w:tc>
      </w:tr>
      <w:tr w:rsidR="001A1A4F" w:rsidTr="00C066C3">
        <w:trPr>
          <w:trHeight w:val="272"/>
        </w:trPr>
        <w:tc>
          <w:tcPr>
            <w:tcW w:w="3168" w:type="dxa"/>
            <w:tcBorders>
              <w:top w:val="nil"/>
              <w:left w:val="single" w:sz="4" w:space="0" w:color="auto"/>
              <w:bottom w:val="nil"/>
              <w:right w:val="nil"/>
            </w:tcBorders>
          </w:tcPr>
          <w:p w:rsidR="001A1A4F" w:rsidRDefault="001A1A4F" w:rsidP="009371BA">
            <w:pPr>
              <w:jc w:val="left"/>
            </w:pPr>
            <w:r>
              <w:t>Li-S</w:t>
            </w:r>
          </w:p>
        </w:tc>
        <w:tc>
          <w:tcPr>
            <w:tcW w:w="1530" w:type="dxa"/>
            <w:tcBorders>
              <w:top w:val="nil"/>
              <w:left w:val="nil"/>
              <w:bottom w:val="nil"/>
              <w:right w:val="nil"/>
            </w:tcBorders>
          </w:tcPr>
          <w:p w:rsidR="001A1A4F" w:rsidRDefault="001A1A4F" w:rsidP="009371BA">
            <w:pPr>
              <w:jc w:val="left"/>
            </w:pPr>
            <w:r>
              <w:t>2.2</w:t>
            </w:r>
          </w:p>
        </w:tc>
        <w:tc>
          <w:tcPr>
            <w:tcW w:w="1115" w:type="dxa"/>
            <w:tcBorders>
              <w:top w:val="nil"/>
              <w:left w:val="nil"/>
              <w:bottom w:val="nil"/>
              <w:right w:val="nil"/>
            </w:tcBorders>
            <w:shd w:val="clear" w:color="auto" w:fill="auto"/>
          </w:tcPr>
          <w:p w:rsidR="001A1A4F" w:rsidRDefault="001A1A4F" w:rsidP="009371BA">
            <w:pPr>
              <w:jc w:val="left"/>
            </w:pPr>
          </w:p>
        </w:tc>
        <w:tc>
          <w:tcPr>
            <w:tcW w:w="1495" w:type="dxa"/>
            <w:tcBorders>
              <w:top w:val="nil"/>
              <w:left w:val="nil"/>
              <w:bottom w:val="nil"/>
              <w:right w:val="nil"/>
            </w:tcBorders>
          </w:tcPr>
          <w:p w:rsidR="001A1A4F" w:rsidRDefault="001A1A4F" w:rsidP="009371BA">
            <w:pPr>
              <w:jc w:val="left"/>
            </w:pPr>
            <w:r>
              <w:t>2,567</w:t>
            </w:r>
          </w:p>
        </w:tc>
        <w:tc>
          <w:tcPr>
            <w:tcW w:w="1080" w:type="dxa"/>
            <w:tcBorders>
              <w:top w:val="nil"/>
              <w:left w:val="nil"/>
              <w:bottom w:val="nil"/>
              <w:right w:val="single" w:sz="4" w:space="0" w:color="auto"/>
            </w:tcBorders>
          </w:tcPr>
          <w:p w:rsidR="001A1A4F" w:rsidRDefault="001A1A4F" w:rsidP="009371BA">
            <w:pPr>
              <w:jc w:val="left"/>
            </w:pPr>
            <w:r>
              <w:t>~100</w:t>
            </w:r>
          </w:p>
        </w:tc>
      </w:tr>
      <w:tr w:rsidR="001A1A4F" w:rsidTr="00AB20C1">
        <w:trPr>
          <w:trHeight w:val="282"/>
        </w:trPr>
        <w:tc>
          <w:tcPr>
            <w:tcW w:w="3168" w:type="dxa"/>
            <w:tcBorders>
              <w:top w:val="nil"/>
              <w:left w:val="single" w:sz="4" w:space="0" w:color="auto"/>
              <w:bottom w:val="nil"/>
              <w:right w:val="nil"/>
            </w:tcBorders>
          </w:tcPr>
          <w:p w:rsidR="001A1A4F" w:rsidRDefault="001A1A4F" w:rsidP="009371BA">
            <w:pPr>
              <w:jc w:val="left"/>
            </w:pPr>
            <w:r>
              <w:rPr>
                <w:rFonts w:asciiTheme="minorBidi" w:hAnsiTheme="minorBidi"/>
                <w:sz w:val="18"/>
              </w:rPr>
              <w:t>2Li +S + 2</w:t>
            </w:r>
            <w:r>
              <w:rPr>
                <w:sz w:val="18"/>
              </w:rPr>
              <w:t>e</w:t>
            </w:r>
            <w:r w:rsidRPr="00926BE3">
              <w:rPr>
                <w:sz w:val="18"/>
                <w:vertAlign w:val="superscript"/>
              </w:rPr>
              <w:t>-</w:t>
            </w:r>
            <w:r>
              <w:rPr>
                <w:sz w:val="18"/>
              </w:rPr>
              <w:t xml:space="preserve"> </w:t>
            </w:r>
            <w:r w:rsidRPr="007769AD">
              <w:rPr>
                <w:rFonts w:asciiTheme="minorBidi" w:hAnsiTheme="minorBidi"/>
                <w:sz w:val="18"/>
              </w:rPr>
              <w:t>↔</w:t>
            </w:r>
            <w:r>
              <w:rPr>
                <w:rFonts w:asciiTheme="minorBidi" w:hAnsiTheme="minorBidi"/>
                <w:sz w:val="18"/>
              </w:rPr>
              <w:t xml:space="preserve"> Li</w:t>
            </w:r>
            <w:r w:rsidRPr="007769AD">
              <w:rPr>
                <w:rFonts w:asciiTheme="minorBidi" w:hAnsiTheme="minorBidi"/>
                <w:sz w:val="18"/>
                <w:vertAlign w:val="subscript"/>
              </w:rPr>
              <w:t>2</w:t>
            </w:r>
            <w:r>
              <w:rPr>
                <w:rFonts w:asciiTheme="minorBidi" w:hAnsiTheme="minorBidi"/>
                <w:sz w:val="18"/>
              </w:rPr>
              <w:t>S</w:t>
            </w:r>
          </w:p>
        </w:tc>
        <w:tc>
          <w:tcPr>
            <w:tcW w:w="1530" w:type="dxa"/>
            <w:tcBorders>
              <w:top w:val="nil"/>
              <w:left w:val="nil"/>
              <w:bottom w:val="nil"/>
              <w:right w:val="nil"/>
            </w:tcBorders>
          </w:tcPr>
          <w:p w:rsidR="001A1A4F" w:rsidRDefault="001A1A4F" w:rsidP="009371BA">
            <w:pPr>
              <w:jc w:val="left"/>
            </w:pPr>
          </w:p>
        </w:tc>
        <w:tc>
          <w:tcPr>
            <w:tcW w:w="1115" w:type="dxa"/>
            <w:tcBorders>
              <w:top w:val="nil"/>
              <w:left w:val="nil"/>
              <w:bottom w:val="nil"/>
              <w:right w:val="nil"/>
            </w:tcBorders>
            <w:shd w:val="clear" w:color="auto" w:fill="auto"/>
          </w:tcPr>
          <w:p w:rsidR="001A1A4F" w:rsidRDefault="001A1A4F" w:rsidP="009371BA">
            <w:pPr>
              <w:jc w:val="left"/>
            </w:pPr>
          </w:p>
        </w:tc>
        <w:tc>
          <w:tcPr>
            <w:tcW w:w="1495" w:type="dxa"/>
            <w:tcBorders>
              <w:top w:val="nil"/>
              <w:left w:val="nil"/>
              <w:bottom w:val="nil"/>
              <w:right w:val="nil"/>
            </w:tcBorders>
            <w:shd w:val="clear" w:color="auto" w:fill="auto"/>
          </w:tcPr>
          <w:p w:rsidR="001A1A4F" w:rsidRDefault="001A1A4F" w:rsidP="009371BA">
            <w:pPr>
              <w:jc w:val="left"/>
            </w:pPr>
          </w:p>
        </w:tc>
        <w:tc>
          <w:tcPr>
            <w:tcW w:w="1080" w:type="dxa"/>
            <w:tcBorders>
              <w:top w:val="nil"/>
              <w:left w:val="nil"/>
              <w:bottom w:val="nil"/>
              <w:right w:val="single" w:sz="4" w:space="0" w:color="auto"/>
            </w:tcBorders>
          </w:tcPr>
          <w:p w:rsidR="001A1A4F" w:rsidRDefault="001A1A4F" w:rsidP="009371BA">
            <w:pPr>
              <w:jc w:val="left"/>
            </w:pPr>
          </w:p>
        </w:tc>
      </w:tr>
      <w:tr w:rsidR="001A1A4F" w:rsidTr="00AB20C1">
        <w:trPr>
          <w:trHeight w:val="293"/>
        </w:trPr>
        <w:tc>
          <w:tcPr>
            <w:tcW w:w="3168" w:type="dxa"/>
            <w:tcBorders>
              <w:top w:val="nil"/>
              <w:left w:val="single" w:sz="4" w:space="0" w:color="auto"/>
              <w:bottom w:val="single" w:sz="4" w:space="0" w:color="auto"/>
              <w:right w:val="nil"/>
            </w:tcBorders>
          </w:tcPr>
          <w:p w:rsidR="001A1A4F" w:rsidRDefault="001A1A4F" w:rsidP="009371BA">
            <w:pPr>
              <w:jc w:val="left"/>
            </w:pPr>
            <w:r>
              <w:t>Anodes</w:t>
            </w:r>
          </w:p>
        </w:tc>
        <w:tc>
          <w:tcPr>
            <w:tcW w:w="1530" w:type="dxa"/>
            <w:tcBorders>
              <w:top w:val="nil"/>
              <w:left w:val="nil"/>
              <w:bottom w:val="single" w:sz="4" w:space="0" w:color="auto"/>
              <w:right w:val="nil"/>
            </w:tcBorders>
          </w:tcPr>
          <w:p w:rsidR="001A1A4F" w:rsidRDefault="001A1A4F" w:rsidP="009371BA">
            <w:pPr>
              <w:jc w:val="left"/>
            </w:pPr>
          </w:p>
        </w:tc>
        <w:tc>
          <w:tcPr>
            <w:tcW w:w="1115" w:type="dxa"/>
            <w:tcBorders>
              <w:top w:val="nil"/>
              <w:left w:val="nil"/>
              <w:bottom w:val="single" w:sz="4" w:space="0" w:color="auto"/>
              <w:right w:val="nil"/>
            </w:tcBorders>
            <w:shd w:val="clear" w:color="auto" w:fill="auto"/>
          </w:tcPr>
          <w:p w:rsidR="001A1A4F" w:rsidRDefault="001A1A4F" w:rsidP="009371BA">
            <w:pPr>
              <w:jc w:val="left"/>
            </w:pPr>
          </w:p>
        </w:tc>
        <w:tc>
          <w:tcPr>
            <w:tcW w:w="1495" w:type="dxa"/>
            <w:tcBorders>
              <w:top w:val="nil"/>
              <w:left w:val="nil"/>
              <w:bottom w:val="single" w:sz="4" w:space="0" w:color="auto"/>
              <w:right w:val="nil"/>
            </w:tcBorders>
            <w:shd w:val="clear" w:color="auto" w:fill="auto"/>
          </w:tcPr>
          <w:p w:rsidR="001A1A4F" w:rsidRDefault="001A1A4F" w:rsidP="009371BA">
            <w:pPr>
              <w:jc w:val="left"/>
            </w:pPr>
          </w:p>
        </w:tc>
        <w:tc>
          <w:tcPr>
            <w:tcW w:w="1080" w:type="dxa"/>
            <w:tcBorders>
              <w:top w:val="nil"/>
              <w:left w:val="nil"/>
              <w:bottom w:val="single" w:sz="4" w:space="0" w:color="auto"/>
              <w:right w:val="single" w:sz="4" w:space="0" w:color="auto"/>
            </w:tcBorders>
            <w:shd w:val="clear" w:color="auto" w:fill="auto"/>
          </w:tcPr>
          <w:p w:rsidR="001A1A4F" w:rsidRDefault="001A1A4F" w:rsidP="009371BA">
            <w:pPr>
              <w:jc w:val="left"/>
            </w:pPr>
          </w:p>
        </w:tc>
      </w:tr>
      <w:tr w:rsidR="001A1A4F" w:rsidTr="009371BA">
        <w:trPr>
          <w:trHeight w:val="293"/>
        </w:trPr>
        <w:tc>
          <w:tcPr>
            <w:tcW w:w="3168" w:type="dxa"/>
            <w:tcBorders>
              <w:top w:val="single" w:sz="4" w:space="0" w:color="auto"/>
              <w:left w:val="single" w:sz="4" w:space="0" w:color="auto"/>
              <w:bottom w:val="nil"/>
              <w:right w:val="nil"/>
            </w:tcBorders>
          </w:tcPr>
          <w:p w:rsidR="001A1A4F" w:rsidRDefault="00633902" w:rsidP="009371BA">
            <w:pPr>
              <w:jc w:val="left"/>
            </w:pPr>
            <w:r>
              <w:t>Natural</w:t>
            </w:r>
            <w:r w:rsidR="001A1A4F">
              <w:t xml:space="preserve"> Graphite </w:t>
            </w:r>
          </w:p>
        </w:tc>
        <w:tc>
          <w:tcPr>
            <w:tcW w:w="1530" w:type="dxa"/>
            <w:tcBorders>
              <w:top w:val="single" w:sz="4" w:space="0" w:color="auto"/>
              <w:left w:val="nil"/>
              <w:bottom w:val="nil"/>
              <w:right w:val="nil"/>
            </w:tcBorders>
          </w:tcPr>
          <w:p w:rsidR="001A1A4F" w:rsidRDefault="001A1A4F" w:rsidP="009371BA">
            <w:pPr>
              <w:jc w:val="left"/>
            </w:pPr>
            <w:r>
              <w:t>0.5</w:t>
            </w:r>
          </w:p>
        </w:tc>
        <w:tc>
          <w:tcPr>
            <w:tcW w:w="1115" w:type="dxa"/>
            <w:tcBorders>
              <w:top w:val="single" w:sz="4" w:space="0" w:color="auto"/>
              <w:left w:val="nil"/>
              <w:bottom w:val="nil"/>
              <w:right w:val="nil"/>
            </w:tcBorders>
          </w:tcPr>
          <w:p w:rsidR="001A1A4F" w:rsidRDefault="001A1A4F" w:rsidP="009371BA">
            <w:pPr>
              <w:jc w:val="left"/>
            </w:pPr>
            <w:r>
              <w:t>340</w:t>
            </w:r>
          </w:p>
        </w:tc>
        <w:tc>
          <w:tcPr>
            <w:tcW w:w="1495" w:type="dxa"/>
            <w:tcBorders>
              <w:top w:val="single" w:sz="4" w:space="0" w:color="auto"/>
              <w:left w:val="nil"/>
              <w:bottom w:val="nil"/>
              <w:right w:val="nil"/>
            </w:tcBorders>
          </w:tcPr>
          <w:p w:rsidR="001A1A4F" w:rsidRDefault="001A1A4F" w:rsidP="009371BA">
            <w:pPr>
              <w:jc w:val="left"/>
            </w:pPr>
          </w:p>
        </w:tc>
        <w:tc>
          <w:tcPr>
            <w:tcW w:w="1080" w:type="dxa"/>
            <w:tcBorders>
              <w:top w:val="single" w:sz="4" w:space="0" w:color="auto"/>
              <w:left w:val="nil"/>
              <w:bottom w:val="nil"/>
              <w:right w:val="single" w:sz="4" w:space="0" w:color="auto"/>
            </w:tcBorders>
          </w:tcPr>
          <w:p w:rsidR="001A1A4F" w:rsidRDefault="001A1A4F" w:rsidP="009371BA">
            <w:pPr>
              <w:jc w:val="left"/>
            </w:pPr>
          </w:p>
        </w:tc>
      </w:tr>
      <w:tr w:rsidR="001A1A4F" w:rsidTr="009371BA">
        <w:trPr>
          <w:trHeight w:val="293"/>
        </w:trPr>
        <w:tc>
          <w:tcPr>
            <w:tcW w:w="3168" w:type="dxa"/>
            <w:tcBorders>
              <w:top w:val="nil"/>
              <w:left w:val="single" w:sz="4" w:space="0" w:color="auto"/>
              <w:bottom w:val="nil"/>
              <w:right w:val="nil"/>
            </w:tcBorders>
          </w:tcPr>
          <w:p w:rsidR="001A1A4F" w:rsidRDefault="001A1A4F" w:rsidP="009371BA">
            <w:pPr>
              <w:jc w:val="left"/>
            </w:pPr>
            <w:r>
              <w:t>Silicon</w:t>
            </w:r>
          </w:p>
        </w:tc>
        <w:tc>
          <w:tcPr>
            <w:tcW w:w="1530" w:type="dxa"/>
            <w:tcBorders>
              <w:top w:val="nil"/>
              <w:left w:val="nil"/>
              <w:bottom w:val="nil"/>
              <w:right w:val="nil"/>
            </w:tcBorders>
          </w:tcPr>
          <w:p w:rsidR="001A1A4F" w:rsidRDefault="001A1A4F" w:rsidP="009371BA">
            <w:pPr>
              <w:jc w:val="left"/>
            </w:pPr>
            <w:r>
              <w:t>0.5 – 1</w:t>
            </w:r>
          </w:p>
        </w:tc>
        <w:tc>
          <w:tcPr>
            <w:tcW w:w="1115" w:type="dxa"/>
            <w:tcBorders>
              <w:top w:val="nil"/>
              <w:left w:val="nil"/>
              <w:bottom w:val="nil"/>
              <w:right w:val="nil"/>
            </w:tcBorders>
          </w:tcPr>
          <w:p w:rsidR="001A1A4F" w:rsidRDefault="001A1A4F" w:rsidP="009371BA">
            <w:pPr>
              <w:jc w:val="left"/>
            </w:pPr>
            <w:r>
              <w:t>4200</w:t>
            </w:r>
          </w:p>
        </w:tc>
        <w:tc>
          <w:tcPr>
            <w:tcW w:w="1495" w:type="dxa"/>
            <w:tcBorders>
              <w:top w:val="nil"/>
              <w:left w:val="nil"/>
              <w:bottom w:val="nil"/>
              <w:right w:val="nil"/>
            </w:tcBorders>
          </w:tcPr>
          <w:p w:rsidR="001A1A4F" w:rsidRDefault="001A1A4F" w:rsidP="009371BA">
            <w:pPr>
              <w:jc w:val="left"/>
            </w:pPr>
          </w:p>
        </w:tc>
        <w:tc>
          <w:tcPr>
            <w:tcW w:w="1080" w:type="dxa"/>
            <w:tcBorders>
              <w:top w:val="nil"/>
              <w:left w:val="nil"/>
              <w:bottom w:val="nil"/>
              <w:right w:val="single" w:sz="4" w:space="0" w:color="auto"/>
            </w:tcBorders>
          </w:tcPr>
          <w:p w:rsidR="001A1A4F" w:rsidRDefault="001A1A4F" w:rsidP="009371BA">
            <w:pPr>
              <w:jc w:val="left"/>
            </w:pPr>
          </w:p>
        </w:tc>
      </w:tr>
      <w:tr w:rsidR="001A1A4F" w:rsidTr="009371BA">
        <w:trPr>
          <w:trHeight w:val="293"/>
        </w:trPr>
        <w:tc>
          <w:tcPr>
            <w:tcW w:w="3168" w:type="dxa"/>
            <w:tcBorders>
              <w:top w:val="nil"/>
              <w:left w:val="single" w:sz="4" w:space="0" w:color="auto"/>
              <w:bottom w:val="single" w:sz="4" w:space="0" w:color="auto"/>
              <w:right w:val="nil"/>
            </w:tcBorders>
          </w:tcPr>
          <w:p w:rsidR="001A1A4F" w:rsidRDefault="001A1A4F" w:rsidP="009371BA">
            <w:pPr>
              <w:jc w:val="left"/>
            </w:pPr>
            <w:r>
              <w:t>LTO</w:t>
            </w:r>
          </w:p>
        </w:tc>
        <w:tc>
          <w:tcPr>
            <w:tcW w:w="1530" w:type="dxa"/>
            <w:tcBorders>
              <w:top w:val="nil"/>
              <w:left w:val="nil"/>
              <w:bottom w:val="single" w:sz="4" w:space="0" w:color="auto"/>
              <w:right w:val="nil"/>
            </w:tcBorders>
          </w:tcPr>
          <w:p w:rsidR="001A1A4F" w:rsidRDefault="001A1A4F" w:rsidP="009371BA">
            <w:pPr>
              <w:jc w:val="left"/>
            </w:pPr>
            <w:r>
              <w:t>1.55</w:t>
            </w:r>
          </w:p>
        </w:tc>
        <w:tc>
          <w:tcPr>
            <w:tcW w:w="1115" w:type="dxa"/>
            <w:tcBorders>
              <w:top w:val="nil"/>
              <w:left w:val="nil"/>
              <w:bottom w:val="single" w:sz="4" w:space="0" w:color="auto"/>
              <w:right w:val="nil"/>
            </w:tcBorders>
          </w:tcPr>
          <w:p w:rsidR="001A1A4F" w:rsidRDefault="001A1A4F" w:rsidP="009371BA">
            <w:pPr>
              <w:jc w:val="left"/>
            </w:pPr>
            <w:r>
              <w:t>170</w:t>
            </w:r>
          </w:p>
        </w:tc>
        <w:tc>
          <w:tcPr>
            <w:tcW w:w="1495" w:type="dxa"/>
            <w:tcBorders>
              <w:top w:val="nil"/>
              <w:left w:val="nil"/>
              <w:bottom w:val="single" w:sz="4" w:space="0" w:color="auto"/>
              <w:right w:val="nil"/>
            </w:tcBorders>
          </w:tcPr>
          <w:p w:rsidR="001A1A4F" w:rsidRDefault="001A1A4F" w:rsidP="009371BA">
            <w:pPr>
              <w:jc w:val="left"/>
            </w:pPr>
          </w:p>
        </w:tc>
        <w:tc>
          <w:tcPr>
            <w:tcW w:w="1080" w:type="dxa"/>
            <w:tcBorders>
              <w:top w:val="nil"/>
              <w:left w:val="nil"/>
              <w:bottom w:val="single" w:sz="4" w:space="0" w:color="auto"/>
              <w:right w:val="single" w:sz="4" w:space="0" w:color="auto"/>
            </w:tcBorders>
          </w:tcPr>
          <w:p w:rsidR="001A1A4F" w:rsidRDefault="001A1A4F" w:rsidP="009371BA">
            <w:pPr>
              <w:jc w:val="left"/>
            </w:pPr>
          </w:p>
        </w:tc>
      </w:tr>
    </w:tbl>
    <w:p w:rsidR="00933405" w:rsidRDefault="00933405" w:rsidP="00F85C65">
      <w:pPr>
        <w:pStyle w:val="Body-Text"/>
      </w:pPr>
    </w:p>
    <w:p w:rsidR="001A1A4F" w:rsidRDefault="000522A8" w:rsidP="00F85C65">
      <w:pPr>
        <w:pStyle w:val="Body-Text"/>
      </w:pPr>
      <w:r>
        <w:lastRenderedPageBreak/>
        <w:t>Finally, it should be mentioned that there is an upper limit on magnitude of the redox potentials</w:t>
      </w:r>
      <w:r w:rsidR="00180CEF">
        <w:t>,</w:t>
      </w:r>
      <w:r w:rsidR="00180CEF" w:rsidRPr="00180CEF">
        <w:t xml:space="preserve"> </w:t>
      </w:r>
      <w:r w:rsidR="00180CEF">
        <w:t>see Table 1.2</w:t>
      </w:r>
      <w:r>
        <w:t>.  We do not currently have electrolytes that are stable above 5V vs Li</w:t>
      </w:r>
      <w:r w:rsidRPr="000522A8">
        <w:rPr>
          <w:vertAlign w:val="superscript"/>
        </w:rPr>
        <w:t>+</w:t>
      </w:r>
      <w:r>
        <w:t xml:space="preserve">. In </w:t>
      </w:r>
      <w:r w:rsidR="00FF2BDC">
        <w:t>fact,</w:t>
      </w:r>
      <w:r>
        <w:t xml:space="preserve"> the current electrolytes</w:t>
      </w:r>
      <w:r w:rsidR="00FB482D">
        <w:t xml:space="preserve"> ar</w:t>
      </w:r>
      <w:r w:rsidR="00933405">
        <w:t>e not particularly stable with the current</w:t>
      </w:r>
      <w:r w:rsidR="00180CEF">
        <w:t>ly available</w:t>
      </w:r>
      <w:r w:rsidR="00933405">
        <w:t xml:space="preserve"> high voltage cathode</w:t>
      </w:r>
      <w:r w:rsidR="00180CEF">
        <w:t>s</w:t>
      </w:r>
      <w:r>
        <w:t xml:space="preserve">. </w:t>
      </w:r>
      <w:r w:rsidR="00180CEF">
        <w:t>Normally p</w:t>
      </w:r>
      <w:r w:rsidR="00FB482D">
        <w:t>art of the electrolytes will decompos</w:t>
      </w:r>
      <w:r w:rsidR="00180CEF">
        <w:t>e on a fresh anode and</w:t>
      </w:r>
      <w:r w:rsidR="00FB482D">
        <w:t xml:space="preserve"> cathod</w:t>
      </w:r>
      <w:r w:rsidR="00180CEF">
        <w:t>e</w:t>
      </w:r>
      <w:r w:rsidR="00FB482D">
        <w:t xml:space="preserve"> surface</w:t>
      </w:r>
      <w:r w:rsidR="00180CEF">
        <w:t>s</w:t>
      </w:r>
      <w:r w:rsidR="00FB482D">
        <w:t xml:space="preserve"> and form a solid </w:t>
      </w:r>
      <w:r w:rsidR="00FB482D" w:rsidRPr="00475D15">
        <w:t>electrolyte interface</w:t>
      </w:r>
      <w:r w:rsidR="00180CEF">
        <w:t>s</w:t>
      </w:r>
      <w:r w:rsidR="007853AE">
        <w:t xml:space="preserve"> (SEI)</w:t>
      </w:r>
      <w:r w:rsidR="00FB482D" w:rsidRPr="00475D15">
        <w:t xml:space="preserve">. </w:t>
      </w:r>
      <w:r w:rsidR="00180CEF">
        <w:t xml:space="preserve">If the </w:t>
      </w:r>
      <w:r w:rsidR="007853AE">
        <w:t xml:space="preserve">reaction </w:t>
      </w:r>
      <w:r w:rsidR="00180CEF">
        <w:t xml:space="preserve">potential is too </w:t>
      </w:r>
      <w:r w:rsidR="007853AE">
        <w:t xml:space="preserve">extreme </w:t>
      </w:r>
      <w:r w:rsidR="00180CEF">
        <w:t>this interphase may not be stable</w:t>
      </w:r>
      <w:r w:rsidR="007853AE">
        <w:t xml:space="preserve"> and the electrolyte may continue to react with the surface during cycling use resulting in capacity fade and cell degradation. </w:t>
      </w:r>
      <w:r w:rsidR="00FB482D" w:rsidRPr="00475D15">
        <w:t>Some have suggested that this</w:t>
      </w:r>
      <w:r w:rsidR="007853AE">
        <w:t xml:space="preserve"> interface</w:t>
      </w:r>
      <w:r w:rsidR="00FB482D" w:rsidRPr="00475D15">
        <w:t xml:space="preserve"> is better named an interphase since this is where the de-</w:t>
      </w:r>
      <w:r w:rsidR="00633902" w:rsidRPr="00475D15">
        <w:t>solvation</w:t>
      </w:r>
      <w:r w:rsidR="00FB482D" w:rsidRPr="00475D15">
        <w:t xml:space="preserve">, </w:t>
      </w:r>
      <w:r w:rsidR="00633902" w:rsidRPr="00475D15">
        <w:t>solvation</w:t>
      </w:r>
      <w:r w:rsidR="00FB482D" w:rsidRPr="00475D15">
        <w:t xml:space="preserve"> occurs. With this limitation on </w:t>
      </w:r>
      <w:proofErr w:type="gramStart"/>
      <w:r w:rsidR="00933405" w:rsidRPr="00475D15">
        <w:t>increasing</w:t>
      </w:r>
      <w:proofErr w:type="gramEnd"/>
      <w:r w:rsidR="00933405" w:rsidRPr="00475D15">
        <w:t xml:space="preserve"> the </w:t>
      </w:r>
      <w:r w:rsidR="00933405">
        <w:t xml:space="preserve">redox potential on </w:t>
      </w:r>
      <w:r w:rsidR="00FB482D">
        <w:t>individual cell</w:t>
      </w:r>
      <w:r w:rsidR="00933405">
        <w:t>s</w:t>
      </w:r>
      <w:r w:rsidR="00FB482D">
        <w:t xml:space="preserve"> decreasing the mass of the battery s</w:t>
      </w:r>
      <w:r w:rsidR="00933405">
        <w:t>eems the best way to improve battery</w:t>
      </w:r>
      <w:r w:rsidR="00FB482D">
        <w:t xml:space="preserve"> energy density.</w:t>
      </w:r>
    </w:p>
    <w:p w:rsidR="00DA5F51" w:rsidRDefault="00DA5F51" w:rsidP="00F85C65">
      <w:pPr>
        <w:pStyle w:val="Body-Text"/>
      </w:pPr>
      <w:r>
        <w:t xml:space="preserve">It is common practice to report the energy density only in terms of the active material content. This can be problematic when there are large fractions of other materials. In order to be </w:t>
      </w:r>
      <w:r w:rsidR="00633902">
        <w:t>consistent</w:t>
      </w:r>
      <w:r w:rsidR="00475D15">
        <w:t>,</w:t>
      </w:r>
      <w:r>
        <w:t xml:space="preserve"> the general convention g for grams of active material will be used. When </w:t>
      </w:r>
      <w:r w:rsidR="00633902">
        <w:t>referring</w:t>
      </w:r>
      <w:r>
        <w:t xml:space="preserve"> to the whole cathode mass g* will the indicated. </w:t>
      </w:r>
      <w:r w:rsidR="006716C2">
        <w:t>For example</w:t>
      </w:r>
      <w:r w:rsidR="00771331">
        <w:t>,</w:t>
      </w:r>
      <w:r w:rsidR="006716C2">
        <w:t xml:space="preserve"> </w:t>
      </w:r>
      <w:r w:rsidR="005C1F7C">
        <w:t xml:space="preserve">in a work by Goodenough </w:t>
      </w:r>
      <w:r w:rsidR="005C1F7C" w:rsidRPr="005C1F7C">
        <w:rPr>
          <w:i/>
        </w:rPr>
        <w:t>et</w:t>
      </w:r>
      <w:r w:rsidR="005C1F7C">
        <w:t xml:space="preserve"> </w:t>
      </w:r>
      <w:r w:rsidR="005C1F7C" w:rsidRPr="005C1F7C">
        <w:rPr>
          <w:i/>
        </w:rPr>
        <w:t>al</w:t>
      </w:r>
      <w:r w:rsidR="006716C2">
        <w:rPr>
          <w:rStyle w:val="EndnoteReference"/>
        </w:rPr>
        <w:endnoteReference w:id="8"/>
      </w:r>
      <w:r w:rsidR="006716C2">
        <w:t xml:space="preserve"> </w:t>
      </w:r>
      <w:r w:rsidR="005C1F7C">
        <w:t xml:space="preserve">LFP </w:t>
      </w:r>
      <w:r w:rsidR="006716C2">
        <w:t xml:space="preserve">with different conductive polymers seems to indicate the LFP/16% Ppy-ED is best, </w:t>
      </w:r>
      <w:r>
        <w:t xml:space="preserve">Figure </w:t>
      </w:r>
      <w:r w:rsidR="00475D15">
        <w:t>1.4</w:t>
      </w:r>
      <w:r w:rsidR="006716C2">
        <w:t>. After correcting for the inactive content</w:t>
      </w:r>
      <w:r w:rsidR="00475D15">
        <w:t>,</w:t>
      </w:r>
      <w:r w:rsidR="006716C2">
        <w:t xml:space="preserve"> the capacities are much more similar, </w:t>
      </w:r>
      <w:r w:rsidR="00633902">
        <w:t>except</w:t>
      </w:r>
      <w:r w:rsidR="006716C2">
        <w:t xml:space="preserve"> at very high C-rates.</w:t>
      </w:r>
    </w:p>
    <w:tbl>
      <w:tblPr>
        <w:tblStyle w:val="TableGrid"/>
        <w:tblW w:w="0" w:type="auto"/>
        <w:tblLook w:val="04A0" w:firstRow="1" w:lastRow="0" w:firstColumn="1" w:lastColumn="0" w:noHBand="0" w:noVBand="1"/>
      </w:tblPr>
      <w:tblGrid>
        <w:gridCol w:w="4248"/>
        <w:gridCol w:w="4248"/>
      </w:tblGrid>
      <w:tr w:rsidR="001A1A4F" w:rsidTr="00FA5F97">
        <w:tc>
          <w:tcPr>
            <w:tcW w:w="4248" w:type="dxa"/>
            <w:tcBorders>
              <w:top w:val="nil"/>
              <w:left w:val="nil"/>
              <w:bottom w:val="nil"/>
              <w:right w:val="single" w:sz="4" w:space="0" w:color="auto"/>
            </w:tcBorders>
            <w:vAlign w:val="center"/>
          </w:tcPr>
          <w:p w:rsidR="001A1A4F" w:rsidRPr="00EC3D88" w:rsidRDefault="001A1A4F" w:rsidP="001A1A4F">
            <w:pPr>
              <w:jc w:val="center"/>
              <w:rPr>
                <w:b/>
              </w:rPr>
            </w:pPr>
            <w:r w:rsidRPr="00EC3D88">
              <w:rPr>
                <w:b/>
                <w:noProof/>
              </w:rPr>
              <w:lastRenderedPageBreak/>
              <w:drawing>
                <wp:inline distT="0" distB="0" distL="0" distR="0" wp14:anchorId="2E632413" wp14:editId="2C6BC8C4">
                  <wp:extent cx="2135874" cy="1951630"/>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rotWithShape="1">
                          <a:blip r:embed="rId17" cstate="print">
                            <a:extLst>
                              <a:ext uri="{28A0092B-C50C-407E-A947-70E740481C1C}">
                                <a14:useLocalDpi xmlns:a14="http://schemas.microsoft.com/office/drawing/2010/main" val="0"/>
                              </a:ext>
                            </a:extLst>
                          </a:blip>
                          <a:srcRect b="-11719"/>
                          <a:stretch/>
                        </pic:blipFill>
                        <pic:spPr bwMode="auto">
                          <a:xfrm>
                            <a:off x="0" y="0"/>
                            <a:ext cx="2135875" cy="1951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8" w:type="dxa"/>
            <w:tcBorders>
              <w:top w:val="nil"/>
              <w:left w:val="single" w:sz="4" w:space="0" w:color="auto"/>
              <w:bottom w:val="nil"/>
              <w:right w:val="nil"/>
            </w:tcBorders>
            <w:vAlign w:val="center"/>
          </w:tcPr>
          <w:p w:rsidR="001A1A4F" w:rsidRDefault="001A1A4F" w:rsidP="001A1A4F">
            <w:pPr>
              <w:jc w:val="center"/>
            </w:pPr>
            <w:r w:rsidRPr="00DA5F51">
              <w:rPr>
                <w:noProof/>
              </w:rPr>
              <w:drawing>
                <wp:inline distT="0" distB="0" distL="0" distR="0" wp14:anchorId="3E01D534" wp14:editId="675D0919">
                  <wp:extent cx="2286000" cy="2023110"/>
                  <wp:effectExtent l="0" t="0" r="0" b="0"/>
                  <wp:docPr id="28"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Grp="1" noChangeAspect="1" noChangeArrowheads="1"/>
                          </pic:cNvPicPr>
                        </pic:nvPicPr>
                        <pic:blipFill>
                          <a:blip r:embed="rId18" cstate="print">
                            <a:extLst>
                              <a:ext uri="{28A0092B-C50C-407E-A947-70E740481C1C}">
                                <a14:useLocalDpi xmlns:a14="http://schemas.microsoft.com/office/drawing/2010/main" val="0"/>
                              </a:ext>
                            </a:extLst>
                          </a:blip>
                          <a:srcRect t="18240"/>
                          <a:stretch>
                            <a:fillRect/>
                          </a:stretch>
                        </pic:blipFill>
                        <pic:spPr bwMode="auto">
                          <a:xfrm>
                            <a:off x="0" y="0"/>
                            <a:ext cx="2286000" cy="2023110"/>
                          </a:xfrm>
                          <a:prstGeom prst="rect">
                            <a:avLst/>
                          </a:prstGeom>
                          <a:noFill/>
                          <a:ln w="9525">
                            <a:noFill/>
                            <a:miter lim="800000"/>
                            <a:headEnd/>
                            <a:tailEnd/>
                          </a:ln>
                          <a:effectLst/>
                        </pic:spPr>
                      </pic:pic>
                    </a:graphicData>
                  </a:graphic>
                </wp:inline>
              </w:drawing>
            </w:r>
          </w:p>
        </w:tc>
      </w:tr>
      <w:tr w:rsidR="001A1A4F" w:rsidTr="00FA5F97">
        <w:trPr>
          <w:trHeight w:val="197"/>
        </w:trPr>
        <w:tc>
          <w:tcPr>
            <w:tcW w:w="4248" w:type="dxa"/>
            <w:tcBorders>
              <w:top w:val="nil"/>
              <w:left w:val="nil"/>
              <w:bottom w:val="nil"/>
              <w:right w:val="single" w:sz="4" w:space="0" w:color="auto"/>
            </w:tcBorders>
            <w:vAlign w:val="center"/>
          </w:tcPr>
          <w:p w:rsidR="001A1A4F" w:rsidRPr="00EC3D88" w:rsidRDefault="001A1A4F" w:rsidP="001A1A4F">
            <w:pPr>
              <w:jc w:val="center"/>
              <w:rPr>
                <w:b/>
              </w:rPr>
            </w:pPr>
            <w:r w:rsidRPr="00EC3D88">
              <w:rPr>
                <w:b/>
              </w:rPr>
              <w:t>g</w:t>
            </w:r>
          </w:p>
        </w:tc>
        <w:tc>
          <w:tcPr>
            <w:tcW w:w="4248" w:type="dxa"/>
            <w:tcBorders>
              <w:top w:val="nil"/>
              <w:left w:val="single" w:sz="4" w:space="0" w:color="auto"/>
              <w:bottom w:val="nil"/>
              <w:right w:val="nil"/>
            </w:tcBorders>
            <w:vAlign w:val="center"/>
          </w:tcPr>
          <w:p w:rsidR="001A1A4F" w:rsidRPr="00EC3D88" w:rsidRDefault="001A1A4F" w:rsidP="001A1A4F">
            <w:pPr>
              <w:jc w:val="center"/>
              <w:rPr>
                <w:b/>
              </w:rPr>
            </w:pPr>
            <w:r w:rsidRPr="00EC3D88">
              <w:rPr>
                <w:b/>
              </w:rPr>
              <w:t>g*</w:t>
            </w:r>
          </w:p>
        </w:tc>
      </w:tr>
    </w:tbl>
    <w:p w:rsidR="00DA5F51" w:rsidRDefault="001016A0" w:rsidP="00DA5F51">
      <w:pPr>
        <w:pStyle w:val="Figures"/>
      </w:pPr>
      <w:bookmarkStart w:id="24" w:name="_Toc395516815"/>
      <w:r>
        <w:t>Figure 1.4</w:t>
      </w:r>
      <w:r w:rsidR="006716C2">
        <w:t>. High additive content can mask the effective capacity.</w:t>
      </w:r>
      <w:r w:rsidR="00EC3D88" w:rsidRPr="00EC3D88">
        <w:rPr>
          <w:vertAlign w:val="superscript"/>
        </w:rPr>
        <w:t>12</w:t>
      </w:r>
      <w:bookmarkEnd w:id="24"/>
    </w:p>
    <w:p w:rsidR="00563AEF" w:rsidRDefault="00563AEF" w:rsidP="00563AEF">
      <w:pPr>
        <w:pStyle w:val="Heading2"/>
        <w:rPr>
          <w:szCs w:val="24"/>
        </w:rPr>
      </w:pPr>
      <w:bookmarkStart w:id="25" w:name="_Toc389221098"/>
      <w:bookmarkStart w:id="26" w:name="_Toc389221218"/>
      <w:bookmarkStart w:id="27" w:name="_Toc389861024"/>
      <w:bookmarkStart w:id="28" w:name="_Toc395516749"/>
      <w:r>
        <w:rPr>
          <w:szCs w:val="24"/>
        </w:rPr>
        <w:t>Power Density</w:t>
      </w:r>
      <w:bookmarkEnd w:id="25"/>
      <w:bookmarkEnd w:id="26"/>
      <w:bookmarkEnd w:id="27"/>
      <w:bookmarkEnd w:id="28"/>
    </w:p>
    <w:p w:rsidR="00F07FB3" w:rsidRDefault="00BA5FCF" w:rsidP="00F85C65">
      <w:pPr>
        <w:pStyle w:val="Body-Text"/>
      </w:pPr>
      <w:r>
        <w:t xml:space="preserve">Power density </w:t>
      </w:r>
      <w:r w:rsidR="007C7D1B">
        <w:t xml:space="preserve">or specific power </w:t>
      </w:r>
      <w:r>
        <w:t>is the amount of energy per unit time a battery can deliver</w:t>
      </w:r>
      <w:r w:rsidR="00E03D01">
        <w:t>.</w:t>
      </w:r>
      <w:r>
        <w:t xml:space="preserve"> </w:t>
      </w:r>
      <w:r w:rsidR="007C7D1B">
        <w:t xml:space="preserve">We have three </w:t>
      </w:r>
      <w:r w:rsidR="00633902">
        <w:t>extrinsic</w:t>
      </w:r>
      <w:r w:rsidR="007C7D1B">
        <w:t xml:space="preserve"> parameters that we can adjust to increase power density</w:t>
      </w:r>
      <w:r w:rsidR="00F300E8">
        <w:t>:</w:t>
      </w:r>
      <w:r w:rsidR="007C7D1B">
        <w:t xml:space="preserve"> </w:t>
      </w:r>
      <w:r w:rsidR="007C7D1B" w:rsidRPr="00F300E8">
        <w:rPr>
          <w:i/>
        </w:rPr>
        <w:t>E</w:t>
      </w:r>
      <w:r w:rsidR="00F300E8">
        <w:t xml:space="preserve"> the cell voltage, </w:t>
      </w:r>
      <w:r w:rsidR="007C7D1B" w:rsidRPr="00F300E8">
        <w:rPr>
          <w:i/>
        </w:rPr>
        <w:t>I</w:t>
      </w:r>
      <w:r w:rsidR="007C7D1B">
        <w:t xml:space="preserve"> the current delivered, or </w:t>
      </w:r>
      <w:r w:rsidR="00F300E8" w:rsidRPr="00F300E8">
        <w:rPr>
          <w:i/>
        </w:rPr>
        <w:t>g</w:t>
      </w:r>
      <w:r w:rsidR="00F300E8">
        <w:t xml:space="preserve"> </w:t>
      </w:r>
      <w:r w:rsidR="007C7D1B">
        <w:t>the mass of the material</w:t>
      </w:r>
      <w:r w:rsidR="00E03D01">
        <w:t xml:space="preserve">, </w:t>
      </w:r>
      <w:r w:rsidR="00F300E8">
        <w:t xml:space="preserve"> </w:t>
      </w:r>
      <w:r w:rsidR="00633902">
        <w:t>Eq.</w:t>
      </w:r>
      <w:r w:rsidR="00F300E8">
        <w:t xml:space="preserve"> 1.7</w:t>
      </w:r>
      <w:r w:rsidR="007C7D1B">
        <w:t xml:space="preserve">. </w:t>
      </w:r>
      <w:r w:rsidR="006E644E">
        <w:t xml:space="preserve">While power density appears directly </w:t>
      </w:r>
      <w:r w:rsidR="00633902">
        <w:t>proportional</w:t>
      </w:r>
      <w:r w:rsidR="006E644E">
        <w:t xml:space="preserve"> to energy density</w:t>
      </w:r>
      <w:r w:rsidR="00475D15">
        <w:t>,</w:t>
      </w:r>
      <w:r w:rsidR="006E644E">
        <w:t xml:space="preserve"> that is not the case. Unit analysis does not reveal the transport limitation within the materials. Thus </w:t>
      </w:r>
      <w:r w:rsidR="00F300E8">
        <w:t>a critically</w:t>
      </w:r>
      <w:r w:rsidR="006E644E">
        <w:t xml:space="preserve"> important question is</w:t>
      </w:r>
      <w:r w:rsidR="00475D15">
        <w:t>,</w:t>
      </w:r>
      <w:r w:rsidR="006E644E">
        <w:t xml:space="preserve"> </w:t>
      </w:r>
      <w:r w:rsidR="007C7D1B">
        <w:t>“W</w:t>
      </w:r>
      <w:r w:rsidR="006E644E">
        <w:t>hat is the rate limiting step?</w:t>
      </w:r>
      <w:r w:rsidR="007C7D1B">
        <w:t xml:space="preserve">” </w:t>
      </w:r>
      <w:r w:rsidR="006E644E">
        <w:t xml:space="preserve"> </w:t>
      </w:r>
      <w:r w:rsidR="00F300E8">
        <w:t>S</w:t>
      </w:r>
      <w:r w:rsidR="006E644E">
        <w:t xml:space="preserve">ince there </w:t>
      </w:r>
      <w:r w:rsidR="008A57FA">
        <w:t>are two current carriers</w:t>
      </w:r>
      <w:r w:rsidR="007C7D1B">
        <w:t xml:space="preserve"> </w:t>
      </w:r>
      <w:r w:rsidR="00F300E8">
        <w:t xml:space="preserve">it </w:t>
      </w:r>
      <w:r w:rsidR="007C7D1B">
        <w:t xml:space="preserve">can be hard to </w:t>
      </w:r>
      <w:proofErr w:type="gramStart"/>
      <w:r w:rsidR="007C7D1B">
        <w:t>distinguish</w:t>
      </w:r>
      <w:proofErr w:type="gramEnd"/>
      <w:r w:rsidR="00F300E8">
        <w:t xml:space="preserve"> which pathway limits the reaction more. </w:t>
      </w:r>
      <w:r w:rsidR="00633902">
        <w:t>Let us</w:t>
      </w:r>
      <w:r w:rsidR="009E2FB6">
        <w:t xml:space="preserve"> consider a </w:t>
      </w:r>
      <w:r w:rsidR="00F300E8">
        <w:t>simple model to outline the problem</w:t>
      </w:r>
      <w:r w:rsidR="009E2FB6">
        <w:t xml:space="preserve"> and potential </w:t>
      </w:r>
      <w:r w:rsidR="00633902">
        <w:t>remedies</w:t>
      </w:r>
      <w:r w:rsidR="009E2FB6">
        <w:t xml:space="preserve">. </w:t>
      </w:r>
    </w:p>
    <w:p w:rsidR="00F31387" w:rsidRDefault="007C7D1B" w:rsidP="007C7D1B">
      <w:pPr>
        <w:pStyle w:val="Equation"/>
      </w:pPr>
      <w:r>
        <w:rPr>
          <w:rFonts w:ascii="Times New Roman" w:eastAsiaTheme="minorEastAsia" w:hAnsi="Times New Roman" w:cstheme="minorBidi"/>
        </w:rPr>
        <w:tab/>
      </w:r>
      <m:oMath>
        <m:r>
          <m:rPr>
            <m:sty m:val="p"/>
          </m:rPr>
          <m:t xml:space="preserve">Power Density= </m:t>
        </m:r>
        <m:f>
          <m:fPr>
            <m:ctrlPr/>
          </m:fPr>
          <m:num>
            <m:r>
              <m:rPr>
                <m:sty m:val="p"/>
              </m:rPr>
              <m:t>E×I</m:t>
            </m:r>
          </m:num>
          <m:den>
            <m:r>
              <m:t>mass</m:t>
            </m:r>
          </m:den>
        </m:f>
        <m:r>
          <m:rPr>
            <m:sty m:val="p"/>
          </m:rPr>
          <m:t>=</m:t>
        </m:r>
        <m:f>
          <m:fPr>
            <m:ctrlPr/>
          </m:fPr>
          <m:num>
            <m:r>
              <m:rPr>
                <m:sty m:val="p"/>
              </m:rPr>
              <m:t>E×Q</m:t>
            </m:r>
          </m:num>
          <m:den>
            <m:r>
              <m:t xml:space="preserve">mass </m:t>
            </m:r>
            <m:r>
              <m:rPr>
                <m:sty m:val="p"/>
              </m:rPr>
              <m:t xml:space="preserve">× </m:t>
            </m:r>
            <m:r>
              <m:t>time</m:t>
            </m:r>
          </m:den>
        </m:f>
      </m:oMath>
      <w:r w:rsidR="00F300E8">
        <w:tab/>
        <w:t>Equation 1.7</w:t>
      </w:r>
    </w:p>
    <w:p w:rsidR="00F31387" w:rsidRPr="00F31387" w:rsidRDefault="00FF2BDC" w:rsidP="00F85C65">
      <w:pPr>
        <w:pStyle w:val="Body-Text"/>
      </w:pPr>
      <w:r>
        <w:t xml:space="preserve">A simple model to begin to understand the component cell potential would include the internal resistance </w:t>
      </w:r>
      <m:oMath>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oMath>
      <w:r>
        <w:rPr>
          <w:rFonts w:eastAsiaTheme="minorEastAsia"/>
        </w:rPr>
        <w:t>),</w:t>
      </w:r>
      <w:r>
        <w:t xml:space="preserve"> activation energy polarization (</w:t>
      </w:r>
      <w:r w:rsidRPr="00367B30">
        <w:rPr>
          <w:rFonts w:cs="Times New Roman"/>
          <w:i/>
        </w:rPr>
        <w:t>η</w:t>
      </w:r>
      <w:r w:rsidRPr="00367B30">
        <w:rPr>
          <w:vertAlign w:val="subscript"/>
        </w:rPr>
        <w:t>ct</w:t>
      </w:r>
      <w:r>
        <w:t>), and the concentration polarizations (</w:t>
      </w:r>
      <w:r w:rsidRPr="00367B30">
        <w:rPr>
          <w:rFonts w:cs="Times New Roman"/>
          <w:i/>
        </w:rPr>
        <w:t>η</w:t>
      </w:r>
      <w:r w:rsidRPr="00367B30">
        <w:rPr>
          <w:i/>
          <w:vertAlign w:val="subscript"/>
        </w:rPr>
        <w:t>c</w:t>
      </w:r>
      <w:r>
        <w:t xml:space="preserve">) at both electrodes (anode and cathode, respectively, a and c in eq. 1.8). </w:t>
      </w:r>
      <w:r w:rsidR="001E5631">
        <w:t>Although this is a very simple model the three major aspect</w:t>
      </w:r>
      <w:r w:rsidR="00475D15">
        <w:t>s</w:t>
      </w:r>
      <w:r w:rsidR="001E5631">
        <w:t xml:space="preserve"> of power production with batteries are included: the cost of moving electrons </w:t>
      </w:r>
      <w:r w:rsidR="001E5631">
        <w:lastRenderedPageBreak/>
        <w:t xml:space="preserve">(resistance), the cost of moving the ions (concentration polarization), and the energy stored as a new phase in the material (activation energy). </w:t>
      </w:r>
    </w:p>
    <w:p w:rsidR="00DB133E" w:rsidRDefault="00367B30" w:rsidP="00932EA9">
      <w:pPr>
        <w:pStyle w:val="Equation"/>
        <w:tabs>
          <w:tab w:val="left" w:pos="540"/>
        </w:tabs>
      </w:pPr>
      <w:r>
        <w:rPr>
          <w:rFonts w:ascii="Times New Roman" w:eastAsiaTheme="minorEastAsia" w:hAnsi="Times New Roman" w:cstheme="minorBidi"/>
        </w:rPr>
        <w:tab/>
      </w:r>
      <m:oMath>
        <m:r>
          <m:t>E=</m:t>
        </m:r>
        <m:sSub>
          <m:sSubPr>
            <m:ctrlPr>
              <w:rPr>
                <w:rFonts w:eastAsiaTheme="minorHAnsi" w:cstheme="minorBidi"/>
                <w:i/>
                <w:szCs w:val="22"/>
              </w:rPr>
            </m:ctrlPr>
          </m:sSubPr>
          <m:e>
            <m:r>
              <m:t>E</m:t>
            </m:r>
          </m:e>
          <m:sub>
            <m:r>
              <m:t>o</m:t>
            </m:r>
          </m:sub>
        </m:sSub>
        <m:r>
          <m:t>-</m:t>
        </m:r>
        <m:d>
          <m:dPr>
            <m:begChr m:val="["/>
            <m:endChr m:val="]"/>
            <m:ctrlPr>
              <w:rPr>
                <w:i/>
              </w:rPr>
            </m:ctrlPr>
          </m:dPr>
          <m:e>
            <m:sSub>
              <m:sSubPr>
                <m:ctrlPr>
                  <w:rPr>
                    <w:rFonts w:eastAsiaTheme="minorHAnsi" w:cstheme="minorBidi"/>
                    <w:i/>
                    <w:szCs w:val="22"/>
                  </w:rPr>
                </m:ctrlPr>
              </m:sSubPr>
              <m:e>
                <m:d>
                  <m:dPr>
                    <m:ctrlPr>
                      <w:rPr>
                        <w:i/>
                      </w:rPr>
                    </m:ctrlPr>
                  </m:dPr>
                  <m:e>
                    <m:sSub>
                      <m:sSubPr>
                        <m:ctrlPr>
                          <w:rPr>
                            <w:rFonts w:eastAsiaTheme="minorHAnsi" w:cstheme="minorBidi"/>
                            <w:i/>
                            <w:szCs w:val="22"/>
                          </w:rPr>
                        </m:ctrlPr>
                      </m:sSubPr>
                      <m:e>
                        <m:r>
                          <m:t>η</m:t>
                        </m:r>
                      </m:e>
                      <m:sub>
                        <m:r>
                          <m:rPr>
                            <m:sty m:val="p"/>
                          </m:rPr>
                          <m:t>ct</m:t>
                        </m:r>
                      </m:sub>
                    </m:sSub>
                  </m:e>
                </m:d>
              </m:e>
              <m:sub>
                <m:r>
                  <m:t>a</m:t>
                </m:r>
              </m:sub>
            </m:sSub>
            <m:r>
              <m:t>+</m:t>
            </m:r>
            <m:sSub>
              <m:sSubPr>
                <m:ctrlPr>
                  <w:rPr>
                    <w:rFonts w:eastAsiaTheme="minorHAnsi" w:cstheme="minorBidi"/>
                    <w:i/>
                    <w:szCs w:val="22"/>
                  </w:rPr>
                </m:ctrlPr>
              </m:sSubPr>
              <m:e>
                <m:d>
                  <m:dPr>
                    <m:ctrlPr>
                      <w:rPr>
                        <w:i/>
                      </w:rPr>
                    </m:ctrlPr>
                  </m:dPr>
                  <m:e>
                    <m:sSub>
                      <m:sSubPr>
                        <m:ctrlPr>
                          <w:rPr>
                            <w:rFonts w:eastAsiaTheme="minorHAnsi" w:cstheme="minorBidi"/>
                            <w:i/>
                            <w:szCs w:val="22"/>
                          </w:rPr>
                        </m:ctrlPr>
                      </m:sSubPr>
                      <m:e>
                        <m:r>
                          <m:t>η</m:t>
                        </m:r>
                      </m:e>
                      <m:sub>
                        <m:r>
                          <m:rPr>
                            <m:sty m:val="p"/>
                          </m:rPr>
                          <m:t>ct</m:t>
                        </m:r>
                      </m:sub>
                    </m:sSub>
                  </m:e>
                </m:d>
              </m:e>
              <m:sub>
                <m:r>
                  <m:t>c</m:t>
                </m:r>
              </m:sub>
            </m:sSub>
          </m:e>
        </m:d>
        <m:r>
          <m:t>-</m:t>
        </m:r>
        <m:d>
          <m:dPr>
            <m:begChr m:val="["/>
            <m:endChr m:val="]"/>
            <m:ctrlPr>
              <w:rPr>
                <w:i/>
              </w:rPr>
            </m:ctrlPr>
          </m:dPr>
          <m:e>
            <m:sSub>
              <m:sSubPr>
                <m:ctrlPr>
                  <w:rPr>
                    <w:rFonts w:eastAsiaTheme="minorHAnsi" w:cstheme="minorBidi"/>
                    <w:i/>
                    <w:szCs w:val="22"/>
                  </w:rPr>
                </m:ctrlPr>
              </m:sSubPr>
              <m:e>
                <m:d>
                  <m:dPr>
                    <m:ctrlPr>
                      <w:rPr>
                        <w:i/>
                      </w:rPr>
                    </m:ctrlPr>
                  </m:dPr>
                  <m:e>
                    <m:sSub>
                      <m:sSubPr>
                        <m:ctrlPr>
                          <w:rPr>
                            <w:rFonts w:eastAsiaTheme="minorHAnsi" w:cstheme="minorBidi"/>
                            <w:i/>
                            <w:szCs w:val="22"/>
                          </w:rPr>
                        </m:ctrlPr>
                      </m:sSubPr>
                      <m:e>
                        <m:r>
                          <m:t>η</m:t>
                        </m:r>
                      </m:e>
                      <m:sub>
                        <m:r>
                          <m:t>c</m:t>
                        </m:r>
                      </m:sub>
                    </m:sSub>
                  </m:e>
                </m:d>
              </m:e>
              <m:sub>
                <m:r>
                  <m:t>a</m:t>
                </m:r>
              </m:sub>
            </m:sSub>
            <m:r>
              <m:t>+</m:t>
            </m:r>
            <m:sSub>
              <m:sSubPr>
                <m:ctrlPr>
                  <w:rPr>
                    <w:rFonts w:eastAsiaTheme="minorHAnsi" w:cstheme="minorBidi"/>
                    <w:i/>
                    <w:szCs w:val="22"/>
                  </w:rPr>
                </m:ctrlPr>
              </m:sSubPr>
              <m:e>
                <m:d>
                  <m:dPr>
                    <m:ctrlPr>
                      <w:rPr>
                        <w:i/>
                      </w:rPr>
                    </m:ctrlPr>
                  </m:dPr>
                  <m:e>
                    <m:sSub>
                      <m:sSubPr>
                        <m:ctrlPr>
                          <w:rPr>
                            <w:rFonts w:eastAsiaTheme="minorHAnsi" w:cstheme="minorBidi"/>
                            <w:i/>
                            <w:szCs w:val="22"/>
                          </w:rPr>
                        </m:ctrlPr>
                      </m:sSubPr>
                      <m:e>
                        <m:r>
                          <m:t>η</m:t>
                        </m:r>
                      </m:e>
                      <m:sub>
                        <m:r>
                          <m:t>c</m:t>
                        </m:r>
                      </m:sub>
                    </m:sSub>
                  </m:e>
                </m:d>
              </m:e>
              <m:sub>
                <m:r>
                  <m:t>c</m:t>
                </m:r>
              </m:sub>
            </m:sSub>
          </m:e>
        </m:d>
        <m:r>
          <m:t>-i</m:t>
        </m:r>
        <m:sSub>
          <m:sSubPr>
            <m:ctrlPr>
              <w:rPr>
                <w:rFonts w:eastAsiaTheme="minorHAnsi" w:cstheme="minorBidi"/>
                <w:i/>
                <w:szCs w:val="22"/>
              </w:rPr>
            </m:ctrlPr>
          </m:sSubPr>
          <m:e>
            <m:r>
              <m:t>R</m:t>
            </m:r>
          </m:e>
          <m:sub>
            <m:r>
              <m:t>i</m:t>
            </m:r>
          </m:sub>
        </m:sSub>
        <m:r>
          <m:t>=i</m:t>
        </m:r>
        <m:r>
          <m:rPr>
            <m:sty m:val="p"/>
          </m:rPr>
          <m:t>R</m:t>
        </m:r>
      </m:oMath>
      <w:r w:rsidR="00686E84">
        <w:tab/>
        <w:t>Equation 1.8</w:t>
      </w:r>
    </w:p>
    <w:p w:rsidR="00250339" w:rsidRDefault="00B04E29" w:rsidP="00F85C65">
      <w:pPr>
        <w:pStyle w:val="Body-Text"/>
      </w:pPr>
      <w:r>
        <w:t xml:space="preserve">Using Kirchhoff’s circuit </w:t>
      </w:r>
      <w:r w:rsidR="00FF2BDC">
        <w:t>laws,</w:t>
      </w:r>
      <w:r w:rsidR="00295297">
        <w:t xml:space="preserve"> we can deter</w:t>
      </w:r>
      <w:r w:rsidR="003D10F7">
        <w:t>mine the maximum power</w:t>
      </w:r>
      <w:r>
        <w:t xml:space="preserve"> the cell</w:t>
      </w:r>
      <w:r w:rsidR="003D10F7">
        <w:t xml:space="preserve"> can transfer to a load. </w:t>
      </w:r>
      <w:r>
        <w:t xml:space="preserve">The maximum power transfer occurs when the </w:t>
      </w:r>
      <w:r w:rsidR="00633902">
        <w:t>impedances</w:t>
      </w:r>
      <w:r>
        <w:t xml:space="preserve"> of the battery and load match, hence the name </w:t>
      </w:r>
      <w:r w:rsidR="00633902">
        <w:t>impedance</w:t>
      </w:r>
      <w:r>
        <w:t xml:space="preserve"> matching. </w:t>
      </w:r>
      <w:r w:rsidR="003D10F7">
        <w:t xml:space="preserve">This is not the maximum power it </w:t>
      </w:r>
      <w:r>
        <w:t xml:space="preserve">could </w:t>
      </w:r>
      <w:r w:rsidR="00633902">
        <w:t>potentially</w:t>
      </w:r>
      <w:r>
        <w:t xml:space="preserve"> </w:t>
      </w:r>
      <w:r w:rsidR="003D10F7">
        <w:t xml:space="preserve">produce </w:t>
      </w:r>
      <w:r>
        <w:t>since above that current the internal resistance dominates. It is clear</w:t>
      </w:r>
      <w:r w:rsidR="00475D15">
        <w:t>,</w:t>
      </w:r>
      <w:r>
        <w:t xml:space="preserve"> then that decreasing internal resistance is one of the most direct routes to increasing power density. </w:t>
      </w:r>
    </w:p>
    <w:p w:rsidR="00C96375" w:rsidRDefault="001E5631" w:rsidP="00F85C65">
      <w:pPr>
        <w:pStyle w:val="Body-Text"/>
      </w:pPr>
      <w:r>
        <w:t>Essentially</w:t>
      </w:r>
      <w:r w:rsidR="00475D15">
        <w:t>,</w:t>
      </w:r>
      <w:r>
        <w:t xml:space="preserve"> increasing the power density comes down to reducing the kinetic</w:t>
      </w:r>
      <w:r w:rsidR="00C96375">
        <w:t xml:space="preserve"> </w:t>
      </w:r>
      <w:r>
        <w:t xml:space="preserve">barriers to ion or electron transport. Both of these take very </w:t>
      </w:r>
      <w:r w:rsidR="00633902">
        <w:t>different</w:t>
      </w:r>
      <w:r>
        <w:t xml:space="preserve"> routes in the battery system</w:t>
      </w:r>
      <w:r w:rsidR="00C96375">
        <w:t>,</w:t>
      </w:r>
      <w:r>
        <w:t xml:space="preserve"> but at the end </w:t>
      </w:r>
      <w:r w:rsidR="00FF2BDC">
        <w:t>points,</w:t>
      </w:r>
      <w:r>
        <w:t xml:space="preserve"> t</w:t>
      </w:r>
      <w:r w:rsidR="00F300E8">
        <w:t>hey arrive at the same location</w:t>
      </w:r>
      <w:r>
        <w:t xml:space="preserve">. </w:t>
      </w:r>
      <w:r w:rsidR="00C96375">
        <w:t>So now the question is</w:t>
      </w:r>
      <w:r w:rsidR="00475D15">
        <w:t>, “Wh</w:t>
      </w:r>
      <w:r w:rsidR="007853AE">
        <w:t>at can be done about the kinetic barriers</w:t>
      </w:r>
      <w:r w:rsidR="00C96375">
        <w:t>?</w:t>
      </w:r>
      <w:r w:rsidR="00475D15">
        <w:t>”</w:t>
      </w:r>
      <w:r w:rsidR="00C96375">
        <w:t xml:space="preserve"> For e</w:t>
      </w:r>
      <w:r w:rsidR="00475D15">
        <w:t xml:space="preserve">lectron </w:t>
      </w:r>
      <w:proofErr w:type="gramStart"/>
      <w:r w:rsidR="00475D15">
        <w:t>transport</w:t>
      </w:r>
      <w:proofErr w:type="gramEnd"/>
      <w:r w:rsidR="00475D15">
        <w:t xml:space="preserve"> it is a </w:t>
      </w:r>
      <w:r w:rsidR="00FF2BDC">
        <w:t>straightforward</w:t>
      </w:r>
      <w:r w:rsidR="00475D15">
        <w:t xml:space="preserve"> answer;</w:t>
      </w:r>
      <w:r w:rsidR="00C96375">
        <w:t xml:space="preserve"> reduce the resistance. For ion </w:t>
      </w:r>
      <w:r w:rsidR="00FF2BDC">
        <w:t>transport,</w:t>
      </w:r>
      <w:r w:rsidR="00DA666F">
        <w:t xml:space="preserve"> the </w:t>
      </w:r>
      <w:r w:rsidR="00633902">
        <w:t>answer</w:t>
      </w:r>
      <w:r w:rsidR="00DA666F">
        <w:t xml:space="preserve"> is likely one of the following: reduce the path length the ions have to diffuse, increase the diffusivity of the solid, or increase the effective rate of solvation at the interface. Some have suggested that lithium diffusion is</w:t>
      </w:r>
      <w:r w:rsidR="007853AE">
        <w:t xml:space="preserve"> primarily</w:t>
      </w:r>
      <w:r w:rsidR="00DA666F">
        <w:t xml:space="preserve"> rate limited by the surface </w:t>
      </w:r>
      <w:proofErr w:type="gramStart"/>
      <w:r w:rsidR="00DA666F">
        <w:t>states</w:t>
      </w:r>
      <w:r w:rsidR="007853AE">
        <w:t>, that</w:t>
      </w:r>
      <w:proofErr w:type="gramEnd"/>
      <w:r w:rsidR="007853AE">
        <w:t xml:space="preserve"> is the rate of the solvation process is determined by the states available at the interface where the organic electrolyte is decoupled from the Li</w:t>
      </w:r>
      <w:r w:rsidR="007853AE" w:rsidRPr="007853AE">
        <w:rPr>
          <w:vertAlign w:val="superscript"/>
        </w:rPr>
        <w:t>+</w:t>
      </w:r>
      <w:r w:rsidR="007853AE">
        <w:t xml:space="preserve"> ion.</w:t>
      </w:r>
      <w:r w:rsidR="00DA666F">
        <w:t>.</w:t>
      </w:r>
      <w:r w:rsidR="00DA666F">
        <w:rPr>
          <w:rStyle w:val="EndnoteReference"/>
        </w:rPr>
        <w:endnoteReference w:id="9"/>
      </w:r>
      <w:r w:rsidR="00DA666F">
        <w:t xml:space="preserve"> </w:t>
      </w:r>
    </w:p>
    <w:p w:rsidR="001369B2" w:rsidRDefault="001369B2" w:rsidP="001369B2">
      <w:pPr>
        <w:pStyle w:val="Body-Text"/>
      </w:pPr>
      <w:r>
        <w:t>One needs to remember that there are many different interfaces within the cells with e</w:t>
      </w:r>
      <w:r w:rsidR="000F7C2F">
        <w:t>lectrolytes that tend to be qui</w:t>
      </w:r>
      <w:r>
        <w:t>t</w:t>
      </w:r>
      <w:r w:rsidR="000F7C2F">
        <w:t>e</w:t>
      </w:r>
      <w:r>
        <w:t xml:space="preserve"> reactive in air thus studying these interfaces is not always </w:t>
      </w:r>
      <w:r w:rsidR="00FF2BDC">
        <w:t>straightforward</w:t>
      </w:r>
      <w:r>
        <w:t xml:space="preserve">. For </w:t>
      </w:r>
      <w:r w:rsidR="00FF2BDC">
        <w:t>example,</w:t>
      </w:r>
      <w:r>
        <w:t xml:space="preserve"> Lithium carbonate was thought </w:t>
      </w:r>
      <w:r>
        <w:lastRenderedPageBreak/>
        <w:t>to be a main component of the SEI layer, but now it appears that it is present only after exposure to air.</w:t>
      </w:r>
      <w:r>
        <w:rPr>
          <w:rStyle w:val="EndnoteReference"/>
        </w:rPr>
        <w:endnoteReference w:id="10"/>
      </w:r>
    </w:p>
    <w:p w:rsidR="001369B2" w:rsidRPr="00F7603A" w:rsidRDefault="001369B2" w:rsidP="001369B2">
      <w:pPr>
        <w:pStyle w:val="Body-Text"/>
      </w:pPr>
      <w:r>
        <w:t xml:space="preserve">Using the resistance and the </w:t>
      </w:r>
      <w:r w:rsidR="00F7603A">
        <w:t>capacity</w:t>
      </w:r>
      <w:r>
        <w:t xml:space="preserve"> from Table </w:t>
      </w:r>
      <w:proofErr w:type="gramStart"/>
      <w:r>
        <w:t>1.2</w:t>
      </w:r>
      <w:proofErr w:type="gramEnd"/>
      <w:r>
        <w:t xml:space="preserve"> we can now estimate the potential energy density at a</w:t>
      </w:r>
      <w:r w:rsidR="00F7603A">
        <w:t>ny</w:t>
      </w:r>
      <w:r w:rsidR="00686E84">
        <w:t xml:space="preserve"> given C-rate, eq. 1.9</w:t>
      </w:r>
      <w:r>
        <w:t xml:space="preserve">. </w:t>
      </w:r>
      <w:r w:rsidR="00F7603A">
        <w:t>This holds so long as t</w:t>
      </w:r>
      <w:r>
        <w:t>he resistance is constant d</w:t>
      </w:r>
      <w:r w:rsidR="00F7603A">
        <w:t xml:space="preserve">uring the discharge of the cell. </w:t>
      </w:r>
      <w:r w:rsidR="00FF2BDC">
        <w:t>Unfortunately,</w:t>
      </w:r>
      <w:r w:rsidR="00F7603A">
        <w:t xml:space="preserve"> </w:t>
      </w:r>
      <w:r w:rsidR="00F7603A" w:rsidRPr="00F7603A">
        <w:rPr>
          <w:i/>
        </w:rPr>
        <w:t>R</w:t>
      </w:r>
      <w:r w:rsidR="00F7603A" w:rsidRPr="00F7603A">
        <w:rPr>
          <w:i/>
          <w:vertAlign w:val="subscript"/>
        </w:rPr>
        <w:t>B</w:t>
      </w:r>
      <w:r w:rsidR="00F7603A">
        <w:rPr>
          <w:i/>
          <w:vertAlign w:val="subscript"/>
        </w:rPr>
        <w:t xml:space="preserve"> </w:t>
      </w:r>
      <w:r w:rsidR="00F7603A">
        <w:t>is not constant with respect to the state of charge or with respect to the C-rate.</w:t>
      </w:r>
    </w:p>
    <w:p w:rsidR="008A57FA" w:rsidRDefault="009E2FB6" w:rsidP="007853AE">
      <w:pPr>
        <w:pStyle w:val="Equation"/>
        <w:tabs>
          <w:tab w:val="clear" w:pos="1440"/>
          <w:tab w:val="left" w:pos="720"/>
        </w:tabs>
        <w:jc w:val="both"/>
      </w:pPr>
      <w:r>
        <w:rPr>
          <w:rFonts w:ascii="Times New Roman" w:eastAsiaTheme="minorEastAsia" w:hAnsi="Times New Roman" w:cstheme="minorBidi"/>
        </w:rPr>
        <w:tab/>
      </w:r>
      <m:oMath>
        <m:r>
          <m:t>Energy Density</m:t>
        </m:r>
        <m:r>
          <m:rPr>
            <m:sty m:val="p"/>
          </m:rPr>
          <m:t>=</m:t>
        </m:r>
        <m:d>
          <m:dPr>
            <m:ctrlPr/>
          </m:dPr>
          <m:e>
            <m:r>
              <m:rPr>
                <m:sty m:val="p"/>
              </m:rPr>
              <m:t>1-</m:t>
            </m:r>
            <m:f>
              <m:fPr>
                <m:ctrlPr/>
              </m:fPr>
              <m:num>
                <m:sSub>
                  <m:sSubPr>
                    <m:ctrlPr/>
                  </m:sSubPr>
                  <m:e>
                    <m:r>
                      <m:t>R</m:t>
                    </m:r>
                  </m:e>
                  <m:sub>
                    <m:r>
                      <m:t>B</m:t>
                    </m:r>
                  </m:sub>
                </m:sSub>
              </m:num>
              <m:den>
                <m:sSub>
                  <m:sSubPr>
                    <m:ctrlPr/>
                  </m:sSubPr>
                  <m:e>
                    <m:r>
                      <m:t>V</m:t>
                    </m:r>
                  </m:e>
                  <m:sub>
                    <m:r>
                      <m:t>OC</m:t>
                    </m:r>
                  </m:sub>
                </m:sSub>
              </m:den>
            </m:f>
            <m:r>
              <m:rPr>
                <m:sty m:val="p"/>
              </m:rPr>
              <m:t>(C</m:t>
            </m:r>
            <m:r>
              <m:rPr>
                <m:nor/>
              </m:rPr>
              <m:t>-</m:t>
            </m:r>
            <m:r>
              <m:rPr>
                <m:sty m:val="p"/>
              </m:rPr>
              <m:t>rate)Capacity</m:t>
            </m:r>
          </m:e>
        </m:d>
        <m:sSub>
          <m:sSubPr>
            <m:ctrlPr>
              <w:rPr>
                <w:i/>
              </w:rPr>
            </m:ctrlPr>
          </m:sSubPr>
          <m:e>
            <m:r>
              <m:t>U</m:t>
            </m:r>
          </m:e>
          <m:sub>
            <m:r>
              <m:t>Max</m:t>
            </m:r>
          </m:sub>
        </m:sSub>
      </m:oMath>
      <w:r>
        <w:tab/>
      </w:r>
      <w:r w:rsidRPr="00BA5FCF">
        <w:t>Equation 1.</w:t>
      </w:r>
      <w:r w:rsidR="00686E84">
        <w:t>9</w:t>
      </w:r>
    </w:p>
    <w:p w:rsidR="00C96375" w:rsidRDefault="00633902" w:rsidP="00BD484F">
      <w:pPr>
        <w:pStyle w:val="Body-Text"/>
      </w:pPr>
      <w:r>
        <w:t>At low current densities</w:t>
      </w:r>
      <w:r w:rsidR="000F7C2F">
        <w:t>,</w:t>
      </w:r>
      <w:r>
        <w:t xml:space="preserve"> the battery materials undergo a phase change from charged to uncharged (or vise-versa) without severe internal polarization. </w:t>
      </w:r>
      <w:r w:rsidR="00F07FB3">
        <w:t>Additionally</w:t>
      </w:r>
      <w:r w:rsidR="000F7C2F">
        <w:t>,</w:t>
      </w:r>
      <w:r w:rsidR="00F07FB3">
        <w:t xml:space="preserve"> parts of the battery cell that are less well connected to the electrode (say they have a more resistive path) are allowed to </w:t>
      </w:r>
      <w:r>
        <w:t>equilibrate</w:t>
      </w:r>
      <w:r w:rsidR="00F07FB3">
        <w:t xml:space="preserve"> with the rest of the cell and thus contribute to the produced power.</w:t>
      </w:r>
      <w:r w:rsidR="00EF01E7">
        <w:t xml:space="preserve"> </w:t>
      </w:r>
      <w:r w:rsidR="00F07FB3">
        <w:t>At high</w:t>
      </w:r>
      <w:r w:rsidR="00EF01E7">
        <w:t>er</w:t>
      </w:r>
      <w:r w:rsidR="00F07FB3">
        <w:t xml:space="preserve"> current </w:t>
      </w:r>
      <w:r w:rsidR="00FF2BDC">
        <w:t>rates,</w:t>
      </w:r>
      <w:r w:rsidR="00F07FB3">
        <w:t xml:space="preserve"> </w:t>
      </w:r>
      <w:r w:rsidR="00EF01E7">
        <w:t xml:space="preserve">side </w:t>
      </w:r>
      <w:r w:rsidR="00C8365C">
        <w:t>effects</w:t>
      </w:r>
      <w:r w:rsidR="00EF01E7">
        <w:t xml:space="preserve"> can be driven by fast changing chemical potentials, concentration gradients in the electrolyte, kinetic limitations of the ion transport, or simple </w:t>
      </w:r>
      <w:proofErr w:type="spellStart"/>
      <w:r w:rsidR="00EF01E7">
        <w:t>ohmic</w:t>
      </w:r>
      <w:proofErr w:type="spellEnd"/>
      <w:r w:rsidR="00EF01E7">
        <w:t xml:space="preserve"> heating due to the high electron flux. These side </w:t>
      </w:r>
      <w:r w:rsidR="00C8365C">
        <w:t>effects</w:t>
      </w:r>
      <w:r w:rsidR="00EF01E7">
        <w:t xml:space="preserve"> could </w:t>
      </w:r>
      <w:r w:rsidR="003B0AF5">
        <w:t xml:space="preserve">include </w:t>
      </w:r>
      <w:r w:rsidR="00C8365C">
        <w:t xml:space="preserve">side reactions: </w:t>
      </w:r>
      <w:r w:rsidR="00EF01E7">
        <w:t xml:space="preserve">decomposition of the electrolyte, </w:t>
      </w:r>
      <w:r w:rsidR="00C8365C">
        <w:t xml:space="preserve">non-uniform diffusion or </w:t>
      </w:r>
      <w:r w:rsidR="00EF01E7">
        <w:t xml:space="preserve">polarization of the battery material, or </w:t>
      </w:r>
      <w:r w:rsidR="00C8365C">
        <w:t xml:space="preserve">physical </w:t>
      </w:r>
      <w:r w:rsidR="00EF01E7">
        <w:t>cracking of the battery particles</w:t>
      </w:r>
      <w:r w:rsidR="00C8365C">
        <w:t xml:space="preserve"> due to differences in the unit cell volume across the particle</w:t>
      </w:r>
      <w:r w:rsidR="00EF01E7">
        <w:t>.</w:t>
      </w:r>
      <w:r w:rsidR="003B0AF5">
        <w:t xml:space="preserve"> Nearly all of these problems can contribute to reduction in usable capacity. Furthermore</w:t>
      </w:r>
      <w:r w:rsidR="000F7C2F">
        <w:t>,</w:t>
      </w:r>
      <w:r w:rsidR="003B0AF5">
        <w:t xml:space="preserve"> particle </w:t>
      </w:r>
      <w:r>
        <w:t>degradation</w:t>
      </w:r>
      <w:r w:rsidR="003B0AF5">
        <w:t xml:space="preserve"> or any damage to the electrode connections contribute</w:t>
      </w:r>
      <w:r w:rsidR="000F7C2F">
        <w:t>s</w:t>
      </w:r>
      <w:r w:rsidR="003B0AF5">
        <w:t xml:space="preserve"> to capacity fade</w:t>
      </w:r>
      <w:r w:rsidR="000F7C2F">
        <w:t>. T</w:t>
      </w:r>
      <w:r w:rsidR="003B0AF5">
        <w:t xml:space="preserve">his is </w:t>
      </w:r>
      <w:r>
        <w:t>irreversible</w:t>
      </w:r>
      <w:r w:rsidR="003B0AF5">
        <w:t>. Clearly it is advantageous to avoid these problems</w:t>
      </w:r>
      <w:r w:rsidR="005A16BC">
        <w:t>,</w:t>
      </w:r>
      <w:r w:rsidR="003B0AF5">
        <w:t xml:space="preserve"> thus it is no wonder that nearly all battery types perform best under low current density conditions. </w:t>
      </w:r>
    </w:p>
    <w:p w:rsidR="00563AEF" w:rsidRDefault="00563AEF" w:rsidP="00563AEF">
      <w:pPr>
        <w:pStyle w:val="Heading2"/>
        <w:rPr>
          <w:szCs w:val="24"/>
        </w:rPr>
      </w:pPr>
      <w:bookmarkStart w:id="29" w:name="_Toc389221099"/>
      <w:bookmarkStart w:id="30" w:name="_Toc389221219"/>
      <w:bookmarkStart w:id="31" w:name="_Toc389861025"/>
      <w:bookmarkStart w:id="32" w:name="_Toc395516750"/>
      <w:r>
        <w:rPr>
          <w:szCs w:val="24"/>
        </w:rPr>
        <w:lastRenderedPageBreak/>
        <w:t>Life Expectancy</w:t>
      </w:r>
      <w:bookmarkEnd w:id="29"/>
      <w:bookmarkEnd w:id="30"/>
      <w:bookmarkEnd w:id="31"/>
      <w:bookmarkEnd w:id="32"/>
    </w:p>
    <w:p w:rsidR="00DD38B1" w:rsidRDefault="00134410" w:rsidP="00F85C65">
      <w:pPr>
        <w:pStyle w:val="Body-Text"/>
      </w:pPr>
      <w:r>
        <w:t>A good battery will not only produce the voltage and currents needed but will also last a long time. Obtaining good durability is still a major concern</w:t>
      </w:r>
      <w:r w:rsidR="000F7C2F">
        <w:t>,</w:t>
      </w:r>
      <w:r>
        <w:t xml:space="preserve"> si</w:t>
      </w:r>
      <w:r w:rsidR="00883091">
        <w:t>nce so many things can go wrong with high chemical potentials, intense heat, and long required shelf-life</w:t>
      </w:r>
      <w:r>
        <w:t xml:space="preserve">. </w:t>
      </w:r>
      <w:r w:rsidR="003A6149">
        <w:t xml:space="preserve">The contact with the particles, the </w:t>
      </w:r>
      <w:r w:rsidR="00633902">
        <w:t>resilience</w:t>
      </w:r>
      <w:r w:rsidR="003A6149">
        <w:t xml:space="preserve"> of the film, and the transport of the electrolyte all must be maintained for batteries to last a long time.</w:t>
      </w:r>
    </w:p>
    <w:p w:rsidR="003A6149" w:rsidRDefault="00883091" w:rsidP="003A6149">
      <w:pPr>
        <w:pStyle w:val="Body-Text"/>
      </w:pPr>
      <w:r>
        <w:t>In order for the particles in the composite to contribute</w:t>
      </w:r>
      <w:r w:rsidR="000F7C2F">
        <w:t>,</w:t>
      </w:r>
      <w:r>
        <w:t xml:space="preserve"> they must be connected electrically to the electrode. Since the volume of the charged and discharged states can </w:t>
      </w:r>
      <w:r w:rsidR="00633902">
        <w:t>vary</w:t>
      </w:r>
      <w:r>
        <w:t xml:space="preserve"> by as much as </w:t>
      </w:r>
      <w:proofErr w:type="gramStart"/>
      <w:r>
        <w:t>7%</w:t>
      </w:r>
      <w:proofErr w:type="gramEnd"/>
      <w:r w:rsidR="00911F14">
        <w:rPr>
          <w:rStyle w:val="FootnoteReference"/>
        </w:rPr>
        <w:footnoteReference w:id="3"/>
      </w:r>
      <w:r>
        <w:t xml:space="preserve"> there is significant stress both within and between particles formed and released between the discharged and charged stages. Particle cracking under this stress has been identified as one mechanism </w:t>
      </w:r>
      <w:r w:rsidR="00C8365C">
        <w:t>through which</w:t>
      </w:r>
      <w:r>
        <w:t xml:space="preserve"> battery capacity fades. As the pa</w:t>
      </w:r>
      <w:r w:rsidR="000F7C2F">
        <w:t>rticles crack, parts of them lo</w:t>
      </w:r>
      <w:r>
        <w:t>se contact to the electrode and become inactive in the battery c</w:t>
      </w:r>
      <w:r w:rsidR="003A6149">
        <w:t>omposite.</w:t>
      </w:r>
      <w:bookmarkStart w:id="33" w:name="_Toc389221226"/>
    </w:p>
    <w:p w:rsidR="00883091" w:rsidRDefault="00883091" w:rsidP="003A6149">
      <w:pPr>
        <w:pStyle w:val="Body-Text"/>
      </w:pPr>
      <w:r>
        <w:t>The sever</w:t>
      </w:r>
      <w:r w:rsidR="000F7C2F">
        <w:t>e</w:t>
      </w:r>
      <w:r>
        <w:t xml:space="preserve"> v</w:t>
      </w:r>
      <w:r w:rsidR="003A6149">
        <w:t xml:space="preserve">olume change between charged and discharged states can also cause cracks in the film and separate large areas of the electrode from other areas. This can lead to internal </w:t>
      </w:r>
      <w:r w:rsidR="00633902">
        <w:t>polarization</w:t>
      </w:r>
      <w:r w:rsidR="003A6149">
        <w:t xml:space="preserve"> or worse</w:t>
      </w:r>
      <w:r w:rsidR="000F7C2F">
        <w:t>,</w:t>
      </w:r>
      <w:r w:rsidR="003A6149">
        <w:t xml:space="preserve"> delamination</w:t>
      </w:r>
      <w:r w:rsidR="000F7C2F">
        <w:t>,</w:t>
      </w:r>
      <w:r w:rsidR="003A6149">
        <w:t xml:space="preserve"> where whole sections of the composite become disconnected from the electrode. </w:t>
      </w:r>
      <w:r w:rsidR="009D3592">
        <w:t xml:space="preserve">A binder polymer, </w:t>
      </w:r>
      <w:r w:rsidR="00633902">
        <w:t>e.g.</w:t>
      </w:r>
      <w:r w:rsidR="009D3592">
        <w:t xml:space="preserve"> PVdF, is typically used to </w:t>
      </w:r>
      <w:r w:rsidR="00633902">
        <w:t>stabilize</w:t>
      </w:r>
      <w:r w:rsidR="009D3592">
        <w:t xml:space="preserve"> the electrodes at a loading of between 5% and 10%.</w:t>
      </w:r>
    </w:p>
    <w:p w:rsidR="003A6149" w:rsidRDefault="003A6149" w:rsidP="003A6149">
      <w:pPr>
        <w:pStyle w:val="Body-Text"/>
      </w:pPr>
      <w:r>
        <w:t xml:space="preserve">Although the decomposition of the electrolyte on the interfaces of the battery electrodes has long been a </w:t>
      </w:r>
      <w:r w:rsidR="00633902">
        <w:t>controversial</w:t>
      </w:r>
      <w:r>
        <w:t xml:space="preserve"> subject</w:t>
      </w:r>
      <w:r w:rsidR="000F7C2F">
        <w:t xml:space="preserve"> i</w:t>
      </w:r>
      <w:r>
        <w:t>t is well established now that a protective layer is required to protect the electrodes from reacting with the electrolyte. This is typically done using a natively formed layer from the electrolyte (</w:t>
      </w:r>
      <w:r w:rsidR="00633902">
        <w:t>e.g.</w:t>
      </w:r>
      <w:r>
        <w:t xml:space="preserve"> LiPF</w:t>
      </w:r>
      <w:r w:rsidRPr="003A6149">
        <w:rPr>
          <w:vertAlign w:val="subscript"/>
        </w:rPr>
        <w:t>6</w:t>
      </w:r>
      <w:r>
        <w:t>/ethylene carbonate) or a carbon coating.</w:t>
      </w:r>
      <w:r w:rsidR="009D3592">
        <w:t xml:space="preserve"> Cracking in this layer will result in </w:t>
      </w:r>
      <w:r w:rsidR="00633902">
        <w:lastRenderedPageBreak/>
        <w:t>irreversible</w:t>
      </w:r>
      <w:r w:rsidR="009D3592">
        <w:t xml:space="preserve"> capacity loss upon charging the cell. In addition to reducing the battery efficiency</w:t>
      </w:r>
      <w:r w:rsidR="000F7C2F">
        <w:t>,</w:t>
      </w:r>
      <w:r w:rsidR="009D3592">
        <w:t xml:space="preserve"> the loss of the electrolyte increases the electrolyte polarization.</w:t>
      </w:r>
    </w:p>
    <w:p w:rsidR="009D3592" w:rsidRDefault="009D3592" w:rsidP="009D3592">
      <w:pPr>
        <w:pStyle w:val="Body-Text"/>
        <w:ind w:firstLine="0"/>
      </w:pPr>
      <w:r>
        <w:tab/>
        <w:t xml:space="preserve">If the electrolyte has a sufficiently </w:t>
      </w:r>
      <w:proofErr w:type="gramStart"/>
      <w:r>
        <w:t>large</w:t>
      </w:r>
      <w:proofErr w:type="gramEnd"/>
      <w:r>
        <w:t xml:space="preserve"> enough over potential</w:t>
      </w:r>
      <w:r w:rsidR="00C8365C">
        <w:t>,</w:t>
      </w:r>
      <w:r>
        <w:t xml:space="preserve"> lithiation on the surfaces of the materials can begin to </w:t>
      </w:r>
      <w:r w:rsidR="00633902">
        <w:t>occur</w:t>
      </w:r>
      <w:r>
        <w:t>. Large formations called dendrites can form and breach the electrically insulating barriers between the anode and cathode. Shorting of a battery in this way can result in</w:t>
      </w:r>
      <w:r w:rsidR="000F0C58">
        <w:t xml:space="preserve"> a very serious runaway effect.</w:t>
      </w:r>
      <w:r w:rsidR="00911F14">
        <w:rPr>
          <w:rStyle w:val="EndnoteReference"/>
        </w:rPr>
        <w:endnoteReference w:id="11"/>
      </w:r>
      <w:r>
        <w:t xml:space="preserve"> </w:t>
      </w:r>
    </w:p>
    <w:p w:rsidR="009D3592" w:rsidRDefault="009D3592" w:rsidP="009D3592">
      <w:pPr>
        <w:pStyle w:val="Body-Text"/>
        <w:ind w:firstLine="0"/>
      </w:pPr>
      <w:r>
        <w:tab/>
      </w:r>
      <w:r w:rsidR="0030438E">
        <w:t>T</w:t>
      </w:r>
      <w:r>
        <w:t xml:space="preserve">hese are some of the </w:t>
      </w:r>
      <w:r w:rsidR="0030438E">
        <w:t>princip</w:t>
      </w:r>
      <w:r w:rsidR="000F7C2F">
        <w:t>al</w:t>
      </w:r>
      <w:r w:rsidR="0030438E">
        <w:t xml:space="preserve"> </w:t>
      </w:r>
      <w:r>
        <w:t xml:space="preserve">ways that batteries can fail. </w:t>
      </w:r>
      <w:proofErr w:type="gramStart"/>
      <w:r w:rsidR="0030438E">
        <w:t>Poor diffusion can also contribute</w:t>
      </w:r>
      <w:r>
        <w:t xml:space="preserve"> </w:t>
      </w:r>
      <w:r w:rsidR="0030438E">
        <w:t>to</w:t>
      </w:r>
      <w:r>
        <w:t xml:space="preserve"> battery capacity </w:t>
      </w:r>
      <w:r w:rsidR="00633902">
        <w:t>fade and</w:t>
      </w:r>
      <w:r w:rsidR="0030438E">
        <w:t xml:space="preserve"> </w:t>
      </w:r>
      <w:r>
        <w:t>will be discussed in the next chapter.</w:t>
      </w:r>
      <w:proofErr w:type="gramEnd"/>
      <w:r>
        <w:t xml:space="preserve"> </w:t>
      </w:r>
    </w:p>
    <w:p w:rsidR="007518E5" w:rsidRDefault="000570E4" w:rsidP="007518E5">
      <w:pPr>
        <w:pStyle w:val="Heading2"/>
      </w:pPr>
      <w:bookmarkStart w:id="34" w:name="_Toc395516751"/>
      <w:bookmarkEnd w:id="33"/>
      <w:r>
        <w:t>The Way Forward</w:t>
      </w:r>
      <w:bookmarkEnd w:id="34"/>
    </w:p>
    <w:p w:rsidR="007518E5" w:rsidRPr="003B56E3" w:rsidRDefault="007518E5" w:rsidP="003B56E3">
      <w:pPr>
        <w:pStyle w:val="Body-Text"/>
      </w:pPr>
      <w:r w:rsidRPr="003B56E3">
        <w:t>Increasing the cathode conductivity of high energy density battery materials has been a major focus for many groups for some time. Carbon coatings, conductive polymers, isovalent substitution, particle size reduction, and conductive additives have all been investigated to increase the energy available at higher specific currents.</w:t>
      </w:r>
      <w:r w:rsidRPr="003B56E3">
        <w:rPr>
          <w:rStyle w:val="EndnoteReference"/>
        </w:rPr>
        <w:endnoteReference w:id="12"/>
      </w:r>
      <w:r w:rsidRPr="003B56E3">
        <w:t xml:space="preserve"> Among the conductive additives</w:t>
      </w:r>
      <w:r w:rsidR="000F7C2F">
        <w:t>,</w:t>
      </w:r>
      <w:r w:rsidRPr="003B56E3">
        <w:t xml:space="preserve"> materials able to the deliver the highest current densities with the smallest impact on the composite weight will be the most advantageous, CNTs appear to fit this criteria well. CNTs, have been incorporated into battery systems by multiple groups,</w:t>
      </w:r>
      <w:r w:rsidRPr="003B56E3">
        <w:rPr>
          <w:rStyle w:val="EndnoteReference"/>
        </w:rPr>
        <w:endnoteReference w:id="13"/>
      </w:r>
      <w:r w:rsidRPr="003B56E3">
        <w:rPr>
          <w:vertAlign w:val="superscript"/>
        </w:rPr>
        <w:t>-</w:t>
      </w:r>
      <w:r w:rsidRPr="003B56E3">
        <w:rPr>
          <w:rStyle w:val="EndnoteReference"/>
          <w:vanish/>
        </w:rPr>
        <w:endnoteReference w:id="14"/>
      </w:r>
      <w:r w:rsidRPr="003B56E3">
        <w:rPr>
          <w:rStyle w:val="EndnoteReference"/>
        </w:rPr>
        <w:endnoteReference w:id="15"/>
      </w:r>
      <w:r w:rsidRPr="003B56E3">
        <w:t xml:space="preserve"> and reviewed by Liu </w:t>
      </w:r>
      <w:r w:rsidRPr="003B56E3">
        <w:rPr>
          <w:i/>
        </w:rPr>
        <w:t>et al</w:t>
      </w:r>
      <w:r w:rsidRPr="003B56E3">
        <w:t>,</w:t>
      </w:r>
      <w:r w:rsidRPr="003B56E3">
        <w:rPr>
          <w:rStyle w:val="EndnoteReference"/>
        </w:rPr>
        <w:endnoteReference w:id="16"/>
      </w:r>
      <w:r w:rsidRPr="003B56E3">
        <w:t xml:space="preserve"> in fact CNT pastes as conductive additives are already commercially available.</w:t>
      </w:r>
    </w:p>
    <w:p w:rsidR="007518E5" w:rsidRPr="003B56E3" w:rsidRDefault="007518E5" w:rsidP="003B56E3">
      <w:pPr>
        <w:pStyle w:val="Body-Text"/>
      </w:pPr>
      <w:r w:rsidRPr="003B56E3">
        <w:t>While most of these works found that nanotubes decreased the reactance (cathode resistance), improved the energy density (a smaller fraction of additive is required for the same conductivity), stabilized discharge capacity, and increased the energy available at higher current densities</w:t>
      </w:r>
      <w:r w:rsidR="000F7C2F">
        <w:t>,</w:t>
      </w:r>
      <w:r w:rsidRPr="003B56E3">
        <w:t xml:space="preserve"> these advantages were realized within formulations and with methods that did not fully utilize the CNT. The reasons for </w:t>
      </w:r>
      <w:r w:rsidRPr="003B56E3">
        <w:lastRenderedPageBreak/>
        <w:t>these advantages have been attributed to the formation of distributed networks of CNTs formed within the electrode composite.</w:t>
      </w:r>
      <w:r w:rsidRPr="003B56E3">
        <w:rPr>
          <w:rStyle w:val="EndnoteReference"/>
        </w:rPr>
        <w:endnoteReference w:id="17"/>
      </w:r>
      <w:r w:rsidRPr="003B56E3">
        <w:t xml:space="preserve"> The local current density at each battery particle can be reduced by directly connecting all the particles in the cathode to the distributed network. </w:t>
      </w:r>
    </w:p>
    <w:p w:rsidR="007518E5" w:rsidRDefault="007518E5" w:rsidP="003B56E3">
      <w:pPr>
        <w:pStyle w:val="Body-Text"/>
      </w:pPr>
      <w:r w:rsidRPr="003B56E3">
        <w:t>Of particular importance is the method for dispersing and separating the individual CNTs. Stirring alone is not energetic enough to overcome the Van der Waals attraction between bundles of nanotubes.</w:t>
      </w:r>
      <w:r w:rsidRPr="003B56E3">
        <w:rPr>
          <w:rStyle w:val="EndnoteReference"/>
        </w:rPr>
        <w:endnoteReference w:id="18"/>
      </w:r>
      <w:r w:rsidRPr="003B56E3">
        <w:rPr>
          <w:vertAlign w:val="superscript"/>
        </w:rPr>
        <w:t>,</w:t>
      </w:r>
      <w:r w:rsidRPr="003B56E3">
        <w:rPr>
          <w:rStyle w:val="EndnoteReference"/>
        </w:rPr>
        <w:endnoteReference w:id="19"/>
      </w:r>
      <w:r w:rsidRPr="003B56E3">
        <w:rPr>
          <w:vertAlign w:val="superscript"/>
        </w:rPr>
        <w:t xml:space="preserve"> </w:t>
      </w:r>
      <w:r w:rsidRPr="003B56E3">
        <w:t>Bundles of CNTs are particula</w:t>
      </w:r>
      <w:r w:rsidR="000F7C2F">
        <w:t>rly troublesome for two reasons;</w:t>
      </w:r>
      <w:r w:rsidRPr="003B56E3">
        <w:t xml:space="preserve"> they reduce the total surface area coverage per gram of additive</w:t>
      </w:r>
      <w:r w:rsidR="000F7C2F">
        <w:t>,</w:t>
      </w:r>
      <w:r w:rsidRPr="003B56E3">
        <w:t xml:space="preserve"> and bundles of tubes are much less conductive than single tubes.</w:t>
      </w:r>
      <w:r w:rsidRPr="003B56E3">
        <w:rPr>
          <w:rStyle w:val="EndnoteReference"/>
        </w:rPr>
        <w:endnoteReference w:id="20"/>
      </w:r>
      <w:r w:rsidRPr="003B56E3">
        <w:t xml:space="preserve"> Ball milling is the most common mixing technique for battery materials, as it can reduce aggregate particle size and thoroughly mix materials. </w:t>
      </w:r>
      <w:r w:rsidR="00FF2BDC" w:rsidRPr="003B56E3">
        <w:t>Unfortunately,</w:t>
      </w:r>
      <w:r w:rsidRPr="003B56E3">
        <w:t xml:space="preserve"> ball milling mixes by physical impact, which will dramatically reduce the CNT length.</w:t>
      </w:r>
      <w:r w:rsidRPr="003B56E3">
        <w:rPr>
          <w:rStyle w:val="EndnoteReference"/>
        </w:rPr>
        <w:endnoteReference w:id="21"/>
      </w:r>
      <w:r w:rsidRPr="003B56E3">
        <w:rPr>
          <w:vertAlign w:val="superscript"/>
        </w:rPr>
        <w:t>,</w:t>
      </w:r>
      <w:r w:rsidRPr="003B56E3">
        <w:rPr>
          <w:rStyle w:val="EndnoteReference"/>
        </w:rPr>
        <w:endnoteReference w:id="22"/>
      </w:r>
      <w:r w:rsidRPr="003B56E3">
        <w:t xml:space="preserve"> Since the percolation threshold is</w:t>
      </w:r>
      <w:r w:rsidR="000570E4">
        <w:t xml:space="preserve"> inversely</w:t>
      </w:r>
      <w:r w:rsidRPr="003B56E3">
        <w:t xml:space="preserve"> proportional to </w:t>
      </w:r>
      <w:r w:rsidR="000570E4">
        <w:t>length</w:t>
      </w:r>
      <w:r w:rsidRPr="003B56E3">
        <w:t xml:space="preserve"> of the CNTs mixing methods that preserve </w:t>
      </w:r>
      <w:r w:rsidR="000570E4">
        <w:t xml:space="preserve">high </w:t>
      </w:r>
      <w:r w:rsidRPr="003B56E3">
        <w:t>aspect ratio</w:t>
      </w:r>
      <w:r w:rsidR="000570E4">
        <w:t>s</w:t>
      </w:r>
      <w:r w:rsidRPr="003B56E3">
        <w:t>, such as shear mixing or ultrasonication, are more likely to produce highly conductive composites.</w:t>
      </w:r>
      <w:r w:rsidRPr="003B56E3">
        <w:rPr>
          <w:rStyle w:val="EndnoteReference"/>
        </w:rPr>
        <w:endnoteReference w:id="23"/>
      </w:r>
    </w:p>
    <w:p w:rsidR="00DD7546" w:rsidRPr="0072053D" w:rsidRDefault="0072053D" w:rsidP="0072053D">
      <w:pPr>
        <w:pStyle w:val="Body-Text"/>
      </w:pPr>
      <w:r>
        <w:t>In summary</w:t>
      </w:r>
      <w:r w:rsidR="000F7C2F">
        <w:t>,</w:t>
      </w:r>
      <w:r>
        <w:t xml:space="preserve"> batteries are an enabling technology, enabling mobile technologies and electric vehicles. Improvements in battery technologies make possible new realities and new technologies. Higher energy dense and high power density capable devices are needed to power the next generation of electric vehicles. The specific energy is determined by the redox reaction couples between the anode and cathode and the mass of the unit cell. Decreasing the inactive material present is the most direct method to improving the energy density of battery materials today. Carbon nanotubes can be </w:t>
      </w:r>
      <w:r w:rsidR="00633902">
        <w:t>incorporated</w:t>
      </w:r>
      <w:r>
        <w:t xml:space="preserve"> into composites at lower concentrations than </w:t>
      </w:r>
      <w:r>
        <w:lastRenderedPageBreak/>
        <w:t xml:space="preserve">carbon black to obtain a highly conducting material. This work addresses the methods and problems associated with mixing CNTs into composites. CNTs can be </w:t>
      </w:r>
      <w:r w:rsidR="00633902">
        <w:t>incorporated</w:t>
      </w:r>
      <w:r>
        <w:t xml:space="preserve"> mechanically using mixing tools or at an early stage during the growth of the LiFePO</w:t>
      </w:r>
      <w:r w:rsidRPr="0072053D">
        <w:rPr>
          <w:vertAlign w:val="subscript"/>
        </w:rPr>
        <w:t>4</w:t>
      </w:r>
      <w:r>
        <w:t>. Both of these routes are investigated in this work.</w:t>
      </w:r>
      <w:r w:rsidR="00440ABE">
        <w:t xml:space="preserve"> </w:t>
      </w:r>
    </w:p>
    <w:p w:rsidR="006B13A4" w:rsidRDefault="006B13A4">
      <w:pPr>
        <w:spacing w:after="200" w:line="276" w:lineRule="auto"/>
        <w:jc w:val="left"/>
      </w:pPr>
      <w:r>
        <w:br w:type="page"/>
      </w:r>
    </w:p>
    <w:p w:rsidR="006B13A4" w:rsidRPr="00B60CDF" w:rsidRDefault="006B13A4" w:rsidP="00210A65">
      <w:pPr>
        <w:pStyle w:val="Heading1"/>
        <w:ind w:firstLine="18"/>
      </w:pPr>
      <w:bookmarkStart w:id="35" w:name="_Toc389221103"/>
      <w:bookmarkStart w:id="36" w:name="_Toc389221236"/>
      <w:bookmarkStart w:id="37" w:name="_Toc389861029"/>
      <w:bookmarkStart w:id="38" w:name="_Toc395516752"/>
      <w:r w:rsidRPr="00B60CDF">
        <w:lastRenderedPageBreak/>
        <w:t xml:space="preserve">Chapter 2. Conductivity in a </w:t>
      </w:r>
      <w:r w:rsidR="00303C60">
        <w:t>C</w:t>
      </w:r>
      <w:r w:rsidRPr="00B60CDF">
        <w:t>omposite</w:t>
      </w:r>
      <w:bookmarkEnd w:id="35"/>
      <w:bookmarkEnd w:id="36"/>
      <w:bookmarkEnd w:id="37"/>
      <w:bookmarkEnd w:id="38"/>
    </w:p>
    <w:p w:rsidR="002A1F93" w:rsidRDefault="002A1F93" w:rsidP="00B60CDF">
      <w:pPr>
        <w:pStyle w:val="Heading2"/>
      </w:pPr>
      <w:bookmarkStart w:id="39" w:name="_Toc389221104"/>
      <w:bookmarkStart w:id="40" w:name="_Toc389221237"/>
      <w:bookmarkStart w:id="41" w:name="_Toc389861030"/>
      <w:bookmarkStart w:id="42" w:name="_Toc395516753"/>
      <w:r>
        <w:t>Transport in Batteries</w:t>
      </w:r>
      <w:bookmarkEnd w:id="39"/>
      <w:bookmarkEnd w:id="40"/>
      <w:bookmarkEnd w:id="41"/>
      <w:bookmarkEnd w:id="42"/>
    </w:p>
    <w:p w:rsidR="00606374" w:rsidRDefault="009D4A6E" w:rsidP="00BC27A1">
      <w:pPr>
        <w:pStyle w:val="Body-Text"/>
      </w:pPr>
      <w:r>
        <w:t>Let us consider the transport steps tha</w:t>
      </w:r>
      <w:r w:rsidR="000F7C2F">
        <w:t>t the electrons and Li-ions must</w:t>
      </w:r>
      <w:r>
        <w:t xml:space="preserve"> undergo to charge a Li-Ion battery. </w:t>
      </w:r>
      <w:r w:rsidR="00FB730E">
        <w:t>Potentially a</w:t>
      </w:r>
      <w:r>
        <w:t xml:space="preserve">ny of these steps could be the rate limiting step </w:t>
      </w:r>
      <w:r w:rsidR="00FB730E">
        <w:t xml:space="preserve">by either a diffusion </w:t>
      </w:r>
      <w:r w:rsidR="00633902">
        <w:t>limitation</w:t>
      </w:r>
      <w:r w:rsidR="00FB730E">
        <w:t xml:space="preserve"> or a kinetic rate </w:t>
      </w:r>
      <w:r w:rsidR="00633902">
        <w:t>limitation</w:t>
      </w:r>
      <w:r w:rsidR="00FB730E">
        <w:t>.</w:t>
      </w:r>
      <w:r w:rsidR="00FB730E">
        <w:rPr>
          <w:rStyle w:val="EndnoteReference"/>
        </w:rPr>
        <w:endnoteReference w:id="24"/>
      </w:r>
    </w:p>
    <w:p w:rsidR="0042371E" w:rsidRPr="00F7298F" w:rsidRDefault="0042371E" w:rsidP="00F7298F">
      <w:pPr>
        <w:pStyle w:val="Body-Text"/>
        <w:ind w:firstLine="0"/>
        <w:rPr>
          <w:i/>
        </w:rPr>
      </w:pPr>
      <w:r w:rsidRPr="00F7298F">
        <w:rPr>
          <w:i/>
        </w:rPr>
        <w:t>Adsorption Model of Lithium exchange</w:t>
      </w:r>
    </w:p>
    <w:p w:rsidR="00C17E47" w:rsidRDefault="00052484" w:rsidP="00D6776A">
      <w:pPr>
        <w:pStyle w:val="ListParagraph"/>
        <w:numPr>
          <w:ilvl w:val="0"/>
          <w:numId w:val="18"/>
        </w:numPr>
        <w:spacing w:after="240"/>
        <w:ind w:left="547" w:hanging="547"/>
        <w:contextualSpacing w:val="0"/>
      </w:pPr>
      <w:r>
        <w:t xml:space="preserve">When </w:t>
      </w:r>
      <w:r w:rsidR="00633902">
        <w:t>charging</w:t>
      </w:r>
      <w:r>
        <w:t xml:space="preserve"> a battery</w:t>
      </w:r>
      <w:r w:rsidR="000F7C2F">
        <w:t>,</w:t>
      </w:r>
      <w:r>
        <w:t xml:space="preserve"> work is done to apply a potential on the cathode vs. the anode. </w:t>
      </w:r>
      <w:r w:rsidR="00E944DB">
        <w:t xml:space="preserve">The electron density on the cathode </w:t>
      </w:r>
      <w:r w:rsidR="00633902">
        <w:t>electrode</w:t>
      </w:r>
      <w:r w:rsidR="00E944DB">
        <w:t xml:space="preserve"> drops</w:t>
      </w:r>
      <w:r w:rsidR="00BC7BC5">
        <w:t>,</w:t>
      </w:r>
      <w:r w:rsidR="00E944DB">
        <w:t xml:space="preserve"> </w:t>
      </w:r>
      <w:r>
        <w:t>shift</w:t>
      </w:r>
      <w:r w:rsidR="00E944DB">
        <w:t xml:space="preserve">ing </w:t>
      </w:r>
      <w:r>
        <w:t>the Fermi level down</w:t>
      </w:r>
      <w:r w:rsidR="00C17E47">
        <w:t>.</w:t>
      </w:r>
    </w:p>
    <w:p w:rsidR="00052484" w:rsidRDefault="00C17E47" w:rsidP="00D6776A">
      <w:pPr>
        <w:pStyle w:val="ListParagraph"/>
        <w:numPr>
          <w:ilvl w:val="0"/>
          <w:numId w:val="18"/>
        </w:numPr>
        <w:spacing w:after="240"/>
        <w:ind w:left="547" w:hanging="547"/>
        <w:contextualSpacing w:val="0"/>
      </w:pPr>
      <w:r>
        <w:t xml:space="preserve">Once there is a large enough </w:t>
      </w:r>
      <w:r w:rsidR="00E944DB">
        <w:t xml:space="preserve">potential </w:t>
      </w:r>
      <w:r>
        <w:t>difference the iron is oxidized from Fe</w:t>
      </w:r>
      <w:r w:rsidRPr="00E944DB">
        <w:rPr>
          <w:vertAlign w:val="superscript"/>
        </w:rPr>
        <w:t>3+</w:t>
      </w:r>
      <w:r>
        <w:t xml:space="preserve"> to Fe</w:t>
      </w:r>
      <w:r w:rsidRPr="00E944DB">
        <w:rPr>
          <w:vertAlign w:val="superscript"/>
        </w:rPr>
        <w:t>2+</w:t>
      </w:r>
      <w:r>
        <w:t xml:space="preserve"> </w:t>
      </w:r>
      <w:r w:rsidR="00052484">
        <w:t xml:space="preserve">and </w:t>
      </w:r>
      <w:r w:rsidR="00633902">
        <w:t>an electron Lithium ion pair is</w:t>
      </w:r>
      <w:r w:rsidR="00E944DB">
        <w:t xml:space="preserve"> </w:t>
      </w:r>
      <w:r w:rsidR="00052484">
        <w:t>release</w:t>
      </w:r>
      <w:r w:rsidR="00E944DB">
        <w:t>d</w:t>
      </w:r>
      <w:r w:rsidR="003940AA">
        <w:t>.</w:t>
      </w:r>
    </w:p>
    <w:p w:rsidR="00052484" w:rsidRDefault="00052484" w:rsidP="00D6776A">
      <w:pPr>
        <w:pStyle w:val="ListParagraph"/>
        <w:numPr>
          <w:ilvl w:val="0"/>
          <w:numId w:val="18"/>
        </w:numPr>
        <w:spacing w:after="240"/>
        <w:ind w:left="547" w:hanging="547"/>
        <w:contextualSpacing w:val="0"/>
      </w:pPr>
      <w:r>
        <w:t xml:space="preserve">The electron is then </w:t>
      </w:r>
      <w:r w:rsidR="00C17E47">
        <w:t xml:space="preserve">driven by the field </w:t>
      </w:r>
      <w:r w:rsidR="00E944DB">
        <w:t>potential</w:t>
      </w:r>
      <w:r w:rsidR="00C17E47">
        <w:t xml:space="preserve"> through </w:t>
      </w:r>
      <w:r w:rsidR="00E944DB">
        <w:t>the composite to the electrode (Al backing) and then on to the anode</w:t>
      </w:r>
      <w:r w:rsidR="003940AA">
        <w:t>.</w:t>
      </w:r>
    </w:p>
    <w:p w:rsidR="00E944DB" w:rsidRDefault="00E944DB" w:rsidP="00D6776A">
      <w:pPr>
        <w:pStyle w:val="ListParagraph"/>
        <w:numPr>
          <w:ilvl w:val="0"/>
          <w:numId w:val="18"/>
        </w:numPr>
        <w:spacing w:after="240"/>
        <w:ind w:left="547" w:hanging="547"/>
        <w:contextualSpacing w:val="0"/>
      </w:pPr>
      <w:r>
        <w:t xml:space="preserve">The Lithium </w:t>
      </w:r>
      <w:r w:rsidR="00633902">
        <w:t>diffuses</w:t>
      </w:r>
      <w:r>
        <w:t xml:space="preserve"> to the surface, driven by </w:t>
      </w:r>
      <w:r w:rsidR="00BC7BC5">
        <w:t>the potential and</w:t>
      </w:r>
      <w:r>
        <w:t xml:space="preserve"> phase gradient </w:t>
      </w:r>
      <w:r w:rsidR="00BC7BC5">
        <w:t>while flow is</w:t>
      </w:r>
      <w:r>
        <w:t xml:space="preserve"> mitigated by defect </w:t>
      </w:r>
      <w:r w:rsidR="00863309">
        <w:t xml:space="preserve">sites </w:t>
      </w:r>
      <w:r>
        <w:t xml:space="preserve">and neighboring </w:t>
      </w:r>
      <w:r w:rsidR="00863309">
        <w:t>Li</w:t>
      </w:r>
      <w:r w:rsidR="00BC7BC5">
        <w:t xml:space="preserve"> attraction</w:t>
      </w:r>
      <w:r w:rsidR="00863309">
        <w:t>.</w:t>
      </w:r>
    </w:p>
    <w:p w:rsidR="00E944DB" w:rsidRDefault="00863309" w:rsidP="00D6776A">
      <w:pPr>
        <w:pStyle w:val="ListParagraph"/>
        <w:numPr>
          <w:ilvl w:val="0"/>
          <w:numId w:val="18"/>
        </w:numPr>
        <w:spacing w:after="240"/>
        <w:ind w:left="547" w:hanging="547"/>
        <w:contextualSpacing w:val="0"/>
      </w:pPr>
      <w:r>
        <w:t>Once at the surface (or in SEI layer if present) the Li can partially solvate</w:t>
      </w:r>
      <w:r w:rsidR="009D4A6E">
        <w:t>.</w:t>
      </w:r>
    </w:p>
    <w:p w:rsidR="00E944DB" w:rsidRDefault="00863309" w:rsidP="00D6776A">
      <w:pPr>
        <w:pStyle w:val="ListParagraph"/>
        <w:numPr>
          <w:ilvl w:val="0"/>
          <w:numId w:val="18"/>
        </w:numPr>
        <w:spacing w:after="240"/>
        <w:ind w:left="547" w:hanging="547"/>
        <w:contextualSpacing w:val="0"/>
      </w:pPr>
      <w:r>
        <w:t xml:space="preserve">(Optional) </w:t>
      </w:r>
      <w:r w:rsidR="009D4A6E">
        <w:t xml:space="preserve">Lithium then transports along the </w:t>
      </w:r>
      <w:r>
        <w:t xml:space="preserve">surface </w:t>
      </w:r>
      <w:r w:rsidR="009D4A6E">
        <w:t>to a preferable site.</w:t>
      </w:r>
    </w:p>
    <w:p w:rsidR="00863309" w:rsidRDefault="009D4A6E" w:rsidP="00D6776A">
      <w:pPr>
        <w:pStyle w:val="ListParagraph"/>
        <w:numPr>
          <w:ilvl w:val="0"/>
          <w:numId w:val="18"/>
        </w:numPr>
        <w:spacing w:after="240"/>
        <w:ind w:left="547" w:hanging="547"/>
        <w:contextualSpacing w:val="0"/>
      </w:pPr>
      <w:r>
        <w:t>It can then f</w:t>
      </w:r>
      <w:r w:rsidR="00863309">
        <w:t>ully solvate and diffuse into the bulk to contribute to the electrolyte</w:t>
      </w:r>
      <w:r>
        <w:t>.</w:t>
      </w:r>
    </w:p>
    <w:p w:rsidR="00863309" w:rsidRDefault="009D4A6E" w:rsidP="00D6776A">
      <w:pPr>
        <w:pStyle w:val="ListParagraph"/>
        <w:numPr>
          <w:ilvl w:val="0"/>
          <w:numId w:val="18"/>
        </w:numPr>
        <w:spacing w:after="240"/>
        <w:ind w:left="547" w:hanging="547"/>
        <w:contextualSpacing w:val="0"/>
      </w:pPr>
      <w:r>
        <w:t>Once in the electrolyte t</w:t>
      </w:r>
      <w:r w:rsidR="00863309">
        <w:t xml:space="preserve">he applied field then drags </w:t>
      </w:r>
      <w:r w:rsidR="00C8365C">
        <w:t>the Li</w:t>
      </w:r>
      <w:r>
        <w:t xml:space="preserve"> </w:t>
      </w:r>
      <w:r w:rsidR="00863309">
        <w:t>to the anode</w:t>
      </w:r>
      <w:r>
        <w:t>.</w:t>
      </w:r>
    </w:p>
    <w:p w:rsidR="00863309" w:rsidRDefault="00C8365C" w:rsidP="00D6776A">
      <w:pPr>
        <w:pStyle w:val="ListParagraph"/>
        <w:numPr>
          <w:ilvl w:val="0"/>
          <w:numId w:val="18"/>
        </w:numPr>
        <w:spacing w:after="240"/>
        <w:ind w:left="547" w:hanging="547"/>
        <w:contextualSpacing w:val="0"/>
      </w:pPr>
      <w:r>
        <w:t>Li</w:t>
      </w:r>
      <w:r w:rsidRPr="00C8365C">
        <w:rPr>
          <w:vertAlign w:val="superscript"/>
        </w:rPr>
        <w:t>+</w:t>
      </w:r>
      <w:r>
        <w:t xml:space="preserve"> </w:t>
      </w:r>
      <w:r w:rsidR="00863309">
        <w:t xml:space="preserve">then </w:t>
      </w:r>
      <w:r w:rsidR="00633902">
        <w:t>de-solvates</w:t>
      </w:r>
      <w:r w:rsidR="00863309">
        <w:t xml:space="preserve"> in the SEI layer at the anode surface</w:t>
      </w:r>
      <w:r w:rsidR="003940AA">
        <w:t>.</w:t>
      </w:r>
    </w:p>
    <w:p w:rsidR="00863309" w:rsidRDefault="00863309" w:rsidP="00D6776A">
      <w:pPr>
        <w:pStyle w:val="ListParagraph"/>
        <w:numPr>
          <w:ilvl w:val="0"/>
          <w:numId w:val="18"/>
        </w:numPr>
        <w:spacing w:after="240"/>
        <w:ind w:left="547" w:hanging="547"/>
        <w:contextualSpacing w:val="0"/>
      </w:pPr>
      <w:r>
        <w:t xml:space="preserve">(Optional) </w:t>
      </w:r>
      <w:r w:rsidR="000F7C2F">
        <w:t>After partial</w:t>
      </w:r>
      <w:r w:rsidR="009D4A6E">
        <w:t xml:space="preserve"> </w:t>
      </w:r>
      <w:proofErr w:type="gramStart"/>
      <w:r w:rsidR="009D4A6E">
        <w:t>desolvation</w:t>
      </w:r>
      <w:proofErr w:type="gramEnd"/>
      <w:r w:rsidR="009D4A6E">
        <w:t xml:space="preserve"> it can </w:t>
      </w:r>
      <w:r>
        <w:t xml:space="preserve">surface transport </w:t>
      </w:r>
      <w:r w:rsidR="009D4A6E">
        <w:t>to a prefer</w:t>
      </w:r>
      <w:r w:rsidR="003940AA">
        <w:t>able</w:t>
      </w:r>
      <w:r w:rsidR="009D4A6E">
        <w:t xml:space="preserve"> insertion site.</w:t>
      </w:r>
    </w:p>
    <w:p w:rsidR="00863309" w:rsidRDefault="009D4A6E" w:rsidP="00D6776A">
      <w:pPr>
        <w:pStyle w:val="ListParagraph"/>
        <w:numPr>
          <w:ilvl w:val="0"/>
          <w:numId w:val="18"/>
        </w:numPr>
        <w:spacing w:after="240"/>
        <w:ind w:left="547" w:hanging="547"/>
        <w:contextualSpacing w:val="0"/>
      </w:pPr>
      <w:r>
        <w:t>The Li</w:t>
      </w:r>
      <w:r w:rsidRPr="009D4A6E">
        <w:rPr>
          <w:vertAlign w:val="superscript"/>
        </w:rPr>
        <w:t>+</w:t>
      </w:r>
      <w:r>
        <w:t xml:space="preserve"> then </w:t>
      </w:r>
      <w:r w:rsidR="00633902">
        <w:t>diffuses</w:t>
      </w:r>
      <w:r>
        <w:t xml:space="preserve"> </w:t>
      </w:r>
      <w:r w:rsidR="00863309">
        <w:t xml:space="preserve">into anode to balance </w:t>
      </w:r>
      <w:r w:rsidR="00BC7BC5">
        <w:t xml:space="preserve">the </w:t>
      </w:r>
      <w:r w:rsidR="00863309">
        <w:t>charge attraction</w:t>
      </w:r>
      <w:r w:rsidR="00BC7BC5">
        <w:t xml:space="preserve"> and mechanical stress in the anode</w:t>
      </w:r>
      <w:r>
        <w:t>.</w:t>
      </w:r>
    </w:p>
    <w:p w:rsidR="00BD484F" w:rsidRPr="00BD484F" w:rsidRDefault="00BD484F" w:rsidP="00BD484F">
      <w:pPr>
        <w:pStyle w:val="Body-Text"/>
      </w:pPr>
      <w:r w:rsidRPr="00BD484F">
        <w:t>There is still some argument about where the electron and Lithium interact. The adsorption or ad atom model as presented above places the exchange at the metal site. The exchange could also occur in the solid electrolyte interface (SEI) layer.</w:t>
      </w:r>
    </w:p>
    <w:p w:rsidR="00D6776A" w:rsidRDefault="00D6776A" w:rsidP="00D6776A">
      <w:pPr>
        <w:spacing w:after="120"/>
      </w:pPr>
    </w:p>
    <w:p w:rsidR="00D6776A" w:rsidRDefault="00F73A0E" w:rsidP="00BC27A1">
      <w:pPr>
        <w:pStyle w:val="DissertationTitles"/>
      </w:pPr>
      <w:r w:rsidRPr="00F73A0E">
        <w:rPr>
          <w:noProof/>
        </w:rPr>
        <w:drawing>
          <wp:inline distT="0" distB="0" distL="0" distR="0" wp14:anchorId="773302C8" wp14:editId="7AFEB8C6">
            <wp:extent cx="5257800" cy="2435665"/>
            <wp:effectExtent l="0" t="0" r="0" b="3175"/>
            <wp:docPr id="41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7800" cy="2435665"/>
                    </a:xfrm>
                    <a:prstGeom prst="rect">
                      <a:avLst/>
                    </a:prstGeom>
                    <a:noFill/>
                    <a:ln>
                      <a:noFill/>
                    </a:ln>
                    <a:effectLst/>
                    <a:extLst/>
                  </pic:spPr>
                </pic:pic>
              </a:graphicData>
            </a:graphic>
          </wp:inline>
        </w:drawing>
      </w:r>
    </w:p>
    <w:p w:rsidR="00BC27A1" w:rsidRDefault="00BC27A1" w:rsidP="00BC27A1">
      <w:pPr>
        <w:pStyle w:val="Figures"/>
      </w:pPr>
      <w:bookmarkStart w:id="43" w:name="_Toc395516816"/>
      <w:r>
        <w:t xml:space="preserve">Figure 2.1 Schematic representation of the </w:t>
      </w:r>
      <w:r w:rsidR="00FB730E">
        <w:t>Li</w:t>
      </w:r>
      <w:r w:rsidR="00FB730E" w:rsidRPr="00FB730E">
        <w:rPr>
          <w:vertAlign w:val="superscript"/>
        </w:rPr>
        <w:t>+</w:t>
      </w:r>
      <w:r w:rsidR="00FB730E">
        <w:t xml:space="preserve"> </w:t>
      </w:r>
      <w:r w:rsidR="0042371E">
        <w:t>adsorption</w:t>
      </w:r>
      <w:r>
        <w:t xml:space="preserve"> mechanism</w:t>
      </w:r>
      <w:r w:rsidR="00FB730E">
        <w:t>s</w:t>
      </w:r>
      <w:r w:rsidR="0078383E">
        <w:t>.</w:t>
      </w:r>
      <w:bookmarkEnd w:id="43"/>
    </w:p>
    <w:p w:rsidR="0054214E" w:rsidRPr="00F7298F" w:rsidRDefault="00F7298F" w:rsidP="00F7298F">
      <w:pPr>
        <w:pStyle w:val="Body-Text"/>
        <w:ind w:firstLine="0"/>
        <w:rPr>
          <w:i/>
        </w:rPr>
      </w:pPr>
      <w:r>
        <w:rPr>
          <w:i/>
        </w:rPr>
        <w:t>SEI Model of Lithium exchange</w:t>
      </w:r>
    </w:p>
    <w:p w:rsidR="0054214E" w:rsidRDefault="0054214E" w:rsidP="00A90F50">
      <w:pPr>
        <w:pStyle w:val="ListParagraph"/>
        <w:numPr>
          <w:ilvl w:val="0"/>
          <w:numId w:val="20"/>
        </w:numPr>
        <w:spacing w:after="240"/>
        <w:ind w:left="547" w:hanging="547"/>
        <w:contextualSpacing w:val="0"/>
      </w:pPr>
      <w:r>
        <w:t>Lithium transport in an electrolyte</w:t>
      </w:r>
    </w:p>
    <w:p w:rsidR="0054214E" w:rsidRDefault="0054214E" w:rsidP="00A90F50">
      <w:pPr>
        <w:pStyle w:val="ListParagraph"/>
        <w:numPr>
          <w:ilvl w:val="0"/>
          <w:numId w:val="20"/>
        </w:numPr>
        <w:spacing w:after="240"/>
        <w:ind w:left="547" w:hanging="547"/>
        <w:contextualSpacing w:val="0"/>
      </w:pPr>
      <w:r>
        <w:t>Lithium-ion migration through the SEI film</w:t>
      </w:r>
    </w:p>
    <w:p w:rsidR="0054214E" w:rsidRDefault="0054214E" w:rsidP="00A90F50">
      <w:pPr>
        <w:pStyle w:val="ListParagraph"/>
        <w:numPr>
          <w:ilvl w:val="0"/>
          <w:numId w:val="20"/>
        </w:numPr>
        <w:spacing w:after="240"/>
        <w:ind w:left="547" w:hanging="547"/>
        <w:contextualSpacing w:val="0"/>
      </w:pPr>
      <w:r>
        <w:t>Charge-transfer through the electrode/electrolyte interface</w:t>
      </w:r>
    </w:p>
    <w:p w:rsidR="0054214E" w:rsidRDefault="0054214E" w:rsidP="00A90F50">
      <w:pPr>
        <w:pStyle w:val="ListParagraph"/>
        <w:numPr>
          <w:ilvl w:val="0"/>
          <w:numId w:val="20"/>
        </w:numPr>
        <w:spacing w:after="240"/>
        <w:ind w:left="547" w:hanging="547"/>
        <w:contextualSpacing w:val="0"/>
      </w:pPr>
      <w:r>
        <w:t>Lithium-ion diffusion in an electrode</w:t>
      </w:r>
    </w:p>
    <w:p w:rsidR="0054214E" w:rsidRDefault="0054214E" w:rsidP="00A90F50">
      <w:pPr>
        <w:pStyle w:val="ListParagraph"/>
        <w:numPr>
          <w:ilvl w:val="0"/>
          <w:numId w:val="20"/>
        </w:numPr>
        <w:spacing w:after="240"/>
        <w:ind w:left="547" w:hanging="547"/>
        <w:contextualSpacing w:val="0"/>
      </w:pPr>
      <w:r>
        <w:t>Accumulation-consumption of the Li in the electrode, a phase transition</w:t>
      </w:r>
    </w:p>
    <w:p w:rsidR="0054214E" w:rsidRDefault="0054214E" w:rsidP="00A90F50">
      <w:pPr>
        <w:pStyle w:val="ListParagraph"/>
        <w:numPr>
          <w:ilvl w:val="0"/>
          <w:numId w:val="20"/>
        </w:numPr>
        <w:spacing w:after="240"/>
        <w:ind w:left="547" w:hanging="547"/>
        <w:contextualSpacing w:val="0"/>
      </w:pPr>
      <w:r>
        <w:t xml:space="preserve">Electron transport in an electrode and at an electrode/current </w:t>
      </w:r>
      <w:r w:rsidR="00633902">
        <w:t>collector</w:t>
      </w:r>
      <w:r>
        <w:t xml:space="preserve"> interface</w:t>
      </w:r>
    </w:p>
    <w:p w:rsidR="00EE5E61" w:rsidRDefault="00BD484F" w:rsidP="00A90F50">
      <w:pPr>
        <w:pStyle w:val="Body-Text"/>
      </w:pPr>
      <w:r>
        <w:t>This solution has tw</w:t>
      </w:r>
      <w:r w:rsidR="00EE5E61">
        <w:t>o issues, although it matches the data well in EIS experiments. It glosses over the desolvation required to get a Lithium ion from the electrolyte. Secondly</w:t>
      </w:r>
      <w:r w:rsidR="000F7C2F">
        <w:t>,</w:t>
      </w:r>
      <w:r w:rsidR="00EE5E61">
        <w:t xml:space="preserve"> a Lithium-electron pair under an applied </w:t>
      </w:r>
      <w:r w:rsidR="0042371E">
        <w:t>fi</w:t>
      </w:r>
      <w:r w:rsidR="00EE5E61">
        <w:t xml:space="preserve">eld would </w:t>
      </w:r>
      <w:r w:rsidR="00633902">
        <w:t>separate</w:t>
      </w:r>
      <w:r w:rsidR="00EE5E61">
        <w:t xml:space="preserve">, or if bound tightly (3 eV) the electrostatic field would be significantly shielded and the pair would not have as large of a driving force to </w:t>
      </w:r>
      <w:r w:rsidR="00633902">
        <w:t>intercalate</w:t>
      </w:r>
      <w:r w:rsidR="00EE5E61">
        <w:t xml:space="preserve">. </w:t>
      </w:r>
      <w:r w:rsidR="000F7C2F">
        <w:t>This is a</w:t>
      </w:r>
      <w:r>
        <w:t>nother issue with theories that merely match the data</w:t>
      </w:r>
      <w:r w:rsidR="00C8365C">
        <w:t xml:space="preserve"> but do not yield any physical understanding</w:t>
      </w:r>
      <w:r>
        <w:t xml:space="preserve">. A theory is only as good as its predictions. </w:t>
      </w:r>
      <w:r w:rsidR="007851BB">
        <w:t>Circuit element models developed later in this chapter suffer from this problem since their physical meaning is obscured.</w:t>
      </w:r>
    </w:p>
    <w:p w:rsidR="00B25A56" w:rsidRDefault="00B25A56" w:rsidP="00F7298F">
      <w:pPr>
        <w:pStyle w:val="Tables"/>
        <w:jc w:val="center"/>
      </w:pPr>
      <w:bookmarkStart w:id="44" w:name="_Toc395516801"/>
      <w:r>
        <w:lastRenderedPageBreak/>
        <w:t>Table 2.1 Li-ion conductivity and diffusivity of battery materials</w:t>
      </w:r>
      <w:r w:rsidR="00F7298F">
        <w:t>.</w:t>
      </w:r>
      <w:r w:rsidR="00F7298F">
        <w:rPr>
          <w:rStyle w:val="EndnoteReference"/>
        </w:rPr>
        <w:endnoteReference w:id="25"/>
      </w:r>
      <w:bookmarkEnd w:id="44"/>
    </w:p>
    <w:tbl>
      <w:tblPr>
        <w:tblStyle w:val="TableGrid"/>
        <w:tblW w:w="0" w:type="auto"/>
        <w:jc w:val="center"/>
        <w:tblLook w:val="04A0" w:firstRow="1" w:lastRow="0" w:firstColumn="1" w:lastColumn="0" w:noHBand="0" w:noVBand="1"/>
      </w:tblPr>
      <w:tblGrid>
        <w:gridCol w:w="2124"/>
        <w:gridCol w:w="2124"/>
        <w:gridCol w:w="2124"/>
      </w:tblGrid>
      <w:tr w:rsidR="00F7298F" w:rsidTr="00F7298F">
        <w:trPr>
          <w:trHeight w:val="440"/>
          <w:jc w:val="center"/>
        </w:trPr>
        <w:tc>
          <w:tcPr>
            <w:tcW w:w="2124" w:type="dxa"/>
            <w:tcBorders>
              <w:bottom w:val="single" w:sz="4" w:space="0" w:color="auto"/>
              <w:right w:val="nil"/>
            </w:tcBorders>
            <w:vAlign w:val="bottom"/>
          </w:tcPr>
          <w:p w:rsidR="00F7298F" w:rsidRDefault="00F7298F" w:rsidP="00B34FDB">
            <w:r>
              <w:t>Material</w:t>
            </w:r>
          </w:p>
        </w:tc>
        <w:tc>
          <w:tcPr>
            <w:tcW w:w="2124" w:type="dxa"/>
            <w:tcBorders>
              <w:left w:val="nil"/>
              <w:bottom w:val="single" w:sz="4" w:space="0" w:color="auto"/>
              <w:right w:val="nil"/>
            </w:tcBorders>
            <w:vAlign w:val="bottom"/>
          </w:tcPr>
          <w:p w:rsidR="00F7298F" w:rsidRDefault="00FF2BDC" w:rsidP="00B34FDB">
            <w:r>
              <w:rPr>
                <w:rFonts w:cs="Times New Roman"/>
              </w:rPr>
              <w:t>ρ</w:t>
            </w:r>
            <w:r>
              <w:t xml:space="preserve"> </w:t>
            </w:r>
            <w:r w:rsidR="00F7298F">
              <w:t>(S/cm)</w:t>
            </w:r>
          </w:p>
        </w:tc>
        <w:tc>
          <w:tcPr>
            <w:tcW w:w="2124" w:type="dxa"/>
            <w:tcBorders>
              <w:left w:val="nil"/>
              <w:bottom w:val="single" w:sz="4" w:space="0" w:color="auto"/>
              <w:right w:val="single" w:sz="4" w:space="0" w:color="auto"/>
            </w:tcBorders>
            <w:vAlign w:val="bottom"/>
          </w:tcPr>
          <w:p w:rsidR="00F7298F" w:rsidRDefault="00F7298F" w:rsidP="00B34FDB">
            <w:proofErr w:type="spellStart"/>
            <w:r>
              <w:t>D</w:t>
            </w:r>
            <w:r w:rsidRPr="00B25A56">
              <w:rPr>
                <w:vertAlign w:val="subscript"/>
              </w:rPr>
              <w:t>Li</w:t>
            </w:r>
            <w:proofErr w:type="spellEnd"/>
            <w:r>
              <w:t xml:space="preserve"> (cm</w:t>
            </w:r>
            <w:r w:rsidRPr="00B25A56">
              <w:rPr>
                <w:vertAlign w:val="superscript"/>
              </w:rPr>
              <w:t>2</w:t>
            </w:r>
            <w:r>
              <w:t>/s)</w:t>
            </w:r>
          </w:p>
        </w:tc>
      </w:tr>
      <w:tr w:rsidR="00F7298F" w:rsidTr="00F7298F">
        <w:trPr>
          <w:trHeight w:val="344"/>
          <w:jc w:val="center"/>
        </w:trPr>
        <w:tc>
          <w:tcPr>
            <w:tcW w:w="2124" w:type="dxa"/>
            <w:tcBorders>
              <w:bottom w:val="nil"/>
              <w:right w:val="nil"/>
            </w:tcBorders>
            <w:vAlign w:val="center"/>
          </w:tcPr>
          <w:p w:rsidR="00F7298F" w:rsidRDefault="00F7298F" w:rsidP="00B25A56">
            <w:pPr>
              <w:jc w:val="left"/>
            </w:pPr>
            <w:r>
              <w:t>LiCoO</w:t>
            </w:r>
            <w:r w:rsidRPr="00B25A56">
              <w:rPr>
                <w:vertAlign w:val="subscript"/>
              </w:rPr>
              <w:t>2</w:t>
            </w:r>
          </w:p>
        </w:tc>
        <w:tc>
          <w:tcPr>
            <w:tcW w:w="2124" w:type="dxa"/>
            <w:tcBorders>
              <w:left w:val="nil"/>
              <w:bottom w:val="nil"/>
              <w:right w:val="nil"/>
            </w:tcBorders>
            <w:vAlign w:val="center"/>
          </w:tcPr>
          <w:p w:rsidR="00F7298F" w:rsidRDefault="00F7298F" w:rsidP="00B25A56">
            <w:pPr>
              <w:jc w:val="left"/>
            </w:pPr>
            <w:r>
              <w:t>10</w:t>
            </w:r>
            <w:r w:rsidRPr="00B25A56">
              <w:rPr>
                <w:vertAlign w:val="superscript"/>
              </w:rPr>
              <w:t>-4</w:t>
            </w:r>
          </w:p>
        </w:tc>
        <w:tc>
          <w:tcPr>
            <w:tcW w:w="2124" w:type="dxa"/>
            <w:tcBorders>
              <w:left w:val="nil"/>
              <w:bottom w:val="nil"/>
              <w:right w:val="single" w:sz="4" w:space="0" w:color="auto"/>
            </w:tcBorders>
            <w:vAlign w:val="center"/>
          </w:tcPr>
          <w:p w:rsidR="00F7298F" w:rsidRDefault="00F7298F" w:rsidP="00B25A56">
            <w:pPr>
              <w:jc w:val="left"/>
            </w:pPr>
            <w:r>
              <w:t>10</w:t>
            </w:r>
            <w:r w:rsidRPr="00B25A56">
              <w:rPr>
                <w:vertAlign w:val="superscript"/>
              </w:rPr>
              <w:t>-</w:t>
            </w:r>
            <w:r w:rsidR="00061B09">
              <w:rPr>
                <w:vertAlign w:val="superscript"/>
              </w:rPr>
              <w:t>7</w:t>
            </w:r>
            <w:r>
              <w:t xml:space="preserve"> to 10</w:t>
            </w:r>
            <w:r w:rsidRPr="00B25A56">
              <w:rPr>
                <w:vertAlign w:val="superscript"/>
              </w:rPr>
              <w:t>-</w:t>
            </w:r>
            <w:r w:rsidR="00061B09">
              <w:rPr>
                <w:vertAlign w:val="superscript"/>
              </w:rPr>
              <w:t>14</w:t>
            </w:r>
          </w:p>
        </w:tc>
      </w:tr>
      <w:tr w:rsidR="00F7298F" w:rsidTr="00F7298F">
        <w:trPr>
          <w:trHeight w:val="344"/>
          <w:jc w:val="center"/>
        </w:trPr>
        <w:tc>
          <w:tcPr>
            <w:tcW w:w="2124" w:type="dxa"/>
            <w:tcBorders>
              <w:top w:val="nil"/>
              <w:bottom w:val="nil"/>
              <w:right w:val="nil"/>
            </w:tcBorders>
            <w:vAlign w:val="center"/>
          </w:tcPr>
          <w:p w:rsidR="00F7298F" w:rsidRDefault="00F7298F" w:rsidP="00B25A56">
            <w:pPr>
              <w:jc w:val="left"/>
            </w:pPr>
            <w:r>
              <w:t>LiMn</w:t>
            </w:r>
            <w:r w:rsidRPr="00B25A56">
              <w:rPr>
                <w:vertAlign w:val="subscript"/>
              </w:rPr>
              <w:t>2</w:t>
            </w:r>
            <w:r>
              <w:t>O</w:t>
            </w:r>
            <w:r w:rsidRPr="00B25A56">
              <w:rPr>
                <w:vertAlign w:val="subscript"/>
              </w:rPr>
              <w:t>4</w:t>
            </w:r>
          </w:p>
        </w:tc>
        <w:tc>
          <w:tcPr>
            <w:tcW w:w="2124" w:type="dxa"/>
            <w:tcBorders>
              <w:top w:val="nil"/>
              <w:left w:val="nil"/>
              <w:bottom w:val="nil"/>
              <w:right w:val="nil"/>
            </w:tcBorders>
            <w:vAlign w:val="center"/>
          </w:tcPr>
          <w:p w:rsidR="00F7298F" w:rsidRDefault="00F7298F" w:rsidP="00B25A56">
            <w:pPr>
              <w:jc w:val="left"/>
            </w:pPr>
            <w:r>
              <w:t>10</w:t>
            </w:r>
            <w:r>
              <w:rPr>
                <w:vertAlign w:val="superscript"/>
              </w:rPr>
              <w:t>-6</w:t>
            </w:r>
          </w:p>
        </w:tc>
        <w:tc>
          <w:tcPr>
            <w:tcW w:w="2124" w:type="dxa"/>
            <w:tcBorders>
              <w:top w:val="nil"/>
              <w:left w:val="nil"/>
              <w:bottom w:val="nil"/>
              <w:right w:val="single" w:sz="4" w:space="0" w:color="auto"/>
            </w:tcBorders>
            <w:vAlign w:val="center"/>
          </w:tcPr>
          <w:p w:rsidR="00F7298F" w:rsidRDefault="00F7298F" w:rsidP="00B25A56">
            <w:pPr>
              <w:jc w:val="left"/>
            </w:pPr>
            <w:r>
              <w:t>10</w:t>
            </w:r>
            <w:r>
              <w:rPr>
                <w:vertAlign w:val="superscript"/>
              </w:rPr>
              <w:t>-</w:t>
            </w:r>
            <w:r w:rsidR="00061B09">
              <w:rPr>
                <w:vertAlign w:val="superscript"/>
              </w:rPr>
              <w:t>8</w:t>
            </w:r>
            <w:r>
              <w:t xml:space="preserve"> to 10</w:t>
            </w:r>
            <w:r>
              <w:rPr>
                <w:vertAlign w:val="superscript"/>
              </w:rPr>
              <w:t>-</w:t>
            </w:r>
            <w:r w:rsidR="00061B09">
              <w:rPr>
                <w:vertAlign w:val="superscript"/>
              </w:rPr>
              <w:t>11</w:t>
            </w:r>
          </w:p>
        </w:tc>
      </w:tr>
      <w:tr w:rsidR="00F7298F" w:rsidTr="00F7298F">
        <w:trPr>
          <w:trHeight w:val="344"/>
          <w:jc w:val="center"/>
        </w:trPr>
        <w:tc>
          <w:tcPr>
            <w:tcW w:w="2124" w:type="dxa"/>
            <w:tcBorders>
              <w:top w:val="nil"/>
              <w:bottom w:val="single" w:sz="4" w:space="0" w:color="auto"/>
              <w:right w:val="nil"/>
            </w:tcBorders>
            <w:vAlign w:val="center"/>
          </w:tcPr>
          <w:p w:rsidR="00F7298F" w:rsidRDefault="00F7298F" w:rsidP="00B25A56">
            <w:pPr>
              <w:jc w:val="left"/>
            </w:pPr>
            <w:r>
              <w:t>LiFePO</w:t>
            </w:r>
            <w:r w:rsidRPr="00B25A56">
              <w:rPr>
                <w:vertAlign w:val="subscript"/>
              </w:rPr>
              <w:t>4</w:t>
            </w:r>
          </w:p>
        </w:tc>
        <w:tc>
          <w:tcPr>
            <w:tcW w:w="2124" w:type="dxa"/>
            <w:tcBorders>
              <w:top w:val="nil"/>
              <w:left w:val="nil"/>
              <w:bottom w:val="single" w:sz="4" w:space="0" w:color="auto"/>
              <w:right w:val="nil"/>
            </w:tcBorders>
            <w:vAlign w:val="center"/>
          </w:tcPr>
          <w:p w:rsidR="00F7298F" w:rsidRDefault="00F7298F" w:rsidP="00B25A56">
            <w:pPr>
              <w:jc w:val="left"/>
            </w:pPr>
            <w:r>
              <w:t>10</w:t>
            </w:r>
            <w:r>
              <w:rPr>
                <w:vertAlign w:val="superscript"/>
              </w:rPr>
              <w:t>-9</w:t>
            </w:r>
          </w:p>
        </w:tc>
        <w:tc>
          <w:tcPr>
            <w:tcW w:w="2124" w:type="dxa"/>
            <w:tcBorders>
              <w:top w:val="nil"/>
              <w:left w:val="nil"/>
              <w:bottom w:val="single" w:sz="4" w:space="0" w:color="auto"/>
              <w:right w:val="single" w:sz="4" w:space="0" w:color="auto"/>
            </w:tcBorders>
            <w:vAlign w:val="center"/>
          </w:tcPr>
          <w:p w:rsidR="00F7298F" w:rsidRDefault="00F7298F" w:rsidP="00CA075F">
            <w:pPr>
              <w:jc w:val="left"/>
            </w:pPr>
            <w:r>
              <w:t>10</w:t>
            </w:r>
            <w:r>
              <w:rPr>
                <w:vertAlign w:val="superscript"/>
              </w:rPr>
              <w:t>-</w:t>
            </w:r>
            <w:r w:rsidR="00CA075F">
              <w:rPr>
                <w:vertAlign w:val="superscript"/>
              </w:rPr>
              <w:t>9</w:t>
            </w:r>
            <w:r>
              <w:t xml:space="preserve"> to 10</w:t>
            </w:r>
            <w:r>
              <w:rPr>
                <w:vertAlign w:val="superscript"/>
              </w:rPr>
              <w:t>-15</w:t>
            </w:r>
          </w:p>
        </w:tc>
      </w:tr>
    </w:tbl>
    <w:p w:rsidR="001A1A4F" w:rsidRDefault="001A1A4F" w:rsidP="001A1A4F"/>
    <w:p w:rsidR="006F7120" w:rsidRDefault="00061B09" w:rsidP="00F7298F">
      <w:pPr>
        <w:pStyle w:val="Body-Text"/>
      </w:pPr>
      <w:r>
        <w:t>T</w:t>
      </w:r>
      <w:r w:rsidR="006F7120">
        <w:t>he wide range of diffusion rates reported is most likely due to the anisotropy of the Li-diffusion</w:t>
      </w:r>
      <w:r w:rsidR="007851BB">
        <w:t xml:space="preserve"> in these materials</w:t>
      </w:r>
      <w:r w:rsidR="006F7120">
        <w:t>. Lithium transports most re</w:t>
      </w:r>
      <w:r w:rsidR="00B739CC">
        <w:t>adily down channels in the {010}</w:t>
      </w:r>
      <w:r w:rsidR="006F7120">
        <w:t xml:space="preserve"> direction. </w:t>
      </w:r>
      <w:r w:rsidR="00FF2BDC">
        <w:t>Thus,</w:t>
      </w:r>
      <w:r w:rsidR="006F7120">
        <w:t xml:space="preserve"> crystal volume and orientation can have an </w:t>
      </w:r>
      <w:r w:rsidR="00633902">
        <w:t>inordinate</w:t>
      </w:r>
      <w:r w:rsidR="006F7120">
        <w:t xml:space="preserve"> effect on the diffusion rate. Control of the crystal growth to express these plains </w:t>
      </w:r>
      <w:r w:rsidR="00633902">
        <w:t>predominately</w:t>
      </w:r>
      <w:r w:rsidR="006F7120">
        <w:t xml:space="preserve"> on the surfaces has produced some very high rate capable cathodes.</w:t>
      </w:r>
      <w:r w:rsidR="009C6131">
        <w:rPr>
          <w:rStyle w:val="EndnoteReference"/>
        </w:rPr>
        <w:endnoteReference w:id="26"/>
      </w:r>
      <w:r w:rsidR="006F7120">
        <w:t xml:space="preserve">  </w:t>
      </w:r>
      <w:r w:rsidR="00B739CC">
        <w:t>Now we have one more issue</w:t>
      </w:r>
      <w:r w:rsidR="000F7C2F">
        <w:t>:</w:t>
      </w:r>
      <w:r w:rsidR="00B739CC">
        <w:t xml:space="preserve"> many batteries with high energy content are insulators, LFP is a prime example. An alternative view of these materials with </w:t>
      </w:r>
      <w:r w:rsidR="00633902">
        <w:t>ultra-low</w:t>
      </w:r>
      <w:r w:rsidR="00B739CC">
        <w:t xml:space="preserve"> electron conductivity compared to their ionic </w:t>
      </w:r>
      <w:r w:rsidR="00633902">
        <w:t>conductivity</w:t>
      </w:r>
      <w:r w:rsidR="00B739CC">
        <w:t xml:space="preserve"> is that they are semiconductors where the dominant charge carriers are the ion (Li</w:t>
      </w:r>
      <w:r w:rsidR="00B739CC" w:rsidRPr="00B25A56">
        <w:rPr>
          <w:vertAlign w:val="superscript"/>
        </w:rPr>
        <w:t>+</w:t>
      </w:r>
      <w:r w:rsidR="00B739CC">
        <w:t xml:space="preserve">). </w:t>
      </w:r>
      <w:r w:rsidR="007851BB">
        <w:t>This inversion of the typical charge carrier (ion instead of electron or hole)</w:t>
      </w:r>
      <w:r w:rsidR="00B739CC">
        <w:t xml:space="preserve"> would </w:t>
      </w:r>
      <w:r w:rsidR="00633902">
        <w:t>in fact</w:t>
      </w:r>
      <w:r w:rsidR="00B739CC">
        <w:t xml:space="preserve"> be the case if the activation energy were higher for electrons than Li-ions. Due to the anisotropy of the Lithium </w:t>
      </w:r>
      <w:r w:rsidR="00FF2BDC">
        <w:t>diffusion,</w:t>
      </w:r>
      <w:r w:rsidR="00B739CC">
        <w:t xml:space="preserve"> it appears that this may only be the case in one </w:t>
      </w:r>
      <w:r w:rsidR="007851BB">
        <w:t>crystal orientation (010)</w:t>
      </w:r>
      <w:r w:rsidR="00B739CC">
        <w:t xml:space="preserve">. </w:t>
      </w:r>
    </w:p>
    <w:p w:rsidR="00B60CDF" w:rsidRDefault="007F10BA" w:rsidP="00B60CDF">
      <w:pPr>
        <w:pStyle w:val="Heading2"/>
      </w:pPr>
      <w:bookmarkStart w:id="45" w:name="_Toc389221105"/>
      <w:bookmarkStart w:id="46" w:name="_Toc389221238"/>
      <w:bookmarkStart w:id="47" w:name="_Toc389861031"/>
      <w:bookmarkStart w:id="48" w:name="_Toc395516754"/>
      <w:r>
        <w:t>Electron Conductivity</w:t>
      </w:r>
      <w:bookmarkEnd w:id="45"/>
      <w:bookmarkEnd w:id="46"/>
      <w:bookmarkEnd w:id="47"/>
      <w:bookmarkEnd w:id="48"/>
    </w:p>
    <w:p w:rsidR="00D9337F" w:rsidRDefault="00D9337F" w:rsidP="00D9337F">
      <w:pPr>
        <w:pStyle w:val="Body-Text"/>
      </w:pPr>
      <w:r>
        <w:t xml:space="preserve">Battery composites consist of two phases (at least). To understand the transport of electrons through these materials one must consider both the </w:t>
      </w:r>
      <w:proofErr w:type="spellStart"/>
      <w:r>
        <w:t>meso</w:t>
      </w:r>
      <w:proofErr w:type="spellEnd"/>
      <w:r w:rsidR="0078383E">
        <w:t>-</w:t>
      </w:r>
      <w:r w:rsidR="00126B94">
        <w:t>scale</w:t>
      </w:r>
      <w:r>
        <w:t xml:space="preserve"> and </w:t>
      </w:r>
      <w:r w:rsidR="00126B94">
        <w:t>nano</w:t>
      </w:r>
      <w:r w:rsidR="0078383E">
        <w:t>-</w:t>
      </w:r>
      <w:r w:rsidR="00126B94">
        <w:t xml:space="preserve">scale </w:t>
      </w:r>
      <w:r>
        <w:t>that the electron</w:t>
      </w:r>
      <w:r w:rsidR="00B739CC">
        <w:t xml:space="preserve"> current</w:t>
      </w:r>
      <w:r>
        <w:t xml:space="preserve"> will encounter.</w:t>
      </w:r>
    </w:p>
    <w:p w:rsidR="00126B94" w:rsidRDefault="00126B94" w:rsidP="00126B94">
      <w:pPr>
        <w:pStyle w:val="Heading3"/>
      </w:pPr>
      <w:bookmarkStart w:id="49" w:name="_Toc395516755"/>
      <w:proofErr w:type="spellStart"/>
      <w:r>
        <w:lastRenderedPageBreak/>
        <w:t>Meso</w:t>
      </w:r>
      <w:proofErr w:type="spellEnd"/>
      <w:r w:rsidR="0078383E">
        <w:t>-</w:t>
      </w:r>
      <w:r>
        <w:t>Scale</w:t>
      </w:r>
      <w:bookmarkEnd w:id="49"/>
    </w:p>
    <w:p w:rsidR="00D9337F" w:rsidRDefault="00B34FDB" w:rsidP="00D9337F">
      <w:pPr>
        <w:pStyle w:val="Body-Text"/>
      </w:pPr>
      <w:r>
        <w:t>With a continuous conductive additive</w:t>
      </w:r>
      <w:r w:rsidR="00371674">
        <w:t>,</w:t>
      </w:r>
      <w:r>
        <w:t xml:space="preserve"> e</w:t>
      </w:r>
      <w:r w:rsidR="00D9337F">
        <w:t>lectrons obey Ohm’</w:t>
      </w:r>
      <w:r>
        <w:t xml:space="preserve">s law, </w:t>
      </w:r>
      <w:r w:rsidR="00633902">
        <w:t>Eq.</w:t>
      </w:r>
      <w:r>
        <w:t xml:space="preserve"> 2.1. Now we have to determine the conductivity of a composite with a highly conductive phase and a highly insulating phase. Levi and Aurbach</w:t>
      </w:r>
      <w:r>
        <w:rPr>
          <w:rStyle w:val="EndnoteReference"/>
        </w:rPr>
        <w:endnoteReference w:id="27"/>
      </w:r>
      <w:r>
        <w:t xml:space="preserve"> developed a model of this </w:t>
      </w:r>
      <w:r w:rsidR="00482716">
        <w:t>particle intercalation in porous systems</w:t>
      </w:r>
      <w:r w:rsidR="00371674">
        <w:t>,</w:t>
      </w:r>
      <w:r>
        <w:t xml:space="preserve"> and found that the </w:t>
      </w:r>
      <w:r w:rsidR="00633902">
        <w:t>admittances</w:t>
      </w:r>
      <w:r>
        <w:t xml:space="preserve"> can be added together as an averaged sum</w:t>
      </w:r>
      <w:r w:rsidR="00482716">
        <w:t>, given in Eq. 2.2 where</w:t>
      </w:r>
      <w:r>
        <w:t xml:space="preserve"> </w:t>
      </w:r>
      <w:r w:rsidR="00482716">
        <w:t xml:space="preserve">Z is </w:t>
      </w:r>
      <w:r w:rsidR="00633902">
        <w:t>admittance</w:t>
      </w:r>
      <w:r w:rsidR="00482716">
        <w:t xml:space="preserve"> and </w:t>
      </w:r>
      <w:r w:rsidR="00482716" w:rsidRPr="00482716">
        <w:rPr>
          <w:rFonts w:cs="Times New Roman"/>
          <w:i/>
        </w:rPr>
        <w:t>θ</w:t>
      </w:r>
      <w:r w:rsidR="00482716">
        <w:t xml:space="preserve"> is the fraction of additive material. Since the real part of the </w:t>
      </w:r>
      <w:r w:rsidR="00633902">
        <w:t>admittance</w:t>
      </w:r>
      <w:r w:rsidR="00482716">
        <w:t xml:space="preserve">, the conductivity, of the cathode materials </w:t>
      </w:r>
      <w:r w:rsidR="00371674">
        <w:t>is</w:t>
      </w:r>
      <w:r w:rsidR="00482716">
        <w:t xml:space="preserve"> typically </w:t>
      </w:r>
      <w:r w:rsidR="009405C5">
        <w:t xml:space="preserve">five or more orders of </w:t>
      </w:r>
      <w:r w:rsidR="00633902">
        <w:t>magnitude</w:t>
      </w:r>
      <w:r w:rsidR="009405C5">
        <w:t xml:space="preserve"> smaller than </w:t>
      </w:r>
      <w:r w:rsidR="00482716">
        <w:t>the additive</w:t>
      </w:r>
      <w:r w:rsidR="009405C5">
        <w:t>,</w:t>
      </w:r>
      <w:r w:rsidR="00482716">
        <w:t xml:space="preserve"> conductivity</w:t>
      </w:r>
      <w:r w:rsidR="009405C5">
        <w:t xml:space="preserve"> of the composite</w:t>
      </w:r>
      <w:r w:rsidR="00482716">
        <w:t xml:space="preserve"> will </w:t>
      </w:r>
      <w:r w:rsidR="009405C5">
        <w:t xml:space="preserve">be </w:t>
      </w:r>
      <w:r w:rsidR="00482716">
        <w:t>dominate</w:t>
      </w:r>
      <w:r w:rsidR="009405C5">
        <w:t>d</w:t>
      </w:r>
      <w:r w:rsidR="00482716">
        <w:t xml:space="preserve"> </w:t>
      </w:r>
      <w:r w:rsidR="009405C5">
        <w:t xml:space="preserve">by the additive, </w:t>
      </w:r>
      <w:r w:rsidR="00482716">
        <w:t>so long as enough is present (</w:t>
      </w:r>
      <w:r w:rsidR="00482716" w:rsidRPr="00482716">
        <w:rPr>
          <w:rFonts w:cs="Times New Roman"/>
          <w:i/>
        </w:rPr>
        <w:t>θ</w:t>
      </w:r>
      <w:r w:rsidR="00482716">
        <w:rPr>
          <w:rFonts w:cs="Times New Roman"/>
          <w:i/>
        </w:rPr>
        <w:t xml:space="preserve"> </w:t>
      </w:r>
      <w:r w:rsidR="00482716">
        <w:rPr>
          <w:rFonts w:cs="Times New Roman"/>
        </w:rPr>
        <w:t>&gt; δ</w:t>
      </w:r>
      <w:r w:rsidR="00482716">
        <w:t xml:space="preserve">).  </w:t>
      </w:r>
      <w:r w:rsidR="009405C5">
        <w:t xml:space="preserve">Where </w:t>
      </w:r>
      <w:r w:rsidR="009405C5">
        <w:rPr>
          <w:rFonts w:cs="Times New Roman"/>
        </w:rPr>
        <w:t>δ</w:t>
      </w:r>
      <w:r w:rsidR="009405C5">
        <w:t xml:space="preserve"> is the percolation threshold, whic</w:t>
      </w:r>
      <w:r w:rsidR="00C241DA">
        <w:t>h will be discussed in the section 2.6</w:t>
      </w:r>
      <w:r w:rsidR="009405C5">
        <w:t xml:space="preserve">. The cathode material </w:t>
      </w:r>
      <w:r w:rsidR="00BD484F">
        <w:t>particle size</w:t>
      </w:r>
      <w:r w:rsidR="001B2B9B">
        <w:t xml:space="preserve"> distribution should also be considered</w:t>
      </w:r>
      <w:r w:rsidR="00371674">
        <w:t>. W</w:t>
      </w:r>
      <w:r w:rsidR="001B2B9B">
        <w:t>hile a narrow distribution is easy to model</w:t>
      </w:r>
      <w:r w:rsidR="00371674">
        <w:t>,</w:t>
      </w:r>
      <w:r w:rsidR="001B2B9B">
        <w:t xml:space="preserve"> a wide </w:t>
      </w:r>
      <w:r w:rsidR="001B2B9B" w:rsidRPr="001B2B9B">
        <w:t xml:space="preserve">distribution </w:t>
      </w:r>
      <w:r w:rsidR="001B2B9B">
        <w:t xml:space="preserve">requires </w:t>
      </w:r>
      <w:proofErr w:type="gramStart"/>
      <w:r w:rsidR="001B2B9B">
        <w:t>more careful analysis</w:t>
      </w:r>
      <w:proofErr w:type="gramEnd"/>
      <w:r w:rsidR="009405C5">
        <w:t>, see Levi and Aurbach.</w:t>
      </w:r>
      <w:r w:rsidR="0078383E" w:rsidRPr="0078383E">
        <w:rPr>
          <w:vertAlign w:val="superscript"/>
        </w:rPr>
        <w:t>31</w:t>
      </w:r>
    </w:p>
    <w:p w:rsidR="00D9337F" w:rsidRDefault="00D9337F" w:rsidP="00D9337F">
      <w:pPr>
        <w:pStyle w:val="Equation"/>
      </w:pPr>
      <w:r>
        <w:rPr>
          <w:rFonts w:ascii="Times New Roman" w:eastAsiaTheme="minorEastAsia" w:hAnsi="Times New Roman" w:cstheme="minorBidi"/>
          <w:iCs/>
        </w:rPr>
        <w:tab/>
      </w:r>
      <m:oMath>
        <m:r>
          <m:t>E</m:t>
        </m:r>
        <m:r>
          <m:rPr>
            <m:sty m:val="p"/>
          </m:rPr>
          <m:t>=</m:t>
        </m:r>
        <m:r>
          <m:t>I</m:t>
        </m:r>
        <m:r>
          <m:rPr>
            <m:sty m:val="p"/>
          </m:rPr>
          <m:t xml:space="preserve"> </m:t>
        </m:r>
        <m:r>
          <m:t>R</m:t>
        </m:r>
      </m:oMath>
      <w:r>
        <w:rPr>
          <w:rFonts w:ascii="Times New Roman" w:eastAsiaTheme="minorEastAsia" w:hAnsi="Times New Roman" w:cstheme="minorBidi"/>
          <w:iCs/>
        </w:rPr>
        <w:tab/>
        <w:t>Equation 2.1</w:t>
      </w:r>
      <w:r>
        <w:rPr>
          <w:rFonts w:eastAsiaTheme="minorEastAsia"/>
        </w:rPr>
        <w:tab/>
      </w:r>
    </w:p>
    <w:p w:rsidR="00C3563D" w:rsidRDefault="00482716" w:rsidP="00482716">
      <w:pPr>
        <w:pStyle w:val="Equation"/>
      </w:pPr>
      <w:r>
        <w:tab/>
      </w:r>
      <m:oMath>
        <m:f>
          <m:fPr>
            <m:ctrlPr/>
          </m:fPr>
          <m:num>
            <m:r>
              <m:rPr>
                <m:sty m:val="p"/>
              </m:rPr>
              <m:t>1</m:t>
            </m:r>
          </m:num>
          <m:den>
            <m:sSub>
              <m:sSubPr>
                <m:ctrlPr/>
              </m:sSubPr>
              <m:e>
                <m:r>
                  <m:t>Z</m:t>
                </m:r>
              </m:e>
              <m:sub>
                <m:r>
                  <m:t>mix</m:t>
                </m:r>
              </m:sub>
            </m:sSub>
          </m:den>
        </m:f>
        <m:r>
          <m:rPr>
            <m:sty m:val="p"/>
          </m:rPr>
          <m:t>=</m:t>
        </m:r>
        <m:f>
          <m:fPr>
            <m:ctrlPr/>
          </m:fPr>
          <m:num>
            <m:r>
              <m:t>θ</m:t>
            </m:r>
          </m:num>
          <m:den>
            <m:sSub>
              <m:sSubPr>
                <m:ctrlPr>
                  <w:rPr>
                    <w:rFonts w:eastAsiaTheme="minorHAnsi" w:cstheme="minorBidi"/>
                    <w:szCs w:val="22"/>
                  </w:rPr>
                </m:ctrlPr>
              </m:sSubPr>
              <m:e>
                <m:r>
                  <m:t>Z</m:t>
                </m:r>
              </m:e>
              <m:sub>
                <m:r>
                  <m:t>add</m:t>
                </m:r>
              </m:sub>
            </m:sSub>
          </m:den>
        </m:f>
        <m:r>
          <m:rPr>
            <m:sty m:val="p"/>
          </m:rPr>
          <m:t>+</m:t>
        </m:r>
        <m:f>
          <m:fPr>
            <m:ctrlPr/>
          </m:fPr>
          <m:num>
            <m:r>
              <m:rPr>
                <m:sty m:val="p"/>
              </m:rPr>
              <m:t>1-</m:t>
            </m:r>
            <m:r>
              <m:t>θ</m:t>
            </m:r>
          </m:num>
          <m:den>
            <m:sSub>
              <m:sSubPr>
                <m:ctrlPr>
                  <w:rPr>
                    <w:rFonts w:eastAsiaTheme="minorHAnsi" w:cstheme="minorBidi"/>
                    <w:szCs w:val="22"/>
                  </w:rPr>
                </m:ctrlPr>
              </m:sSubPr>
              <m:e>
                <m:r>
                  <m:t>Z</m:t>
                </m:r>
              </m:e>
              <m:sub>
                <m:r>
                  <m:t>cath</m:t>
                </m:r>
              </m:sub>
            </m:sSub>
          </m:den>
        </m:f>
      </m:oMath>
      <w:r>
        <w:tab/>
        <w:t>Equation 2.2</w:t>
      </w:r>
    </w:p>
    <w:p w:rsidR="009405C5" w:rsidRDefault="009405C5" w:rsidP="00284075">
      <w:pPr>
        <w:pStyle w:val="Body-Text"/>
      </w:pPr>
      <w:r>
        <w:t xml:space="preserve">In the electrode the Lithium-ion, electron, and iron site must all meet in order for the reduction (or oxidation) to occur </w:t>
      </w:r>
      <w:r w:rsidR="00371674">
        <w:t xml:space="preserve">thus allowing </w:t>
      </w:r>
      <w:r>
        <w:t xml:space="preserve">for the storage (and use) of energy to occur. </w:t>
      </w:r>
      <w:r w:rsidR="00284075">
        <w:t xml:space="preserve">The path of the electron may include parallel and routes in series. The effective </w:t>
      </w:r>
      <w:r w:rsidR="00633902">
        <w:t>resistance</w:t>
      </w:r>
      <w:r w:rsidR="00284075">
        <w:t xml:space="preserve"> of these interconnections is additive. The shorter these connections are</w:t>
      </w:r>
      <w:r w:rsidR="00371674">
        <w:t>,</w:t>
      </w:r>
      <w:r w:rsidR="00284075">
        <w:t xml:space="preserve"> the lower the potential drop due to Ohmic losses and the lower the heat generation will be in the composite.</w:t>
      </w:r>
    </w:p>
    <w:p w:rsidR="00106294" w:rsidRDefault="007B693B" w:rsidP="00D9337F">
      <w:pPr>
        <w:pStyle w:val="DissertationTitles"/>
      </w:pPr>
      <w:r w:rsidRPr="007B693B">
        <w:rPr>
          <w:noProof/>
        </w:rPr>
        <w:lastRenderedPageBreak/>
        <w:t xml:space="preserve"> </w:t>
      </w:r>
      <w:r w:rsidRPr="007B693B">
        <w:rPr>
          <w:noProof/>
        </w:rPr>
        <w:drawing>
          <wp:inline distT="0" distB="0" distL="0" distR="0" wp14:anchorId="19038988" wp14:editId="37BFD4CA">
            <wp:extent cx="4462463" cy="1664335"/>
            <wp:effectExtent l="0" t="0" r="0" b="0"/>
            <wp:docPr id="2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b="11378"/>
                    <a:stretch/>
                  </pic:blipFill>
                  <pic:spPr bwMode="auto">
                    <a:xfrm>
                      <a:off x="0" y="0"/>
                      <a:ext cx="4462463" cy="16643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9337F" w:rsidRDefault="00D9337F" w:rsidP="00D9337F">
      <w:pPr>
        <w:pStyle w:val="Figures"/>
      </w:pPr>
      <w:bookmarkStart w:id="50" w:name="_Toc395516817"/>
      <w:r>
        <w:t>Figure 2.</w:t>
      </w:r>
      <w:r w:rsidR="00106294">
        <w:t>2</w:t>
      </w:r>
      <w:r>
        <w:t>. Schematic view of a porous electrode with electrochemically active particles (white</w:t>
      </w:r>
      <w:r w:rsidR="00DF47CC">
        <w:t>-stripped</w:t>
      </w:r>
      <w:r>
        <w:t>) and conductive additive (black).</w:t>
      </w:r>
      <w:bookmarkEnd w:id="50"/>
    </w:p>
    <w:p w:rsidR="00EE2870" w:rsidRDefault="00027A3C" w:rsidP="00EE2870">
      <w:pPr>
        <w:pStyle w:val="DissertationTitles"/>
      </w:pPr>
      <w:r w:rsidRPr="00027A3C">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14:anchorId="55530D91" wp14:editId="6E3C58C0">
            <wp:extent cx="3445812" cy="1096238"/>
            <wp:effectExtent l="0" t="0" r="2540" b="8890"/>
            <wp:docPr id="2104" name="Picture 2104" descr="C:\Users\Wesley\Downloads\schemeit-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Wesley\Downloads\schemeit-projec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5993" cy="1096296"/>
                    </a:xfrm>
                    <a:prstGeom prst="rect">
                      <a:avLst/>
                    </a:prstGeom>
                    <a:noFill/>
                    <a:ln>
                      <a:noFill/>
                    </a:ln>
                  </pic:spPr>
                </pic:pic>
              </a:graphicData>
            </a:graphic>
          </wp:inline>
        </w:drawing>
      </w:r>
    </w:p>
    <w:p w:rsidR="00EE2870" w:rsidRDefault="00EE2870" w:rsidP="00EE2870">
      <w:pPr>
        <w:pStyle w:val="Figures"/>
      </w:pPr>
      <w:bookmarkStart w:id="51" w:name="_Toc395516818"/>
      <w:r>
        <w:t>Figure 2.</w:t>
      </w:r>
      <w:r w:rsidR="00106294">
        <w:t>3</w:t>
      </w:r>
      <w:r>
        <w:t xml:space="preserve">. Circuit diagram of a </w:t>
      </w:r>
      <w:r w:rsidR="007851BB">
        <w:t>transmiss</w:t>
      </w:r>
      <w:r w:rsidR="00FC2B9F">
        <w:t>ion line</w:t>
      </w:r>
      <w:r>
        <w:t xml:space="preserve"> model of a battery composite.</w:t>
      </w:r>
      <w:bookmarkEnd w:id="51"/>
    </w:p>
    <w:p w:rsidR="00106294" w:rsidRDefault="001B2B9B" w:rsidP="00106294">
      <w:pPr>
        <w:pStyle w:val="Body-Text"/>
      </w:pPr>
      <w:r>
        <w:t xml:space="preserve">The </w:t>
      </w:r>
      <w:r w:rsidR="00633902">
        <w:t>porous</w:t>
      </w:r>
      <w:r>
        <w:t xml:space="preserve"> electrode can be modeled as a </w:t>
      </w:r>
      <w:r w:rsidR="00FC2B9F">
        <w:t xml:space="preserve">transition line </w:t>
      </w:r>
      <w:r>
        <w:t xml:space="preserve">network, where the circuit model is given in Figure 2.3. </w:t>
      </w:r>
      <w:r w:rsidR="007B0661">
        <w:t>Each particle is modeled as a single battery element with capaci</w:t>
      </w:r>
      <w:r w:rsidR="00027A3C">
        <w:t>ta</w:t>
      </w:r>
      <w:r w:rsidR="007B0661">
        <w:t xml:space="preserve">nce, internal </w:t>
      </w:r>
      <w:r w:rsidR="00633902">
        <w:t>resistance</w:t>
      </w:r>
      <w:r w:rsidR="007B0661">
        <w:t xml:space="preserve">, and </w:t>
      </w:r>
      <w:r w:rsidR="00633902">
        <w:t>impedance</w:t>
      </w:r>
      <w:r w:rsidR="007B0661">
        <w:t>.</w:t>
      </w:r>
      <w:r w:rsidR="00CC0747">
        <w:t xml:space="preserve"> </w:t>
      </w:r>
      <w:r w:rsidR="00FE124B">
        <w:t xml:space="preserve"> </w:t>
      </w:r>
      <w:r w:rsidR="00027A3C">
        <w:t xml:space="preserve">The capacity of the battery is determined by the number of connected elements. </w:t>
      </w:r>
      <w:r w:rsidR="00FC2B9F">
        <w:t xml:space="preserve">The potential drop to electrode for each element is the sum of all Rm to the electrode. The </w:t>
      </w:r>
      <w:r w:rsidR="00633902">
        <w:t>impedance</w:t>
      </w:r>
      <w:r w:rsidR="00FC2B9F">
        <w:t xml:space="preserve"> of this model is given in eq. 2.3. </w:t>
      </w:r>
      <w:r w:rsidR="00DF47CC">
        <w:t>Although the attribution of the resistive ele</w:t>
      </w:r>
      <w:r w:rsidR="00371674">
        <w:t xml:space="preserve">ments in this model is </w:t>
      </w:r>
      <w:r w:rsidR="00FF2BDC">
        <w:t>straightforward</w:t>
      </w:r>
      <w:r w:rsidR="00371674">
        <w:t>,</w:t>
      </w:r>
      <w:r w:rsidR="00DF47CC">
        <w:t xml:space="preserve"> the </w:t>
      </w:r>
      <w:r w:rsidR="00633902">
        <w:t>competing</w:t>
      </w:r>
      <w:r w:rsidR="00DF47CC">
        <w:t xml:space="preserve"> ideas outlined above indicated widely different meanings for the capacitive and </w:t>
      </w:r>
      <w:r w:rsidR="00633902">
        <w:t>impedance</w:t>
      </w:r>
      <w:r w:rsidR="00DF47CC">
        <w:t xml:space="preserve"> fits found from these models.</w:t>
      </w:r>
      <w:r w:rsidR="00691D88">
        <w:rPr>
          <w:rStyle w:val="EndnoteReference"/>
        </w:rPr>
        <w:endnoteReference w:id="28"/>
      </w:r>
    </w:p>
    <w:p w:rsidR="00EE2870" w:rsidRDefault="00EE2870" w:rsidP="00FC2B9F">
      <w:pPr>
        <w:pStyle w:val="Equation"/>
        <w:tabs>
          <w:tab w:val="clear" w:pos="1440"/>
          <w:tab w:val="left" w:pos="720"/>
        </w:tabs>
      </w:pPr>
      <m:oMath>
        <m:r>
          <m:t>Z</m:t>
        </m:r>
        <m:d>
          <m:dPr>
            <m:ctrlPr>
              <w:rPr>
                <w:i/>
              </w:rPr>
            </m:ctrlPr>
          </m:dPr>
          <m:e>
            <m:r>
              <m:t>s</m:t>
            </m:r>
          </m:e>
        </m:d>
        <m:r>
          <m:t>=</m:t>
        </m:r>
        <m:rad>
          <m:radPr>
            <m:degHide m:val="1"/>
            <m:ctrlPr>
              <w:rPr>
                <w:i/>
              </w:rPr>
            </m:ctrlPr>
          </m:radPr>
          <m:deg/>
          <m:e>
            <m:f>
              <m:fPr>
                <m:type m:val="lin"/>
                <m:ctrlPr>
                  <w:rPr>
                    <w:i/>
                  </w:rPr>
                </m:ctrlPr>
              </m:fPr>
              <m:num>
                <m:sSub>
                  <m:sSubPr>
                    <m:ctrlPr>
                      <w:rPr>
                        <w:i/>
                      </w:rPr>
                    </m:ctrlPr>
                  </m:sSubPr>
                  <m:e>
                    <m:r>
                      <m:t>R</m:t>
                    </m:r>
                  </m:e>
                  <m:sub>
                    <m:r>
                      <m:t>m</m:t>
                    </m:r>
                  </m:sub>
                </m:sSub>
              </m:num>
              <m:den>
                <m:r>
                  <m:t xml:space="preserve">(s </m:t>
                </m:r>
                <m:sSub>
                  <m:sSubPr>
                    <m:ctrlPr>
                      <w:rPr>
                        <w:i/>
                      </w:rPr>
                    </m:ctrlPr>
                  </m:sSubPr>
                  <m:e>
                    <m:r>
                      <m:t>C</m:t>
                    </m:r>
                  </m:e>
                  <m:sub>
                    <m:r>
                      <m:t>dl</m:t>
                    </m:r>
                  </m:sub>
                </m:sSub>
                <m:r>
                  <m:t>+</m:t>
                </m:r>
                <m:box>
                  <m:boxPr>
                    <m:ctrlPr>
                      <w:rPr>
                        <w:i/>
                      </w:rPr>
                    </m:ctrlPr>
                  </m:boxPr>
                  <m:e>
                    <m:argPr>
                      <m:argSz m:val="-1"/>
                    </m:argPr>
                    <m:f>
                      <m:fPr>
                        <m:ctrlPr>
                          <w:rPr>
                            <w:i/>
                          </w:rPr>
                        </m:ctrlPr>
                      </m:fPr>
                      <m:num>
                        <m:r>
                          <m:t>1</m:t>
                        </m:r>
                      </m:num>
                      <m:den>
                        <m:sSub>
                          <m:sSubPr>
                            <m:ctrlPr>
                              <w:rPr>
                                <w:i/>
                              </w:rPr>
                            </m:ctrlPr>
                          </m:sSubPr>
                          <m:e>
                            <m:r>
                              <m:t>R</m:t>
                            </m:r>
                          </m:e>
                          <m:sub>
                            <m:r>
                              <m:t>ct</m:t>
                            </m:r>
                          </m:sub>
                        </m:sSub>
                        <m:r>
                          <m:t>+</m:t>
                        </m:r>
                        <m:sSub>
                          <m:sSubPr>
                            <m:ctrlPr>
                              <w:rPr>
                                <w:i/>
                              </w:rPr>
                            </m:ctrlPr>
                          </m:sSubPr>
                          <m:e>
                            <m:r>
                              <m:t>Z</m:t>
                            </m:r>
                          </m:e>
                          <m:sub>
                            <m:r>
                              <m:t>d</m:t>
                            </m:r>
                          </m:sub>
                        </m:sSub>
                        <m:r>
                          <m:t>(s)</m:t>
                        </m:r>
                      </m:den>
                    </m:f>
                  </m:e>
                </m:box>
                <m:r>
                  <m:t>)</m:t>
                </m:r>
              </m:den>
            </m:f>
          </m:e>
        </m:rad>
        <m:r>
          <w:rPr>
            <w:rFonts w:eastAsiaTheme="minorEastAsia" w:cstheme="minorBidi"/>
          </w:rPr>
          <m:t>coth</m:t>
        </m:r>
        <m:d>
          <m:dPr>
            <m:begChr m:val="["/>
            <m:endChr m:val="]"/>
            <m:ctrlPr>
              <w:rPr>
                <w:rFonts w:eastAsiaTheme="minorEastAsia" w:cstheme="minorBidi"/>
                <w:i/>
              </w:rPr>
            </m:ctrlPr>
          </m:dPr>
          <m:e>
            <m:rad>
              <m:radPr>
                <m:degHide m:val="1"/>
                <m:ctrlPr>
                  <w:rPr>
                    <w:rFonts w:eastAsiaTheme="minorEastAsia" w:cstheme="minorBidi"/>
                    <w:i/>
                  </w:rPr>
                </m:ctrlPr>
              </m:radPr>
              <m:deg/>
              <m:e>
                <m:f>
                  <m:fPr>
                    <m:type m:val="lin"/>
                    <m:ctrlPr>
                      <w:rPr>
                        <w:i/>
                      </w:rPr>
                    </m:ctrlPr>
                  </m:fPr>
                  <m:num>
                    <m:sSub>
                      <m:sSubPr>
                        <m:ctrlPr>
                          <w:rPr>
                            <w:i/>
                          </w:rPr>
                        </m:ctrlPr>
                      </m:sSubPr>
                      <m:e>
                        <m:r>
                          <m:t>R</m:t>
                        </m:r>
                      </m:e>
                      <m:sub>
                        <m:r>
                          <m:t>m</m:t>
                        </m:r>
                      </m:sub>
                    </m:sSub>
                  </m:num>
                  <m:den>
                    <m:r>
                      <m:t xml:space="preserve">(s </m:t>
                    </m:r>
                    <m:sSub>
                      <m:sSubPr>
                        <m:ctrlPr>
                          <w:rPr>
                            <w:i/>
                          </w:rPr>
                        </m:ctrlPr>
                      </m:sSubPr>
                      <m:e>
                        <m:r>
                          <m:t>C</m:t>
                        </m:r>
                      </m:e>
                      <m:sub>
                        <m:r>
                          <m:t>dl</m:t>
                        </m:r>
                      </m:sub>
                    </m:sSub>
                    <m:r>
                      <m:t>+</m:t>
                    </m:r>
                    <m:box>
                      <m:boxPr>
                        <m:ctrlPr>
                          <w:rPr>
                            <w:i/>
                          </w:rPr>
                        </m:ctrlPr>
                      </m:boxPr>
                      <m:e>
                        <m:argPr>
                          <m:argSz m:val="-1"/>
                        </m:argPr>
                        <m:f>
                          <m:fPr>
                            <m:ctrlPr>
                              <w:rPr>
                                <w:i/>
                              </w:rPr>
                            </m:ctrlPr>
                          </m:fPr>
                          <m:num>
                            <m:r>
                              <m:t>1</m:t>
                            </m:r>
                          </m:num>
                          <m:den>
                            <m:sSub>
                              <m:sSubPr>
                                <m:ctrlPr>
                                  <w:rPr>
                                    <w:i/>
                                  </w:rPr>
                                </m:ctrlPr>
                              </m:sSubPr>
                              <m:e>
                                <m:r>
                                  <m:t>R</m:t>
                                </m:r>
                              </m:e>
                              <m:sub>
                                <m:r>
                                  <m:t>ct</m:t>
                                </m:r>
                              </m:sub>
                            </m:sSub>
                            <m:r>
                              <m:t>+</m:t>
                            </m:r>
                            <m:sSub>
                              <m:sSubPr>
                                <m:ctrlPr>
                                  <w:rPr>
                                    <w:i/>
                                  </w:rPr>
                                </m:ctrlPr>
                              </m:sSubPr>
                              <m:e>
                                <m:r>
                                  <m:t>Z</m:t>
                                </m:r>
                              </m:e>
                              <m:sub>
                                <m:r>
                                  <m:t>d</m:t>
                                </m:r>
                              </m:sub>
                            </m:sSub>
                            <m:r>
                              <m:t>(s)</m:t>
                            </m:r>
                          </m:den>
                        </m:f>
                      </m:e>
                    </m:box>
                    <m:r>
                      <m:t>)</m:t>
                    </m:r>
                  </m:den>
                </m:f>
              </m:e>
            </m:rad>
          </m:e>
        </m:d>
      </m:oMath>
      <w:r w:rsidR="00106294">
        <w:tab/>
        <w:t>Equation 2.3</w:t>
      </w:r>
    </w:p>
    <w:p w:rsidR="00EE2870" w:rsidRDefault="00FC2B9F" w:rsidP="00FC2B9F">
      <w:pPr>
        <w:pStyle w:val="Body-Text"/>
      </w:pPr>
      <w:r>
        <w:t>A distributed network where each element may be connected in any combination of series or parallel better represents the composite.</w:t>
      </w:r>
      <w:r w:rsidR="006A5B61">
        <w:rPr>
          <w:rStyle w:val="EndnoteReference"/>
        </w:rPr>
        <w:endnoteReference w:id="29"/>
      </w:r>
      <w:r>
        <w:t xml:space="preserve"> </w:t>
      </w:r>
      <w:r w:rsidR="006A5B61">
        <w:t>If any of these connections were to fail then the capacity of the battery would fade.</w:t>
      </w:r>
    </w:p>
    <w:p w:rsidR="00126B94" w:rsidRDefault="00126B94" w:rsidP="00126B94">
      <w:pPr>
        <w:pStyle w:val="Heading3"/>
      </w:pPr>
      <w:bookmarkStart w:id="52" w:name="_Toc395516756"/>
      <w:r>
        <w:lastRenderedPageBreak/>
        <w:t>Nano Scale</w:t>
      </w:r>
      <w:bookmarkEnd w:id="52"/>
    </w:p>
    <w:p w:rsidR="004A6BE5" w:rsidRDefault="002F571F" w:rsidP="004A6BE5">
      <w:pPr>
        <w:pStyle w:val="Body-Text"/>
      </w:pPr>
      <w:r>
        <w:t xml:space="preserve">Now suppose there were a small gap of width d in the conductive network. Electrons can tunnel across the gap so long as d is small. </w:t>
      </w:r>
      <w:r w:rsidR="004A6BE5">
        <w:t>The conductivity is exponentially related to the strength of the near field</w:t>
      </w:r>
      <w:r w:rsidR="00575F5B">
        <w:t>, w</w:t>
      </w:r>
      <w:r w:rsidR="004A6BE5">
        <w:t>hich is determined by the work function of the material. Effectively</w:t>
      </w:r>
      <w:r w:rsidR="00371674">
        <w:t>,</w:t>
      </w:r>
      <w:r w:rsidR="004A6BE5">
        <w:t xml:space="preserve"> there is a characteristic length that conduction will occur, Equation 2.4. This is determined by the work function of the material (</w:t>
      </w:r>
      <w:r w:rsidR="004A6BE5">
        <w:rPr>
          <w:rFonts w:cs="Times New Roman"/>
        </w:rPr>
        <w:t>Ф</w:t>
      </w:r>
      <w:r w:rsidR="004A6BE5">
        <w:t xml:space="preserve">) and the mass of the tunneling electron (m). This demonstrates the localization of the current flows from the conductive network. The most effective network should completely cover the battery material, </w:t>
      </w:r>
      <w:r w:rsidR="00371674">
        <w:t xml:space="preserve">and be </w:t>
      </w:r>
      <w:r w:rsidR="004A6BE5">
        <w:t>continuous and durable.</w:t>
      </w:r>
    </w:p>
    <w:p w:rsidR="00144EAC" w:rsidRDefault="00144EAC" w:rsidP="00144EAC">
      <w:pPr>
        <w:pStyle w:val="Equation"/>
        <w:tabs>
          <w:tab w:val="clear" w:pos="1440"/>
          <w:tab w:val="left" w:pos="720"/>
        </w:tabs>
      </w:pPr>
      <w:r>
        <w:rPr>
          <w:rFonts w:ascii="Times New Roman" w:eastAsiaTheme="minorEastAsia" w:hAnsi="Times New Roman" w:cstheme="minorBidi"/>
        </w:rPr>
        <w:tab/>
      </w:r>
      <m:oMath>
        <m:r>
          <m:t>σ∝</m:t>
        </m:r>
        <m:r>
          <m:rPr>
            <m:sty m:val="p"/>
          </m:rPr>
          <m:t>exp</m:t>
        </m:r>
        <m:d>
          <m:dPr>
            <m:ctrlPr/>
          </m:dPr>
          <m:e>
            <m:r>
              <m:t>-</m:t>
            </m:r>
            <m:f>
              <m:fPr>
                <m:ctrlPr>
                  <w:rPr>
                    <w:i/>
                  </w:rPr>
                </m:ctrlPr>
              </m:fPr>
              <m:num>
                <m:rad>
                  <m:radPr>
                    <m:degHide m:val="1"/>
                    <m:ctrlPr>
                      <w:rPr>
                        <w:i/>
                      </w:rPr>
                    </m:ctrlPr>
                  </m:radPr>
                  <m:deg/>
                  <m:e>
                    <m:r>
                      <m:t>2m</m:t>
                    </m:r>
                    <m:r>
                      <m:rPr>
                        <m:sty m:val="p"/>
                      </m:rPr>
                      <m:t>Φ</m:t>
                    </m:r>
                  </m:e>
                </m:rad>
              </m:num>
              <m:den>
                <m:r>
                  <m:t>ℏ</m:t>
                </m:r>
              </m:den>
            </m:f>
            <m:r>
              <m:t>d</m:t>
            </m:r>
          </m:e>
        </m:d>
      </m:oMath>
      <w:r>
        <w:tab/>
        <w:t>Equation 2.4</w:t>
      </w:r>
    </w:p>
    <w:p w:rsidR="00126B94" w:rsidRDefault="002F571F" w:rsidP="00126B94">
      <w:pPr>
        <w:pStyle w:val="Body-Text"/>
      </w:pPr>
      <w:r>
        <w:t xml:space="preserve">Local probe measurements of </w:t>
      </w:r>
      <w:r w:rsidR="007D3B7B">
        <w:t>electrode contacts</w:t>
      </w:r>
      <w:r>
        <w:t xml:space="preserve"> on working batteries have shown that surfaces evolve with the electrode potential. </w:t>
      </w:r>
      <w:r w:rsidR="008A113B">
        <w:t>Surface roughness and d</w:t>
      </w:r>
      <w:r>
        <w:t xml:space="preserve">endrites form and erode during discharging and </w:t>
      </w:r>
      <w:r w:rsidR="00633902">
        <w:t>charging</w:t>
      </w:r>
      <w:r>
        <w:t xml:space="preserve"> cycles.</w:t>
      </w:r>
      <w:r w:rsidR="008A113B">
        <w:t xml:space="preserve"> Stress from volume changes due to Lithiation can crack the particles and also the conductive films on their surfaces.</w:t>
      </w:r>
      <w:r w:rsidR="008A113B">
        <w:rPr>
          <w:rStyle w:val="EndnoteReference"/>
        </w:rPr>
        <w:endnoteReference w:id="30"/>
      </w:r>
      <w:r>
        <w:t xml:space="preserve"> </w:t>
      </w:r>
      <w:r w:rsidR="00126B94">
        <w:t>These problems can be mitigated by either increasing the number of routes to the electrochemically active site</w:t>
      </w:r>
      <w:r w:rsidR="00371674">
        <w:t>,</w:t>
      </w:r>
      <w:r w:rsidR="00126B94">
        <w:t xml:space="preserve"> or by increasing the durability. Thus in order to test new materials</w:t>
      </w:r>
      <w:r w:rsidR="00371674">
        <w:t>,</w:t>
      </w:r>
      <w:r w:rsidR="00126B94">
        <w:t xml:space="preserve"> a large fraction of conductive material is generally used to mitigate the electrode contact decay. Good reviews of these effects with </w:t>
      </w:r>
      <w:r w:rsidR="006A5B61">
        <w:t xml:space="preserve">respect to batteries </w:t>
      </w:r>
      <w:r w:rsidR="00126B94">
        <w:t xml:space="preserve">can be found in the </w:t>
      </w:r>
      <w:r w:rsidR="001E2CB0">
        <w:t>works by Sastry</w:t>
      </w:r>
      <w:r w:rsidR="0035043D" w:rsidRPr="0035043D">
        <w:rPr>
          <w:vertAlign w:val="superscript"/>
        </w:rPr>
        <w:t>29</w:t>
      </w:r>
      <w:r w:rsidR="001E2CB0">
        <w:t xml:space="preserve"> and  Goodenough</w:t>
      </w:r>
      <w:r w:rsidR="00126B94">
        <w:t>.</w:t>
      </w:r>
      <w:r w:rsidR="006026DE">
        <w:rPr>
          <w:rStyle w:val="EndnoteReference"/>
        </w:rPr>
        <w:endnoteReference w:id="31"/>
      </w:r>
      <w:r w:rsidR="001E2CB0">
        <w:t xml:space="preserve"> </w:t>
      </w:r>
    </w:p>
    <w:p w:rsidR="007F10BA" w:rsidRDefault="007F10BA" w:rsidP="007F10BA">
      <w:pPr>
        <w:pStyle w:val="Heading2"/>
      </w:pPr>
      <w:bookmarkStart w:id="53" w:name="_Toc389221111"/>
      <w:bookmarkStart w:id="54" w:name="_Toc389221248"/>
      <w:bookmarkStart w:id="55" w:name="_Toc389861037"/>
      <w:bookmarkStart w:id="56" w:name="_Toc395516757"/>
      <w:r>
        <w:t>Ionic Conductivity</w:t>
      </w:r>
      <w:bookmarkEnd w:id="53"/>
      <w:bookmarkEnd w:id="54"/>
      <w:bookmarkEnd w:id="55"/>
      <w:r w:rsidR="00E92012">
        <w:t>: Diffusion</w:t>
      </w:r>
      <w:bookmarkEnd w:id="56"/>
    </w:p>
    <w:p w:rsidR="001B3C27" w:rsidRPr="004A6BE5" w:rsidRDefault="001B3C27" w:rsidP="001B3C27">
      <w:pPr>
        <w:pStyle w:val="Body-Text"/>
      </w:pPr>
      <w:r>
        <w:t>Diffusion des</w:t>
      </w:r>
      <w:r w:rsidR="00ED208B">
        <w:t>cribes the movement of atoms, i</w:t>
      </w:r>
      <w:r>
        <w:t xml:space="preserve">n </w:t>
      </w:r>
      <w:r w:rsidR="00205C44">
        <w:t>this</w:t>
      </w:r>
      <w:r>
        <w:t xml:space="preserve"> case Lithium ion</w:t>
      </w:r>
      <w:r w:rsidR="002970C4">
        <w:t>s</w:t>
      </w:r>
      <w:r>
        <w:t xml:space="preserve">. </w:t>
      </w:r>
      <w:r w:rsidR="0058506C">
        <w:t>When there is no force on the ions</w:t>
      </w:r>
      <w:r w:rsidR="007851BB">
        <w:t>,</w:t>
      </w:r>
      <w:r w:rsidR="0058506C">
        <w:t xml:space="preserve"> Fick’s first law applies, as given i</w:t>
      </w:r>
      <w:r w:rsidR="00205C44">
        <w:t>n</w:t>
      </w:r>
      <w:r>
        <w:t xml:space="preserve"> equation 2.</w:t>
      </w:r>
      <w:r w:rsidR="00144EAC">
        <w:t>5</w:t>
      </w:r>
      <w:r w:rsidR="0058506C">
        <w:t xml:space="preserve">; </w:t>
      </w:r>
      <w:r w:rsidRPr="00205C44">
        <w:rPr>
          <w:i/>
        </w:rPr>
        <w:t>D</w:t>
      </w:r>
      <w:r>
        <w:t xml:space="preserve"> is the diffusion coefficient (cm</w:t>
      </w:r>
      <w:r w:rsidRPr="001B3C27">
        <w:rPr>
          <w:vertAlign w:val="superscript"/>
        </w:rPr>
        <w:t>2</w:t>
      </w:r>
      <w:r>
        <w:t xml:space="preserve"> per second), </w:t>
      </w:r>
      <w:r w:rsidRPr="001B3C27">
        <w:rPr>
          <w:i/>
        </w:rPr>
        <w:t>N</w:t>
      </w:r>
      <w:r>
        <w:t xml:space="preserve"> is the volume concentration (atoms per </w:t>
      </w:r>
      <w:r>
        <w:lastRenderedPageBreak/>
        <w:t>cm</w:t>
      </w:r>
      <w:r w:rsidRPr="001B3C27">
        <w:rPr>
          <w:vertAlign w:val="superscript"/>
        </w:rPr>
        <w:t>2</w:t>
      </w:r>
      <w:r>
        <w:t xml:space="preserve">), and </w:t>
      </w:r>
      <w:r w:rsidR="00D43CDD">
        <w:rPr>
          <w:i/>
        </w:rPr>
        <w:t>y</w:t>
      </w:r>
      <w:r>
        <w:t xml:space="preserve"> is the distance (cm).</w:t>
      </w:r>
      <w:r w:rsidR="0058506C">
        <w:t xml:space="preserve"> The flux density (the ionic current) is directly </w:t>
      </w:r>
      <w:r w:rsidR="00633902" w:rsidRPr="004A6BE5">
        <w:t>proportional</w:t>
      </w:r>
      <w:r w:rsidR="0058506C" w:rsidRPr="004A6BE5">
        <w:t xml:space="preserve"> to the concentration gradient.</w:t>
      </w:r>
    </w:p>
    <w:p w:rsidR="001B3C27" w:rsidRPr="004A6BE5" w:rsidRDefault="001B3C27" w:rsidP="001B3C27">
      <w:pPr>
        <w:pStyle w:val="Equation"/>
      </w:pPr>
      <w:r w:rsidRPr="004A6BE5">
        <w:rPr>
          <w:rFonts w:ascii="Times New Roman" w:eastAsiaTheme="minorEastAsia" w:hAnsi="Times New Roman" w:cstheme="minorBidi"/>
          <w:iCs/>
        </w:rPr>
        <w:tab/>
      </w:r>
      <m:oMath>
        <m:r>
          <m:t>J</m:t>
        </m:r>
        <m:r>
          <m:rPr>
            <m:sty m:val="p"/>
          </m:rPr>
          <m:t>= -</m:t>
        </m:r>
        <m:r>
          <m:t>D</m:t>
        </m:r>
        <m:f>
          <m:fPr>
            <m:ctrlPr/>
          </m:fPr>
          <m:num>
            <m:r>
              <m:t>∂N</m:t>
            </m:r>
          </m:num>
          <m:den>
            <m:r>
              <m:t>∂y</m:t>
            </m:r>
          </m:den>
        </m:f>
        <m:r>
          <m:t xml:space="preserve"> </m:t>
        </m:r>
      </m:oMath>
      <w:r w:rsidRPr="004A6BE5">
        <w:tab/>
        <w:t>Equation 2.</w:t>
      </w:r>
      <w:r w:rsidR="00144EAC" w:rsidRPr="004A6BE5">
        <w:t>5</w:t>
      </w:r>
    </w:p>
    <w:p w:rsidR="0058506C" w:rsidRPr="005C7509" w:rsidRDefault="0058506C" w:rsidP="0058506C">
      <w:pPr>
        <w:pStyle w:val="Body-Text"/>
      </w:pPr>
      <w:r>
        <w:t xml:space="preserve">Now in batteries, during charging conditions and </w:t>
      </w:r>
      <w:r w:rsidR="00633902">
        <w:t>discharging</w:t>
      </w:r>
      <w:r w:rsidR="00371674">
        <w:t>,</w:t>
      </w:r>
      <w:r>
        <w:t xml:space="preserve"> there is an applied field, either external or internal. The force on a charged particle is given in Equation 2.</w:t>
      </w:r>
      <w:r w:rsidR="004A6BE5">
        <w:t>6</w:t>
      </w:r>
      <w:r>
        <w:t xml:space="preserve">, where </w:t>
      </w:r>
      <w:r w:rsidR="005C7509" w:rsidRPr="005C7509">
        <w:rPr>
          <w:i/>
        </w:rPr>
        <w:t>Z</w:t>
      </w:r>
      <w:r w:rsidR="002970C4">
        <w:rPr>
          <w:i/>
        </w:rPr>
        <w:t>q</w:t>
      </w:r>
      <w:r w:rsidR="005C7509" w:rsidRPr="002970C4">
        <w:rPr>
          <w:i/>
        </w:rPr>
        <w:t xml:space="preserve"> </w:t>
      </w:r>
      <w:r w:rsidR="005C7509">
        <w:t xml:space="preserve">is the charge, </w:t>
      </w:r>
      <w:r w:rsidRPr="005C7509">
        <w:rPr>
          <w:i/>
        </w:rPr>
        <w:t>E</w:t>
      </w:r>
      <w:r>
        <w:t xml:space="preserve"> is the local </w:t>
      </w:r>
      <w:r w:rsidR="005C7509">
        <w:t xml:space="preserve">electric field, </w:t>
      </w:r>
      <w:r w:rsidR="005C7509">
        <w:rPr>
          <w:i/>
        </w:rPr>
        <w:t>v</w:t>
      </w:r>
      <w:r w:rsidR="005C7509">
        <w:t xml:space="preserve"> is the </w:t>
      </w:r>
      <w:r w:rsidR="00633902">
        <w:t>drift</w:t>
      </w:r>
      <w:r w:rsidR="005C7509">
        <w:t xml:space="preserve"> velocity, </w:t>
      </w:r>
      <w:r w:rsidR="005C7509" w:rsidRPr="005C7509">
        <w:rPr>
          <w:rFonts w:cs="Times New Roman"/>
          <w:i/>
        </w:rPr>
        <w:t>α</w:t>
      </w:r>
      <w:r w:rsidR="005C7509">
        <w:rPr>
          <w:rFonts w:cs="Times New Roman"/>
        </w:rPr>
        <w:t xml:space="preserve"> </w:t>
      </w:r>
      <w:r w:rsidR="005C7509">
        <w:t xml:space="preserve">is the factor of </w:t>
      </w:r>
      <w:r w:rsidR="00633902">
        <w:t>proportionality</w:t>
      </w:r>
      <w:r w:rsidR="005C7509">
        <w:t xml:space="preserve">, and </w:t>
      </w:r>
      <w:r w:rsidR="005C7509">
        <w:rPr>
          <w:i/>
        </w:rPr>
        <w:t>m</w:t>
      </w:r>
      <w:r w:rsidR="005C7509" w:rsidRPr="005C7509">
        <w:rPr>
          <w:i/>
          <w:vertAlign w:val="superscript"/>
        </w:rPr>
        <w:t>*</w:t>
      </w:r>
      <w:r w:rsidR="005C7509">
        <w:t xml:space="preserve"> is the effective mass. </w:t>
      </w:r>
      <w:r w:rsidR="00D96E44">
        <w:t>Additionally drift velocity and mobility in the steady state are typically defined by Equation 2.</w:t>
      </w:r>
      <w:r w:rsidR="004A6BE5">
        <w:t>7</w:t>
      </w:r>
      <w:r w:rsidR="00D96E44">
        <w:t xml:space="preserve">, where </w:t>
      </w:r>
      <w:r w:rsidR="00D96E44" w:rsidRPr="00D96E44">
        <w:rPr>
          <w:rFonts w:cs="Times New Roman"/>
          <w:i/>
        </w:rPr>
        <w:t>µ</w:t>
      </w:r>
      <w:r w:rsidR="00D96E44">
        <w:t xml:space="preserve"> is </w:t>
      </w:r>
      <w:r w:rsidR="002970C4">
        <w:t xml:space="preserve">the </w:t>
      </w:r>
      <w:r w:rsidR="00D96E44">
        <w:t>mobility (cm</w:t>
      </w:r>
      <w:r w:rsidR="00D96E44" w:rsidRPr="00D96E44">
        <w:rPr>
          <w:vertAlign w:val="superscript"/>
        </w:rPr>
        <w:t>2</w:t>
      </w:r>
      <w:r w:rsidR="00D96E44">
        <w:t xml:space="preserve"> per volt-second).</w:t>
      </w:r>
      <w:r w:rsidR="00ED208B">
        <w:t xml:space="preserve"> </w:t>
      </w:r>
    </w:p>
    <w:p w:rsidR="0058506C" w:rsidRDefault="0058506C" w:rsidP="0058506C">
      <w:pPr>
        <w:pStyle w:val="Equation"/>
      </w:pPr>
      <w:r>
        <w:rPr>
          <w:rFonts w:ascii="Times New Roman" w:eastAsiaTheme="minorEastAsia" w:hAnsi="Times New Roman" w:cstheme="minorBidi"/>
          <w:iCs/>
        </w:rPr>
        <w:tab/>
      </w:r>
      <m:oMath>
        <m:r>
          <m:t>F=Z q E=</m:t>
        </m:r>
        <m:sSup>
          <m:sSupPr>
            <m:ctrlPr>
              <w:rPr>
                <w:i/>
                <w:iCs/>
              </w:rPr>
            </m:ctrlPr>
          </m:sSupPr>
          <m:e>
            <m:r>
              <m:t>m</m:t>
            </m:r>
          </m:e>
          <m:sup>
            <m:r>
              <m:t>*</m:t>
            </m:r>
          </m:sup>
        </m:sSup>
        <m:f>
          <m:fPr>
            <m:ctrlPr>
              <w:rPr>
                <w:i/>
                <w:iCs/>
              </w:rPr>
            </m:ctrlPr>
          </m:fPr>
          <m:num>
            <m:r>
              <m:t>dv</m:t>
            </m:r>
          </m:num>
          <m:den>
            <m:r>
              <m:t>dt</m:t>
            </m:r>
          </m:den>
        </m:f>
        <m:r>
          <m:t xml:space="preserve">+α v </m:t>
        </m:r>
      </m:oMath>
      <w:r>
        <w:tab/>
        <w:t>Equation 2.</w:t>
      </w:r>
      <w:r w:rsidR="004A6BE5">
        <w:t>6</w:t>
      </w:r>
    </w:p>
    <w:p w:rsidR="00D96E44" w:rsidRPr="001B3C27" w:rsidRDefault="00D96E44" w:rsidP="00D96E44">
      <w:pPr>
        <w:pStyle w:val="Equation"/>
      </w:pPr>
      <w:r>
        <w:rPr>
          <w:rFonts w:ascii="Times New Roman" w:eastAsiaTheme="minorEastAsia" w:hAnsi="Times New Roman" w:cstheme="minorBidi"/>
          <w:iCs/>
        </w:rPr>
        <w:tab/>
      </w:r>
      <m:oMath>
        <m:sSub>
          <m:sSubPr>
            <m:ctrlPr>
              <w:rPr>
                <w:i/>
                <w:iCs/>
              </w:rPr>
            </m:ctrlPr>
          </m:sSubPr>
          <m:e>
            <m:r>
              <m:t>v</m:t>
            </m:r>
          </m:e>
          <m:sub>
            <m:r>
              <m:t>d</m:t>
            </m:r>
          </m:sub>
        </m:sSub>
        <m:r>
          <m:rPr>
            <m:sty m:val="p"/>
          </m:rPr>
          <m:t xml:space="preserve">= </m:t>
        </m:r>
        <m:f>
          <m:fPr>
            <m:ctrlPr/>
          </m:fPr>
          <m:num>
            <m:r>
              <m:t>Z q E</m:t>
            </m:r>
          </m:num>
          <m:den>
            <m:r>
              <m:t>α</m:t>
            </m:r>
          </m:den>
        </m:f>
        <m:r>
          <m:t>=μ E</m:t>
        </m:r>
      </m:oMath>
      <w:r>
        <w:tab/>
        <w:t>Equation 2.</w:t>
      </w:r>
      <w:r w:rsidR="004A6BE5">
        <w:t>7</w:t>
      </w:r>
    </w:p>
    <w:p w:rsidR="003C338A" w:rsidRDefault="003C338A" w:rsidP="005C7509">
      <w:pPr>
        <w:pStyle w:val="Body-Text"/>
      </w:pPr>
      <w:r>
        <w:t xml:space="preserve">At the </w:t>
      </w:r>
      <w:proofErr w:type="gramStart"/>
      <w:r w:rsidR="007851BB">
        <w:t>cathode</w:t>
      </w:r>
      <w:proofErr w:type="gramEnd"/>
      <w:r w:rsidR="007851BB">
        <w:t xml:space="preserve"> (anode) </w:t>
      </w:r>
      <w:r>
        <w:t xml:space="preserve">interface of the battery the electrolyte concentration is depleted </w:t>
      </w:r>
      <w:r w:rsidR="007851BB">
        <w:t xml:space="preserve">during discharging (charging) </w:t>
      </w:r>
      <w:r>
        <w:t xml:space="preserve">and creates a region with reduced electrolyte concentration. If the electrolyte mobility </w:t>
      </w:r>
      <w:r w:rsidR="00371674">
        <w:t>is</w:t>
      </w:r>
      <w:r>
        <w:t xml:space="preserve"> limited, possibly due to very low temperatures, this can contribute to cell polarization. </w:t>
      </w:r>
      <w:r w:rsidR="00DA222D">
        <w:t>Sever polarization can enhance the rate of dendrite growth and dendrites can internally short a</w:t>
      </w:r>
      <w:r w:rsidR="00371674">
        <w:t xml:space="preserve"> </w:t>
      </w:r>
      <w:r w:rsidR="00DA222D">
        <w:t xml:space="preserve">battery in a </w:t>
      </w:r>
      <w:r w:rsidR="00633902">
        <w:t>catastrophic</w:t>
      </w:r>
      <w:r w:rsidR="00DA222D">
        <w:t xml:space="preserve"> manner. </w:t>
      </w:r>
      <w:r>
        <w:t xml:space="preserve">Generally </w:t>
      </w:r>
      <w:r w:rsidR="00FF2BDC">
        <w:t>speaking,</w:t>
      </w:r>
      <w:r>
        <w:t xml:space="preserve"> the ionic </w:t>
      </w:r>
      <w:r w:rsidR="00633902">
        <w:t>diffusivity</w:t>
      </w:r>
      <w:r>
        <w:t xml:space="preserve"> of the liquid electrolytes far </w:t>
      </w:r>
      <w:r w:rsidR="00633902">
        <w:t>exceeds</w:t>
      </w:r>
      <w:r>
        <w:t xml:space="preserve"> </w:t>
      </w:r>
      <w:r w:rsidR="00DA222D">
        <w:t xml:space="preserve">that of </w:t>
      </w:r>
      <w:r>
        <w:t>the cathode materials</w:t>
      </w:r>
      <w:r w:rsidR="00DA222D">
        <w:t>.</w:t>
      </w:r>
      <w:r>
        <w:t xml:space="preserve"> </w:t>
      </w:r>
      <w:r w:rsidR="00DA222D">
        <w:t>T</w:t>
      </w:r>
      <w:r>
        <w:t xml:space="preserve">hus only in </w:t>
      </w:r>
      <w:r w:rsidR="00633902">
        <w:t>extreme</w:t>
      </w:r>
      <w:r>
        <w:t xml:space="preserve"> conditions is this a concern.</w:t>
      </w:r>
    </w:p>
    <w:p w:rsidR="005C7509" w:rsidRPr="001B3C27" w:rsidRDefault="002970C4" w:rsidP="005C7509">
      <w:pPr>
        <w:pStyle w:val="Body-Text"/>
      </w:pPr>
      <w:r>
        <w:t>Generally</w:t>
      </w:r>
      <w:r w:rsidR="00371674">
        <w:t>,</w:t>
      </w:r>
      <w:r w:rsidR="00ED208B">
        <w:t xml:space="preserve"> in a crystal lattice</w:t>
      </w:r>
      <w:r>
        <w:t xml:space="preserve"> the diffusion rate for electrons is much higher than ions. </w:t>
      </w:r>
      <w:r w:rsidR="00633902">
        <w:t>This can create a space charge separation between the positively charged ions and the electrons.</w:t>
      </w:r>
      <w:r w:rsidR="00DA589D">
        <w:t xml:space="preserve"> </w:t>
      </w:r>
      <w:r w:rsidR="00974CDB">
        <w:t>If the electron flux, equation 2.</w:t>
      </w:r>
      <w:r w:rsidR="004A6BE5">
        <w:t>8</w:t>
      </w:r>
      <w:r w:rsidR="00974CDB">
        <w:t xml:space="preserve">, is merely due to the applied </w:t>
      </w:r>
      <w:r w:rsidR="00633902">
        <w:lastRenderedPageBreak/>
        <w:t>field, which</w:t>
      </w:r>
      <w:r w:rsidR="00974CDB">
        <w:t xml:space="preserve"> </w:t>
      </w:r>
      <w:r w:rsidR="00E85722">
        <w:t xml:space="preserve">is </w:t>
      </w:r>
      <w:r w:rsidR="00974CDB">
        <w:t xml:space="preserve">a steady state condition, where </w:t>
      </w:r>
      <w:r w:rsidR="00974CDB">
        <w:rPr>
          <w:i/>
        </w:rPr>
        <w:t>n</w:t>
      </w:r>
      <w:r w:rsidR="00974CDB">
        <w:t xml:space="preserve"> is the electron concentration, then one can </w:t>
      </w:r>
      <w:r w:rsidR="00633902">
        <w:t>derive</w:t>
      </w:r>
      <w:r w:rsidR="00974CDB">
        <w:t xml:space="preserve"> an effective diffusion rate.</w:t>
      </w:r>
      <w:r w:rsidR="00B10B70">
        <w:rPr>
          <w:rStyle w:val="EndnoteReference"/>
        </w:rPr>
        <w:endnoteReference w:id="32"/>
      </w:r>
      <w:r w:rsidR="00974CDB">
        <w:t xml:space="preserve"> </w:t>
      </w:r>
    </w:p>
    <w:p w:rsidR="0058506C" w:rsidRPr="001B3C27" w:rsidRDefault="0058506C" w:rsidP="0058506C">
      <w:pPr>
        <w:pStyle w:val="Equation"/>
      </w:pPr>
      <w:r>
        <w:rPr>
          <w:rFonts w:ascii="Times New Roman" w:eastAsiaTheme="minorEastAsia" w:hAnsi="Times New Roman" w:cstheme="minorBidi"/>
          <w:iCs/>
        </w:rPr>
        <w:tab/>
      </w:r>
      <m:oMath>
        <m:sSub>
          <m:sSubPr>
            <m:ctrlPr>
              <w:rPr>
                <w:i/>
                <w:iCs/>
              </w:rPr>
            </m:ctrlPr>
          </m:sSubPr>
          <m:e>
            <m:r>
              <m:t>J</m:t>
            </m:r>
          </m:e>
          <m:sub>
            <m:r>
              <m:t>n</m:t>
            </m:r>
          </m:sub>
        </m:sSub>
        <m:r>
          <m:rPr>
            <m:sty m:val="p"/>
          </m:rPr>
          <m:t>=0=-</m:t>
        </m:r>
        <m:sSub>
          <m:sSubPr>
            <m:ctrlPr>
              <w:rPr>
                <w:i/>
                <w:iCs/>
              </w:rPr>
            </m:ctrlPr>
          </m:sSubPr>
          <m:e>
            <m:r>
              <m:t>D</m:t>
            </m:r>
          </m:e>
          <m:sub>
            <m:r>
              <m:t>n</m:t>
            </m:r>
          </m:sub>
        </m:sSub>
        <m:f>
          <m:fPr>
            <m:ctrlPr/>
          </m:fPr>
          <m:num>
            <m:r>
              <m:t>∂n</m:t>
            </m:r>
          </m:num>
          <m:den>
            <m:r>
              <m:t>∂x</m:t>
            </m:r>
          </m:den>
        </m:f>
        <m:r>
          <m:t>-</m:t>
        </m:r>
        <m:sSub>
          <m:sSubPr>
            <m:ctrlPr>
              <w:rPr>
                <w:i/>
              </w:rPr>
            </m:ctrlPr>
          </m:sSubPr>
          <m:e>
            <m:r>
              <m:t>μ</m:t>
            </m:r>
          </m:e>
          <m:sub>
            <m:r>
              <m:t>n</m:t>
            </m:r>
          </m:sub>
        </m:sSub>
        <m:r>
          <m:t xml:space="preserve"> n E </m:t>
        </m:r>
      </m:oMath>
      <w:r>
        <w:tab/>
        <w:t>Equation 2.</w:t>
      </w:r>
      <w:r w:rsidR="004A6BE5">
        <w:t>8</w:t>
      </w:r>
    </w:p>
    <w:p w:rsidR="0058506C" w:rsidRPr="001B3C27" w:rsidRDefault="0058506C" w:rsidP="00974CDB">
      <w:pPr>
        <w:pStyle w:val="Equation"/>
        <w:tabs>
          <w:tab w:val="clear" w:pos="1440"/>
          <w:tab w:val="left" w:pos="720"/>
        </w:tabs>
      </w:pPr>
      <w:r>
        <w:rPr>
          <w:rFonts w:ascii="Times New Roman" w:eastAsiaTheme="minorEastAsia" w:hAnsi="Times New Roman" w:cstheme="minorBidi"/>
          <w:iCs/>
        </w:rPr>
        <w:tab/>
      </w:r>
      <m:oMath>
        <m:r>
          <m:t>J</m:t>
        </m:r>
        <m:r>
          <m:rPr>
            <m:sty m:val="p"/>
          </m:rPr>
          <m:t>= -</m:t>
        </m:r>
        <m:r>
          <m:t>D</m:t>
        </m:r>
        <m:f>
          <m:fPr>
            <m:ctrlPr/>
          </m:fPr>
          <m:num>
            <m:r>
              <m:t>∂N</m:t>
            </m:r>
          </m:num>
          <m:den>
            <m:r>
              <m:t>∂x</m:t>
            </m:r>
          </m:den>
        </m:f>
        <m:r>
          <m:t xml:space="preserve">-μ N </m:t>
        </m:r>
        <m:d>
          <m:dPr>
            <m:ctrlPr>
              <w:rPr>
                <w:i/>
              </w:rPr>
            </m:ctrlPr>
          </m:dPr>
          <m:e>
            <m:r>
              <m:t>-</m:t>
            </m:r>
            <m:f>
              <m:fPr>
                <m:ctrlPr>
                  <w:rPr>
                    <w:i/>
                  </w:rPr>
                </m:ctrlPr>
              </m:fPr>
              <m:num>
                <m:r>
                  <m:t>kT</m:t>
                </m:r>
              </m:num>
              <m:den>
                <m:r>
                  <m:t>q</m:t>
                </m:r>
              </m:den>
            </m:f>
            <m:f>
              <m:fPr>
                <m:ctrlPr>
                  <w:rPr>
                    <w:i/>
                  </w:rPr>
                </m:ctrlPr>
              </m:fPr>
              <m:num>
                <m:r>
                  <m:t>1</m:t>
                </m:r>
              </m:num>
              <m:den>
                <m:r>
                  <m:t>n</m:t>
                </m:r>
              </m:den>
            </m:f>
            <m:f>
              <m:fPr>
                <m:ctrlPr>
                  <w:rPr>
                    <w:i/>
                  </w:rPr>
                </m:ctrlPr>
              </m:fPr>
              <m:num>
                <m:r>
                  <m:t>∂n</m:t>
                </m:r>
              </m:num>
              <m:den>
                <m:r>
                  <m:t>∂x</m:t>
                </m:r>
              </m:den>
            </m:f>
          </m:e>
        </m:d>
        <m:r>
          <m:t>=-D</m:t>
        </m:r>
        <m:d>
          <m:dPr>
            <m:ctrlPr>
              <w:rPr>
                <w:i/>
              </w:rPr>
            </m:ctrlPr>
          </m:dPr>
          <m:e>
            <m:r>
              <m:t>1+</m:t>
            </m:r>
            <m:f>
              <m:fPr>
                <m:ctrlPr>
                  <w:rPr>
                    <w:i/>
                  </w:rPr>
                </m:ctrlPr>
              </m:fPr>
              <m:num>
                <m:r>
                  <m:t>N</m:t>
                </m:r>
              </m:num>
              <m:den>
                <m:r>
                  <m:t>n</m:t>
                </m:r>
              </m:den>
            </m:f>
            <m:f>
              <m:fPr>
                <m:ctrlPr>
                  <w:rPr>
                    <w:i/>
                  </w:rPr>
                </m:ctrlPr>
              </m:fPr>
              <m:num>
                <m:r>
                  <m:t>∂n</m:t>
                </m:r>
              </m:num>
              <m:den>
                <m:r>
                  <m:t>∂N</m:t>
                </m:r>
              </m:den>
            </m:f>
          </m:e>
        </m:d>
        <m:f>
          <m:fPr>
            <m:ctrlPr>
              <w:rPr>
                <w:i/>
              </w:rPr>
            </m:ctrlPr>
          </m:fPr>
          <m:num>
            <m:r>
              <m:t>∂N</m:t>
            </m:r>
          </m:num>
          <m:den>
            <m:r>
              <m:t>∂x</m:t>
            </m:r>
          </m:den>
        </m:f>
      </m:oMath>
      <w:r>
        <w:tab/>
        <w:t>Equation 2.</w:t>
      </w:r>
      <w:r w:rsidR="004A6BE5">
        <w:t>9</w:t>
      </w:r>
    </w:p>
    <w:p w:rsidR="00850F80" w:rsidRDefault="00850F80" w:rsidP="00850F80">
      <w:pPr>
        <w:pStyle w:val="Equation"/>
      </w:pPr>
      <w:bookmarkStart w:id="57" w:name="_Toc389221112"/>
      <w:bookmarkStart w:id="58" w:name="_Toc389221249"/>
      <w:bookmarkStart w:id="59" w:name="_Toc389861038"/>
      <w:r>
        <w:rPr>
          <w:rFonts w:ascii="Times New Roman" w:eastAsiaTheme="minorEastAsia" w:hAnsi="Times New Roman" w:cstheme="minorBidi"/>
          <w:iCs/>
        </w:rPr>
        <w:tab/>
      </w:r>
      <m:oMath>
        <m:sSub>
          <m:sSubPr>
            <m:ctrlPr>
              <w:rPr>
                <w:i/>
                <w:iCs/>
              </w:rPr>
            </m:ctrlPr>
          </m:sSubPr>
          <m:e>
            <m:r>
              <m:t>D</m:t>
            </m:r>
          </m:e>
          <m:sub>
            <m:r>
              <m:t>eff</m:t>
            </m:r>
          </m:sub>
        </m:sSub>
        <m:r>
          <m:t>=D</m:t>
        </m:r>
        <m:d>
          <m:dPr>
            <m:ctrlPr>
              <w:rPr>
                <w:i/>
                <w:iCs/>
              </w:rPr>
            </m:ctrlPr>
          </m:dPr>
          <m:e>
            <m:r>
              <m:t>1+</m:t>
            </m:r>
            <m:f>
              <m:fPr>
                <m:ctrlPr>
                  <w:rPr>
                    <w:i/>
                    <w:iCs/>
                  </w:rPr>
                </m:ctrlPr>
              </m:fPr>
              <m:num>
                <m:r>
                  <m:t>N</m:t>
                </m:r>
              </m:num>
              <m:den>
                <m:r>
                  <m:t>n</m:t>
                </m:r>
              </m:den>
            </m:f>
            <m:f>
              <m:fPr>
                <m:ctrlPr/>
              </m:fPr>
              <m:num>
                <m:r>
                  <m:t>∂n</m:t>
                </m:r>
              </m:num>
              <m:den>
                <m:r>
                  <m:t>∂N</m:t>
                </m:r>
              </m:den>
            </m:f>
          </m:e>
        </m:d>
        <m:r>
          <m:t xml:space="preserve"> </m:t>
        </m:r>
      </m:oMath>
      <w:r>
        <w:tab/>
        <w:t>Equation 2.</w:t>
      </w:r>
      <w:r w:rsidR="004A6BE5">
        <w:t>10</w:t>
      </w:r>
    </w:p>
    <w:p w:rsidR="00004982" w:rsidRDefault="00850F80" w:rsidP="002C3F8D">
      <w:pPr>
        <w:pStyle w:val="Body-Text"/>
      </w:pPr>
      <w:r>
        <w:t xml:space="preserve">Diffusion </w:t>
      </w:r>
      <w:r w:rsidR="00E85722">
        <w:t xml:space="preserve">in the cathode </w:t>
      </w:r>
      <w:r>
        <w:t xml:space="preserve">as </w:t>
      </w:r>
      <w:r w:rsidR="00633902">
        <w:t>derived</w:t>
      </w:r>
      <w:r>
        <w:t xml:space="preserve"> </w:t>
      </w:r>
      <w:r w:rsidR="00DA222D">
        <w:t>above</w:t>
      </w:r>
      <w:r>
        <w:t xml:space="preserve"> assumes no energy barrier to the movement of ions</w:t>
      </w:r>
      <w:r w:rsidR="00371674">
        <w:t xml:space="preserve"> and t</w:t>
      </w:r>
      <w:r w:rsidR="00004982">
        <w:t>hat is</w:t>
      </w:r>
      <w:r w:rsidR="00E85722">
        <w:t>,</w:t>
      </w:r>
      <w:r w:rsidR="00004982">
        <w:t xml:space="preserve"> there is no contribution from the lattice to the localization of the ions. If there is a</w:t>
      </w:r>
      <w:r w:rsidR="00ED208B">
        <w:t>n</w:t>
      </w:r>
      <w:r w:rsidR="00004982">
        <w:t xml:space="preserve"> interaction</w:t>
      </w:r>
      <w:r w:rsidR="00E85722">
        <w:t>,</w:t>
      </w:r>
      <w:r w:rsidR="00004982">
        <w:t xml:space="preserve"> then diffusion can then progress either </w:t>
      </w:r>
      <w:r w:rsidR="00D96A11">
        <w:t>by</w:t>
      </w:r>
      <w:r w:rsidR="00004982">
        <w:t xml:space="preserve"> interstitial</w:t>
      </w:r>
      <w:r w:rsidR="00D96A11">
        <w:t xml:space="preserve"> or</w:t>
      </w:r>
      <w:r w:rsidR="00004982">
        <w:t xml:space="preserve"> </w:t>
      </w:r>
      <w:r w:rsidR="00D96A11">
        <w:t>s</w:t>
      </w:r>
      <w:r w:rsidR="00ED208B">
        <w:t>ubstitutional diffusion</w:t>
      </w:r>
      <w:r w:rsidR="002C3F8D">
        <w:t>, as in Figure 2</w:t>
      </w:r>
      <w:r w:rsidR="002C3F8D" w:rsidRPr="00C85DBE">
        <w:t>.</w:t>
      </w:r>
      <w:r w:rsidR="0033396F">
        <w:t>4</w:t>
      </w:r>
      <w:r w:rsidR="00D96A11" w:rsidRPr="00C85DBE">
        <w:t>.</w:t>
      </w:r>
      <w:r w:rsidR="00D96A11">
        <w:t xml:space="preserve"> This assumes</w:t>
      </w:r>
      <w:r w:rsidR="00371674">
        <w:t>,</w:t>
      </w:r>
      <w:r w:rsidR="00D96A11">
        <w:t xml:space="preserve"> of course that there is </w:t>
      </w:r>
      <w:r w:rsidR="00633902">
        <w:t>insufficient</w:t>
      </w:r>
      <w:r w:rsidR="00D96A11">
        <w:t xml:space="preserve"> energy for the ions to ex</w:t>
      </w:r>
      <w:r w:rsidR="00371674">
        <w:t xml:space="preserve">change with the metal sites, Fe. </w:t>
      </w:r>
      <w:r w:rsidR="00FF2BDC">
        <w:t>Generally,</w:t>
      </w:r>
      <w:r w:rsidR="00D96A11">
        <w:t xml:space="preserve"> this is the case.</w:t>
      </w:r>
      <w:r w:rsidR="00ED208B">
        <w:t xml:space="preserve"> </w:t>
      </w:r>
      <w:r w:rsidR="001F54B6">
        <w:t xml:space="preserve">One should </w:t>
      </w:r>
      <w:r w:rsidR="00633902">
        <w:t>recognize</w:t>
      </w:r>
      <w:r w:rsidR="001F54B6">
        <w:t xml:space="preserve"> that these me</w:t>
      </w:r>
      <w:r w:rsidR="006E52C7">
        <w:t>chanisms can represent two ex</w:t>
      </w:r>
      <w:r w:rsidR="001F54B6">
        <w:t>tremes</w:t>
      </w:r>
      <w:r w:rsidR="00E85722">
        <w:t xml:space="preserve"> for the cathode</w:t>
      </w:r>
      <w:r w:rsidR="001F54B6">
        <w:t>; when a battery is depleted of Lithium (charged) the interstitial diffusion dominat</w:t>
      </w:r>
      <w:r w:rsidR="00633902">
        <w:t>es and when a material is lithi</w:t>
      </w:r>
      <w:r w:rsidR="001F54B6">
        <w:t xml:space="preserve">ated (discharged) the substitutional mechanics dominates. </w:t>
      </w:r>
      <w:r w:rsidR="003940AA">
        <w:t>This is an important distinction since different kinetics can be revealed at different depths of discharge.</w:t>
      </w:r>
      <w:r w:rsidR="00E85722">
        <w:t xml:space="preserve"> In E</w:t>
      </w:r>
      <w:r w:rsidR="006E52C7">
        <w:t>quations 2.</w:t>
      </w:r>
      <w:r w:rsidR="004A6BE5">
        <w:t>11</w:t>
      </w:r>
      <w:r w:rsidR="006E52C7">
        <w:t xml:space="preserve"> and 2.</w:t>
      </w:r>
      <w:r w:rsidR="004A6BE5">
        <w:t>12</w:t>
      </w:r>
      <w:r w:rsidR="006E52C7">
        <w:t xml:space="preserve"> </w:t>
      </w:r>
      <w:r w:rsidR="006E52C7" w:rsidRPr="006E52C7">
        <w:rPr>
          <w:i/>
        </w:rPr>
        <w:t>E</w:t>
      </w:r>
      <w:r w:rsidR="006E52C7" w:rsidRPr="006E52C7">
        <w:rPr>
          <w:i/>
          <w:vertAlign w:val="subscript"/>
        </w:rPr>
        <w:t>m</w:t>
      </w:r>
      <w:r w:rsidR="006E52C7">
        <w:t xml:space="preserve"> is the </w:t>
      </w:r>
      <w:r w:rsidR="00E85722">
        <w:t xml:space="preserve">activation </w:t>
      </w:r>
      <w:r w:rsidR="006E52C7">
        <w:t xml:space="preserve">energy for moving an ion in a </w:t>
      </w:r>
      <w:r w:rsidR="00633902">
        <w:t>dilute</w:t>
      </w:r>
      <w:r w:rsidR="006E52C7">
        <w:t xml:space="preserve"> medium and </w:t>
      </w:r>
      <w:r w:rsidR="006E52C7" w:rsidRPr="006E52C7">
        <w:rPr>
          <w:i/>
        </w:rPr>
        <w:t>E</w:t>
      </w:r>
      <w:r w:rsidR="006E52C7" w:rsidRPr="006E52C7">
        <w:rPr>
          <w:i/>
          <w:vertAlign w:val="subscript"/>
        </w:rPr>
        <w:t>d</w:t>
      </w:r>
      <w:r w:rsidR="006E52C7">
        <w:t xml:space="preserve"> is the activation </w:t>
      </w:r>
      <w:r w:rsidR="00BE67B8">
        <w:t>energy for moving a vacancy.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9D79C1" w:rsidTr="00E85722">
        <w:trPr>
          <w:trHeight w:val="2358"/>
        </w:trPr>
        <w:tc>
          <w:tcPr>
            <w:tcW w:w="4248" w:type="dxa"/>
            <w:vAlign w:val="center"/>
          </w:tcPr>
          <w:p w:rsidR="009D79C1" w:rsidRDefault="009D79C1" w:rsidP="009D79C1">
            <w:pPr>
              <w:pStyle w:val="DissertationTitles"/>
            </w:pPr>
            <w:r>
              <w:rPr>
                <w:noProof/>
              </w:rPr>
              <w:drawing>
                <wp:inline distT="0" distB="0" distL="0" distR="0" wp14:anchorId="63CA9030" wp14:editId="6D0A5F52">
                  <wp:extent cx="1256306" cy="1203329"/>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803" t="-4763" r="-6123" b="-3402"/>
                          <a:stretch/>
                        </pic:blipFill>
                        <pic:spPr bwMode="auto">
                          <a:xfrm>
                            <a:off x="0" y="0"/>
                            <a:ext cx="1253931" cy="1201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8" w:type="dxa"/>
            <w:vAlign w:val="center"/>
          </w:tcPr>
          <w:p w:rsidR="009D79C1" w:rsidRDefault="009D79C1" w:rsidP="009D79C1">
            <w:pPr>
              <w:pStyle w:val="DissertationTitles"/>
            </w:pPr>
            <w:r>
              <w:rPr>
                <w:noProof/>
              </w:rPr>
              <w:drawing>
                <wp:inline distT="0" distB="0" distL="0" distR="0" wp14:anchorId="41F7BD7B" wp14:editId="582CF8B7">
                  <wp:extent cx="1618556" cy="1540368"/>
                  <wp:effectExtent l="0" t="0" r="0" b="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197" t="-2709" r="-4919" b="-4018"/>
                          <a:stretch/>
                        </pic:blipFill>
                        <pic:spPr bwMode="auto">
                          <a:xfrm>
                            <a:off x="0" y="0"/>
                            <a:ext cx="1628162" cy="15495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D79C1" w:rsidRPr="009D79C1" w:rsidRDefault="00850F80" w:rsidP="009D79C1">
      <w:pPr>
        <w:pStyle w:val="Figures"/>
      </w:pPr>
      <w:r>
        <w:t xml:space="preserve"> </w:t>
      </w:r>
      <w:bookmarkStart w:id="60" w:name="_Toc395516819"/>
      <w:r w:rsidR="009D79C1">
        <w:t>Figure 2.</w:t>
      </w:r>
      <w:r w:rsidR="00525FA2">
        <w:t>4</w:t>
      </w:r>
      <w:r w:rsidR="00C85DBE">
        <w:t>.</w:t>
      </w:r>
      <w:r w:rsidR="009D79C1">
        <w:t xml:space="preserve"> Diffusion by interstitial</w:t>
      </w:r>
      <w:r w:rsidR="001F54B6">
        <w:t xml:space="preserve"> (left)</w:t>
      </w:r>
      <w:r w:rsidR="009D79C1">
        <w:t xml:space="preserve"> </w:t>
      </w:r>
      <w:r w:rsidR="001F54B6">
        <w:t xml:space="preserve">or </w:t>
      </w:r>
      <w:r w:rsidR="009D79C1">
        <w:t>substitutional</w:t>
      </w:r>
      <w:r w:rsidR="001F54B6">
        <w:t xml:space="preserve"> (right)</w:t>
      </w:r>
      <w:r w:rsidR="009D79C1">
        <w:t xml:space="preserve"> mechanism</w:t>
      </w:r>
      <w:r w:rsidR="0078383E">
        <w:t>.</w:t>
      </w:r>
      <w:bookmarkEnd w:id="60"/>
    </w:p>
    <w:p w:rsidR="002C3F8D" w:rsidRDefault="002C3F8D" w:rsidP="002C3F8D">
      <w:pPr>
        <w:pStyle w:val="Equation"/>
      </w:pPr>
      <w:r>
        <w:rPr>
          <w:rFonts w:ascii="Times New Roman" w:eastAsiaTheme="minorEastAsia" w:hAnsi="Times New Roman" w:cstheme="minorBidi"/>
          <w:iCs/>
        </w:rPr>
        <w:lastRenderedPageBreak/>
        <w:tab/>
      </w:r>
      <m:oMath>
        <m:r>
          <m:t>D=</m:t>
        </m:r>
        <m:sSub>
          <m:sSubPr>
            <m:ctrlPr>
              <w:rPr>
                <w:i/>
                <w:iCs/>
              </w:rPr>
            </m:ctrlPr>
          </m:sSubPr>
          <m:e>
            <m:r>
              <m:t>D</m:t>
            </m:r>
          </m:e>
          <m:sub>
            <m:r>
              <m:t xml:space="preserve">o </m:t>
            </m:r>
          </m:sub>
        </m:sSub>
        <m:sSup>
          <m:sSupPr>
            <m:ctrlPr>
              <w:rPr>
                <w:i/>
                <w:iCs/>
              </w:rPr>
            </m:ctrlPr>
          </m:sSupPr>
          <m:e>
            <m:r>
              <m:t>e</m:t>
            </m:r>
          </m:e>
          <m:sup>
            <m:r>
              <m:t>-</m:t>
            </m:r>
            <m:sSub>
              <m:sSubPr>
                <m:ctrlPr>
                  <w:rPr>
                    <w:i/>
                    <w:iCs/>
                  </w:rPr>
                </m:ctrlPr>
              </m:sSubPr>
              <m:e>
                <m:r>
                  <m:t>E</m:t>
                </m:r>
              </m:e>
              <m:sub>
                <m:r>
                  <m:t>m</m:t>
                </m:r>
              </m:sub>
            </m:sSub>
            <m:r>
              <m:t>/kT</m:t>
            </m:r>
          </m:sup>
        </m:sSup>
      </m:oMath>
      <w:r w:rsidR="004A6BE5">
        <w:tab/>
        <w:t>Equation 2.11</w:t>
      </w:r>
    </w:p>
    <w:p w:rsidR="002C3F8D" w:rsidRDefault="002C3F8D" w:rsidP="002C3F8D">
      <w:pPr>
        <w:pStyle w:val="Equation"/>
      </w:pPr>
      <w:r>
        <w:rPr>
          <w:rFonts w:ascii="Times New Roman" w:eastAsiaTheme="minorEastAsia" w:hAnsi="Times New Roman" w:cstheme="minorBidi"/>
          <w:iCs/>
        </w:rPr>
        <w:tab/>
      </w:r>
      <m:oMath>
        <m:r>
          <m:t>D=</m:t>
        </m:r>
        <m:sSub>
          <m:sSubPr>
            <m:ctrlPr>
              <w:rPr>
                <w:i/>
                <w:iCs/>
              </w:rPr>
            </m:ctrlPr>
          </m:sSubPr>
          <m:e>
            <m:r>
              <m:t>D</m:t>
            </m:r>
          </m:e>
          <m:sub>
            <m:r>
              <m:t xml:space="preserve">o </m:t>
            </m:r>
          </m:sub>
        </m:sSub>
        <m:sSup>
          <m:sSupPr>
            <m:ctrlPr>
              <w:rPr>
                <w:i/>
                <w:iCs/>
              </w:rPr>
            </m:ctrlPr>
          </m:sSupPr>
          <m:e>
            <m:r>
              <m:t>e</m:t>
            </m:r>
          </m:e>
          <m:sup>
            <m:r>
              <m:t>-</m:t>
            </m:r>
            <m:sSub>
              <m:sSubPr>
                <m:ctrlPr>
                  <w:rPr>
                    <w:i/>
                    <w:iCs/>
                  </w:rPr>
                </m:ctrlPr>
              </m:sSubPr>
              <m:e>
                <m:r>
                  <m:t>(</m:t>
                </m:r>
                <m:sSub>
                  <m:sSubPr>
                    <m:ctrlPr>
                      <w:rPr>
                        <w:i/>
                        <w:iCs/>
                      </w:rPr>
                    </m:ctrlPr>
                  </m:sSubPr>
                  <m:e>
                    <m:r>
                      <m:t>E</m:t>
                    </m:r>
                  </m:e>
                  <m:sub>
                    <m:r>
                      <m:t>m</m:t>
                    </m:r>
                  </m:sub>
                </m:sSub>
                <m:r>
                  <m:t>+E</m:t>
                </m:r>
              </m:e>
              <m:sub>
                <m:r>
                  <m:t>d</m:t>
                </m:r>
              </m:sub>
            </m:sSub>
            <m:r>
              <m:t>)/kT</m:t>
            </m:r>
          </m:sup>
        </m:sSup>
      </m:oMath>
      <w:r w:rsidR="004A6BE5">
        <w:tab/>
        <w:t>Equation 2.12</w:t>
      </w:r>
    </w:p>
    <w:p w:rsidR="00E92012" w:rsidRDefault="00E92012" w:rsidP="00E92012">
      <w:pPr>
        <w:pStyle w:val="Heading2"/>
      </w:pPr>
      <w:bookmarkStart w:id="61" w:name="_Toc389221113"/>
      <w:bookmarkStart w:id="62" w:name="_Toc389221253"/>
      <w:bookmarkStart w:id="63" w:name="_Toc389861039"/>
      <w:bookmarkStart w:id="64" w:name="_Toc395516758"/>
      <w:r>
        <w:t>The Influence of Strain on Conduction</w:t>
      </w:r>
      <w:bookmarkEnd w:id="61"/>
      <w:bookmarkEnd w:id="62"/>
      <w:bookmarkEnd w:id="63"/>
      <w:bookmarkEnd w:id="64"/>
    </w:p>
    <w:p w:rsidR="00527F87" w:rsidRPr="00371674" w:rsidRDefault="00527F87" w:rsidP="00E92012">
      <w:pPr>
        <w:pStyle w:val="Body-Text"/>
      </w:pPr>
      <w:r>
        <w:t xml:space="preserve">The unit cell volume </w:t>
      </w:r>
      <w:proofErr w:type="gramStart"/>
      <w:r>
        <w:t>increases</w:t>
      </w:r>
      <w:proofErr w:type="gramEnd"/>
      <w:r>
        <w:t xml:space="preserve"> as the FePO</w:t>
      </w:r>
      <w:r w:rsidRPr="00527F87">
        <w:rPr>
          <w:vertAlign w:val="subscript"/>
        </w:rPr>
        <w:t>4</w:t>
      </w:r>
      <w:r w:rsidR="00633902">
        <w:t xml:space="preserve"> is l</w:t>
      </w:r>
      <w:r>
        <w:t>ithiated to LiFePO</w:t>
      </w:r>
      <w:r w:rsidRPr="00527F87">
        <w:rPr>
          <w:vertAlign w:val="subscript"/>
        </w:rPr>
        <w:t>4</w:t>
      </w:r>
      <w:r w:rsidR="00911F14">
        <w:t>. Table 2</w:t>
      </w:r>
      <w:r>
        <w:t>.</w:t>
      </w:r>
      <w:r w:rsidR="00911F14">
        <w:t>2</w:t>
      </w:r>
      <w:r>
        <w:t xml:space="preserve"> gives the fundamental cell parameters. This stress has a measureable impact on the cell polarization and is one of the sources of </w:t>
      </w:r>
      <w:r w:rsidR="00633902">
        <w:t>irreversible</w:t>
      </w:r>
      <w:r>
        <w:t xml:space="preserve"> capacity loss as the stressed </w:t>
      </w:r>
      <w:r w:rsidRPr="00371674">
        <w:t xml:space="preserve">regions have </w:t>
      </w:r>
      <w:r w:rsidR="00633902" w:rsidRPr="00371674">
        <w:t>hysteresis</w:t>
      </w:r>
      <w:r w:rsidRPr="00371674">
        <w:t xml:space="preserve"> and</w:t>
      </w:r>
      <w:r w:rsidR="00371674" w:rsidRPr="00371674">
        <w:t>,</w:t>
      </w:r>
      <w:r w:rsidRPr="00371674">
        <w:t xml:space="preserve"> if not relaxed</w:t>
      </w:r>
      <w:r w:rsidR="00371674" w:rsidRPr="00371674">
        <w:t>,</w:t>
      </w:r>
      <w:r w:rsidRPr="00371674">
        <w:t xml:space="preserve"> can cause defects that block regions from charging and discharging. These stress effects can be mitigated by using small charging currents. In </w:t>
      </w:r>
      <w:r w:rsidR="00FF2BDC" w:rsidRPr="00371674">
        <w:t>fact,</w:t>
      </w:r>
      <w:r w:rsidRPr="00371674">
        <w:t xml:space="preserve"> exceptionally small charge and discharge currents need to be use</w:t>
      </w:r>
      <w:r w:rsidR="00371674" w:rsidRPr="00371674">
        <w:t>d</w:t>
      </w:r>
      <w:r w:rsidRPr="00371674">
        <w:t xml:space="preserve"> to avoid stress issues, C/20 or even C/100.</w:t>
      </w:r>
    </w:p>
    <w:p w:rsidR="00C144E4" w:rsidRPr="00371674" w:rsidRDefault="00911F14" w:rsidP="00106294">
      <w:pPr>
        <w:pStyle w:val="Tables"/>
        <w:jc w:val="center"/>
      </w:pPr>
      <w:bookmarkStart w:id="65" w:name="_Toc395516802"/>
      <w:r w:rsidRPr="00371674">
        <w:t>Table 2.2</w:t>
      </w:r>
      <w:r w:rsidR="00C144E4" w:rsidRPr="00371674">
        <w:t>. Lattice Constants for LiFePO</w:t>
      </w:r>
      <w:r w:rsidR="00C144E4" w:rsidRPr="00371674">
        <w:rPr>
          <w:vertAlign w:val="subscript"/>
        </w:rPr>
        <w:t>4</w:t>
      </w:r>
      <w:r w:rsidR="00C144E4" w:rsidRPr="00371674">
        <w:t xml:space="preserve"> and FePO</w:t>
      </w:r>
      <w:r w:rsidR="00C144E4" w:rsidRPr="00371674">
        <w:rPr>
          <w:vertAlign w:val="subscript"/>
        </w:rPr>
        <w:t>4</w:t>
      </w:r>
      <w:r w:rsidR="00C144E4" w:rsidRPr="00371674">
        <w:t>.</w:t>
      </w:r>
      <w:r w:rsidR="00061B09" w:rsidRPr="00371674">
        <w:rPr>
          <w:rStyle w:val="EndnoteReference"/>
        </w:rPr>
        <w:t xml:space="preserve"> </w:t>
      </w:r>
      <w:r w:rsidR="00061B09" w:rsidRPr="00371674">
        <w:rPr>
          <w:rStyle w:val="EndnoteReference"/>
        </w:rPr>
        <w:endnoteReference w:id="33"/>
      </w:r>
      <w:r w:rsidR="005C5466" w:rsidRPr="00371674">
        <w:rPr>
          <w:vertAlign w:val="superscript"/>
        </w:rPr>
        <w:t>,</w:t>
      </w:r>
      <w:r w:rsidR="005C5466" w:rsidRPr="00371674">
        <w:rPr>
          <w:rStyle w:val="EndnoteReference"/>
        </w:rPr>
        <w:endnoteReference w:id="34"/>
      </w:r>
      <w:bookmarkEnd w:id="65"/>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378"/>
        <w:gridCol w:w="1378"/>
        <w:gridCol w:w="1378"/>
        <w:gridCol w:w="1378"/>
        <w:gridCol w:w="1379"/>
      </w:tblGrid>
      <w:tr w:rsidR="00C144E4" w:rsidRPr="00371674" w:rsidTr="00106294">
        <w:trPr>
          <w:trHeight w:val="313"/>
          <w:jc w:val="center"/>
        </w:trPr>
        <w:tc>
          <w:tcPr>
            <w:tcW w:w="1378" w:type="dxa"/>
            <w:vAlign w:val="center"/>
          </w:tcPr>
          <w:p w:rsidR="00C144E4" w:rsidRPr="00371674" w:rsidRDefault="00C144E4" w:rsidP="00671C5E">
            <w:pPr>
              <w:jc w:val="center"/>
            </w:pPr>
          </w:p>
        </w:tc>
        <w:tc>
          <w:tcPr>
            <w:tcW w:w="1378" w:type="dxa"/>
            <w:vAlign w:val="center"/>
          </w:tcPr>
          <w:p w:rsidR="00C144E4" w:rsidRPr="00371674" w:rsidRDefault="00C144E4" w:rsidP="00671C5E">
            <w:pPr>
              <w:jc w:val="center"/>
              <w:rPr>
                <w:u w:val="single"/>
              </w:rPr>
            </w:pPr>
            <w:r w:rsidRPr="00371674">
              <w:rPr>
                <w:u w:val="single"/>
              </w:rPr>
              <w:t>a</w:t>
            </w:r>
            <w:r w:rsidR="00525FA2" w:rsidRPr="00371674">
              <w:rPr>
                <w:u w:val="single"/>
              </w:rPr>
              <w:t xml:space="preserve"> </w:t>
            </w:r>
            <w:r w:rsidR="00525FA2" w:rsidRPr="00371674">
              <w:rPr>
                <w:sz w:val="20"/>
                <w:szCs w:val="20"/>
                <w:u w:val="single"/>
              </w:rPr>
              <w:t>(</w:t>
            </w:r>
            <w:r w:rsidR="00525FA2" w:rsidRPr="00371674">
              <w:rPr>
                <w:rFonts w:cs="Times New Roman"/>
                <w:sz w:val="20"/>
                <w:szCs w:val="20"/>
                <w:u w:val="single"/>
              </w:rPr>
              <w:t>Å)</w:t>
            </w:r>
          </w:p>
        </w:tc>
        <w:tc>
          <w:tcPr>
            <w:tcW w:w="1378" w:type="dxa"/>
            <w:vAlign w:val="center"/>
          </w:tcPr>
          <w:p w:rsidR="00C144E4" w:rsidRPr="00371674" w:rsidRDefault="00C144E4" w:rsidP="00671C5E">
            <w:pPr>
              <w:jc w:val="center"/>
              <w:rPr>
                <w:u w:val="single"/>
              </w:rPr>
            </w:pPr>
            <w:r w:rsidRPr="00371674">
              <w:rPr>
                <w:u w:val="single"/>
              </w:rPr>
              <w:t>b</w:t>
            </w:r>
            <w:r w:rsidR="00525FA2" w:rsidRPr="00371674">
              <w:rPr>
                <w:u w:val="single"/>
              </w:rPr>
              <w:t xml:space="preserve"> </w:t>
            </w:r>
            <w:r w:rsidR="00525FA2" w:rsidRPr="00371674">
              <w:rPr>
                <w:sz w:val="20"/>
                <w:szCs w:val="20"/>
                <w:u w:val="single"/>
              </w:rPr>
              <w:t>(</w:t>
            </w:r>
            <w:r w:rsidR="00525FA2" w:rsidRPr="00371674">
              <w:rPr>
                <w:rFonts w:cs="Times New Roman"/>
                <w:sz w:val="20"/>
                <w:szCs w:val="20"/>
                <w:u w:val="single"/>
              </w:rPr>
              <w:t>Å)</w:t>
            </w:r>
          </w:p>
        </w:tc>
        <w:tc>
          <w:tcPr>
            <w:tcW w:w="1378" w:type="dxa"/>
            <w:vAlign w:val="center"/>
          </w:tcPr>
          <w:p w:rsidR="00C144E4" w:rsidRPr="00371674" w:rsidRDefault="00C144E4" w:rsidP="00671C5E">
            <w:pPr>
              <w:jc w:val="center"/>
              <w:rPr>
                <w:u w:val="single"/>
              </w:rPr>
            </w:pPr>
            <w:r w:rsidRPr="00371674">
              <w:rPr>
                <w:u w:val="single"/>
              </w:rPr>
              <w:t>c</w:t>
            </w:r>
            <w:r w:rsidR="00525FA2" w:rsidRPr="00371674">
              <w:rPr>
                <w:u w:val="single"/>
              </w:rPr>
              <w:t xml:space="preserve"> </w:t>
            </w:r>
            <w:r w:rsidR="00525FA2" w:rsidRPr="00371674">
              <w:rPr>
                <w:sz w:val="20"/>
                <w:szCs w:val="20"/>
                <w:u w:val="single"/>
              </w:rPr>
              <w:t>(</w:t>
            </w:r>
            <w:r w:rsidR="00525FA2" w:rsidRPr="00371674">
              <w:rPr>
                <w:rFonts w:cs="Times New Roman"/>
                <w:sz w:val="20"/>
                <w:szCs w:val="20"/>
                <w:u w:val="single"/>
              </w:rPr>
              <w:t>Å)</w:t>
            </w:r>
          </w:p>
        </w:tc>
        <w:tc>
          <w:tcPr>
            <w:tcW w:w="1379" w:type="dxa"/>
            <w:vAlign w:val="center"/>
          </w:tcPr>
          <w:p w:rsidR="00C144E4" w:rsidRPr="00371674" w:rsidRDefault="00525FA2" w:rsidP="00671C5E">
            <w:pPr>
              <w:jc w:val="center"/>
              <w:rPr>
                <w:u w:val="single"/>
              </w:rPr>
            </w:pPr>
            <w:r w:rsidRPr="00371674">
              <w:rPr>
                <w:u w:val="single"/>
              </w:rPr>
              <w:t>v</w:t>
            </w:r>
            <w:r w:rsidR="00C144E4" w:rsidRPr="00371674">
              <w:rPr>
                <w:u w:val="single"/>
              </w:rPr>
              <w:t>olume</w:t>
            </w:r>
            <w:r w:rsidRPr="00371674">
              <w:rPr>
                <w:u w:val="single"/>
              </w:rPr>
              <w:t xml:space="preserve"> </w:t>
            </w:r>
            <w:r w:rsidRPr="00371674">
              <w:rPr>
                <w:sz w:val="20"/>
                <w:szCs w:val="20"/>
                <w:u w:val="single"/>
              </w:rPr>
              <w:t>(</w:t>
            </w:r>
            <w:r w:rsidRPr="00371674">
              <w:rPr>
                <w:rFonts w:cs="Times New Roman"/>
                <w:sz w:val="20"/>
                <w:szCs w:val="20"/>
                <w:u w:val="single"/>
              </w:rPr>
              <w:t>Å)</w:t>
            </w:r>
            <w:r w:rsidRPr="00371674">
              <w:rPr>
                <w:rFonts w:cs="Times New Roman"/>
                <w:sz w:val="20"/>
                <w:szCs w:val="20"/>
                <w:u w:val="single"/>
                <w:vertAlign w:val="superscript"/>
              </w:rPr>
              <w:t>3</w:t>
            </w:r>
          </w:p>
        </w:tc>
      </w:tr>
      <w:tr w:rsidR="00C144E4" w:rsidRPr="00371674" w:rsidTr="00106294">
        <w:trPr>
          <w:trHeight w:val="421"/>
          <w:jc w:val="center"/>
        </w:trPr>
        <w:tc>
          <w:tcPr>
            <w:tcW w:w="1378" w:type="dxa"/>
            <w:vAlign w:val="center"/>
          </w:tcPr>
          <w:p w:rsidR="00C144E4" w:rsidRPr="00371674" w:rsidRDefault="00C144E4" w:rsidP="00671C5E">
            <w:pPr>
              <w:jc w:val="center"/>
            </w:pPr>
            <w:r w:rsidRPr="00371674">
              <w:t>FePO</w:t>
            </w:r>
            <w:r w:rsidRPr="00371674">
              <w:rPr>
                <w:vertAlign w:val="subscript"/>
              </w:rPr>
              <w:t>4</w:t>
            </w:r>
          </w:p>
        </w:tc>
        <w:tc>
          <w:tcPr>
            <w:tcW w:w="1378" w:type="dxa"/>
            <w:vAlign w:val="center"/>
          </w:tcPr>
          <w:p w:rsidR="00C144E4" w:rsidRPr="00371674" w:rsidRDefault="005C5466" w:rsidP="00671C5E">
            <w:pPr>
              <w:jc w:val="center"/>
            </w:pPr>
            <w:r w:rsidRPr="00371674">
              <w:t>9.8</w:t>
            </w:r>
          </w:p>
        </w:tc>
        <w:tc>
          <w:tcPr>
            <w:tcW w:w="1378" w:type="dxa"/>
            <w:vAlign w:val="center"/>
          </w:tcPr>
          <w:p w:rsidR="00C144E4" w:rsidRPr="00371674" w:rsidRDefault="005C5466" w:rsidP="00671C5E">
            <w:pPr>
              <w:jc w:val="center"/>
            </w:pPr>
            <w:r w:rsidRPr="00371674">
              <w:t>5.7</w:t>
            </w:r>
          </w:p>
        </w:tc>
        <w:tc>
          <w:tcPr>
            <w:tcW w:w="1378" w:type="dxa"/>
            <w:vAlign w:val="center"/>
          </w:tcPr>
          <w:p w:rsidR="00C144E4" w:rsidRPr="00371674" w:rsidRDefault="005C5466" w:rsidP="00671C5E">
            <w:pPr>
              <w:jc w:val="center"/>
            </w:pPr>
            <w:r w:rsidRPr="00371674">
              <w:t>4.78</w:t>
            </w:r>
          </w:p>
        </w:tc>
        <w:tc>
          <w:tcPr>
            <w:tcW w:w="1379" w:type="dxa"/>
            <w:vAlign w:val="center"/>
          </w:tcPr>
          <w:p w:rsidR="00C144E4" w:rsidRPr="00371674" w:rsidRDefault="005C5466" w:rsidP="00671C5E">
            <w:pPr>
              <w:jc w:val="center"/>
            </w:pPr>
            <w:r w:rsidRPr="00371674">
              <w:t>271.7</w:t>
            </w:r>
          </w:p>
        </w:tc>
      </w:tr>
      <w:tr w:rsidR="00C144E4" w:rsidRPr="00371674" w:rsidTr="00106294">
        <w:trPr>
          <w:trHeight w:val="421"/>
          <w:jc w:val="center"/>
        </w:trPr>
        <w:tc>
          <w:tcPr>
            <w:tcW w:w="1378" w:type="dxa"/>
            <w:vAlign w:val="center"/>
          </w:tcPr>
          <w:p w:rsidR="00C144E4" w:rsidRPr="00371674" w:rsidRDefault="00C144E4" w:rsidP="00671C5E">
            <w:pPr>
              <w:jc w:val="center"/>
            </w:pPr>
            <w:r w:rsidRPr="00371674">
              <w:t>LiFePO</w:t>
            </w:r>
            <w:r w:rsidRPr="00371674">
              <w:rPr>
                <w:vertAlign w:val="subscript"/>
              </w:rPr>
              <w:t>4</w:t>
            </w:r>
          </w:p>
        </w:tc>
        <w:tc>
          <w:tcPr>
            <w:tcW w:w="1378" w:type="dxa"/>
            <w:vAlign w:val="center"/>
          </w:tcPr>
          <w:p w:rsidR="00C144E4" w:rsidRPr="00371674" w:rsidRDefault="00061B09" w:rsidP="005C5466">
            <w:pPr>
              <w:jc w:val="center"/>
            </w:pPr>
            <w:r w:rsidRPr="00371674">
              <w:t>10.</w:t>
            </w:r>
            <w:r w:rsidR="005C5466" w:rsidRPr="00371674">
              <w:t>3</w:t>
            </w:r>
          </w:p>
        </w:tc>
        <w:tc>
          <w:tcPr>
            <w:tcW w:w="1378" w:type="dxa"/>
            <w:vAlign w:val="center"/>
          </w:tcPr>
          <w:p w:rsidR="00C144E4" w:rsidRPr="00371674" w:rsidRDefault="005C5466" w:rsidP="00671C5E">
            <w:pPr>
              <w:jc w:val="center"/>
            </w:pPr>
            <w:r w:rsidRPr="00371674">
              <w:t>6.0</w:t>
            </w:r>
          </w:p>
        </w:tc>
        <w:tc>
          <w:tcPr>
            <w:tcW w:w="1378" w:type="dxa"/>
            <w:vAlign w:val="center"/>
          </w:tcPr>
          <w:p w:rsidR="00061B09" w:rsidRPr="00371674" w:rsidRDefault="005C5466" w:rsidP="00061B09">
            <w:pPr>
              <w:jc w:val="center"/>
            </w:pPr>
            <w:r w:rsidRPr="00371674">
              <w:t>4.68</w:t>
            </w:r>
          </w:p>
        </w:tc>
        <w:tc>
          <w:tcPr>
            <w:tcW w:w="1379" w:type="dxa"/>
            <w:vAlign w:val="center"/>
          </w:tcPr>
          <w:p w:rsidR="00C144E4" w:rsidRPr="00371674" w:rsidRDefault="005C5466" w:rsidP="005C5466">
            <w:pPr>
              <w:jc w:val="center"/>
            </w:pPr>
            <w:r w:rsidRPr="00371674">
              <w:t>289</w:t>
            </w:r>
          </w:p>
        </w:tc>
      </w:tr>
    </w:tbl>
    <w:p w:rsidR="00C144E4" w:rsidRPr="00371674" w:rsidRDefault="00C144E4" w:rsidP="00061B09"/>
    <w:p w:rsidR="00C85DBE" w:rsidRPr="00371674" w:rsidRDefault="00527F87" w:rsidP="00C85DBE">
      <w:pPr>
        <w:pStyle w:val="Body-Text"/>
      </w:pPr>
      <w:r w:rsidRPr="00371674">
        <w:t xml:space="preserve">A </w:t>
      </w:r>
      <w:r w:rsidR="00633902" w:rsidRPr="00371674">
        <w:t>consequence</w:t>
      </w:r>
      <w:r w:rsidRPr="00371674">
        <w:t xml:space="preserve"> of stress is the possibility of particle </w:t>
      </w:r>
      <w:r w:rsidR="00C144E4" w:rsidRPr="00371674">
        <w:t xml:space="preserve">crack formation and even cleaving. One can use the Griffith Theory to estimate the </w:t>
      </w:r>
      <w:r w:rsidR="0099628D" w:rsidRPr="00371674">
        <w:t xml:space="preserve">critical </w:t>
      </w:r>
      <w:r w:rsidR="00633902" w:rsidRPr="00371674">
        <w:rPr>
          <w:rFonts w:cs="Times New Roman"/>
        </w:rPr>
        <w:t>particle</w:t>
      </w:r>
      <w:r w:rsidR="0099628D" w:rsidRPr="00371674">
        <w:rPr>
          <w:rFonts w:cs="Times New Roman"/>
        </w:rPr>
        <w:t xml:space="preserve"> diameter (</w:t>
      </w:r>
      <w:r w:rsidR="0099628D" w:rsidRPr="00371674">
        <w:rPr>
          <w:rFonts w:cs="Times New Roman"/>
          <w:i/>
        </w:rPr>
        <w:t>d</w:t>
      </w:r>
      <w:r w:rsidR="0099628D" w:rsidRPr="00371674">
        <w:rPr>
          <w:rFonts w:cs="Times New Roman"/>
          <w:i/>
          <w:vertAlign w:val="subscript"/>
        </w:rPr>
        <w:t>c</w:t>
      </w:r>
      <w:r w:rsidR="0099628D" w:rsidRPr="00371674">
        <w:rPr>
          <w:rFonts w:cs="Times New Roman"/>
        </w:rPr>
        <w:t xml:space="preserve">), given </w:t>
      </w:r>
      <w:r w:rsidR="00C144E4" w:rsidRPr="00371674">
        <w:t>fracture energy (</w:t>
      </w:r>
      <w:r w:rsidR="00C144E4" w:rsidRPr="00371674">
        <w:rPr>
          <w:rFonts w:cs="Times New Roman"/>
        </w:rPr>
        <w:t>Г), the mismatch strain</w:t>
      </w:r>
      <w:r w:rsidR="0099628D" w:rsidRPr="00371674">
        <w:rPr>
          <w:rFonts w:cs="Times New Roman"/>
        </w:rPr>
        <w:t>,</w:t>
      </w:r>
      <w:r w:rsidR="00C144E4" w:rsidRPr="00371674">
        <w:rPr>
          <w:rFonts w:cs="Times New Roman"/>
        </w:rPr>
        <w:t xml:space="preserve"> and the elastic modulus</w:t>
      </w:r>
      <w:r w:rsidR="006528B0" w:rsidRPr="00371674">
        <w:rPr>
          <w:rFonts w:cs="Times New Roman"/>
        </w:rPr>
        <w:t xml:space="preserve"> (ε)</w:t>
      </w:r>
      <w:r w:rsidR="00E85722">
        <w:rPr>
          <w:rFonts w:cs="Times New Roman"/>
        </w:rPr>
        <w:t>, Equation 2.13</w:t>
      </w:r>
      <w:r w:rsidR="00C144E4" w:rsidRPr="00371674">
        <w:rPr>
          <w:rFonts w:cs="Times New Roman"/>
        </w:rPr>
        <w:t>.</w:t>
      </w:r>
      <w:r w:rsidR="00EC3D88" w:rsidRPr="00371674">
        <w:rPr>
          <w:rStyle w:val="EndnoteReference"/>
          <w:rFonts w:cs="Times New Roman"/>
        </w:rPr>
        <w:endnoteReference w:id="35"/>
      </w:r>
      <w:r w:rsidR="00C85DBE" w:rsidRPr="00371674">
        <w:rPr>
          <w:rFonts w:cs="Times New Roman"/>
          <w:vertAlign w:val="superscript"/>
        </w:rPr>
        <w:t>,</w:t>
      </w:r>
      <w:r w:rsidR="00EE2870" w:rsidRPr="00371674">
        <w:rPr>
          <w:rStyle w:val="EndnoteReference"/>
          <w:rFonts w:cs="Times New Roman"/>
        </w:rPr>
        <w:endnoteReference w:id="36"/>
      </w:r>
      <w:r w:rsidR="00C144E4" w:rsidRPr="00371674">
        <w:rPr>
          <w:rFonts w:cs="Times New Roman"/>
        </w:rPr>
        <w:t xml:space="preserve"> </w:t>
      </w:r>
      <w:r w:rsidR="0099628D" w:rsidRPr="00371674">
        <w:rPr>
          <w:rFonts w:cs="Times New Roman"/>
        </w:rPr>
        <w:t xml:space="preserve">The critical diameter is the </w:t>
      </w:r>
      <w:r w:rsidR="00633902" w:rsidRPr="00371674">
        <w:rPr>
          <w:rFonts w:cs="Times New Roman"/>
        </w:rPr>
        <w:t>dimension</w:t>
      </w:r>
      <w:r w:rsidR="0099628D" w:rsidRPr="00371674">
        <w:rPr>
          <w:rFonts w:cs="Times New Roman"/>
        </w:rPr>
        <w:t xml:space="preserve"> below which particles will </w:t>
      </w:r>
      <w:r w:rsidR="001600A6" w:rsidRPr="00371674">
        <w:rPr>
          <w:rFonts w:cs="Times New Roman"/>
        </w:rPr>
        <w:t>not crack under for a given</w:t>
      </w:r>
      <w:r w:rsidR="0099628D" w:rsidRPr="00371674">
        <w:rPr>
          <w:rFonts w:cs="Times New Roman"/>
        </w:rPr>
        <w:t xml:space="preserve"> fracture energy. </w:t>
      </w:r>
      <w:r w:rsidR="001600A6" w:rsidRPr="00371674">
        <w:rPr>
          <w:rFonts w:cs="Times New Roman"/>
        </w:rPr>
        <w:t xml:space="preserve">The fracture energy increases with the current density. </w:t>
      </w:r>
      <w:r w:rsidR="00FF2BDC" w:rsidRPr="00371674">
        <w:rPr>
          <w:rFonts w:cs="Times New Roman"/>
        </w:rPr>
        <w:t>Thus,</w:t>
      </w:r>
      <w:r w:rsidR="001600A6" w:rsidRPr="00371674">
        <w:rPr>
          <w:rFonts w:cs="Times New Roman"/>
        </w:rPr>
        <w:t xml:space="preserve"> cathodes designed for high power applications should have uniformly smaller particle </w:t>
      </w:r>
      <w:r w:rsidR="00633902" w:rsidRPr="00371674">
        <w:rPr>
          <w:rFonts w:cs="Times New Roman"/>
        </w:rPr>
        <w:t>dimensions</w:t>
      </w:r>
      <w:r w:rsidR="001600A6" w:rsidRPr="00371674">
        <w:rPr>
          <w:rFonts w:cs="Times New Roman"/>
        </w:rPr>
        <w:t xml:space="preserve"> in order to avoid cracking and cleaving.</w:t>
      </w:r>
      <w:r w:rsidR="00EC3D88" w:rsidRPr="00371674">
        <w:t xml:space="preserve"> A lower limit on particle size is determined by the thickness of the SEI layer. The smallest particles will completely become part of the solid electrolyte interface. </w:t>
      </w:r>
      <w:r w:rsidR="00C85DBE" w:rsidRPr="00371674">
        <w:t>For LiFePO</w:t>
      </w:r>
      <w:r w:rsidR="00C85DBE" w:rsidRPr="00371674">
        <w:rPr>
          <w:vertAlign w:val="subscript"/>
        </w:rPr>
        <w:t>4</w:t>
      </w:r>
      <w:r w:rsidR="00C85DBE" w:rsidRPr="00371674">
        <w:t xml:space="preserve"> </w:t>
      </w:r>
      <w:r w:rsidR="00C85DBE" w:rsidRPr="00371674">
        <w:rPr>
          <w:i/>
        </w:rPr>
        <w:t>d</w:t>
      </w:r>
      <w:r w:rsidR="00C85DBE" w:rsidRPr="00371674">
        <w:rPr>
          <w:i/>
          <w:vertAlign w:val="subscript"/>
        </w:rPr>
        <w:t>c</w:t>
      </w:r>
      <w:r w:rsidR="00C85DBE" w:rsidRPr="00371674">
        <w:t xml:space="preserve"> is 600 nm. </w:t>
      </w:r>
    </w:p>
    <w:p w:rsidR="00C144E4" w:rsidRPr="00371674" w:rsidRDefault="00C144E4" w:rsidP="00C144E4">
      <w:pPr>
        <w:pStyle w:val="Equation"/>
        <w:rPr>
          <w:rFonts w:ascii="Times New Roman" w:eastAsiaTheme="majorEastAsia" w:hAnsi="Times New Roman" w:cstheme="majorBidi"/>
          <w:bCs/>
          <w:szCs w:val="22"/>
        </w:rPr>
      </w:pPr>
      <w:r w:rsidRPr="00371674">
        <w:rPr>
          <w:rFonts w:ascii="Times New Roman" w:eastAsiaTheme="minorEastAsia" w:hAnsi="Times New Roman" w:cstheme="minorBidi"/>
          <w:szCs w:val="22"/>
        </w:rPr>
        <w:lastRenderedPageBreak/>
        <w:tab/>
      </w:r>
      <m:oMath>
        <m:sSub>
          <m:sSubPr>
            <m:ctrlPr>
              <w:rPr>
                <w:rFonts w:eastAsiaTheme="minorHAnsi" w:cstheme="minorBidi"/>
                <w:szCs w:val="22"/>
              </w:rPr>
            </m:ctrlPr>
          </m:sSubPr>
          <m:e>
            <m:r>
              <m:t>d</m:t>
            </m:r>
          </m:e>
          <m:sub>
            <m:r>
              <m:t>c</m:t>
            </m:r>
          </m:sub>
        </m:sSub>
        <m:r>
          <m:rPr>
            <m:sty m:val="p"/>
          </m:rPr>
          <m:t>=</m:t>
        </m:r>
        <m:f>
          <m:fPr>
            <m:type m:val="lin"/>
            <m:ctrlPr>
              <w:rPr>
                <w:rFonts w:eastAsiaTheme="minorHAnsi" w:cstheme="minorBidi"/>
                <w:szCs w:val="22"/>
              </w:rPr>
            </m:ctrlPr>
          </m:fPr>
          <m:num>
            <m:r>
              <m:rPr>
                <m:sty m:val="p"/>
              </m:rPr>
              <m:t xml:space="preserve">Γ </m:t>
            </m:r>
          </m:num>
          <m:den>
            <m:r>
              <m:rPr>
                <m:sty m:val="p"/>
              </m:rPr>
              <m:t xml:space="preserve"> ( </m:t>
            </m:r>
            <m:sSub>
              <m:sSubPr>
                <m:ctrlPr/>
              </m:sSubPr>
              <m:e>
                <m:r>
                  <m:rPr>
                    <m:sty m:val="p"/>
                  </m:rPr>
                  <m:t>Z</m:t>
                </m:r>
              </m:e>
              <m:sub>
                <m:r>
                  <m:t>max</m:t>
                </m:r>
              </m:sub>
            </m:sSub>
            <m:r>
              <m:t xml:space="preserve"> Y</m:t>
            </m:r>
            <m:sSubSup>
              <m:sSubSupPr>
                <m:ctrlPr>
                  <w:rPr>
                    <w:rFonts w:eastAsiaTheme="minorHAnsi" w:cstheme="minorBidi"/>
                    <w:szCs w:val="22"/>
                  </w:rPr>
                </m:ctrlPr>
              </m:sSubSupPr>
              <m:e>
                <m:r>
                  <m:t xml:space="preserve"> ε</m:t>
                </m:r>
              </m:e>
              <m:sub>
                <m:r>
                  <m:t>m</m:t>
                </m:r>
              </m:sub>
              <m:sup>
                <m:r>
                  <m:rPr>
                    <m:sty m:val="p"/>
                  </m:rPr>
                  <m:t>2</m:t>
                </m:r>
              </m:sup>
            </m:sSubSup>
            <m:r>
              <m:rPr>
                <m:sty m:val="p"/>
              </m:rPr>
              <m:t xml:space="preserve"> )</m:t>
            </m:r>
          </m:den>
        </m:f>
      </m:oMath>
      <w:r w:rsidR="004A6BE5" w:rsidRPr="00371674">
        <w:rPr>
          <w:rFonts w:ascii="Times New Roman" w:eastAsiaTheme="minorEastAsia" w:hAnsi="Times New Roman" w:cstheme="minorBidi"/>
          <w:szCs w:val="22"/>
        </w:rPr>
        <w:tab/>
        <w:t>Equation 2.13</w:t>
      </w:r>
    </w:p>
    <w:p w:rsidR="00C85DBE" w:rsidRPr="00371674" w:rsidRDefault="00C85DBE" w:rsidP="00C85DBE">
      <w:pPr>
        <w:pStyle w:val="Body-Text"/>
      </w:pPr>
      <w:r w:rsidRPr="00371674">
        <w:t>This strain</w:t>
      </w:r>
      <w:r w:rsidR="00525FA2" w:rsidRPr="00371674">
        <w:t xml:space="preserve"> is not all bad it</w:t>
      </w:r>
      <w:r w:rsidRPr="00371674">
        <w:t xml:space="preserve"> actually </w:t>
      </w:r>
      <w:r w:rsidR="00C0487D" w:rsidRPr="00371674">
        <w:t>assists in</w:t>
      </w:r>
      <w:r w:rsidRPr="00371674">
        <w:t xml:space="preserve"> the battery during </w:t>
      </w:r>
      <w:r w:rsidR="00633902" w:rsidRPr="00371674">
        <w:t>de-lithiation</w:t>
      </w:r>
      <w:r w:rsidR="00C0487D" w:rsidRPr="00371674">
        <w:t xml:space="preserve"> during charging</w:t>
      </w:r>
      <w:r w:rsidRPr="00371674">
        <w:t xml:space="preserve"> as the energy released actually promotes whole channels to empty all together. The strain will then cascade across the battery perpendicular to the exit direction {010}</w:t>
      </w:r>
      <w:r w:rsidR="00C0487D" w:rsidRPr="00371674">
        <w:t>.</w:t>
      </w:r>
      <w:r w:rsidR="00C0487D" w:rsidRPr="00371674">
        <w:rPr>
          <w:rStyle w:val="EndnoteReference"/>
        </w:rPr>
        <w:endnoteReference w:id="37"/>
      </w:r>
    </w:p>
    <w:p w:rsidR="00C3563D" w:rsidRDefault="00303175" w:rsidP="00C3563D">
      <w:pPr>
        <w:pStyle w:val="Heading2"/>
      </w:pPr>
      <w:bookmarkStart w:id="66" w:name="_Toc389221108"/>
      <w:bookmarkStart w:id="67" w:name="_Toc389221241"/>
      <w:bookmarkStart w:id="68" w:name="_Toc389861034"/>
      <w:bookmarkStart w:id="69" w:name="_Toc395516759"/>
      <w:r>
        <w:t xml:space="preserve">Characterization of </w:t>
      </w:r>
      <w:r w:rsidR="00C3563D">
        <w:t>Conductivity</w:t>
      </w:r>
      <w:bookmarkEnd w:id="66"/>
      <w:bookmarkEnd w:id="67"/>
      <w:bookmarkEnd w:id="68"/>
      <w:bookmarkEnd w:id="69"/>
    </w:p>
    <w:p w:rsidR="00095200" w:rsidRPr="00095200" w:rsidRDefault="00095200" w:rsidP="00095200">
      <w:pPr>
        <w:pStyle w:val="Body-Text"/>
      </w:pPr>
      <w:r>
        <w:t xml:space="preserve">In order to understand battery dynamics both the electron and ionic conductivities need to be measured. Further, the mixing methods need to be evaluated in terms of their effectiveness in </w:t>
      </w:r>
      <w:r w:rsidR="00E85722">
        <w:t>the composites.</w:t>
      </w:r>
    </w:p>
    <w:p w:rsidR="00C3563D" w:rsidRDefault="00C3563D" w:rsidP="00C3563D">
      <w:pPr>
        <w:pStyle w:val="Heading3"/>
      </w:pPr>
      <w:bookmarkStart w:id="70" w:name="_Toc389221110"/>
      <w:bookmarkStart w:id="71" w:name="_Toc389221243"/>
      <w:bookmarkStart w:id="72" w:name="_Toc389861036"/>
      <w:bookmarkStart w:id="73" w:name="_Toc395516760"/>
      <w:r>
        <w:t>Four Point Powder Probe</w:t>
      </w:r>
      <w:bookmarkEnd w:id="70"/>
      <w:bookmarkEnd w:id="71"/>
      <w:bookmarkEnd w:id="72"/>
      <w:bookmarkEnd w:id="73"/>
    </w:p>
    <w:p w:rsidR="00317A19" w:rsidRPr="00317A19" w:rsidRDefault="00303175" w:rsidP="00317A19">
      <w:pPr>
        <w:pStyle w:val="Body-Text"/>
      </w:pPr>
      <w:r>
        <w:t>P</w:t>
      </w:r>
      <w:r w:rsidR="00317A19">
        <w:t xml:space="preserve">owder </w:t>
      </w:r>
      <w:r w:rsidR="00525FA2">
        <w:t>conductivit</w:t>
      </w:r>
      <w:r w:rsidR="00A073B1">
        <w:t xml:space="preserve">y cannot be </w:t>
      </w:r>
      <w:r w:rsidR="00095200">
        <w:t>measured</w:t>
      </w:r>
      <w:r>
        <w:t xml:space="preserve"> </w:t>
      </w:r>
      <w:r w:rsidR="00A073B1">
        <w:t xml:space="preserve">with a basic </w:t>
      </w:r>
      <w:r w:rsidR="00FF2BDC">
        <w:t>Ohmmeter</w:t>
      </w:r>
      <w:r w:rsidR="00525FA2">
        <w:t xml:space="preserve">. </w:t>
      </w:r>
      <w:r>
        <w:t>T</w:t>
      </w:r>
      <w:r w:rsidR="00525FA2">
        <w:t>he density and geometry of the powder must be taken into account. A powder probe</w:t>
      </w:r>
      <w:r w:rsidR="0033396F">
        <w:t>, F</w:t>
      </w:r>
      <w:r w:rsidR="00525FA2">
        <w:t>igure 2.</w:t>
      </w:r>
      <w:r w:rsidR="00095200">
        <w:t>5</w:t>
      </w:r>
      <w:r w:rsidR="0033396F">
        <w:t>,</w:t>
      </w:r>
      <w:r w:rsidR="00525FA2">
        <w:t xml:space="preserve"> was developed to measure to </w:t>
      </w:r>
      <w:r w:rsidR="0033396F">
        <w:t xml:space="preserve">compress the powders while measuring their conductivity. It consists of a stainless </w:t>
      </w:r>
      <w:r w:rsidR="00095200">
        <w:t>steel</w:t>
      </w:r>
      <w:r w:rsidR="0033396F">
        <w:t xml:space="preserve"> tube of </w:t>
      </w:r>
      <w:r w:rsidR="00FF2BDC">
        <w:t>¾-inch</w:t>
      </w:r>
      <w:r w:rsidR="0033396F">
        <w:t xml:space="preserve"> diameter with a </w:t>
      </w:r>
      <w:r w:rsidR="00095200">
        <w:t>Teflon</w:t>
      </w:r>
      <w:r w:rsidR="0033396F">
        <w:t xml:space="preserve"> tube </w:t>
      </w:r>
      <w:r w:rsidR="00095200">
        <w:t>insert</w:t>
      </w:r>
      <w:r w:rsidR="0033396F">
        <w:t xml:space="preserve"> that is tight within the outer wall. </w:t>
      </w:r>
      <w:r>
        <w:t>The conduc</w:t>
      </w:r>
      <w:r w:rsidR="004A6BE5">
        <w:t>tivity is calculated by Eq. 2.14</w:t>
      </w:r>
      <w:r>
        <w:t>.</w:t>
      </w:r>
    </w:p>
    <w:p w:rsidR="00317A19" w:rsidRDefault="00435B04" w:rsidP="00317A19">
      <w:pPr>
        <w:pStyle w:val="DissertationTitles"/>
      </w:pPr>
      <w:r w:rsidRPr="00435B04">
        <w:rPr>
          <w:noProof/>
        </w:rPr>
        <w:lastRenderedPageBreak/>
        <w:drawing>
          <wp:inline distT="0" distB="0" distL="0" distR="0" wp14:anchorId="14E9FD91" wp14:editId="6FB166FD">
            <wp:extent cx="2743200" cy="2734056"/>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2734056"/>
                    </a:xfrm>
                    <a:prstGeom prst="rect">
                      <a:avLst/>
                    </a:prstGeom>
                    <a:noFill/>
                    <a:ln>
                      <a:noFill/>
                    </a:ln>
                    <a:effectLst/>
                    <a:extLst/>
                  </pic:spPr>
                </pic:pic>
              </a:graphicData>
            </a:graphic>
          </wp:inline>
        </w:drawing>
      </w:r>
    </w:p>
    <w:p w:rsidR="00317A19" w:rsidRDefault="00317A19" w:rsidP="00317A19">
      <w:pPr>
        <w:pStyle w:val="Figures"/>
      </w:pPr>
      <w:bookmarkStart w:id="74" w:name="_Toc395516820"/>
      <w:r>
        <w:t>Figure 2.</w:t>
      </w:r>
      <w:r w:rsidR="00095200">
        <w:t>5</w:t>
      </w:r>
      <w:r w:rsidR="0033396F">
        <w:t>.</w:t>
      </w:r>
      <w:r>
        <w:t xml:space="preserve"> Cross Section of Powder Probe</w:t>
      </w:r>
      <w:r w:rsidR="0078383E">
        <w:t>.</w:t>
      </w:r>
      <w:bookmarkEnd w:id="74"/>
    </w:p>
    <w:p w:rsidR="00E0642C" w:rsidRDefault="00E0642C" w:rsidP="00E0642C">
      <w:pPr>
        <w:pStyle w:val="Equation"/>
      </w:pPr>
      <w:r>
        <w:rPr>
          <w:rFonts w:ascii="Times New Roman" w:eastAsiaTheme="minorEastAsia" w:hAnsi="Times New Roman" w:cstheme="minorBidi"/>
          <w:iCs/>
        </w:rPr>
        <w:tab/>
      </w:r>
      <m:oMath>
        <m:r>
          <w:rPr>
            <w:rFonts w:eastAsiaTheme="minorEastAsia" w:cstheme="minorBidi"/>
          </w:rPr>
          <m:t>σ=length/</m:t>
        </m:r>
        <m:d>
          <m:dPr>
            <m:ctrlPr>
              <w:rPr>
                <w:rFonts w:eastAsiaTheme="minorEastAsia" w:cstheme="minorBidi"/>
                <w:i/>
                <w:iCs/>
              </w:rPr>
            </m:ctrlPr>
          </m:dPr>
          <m:e>
            <m:r>
              <w:rPr>
                <w:rFonts w:eastAsiaTheme="minorEastAsia" w:cstheme="minorBidi"/>
              </w:rPr>
              <m:t>Area×Resistance</m:t>
            </m:r>
          </m:e>
        </m:d>
      </m:oMath>
      <w:r w:rsidR="004A6BE5">
        <w:rPr>
          <w:rFonts w:eastAsiaTheme="minorEastAsia"/>
        </w:rPr>
        <w:tab/>
        <w:t>Equation 2.14</w:t>
      </w:r>
    </w:p>
    <w:p w:rsidR="00303175" w:rsidRPr="00303175" w:rsidRDefault="00E0642C" w:rsidP="00303175">
      <w:pPr>
        <w:pStyle w:val="Body-Text"/>
      </w:pPr>
      <w:r>
        <w:t>The four point probe schematic is given in Figure 2.</w:t>
      </w:r>
      <w:r w:rsidR="00095200">
        <w:t>6</w:t>
      </w:r>
      <w:r>
        <w:t xml:space="preserve">. The voltage leads contact points are made with a separate set of wire from the current source. In this way the random contact resistances of the voltage meter is in series with the high resistance of the meter. </w:t>
      </w:r>
      <w:r w:rsidR="00FF2BDC">
        <w:t>Thus,</w:t>
      </w:r>
      <w:r>
        <w:t xml:space="preserve"> the contact resistances</w:t>
      </w:r>
      <w:r w:rsidR="00E85722">
        <w:t xml:space="preserve"> (R1, R2, R3, and R4)</w:t>
      </w:r>
      <w:r>
        <w:t xml:space="preserve"> which normally make measuring </w:t>
      </w:r>
      <w:r w:rsidR="00095200">
        <w:t>ultra-small</w:t>
      </w:r>
      <w:r>
        <w:t xml:space="preserve"> resistances </w:t>
      </w:r>
      <w:r w:rsidR="00095200">
        <w:t>impossible</w:t>
      </w:r>
      <w:r>
        <w:t xml:space="preserve"> are insignificant and can be ignored. </w:t>
      </w:r>
      <w:r w:rsidR="00303175">
        <w:t xml:space="preserve">In order to maintain accuracy the </w:t>
      </w:r>
      <w:r w:rsidR="00FF2BDC">
        <w:t>Ohmmeter</w:t>
      </w:r>
      <w:r w:rsidR="00303175">
        <w:t xml:space="preserve"> </w:t>
      </w:r>
      <w:r w:rsidR="004438FC">
        <w:t xml:space="preserve">should be calibrated </w:t>
      </w:r>
      <w:r w:rsidR="00303175">
        <w:t xml:space="preserve">with the leads in contact </w:t>
      </w:r>
      <w:r w:rsidR="004438FC">
        <w:t>before each</w:t>
      </w:r>
      <w:r w:rsidR="00303175">
        <w:t xml:space="preserve"> measurement and the </w:t>
      </w:r>
      <w:r w:rsidR="004438FC">
        <w:t>zero volume height should be recorded before adding the powders to be measured.</w:t>
      </w:r>
    </w:p>
    <w:p w:rsidR="006528B0" w:rsidRDefault="00317A19" w:rsidP="00317A19">
      <w:pPr>
        <w:pStyle w:val="DissertationTitles"/>
      </w:pPr>
      <w:r>
        <w:rPr>
          <w:noProof/>
        </w:rPr>
        <w:drawing>
          <wp:inline distT="0" distB="0" distL="0" distR="0" wp14:anchorId="6896381A" wp14:editId="65F338DA">
            <wp:extent cx="2282342" cy="1120815"/>
            <wp:effectExtent l="0" t="0" r="3810" b="0"/>
            <wp:docPr id="2109" name="Picture 2109" descr="C:\Users\Wesley\Downloads\schemeit-projec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Wesley\Downloads\schemeit-project (4).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1" b="-8466"/>
                    <a:stretch/>
                  </pic:blipFill>
                  <pic:spPr bwMode="auto">
                    <a:xfrm>
                      <a:off x="0" y="0"/>
                      <a:ext cx="2284978" cy="1122110"/>
                    </a:xfrm>
                    <a:prstGeom prst="rect">
                      <a:avLst/>
                    </a:prstGeom>
                    <a:noFill/>
                    <a:ln>
                      <a:noFill/>
                    </a:ln>
                    <a:extLst>
                      <a:ext uri="{53640926-AAD7-44D8-BBD7-CCE9431645EC}">
                        <a14:shadowObscured xmlns:a14="http://schemas.microsoft.com/office/drawing/2010/main"/>
                      </a:ext>
                    </a:extLst>
                  </pic:spPr>
                </pic:pic>
              </a:graphicData>
            </a:graphic>
          </wp:inline>
        </w:drawing>
      </w:r>
    </w:p>
    <w:p w:rsidR="00317A19" w:rsidRPr="006528B0" w:rsidRDefault="00317A19" w:rsidP="00317A19">
      <w:pPr>
        <w:pStyle w:val="Figures"/>
      </w:pPr>
      <w:bookmarkStart w:id="75" w:name="_Toc395516821"/>
      <w:r>
        <w:t>Figure 2.</w:t>
      </w:r>
      <w:r w:rsidR="00095200">
        <w:t>6</w:t>
      </w:r>
      <w:r>
        <w:t xml:space="preserve">. </w:t>
      </w:r>
      <w:r w:rsidR="00E0642C">
        <w:t>Four Point Probe Circuit Diagram</w:t>
      </w:r>
      <w:r w:rsidR="0078383E">
        <w:t>.</w:t>
      </w:r>
      <w:bookmarkEnd w:id="75"/>
    </w:p>
    <w:p w:rsidR="00F67E91" w:rsidRDefault="00F67E91" w:rsidP="00E0642C">
      <w:pPr>
        <w:pStyle w:val="Body-Text"/>
      </w:pPr>
      <w:r>
        <w:t xml:space="preserve">CNT Powders were packed into the cylinder and measured under constant pressure and constant volume. It was found that the constant pressure technique </w:t>
      </w:r>
      <w:r>
        <w:lastRenderedPageBreak/>
        <w:t xml:space="preserve">suffered from a continually dropping </w:t>
      </w:r>
      <w:r w:rsidR="00095200">
        <w:t>resistance</w:t>
      </w:r>
      <w:r>
        <w:t>. Most likely this is due to f</w:t>
      </w:r>
      <w:r w:rsidR="00371674">
        <w:t>r</w:t>
      </w:r>
      <w:r>
        <w:t>iction within the packed powder in the cylinder</w:t>
      </w:r>
      <w:r w:rsidR="004A6BE5">
        <w:t>, see F</w:t>
      </w:r>
      <w:r w:rsidR="0045787F">
        <w:t>igure 2.</w:t>
      </w:r>
      <w:r w:rsidR="00095200">
        <w:t>7</w:t>
      </w:r>
      <w:r>
        <w:t>.</w:t>
      </w:r>
      <w:r w:rsidRPr="00F67E91">
        <w:rPr>
          <w:vertAlign w:val="superscript"/>
        </w:rPr>
        <w:t>52</w:t>
      </w:r>
      <w:r>
        <w:t xml:space="preserve"> Empirical stud</w:t>
      </w:r>
      <w:r w:rsidRPr="00371674">
        <w:t>ies have suggested that packed powder towers will settling follows a log</w:t>
      </w:r>
      <w:r w:rsidR="0045787F" w:rsidRPr="00371674">
        <w:t xml:space="preserve"> like behavior.</w:t>
      </w:r>
    </w:p>
    <w:p w:rsidR="00F67E91" w:rsidRDefault="00F67E91" w:rsidP="00F67E91">
      <w:pPr>
        <w:pStyle w:val="DissertationTitles"/>
      </w:pPr>
      <w:r>
        <w:rPr>
          <w:noProof/>
        </w:rPr>
        <w:drawing>
          <wp:inline distT="0" distB="0" distL="0" distR="0" wp14:anchorId="3ED8E341" wp14:editId="21930936">
            <wp:extent cx="1701800" cy="1420307"/>
            <wp:effectExtent l="0" t="0" r="0" b="889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01800" cy="1420307"/>
                    </a:xfrm>
                    <a:prstGeom prst="rect">
                      <a:avLst/>
                    </a:prstGeom>
                    <a:noFill/>
                  </pic:spPr>
                </pic:pic>
              </a:graphicData>
            </a:graphic>
          </wp:inline>
        </w:drawing>
      </w:r>
    </w:p>
    <w:p w:rsidR="00F67E91" w:rsidRDefault="00F67E91" w:rsidP="00F67E91">
      <w:pPr>
        <w:pStyle w:val="Figures"/>
      </w:pPr>
      <w:bookmarkStart w:id="76" w:name="_Toc395516822"/>
      <w:r>
        <w:t>Figure 2.</w:t>
      </w:r>
      <w:r w:rsidR="00095200">
        <w:t>7</w:t>
      </w:r>
      <w:r w:rsidR="0045787F">
        <w:t>.</w:t>
      </w:r>
      <w:r>
        <w:t xml:space="preserve"> Compressed powders resist packing due to particle-</w:t>
      </w:r>
      <w:r w:rsidR="00095200">
        <w:t>particle</w:t>
      </w:r>
      <w:r>
        <w:t xml:space="preserve"> interactions and wall slip forces.</w:t>
      </w:r>
      <w:bookmarkEnd w:id="76"/>
      <w:r>
        <w:t xml:space="preserve"> </w:t>
      </w:r>
    </w:p>
    <w:p w:rsidR="00C3563D" w:rsidRDefault="00E0642C" w:rsidP="00E0642C">
      <w:pPr>
        <w:pStyle w:val="Body-Text"/>
      </w:pPr>
      <w:r>
        <w:t xml:space="preserve">Powders were prepared by </w:t>
      </w:r>
      <w:r w:rsidR="003F10F5" w:rsidRPr="009246FD">
        <w:t>mixing 0.01 g CNTs, 0.02g PVdF with LFP (amount varies from 0</w:t>
      </w:r>
      <w:r w:rsidR="00E85722">
        <w:t>.</w:t>
      </w:r>
      <w:r w:rsidR="003F10F5" w:rsidRPr="009246FD">
        <w:t>5-0.2g) in 25-30ml NMP solvent using a ultra-sonicator (dismembrator) at 25% amplitude for 20 minutes (QSonic 500), drying the suspensions in a vacuum flask filter, and then dr</w:t>
      </w:r>
      <w:r w:rsidR="00371674">
        <w:t>ying them</w:t>
      </w:r>
      <w:r w:rsidR="003F10F5" w:rsidRPr="009246FD">
        <w:t xml:space="preserve"> further in a vacuum oven at 80°C for 12 hours. The conductivity vs. density was then measured</w:t>
      </w:r>
      <w:r w:rsidR="00371674">
        <w:t>,</w:t>
      </w:r>
      <w:r w:rsidR="003F10F5" w:rsidRPr="009246FD">
        <w:t xml:space="preserve"> using the powder conductivity probe. </w:t>
      </w:r>
      <w:r w:rsidR="003F10F5">
        <w:t>The probe</w:t>
      </w:r>
      <w:r w:rsidR="003F10F5" w:rsidRPr="00784E9E">
        <w:t xml:space="preserve"> measures powders under constant volume with a Keithly 580 micro </w:t>
      </w:r>
      <w:r w:rsidR="00FF2BDC" w:rsidRPr="00784E9E">
        <w:t>ohmmeter</w:t>
      </w:r>
      <w:r w:rsidR="003F10F5" w:rsidRPr="00784E9E">
        <w:t>.</w:t>
      </w:r>
      <w:r w:rsidR="003F10F5">
        <w:t xml:space="preserve"> All static conductivity measurements reported here were taken at 2.1 g/cm</w:t>
      </w:r>
      <w:r w:rsidR="003F10F5" w:rsidRPr="000429E6">
        <w:rPr>
          <w:vertAlign w:val="superscript"/>
        </w:rPr>
        <w:t>3</w:t>
      </w:r>
      <w:r w:rsidR="003F10F5">
        <w:t>.</w:t>
      </w:r>
    </w:p>
    <w:p w:rsidR="00095200" w:rsidRPr="0045787F" w:rsidRDefault="00095200" w:rsidP="00095200">
      <w:pPr>
        <w:pStyle w:val="Body-Text"/>
      </w:pPr>
      <w:r>
        <w:t xml:space="preserve">Considering Figure 2.8, along each curve the </w:t>
      </w:r>
      <w:r w:rsidR="00E85722">
        <w:t>conductivity</w:t>
      </w:r>
      <w:r>
        <w:t xml:space="preserve"> starts </w:t>
      </w:r>
      <w:r w:rsidR="00FF2BDC">
        <w:t>small,</w:t>
      </w:r>
      <w:r>
        <w:t xml:space="preserve"> as the contact is unreliable. As the pressure increases the unfilled pore volume decreases creating more and more internal connections. At the </w:t>
      </w:r>
      <w:r w:rsidR="00FF2BDC">
        <w:t>knee,</w:t>
      </w:r>
      <w:r>
        <w:t xml:space="preserve"> the empty pore volume has been consumed. The movement of the knee to higher densities with the samples with more CNTs may be due to their increased “springiness” as the powders were well divided before packing and the SMW-CNTs are rigid rods with aspect ratio &gt; 300.</w:t>
      </w:r>
    </w:p>
    <w:p w:rsidR="00FA0223" w:rsidRDefault="00D50EE4" w:rsidP="00D50EE4">
      <w:pPr>
        <w:pStyle w:val="DissertationTitles"/>
      </w:pPr>
      <w:r>
        <w:rPr>
          <w:noProof/>
        </w:rPr>
        <w:lastRenderedPageBreak/>
        <w:drawing>
          <wp:inline distT="0" distB="0" distL="0" distR="0" wp14:anchorId="20D512DE" wp14:editId="2941959B">
            <wp:extent cx="3766782" cy="2264243"/>
            <wp:effectExtent l="0" t="0" r="5715" b="3175"/>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6003" cy="2263775"/>
                    </a:xfrm>
                    <a:prstGeom prst="rect">
                      <a:avLst/>
                    </a:prstGeom>
                    <a:noFill/>
                  </pic:spPr>
                </pic:pic>
              </a:graphicData>
            </a:graphic>
          </wp:inline>
        </w:drawing>
      </w:r>
    </w:p>
    <w:p w:rsidR="00D50EE4" w:rsidRDefault="00D50EE4" w:rsidP="00D50EE4">
      <w:pPr>
        <w:pStyle w:val="Figures"/>
      </w:pPr>
      <w:bookmarkStart w:id="77" w:name="_Toc395516823"/>
      <w:r>
        <w:t>Figure 2.</w:t>
      </w:r>
      <w:r w:rsidR="00095200">
        <w:t>8</w:t>
      </w:r>
      <w:r>
        <w:t xml:space="preserve">. Conductivity of packed powders vs. packed density </w:t>
      </w:r>
      <w:r w:rsidR="0082620B">
        <w:t xml:space="preserve">for the SMW-200 </w:t>
      </w:r>
      <w:r>
        <w:t>as measured by the Four Point Powder Probe.</w:t>
      </w:r>
      <w:bookmarkEnd w:id="77"/>
    </w:p>
    <w:p w:rsidR="006A7E4D" w:rsidRDefault="006A7E4D" w:rsidP="006A7E4D">
      <w:pPr>
        <w:pStyle w:val="Heading3"/>
      </w:pPr>
      <w:bookmarkStart w:id="78" w:name="_Toc395516761"/>
      <w:r>
        <w:t xml:space="preserve">Cyclic </w:t>
      </w:r>
      <w:r w:rsidR="00095200">
        <w:t>Voltammetry</w:t>
      </w:r>
      <w:r w:rsidR="00A55D82">
        <w:t xml:space="preserve"> (CV)</w:t>
      </w:r>
      <w:bookmarkEnd w:id="78"/>
    </w:p>
    <w:p w:rsidR="00020682" w:rsidRDefault="00020682" w:rsidP="00020682">
      <w:pPr>
        <w:pStyle w:val="Body-Text"/>
      </w:pPr>
      <w:r>
        <w:t xml:space="preserve">A voltammagram is made by scanning the potential and recording the current. </w:t>
      </w:r>
      <w:r w:rsidR="00DF1762">
        <w:t xml:space="preserve">Any redox reactions will cause peaks in the current above and below the reaction potential during the up and down scans respectively. The </w:t>
      </w:r>
      <w:r w:rsidR="006A3EBB">
        <w:t xml:space="preserve">Randles-Sevcik equation can be used determine the </w:t>
      </w:r>
      <w:r w:rsidR="00DF1762">
        <w:t>peak shapes and peak positions with respect to scan rate</w:t>
      </w:r>
      <w:r w:rsidR="006A3EBB">
        <w:t xml:space="preserve">, </w:t>
      </w:r>
      <w:r w:rsidR="006A3EBB">
        <w:rPr>
          <w:i/>
        </w:rPr>
        <w:t>v</w:t>
      </w:r>
      <w:r w:rsidR="006A3EBB">
        <w:t>.</w:t>
      </w:r>
      <w:r w:rsidR="00C86BD6">
        <w:rPr>
          <w:rStyle w:val="EndnoteReference"/>
        </w:rPr>
        <w:endnoteReference w:id="38"/>
      </w:r>
      <w:r w:rsidR="00DF1762">
        <w:t xml:space="preserve"> </w:t>
      </w:r>
    </w:p>
    <w:p w:rsidR="00DF1762" w:rsidRDefault="00664B21" w:rsidP="00664B21">
      <w:pPr>
        <w:pStyle w:val="Equation"/>
        <w:tabs>
          <w:tab w:val="left" w:pos="6574"/>
        </w:tabs>
      </w:pPr>
      <w:r>
        <w:rPr>
          <w:rFonts w:ascii="Times New Roman" w:eastAsiaTheme="minorEastAsia" w:hAnsi="Times New Roman" w:cstheme="minorBidi"/>
          <w:szCs w:val="22"/>
        </w:rPr>
        <w:tab/>
      </w:r>
      <m:oMath>
        <m:sSub>
          <m:sSubPr>
            <m:ctrlPr>
              <w:rPr>
                <w:rFonts w:eastAsiaTheme="minorHAnsi" w:cstheme="minorBidi"/>
                <w:szCs w:val="22"/>
              </w:rPr>
            </m:ctrlPr>
          </m:sSubPr>
          <m:e>
            <m:r>
              <m:t>I</m:t>
            </m:r>
          </m:e>
          <m:sub>
            <m:r>
              <m:t>peak</m:t>
            </m:r>
          </m:sub>
        </m:sSub>
        <m:r>
          <m:rPr>
            <m:sty m:val="p"/>
          </m:rPr>
          <m:t>=</m:t>
        </m:r>
        <m:f>
          <m:fPr>
            <m:ctrlPr/>
          </m:fPr>
          <m:num>
            <m:r>
              <m:t>nFAC</m:t>
            </m:r>
          </m:num>
          <m:den>
            <m:r>
              <m:rPr>
                <m:sty m:val="p"/>
              </m:rPr>
              <m:t>2.2406</m:t>
            </m:r>
          </m:den>
        </m:f>
        <m:r>
          <m:rPr>
            <m:sty m:val="p"/>
          </m:rPr>
          <m:t xml:space="preserve"> </m:t>
        </m:r>
        <m:sSup>
          <m:sSupPr>
            <m:ctrlPr>
              <w:rPr>
                <w:rFonts w:eastAsiaTheme="minorHAnsi" w:cstheme="minorBidi"/>
                <w:szCs w:val="22"/>
              </w:rPr>
            </m:ctrlPr>
          </m:sSupPr>
          <m:e>
            <m:d>
              <m:dPr>
                <m:ctrlPr>
                  <w:rPr>
                    <w:rFonts w:eastAsiaTheme="minorHAnsi" w:cstheme="minorBidi"/>
                    <w:szCs w:val="22"/>
                  </w:rPr>
                </m:ctrlPr>
              </m:dPr>
              <m:e>
                <m:f>
                  <m:fPr>
                    <m:ctrlPr/>
                  </m:fPr>
                  <m:num>
                    <m:r>
                      <m:t>n</m:t>
                    </m:r>
                    <m:r>
                      <m:rPr>
                        <m:sty m:val="p"/>
                      </m:rPr>
                      <m:t xml:space="preserve"> </m:t>
                    </m:r>
                    <m:r>
                      <m:t>F</m:t>
                    </m:r>
                  </m:num>
                  <m:den>
                    <m:r>
                      <m:t>RT</m:t>
                    </m:r>
                  </m:den>
                </m:f>
              </m:e>
            </m:d>
          </m:e>
          <m:sup>
            <m:box>
              <m:boxPr>
                <m:ctrlPr>
                  <w:rPr>
                    <w:rFonts w:eastAsiaTheme="minorHAnsi" w:cstheme="minorBidi"/>
                    <w:szCs w:val="22"/>
                  </w:rPr>
                </m:ctrlPr>
              </m:boxPr>
              <m:e>
                <m:argPr>
                  <m:argSz m:val="-1"/>
                </m:argPr>
                <m:f>
                  <m:fPr>
                    <m:ctrlPr>
                      <w:rPr>
                        <w:rFonts w:eastAsiaTheme="minorHAnsi" w:cstheme="minorBidi"/>
                        <w:szCs w:val="22"/>
                      </w:rPr>
                    </m:ctrlPr>
                  </m:fPr>
                  <m:num>
                    <m:r>
                      <m:rPr>
                        <m:sty m:val="p"/>
                      </m:rPr>
                      <m:t>1</m:t>
                    </m:r>
                  </m:num>
                  <m:den>
                    <m:r>
                      <m:rPr>
                        <m:sty m:val="p"/>
                      </m:rPr>
                      <m:t>2</m:t>
                    </m:r>
                  </m:den>
                </m:f>
              </m:e>
            </m:box>
          </m:sup>
        </m:sSup>
        <m:sSup>
          <m:sSupPr>
            <m:ctrlPr>
              <w:rPr>
                <w:rFonts w:eastAsiaTheme="minorHAnsi" w:cstheme="minorBidi"/>
                <w:szCs w:val="22"/>
              </w:rPr>
            </m:ctrlPr>
          </m:sSupPr>
          <m:e>
            <m:d>
              <m:dPr>
                <m:ctrlPr/>
              </m:dPr>
              <m:e>
                <m:r>
                  <m:t>D</m:t>
                </m:r>
              </m:e>
            </m:d>
          </m:e>
          <m:sup>
            <m:box>
              <m:boxPr>
                <m:ctrlPr>
                  <w:rPr>
                    <w:rFonts w:eastAsiaTheme="minorHAnsi" w:cstheme="minorBidi"/>
                    <w:szCs w:val="22"/>
                  </w:rPr>
                </m:ctrlPr>
              </m:boxPr>
              <m:e>
                <m:argPr>
                  <m:argSz m:val="-1"/>
                </m:argPr>
                <m:f>
                  <m:fPr>
                    <m:ctrlPr>
                      <w:rPr>
                        <w:rFonts w:eastAsiaTheme="minorHAnsi" w:cstheme="minorBidi"/>
                        <w:szCs w:val="22"/>
                      </w:rPr>
                    </m:ctrlPr>
                  </m:fPr>
                  <m:num>
                    <m:r>
                      <m:rPr>
                        <m:sty m:val="p"/>
                      </m:rPr>
                      <m:t>1</m:t>
                    </m:r>
                  </m:num>
                  <m:den>
                    <m:r>
                      <m:rPr>
                        <m:sty m:val="p"/>
                      </m:rPr>
                      <m:t>2</m:t>
                    </m:r>
                  </m:den>
                </m:f>
              </m:e>
            </m:box>
          </m:sup>
        </m:sSup>
        <m:sSup>
          <m:sSupPr>
            <m:ctrlPr>
              <w:rPr>
                <w:rFonts w:eastAsiaTheme="minorHAnsi" w:cstheme="minorBidi"/>
                <w:szCs w:val="22"/>
              </w:rPr>
            </m:ctrlPr>
          </m:sSupPr>
          <m:e>
            <m:r>
              <w:rPr>
                <w:rFonts w:eastAsiaTheme="minorHAnsi" w:cstheme="minorBidi"/>
                <w:szCs w:val="22"/>
              </w:rPr>
              <m:t xml:space="preserve"> </m:t>
            </m:r>
            <m:d>
              <m:dPr>
                <m:ctrlPr/>
              </m:dPr>
              <m:e>
                <m:r>
                  <m:t>v</m:t>
                </m:r>
              </m:e>
            </m:d>
          </m:e>
          <m:sup>
            <m:box>
              <m:boxPr>
                <m:ctrlPr>
                  <w:rPr>
                    <w:rFonts w:eastAsiaTheme="minorHAnsi" w:cstheme="minorBidi"/>
                    <w:szCs w:val="22"/>
                  </w:rPr>
                </m:ctrlPr>
              </m:boxPr>
              <m:e>
                <m:argPr>
                  <m:argSz m:val="-1"/>
                </m:argPr>
                <m:f>
                  <m:fPr>
                    <m:ctrlPr>
                      <w:rPr>
                        <w:rFonts w:eastAsiaTheme="minorHAnsi" w:cstheme="minorBidi"/>
                        <w:szCs w:val="22"/>
                      </w:rPr>
                    </m:ctrlPr>
                  </m:fPr>
                  <m:num>
                    <m:r>
                      <m:rPr>
                        <m:sty m:val="p"/>
                      </m:rPr>
                      <m:t>1</m:t>
                    </m:r>
                  </m:num>
                  <m:den>
                    <m:r>
                      <m:rPr>
                        <m:sty m:val="p"/>
                      </m:rPr>
                      <m:t>2</m:t>
                    </m:r>
                  </m:den>
                </m:f>
              </m:e>
            </m:box>
          </m:sup>
        </m:sSup>
        <m:r>
          <w:rPr>
            <w:rFonts w:eastAsiaTheme="minorEastAsia"/>
          </w:rPr>
          <m:t xml:space="preserve"> K</m:t>
        </m:r>
        <m:r>
          <m:rPr>
            <m:sty m:val="p"/>
          </m:rPr>
          <w:rPr>
            <w:rFonts w:eastAsiaTheme="minorEastAsia"/>
          </w:rPr>
          <m:t>(Λ,</m:t>
        </m:r>
        <m:r>
          <w:rPr>
            <w:rFonts w:eastAsiaTheme="minorEastAsia"/>
          </w:rPr>
          <m:t>α</m:t>
        </m:r>
        <m:r>
          <m:rPr>
            <m:sty m:val="p"/>
          </m:rPr>
          <w:rPr>
            <w:rFonts w:eastAsiaTheme="minorEastAsia"/>
          </w:rPr>
          <m:t>)</m:t>
        </m:r>
      </m:oMath>
      <w:r w:rsidR="004A6BE5">
        <w:tab/>
        <w:t>Equation 2.15</w:t>
      </w:r>
    </w:p>
    <w:p w:rsidR="00664B21" w:rsidRPr="00DB68DD" w:rsidRDefault="00664B21" w:rsidP="00664B21">
      <w:pPr>
        <w:pStyle w:val="Body-Text"/>
      </w:pPr>
      <w:r>
        <w:t xml:space="preserve">The quasi-reversible peak position </w:t>
      </w:r>
      <w:r w:rsidR="00DB68DD">
        <w:t xml:space="preserve">is represented </w:t>
      </w:r>
      <w:r w:rsidR="0067560A">
        <w:t>by Eq. 2.15</w:t>
      </w:r>
      <w:r>
        <w:t xml:space="preserve">, where </w:t>
      </w:r>
      <w:r w:rsidRPr="00371674">
        <w:rPr>
          <w:i/>
        </w:rPr>
        <w:t>n</w:t>
      </w:r>
      <w:r>
        <w:t xml:space="preserve"> is the electrons per reaction, </w:t>
      </w:r>
      <w:r w:rsidRPr="00EB64F7">
        <w:rPr>
          <w:i/>
        </w:rPr>
        <w:t>F</w:t>
      </w:r>
      <w:r>
        <w:t xml:space="preserve"> is the Faraday constant, </w:t>
      </w:r>
      <w:r w:rsidRPr="00EB64F7">
        <w:rPr>
          <w:i/>
        </w:rPr>
        <w:t>A</w:t>
      </w:r>
      <w:r>
        <w:t xml:space="preserve"> is the surface area, </w:t>
      </w:r>
      <w:r w:rsidRPr="00664B21">
        <w:rPr>
          <w:i/>
        </w:rPr>
        <w:t>C</w:t>
      </w:r>
      <w:r>
        <w:t xml:space="preserve"> is the concentration, </w:t>
      </w:r>
      <w:r w:rsidRPr="00EB64F7">
        <w:rPr>
          <w:i/>
        </w:rPr>
        <w:t>R</w:t>
      </w:r>
      <w:r>
        <w:t xml:space="preserve"> is the gas constant, </w:t>
      </w:r>
      <w:r w:rsidRPr="00EB64F7">
        <w:rPr>
          <w:i/>
        </w:rPr>
        <w:t>T</w:t>
      </w:r>
      <w:r>
        <w:t xml:space="preserve"> is the temperature, </w:t>
      </w:r>
      <w:r w:rsidRPr="00664B21">
        <w:rPr>
          <w:i/>
        </w:rPr>
        <w:t>D</w:t>
      </w:r>
      <w:r>
        <w:t xml:space="preserve"> is the </w:t>
      </w:r>
      <w:r w:rsidR="00095200">
        <w:t>diffusion</w:t>
      </w:r>
      <w:r>
        <w:t xml:space="preserve"> coefficient of the Lithium ions and </w:t>
      </w:r>
      <w:r w:rsidRPr="00EB64F7">
        <w:rPr>
          <w:i/>
        </w:rPr>
        <w:t>K</w:t>
      </w:r>
      <w:r w:rsidRPr="00EB64F7">
        <w:t>(</w:t>
      </w:r>
      <w:r w:rsidRPr="00EB64F7">
        <w:rPr>
          <w:i/>
        </w:rPr>
        <w:t>Λ,α</w:t>
      </w:r>
      <w:r w:rsidRPr="00EB64F7">
        <w:t>)</w:t>
      </w:r>
      <w:r>
        <w:t xml:space="preserve"> is the degree of irreversibility.</w:t>
      </w:r>
      <w:r w:rsidR="00DB68DD">
        <w:rPr>
          <w:rStyle w:val="EndnoteReference"/>
        </w:rPr>
        <w:endnoteReference w:id="39"/>
      </w:r>
      <w:r w:rsidR="00DB68DD">
        <w:t xml:space="preserve"> </w:t>
      </w:r>
    </w:p>
    <w:p w:rsidR="000D6C44" w:rsidRDefault="00DF1762" w:rsidP="00020682">
      <w:pPr>
        <w:pStyle w:val="DissertationTitles"/>
      </w:pPr>
      <w:r w:rsidRPr="00DF1762">
        <w:rPr>
          <w:noProof/>
        </w:rPr>
        <w:lastRenderedPageBreak/>
        <w:t xml:space="preserve"> </w:t>
      </w:r>
      <w:r w:rsidR="00B00F9E" w:rsidRPr="00B00F9E">
        <w:rPr>
          <w:noProof/>
        </w:rPr>
        <w:t xml:space="preserve"> </w:t>
      </w:r>
      <w:r w:rsidR="00B00F9E">
        <w:rPr>
          <w:noProof/>
        </w:rPr>
        <w:drawing>
          <wp:inline distT="0" distB="0" distL="0" distR="0" wp14:anchorId="541535AC" wp14:editId="4CB8E392">
            <wp:extent cx="3401568" cy="2331720"/>
            <wp:effectExtent l="0" t="0" r="8890" b="0"/>
            <wp:docPr id="718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a:picLocks noChangeAspect="1"/>
                    </pic:cNvPicPr>
                  </pic:nvPicPr>
                  <pic:blipFill>
                    <a:blip r:embed="rId28"/>
                    <a:stretch>
                      <a:fillRect/>
                    </a:stretch>
                  </pic:blipFill>
                  <pic:spPr>
                    <a:xfrm>
                      <a:off x="0" y="0"/>
                      <a:ext cx="3401568" cy="2331720"/>
                    </a:xfrm>
                    <a:prstGeom prst="rect">
                      <a:avLst/>
                    </a:prstGeom>
                  </pic:spPr>
                </pic:pic>
              </a:graphicData>
            </a:graphic>
          </wp:inline>
        </w:drawing>
      </w:r>
    </w:p>
    <w:p w:rsidR="00A55D82" w:rsidRDefault="000D6C44" w:rsidP="00D43CDD">
      <w:pPr>
        <w:pStyle w:val="Figures"/>
      </w:pPr>
      <w:bookmarkStart w:id="79" w:name="_Toc395516824"/>
      <w:r>
        <w:t xml:space="preserve">Figure 2.10. Cyclic Voltammagram of </w:t>
      </w:r>
      <w:r w:rsidR="00020682">
        <w:t>LiFePO</w:t>
      </w:r>
      <w:r w:rsidR="00020682" w:rsidRPr="00020682">
        <w:rPr>
          <w:vertAlign w:val="subscript"/>
        </w:rPr>
        <w:t>4</w:t>
      </w:r>
      <w:r w:rsidR="00020682">
        <w:t xml:space="preserve"> with 5% CNTs and 5% PVdF at various scan rates between 5 mV/second and 0.1 mV/second.</w:t>
      </w:r>
      <w:bookmarkEnd w:id="79"/>
    </w:p>
    <w:p w:rsidR="00D43CDD" w:rsidRDefault="00D43CDD" w:rsidP="00D43CDD">
      <w:pPr>
        <w:pStyle w:val="Body-Text"/>
      </w:pPr>
      <w:r>
        <w:t>The lack of additional peaks</w:t>
      </w:r>
      <w:r w:rsidR="00371674">
        <w:t>,</w:t>
      </w:r>
      <w:r>
        <w:t xml:space="preserve"> even at higher scan rates</w:t>
      </w:r>
      <w:r w:rsidR="00371674">
        <w:t>,</w:t>
      </w:r>
      <w:r>
        <w:t xml:space="preserve"> indicates that there </w:t>
      </w:r>
      <w:r w:rsidR="00095200">
        <w:t>are no corrosive impurities</w:t>
      </w:r>
      <w:r>
        <w:t xml:space="preserve"> (e.g. water) in the battery. CV can be used in this manner to identify the redox potential of side reactions</w:t>
      </w:r>
      <w:r w:rsidR="00371674">
        <w:t>,</w:t>
      </w:r>
      <w:r>
        <w:t xml:space="preserve"> and potentially identify the impurity.</w:t>
      </w:r>
    </w:p>
    <w:p w:rsidR="00C86BD6" w:rsidRPr="00C86BD6" w:rsidRDefault="00C86BD6" w:rsidP="00D43CDD">
      <w:pPr>
        <w:pStyle w:val="Body-Text"/>
      </w:pPr>
      <w:r>
        <w:t>With the converse, where the voltage is held constant and the current is monitored, the Cottell equation is used to analyz</w:t>
      </w:r>
      <w:r w:rsidR="0067560A">
        <w:t>e the current response, Eq. 2.16</w:t>
      </w:r>
      <w:r>
        <w:t xml:space="preserve">. So </w:t>
      </w:r>
      <w:r w:rsidRPr="00371674">
        <w:t>long as there is sufficient concentration (c) in the electrolyte the current will proportional to the square root of time.</w:t>
      </w:r>
    </w:p>
    <w:p w:rsidR="00C86BD6" w:rsidRDefault="00C86BD6" w:rsidP="00C86BD6">
      <w:pPr>
        <w:pStyle w:val="Equation"/>
        <w:tabs>
          <w:tab w:val="left" w:pos="6574"/>
        </w:tabs>
      </w:pPr>
      <w:r>
        <w:rPr>
          <w:rFonts w:ascii="Times New Roman" w:eastAsiaTheme="minorEastAsia" w:hAnsi="Times New Roman" w:cstheme="minorBidi"/>
          <w:szCs w:val="22"/>
        </w:rPr>
        <w:tab/>
      </w:r>
      <m:oMath>
        <m:r>
          <w:rPr>
            <w:rFonts w:eastAsiaTheme="minorHAnsi" w:cstheme="minorBidi"/>
            <w:szCs w:val="22"/>
          </w:rPr>
          <m:t>I</m:t>
        </m:r>
        <m:r>
          <m:rPr>
            <m:sty m:val="p"/>
          </m:rPr>
          <m:t>=</m:t>
        </m:r>
        <m:f>
          <m:fPr>
            <m:ctrlPr/>
          </m:fPr>
          <m:num>
            <m:r>
              <m:t>nFAc</m:t>
            </m:r>
          </m:num>
          <m:den>
            <m:r>
              <m:rPr>
                <m:sty m:val="p"/>
              </m:rPr>
              <m:t>π</m:t>
            </m:r>
          </m:den>
        </m:f>
        <m:r>
          <m:rPr>
            <m:sty m:val="p"/>
          </m:rPr>
          <m:t xml:space="preserve"> </m:t>
        </m:r>
        <m:sSup>
          <m:sSupPr>
            <m:ctrlPr>
              <w:rPr>
                <w:rFonts w:eastAsiaTheme="minorHAnsi" w:cstheme="minorBidi"/>
                <w:szCs w:val="22"/>
              </w:rPr>
            </m:ctrlPr>
          </m:sSupPr>
          <m:e>
            <m:d>
              <m:dPr>
                <m:ctrlPr/>
              </m:dPr>
              <m:e>
                <m:sSub>
                  <m:sSubPr>
                    <m:ctrlPr>
                      <w:rPr>
                        <w:i/>
                        <w:iCs/>
                      </w:rPr>
                    </m:ctrlPr>
                  </m:sSubPr>
                  <m:e>
                    <m:r>
                      <m:t>D</m:t>
                    </m:r>
                  </m:e>
                  <m:sub>
                    <m:r>
                      <m:t>e</m:t>
                    </m:r>
                  </m:sub>
                </m:sSub>
              </m:e>
            </m:d>
          </m:e>
          <m:sup>
            <m:box>
              <m:boxPr>
                <m:ctrlPr>
                  <w:rPr>
                    <w:rFonts w:eastAsiaTheme="minorHAnsi" w:cstheme="minorBidi"/>
                    <w:szCs w:val="22"/>
                  </w:rPr>
                </m:ctrlPr>
              </m:boxPr>
              <m:e>
                <m:argPr>
                  <m:argSz m:val="-1"/>
                </m:argPr>
                <m:f>
                  <m:fPr>
                    <m:ctrlPr>
                      <w:rPr>
                        <w:rFonts w:eastAsiaTheme="minorHAnsi" w:cstheme="minorBidi"/>
                        <w:szCs w:val="22"/>
                      </w:rPr>
                    </m:ctrlPr>
                  </m:fPr>
                  <m:num>
                    <m:r>
                      <m:rPr>
                        <m:sty m:val="p"/>
                      </m:rPr>
                      <m:t>1</m:t>
                    </m:r>
                  </m:num>
                  <m:den>
                    <m:r>
                      <m:rPr>
                        <m:sty m:val="p"/>
                      </m:rPr>
                      <m:t>2</m:t>
                    </m:r>
                  </m:den>
                </m:f>
              </m:e>
            </m:box>
          </m:sup>
        </m:sSup>
        <m:sSup>
          <m:sSupPr>
            <m:ctrlPr>
              <w:rPr>
                <w:rFonts w:eastAsiaTheme="minorHAnsi" w:cstheme="minorBidi"/>
                <w:szCs w:val="22"/>
              </w:rPr>
            </m:ctrlPr>
          </m:sSupPr>
          <m:e>
            <m:r>
              <w:rPr>
                <w:rFonts w:eastAsiaTheme="minorHAnsi" w:cstheme="minorBidi"/>
                <w:szCs w:val="22"/>
              </w:rPr>
              <m:t xml:space="preserve"> </m:t>
            </m:r>
            <m:d>
              <m:dPr>
                <m:ctrlPr/>
              </m:dPr>
              <m:e>
                <m:r>
                  <m:t>t</m:t>
                </m:r>
              </m:e>
            </m:d>
          </m:e>
          <m:sup>
            <m:box>
              <m:boxPr>
                <m:ctrlPr>
                  <w:rPr>
                    <w:rFonts w:eastAsiaTheme="minorHAnsi" w:cstheme="minorBidi"/>
                    <w:szCs w:val="22"/>
                  </w:rPr>
                </m:ctrlPr>
              </m:boxPr>
              <m:e>
                <m:argPr>
                  <m:argSz m:val="-1"/>
                </m:argPr>
                <m:f>
                  <m:fPr>
                    <m:ctrlPr>
                      <w:rPr>
                        <w:rFonts w:eastAsiaTheme="minorHAnsi" w:cstheme="minorBidi"/>
                        <w:szCs w:val="22"/>
                      </w:rPr>
                    </m:ctrlPr>
                  </m:fPr>
                  <m:num>
                    <m:r>
                      <m:rPr>
                        <m:sty m:val="p"/>
                      </m:rPr>
                      <m:t>1</m:t>
                    </m:r>
                  </m:num>
                  <m:den>
                    <m:r>
                      <m:rPr>
                        <m:sty m:val="p"/>
                      </m:rPr>
                      <m:t>2</m:t>
                    </m:r>
                  </m:den>
                </m:f>
              </m:e>
            </m:box>
          </m:sup>
        </m:sSup>
        <m:r>
          <w:rPr>
            <w:rFonts w:eastAsiaTheme="minorEastAsia"/>
          </w:rPr>
          <m:t xml:space="preserve"> </m:t>
        </m:r>
      </m:oMath>
      <w:r w:rsidR="0067560A">
        <w:tab/>
        <w:t>Equation 2.16</w:t>
      </w:r>
    </w:p>
    <w:p w:rsidR="006A7E4D" w:rsidRDefault="006A7E4D" w:rsidP="006A7E4D">
      <w:pPr>
        <w:pStyle w:val="Heading3"/>
      </w:pPr>
      <w:bookmarkStart w:id="80" w:name="_Toc395516762"/>
      <w:r>
        <w:t xml:space="preserve">Electrode Impedance Spectroscopy </w:t>
      </w:r>
      <w:r w:rsidR="00A55D82">
        <w:t>(EIS)</w:t>
      </w:r>
      <w:bookmarkEnd w:id="80"/>
    </w:p>
    <w:p w:rsidR="00A55D82" w:rsidRDefault="00A55D82" w:rsidP="00A55D82">
      <w:pPr>
        <w:pStyle w:val="Body-Text"/>
      </w:pPr>
      <w:r>
        <w:t xml:space="preserve">A small AC voltage (5 mV) is applied to a DC offset. The phase and amplitude of the current are then measured to </w:t>
      </w:r>
      <w:r w:rsidR="00095200">
        <w:t>determine</w:t>
      </w:r>
      <w:r>
        <w:t xml:space="preserve"> the impedance. </w:t>
      </w:r>
      <w:r w:rsidR="00D95308">
        <w:t xml:space="preserve">The imaginary impedance </w:t>
      </w:r>
      <w:r w:rsidR="006E2FFF">
        <w:t>is then plotted against the real resistance at each frequency, as in Figure 2.11. RC circuits will create semi-</w:t>
      </w:r>
      <w:r w:rsidR="00095200">
        <w:t>circles</w:t>
      </w:r>
      <w:r w:rsidR="006E2FFF">
        <w:t>, inductors will induce loops, and resistance will shift the points to the right. Interpre</w:t>
      </w:r>
      <w:r w:rsidR="00D43CDD">
        <w:t xml:space="preserve">tation of this technique depends on the model of Lithium exchange that is used, be it the ad-atom or SEI exchange </w:t>
      </w:r>
      <w:r w:rsidR="00D43CDD">
        <w:lastRenderedPageBreak/>
        <w:t>models. Both models predict that the electron diffusi</w:t>
      </w:r>
      <w:r w:rsidR="000C58A9">
        <w:t>on through the electrode shoul</w:t>
      </w:r>
      <w:r w:rsidR="006E2FFF">
        <w:t>d occur at highest frequencies.</w:t>
      </w:r>
      <w:r w:rsidR="00D95308">
        <w:t xml:space="preserve"> Subsequently the double layer effect due to electrolyte transport, the solvation/desolvation ion transfer, the ion diffusion through the bulk, and the crystal structure change all contribute to the impedance at lower and lower frequencies.</w:t>
      </w:r>
    </w:p>
    <w:p w:rsidR="005A7828" w:rsidRDefault="005A7828" w:rsidP="005A7828">
      <w:pPr>
        <w:pStyle w:val="DissertationTitles"/>
      </w:pPr>
      <w:r>
        <w:rPr>
          <w:noProof/>
        </w:rPr>
        <w:drawing>
          <wp:inline distT="0" distB="0" distL="0" distR="0" wp14:anchorId="6BFF3AF1" wp14:editId="398526C3">
            <wp:extent cx="4194175" cy="3352800"/>
            <wp:effectExtent l="0" t="0" r="0" b="0"/>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94175" cy="3352800"/>
                    </a:xfrm>
                    <a:prstGeom prst="rect">
                      <a:avLst/>
                    </a:prstGeom>
                    <a:noFill/>
                  </pic:spPr>
                </pic:pic>
              </a:graphicData>
            </a:graphic>
          </wp:inline>
        </w:drawing>
      </w:r>
    </w:p>
    <w:p w:rsidR="005A7828" w:rsidRDefault="005A7828" w:rsidP="005A7828">
      <w:pPr>
        <w:pStyle w:val="Figures"/>
      </w:pPr>
      <w:bookmarkStart w:id="81" w:name="_Toc395516825"/>
      <w:r>
        <w:t>Figure 2.11. Typical impedance spectra with the SEI layer interpretation designations of each frequency region.</w:t>
      </w:r>
      <w:r>
        <w:rPr>
          <w:rStyle w:val="EndnoteReference"/>
        </w:rPr>
        <w:endnoteReference w:id="40"/>
      </w:r>
      <w:bookmarkEnd w:id="81"/>
    </w:p>
    <w:p w:rsidR="00456E3E" w:rsidRDefault="00456E3E" w:rsidP="00456E3E">
      <w:pPr>
        <w:pStyle w:val="Body-Text"/>
      </w:pPr>
      <w:r>
        <w:t xml:space="preserve">Electro Impedance Spectroscopy (EIS) was completed with a Solatron 1287 Electrochemical Interface and a 1260 Impedance/Gain-Phase Analyzer with 5mV AC amplitude between 80 kHz to 0.01 Hz. Analysis of these was completed with the Zplot simulator from Solatron. Equivalent circuits can be built up and then simulated as in Figure 2.12. </w:t>
      </w:r>
    </w:p>
    <w:p w:rsidR="00CE2CEB" w:rsidRDefault="00CE2CEB" w:rsidP="00CE2CEB">
      <w:pPr>
        <w:pStyle w:val="DissertationTitles"/>
      </w:pPr>
      <w:r>
        <w:rPr>
          <w:noProof/>
        </w:rPr>
        <w:lastRenderedPageBreak/>
        <w:drawing>
          <wp:inline distT="0" distB="0" distL="0" distR="0" wp14:anchorId="442CE061" wp14:editId="08A8C567">
            <wp:extent cx="5641848" cy="3099816"/>
            <wp:effectExtent l="0" t="0" r="0" b="0"/>
            <wp:docPr id="7210" name="Picture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41848" cy="3099816"/>
                    </a:xfrm>
                    <a:prstGeom prst="rect">
                      <a:avLst/>
                    </a:prstGeom>
                    <a:noFill/>
                  </pic:spPr>
                </pic:pic>
              </a:graphicData>
            </a:graphic>
          </wp:inline>
        </w:drawing>
      </w:r>
    </w:p>
    <w:p w:rsidR="00CE2CEB" w:rsidRDefault="00CE2CEB" w:rsidP="00CE2CEB">
      <w:pPr>
        <w:pStyle w:val="Figures"/>
      </w:pPr>
      <w:bookmarkStart w:id="82" w:name="_Toc395516826"/>
      <w:r>
        <w:t>Figure 2.</w:t>
      </w:r>
      <w:r w:rsidR="006E2FFF">
        <w:t>12</w:t>
      </w:r>
      <w:r>
        <w:t xml:space="preserve">. </w:t>
      </w:r>
      <w:r w:rsidR="006E2FFF">
        <w:t xml:space="preserve">Simulation of Electrode </w:t>
      </w:r>
      <w:r w:rsidR="00095200">
        <w:t>Impedance</w:t>
      </w:r>
      <w:r w:rsidR="006E2FFF">
        <w:t xml:space="preserve"> </w:t>
      </w:r>
      <w:r w:rsidR="00095200">
        <w:t>Spectra</w:t>
      </w:r>
      <w:r w:rsidR="006E2FFF">
        <w:t xml:space="preserve"> with different battery models.</w:t>
      </w:r>
      <w:bookmarkEnd w:id="82"/>
    </w:p>
    <w:p w:rsidR="00D95308" w:rsidRDefault="00FF2BDC" w:rsidP="00D95308">
      <w:pPr>
        <w:pStyle w:val="Body-Text"/>
      </w:pPr>
      <w:r>
        <w:t xml:space="preserve">Interfaces can be modeled as RC circuits to simulate charge buildup (or depletion due to diffusion limitations). </w:t>
      </w:r>
      <w:r w:rsidR="00D95308">
        <w:t>The constant phase element (CPE) is used to model porous surfaces, Equation 2.1</w:t>
      </w:r>
      <w:r w:rsidR="005A3D9F">
        <w:t>7</w:t>
      </w:r>
      <w:r w:rsidR="00D95308">
        <w:t>. Where P is 1 it is identical to a capacitor, when P is zero it is identical to a resistor, and when P is ½ it creates a line on the complex plane with constant phase (</w:t>
      </w:r>
      <w:r w:rsidR="00D95308">
        <w:rPr>
          <w:rFonts w:cs="Times New Roman"/>
        </w:rPr>
        <w:t xml:space="preserve">θ </w:t>
      </w:r>
      <w:r w:rsidR="00D95308">
        <w:t>= 45</w:t>
      </w:r>
      <w:r w:rsidR="00D95308">
        <w:rPr>
          <w:rFonts w:cs="Times New Roman"/>
        </w:rPr>
        <w:t>°</w:t>
      </w:r>
      <w:r w:rsidR="00D95308">
        <w:t>), hence the name.</w:t>
      </w:r>
    </w:p>
    <w:p w:rsidR="00456E3E" w:rsidRPr="00B97810" w:rsidRDefault="00456E3E" w:rsidP="00456E3E">
      <w:pPr>
        <w:pStyle w:val="Body-Text"/>
      </w:pPr>
      <w:r>
        <w:t xml:space="preserve">The finite length </w:t>
      </w:r>
      <w:r w:rsidR="00095200">
        <w:t>Warburg</w:t>
      </w:r>
      <w:r>
        <w:t xml:space="preserve"> (W</w:t>
      </w:r>
      <w:r>
        <w:rPr>
          <w:vertAlign w:val="subscript"/>
        </w:rPr>
        <w:t>S</w:t>
      </w:r>
      <w:r>
        <w:t>)</w:t>
      </w:r>
      <w:r w:rsidR="005A3D9F">
        <w:t xml:space="preserve"> given in Equation 2.18,</w:t>
      </w:r>
      <w:r>
        <w:t xml:space="preserve"> </w:t>
      </w:r>
      <w:r w:rsidR="00125026">
        <w:t xml:space="preserve">is </w:t>
      </w:r>
      <w:r>
        <w:t>a solution to the one-</w:t>
      </w:r>
      <w:r w:rsidR="00095200">
        <w:t>dimensional</w:t>
      </w:r>
      <w:r>
        <w:t xml:space="preserve"> diffusion equation for a single particle. The </w:t>
      </w:r>
      <w:r w:rsidR="00095200">
        <w:t>Warburg</w:t>
      </w:r>
      <w:r>
        <w:t xml:space="preserve"> generally dominates the </w:t>
      </w:r>
      <w:r w:rsidR="00095200">
        <w:t>impedance</w:t>
      </w:r>
      <w:r>
        <w:t xml:space="preserve"> at the lowest </w:t>
      </w:r>
      <w:r w:rsidR="00095200">
        <w:t>frequencies</w:t>
      </w:r>
      <w:r>
        <w:t xml:space="preserve"> and causes Z” to increase quickly.</w:t>
      </w:r>
    </w:p>
    <w:p w:rsidR="00003712" w:rsidRDefault="00003712" w:rsidP="00003712">
      <w:pPr>
        <w:pStyle w:val="Equation"/>
      </w:pPr>
      <w:r>
        <w:rPr>
          <w:rFonts w:ascii="Times New Roman" w:eastAsiaTheme="minorEastAsia" w:hAnsi="Times New Roman" w:cstheme="minorBidi"/>
          <w:iCs/>
        </w:rPr>
        <w:tab/>
      </w:r>
      <m:oMath>
        <m:sSub>
          <m:sSubPr>
            <m:ctrlPr>
              <w:rPr>
                <w:i/>
                <w:iCs/>
              </w:rPr>
            </m:ctrlPr>
          </m:sSubPr>
          <m:e>
            <m:r>
              <m:t>Z</m:t>
            </m:r>
          </m:e>
          <m:sub>
            <m:r>
              <m:t>CPE</m:t>
            </m:r>
          </m:sub>
        </m:sSub>
        <m:r>
          <m:rPr>
            <m:sty m:val="p"/>
          </m:rPr>
          <m:t>=1/(</m:t>
        </m:r>
        <m:r>
          <m:t>T</m:t>
        </m:r>
        <m:sSup>
          <m:sSupPr>
            <m:ctrlPr/>
          </m:sSupPr>
          <m:e>
            <m:d>
              <m:dPr>
                <m:ctrlPr/>
              </m:dPr>
              <m:e>
                <m:r>
                  <m:t>i</m:t>
                </m:r>
                <m:r>
                  <m:rPr>
                    <m:sty m:val="p"/>
                  </m:rPr>
                  <m:t xml:space="preserve"> </m:t>
                </m:r>
                <m:r>
                  <m:t>ω</m:t>
                </m:r>
              </m:e>
            </m:d>
          </m:e>
          <m:sup>
            <m:r>
              <m:t>P</m:t>
            </m:r>
          </m:sup>
        </m:sSup>
        <m:r>
          <m:rPr>
            <m:sty m:val="p"/>
          </m:rPr>
          <m:t>)</m:t>
        </m:r>
      </m:oMath>
      <w:r>
        <w:tab/>
        <w:t>Equation 2.1</w:t>
      </w:r>
      <w:r w:rsidR="0067560A">
        <w:t>7</w:t>
      </w:r>
    </w:p>
    <w:p w:rsidR="00003712" w:rsidRDefault="00003712" w:rsidP="00003712">
      <w:pPr>
        <w:pStyle w:val="Equation"/>
      </w:pPr>
      <w:r>
        <w:rPr>
          <w:rFonts w:ascii="Times New Roman" w:eastAsiaTheme="minorEastAsia" w:hAnsi="Times New Roman" w:cstheme="minorBidi"/>
          <w:iCs/>
        </w:rPr>
        <w:tab/>
      </w:r>
      <m:oMath>
        <m:sSub>
          <m:sSubPr>
            <m:ctrlPr>
              <w:rPr>
                <w:i/>
                <w:iCs/>
              </w:rPr>
            </m:ctrlPr>
          </m:sSubPr>
          <m:e>
            <m:r>
              <m:t>W</m:t>
            </m:r>
          </m:e>
          <m:sub>
            <m:r>
              <m:t>S</m:t>
            </m:r>
          </m:sub>
        </m:sSub>
        <m:r>
          <m:rPr>
            <m:sty m:val="p"/>
          </m:rPr>
          <m:t>=R</m:t>
        </m:r>
        <m:f>
          <m:fPr>
            <m:ctrlPr>
              <w:rPr>
                <w:i/>
              </w:rPr>
            </m:ctrlPr>
          </m:fPr>
          <m:num>
            <m:r>
              <m:rPr>
                <m:sty m:val="p"/>
              </m:rPr>
              <m:t>Tanh</m:t>
            </m:r>
            <m:d>
              <m:dPr>
                <m:ctrlPr/>
              </m:dPr>
              <m:e>
                <m:sSup>
                  <m:sSupPr>
                    <m:ctrlPr>
                      <w:rPr>
                        <w:i/>
                      </w:rPr>
                    </m:ctrlPr>
                  </m:sSupPr>
                  <m:e>
                    <m:d>
                      <m:dPr>
                        <m:ctrlPr>
                          <w:rPr>
                            <w:i/>
                          </w:rPr>
                        </m:ctrlPr>
                      </m:dPr>
                      <m:e>
                        <m:r>
                          <m:t>i T ω</m:t>
                        </m:r>
                      </m:e>
                    </m:d>
                  </m:e>
                  <m:sup>
                    <m:r>
                      <m:t>P</m:t>
                    </m:r>
                  </m:sup>
                </m:sSup>
              </m:e>
            </m:d>
          </m:num>
          <m:den>
            <m:sSup>
              <m:sSupPr>
                <m:ctrlPr>
                  <w:rPr>
                    <w:i/>
                  </w:rPr>
                </m:ctrlPr>
              </m:sSupPr>
              <m:e>
                <m:d>
                  <m:dPr>
                    <m:ctrlPr>
                      <w:rPr>
                        <w:i/>
                      </w:rPr>
                    </m:ctrlPr>
                  </m:dPr>
                  <m:e>
                    <m:r>
                      <m:t>i T ω</m:t>
                    </m:r>
                  </m:e>
                </m:d>
              </m:e>
              <m:sup>
                <m:r>
                  <m:t>P</m:t>
                </m:r>
              </m:sup>
            </m:sSup>
          </m:den>
        </m:f>
      </m:oMath>
      <w:r>
        <w:tab/>
        <w:t>Equation 2.1</w:t>
      </w:r>
      <w:r w:rsidR="0067560A">
        <w:t>8</w:t>
      </w:r>
    </w:p>
    <w:p w:rsidR="00301AB8" w:rsidRDefault="007F4997" w:rsidP="00A55D82">
      <w:pPr>
        <w:pStyle w:val="Body-Text"/>
      </w:pPr>
      <w:r>
        <w:t>Connecting the circuit model parameters of the</w:t>
      </w:r>
      <w:r w:rsidR="00125026">
        <w:t xml:space="preserve"> battery</w:t>
      </w:r>
      <w:r>
        <w:t xml:space="preserve"> to the </w:t>
      </w:r>
      <w:r w:rsidR="005A3D9F">
        <w:t>physical mechanisms</w:t>
      </w:r>
      <w:r w:rsidR="00326E4E">
        <w:t xml:space="preserve"> is non-trivial</w:t>
      </w:r>
      <w:r>
        <w:t xml:space="preserve">. First there </w:t>
      </w:r>
      <w:r w:rsidR="00301AB8">
        <w:t xml:space="preserve">is the question of which model is the most </w:t>
      </w:r>
      <w:r w:rsidR="00095200">
        <w:t>appropriate</w:t>
      </w:r>
      <w:r w:rsidR="00301AB8">
        <w:t xml:space="preserve">. First principle physical models are not easily boiled down to circuit </w:t>
      </w:r>
      <w:r w:rsidR="00301AB8">
        <w:lastRenderedPageBreak/>
        <w:t xml:space="preserve">elements. </w:t>
      </w:r>
      <w:r w:rsidR="00FF2BDC">
        <w:t>Thus,</w:t>
      </w:r>
      <w:r w:rsidR="00301AB8">
        <w:t xml:space="preserve"> it is not perfectly clear which model is most correct</w:t>
      </w:r>
      <w:r w:rsidR="003D06B8">
        <w:t xml:space="preserve"> from these measurements alone</w:t>
      </w:r>
      <w:r w:rsidR="00301AB8">
        <w:t>. Secondly</w:t>
      </w:r>
      <w:r w:rsidR="00125026">
        <w:t>,</w:t>
      </w:r>
      <w:r w:rsidR="00301AB8">
        <w:t xml:space="preserve"> there may be </w:t>
      </w:r>
      <w:r>
        <w:t>multiple fitting solutions</w:t>
      </w:r>
      <w:r w:rsidR="00301AB8">
        <w:t xml:space="preserve"> with a single model. For example</w:t>
      </w:r>
      <w:r w:rsidR="00125026">
        <w:t>,</w:t>
      </w:r>
      <w:r w:rsidR="00301AB8">
        <w:t xml:space="preserve"> the battery model in Figure 2.12</w:t>
      </w:r>
      <w:r>
        <w:t xml:space="preserve"> the </w:t>
      </w:r>
      <w:r w:rsidR="00095200">
        <w:t>Warburg</w:t>
      </w:r>
      <w:r>
        <w:t xml:space="preserve"> and electrode resistance (</w:t>
      </w:r>
      <w:r w:rsidRPr="007F4997">
        <w:rPr>
          <w:i/>
        </w:rPr>
        <w:t>R</w:t>
      </w:r>
      <w:r w:rsidRPr="007F4997">
        <w:rPr>
          <w:i/>
          <w:vertAlign w:val="subscript"/>
        </w:rPr>
        <w:t>S</w:t>
      </w:r>
      <w:r>
        <w:t>) both have series resistance values that coul</w:t>
      </w:r>
      <w:r w:rsidR="006E7E59">
        <w:t xml:space="preserve">d exchange places. </w:t>
      </w:r>
      <w:r w:rsidR="00D40AC5">
        <w:t>Thus</w:t>
      </w:r>
      <w:r w:rsidR="00125026">
        <w:t>,</w:t>
      </w:r>
      <w:r w:rsidR="00D40AC5">
        <w:t xml:space="preserve"> in order to find the correct fit</w:t>
      </w:r>
      <w:r w:rsidR="00125026">
        <w:t>,</w:t>
      </w:r>
      <w:r w:rsidR="00D40AC5">
        <w:t xml:space="preserve"> one must have some idea of</w:t>
      </w:r>
      <w:r w:rsidR="003D06B8">
        <w:t xml:space="preserve"> the magnitude of the elements. Using the conductivity of the composite measured with the four point probe</w:t>
      </w:r>
      <w:r w:rsidR="00125026">
        <w:t>,</w:t>
      </w:r>
      <w:r w:rsidR="003D06B8">
        <w:t xml:space="preserve"> we can exclude solutions that have extreme values for the electrode contact resistance (R1). </w:t>
      </w:r>
    </w:p>
    <w:p w:rsidR="00A55D82" w:rsidRDefault="003D06B8" w:rsidP="00A55D82">
      <w:pPr>
        <w:pStyle w:val="Body-Text"/>
      </w:pPr>
      <w:r>
        <w:t>These techniques are extremely powerful</w:t>
      </w:r>
      <w:r w:rsidR="00125026">
        <w:t>,</w:t>
      </w:r>
      <w:r w:rsidR="004F645B">
        <w:t xml:space="preserve"> and reveal the characteristics of the transport phenomena in batteries</w:t>
      </w:r>
      <w:r>
        <w:t xml:space="preserve">. </w:t>
      </w:r>
      <w:r w:rsidR="00A55D82">
        <w:t xml:space="preserve">Takahashi </w:t>
      </w:r>
      <w:r w:rsidR="00A55D82">
        <w:rPr>
          <w:i/>
        </w:rPr>
        <w:t xml:space="preserve">et. al. </w:t>
      </w:r>
      <w:r w:rsidR="00095200">
        <w:t>was</w:t>
      </w:r>
      <w:r w:rsidR="00A55D82">
        <w:t xml:space="preserve"> able to determine the activation energy for the Lithium and electron diffusion using cyclic </w:t>
      </w:r>
      <w:r w:rsidR="00095200">
        <w:t>voltammetry</w:t>
      </w:r>
      <w:r w:rsidR="00A55D82">
        <w:t xml:space="preserve"> and electrode </w:t>
      </w:r>
      <w:r w:rsidR="00095200">
        <w:t>impedance</w:t>
      </w:r>
      <w:r w:rsidR="00A55D82">
        <w:t xml:space="preserve"> spectroscopy</w:t>
      </w:r>
      <w:r w:rsidR="00686E84">
        <w:t>, see Table 2.3</w:t>
      </w:r>
      <w:r w:rsidR="00A55D82">
        <w:t>.</w:t>
      </w:r>
      <w:r w:rsidR="00686E84" w:rsidRPr="00686E84">
        <w:rPr>
          <w:vertAlign w:val="superscript"/>
        </w:rPr>
        <w:t>44</w:t>
      </w:r>
      <w:r w:rsidR="007C6343">
        <w:t xml:space="preserve"> </w:t>
      </w:r>
      <w:r w:rsidR="004F645B">
        <w:t xml:space="preserve">The electrode resistance can be directly read off the spectra as </w:t>
      </w:r>
      <w:r w:rsidR="007C6343">
        <w:t xml:space="preserve">minimum real resistance. The semi-circle diameter is equal to the resistance of the Lithium charge transfer (or solvation depending on your model). </w:t>
      </w:r>
    </w:p>
    <w:p w:rsidR="00A55D82" w:rsidRDefault="00A55D82" w:rsidP="00A55D82">
      <w:pPr>
        <w:pStyle w:val="Tables"/>
        <w:jc w:val="center"/>
      </w:pPr>
      <w:bookmarkStart w:id="83" w:name="_Toc395516803"/>
      <w:r>
        <w:t>Table 2.</w:t>
      </w:r>
      <w:r w:rsidR="00CB0554">
        <w:t>3</w:t>
      </w:r>
      <w:r>
        <w:t xml:space="preserve">. </w:t>
      </w:r>
      <w:r w:rsidR="005F49DA">
        <w:t>Activation Energy</w:t>
      </w:r>
      <w:r>
        <w:t xml:space="preserve"> as determined by CV and EIS</w:t>
      </w:r>
      <w:r w:rsidR="0078383E">
        <w:t>.</w:t>
      </w:r>
      <w:r w:rsidR="00D40AC5" w:rsidRPr="00D40AC5">
        <w:rPr>
          <w:vertAlign w:val="superscript"/>
        </w:rPr>
        <w:t>44</w:t>
      </w:r>
      <w:bookmarkEnd w:id="83"/>
    </w:p>
    <w:tbl>
      <w:tblPr>
        <w:tblStyle w:val="LightList"/>
        <w:tblW w:w="0" w:type="auto"/>
        <w:jc w:val="center"/>
        <w:tblLook w:val="04A0" w:firstRow="1" w:lastRow="0" w:firstColumn="1" w:lastColumn="0" w:noHBand="0" w:noVBand="1"/>
      </w:tblPr>
      <w:tblGrid>
        <w:gridCol w:w="2214"/>
        <w:gridCol w:w="2214"/>
        <w:gridCol w:w="2214"/>
      </w:tblGrid>
      <w:tr w:rsidR="00A55D82" w:rsidRPr="007D10F4" w:rsidTr="00BC37B4">
        <w:trPr>
          <w:cnfStyle w:val="100000000000" w:firstRow="1" w:lastRow="0" w:firstColumn="0" w:lastColumn="0" w:oddVBand="0" w:evenVBand="0" w:oddHBand="0"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214" w:type="dxa"/>
            <w:shd w:val="clear" w:color="auto" w:fill="auto"/>
            <w:vAlign w:val="center"/>
          </w:tcPr>
          <w:p w:rsidR="00A55D82" w:rsidRPr="00806667" w:rsidRDefault="005F49DA" w:rsidP="006E2FFF">
            <w:pPr>
              <w:pStyle w:val="DissertationTitles"/>
              <w:rPr>
                <w:color w:val="auto"/>
                <w:sz w:val="28"/>
              </w:rPr>
            </w:pPr>
            <w:r>
              <w:rPr>
                <w:color w:val="auto"/>
                <w:sz w:val="28"/>
              </w:rPr>
              <w:t>E</w:t>
            </w:r>
            <w:r w:rsidR="00A55D82" w:rsidRPr="00806667">
              <w:rPr>
                <w:color w:val="auto"/>
                <w:sz w:val="28"/>
                <w:vertAlign w:val="subscript"/>
              </w:rPr>
              <w:t>Li</w:t>
            </w:r>
          </w:p>
        </w:tc>
        <w:tc>
          <w:tcPr>
            <w:tcW w:w="2214" w:type="dxa"/>
            <w:shd w:val="clear" w:color="auto" w:fill="auto"/>
            <w:vAlign w:val="center"/>
          </w:tcPr>
          <w:p w:rsidR="00A55D82" w:rsidRPr="00806667" w:rsidRDefault="005F49DA" w:rsidP="006E2FFF">
            <w:pPr>
              <w:pStyle w:val="DissertationTitles"/>
              <w:cnfStyle w:val="100000000000" w:firstRow="1" w:lastRow="0" w:firstColumn="0" w:lastColumn="0" w:oddVBand="0" w:evenVBand="0" w:oddHBand="0" w:evenHBand="0" w:firstRowFirstColumn="0" w:firstRowLastColumn="0" w:lastRowFirstColumn="0" w:lastRowLastColumn="0"/>
              <w:rPr>
                <w:color w:val="auto"/>
                <w:sz w:val="28"/>
              </w:rPr>
            </w:pPr>
            <w:r>
              <w:rPr>
                <w:color w:val="auto"/>
                <w:sz w:val="28"/>
              </w:rPr>
              <w:t>E</w:t>
            </w:r>
            <w:r w:rsidR="00A55D82" w:rsidRPr="00806667">
              <w:rPr>
                <w:color w:val="auto"/>
                <w:sz w:val="28"/>
                <w:vertAlign w:val="subscript"/>
              </w:rPr>
              <w:t>electron</w:t>
            </w:r>
          </w:p>
        </w:tc>
        <w:tc>
          <w:tcPr>
            <w:tcW w:w="2214" w:type="dxa"/>
            <w:shd w:val="clear" w:color="auto" w:fill="auto"/>
            <w:vAlign w:val="center"/>
          </w:tcPr>
          <w:p w:rsidR="00A55D82" w:rsidRPr="00806667" w:rsidRDefault="00A55D82" w:rsidP="006E2FFF">
            <w:pPr>
              <w:pStyle w:val="DissertationTitles"/>
              <w:cnfStyle w:val="100000000000" w:firstRow="1" w:lastRow="0" w:firstColumn="0" w:lastColumn="0" w:oddVBand="0" w:evenVBand="0" w:oddHBand="0" w:evenHBand="0" w:firstRowFirstColumn="0" w:firstRowLastColumn="0" w:lastRowFirstColumn="0" w:lastRowLastColumn="0"/>
              <w:rPr>
                <w:color w:val="auto"/>
                <w:sz w:val="28"/>
              </w:rPr>
            </w:pPr>
          </w:p>
        </w:tc>
      </w:tr>
      <w:tr w:rsidR="00A55D82" w:rsidTr="006E2FFF">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214" w:type="dxa"/>
            <w:vAlign w:val="center"/>
          </w:tcPr>
          <w:p w:rsidR="00A55D82" w:rsidRPr="00A55D82" w:rsidRDefault="00A55D82" w:rsidP="006E2FFF">
            <w:pPr>
              <w:pStyle w:val="DissertationTitles"/>
              <w:rPr>
                <w:b w:val="0"/>
              </w:rPr>
            </w:pPr>
            <w:r w:rsidRPr="00A55D82">
              <w:rPr>
                <w:b w:val="0"/>
              </w:rPr>
              <w:t>39</w:t>
            </w:r>
          </w:p>
        </w:tc>
        <w:tc>
          <w:tcPr>
            <w:tcW w:w="2214" w:type="dxa"/>
            <w:vAlign w:val="center"/>
          </w:tcPr>
          <w:p w:rsidR="00A55D82" w:rsidRPr="00A55D82" w:rsidRDefault="00A55D82" w:rsidP="006E2FFF">
            <w:pPr>
              <w:pStyle w:val="DissertationTitles"/>
              <w:cnfStyle w:val="000000100000" w:firstRow="0" w:lastRow="0" w:firstColumn="0" w:lastColumn="0" w:oddVBand="0" w:evenVBand="0" w:oddHBand="1" w:evenHBand="0" w:firstRowFirstColumn="0" w:firstRowLastColumn="0" w:lastRowFirstColumn="0" w:lastRowLastColumn="0"/>
            </w:pPr>
            <w:r w:rsidRPr="00A55D82">
              <w:t>16</w:t>
            </w:r>
          </w:p>
        </w:tc>
        <w:tc>
          <w:tcPr>
            <w:tcW w:w="2214" w:type="dxa"/>
            <w:vAlign w:val="center"/>
          </w:tcPr>
          <w:p w:rsidR="00A55D82" w:rsidRDefault="00A55D82" w:rsidP="006E2FFF">
            <w:pPr>
              <w:pStyle w:val="DissertationTitles"/>
              <w:cnfStyle w:val="000000100000" w:firstRow="0" w:lastRow="0" w:firstColumn="0" w:lastColumn="0" w:oddVBand="0" w:evenVBand="0" w:oddHBand="1" w:evenHBand="0" w:firstRowFirstColumn="0" w:firstRowLastColumn="0" w:lastRowFirstColumn="0" w:lastRowLastColumn="0"/>
            </w:pPr>
            <w:r>
              <w:t>kJ per mol</w:t>
            </w:r>
          </w:p>
        </w:tc>
      </w:tr>
      <w:tr w:rsidR="00A55D82" w:rsidTr="006E2FFF">
        <w:trPr>
          <w:trHeight w:val="542"/>
          <w:jc w:val="center"/>
        </w:trPr>
        <w:tc>
          <w:tcPr>
            <w:cnfStyle w:val="001000000000" w:firstRow="0" w:lastRow="0" w:firstColumn="1" w:lastColumn="0" w:oddVBand="0" w:evenVBand="0" w:oddHBand="0" w:evenHBand="0" w:firstRowFirstColumn="0" w:firstRowLastColumn="0" w:lastRowFirstColumn="0" w:lastRowLastColumn="0"/>
            <w:tcW w:w="2214" w:type="dxa"/>
            <w:vAlign w:val="center"/>
          </w:tcPr>
          <w:p w:rsidR="00A55D82" w:rsidRPr="00A55D82" w:rsidRDefault="00A55D82" w:rsidP="006E2FFF">
            <w:pPr>
              <w:pStyle w:val="DissertationTitles"/>
              <w:rPr>
                <w:b w:val="0"/>
              </w:rPr>
            </w:pPr>
            <w:r w:rsidRPr="00A55D82">
              <w:rPr>
                <w:b w:val="0"/>
              </w:rPr>
              <w:t>0.4</w:t>
            </w:r>
          </w:p>
        </w:tc>
        <w:tc>
          <w:tcPr>
            <w:tcW w:w="2214" w:type="dxa"/>
            <w:vAlign w:val="center"/>
          </w:tcPr>
          <w:p w:rsidR="00A55D82" w:rsidRPr="00A55D82" w:rsidRDefault="00A55D82" w:rsidP="006E2FFF">
            <w:pPr>
              <w:pStyle w:val="DissertationTitles"/>
              <w:cnfStyle w:val="000000000000" w:firstRow="0" w:lastRow="0" w:firstColumn="0" w:lastColumn="0" w:oddVBand="0" w:evenVBand="0" w:oddHBand="0" w:evenHBand="0" w:firstRowFirstColumn="0" w:firstRowLastColumn="0" w:lastRowFirstColumn="0" w:lastRowLastColumn="0"/>
            </w:pPr>
            <w:r w:rsidRPr="00A55D82">
              <w:t>0.16</w:t>
            </w:r>
          </w:p>
        </w:tc>
        <w:tc>
          <w:tcPr>
            <w:tcW w:w="2214" w:type="dxa"/>
            <w:vAlign w:val="center"/>
          </w:tcPr>
          <w:p w:rsidR="00A55D82" w:rsidRDefault="00A55D82" w:rsidP="006E2FFF">
            <w:pPr>
              <w:pStyle w:val="DissertationTitles"/>
              <w:cnfStyle w:val="000000000000" w:firstRow="0" w:lastRow="0" w:firstColumn="0" w:lastColumn="0" w:oddVBand="0" w:evenVBand="0" w:oddHBand="0" w:evenHBand="0" w:firstRowFirstColumn="0" w:firstRowLastColumn="0" w:lastRowFirstColumn="0" w:lastRowLastColumn="0"/>
            </w:pPr>
            <w:r>
              <w:t>eV per electron</w:t>
            </w:r>
          </w:p>
        </w:tc>
      </w:tr>
    </w:tbl>
    <w:p w:rsidR="007F10BA" w:rsidRDefault="006A7E4D" w:rsidP="002A1F93">
      <w:pPr>
        <w:pStyle w:val="Heading3"/>
      </w:pPr>
      <w:bookmarkStart w:id="84" w:name="_Toc395516763"/>
      <w:bookmarkEnd w:id="57"/>
      <w:bookmarkEnd w:id="58"/>
      <w:bookmarkEnd w:id="59"/>
      <w:r>
        <w:t>Battery Performance</w:t>
      </w:r>
      <w:bookmarkEnd w:id="84"/>
    </w:p>
    <w:p w:rsidR="006C51EF" w:rsidRDefault="00A11920" w:rsidP="00993C7E">
      <w:pPr>
        <w:pStyle w:val="Body-Text"/>
      </w:pPr>
      <w:bookmarkStart w:id="85" w:name="_Toc389221250"/>
      <w:r>
        <w:t>The most basic characteri</w:t>
      </w:r>
      <w:r w:rsidR="00435B04">
        <w:t>zation of a battery is to measure the charge delivered under use</w:t>
      </w:r>
      <w:r>
        <w:t xml:space="preserve">. Charging and discharging the cells measures their specific energy and power densities as </w:t>
      </w:r>
      <w:r w:rsidR="00095200">
        <w:t>discussed</w:t>
      </w:r>
      <w:r>
        <w:t xml:space="preserve"> in chapter one. The e</w:t>
      </w:r>
      <w:r w:rsidR="003F10F5">
        <w:t>lectrochemical</w:t>
      </w:r>
      <w:r w:rsidR="00A33DDD">
        <w:t xml:space="preserve"> charge and </w:t>
      </w:r>
      <w:r w:rsidR="00A33DDD">
        <w:lastRenderedPageBreak/>
        <w:t>discharge</w:t>
      </w:r>
      <w:r>
        <w:t xml:space="preserve"> testing was</w:t>
      </w:r>
      <w:r w:rsidR="003F10F5">
        <w:t xml:space="preserve"> completed with an Arbin Battery Tester (BT 2000). </w:t>
      </w:r>
      <w:r w:rsidR="00A33DDD">
        <w:t xml:space="preserve">A standard test protocol was used on all batteries made. Each </w:t>
      </w:r>
      <w:r w:rsidR="003F10F5">
        <w:t>batter</w:t>
      </w:r>
      <w:r w:rsidR="00A33DDD">
        <w:t xml:space="preserve">y </w:t>
      </w:r>
      <w:r w:rsidR="003F10F5">
        <w:t>w</w:t>
      </w:r>
      <w:r w:rsidR="00A33DDD">
        <w:t>as</w:t>
      </w:r>
      <w:r w:rsidR="003F10F5">
        <w:t xml:space="preserve"> charged at C/5 and discharged at C/10, C/5, C/2, 1C, 2C, 5C </w:t>
      </w:r>
      <w:r w:rsidR="003F10F5" w:rsidRPr="00993C7E">
        <w:t>and finally C/10 for ten cycles at each rate. 1C corresponds to current that would discharge the cell in one hour with a capacity of 170mAh/g of active mate</w:t>
      </w:r>
      <w:r w:rsidR="006C51EF" w:rsidRPr="00993C7E">
        <w:t xml:space="preserve">rial. Using this test </w:t>
      </w:r>
      <w:r w:rsidR="00FF2BDC" w:rsidRPr="00993C7E">
        <w:t>protocol,</w:t>
      </w:r>
      <w:r w:rsidR="006C51EF" w:rsidRPr="00993C7E">
        <w:t xml:space="preserve"> we obtain both rate </w:t>
      </w:r>
      <w:r w:rsidR="00095200" w:rsidRPr="00993C7E">
        <w:t>capability</w:t>
      </w:r>
      <w:r w:rsidR="00993C7E">
        <w:t xml:space="preserve"> information, </w:t>
      </w:r>
      <w:r w:rsidR="006C51EF" w:rsidRPr="00993C7E">
        <w:t>Figure 2.</w:t>
      </w:r>
      <w:r w:rsidR="00993C7E">
        <w:t>13,</w:t>
      </w:r>
      <w:r w:rsidR="006C51EF" w:rsidRPr="00993C7E">
        <w:t xml:space="preserve"> and power density inf</w:t>
      </w:r>
      <w:r w:rsidR="00993C7E">
        <w:t xml:space="preserve">ormation, </w:t>
      </w:r>
      <w:r w:rsidR="006C51EF" w:rsidRPr="00993C7E">
        <w:t>Figure 2.</w:t>
      </w:r>
      <w:r w:rsidR="00993C7E">
        <w:t>14</w:t>
      </w:r>
      <w:r w:rsidR="006C51EF" w:rsidRPr="00993C7E">
        <w:t>.</w:t>
      </w:r>
    </w:p>
    <w:p w:rsidR="006C51EF" w:rsidRDefault="006C51EF" w:rsidP="006C51EF">
      <w:pPr>
        <w:pStyle w:val="DissertationTitles"/>
      </w:pPr>
      <w:r>
        <w:rPr>
          <w:noProof/>
        </w:rPr>
        <w:drawing>
          <wp:inline distT="0" distB="0" distL="0" distR="0" wp14:anchorId="5891FB78" wp14:editId="73691B5C">
            <wp:extent cx="3055609" cy="1836751"/>
            <wp:effectExtent l="0" t="0" r="0"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61759" cy="1840448"/>
                    </a:xfrm>
                    <a:prstGeom prst="rect">
                      <a:avLst/>
                    </a:prstGeom>
                    <a:noFill/>
                  </pic:spPr>
                </pic:pic>
              </a:graphicData>
            </a:graphic>
          </wp:inline>
        </w:drawing>
      </w:r>
    </w:p>
    <w:p w:rsidR="006C51EF" w:rsidRDefault="006C51EF" w:rsidP="006C51EF">
      <w:pPr>
        <w:pStyle w:val="Figures"/>
      </w:pPr>
      <w:bookmarkStart w:id="86" w:name="_Toc395516827"/>
      <w:r>
        <w:t>Figure 2.</w:t>
      </w:r>
      <w:r w:rsidR="00E81591">
        <w:t>13</w:t>
      </w:r>
      <w:r>
        <w:t>. Discharge and Charge Capacity of LFP with 20% carbon black and 5% PVdF</w:t>
      </w:r>
      <w:r w:rsidR="0078383E">
        <w:t>.</w:t>
      </w:r>
      <w:bookmarkEnd w:id="86"/>
    </w:p>
    <w:p w:rsidR="006C51EF" w:rsidRDefault="00A11920" w:rsidP="006C51EF">
      <w:pPr>
        <w:pStyle w:val="Body-Text"/>
      </w:pPr>
      <w:r>
        <w:t xml:space="preserve">In this </w:t>
      </w:r>
      <w:r w:rsidR="00FF2BDC">
        <w:t>example,</w:t>
      </w:r>
      <w:r>
        <w:t xml:space="preserve"> the </w:t>
      </w:r>
      <w:r w:rsidR="006C51EF">
        <w:t>battery has sever</w:t>
      </w:r>
      <w:r w:rsidR="005F49DA">
        <w:t>e</w:t>
      </w:r>
      <w:r w:rsidR="006C51EF">
        <w:t xml:space="preserve"> capacity fade as it is cycled. The capacity fade is </w:t>
      </w:r>
      <w:r w:rsidR="00095200">
        <w:t>exacerbated</w:t>
      </w:r>
      <w:r w:rsidR="006C51EF">
        <w:t xml:space="preserve"> </w:t>
      </w:r>
      <w:r w:rsidR="0082620B">
        <w:t>under high C-rates</w:t>
      </w:r>
      <w:r w:rsidR="005F49DA">
        <w:t>,</w:t>
      </w:r>
      <w:r w:rsidR="006C51EF">
        <w:t xml:space="preserve"> but </w:t>
      </w:r>
      <w:r w:rsidR="0082620B">
        <w:t xml:space="preserve">the loss </w:t>
      </w:r>
      <w:r w:rsidR="006C51EF">
        <w:t>continues e</w:t>
      </w:r>
      <w:r w:rsidR="0082620B">
        <w:t>ven at the small C-rates.</w:t>
      </w:r>
      <w:r w:rsidR="00125026">
        <w:t xml:space="preserve"> This</w:t>
      </w:r>
      <w:r>
        <w:t xml:space="preserve"> is typical of electrode contact decay. Since this cell has </w:t>
      </w:r>
      <w:proofErr w:type="gramStart"/>
      <w:r>
        <w:t>20%</w:t>
      </w:r>
      <w:proofErr w:type="gramEnd"/>
      <w:r>
        <w:t xml:space="preserve"> carbon black there certainly is enough material to make the composite </w:t>
      </w:r>
      <w:r w:rsidR="00095200">
        <w:t>wholly</w:t>
      </w:r>
      <w:r>
        <w:t xml:space="preserve"> conductive. </w:t>
      </w:r>
      <w:r w:rsidR="00FF2BDC">
        <w:t>In addition,</w:t>
      </w:r>
      <w:r>
        <w:t xml:space="preserve"> the charge </w:t>
      </w:r>
      <w:r w:rsidR="00095200">
        <w:t>capacity</w:t>
      </w:r>
      <w:r>
        <w:t xml:space="preserve"> closely matches the discharge capacity which suggests side reactions are at a minimum (or at least reversible), such </w:t>
      </w:r>
      <w:r w:rsidR="00125026">
        <w:t xml:space="preserve">as </w:t>
      </w:r>
      <w:r>
        <w:t xml:space="preserve">dendrite formation or other </w:t>
      </w:r>
      <w:r w:rsidR="00095200">
        <w:t>corrosion</w:t>
      </w:r>
      <w:r>
        <w:t xml:space="preserve">. </w:t>
      </w:r>
      <w:r w:rsidR="00C20403">
        <w:t xml:space="preserve">The discharge capacity vs cell voltage plot shows that the second C/10 has increased cell polarization at only 30 mAh/g capacity. This indicates that the available capacity of the cell is </w:t>
      </w:r>
      <w:r w:rsidR="00095200">
        <w:t>severely</w:t>
      </w:r>
      <w:r w:rsidR="00C20403">
        <w:t xml:space="preserve"> reduced. This may be simple due t</w:t>
      </w:r>
      <w:r w:rsidR="00125026">
        <w:t>o the electrode breaking and lo</w:t>
      </w:r>
      <w:r w:rsidR="00C20403">
        <w:t>sing contact with particles within the matrix</w:t>
      </w:r>
      <w:r w:rsidR="00125026">
        <w:t>,</w:t>
      </w:r>
      <w:r w:rsidR="00C20403">
        <w:t xml:space="preserve"> thus cutting off the electron current.</w:t>
      </w:r>
    </w:p>
    <w:p w:rsidR="0052525D" w:rsidRDefault="0052525D" w:rsidP="0052525D">
      <w:pPr>
        <w:pStyle w:val="Body-Text"/>
      </w:pPr>
      <w:r>
        <w:lastRenderedPageBreak/>
        <w:t xml:space="preserve">Most battery materials are made from more conductive </w:t>
      </w:r>
      <w:r w:rsidR="005A3D9F">
        <w:t>material</w:t>
      </w:r>
      <w:r>
        <w:t xml:space="preserve"> than LFP. LFP batteries typically have a higher content of binder (10%) as well. Nevertheless</w:t>
      </w:r>
      <w:r w:rsidR="005F49DA">
        <w:t>,</w:t>
      </w:r>
      <w:r>
        <w:t xml:space="preserve"> this </w:t>
      </w:r>
      <w:r w:rsidR="00125026">
        <w:t xml:space="preserve">is </w:t>
      </w:r>
      <w:r>
        <w:t xml:space="preserve">a failure mechanism that all electrochemical cells with composite electrodes have to deal </w:t>
      </w:r>
      <w:proofErr w:type="gramStart"/>
      <w:r>
        <w:t>with</w:t>
      </w:r>
      <w:r w:rsidR="00125026">
        <w:t>:</w:t>
      </w:r>
      <w:proofErr w:type="gramEnd"/>
      <w:r w:rsidR="00125026">
        <w:t xml:space="preserve"> i</w:t>
      </w:r>
      <w:r>
        <w:t>n other words, all batteries that do not use solid metal electrodes.</w:t>
      </w:r>
    </w:p>
    <w:p w:rsidR="00A33DDD" w:rsidRDefault="00A33DDD" w:rsidP="00A33DDD">
      <w:pPr>
        <w:pStyle w:val="DissertationTitles"/>
      </w:pPr>
      <w:r>
        <w:rPr>
          <w:noProof/>
        </w:rPr>
        <w:drawing>
          <wp:inline distT="0" distB="0" distL="0" distR="0" wp14:anchorId="224B806D" wp14:editId="458A8D92">
            <wp:extent cx="3331596" cy="1995500"/>
            <wp:effectExtent l="0" t="0" r="2540" b="508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33861" cy="1996856"/>
                    </a:xfrm>
                    <a:prstGeom prst="rect">
                      <a:avLst/>
                    </a:prstGeom>
                    <a:noFill/>
                  </pic:spPr>
                </pic:pic>
              </a:graphicData>
            </a:graphic>
          </wp:inline>
        </w:drawing>
      </w:r>
    </w:p>
    <w:p w:rsidR="00A33DDD" w:rsidRDefault="00A33DDD" w:rsidP="006C51EF">
      <w:pPr>
        <w:pStyle w:val="Figures"/>
      </w:pPr>
      <w:bookmarkStart w:id="87" w:name="_Toc395516828"/>
      <w:r>
        <w:t>Figure 2.</w:t>
      </w:r>
      <w:r w:rsidR="00E81591">
        <w:t>14</w:t>
      </w:r>
      <w:r>
        <w:t>. Discharge capacity vs. cell voltage for LFP with 20% carbon black and 5% PVdF.</w:t>
      </w:r>
      <w:bookmarkEnd w:id="87"/>
    </w:p>
    <w:p w:rsidR="006B13A4" w:rsidRDefault="006B13A4" w:rsidP="00525F9D">
      <w:pPr>
        <w:pStyle w:val="Heading2"/>
      </w:pPr>
      <w:bookmarkStart w:id="88" w:name="_Toc389221114"/>
      <w:bookmarkStart w:id="89" w:name="_Toc389221254"/>
      <w:bookmarkStart w:id="90" w:name="_Toc389861040"/>
      <w:bookmarkStart w:id="91" w:name="_Toc395516764"/>
      <w:bookmarkEnd w:id="85"/>
      <w:r>
        <w:t>Percolation Threshold with Nanotubes</w:t>
      </w:r>
      <w:bookmarkEnd w:id="88"/>
      <w:bookmarkEnd w:id="89"/>
      <w:bookmarkEnd w:id="90"/>
      <w:bookmarkEnd w:id="91"/>
    </w:p>
    <w:p w:rsidR="002D45A4" w:rsidRDefault="002D45A4" w:rsidP="002D45A4">
      <w:pPr>
        <w:pStyle w:val="Body-Text"/>
      </w:pPr>
      <w:r>
        <w:t>Using both CNTs and carbon black in composites has been suggested to</w:t>
      </w:r>
      <w:r w:rsidR="00125026">
        <w:t xml:space="preserve"> be</w:t>
      </w:r>
      <w:r>
        <w:t xml:space="preserve"> the most advantageous way to increase the conductivity of a composite.</w:t>
      </w:r>
      <w:r>
        <w:rPr>
          <w:rStyle w:val="EndnoteReference"/>
        </w:rPr>
        <w:endnoteReference w:id="41"/>
      </w:r>
      <w:r>
        <w:t xml:space="preserve"> We know that the conductive percolation threshold for CNTs in polymer blends is typically less than </w:t>
      </w:r>
      <w:r w:rsidR="00D96FE1">
        <w:t>0.5</w:t>
      </w:r>
      <w:r>
        <w:t>%.</w:t>
      </w:r>
      <w:r>
        <w:rPr>
          <w:rStyle w:val="EndnoteReference"/>
        </w:rPr>
        <w:endnoteReference w:id="42"/>
      </w:r>
      <w:r>
        <w:t xml:space="preserve"> Nevertheless</w:t>
      </w:r>
      <w:r w:rsidR="00240369">
        <w:t>,</w:t>
      </w:r>
      <w:r>
        <w:t xml:space="preserve"> batteries made with only CNTs with contents of 2% and less</w:t>
      </w:r>
      <w:r w:rsidR="00240369">
        <w:t>,</w:t>
      </w:r>
      <w:r>
        <w:t xml:space="preserve"> exhibited poor capacity and stability. On the other hand</w:t>
      </w:r>
      <w:r w:rsidR="005F49DA">
        <w:t>,</w:t>
      </w:r>
      <w:r>
        <w:t xml:space="preserve"> batteries made with at least 5% CNTs or more tend to be stable and resilient.</w:t>
      </w:r>
      <w:r>
        <w:rPr>
          <w:rStyle w:val="EndnoteReference"/>
        </w:rPr>
        <w:endnoteReference w:id="43"/>
      </w:r>
      <w:r>
        <w:t xml:space="preserve"> It could very well be that either the total amount </w:t>
      </w:r>
      <w:r w:rsidR="00240369">
        <w:t xml:space="preserve">of </w:t>
      </w:r>
      <w:r>
        <w:t xml:space="preserve">CNTs was not enough to connect each and every surface, a so called surface threshold. </w:t>
      </w:r>
      <w:r w:rsidR="00FF2BDC">
        <w:t xml:space="preserve">On the other hand, the method of dispersing the CNTs could have been inadequate for the lower CNT content batteries. </w:t>
      </w:r>
    </w:p>
    <w:p w:rsidR="00731A9A" w:rsidRDefault="00731A9A" w:rsidP="00755A51">
      <w:pPr>
        <w:pStyle w:val="Body-Text"/>
      </w:pPr>
      <w:r>
        <w:t>Percolation theory describes the behavior of networks of elements. Specifically the probability that they are connected across a volume</w:t>
      </w:r>
      <w:r w:rsidR="00AF6CEF">
        <w:t xml:space="preserve">, from one surface </w:t>
      </w:r>
      <w:r w:rsidR="00AF6CEF">
        <w:lastRenderedPageBreak/>
        <w:t>to another</w:t>
      </w:r>
      <w:r>
        <w:t>. A crit</w:t>
      </w:r>
      <w:r w:rsidR="00205C44">
        <w:t>ical</w:t>
      </w:r>
      <w:r>
        <w:t xml:space="preserve"> density (</w:t>
      </w:r>
      <w:r w:rsidRPr="00731A9A">
        <w:rPr>
          <w:i/>
        </w:rPr>
        <w:t>P</w:t>
      </w:r>
      <w:r w:rsidRPr="00731A9A">
        <w:rPr>
          <w:i/>
          <w:vertAlign w:val="subscript"/>
        </w:rPr>
        <w:t>C</w:t>
      </w:r>
      <w:r>
        <w:t>) is defined as the concentration at which the probability of a continuously connected network changes from near zero to near one.</w:t>
      </w:r>
    </w:p>
    <w:p w:rsidR="00D61C60" w:rsidRPr="00421D1B" w:rsidRDefault="00AF6CEF" w:rsidP="00755A51">
      <w:pPr>
        <w:pStyle w:val="Body-Text"/>
      </w:pPr>
      <w:r>
        <w:t>For composites</w:t>
      </w:r>
      <w:r w:rsidR="00240369">
        <w:t>,</w:t>
      </w:r>
      <w:r>
        <w:t xml:space="preserve"> the e</w:t>
      </w:r>
      <w:r w:rsidR="00755A51">
        <w:t>lectrical p</w:t>
      </w:r>
      <w:r w:rsidR="00FB730E">
        <w:t xml:space="preserve">ercolation threshold </w:t>
      </w:r>
      <w:r w:rsidR="00755A51">
        <w:t>is</w:t>
      </w:r>
      <w:r w:rsidR="00240369">
        <w:t xml:space="preserve"> the</w:t>
      </w:r>
      <w:r w:rsidR="00755A51">
        <w:t xml:space="preserve"> minimum amount of conductive material needed to cause a sharp increase in the conductivity of the composite</w:t>
      </w:r>
      <w:r w:rsidR="00240369">
        <w:t>,</w:t>
      </w:r>
      <w:r w:rsidR="00755A51">
        <w:t xml:space="preserve"> </w:t>
      </w:r>
      <w:r w:rsidR="00240369">
        <w:t>w</w:t>
      </w:r>
      <w:r>
        <w:t xml:space="preserve">here below that critical threshold the conductivity of a battery composite is </w:t>
      </w:r>
      <w:r w:rsidR="00421D1B">
        <w:t>limited</w:t>
      </w:r>
      <w:r>
        <w:t xml:space="preserve"> by the cathode material. Recall from Table 2.1 that LFP is an basically an insulator. </w:t>
      </w:r>
      <w:r w:rsidR="001D1B13">
        <w:t xml:space="preserve">Above that critical </w:t>
      </w:r>
      <w:r w:rsidR="00FF2BDC">
        <w:t>threshold,</w:t>
      </w:r>
      <w:r w:rsidR="001D1B13">
        <w:t xml:space="preserve"> the </w:t>
      </w:r>
      <w:r w:rsidR="00D61C60">
        <w:t>additive conductive material mak</w:t>
      </w:r>
      <w:r w:rsidR="001D1B13">
        <w:t xml:space="preserve">es enough </w:t>
      </w:r>
      <w:r w:rsidR="00D61C60">
        <w:t>connections</w:t>
      </w:r>
      <w:r w:rsidR="001D1B13">
        <w:t xml:space="preserve"> to provide a connected conductive pathway through the composite.</w:t>
      </w:r>
      <w:r w:rsidR="005E6079">
        <w:rPr>
          <w:rStyle w:val="EndnoteReference"/>
        </w:rPr>
        <w:endnoteReference w:id="44"/>
      </w:r>
      <w:r w:rsidR="001D1B13">
        <w:t xml:space="preserve"> </w:t>
      </w:r>
      <w:r w:rsidR="00421D1B">
        <w:t>Just above the threshold</w:t>
      </w:r>
      <w:r w:rsidR="00240369">
        <w:t>,</w:t>
      </w:r>
      <w:r w:rsidR="00421D1B">
        <w:t xml:space="preserve"> the conductivity incr</w:t>
      </w:r>
      <w:r w:rsidR="0067560A">
        <w:t>eases rapidly following Eq. 2.19</w:t>
      </w:r>
      <w:r w:rsidR="00240369">
        <w:t>, w</w:t>
      </w:r>
      <w:r w:rsidR="00421D1B">
        <w:t xml:space="preserve">here </w:t>
      </w:r>
      <w:r w:rsidR="00421D1B" w:rsidRPr="00421D1B">
        <w:rPr>
          <w:rFonts w:cs="Times New Roman"/>
          <w:i/>
        </w:rPr>
        <w:t>α</w:t>
      </w:r>
      <w:r w:rsidR="00421D1B">
        <w:rPr>
          <w:rFonts w:cs="Times New Roman"/>
          <w:i/>
        </w:rPr>
        <w:t xml:space="preserve"> </w:t>
      </w:r>
      <w:r w:rsidR="00421D1B">
        <w:rPr>
          <w:rFonts w:cs="Times New Roman"/>
        </w:rPr>
        <w:t>is the critical exponent, typically 1.5.</w:t>
      </w:r>
    </w:p>
    <w:p w:rsidR="00D61C60" w:rsidRDefault="001D1B13" w:rsidP="001D1B13">
      <w:pPr>
        <w:pStyle w:val="Equation"/>
        <w:rPr>
          <w:rFonts w:eastAsiaTheme="minorEastAsia"/>
        </w:rPr>
      </w:pPr>
      <w:r>
        <w:rPr>
          <w:rFonts w:ascii="Times New Roman" w:eastAsiaTheme="minorEastAsia" w:hAnsi="Times New Roman" w:cstheme="minorBidi"/>
          <w:iCs/>
        </w:rPr>
        <w:tab/>
      </w:r>
      <m:oMath>
        <m:r>
          <m:t>σ</m:t>
        </m:r>
        <m:r>
          <m:rPr>
            <m:sty m:val="p"/>
          </m:rPr>
          <m:t>=</m:t>
        </m:r>
        <m:sSub>
          <m:sSubPr>
            <m:ctrlPr/>
          </m:sSubPr>
          <m:e>
            <m:r>
              <m:rPr>
                <m:sty m:val="p"/>
              </m:rPr>
              <m:t>σ</m:t>
            </m:r>
          </m:e>
          <m:sub>
            <m:r>
              <m:t>Additive</m:t>
            </m:r>
          </m:sub>
        </m:sSub>
        <m:sSup>
          <m:sSupPr>
            <m:ctrlPr>
              <w:rPr>
                <w:rFonts w:eastAsiaTheme="minorHAnsi" w:cstheme="minorBidi"/>
                <w:szCs w:val="22"/>
              </w:rPr>
            </m:ctrlPr>
          </m:sSupPr>
          <m:e>
            <m:d>
              <m:dPr>
                <m:ctrlPr>
                  <w:rPr>
                    <w:rFonts w:eastAsiaTheme="minorHAnsi" w:cstheme="minorBidi"/>
                    <w:szCs w:val="22"/>
                  </w:rPr>
                </m:ctrlPr>
              </m:dPr>
              <m:e>
                <m:r>
                  <m:t>P</m:t>
                </m:r>
                <m:r>
                  <m:rPr>
                    <m:sty m:val="p"/>
                  </m:rPr>
                  <m:t>-</m:t>
                </m:r>
                <m:sSub>
                  <m:sSubPr>
                    <m:ctrlPr>
                      <w:rPr>
                        <w:rFonts w:eastAsiaTheme="minorHAnsi" w:cstheme="minorBidi"/>
                        <w:szCs w:val="22"/>
                      </w:rPr>
                    </m:ctrlPr>
                  </m:sSubPr>
                  <m:e>
                    <m:r>
                      <m:t>P</m:t>
                    </m:r>
                  </m:e>
                  <m:sub>
                    <m:r>
                      <m:t>C</m:t>
                    </m:r>
                  </m:sub>
                </m:sSub>
              </m:e>
            </m:d>
          </m:e>
          <m:sup>
            <m:r>
              <m:t>α</m:t>
            </m:r>
          </m:sup>
        </m:sSup>
        <m:r>
          <w:rPr>
            <w:rFonts w:eastAsiaTheme="minorHAnsi" w:cstheme="minorBidi"/>
            <w:szCs w:val="22"/>
          </w:rPr>
          <m:t xml:space="preserve">   </m:t>
        </m:r>
        <m:r>
          <m:rPr>
            <m:sty m:val="p"/>
          </m:rPr>
          <w:rPr>
            <w:rFonts w:eastAsiaTheme="minorHAnsi" w:cstheme="minorBidi"/>
            <w:szCs w:val="22"/>
          </w:rPr>
          <m:t>for</m:t>
        </m:r>
        <m:r>
          <w:rPr>
            <w:rFonts w:eastAsiaTheme="minorHAnsi" w:cstheme="minorBidi"/>
            <w:szCs w:val="22"/>
          </w:rPr>
          <m:t xml:space="preserve">  (P-</m:t>
        </m:r>
        <m:sSub>
          <m:sSubPr>
            <m:ctrlPr>
              <w:rPr>
                <w:rFonts w:eastAsiaTheme="minorHAnsi" w:cstheme="minorBidi"/>
                <w:szCs w:val="22"/>
              </w:rPr>
            </m:ctrlPr>
          </m:sSubPr>
          <m:e>
            <m:r>
              <m:t>P</m:t>
            </m:r>
          </m:e>
          <m:sub>
            <m:r>
              <m:t>C</m:t>
            </m:r>
          </m:sub>
        </m:sSub>
        <m:r>
          <w:rPr>
            <w:rFonts w:eastAsiaTheme="minorHAnsi" w:cstheme="minorBidi"/>
            <w:szCs w:val="22"/>
          </w:rPr>
          <m:t>)≪</m:t>
        </m:r>
        <m:sSub>
          <m:sSubPr>
            <m:ctrlPr>
              <w:rPr>
                <w:rFonts w:eastAsiaTheme="minorHAnsi" w:cstheme="minorBidi"/>
                <w:szCs w:val="22"/>
              </w:rPr>
            </m:ctrlPr>
          </m:sSubPr>
          <m:e>
            <m:r>
              <m:t>P</m:t>
            </m:r>
          </m:e>
          <m:sub>
            <m:r>
              <m:t>C</m:t>
            </m:r>
          </m:sub>
        </m:sSub>
      </m:oMath>
      <w:r w:rsidR="005E6079">
        <w:rPr>
          <w:rFonts w:ascii="Times New Roman" w:eastAsiaTheme="minorEastAsia" w:hAnsi="Times New Roman" w:cstheme="minorBidi"/>
          <w:szCs w:val="22"/>
        </w:rPr>
        <w:t xml:space="preserve"> </w:t>
      </w:r>
      <w:r>
        <w:rPr>
          <w:rFonts w:eastAsiaTheme="minorEastAsia"/>
        </w:rPr>
        <w:tab/>
        <w:t>Equation 2.1</w:t>
      </w:r>
      <w:r w:rsidR="0067560A">
        <w:rPr>
          <w:rFonts w:eastAsiaTheme="minorEastAsia"/>
        </w:rPr>
        <w:t>9</w:t>
      </w:r>
    </w:p>
    <w:p w:rsidR="00B52156" w:rsidRPr="00421D1B" w:rsidRDefault="004537B6" w:rsidP="00B52156">
      <w:pPr>
        <w:pStyle w:val="Body-Text"/>
      </w:pPr>
      <w:r>
        <w:t xml:space="preserve">The percolation </w:t>
      </w:r>
      <w:r w:rsidR="00095200">
        <w:t>threshold</w:t>
      </w:r>
      <w:r w:rsidR="00086091">
        <w:t xml:space="preserve"> </w:t>
      </w:r>
      <w:r>
        <w:t xml:space="preserve">in epoxy composites has been shown to vary </w:t>
      </w:r>
      <w:r w:rsidR="00095200">
        <w:t>widely</w:t>
      </w:r>
      <w:r w:rsidR="00086091">
        <w:t xml:space="preserve"> depe</w:t>
      </w:r>
      <w:r w:rsidR="00D80574">
        <w:t>nding on the processing techniques</w:t>
      </w:r>
      <w:r w:rsidR="00240369">
        <w:t>,</w:t>
      </w:r>
      <w:r>
        <w:t xml:space="preserve"> from 0.1% for CNTs dispersed </w:t>
      </w:r>
      <w:r w:rsidR="00E367C8">
        <w:t xml:space="preserve">by </w:t>
      </w:r>
      <w:r>
        <w:t>ultrasonication, to 0.4% by shear mixing, and no percolation below 1% loading for ball milled samples.</w:t>
      </w:r>
      <w:r w:rsidR="0069641D" w:rsidRPr="0069641D">
        <w:rPr>
          <w:vertAlign w:val="superscript"/>
        </w:rPr>
        <w:t>27</w:t>
      </w:r>
      <w:r w:rsidR="00D80574">
        <w:t xml:space="preserve"> </w:t>
      </w:r>
      <w:r w:rsidR="0069641D">
        <w:t>These methods produce different sized agglomerates</w:t>
      </w:r>
      <w:r w:rsidR="00D96FE1">
        <w:t xml:space="preserve">. Depending on the state of dispersion J. Li </w:t>
      </w:r>
      <w:r w:rsidR="00D96FE1">
        <w:rPr>
          <w:i/>
        </w:rPr>
        <w:t>et al.</w:t>
      </w:r>
      <w:r w:rsidR="00D96FE1">
        <w:t xml:space="preserve"> predict that the percolation threshold can be either single CNT dominated, Eq</w:t>
      </w:r>
      <w:r w:rsidR="00A4053A">
        <w:t>uation</w:t>
      </w:r>
      <w:r w:rsidR="0067560A">
        <w:t xml:space="preserve"> 2.20</w:t>
      </w:r>
      <w:r w:rsidR="00D96FE1">
        <w:t xml:space="preserve"> or agglomerate dominated, Eq</w:t>
      </w:r>
      <w:r w:rsidR="00A4053A">
        <w:t>uation</w:t>
      </w:r>
      <w:r w:rsidR="0067560A">
        <w:t xml:space="preserve"> 2.21</w:t>
      </w:r>
      <w:r w:rsidR="00240369">
        <w:t>, w</w:t>
      </w:r>
      <w:r w:rsidR="00DE6724">
        <w:t>her</w:t>
      </w:r>
      <w:r w:rsidR="00A4053A">
        <w:t>e d</w:t>
      </w:r>
      <w:r w:rsidR="005541AE">
        <w:t xml:space="preserve"> is the diameter of the CNTs</w:t>
      </w:r>
      <w:r w:rsidR="00DE6724">
        <w:t xml:space="preserve"> </w:t>
      </w:r>
      <w:r w:rsidR="00DE6724">
        <w:rPr>
          <w:i/>
        </w:rPr>
        <w:t>l</w:t>
      </w:r>
      <w:r w:rsidR="00A4053A">
        <w:t xml:space="preserve"> is the length</w:t>
      </w:r>
      <w:r w:rsidR="005541AE">
        <w:t xml:space="preserve">, and </w:t>
      </w:r>
      <m:oMath>
        <m:r>
          <w:rPr>
            <w:rFonts w:ascii="Cambria Math" w:hAnsi="Cambria Math"/>
          </w:rPr>
          <m:t>ε</m:t>
        </m:r>
      </m:oMath>
      <w:r w:rsidR="005541AE">
        <w:rPr>
          <w:rFonts w:eastAsiaTheme="minorEastAsia"/>
        </w:rPr>
        <w:t xml:space="preserve"> is a parameter representing the local density of the agglomerates</w:t>
      </w:r>
      <w:r w:rsidR="00421D1B">
        <w:t>.</w:t>
      </w:r>
      <w:r w:rsidR="00B52156" w:rsidRPr="00B52156">
        <w:t xml:space="preserve"> </w:t>
      </w:r>
    </w:p>
    <w:p w:rsidR="00D96FE1" w:rsidRDefault="00D96FE1" w:rsidP="00D96FE1">
      <w:pPr>
        <w:pStyle w:val="Equation"/>
        <w:rPr>
          <w:rFonts w:eastAsiaTheme="minorEastAsia"/>
        </w:rPr>
      </w:pPr>
      <w:r>
        <w:rPr>
          <w:rFonts w:ascii="Times New Roman" w:eastAsiaTheme="minorEastAsia" w:hAnsi="Times New Roman" w:cstheme="minorBidi"/>
          <w:iCs/>
        </w:rPr>
        <w:tab/>
      </w:r>
      <m:oMath>
        <m:sSub>
          <m:sSubPr>
            <m:ctrlPr>
              <w:rPr>
                <w:rFonts w:eastAsiaTheme="minorHAnsi" w:cstheme="minorBidi"/>
                <w:szCs w:val="22"/>
              </w:rPr>
            </m:ctrlPr>
          </m:sSubPr>
          <m:e>
            <m:r>
              <m:t>P</m:t>
            </m:r>
          </m:e>
          <m:sub>
            <m:r>
              <m:t>C</m:t>
            </m:r>
          </m:sub>
        </m:sSub>
        <m:r>
          <w:rPr>
            <w:rFonts w:eastAsiaTheme="minorHAnsi" w:cstheme="minorBidi"/>
            <w:szCs w:val="22"/>
          </w:rPr>
          <m:t>=</m:t>
        </m:r>
        <m:f>
          <m:fPr>
            <m:type m:val="lin"/>
            <m:ctrlPr>
              <w:rPr>
                <w:rFonts w:eastAsiaTheme="minorHAnsi" w:cstheme="minorBidi"/>
                <w:i/>
                <w:szCs w:val="22"/>
              </w:rPr>
            </m:ctrlPr>
          </m:fPr>
          <m:num>
            <m:r>
              <w:rPr>
                <w:rFonts w:eastAsiaTheme="minorHAnsi" w:cstheme="minorBidi"/>
                <w:szCs w:val="22"/>
              </w:rPr>
              <m:t>27π</m:t>
            </m:r>
            <m:sSup>
              <m:sSupPr>
                <m:ctrlPr>
                  <w:rPr>
                    <w:rFonts w:eastAsiaTheme="minorHAnsi" w:cstheme="minorBidi"/>
                    <w:i/>
                    <w:szCs w:val="22"/>
                  </w:rPr>
                </m:ctrlPr>
              </m:sSupPr>
              <m:e>
                <m:r>
                  <w:rPr>
                    <w:rFonts w:eastAsiaTheme="minorHAnsi" w:cstheme="minorBidi"/>
                    <w:szCs w:val="22"/>
                  </w:rPr>
                  <m:t>d</m:t>
                </m:r>
              </m:e>
              <m:sup>
                <m:r>
                  <w:rPr>
                    <w:rFonts w:eastAsiaTheme="minorHAnsi" w:cstheme="minorBidi"/>
                    <w:szCs w:val="22"/>
                  </w:rPr>
                  <m:t>2</m:t>
                </m:r>
              </m:sup>
            </m:sSup>
          </m:num>
          <m:den>
            <m:d>
              <m:dPr>
                <m:ctrlPr>
                  <w:rPr>
                    <w:rFonts w:eastAsiaTheme="minorHAnsi" w:cstheme="minorBidi"/>
                    <w:i/>
                    <w:szCs w:val="22"/>
                  </w:rPr>
                </m:ctrlPr>
              </m:dPr>
              <m:e>
                <m:r>
                  <w:rPr>
                    <w:rFonts w:eastAsiaTheme="minorHAnsi" w:cstheme="minorBidi"/>
                    <w:szCs w:val="22"/>
                  </w:rPr>
                  <m:t xml:space="preserve">4 </m:t>
                </m:r>
                <m:sSup>
                  <m:sSupPr>
                    <m:ctrlPr>
                      <w:rPr>
                        <w:rFonts w:eastAsiaTheme="minorHAnsi" w:cstheme="minorBidi"/>
                        <w:i/>
                        <w:szCs w:val="22"/>
                      </w:rPr>
                    </m:ctrlPr>
                  </m:sSupPr>
                  <m:e>
                    <m:r>
                      <w:rPr>
                        <w:rFonts w:eastAsiaTheme="minorHAnsi" w:cstheme="minorBidi"/>
                        <w:szCs w:val="22"/>
                      </w:rPr>
                      <m:t>l</m:t>
                    </m:r>
                  </m:e>
                  <m:sup>
                    <m:r>
                      <w:rPr>
                        <w:rFonts w:eastAsiaTheme="minorHAnsi" w:cstheme="minorBidi"/>
                        <w:szCs w:val="22"/>
                      </w:rPr>
                      <m:t>2</m:t>
                    </m:r>
                  </m:sup>
                </m:sSup>
              </m:e>
            </m:d>
          </m:den>
        </m:f>
      </m:oMath>
      <w:r>
        <w:rPr>
          <w:rFonts w:ascii="Times New Roman" w:eastAsiaTheme="minorEastAsia" w:hAnsi="Times New Roman" w:cstheme="minorBidi"/>
          <w:szCs w:val="22"/>
        </w:rPr>
        <w:t xml:space="preserve"> </w:t>
      </w:r>
      <w:r w:rsidR="0067560A">
        <w:rPr>
          <w:rFonts w:eastAsiaTheme="minorEastAsia"/>
        </w:rPr>
        <w:tab/>
        <w:t>Equation 2.20</w:t>
      </w:r>
    </w:p>
    <w:p w:rsidR="00D96FE1" w:rsidRDefault="00D96FE1" w:rsidP="00D96FE1">
      <w:pPr>
        <w:pStyle w:val="Equation"/>
        <w:rPr>
          <w:rFonts w:eastAsiaTheme="minorEastAsia"/>
        </w:rPr>
      </w:pPr>
      <w:r>
        <w:rPr>
          <w:rFonts w:ascii="Times New Roman" w:eastAsiaTheme="minorEastAsia" w:hAnsi="Times New Roman" w:cstheme="minorBidi"/>
          <w:iCs/>
        </w:rPr>
        <w:tab/>
      </w:r>
      <m:oMath>
        <m:sSub>
          <m:sSubPr>
            <m:ctrlPr>
              <w:rPr>
                <w:rFonts w:eastAsiaTheme="minorHAnsi" w:cstheme="minorBidi"/>
                <w:szCs w:val="22"/>
              </w:rPr>
            </m:ctrlPr>
          </m:sSubPr>
          <m:e>
            <m:r>
              <m:t>P</m:t>
            </m:r>
          </m:e>
          <m:sub>
            <m:r>
              <m:t>C</m:t>
            </m:r>
          </m:sub>
        </m:sSub>
        <m:r>
          <w:rPr>
            <w:rFonts w:eastAsiaTheme="minorHAnsi" w:cstheme="minorBidi"/>
            <w:szCs w:val="22"/>
          </w:rPr>
          <m:t>=</m:t>
        </m:r>
        <m:f>
          <m:fPr>
            <m:type m:val="lin"/>
            <m:ctrlPr>
              <w:rPr>
                <w:rFonts w:eastAsiaTheme="minorHAnsi" w:cstheme="minorBidi"/>
                <w:i/>
                <w:szCs w:val="22"/>
              </w:rPr>
            </m:ctrlPr>
          </m:fPr>
          <m:num>
            <m:sSub>
              <m:sSubPr>
                <m:ctrlPr>
                  <w:rPr>
                    <w:rFonts w:eastAsiaTheme="minorHAnsi" w:cstheme="minorBidi"/>
                    <w:i/>
                    <w:szCs w:val="22"/>
                  </w:rPr>
                </m:ctrlPr>
              </m:sSubPr>
              <m:e>
                <m:r>
                  <w:rPr>
                    <w:rFonts w:eastAsiaTheme="minorHAnsi" w:cstheme="minorBidi"/>
                    <w:szCs w:val="22"/>
                  </w:rPr>
                  <m:t>V</m:t>
                </m:r>
              </m:e>
              <m:sub>
                <m:r>
                  <w:rPr>
                    <w:rFonts w:eastAsiaTheme="minorHAnsi" w:cstheme="minorBidi"/>
                    <w:szCs w:val="22"/>
                  </w:rPr>
                  <m:t>CNT</m:t>
                </m:r>
              </m:sub>
            </m:sSub>
            <m:r>
              <w:rPr>
                <w:rFonts w:eastAsiaTheme="minorHAnsi" w:cstheme="minorBidi"/>
                <w:szCs w:val="22"/>
              </w:rPr>
              <m:t xml:space="preserve"> </m:t>
            </m:r>
          </m:num>
          <m:den>
            <m:r>
              <w:rPr>
                <w:rFonts w:eastAsiaTheme="minorHAnsi" w:cstheme="minorBidi"/>
                <w:szCs w:val="22"/>
              </w:rPr>
              <m:t xml:space="preserve"> </m:t>
            </m:r>
            <m:sSub>
              <m:sSubPr>
                <m:ctrlPr>
                  <w:rPr>
                    <w:rFonts w:eastAsiaTheme="minorHAnsi" w:cstheme="minorBidi"/>
                    <w:i/>
                    <w:szCs w:val="22"/>
                  </w:rPr>
                </m:ctrlPr>
              </m:sSubPr>
              <m:e>
                <m:r>
                  <w:rPr>
                    <w:rFonts w:eastAsiaTheme="minorHAnsi" w:cstheme="minorBidi"/>
                    <w:szCs w:val="22"/>
                  </w:rPr>
                  <m:t>V</m:t>
                </m:r>
              </m:e>
              <m:sub>
                <m:r>
                  <w:rPr>
                    <w:rFonts w:eastAsiaTheme="minorHAnsi" w:cstheme="minorBidi"/>
                    <w:szCs w:val="22"/>
                  </w:rPr>
                  <m:t>Total</m:t>
                </m:r>
              </m:sub>
            </m:sSub>
            <m:r>
              <w:rPr>
                <w:rFonts w:eastAsiaTheme="minorHAnsi" w:cstheme="minorBidi"/>
                <w:szCs w:val="22"/>
              </w:rPr>
              <m:t>≈ε π/6</m:t>
            </m:r>
          </m:den>
        </m:f>
      </m:oMath>
      <w:r>
        <w:rPr>
          <w:rFonts w:ascii="Times New Roman" w:eastAsiaTheme="minorEastAsia" w:hAnsi="Times New Roman" w:cstheme="minorBidi"/>
          <w:szCs w:val="22"/>
        </w:rPr>
        <w:t xml:space="preserve"> </w:t>
      </w:r>
      <w:r w:rsidR="0067560A">
        <w:rPr>
          <w:rFonts w:eastAsiaTheme="minorEastAsia"/>
        </w:rPr>
        <w:tab/>
        <w:t>Equation 2.21</w:t>
      </w:r>
    </w:p>
    <w:p w:rsidR="00E70533" w:rsidRDefault="005A3D9F" w:rsidP="00E70533">
      <w:pPr>
        <w:pStyle w:val="Body-Text"/>
      </w:pPr>
      <w:r>
        <w:t>Using Equation 2.2 and a</w:t>
      </w:r>
      <w:r w:rsidR="00D672FF">
        <w:t>ssuming there is no unfilled pore volume</w:t>
      </w:r>
      <w:r w:rsidR="00240369">
        <w:t>,</w:t>
      </w:r>
      <w:r w:rsidR="00D672FF">
        <w:t xml:space="preserve"> we can estimate the </w:t>
      </w:r>
      <w:r w:rsidR="00D672FF">
        <w:rPr>
          <w:i/>
        </w:rPr>
        <w:t>P</w:t>
      </w:r>
      <w:r w:rsidR="00D672FF" w:rsidRPr="00421D1B">
        <w:rPr>
          <w:i/>
          <w:vertAlign w:val="subscript"/>
        </w:rPr>
        <w:t>C</w:t>
      </w:r>
      <w:r w:rsidR="00D672FF">
        <w:t xml:space="preserve"> for perfectly dispersed multiwalled CNTs with 10 nm diameter and </w:t>
      </w:r>
      <w:r w:rsidR="00D672FF">
        <w:lastRenderedPageBreak/>
        <w:t xml:space="preserve">10 </w:t>
      </w:r>
      <w:r w:rsidR="00D672FF">
        <w:rPr>
          <w:rFonts w:cs="Times New Roman"/>
        </w:rPr>
        <w:t>µ</w:t>
      </w:r>
      <w:r w:rsidR="00D672FF">
        <w:t>m at 0.005% loading.</w:t>
      </w:r>
      <w:r w:rsidR="00D672FF">
        <w:rPr>
          <w:rStyle w:val="FootnoteReference"/>
        </w:rPr>
        <w:footnoteReference w:id="4"/>
      </w:r>
      <w:r w:rsidR="00D672FF">
        <w:t xml:space="preserve"> Since we have yet to find a dispersion method that can remove agglomerates completely the percolation threshold will always be larger than </w:t>
      </w:r>
      <w:r w:rsidR="0067560A">
        <w:t>predicted by Eq. 2.20</w:t>
      </w:r>
      <w:r w:rsidR="00D672FF">
        <w:t>.</w:t>
      </w:r>
    </w:p>
    <w:p w:rsidR="00E70533" w:rsidRDefault="00E70533" w:rsidP="00E70533">
      <w:pPr>
        <w:pStyle w:val="Body-Text"/>
      </w:pPr>
      <w:r>
        <w:t xml:space="preserve">The conductivity of composites far above the percolation threshold </w:t>
      </w:r>
      <w:r w:rsidR="0052525D">
        <w:t xml:space="preserve">will follow </w:t>
      </w:r>
      <w:r w:rsidR="0052525D" w:rsidRPr="0052525D">
        <w:t>the general trend</w:t>
      </w:r>
      <w:r w:rsidR="0067560A">
        <w:t xml:space="preserve"> given in Eq. 2.22</w:t>
      </w:r>
      <w:r w:rsidR="0052525D">
        <w:t xml:space="preserve">, where </w:t>
      </w:r>
      <w:r w:rsidR="0052525D" w:rsidRPr="00240369">
        <w:rPr>
          <w:i/>
        </w:rPr>
        <w:t>a</w:t>
      </w:r>
      <w:r w:rsidR="0052525D">
        <w:t xml:space="preserve"> depends on the aspect ratio and degree of dispersion and </w:t>
      </w:r>
      <w:r w:rsidR="0052525D" w:rsidRPr="00240369">
        <w:rPr>
          <w:i/>
        </w:rPr>
        <w:t>b</w:t>
      </w:r>
      <w:r w:rsidR="0052525D">
        <w:t xml:space="preserve"> depends on the quality of the conductive additive after dispersion, which should generally approach the </w:t>
      </w:r>
      <w:r w:rsidR="00575F5B">
        <w:t>conductivity</w:t>
      </w:r>
      <w:r w:rsidR="0067560A">
        <w:t xml:space="preserve"> of the additive, Eq. 2.23</w:t>
      </w:r>
      <w:r w:rsidR="0052525D">
        <w:t>.</w:t>
      </w:r>
    </w:p>
    <w:p w:rsidR="0052525D" w:rsidRPr="00E70533" w:rsidRDefault="0052525D" w:rsidP="0052525D">
      <w:pPr>
        <w:pStyle w:val="Equation"/>
      </w:pPr>
      <w:r>
        <w:rPr>
          <w:rFonts w:ascii="Times New Roman" w:eastAsiaTheme="minorEastAsia" w:hAnsi="Times New Roman" w:cstheme="minorBidi"/>
        </w:rPr>
        <w:tab/>
      </w:r>
      <m:oMath>
        <m:r>
          <m:rPr>
            <m:sty m:val="p"/>
          </m:rPr>
          <m:t>Log</m:t>
        </m:r>
        <m:d>
          <m:dPr>
            <m:ctrlPr/>
          </m:dPr>
          <m:e>
            <m:r>
              <m:rPr>
                <m:sty m:val="p"/>
              </m:rPr>
              <m:t>σ</m:t>
            </m:r>
          </m:e>
        </m:d>
        <m:r>
          <m:rPr>
            <m:sty m:val="p"/>
          </m:rPr>
          <m:t xml:space="preserve">=-a </m:t>
        </m:r>
        <m:r>
          <m:t>P+b</m:t>
        </m:r>
      </m:oMath>
      <w:r>
        <w:rPr>
          <w:i/>
        </w:rPr>
        <w:tab/>
      </w:r>
      <w:r w:rsidR="0067560A">
        <w:t>Equation 2.22</w:t>
      </w:r>
      <w:r>
        <w:t>.</w:t>
      </w:r>
    </w:p>
    <w:p w:rsidR="0052525D" w:rsidRPr="0052525D" w:rsidRDefault="0052525D" w:rsidP="0052525D">
      <w:pPr>
        <w:pStyle w:val="Equation"/>
      </w:pPr>
      <w:r>
        <w:tab/>
        <w:t xml:space="preserve">b = </w:t>
      </w:r>
      <m:oMath>
        <m:r>
          <m:rPr>
            <m:sty m:val="p"/>
          </m:rPr>
          <m:t>Log(</m:t>
        </m:r>
        <m:sSub>
          <m:sSubPr>
            <m:ctrlPr/>
          </m:sSubPr>
          <m:e>
            <m:r>
              <m:rPr>
                <m:sty m:val="p"/>
              </m:rPr>
              <m:t>σ</m:t>
            </m:r>
          </m:e>
          <m:sub>
            <m:r>
              <m:t>additive</m:t>
            </m:r>
          </m:sub>
        </m:sSub>
        <m:r>
          <m:rPr>
            <m:sty m:val="p"/>
          </m:rPr>
          <m:t>)</m:t>
        </m:r>
      </m:oMath>
      <w:r w:rsidR="0067560A">
        <w:tab/>
        <w:t>Equation 2.23</w:t>
      </w:r>
      <w:r>
        <w:t>.</w:t>
      </w:r>
    </w:p>
    <w:p w:rsidR="00994F3E" w:rsidRDefault="00994F3E" w:rsidP="00994F3E">
      <w:pPr>
        <w:pStyle w:val="Heading2"/>
      </w:pPr>
      <w:bookmarkStart w:id="92" w:name="_Toc389221120"/>
      <w:bookmarkStart w:id="93" w:name="_Toc389221260"/>
      <w:bookmarkStart w:id="94" w:name="_Toc389861046"/>
      <w:bookmarkStart w:id="95" w:name="_Toc395516765"/>
      <w:r>
        <w:t>Surface Threshold</w:t>
      </w:r>
      <w:bookmarkEnd w:id="92"/>
      <w:bookmarkEnd w:id="93"/>
      <w:bookmarkEnd w:id="94"/>
      <w:bookmarkEnd w:id="95"/>
    </w:p>
    <w:p w:rsidR="005A7828" w:rsidRDefault="005A7828" w:rsidP="005A7828">
      <w:pPr>
        <w:pStyle w:val="Body-Text"/>
      </w:pPr>
      <w:r>
        <w:t>While conductive additives are traditionally added to battery materials that are poor electron conductors to increase the charge that they can provide at higher currents (higher C-rates)</w:t>
      </w:r>
      <w:r w:rsidR="00240369">
        <w:t>,</w:t>
      </w:r>
      <w:r>
        <w:t xml:space="preserve"> </w:t>
      </w:r>
      <w:r w:rsidR="00240369">
        <w:t>m</w:t>
      </w:r>
      <w:r>
        <w:t xml:space="preserve">any high energy dense materials are insulators, </w:t>
      </w:r>
      <w:r w:rsidRPr="005A7828">
        <w:rPr>
          <w:i/>
        </w:rPr>
        <w:t>e</w:t>
      </w:r>
      <w:r>
        <w:rPr>
          <w:i/>
        </w:rPr>
        <w:t>.</w:t>
      </w:r>
      <w:r w:rsidRPr="005A7828">
        <w:rPr>
          <w:i/>
        </w:rPr>
        <w:t>g</w:t>
      </w:r>
      <w:r>
        <w:t xml:space="preserve">. LFP. </w:t>
      </w:r>
      <w:r w:rsidR="00FF2BDC">
        <w:t>However,</w:t>
      </w:r>
      <w:r>
        <w:t xml:space="preserve"> conductive additives are useful in </w:t>
      </w:r>
      <w:r w:rsidR="005A3D9F">
        <w:t>conductive</w:t>
      </w:r>
      <w:r>
        <w:t xml:space="preserve"> battery </w:t>
      </w:r>
      <w:r w:rsidR="00633902">
        <w:t>materials</w:t>
      </w:r>
      <w:r>
        <w:t xml:space="preserve"> as well, </w:t>
      </w:r>
      <w:r>
        <w:rPr>
          <w:i/>
        </w:rPr>
        <w:t xml:space="preserve">e.g. </w:t>
      </w:r>
      <w:r>
        <w:t>LiCoO</w:t>
      </w:r>
      <w:r w:rsidRPr="005A7828">
        <w:rPr>
          <w:vertAlign w:val="subscript"/>
        </w:rPr>
        <w:t>2</w:t>
      </w:r>
      <w:r>
        <w:t>. There are two roles that are generally well understood that additives should fulfill.</w:t>
      </w:r>
    </w:p>
    <w:p w:rsidR="005A7828" w:rsidRPr="005A7828" w:rsidRDefault="005A7828" w:rsidP="005A7828">
      <w:pPr>
        <w:pStyle w:val="ListParagraph"/>
        <w:numPr>
          <w:ilvl w:val="0"/>
          <w:numId w:val="14"/>
        </w:numPr>
        <w:rPr>
          <w:i/>
        </w:rPr>
      </w:pPr>
      <w:r w:rsidRPr="005A7828">
        <w:rPr>
          <w:i/>
        </w:rPr>
        <w:t>Reduce the Power loss due to resistive heating (Ohmic Losses)</w:t>
      </w:r>
    </w:p>
    <w:p w:rsidR="005A7828" w:rsidRPr="005A7828" w:rsidRDefault="005A7828" w:rsidP="005A7828">
      <w:pPr>
        <w:pStyle w:val="ListParagraph"/>
        <w:numPr>
          <w:ilvl w:val="0"/>
          <w:numId w:val="14"/>
        </w:numPr>
        <w:rPr>
          <w:i/>
        </w:rPr>
      </w:pPr>
      <w:r w:rsidRPr="005A7828">
        <w:rPr>
          <w:i/>
        </w:rPr>
        <w:t>Reduce the polarization, uniform battery particles discharge</w:t>
      </w:r>
    </w:p>
    <w:p w:rsidR="005A7828" w:rsidRDefault="005A7828" w:rsidP="005A7828"/>
    <w:p w:rsidR="005A7828" w:rsidRDefault="005A7828" w:rsidP="005A7828">
      <w:pPr>
        <w:pStyle w:val="Body-Text"/>
      </w:pPr>
      <w:r>
        <w:t xml:space="preserve">There is a third role that is often attributed to the </w:t>
      </w:r>
      <w:r w:rsidR="00633902">
        <w:t>binder that</w:t>
      </w:r>
      <w:r>
        <w:t xml:space="preserve"> is to maintain interconnections when under mechanical stress. As Lithium intercalates in and out of the ceramic large volume changes occur. These stresses can be severe enough to crack particles if the stress is not uniformly distributed. Higher specific currents are the most likely cause of this problem. </w:t>
      </w:r>
    </w:p>
    <w:p w:rsidR="005A7828" w:rsidRDefault="005A7828" w:rsidP="005A7828">
      <w:pPr>
        <w:pStyle w:val="Body-Text"/>
      </w:pPr>
      <w:r>
        <w:lastRenderedPageBreak/>
        <w:t xml:space="preserve">This is one of the main mechanisms of battery capacity fade and failure that is not related to the electrolyte. It is also irreversible if either of the two halves of the cracked particle </w:t>
      </w:r>
      <w:r w:rsidR="00633902">
        <w:t>is</w:t>
      </w:r>
      <w:r>
        <w:t xml:space="preserve"> not in contact with the electrode. </w:t>
      </w:r>
      <w:r w:rsidR="00FF2BDC">
        <w:t>Thus,</w:t>
      </w:r>
      <w:r>
        <w:t xml:space="preserve"> a conductive additive should maintain contact to every particle and cracked particle.</w:t>
      </w:r>
    </w:p>
    <w:p w:rsidR="00A83494" w:rsidRDefault="004E0A9E" w:rsidP="00A83494">
      <w:pPr>
        <w:pStyle w:val="Body-Text"/>
      </w:pPr>
      <w:r>
        <w:t xml:space="preserve">The </w:t>
      </w:r>
      <w:r w:rsidR="0067560A">
        <w:t>model that derived Eq. 2.20</w:t>
      </w:r>
      <w:r w:rsidR="00633902">
        <w:t xml:space="preserve"> assume</w:t>
      </w:r>
      <w:r w:rsidR="0067560A">
        <w:t>d</w:t>
      </w:r>
      <w:r>
        <w:t xml:space="preserve"> the CNTs </w:t>
      </w:r>
      <w:r w:rsidR="0067560A">
        <w:t>wer</w:t>
      </w:r>
      <w:r>
        <w:t xml:space="preserve">e dispersed </w:t>
      </w:r>
      <w:r w:rsidR="00633902">
        <w:t>throughout</w:t>
      </w:r>
      <w:r>
        <w:t xml:space="preserve"> the volume uniformly. </w:t>
      </w:r>
      <w:r w:rsidR="00FF2BDC">
        <w:t>However,</w:t>
      </w:r>
      <w:r>
        <w:t xml:space="preserve"> b</w:t>
      </w:r>
      <w:r w:rsidR="005541AE">
        <w:t xml:space="preserve">attery composites are a combination of binders and </w:t>
      </w:r>
      <w:r>
        <w:t xml:space="preserve">solid </w:t>
      </w:r>
      <w:r w:rsidR="00633902">
        <w:t>crystallites</w:t>
      </w:r>
      <w:r w:rsidR="005541AE">
        <w:t xml:space="preserve">. </w:t>
      </w:r>
      <w:r w:rsidR="00D672FF">
        <w:t>No method of m</w:t>
      </w:r>
      <w:r w:rsidR="005541AE">
        <w:t xml:space="preserve">ixing </w:t>
      </w:r>
      <w:r w:rsidR="00D672FF">
        <w:t xml:space="preserve">will </w:t>
      </w:r>
      <w:r w:rsidR="0067560A">
        <w:t>place a</w:t>
      </w:r>
      <w:r w:rsidR="00D672FF">
        <w:t xml:space="preserve"> </w:t>
      </w:r>
      <w:r w:rsidR="0067560A">
        <w:t>CNT in the center of a crystal</w:t>
      </w:r>
      <w:r w:rsidR="005541AE">
        <w:t>.</w:t>
      </w:r>
      <w:r>
        <w:t xml:space="preserve"> </w:t>
      </w:r>
      <w:r w:rsidR="0067560A">
        <w:t>C</w:t>
      </w:r>
      <w:r w:rsidR="00D672FF">
        <w:t xml:space="preserve">onductive additives are </w:t>
      </w:r>
      <w:r w:rsidR="00A83494">
        <w:t>confined to the regions between particulates, the interfaces</w:t>
      </w:r>
      <w:r w:rsidR="0067560A">
        <w:t xml:space="preserve"> and surfaces</w:t>
      </w:r>
      <w:r w:rsidR="00A83494">
        <w:t>.</w:t>
      </w:r>
      <w:r w:rsidR="0067560A">
        <w:t xml:space="preserve"> If the total inactive material volume is </w:t>
      </w:r>
      <w:r w:rsidR="00FF2BDC">
        <w:t>small,</w:t>
      </w:r>
      <w:r w:rsidR="00A83494">
        <w:t xml:space="preserve"> </w:t>
      </w:r>
      <w:r>
        <w:t xml:space="preserve">the percolation is not across a volume, but rather across a surface. </w:t>
      </w:r>
      <w:r w:rsidR="005A7828">
        <w:t>Let us define a surface threshold:</w:t>
      </w:r>
    </w:p>
    <w:p w:rsidR="004E0A9E" w:rsidRPr="004E0A9E" w:rsidRDefault="004E0A9E" w:rsidP="004E0A9E">
      <w:pPr>
        <w:pStyle w:val="Body-Text"/>
        <w:rPr>
          <w:i/>
        </w:rPr>
      </w:pPr>
      <w:r w:rsidRPr="004E0A9E">
        <w:rPr>
          <w:i/>
        </w:rPr>
        <w:t xml:space="preserve">Surface Threshold – the minimum amount of material need to make contact with every surface within a composite to form a stable and interconnected network. </w:t>
      </w:r>
    </w:p>
    <w:p w:rsidR="00A83494" w:rsidRDefault="00686DED" w:rsidP="00A83494">
      <w:pPr>
        <w:pStyle w:val="Body-Text"/>
      </w:pPr>
      <w:r>
        <w:t>Any surface not in contact with the electrode increases the diffusion length of the electrons to the redox centers near that surface.</w:t>
      </w:r>
      <w:r w:rsidR="004E0A9E">
        <w:t xml:space="preserve"> </w:t>
      </w:r>
      <w:r>
        <w:t xml:space="preserve">This decreases the power </w:t>
      </w:r>
      <w:r w:rsidR="00633902">
        <w:t>performance</w:t>
      </w:r>
      <w:r>
        <w:t xml:space="preserve"> by increasing the specific currents at every other interface. With increased specific currents and longer diffusion lengths</w:t>
      </w:r>
      <w:r w:rsidR="00240369">
        <w:t>,</w:t>
      </w:r>
      <w:r>
        <w:t xml:space="preserve"> polarization within the cel</w:t>
      </w:r>
      <w:r w:rsidR="00B24099">
        <w:t xml:space="preserve">ls can lock out more capacity by increasing the lattice strain over short distances within the cell. </w:t>
      </w:r>
      <w:r>
        <w:t>The polarization</w:t>
      </w:r>
      <w:r w:rsidR="00B24099">
        <w:t xml:space="preserve"> or strain</w:t>
      </w:r>
      <w:r>
        <w:t xml:space="preserve"> could be due to the </w:t>
      </w:r>
      <w:r w:rsidR="00B24099">
        <w:t xml:space="preserve">layers of lithiated and de-lithiated regions </w:t>
      </w:r>
      <w:r>
        <w:t xml:space="preserve">induced by the </w:t>
      </w:r>
      <w:r w:rsidR="00B24099">
        <w:t xml:space="preserve">ion </w:t>
      </w:r>
      <w:r>
        <w:t>current</w:t>
      </w:r>
      <w:r w:rsidR="00240369">
        <w:t>,</w:t>
      </w:r>
      <w:r>
        <w:t xml:space="preserve"> or due to defects already present in the cell, </w:t>
      </w:r>
      <w:r w:rsidRPr="005A7828">
        <w:rPr>
          <w:i/>
        </w:rPr>
        <w:t>e</w:t>
      </w:r>
      <w:r w:rsidR="005A7828" w:rsidRPr="005A7828">
        <w:rPr>
          <w:i/>
        </w:rPr>
        <w:t>.</w:t>
      </w:r>
      <w:r w:rsidRPr="005A7828">
        <w:rPr>
          <w:i/>
        </w:rPr>
        <w:t>g</w:t>
      </w:r>
      <w:r>
        <w:t xml:space="preserve">. isovalent </w:t>
      </w:r>
      <w:r w:rsidR="00633902">
        <w:t>substitutions</w:t>
      </w:r>
      <w:r>
        <w:t xml:space="preserve">. </w:t>
      </w:r>
    </w:p>
    <w:p w:rsidR="00A83494" w:rsidRDefault="005A7828" w:rsidP="00A83494">
      <w:pPr>
        <w:pStyle w:val="Body-Text"/>
      </w:pPr>
      <w:r>
        <w:t>The best measure of good dispersion and good contact to every surface is not conductivity but capacity from a cycled cell. The conductivity of the composite will impact the EIS initial offset</w:t>
      </w:r>
      <w:r w:rsidR="007F73E8">
        <w:t xml:space="preserve"> resistance</w:t>
      </w:r>
      <w:r w:rsidR="00240369">
        <w:t>,</w:t>
      </w:r>
      <w:r>
        <w:t xml:space="preserve"> and the quality of the surface coverage will </w:t>
      </w:r>
      <w:r w:rsidR="007F73E8">
        <w:lastRenderedPageBreak/>
        <w:t xml:space="preserve">impact the specific power </w:t>
      </w:r>
      <w:r w:rsidR="00633902">
        <w:t>performance</w:t>
      </w:r>
      <w:r w:rsidR="007F73E8">
        <w:t xml:space="preserve">. </w:t>
      </w:r>
      <w:r w:rsidR="00633902">
        <w:t>Cells that have</w:t>
      </w:r>
      <w:r w:rsidR="007F73E8">
        <w:t xml:space="preserve"> networks that are not resilient under strain will </w:t>
      </w:r>
      <w:r w:rsidR="00633902">
        <w:t>lose</w:t>
      </w:r>
      <w:r w:rsidR="007F73E8">
        <w:t xml:space="preserve"> contact to surfaces and will </w:t>
      </w:r>
      <w:r w:rsidR="00633902">
        <w:t>lose</w:t>
      </w:r>
      <w:r w:rsidR="007F73E8">
        <w:t xml:space="preserve"> capacity with progressive cycling or higher C-rates.</w:t>
      </w:r>
    </w:p>
    <w:p w:rsidR="00F55BAD" w:rsidRDefault="00F55BAD" w:rsidP="00F55BAD">
      <w:pPr>
        <w:pStyle w:val="Heading1"/>
      </w:pPr>
      <w:bookmarkStart w:id="96" w:name="_Toc389221136"/>
      <w:bookmarkStart w:id="97" w:name="_Toc389221280"/>
      <w:bookmarkStart w:id="98" w:name="_Toc389861062"/>
      <w:bookmarkStart w:id="99" w:name="_Toc389221122"/>
      <w:bookmarkStart w:id="100" w:name="_Toc389221262"/>
      <w:bookmarkStart w:id="101" w:name="_Toc389861048"/>
      <w:bookmarkStart w:id="102" w:name="_Toc395516766"/>
      <w:r>
        <w:lastRenderedPageBreak/>
        <w:t xml:space="preserve">Chapter </w:t>
      </w:r>
      <w:r w:rsidR="00525F9D">
        <w:t>3</w:t>
      </w:r>
      <w:r>
        <w:t xml:space="preserve">. </w:t>
      </w:r>
      <w:r w:rsidR="00525F9D">
        <w:t>Identifying</w:t>
      </w:r>
      <w:r>
        <w:t xml:space="preserve"> the </w:t>
      </w:r>
      <w:r w:rsidR="00525F9D">
        <w:t>optimal</w:t>
      </w:r>
      <w:r>
        <w:t xml:space="preserve"> nanotube</w:t>
      </w:r>
      <w:bookmarkEnd w:id="96"/>
      <w:bookmarkEnd w:id="97"/>
      <w:bookmarkEnd w:id="98"/>
      <w:r w:rsidR="00525F9D">
        <w:t>s</w:t>
      </w:r>
      <w:bookmarkEnd w:id="102"/>
    </w:p>
    <w:p w:rsidR="00F55BAD" w:rsidRDefault="00F55BAD" w:rsidP="00F55BAD">
      <w:pPr>
        <w:pStyle w:val="Heading2"/>
        <w:spacing w:line="360" w:lineRule="auto"/>
      </w:pPr>
      <w:bookmarkStart w:id="103" w:name="_Toc390283316"/>
      <w:bookmarkStart w:id="104" w:name="_Toc390283467"/>
      <w:bookmarkStart w:id="105" w:name="_Toc395516767"/>
      <w:r>
        <w:t>Introduction</w:t>
      </w:r>
      <w:bookmarkEnd w:id="103"/>
      <w:bookmarkEnd w:id="104"/>
      <w:bookmarkEnd w:id="105"/>
    </w:p>
    <w:p w:rsidR="00846261" w:rsidRDefault="00F55BAD" w:rsidP="00846261">
      <w:pPr>
        <w:pStyle w:val="Body-Text"/>
      </w:pPr>
      <w:r w:rsidRPr="00F80F69">
        <w:t>Carbon nanotubes (CNTs) have been shown to be a viable conductive additive in Li-Ion batteries</w:t>
      </w:r>
      <w:r>
        <w:t>.</w:t>
      </w:r>
      <w:r>
        <w:rPr>
          <w:rStyle w:val="EndnoteReference"/>
          <w:rFonts w:cs="Times New Roman"/>
          <w:szCs w:val="24"/>
        </w:rPr>
        <w:endnoteReference w:id="45"/>
      </w:r>
      <w:r w:rsidRPr="00F80F69">
        <w:t xml:space="preserve"> By using CNTs battery life, energy, and power capability can all be improved over carbon black, the traditional conductive additive. </w:t>
      </w:r>
      <w:r w:rsidR="00B719A1">
        <w:t>A loading of 20% carbon black can be replaced by only 5% CNTs</w:t>
      </w:r>
      <w:r w:rsidRPr="00F80F69">
        <w:t xml:space="preserve">. </w:t>
      </w:r>
      <w:r w:rsidR="00B719A1">
        <w:t xml:space="preserve">In </w:t>
      </w:r>
      <w:r w:rsidR="00FF2BDC">
        <w:t>addition,</w:t>
      </w:r>
      <w:r w:rsidR="00B719A1">
        <w:t xml:space="preserve"> m</w:t>
      </w:r>
      <w:r w:rsidRPr="00F80F69">
        <w:t xml:space="preserve">any of the previous efforts found that a combination of conductive additives </w:t>
      </w:r>
      <w:r w:rsidR="00B719A1">
        <w:t>is the</w:t>
      </w:r>
      <w:r w:rsidRPr="00F80F69">
        <w:t xml:space="preserve"> most advantageous</w:t>
      </w:r>
      <w:r>
        <w:t>.</w:t>
      </w:r>
      <w:r>
        <w:rPr>
          <w:rStyle w:val="EndnoteReference"/>
          <w:rFonts w:cs="Times New Roman"/>
          <w:szCs w:val="24"/>
        </w:rPr>
        <w:endnoteReference w:id="46"/>
      </w:r>
      <w:r>
        <w:t xml:space="preserve"> </w:t>
      </w:r>
      <w:r w:rsidR="00FF2BDC">
        <w:t>U</w:t>
      </w:r>
      <w:r w:rsidR="00FF2BDC" w:rsidRPr="00F80F69">
        <w:t>nfortunately,</w:t>
      </w:r>
      <w:r w:rsidRPr="00F80F69">
        <w:t xml:space="preserve"> many of these efforts did not attend to the unique challenge that dispersing nanotubes presents and used non-optimal methods to dis</w:t>
      </w:r>
      <w:r>
        <w:t>perse CNTs (e.g. ball milling)</w:t>
      </w:r>
      <w:r w:rsidRPr="00F80F69">
        <w:t>.</w:t>
      </w:r>
      <w:r>
        <w:rPr>
          <w:rStyle w:val="EndnoteReference"/>
          <w:rFonts w:cs="Times New Roman"/>
          <w:szCs w:val="24"/>
        </w:rPr>
        <w:endnoteReference w:id="47"/>
      </w:r>
      <w:r>
        <w:rPr>
          <w:vertAlign w:val="superscript"/>
        </w:rPr>
        <w:t>,</w:t>
      </w:r>
      <w:r>
        <w:rPr>
          <w:rStyle w:val="EndnoteReference"/>
          <w:rFonts w:cs="Times New Roman"/>
          <w:szCs w:val="24"/>
        </w:rPr>
        <w:endnoteReference w:id="48"/>
      </w:r>
      <w:r w:rsidRPr="00F80F69">
        <w:t xml:space="preserve"> With poor dispersion</w:t>
      </w:r>
      <w:r w:rsidR="00240369">
        <w:t>,</w:t>
      </w:r>
      <w:r w:rsidRPr="00F80F69">
        <w:t xml:space="preserve"> a stable and resilient conductive network in the cathode is hard to form with CNTs alone.</w:t>
      </w:r>
      <w:r w:rsidR="00846261">
        <w:t xml:space="preserve"> For example</w:t>
      </w:r>
      <w:r w:rsidR="00240369">
        <w:t>,</w:t>
      </w:r>
      <w:r w:rsidR="005A3D9F">
        <w:t xml:space="preserve"> in F</w:t>
      </w:r>
      <w:r w:rsidR="00846261">
        <w:t>igure 3.1 ball milled CNTs form larger agglomerates leaving most of the particle surface area unconnected</w:t>
      </w:r>
      <w:r w:rsidR="00240369">
        <w:t>,</w:t>
      </w:r>
      <w:r w:rsidR="00846261">
        <w:t xml:space="preserve"> while ultrasonicated tubes form loose networks over the entire surface.</w:t>
      </w:r>
    </w:p>
    <w:p w:rsidR="00117160" w:rsidRDefault="00F7041A" w:rsidP="00F7041A">
      <w:pPr>
        <w:pStyle w:val="DissertationTitles"/>
      </w:pPr>
      <w:r w:rsidRPr="00F7041A">
        <w:rPr>
          <w:noProof/>
        </w:rPr>
        <w:drawing>
          <wp:inline distT="0" distB="0" distL="0" distR="0" wp14:anchorId="56CFE388" wp14:editId="0058AE47">
            <wp:extent cx="5257800" cy="3148501"/>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57800" cy="3148501"/>
                    </a:xfrm>
                    <a:prstGeom prst="rect">
                      <a:avLst/>
                    </a:prstGeom>
                    <a:noFill/>
                    <a:ln>
                      <a:noFill/>
                    </a:ln>
                    <a:effectLst/>
                    <a:extLst/>
                  </pic:spPr>
                </pic:pic>
              </a:graphicData>
            </a:graphic>
          </wp:inline>
        </w:drawing>
      </w:r>
    </w:p>
    <w:p w:rsidR="00846261" w:rsidRDefault="00846261" w:rsidP="00846261">
      <w:pPr>
        <w:pStyle w:val="Figures"/>
      </w:pPr>
      <w:bookmarkStart w:id="106" w:name="_Toc395516829"/>
      <w:r>
        <w:t>Figure 3.1. SEM micrographs of Aerosol deposited cathodes with 5% CNTs and 5% PVdF with CNTs dispersed by ball milling and ultrasonication.</w:t>
      </w:r>
      <w:bookmarkEnd w:id="106"/>
    </w:p>
    <w:p w:rsidR="00F55BAD" w:rsidRDefault="00F55BAD" w:rsidP="00F55BAD">
      <w:pPr>
        <w:pStyle w:val="Heading2"/>
      </w:pPr>
      <w:bookmarkStart w:id="107" w:name="_Toc389221137"/>
      <w:bookmarkStart w:id="108" w:name="_Toc389221281"/>
      <w:bookmarkStart w:id="109" w:name="_Toc389861063"/>
      <w:bookmarkStart w:id="110" w:name="_Toc395516768"/>
      <w:r>
        <w:lastRenderedPageBreak/>
        <w:t>Properties of C</w:t>
      </w:r>
      <w:r w:rsidR="00604869">
        <w:t xml:space="preserve">arbon </w:t>
      </w:r>
      <w:r>
        <w:t>N</w:t>
      </w:r>
      <w:r w:rsidR="00604869">
        <w:t>anotube</w:t>
      </w:r>
      <w:r>
        <w:t>s</w:t>
      </w:r>
      <w:bookmarkEnd w:id="107"/>
      <w:bookmarkEnd w:id="108"/>
      <w:bookmarkEnd w:id="109"/>
      <w:bookmarkEnd w:id="110"/>
    </w:p>
    <w:p w:rsidR="000A2148" w:rsidRDefault="000A2148" w:rsidP="000A2148">
      <w:pPr>
        <w:pStyle w:val="Body-Text"/>
      </w:pPr>
      <w:r>
        <w:t xml:space="preserve">A nanotube is a graphene sheet that has been wrapped up into a cylinder. The angle that the sheet is wrapped at is </w:t>
      </w:r>
      <w:r w:rsidR="00633902">
        <w:t>referred</w:t>
      </w:r>
      <w:r>
        <w:t xml:space="preserve"> to as the chiral angle. With multiple layers of graphene wrapped around the central </w:t>
      </w:r>
      <w:r w:rsidR="00FF2BDC">
        <w:t>cylinder,</w:t>
      </w:r>
      <w:r>
        <w:t xml:space="preserve"> we have a multiwalled CNT. Single walled CNTs usually have outer diameters on the order of a nanometer while multiwalled CNTs can be much larger</w:t>
      </w:r>
      <w:r w:rsidR="00240369">
        <w:t>,</w:t>
      </w:r>
      <w:r>
        <w:t xml:space="preserve"> from a few nanometers to tens of nanometers</w:t>
      </w:r>
      <w:r w:rsidR="00240369">
        <w:t>,</w:t>
      </w:r>
      <w:r>
        <w:t xml:space="preserve"> depending on the number of walls.</w:t>
      </w:r>
    </w:p>
    <w:p w:rsidR="00117160" w:rsidRDefault="00117160" w:rsidP="00117160">
      <w:pPr>
        <w:pStyle w:val="DissertationTitles"/>
      </w:pPr>
      <w:r w:rsidRPr="00A342BB">
        <w:rPr>
          <w:noProof/>
        </w:rPr>
        <w:drawing>
          <wp:inline distT="0" distB="0" distL="0" distR="0" wp14:anchorId="65229369" wp14:editId="7A7E1722">
            <wp:extent cx="2190593" cy="1922785"/>
            <wp:effectExtent l="0" t="0" r="635" b="1270"/>
            <wp:docPr id="81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381" b="1903"/>
                    <a:stretch/>
                  </pic:blipFill>
                  <pic:spPr bwMode="auto">
                    <a:xfrm>
                      <a:off x="0" y="0"/>
                      <a:ext cx="2190593" cy="1922785"/>
                    </a:xfrm>
                    <a:prstGeom prst="rect">
                      <a:avLst/>
                    </a:prstGeom>
                    <a:noFill/>
                    <a:ln>
                      <a:noFill/>
                    </a:ln>
                    <a:effectLst/>
                    <a:extLst/>
                  </pic:spPr>
                </pic:pic>
              </a:graphicData>
            </a:graphic>
          </wp:inline>
        </w:drawing>
      </w:r>
    </w:p>
    <w:p w:rsidR="00117160" w:rsidRDefault="00846261" w:rsidP="00117160">
      <w:pPr>
        <w:pStyle w:val="Figures"/>
      </w:pPr>
      <w:bookmarkStart w:id="111" w:name="_Toc395516830"/>
      <w:r>
        <w:t>Figure 3.2</w:t>
      </w:r>
      <w:r w:rsidR="00117160">
        <w:t xml:space="preserve"> High Resolution TEM of SMW-200</w:t>
      </w:r>
      <w:bookmarkEnd w:id="111"/>
    </w:p>
    <w:p w:rsidR="00117160" w:rsidRPr="000A2148" w:rsidRDefault="00117160" w:rsidP="00846261">
      <w:pPr>
        <w:pStyle w:val="Body-Text"/>
      </w:pPr>
      <w:r>
        <w:t>Nearly everything about a carbon nanotube (CNT) is determined during growth</w:t>
      </w:r>
      <w:r w:rsidR="00846261">
        <w:t>.</w:t>
      </w:r>
      <w:r>
        <w:t xml:space="preserve"> The catalyst, the support, the partial pressure of the carbon source, the partia</w:t>
      </w:r>
      <w:r w:rsidR="00846261">
        <w:t>l pressure of any etching agents</w:t>
      </w:r>
      <w:r>
        <w:t xml:space="preserve">, and the temperature of the reaction all determine the conditions for the formation of the CNT. By altering these </w:t>
      </w:r>
      <w:r w:rsidR="00FF2BDC">
        <w:t>parameters,</w:t>
      </w:r>
      <w:r>
        <w:t xml:space="preserve"> one can produce single walled or multiwalled tubes with different average diameters, numbers of walls, or length. A wide selection of CNTs can be made from a carefully controlled CVD reaction.</w:t>
      </w:r>
      <w:r w:rsidR="00846261">
        <w:t xml:space="preserve"> While the growth of CNTs is outside the scope of this work</w:t>
      </w:r>
      <w:r w:rsidR="00240369">
        <w:t>,</w:t>
      </w:r>
      <w:r w:rsidR="00846261">
        <w:t xml:space="preserve"> </w:t>
      </w:r>
      <w:r>
        <w:t xml:space="preserve">the question </w:t>
      </w:r>
      <w:r w:rsidR="00846261">
        <w:t xml:space="preserve">of </w:t>
      </w:r>
      <w:r>
        <w:t>the best properties for a CNT to have in a battery composite</w:t>
      </w:r>
      <w:r w:rsidR="00846261">
        <w:t xml:space="preserve"> is </w:t>
      </w:r>
      <w:r w:rsidR="00633902">
        <w:t>relevant</w:t>
      </w:r>
      <w:r w:rsidR="00240369">
        <w:t>.</w:t>
      </w:r>
      <w:r w:rsidR="00846261">
        <w:t xml:space="preserve"> </w:t>
      </w:r>
    </w:p>
    <w:p w:rsidR="003B56E3" w:rsidRPr="003B56E3" w:rsidRDefault="003B56E3" w:rsidP="003B56E3">
      <w:pPr>
        <w:pStyle w:val="Body-Text"/>
      </w:pPr>
      <w:r w:rsidRPr="003B56E3">
        <w:t>The best performing cathode composite</w:t>
      </w:r>
      <w:r w:rsidR="00240369">
        <w:t>s</w:t>
      </w:r>
      <w:r w:rsidRPr="003B56E3">
        <w:t xml:space="preserve"> published to date were made with multiwalled CNTs grown via arc-discharge.</w:t>
      </w:r>
      <w:r w:rsidRPr="003B56E3">
        <w:rPr>
          <w:rStyle w:val="EndnoteReference"/>
        </w:rPr>
        <w:endnoteReference w:id="49"/>
      </w:r>
      <w:r w:rsidRPr="003B56E3">
        <w:t xml:space="preserve"> Arc-discharged CNTs tend to be very </w:t>
      </w:r>
      <w:r w:rsidRPr="003B56E3">
        <w:lastRenderedPageBreak/>
        <w:t>long and defect free. This should result in a CNT that is both highly conductive and easily dispersible</w:t>
      </w:r>
      <w:r w:rsidR="00240369">
        <w:t>,</w:t>
      </w:r>
      <w:r w:rsidRPr="003B56E3">
        <w:t xml:space="preserve"> thus able to form highly conductive, well connected networks in a composite. </w:t>
      </w:r>
      <w:r w:rsidR="00FF2BDC" w:rsidRPr="003B56E3">
        <w:t>Unfortunately,</w:t>
      </w:r>
      <w:r w:rsidRPr="003B56E3">
        <w:t xml:space="preserve"> arc-discharge CNTs </w:t>
      </w:r>
      <w:r w:rsidR="00846261">
        <w:t>are not cost effective when scaling up to high capacity production</w:t>
      </w:r>
      <w:r w:rsidR="00240369">
        <w:t>,</w:t>
      </w:r>
      <w:r w:rsidR="00846261">
        <w:t xml:space="preserve"> compared to </w:t>
      </w:r>
      <w:r w:rsidRPr="003B56E3">
        <w:t xml:space="preserve">other </w:t>
      </w:r>
      <w:r w:rsidR="00846261">
        <w:t xml:space="preserve">growth </w:t>
      </w:r>
      <w:r w:rsidRPr="003B56E3">
        <w:t>m</w:t>
      </w:r>
      <w:r w:rsidR="00846261">
        <w:t>ethods</w:t>
      </w:r>
      <w:r w:rsidRPr="003B56E3">
        <w:t>.</w:t>
      </w:r>
      <w:r w:rsidRPr="003B56E3">
        <w:rPr>
          <w:rStyle w:val="EndnoteReference"/>
        </w:rPr>
        <w:endnoteReference w:id="50"/>
      </w:r>
    </w:p>
    <w:p w:rsidR="00604869" w:rsidRDefault="00604869" w:rsidP="001E2062">
      <w:pPr>
        <w:pStyle w:val="Body-Text"/>
      </w:pPr>
      <w:r>
        <w:t>As established in the previous chapter</w:t>
      </w:r>
      <w:r w:rsidR="00240369">
        <w:t>,</w:t>
      </w:r>
      <w:r>
        <w:t xml:space="preserve"> conductivity and resilience of the network </w:t>
      </w:r>
      <w:r w:rsidR="001E2062">
        <w:t xml:space="preserve">are needed to make durable and powerful batteries. Another parameter not yet considered is the cost of the CNTs. The goal of this work is to develop methods to </w:t>
      </w:r>
      <w:r w:rsidR="00633902">
        <w:t>incorporate</w:t>
      </w:r>
      <w:r w:rsidR="00240369">
        <w:t xml:space="preserve"> CNTs in</w:t>
      </w:r>
      <w:r w:rsidR="001E2062">
        <w:t xml:space="preserve">to products. It would be a moot point if the materials were cost prohibitive. The reaction conditions of multiwalled CNTs typically increase the carbon yield dramatically over single walled CNTs. </w:t>
      </w:r>
      <w:r w:rsidR="00FF2BDC">
        <w:t>Thus,</w:t>
      </w:r>
      <w:r w:rsidR="001E2062">
        <w:t xml:space="preserve"> they can be as much as </w:t>
      </w:r>
      <w:r w:rsidR="00D11350">
        <w:t>a</w:t>
      </w:r>
      <w:r w:rsidR="001E2062">
        <w:t xml:space="preserve"> hundred times cheaper</w:t>
      </w:r>
      <w:r w:rsidR="00B24099">
        <w:t xml:space="preserve"> per gram</w:t>
      </w:r>
      <w:r w:rsidR="001E2062">
        <w:t>.</w:t>
      </w:r>
    </w:p>
    <w:p w:rsidR="001E2062" w:rsidRDefault="00633902" w:rsidP="00363849">
      <w:pPr>
        <w:pStyle w:val="Body-Text"/>
      </w:pPr>
      <w:r>
        <w:t xml:space="preserve">CNT physical attributes can be evaluated </w:t>
      </w:r>
      <w:proofErr w:type="gramStart"/>
      <w:r>
        <w:t>by:</w:t>
      </w:r>
      <w:proofErr w:type="gramEnd"/>
      <w:r>
        <w:t xml:space="preserve"> Length </w:t>
      </w:r>
      <w:r w:rsidR="005F49DA">
        <w:t>(</w:t>
      </w:r>
      <w:r w:rsidR="00B24099">
        <w:t xml:space="preserve">100 </w:t>
      </w:r>
      <w:r w:rsidR="00B24099">
        <w:rPr>
          <w:rFonts w:cs="Times New Roman"/>
        </w:rPr>
        <w:t>μ</w:t>
      </w:r>
      <w:r w:rsidR="00B24099">
        <w:t xml:space="preserve">m to 300 </w:t>
      </w:r>
      <w:r w:rsidR="00B24099">
        <w:rPr>
          <w:rFonts w:cs="Times New Roman"/>
        </w:rPr>
        <w:t>μ</w:t>
      </w:r>
      <w:r w:rsidR="00B24099">
        <w:t xml:space="preserve">m as </w:t>
      </w:r>
      <w:r>
        <w:t>measured with TEM or AFM</w:t>
      </w:r>
      <w:r w:rsidR="005F49DA">
        <w:t>)</w:t>
      </w:r>
      <w:r>
        <w:t xml:space="preserve">; chiral angle </w:t>
      </w:r>
      <w:r w:rsidR="00240369">
        <w:t>(</w:t>
      </w:r>
      <w:r>
        <w:t>measured with florescence spectroscopy or if purified UV-vis spectroscopy</w:t>
      </w:r>
      <w:r w:rsidR="00240369">
        <w:t>)</w:t>
      </w:r>
      <w:r>
        <w:t>; d</w:t>
      </w:r>
      <w:r w:rsidRPr="001E2062">
        <w:t xml:space="preserve">efect </w:t>
      </w:r>
      <w:r>
        <w:t>d</w:t>
      </w:r>
      <w:r w:rsidRPr="001E2062">
        <w:t>ensity</w:t>
      </w:r>
      <w:r>
        <w:t xml:space="preserve"> </w:t>
      </w:r>
      <w:r w:rsidR="00240369">
        <w:t>(</w:t>
      </w:r>
      <w:r>
        <w:t>measured with Raman</w:t>
      </w:r>
      <w:r w:rsidR="00240369">
        <w:t>)</w:t>
      </w:r>
      <w:r>
        <w:t>;</w:t>
      </w:r>
      <w:r w:rsidRPr="001E2062">
        <w:t xml:space="preserve"> </w:t>
      </w:r>
      <w:r>
        <w:t>b</w:t>
      </w:r>
      <w:r w:rsidRPr="001E2062">
        <w:t xml:space="preserve">end </w:t>
      </w:r>
      <w:r>
        <w:t>d</w:t>
      </w:r>
      <w:r w:rsidRPr="001E2062">
        <w:t>ensity</w:t>
      </w:r>
      <w:r>
        <w:t xml:space="preserve"> </w:t>
      </w:r>
      <w:r w:rsidR="00240369">
        <w:t>(</w:t>
      </w:r>
      <w:r>
        <w:t>investigated with TEM, SEM, or XRD</w:t>
      </w:r>
      <w:r w:rsidR="00240369">
        <w:t>)</w:t>
      </w:r>
      <w:r>
        <w:t>;</w:t>
      </w:r>
      <w:r w:rsidRPr="001E2062">
        <w:t xml:space="preserve"> </w:t>
      </w:r>
      <w:r>
        <w:t xml:space="preserve">and the number of walls </w:t>
      </w:r>
      <w:r w:rsidR="00240369">
        <w:t>(</w:t>
      </w:r>
      <w:r>
        <w:t>most easily measured by TEM</w:t>
      </w:r>
      <w:r w:rsidR="00240369">
        <w:t>)</w:t>
      </w:r>
      <w:r>
        <w:t xml:space="preserve">. </w:t>
      </w:r>
      <w:r w:rsidR="00363849">
        <w:t xml:space="preserve">Since the </w:t>
      </w:r>
      <w:r>
        <w:t>inter-wall</w:t>
      </w:r>
      <w:r w:rsidR="00363849">
        <w:t xml:space="preserve"> spacing is regular</w:t>
      </w:r>
      <w:r w:rsidR="005F49DA">
        <w:t>,</w:t>
      </w:r>
      <w:r w:rsidR="00363849">
        <w:t xml:space="preserve"> the </w:t>
      </w:r>
      <w:r w:rsidR="00233DF1">
        <w:t xml:space="preserve">number of walls can be calculated from the outer (D) and inner (d) diameters, </w:t>
      </w:r>
      <w:r>
        <w:t>e.g.</w:t>
      </w:r>
      <w:r w:rsidR="00233DF1">
        <w:t xml:space="preserve"> Figure 3.</w:t>
      </w:r>
      <w:r w:rsidR="00D11350">
        <w:t>3</w:t>
      </w:r>
      <w:r w:rsidR="00233DF1">
        <w:t>.</w:t>
      </w:r>
      <w:r w:rsidR="00363849">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5"/>
        <w:gridCol w:w="2856"/>
      </w:tblGrid>
      <w:tr w:rsidR="00D11350" w:rsidRPr="00D11350" w:rsidTr="00D11350">
        <w:trPr>
          <w:jc w:val="center"/>
        </w:trPr>
        <w:tc>
          <w:tcPr>
            <w:tcW w:w="3525" w:type="dxa"/>
            <w:vAlign w:val="center"/>
          </w:tcPr>
          <w:p w:rsidR="00D11350" w:rsidRPr="00D11350" w:rsidRDefault="00D11350" w:rsidP="0078383E">
            <w:pPr>
              <w:pStyle w:val="DissertationTitles"/>
              <w:keepNext/>
              <w:keepLines/>
            </w:pPr>
            <w:r w:rsidRPr="00D11350">
              <w:rPr>
                <w:noProof/>
              </w:rPr>
              <w:lastRenderedPageBreak/>
              <w:drawing>
                <wp:inline distT="0" distB="0" distL="0" distR="0" wp14:anchorId="524A6278" wp14:editId="0AB07DD3">
                  <wp:extent cx="2101755" cy="2265528"/>
                  <wp:effectExtent l="0" t="0" r="0" b="1905"/>
                  <wp:docPr id="2111" name="Picture 2111" descr="M:\Li_Ion_Batteries\Samples\TEM\SMW200X_000_001\jpeg\SMW200X_000_001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Li_Ion_Batteries\Samples\TEM\SMW200X_000_001\jpeg\SMW200X_000_001_2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8425" t="53537" r="1586" b="9202"/>
                          <a:stretch/>
                        </pic:blipFill>
                        <pic:spPr bwMode="auto">
                          <a:xfrm>
                            <a:off x="0" y="0"/>
                            <a:ext cx="2101755" cy="22655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56" w:type="dxa"/>
            <w:vAlign w:val="center"/>
          </w:tcPr>
          <w:p w:rsidR="00D11350" w:rsidRPr="00D11350" w:rsidRDefault="00D11350" w:rsidP="0078383E">
            <w:pPr>
              <w:pStyle w:val="DissertationTitles"/>
              <w:keepNext/>
              <w:keepLines/>
            </w:pPr>
            <w:r w:rsidRPr="00D11350">
              <w:rPr>
                <w:noProof/>
              </w:rPr>
              <w:drawing>
                <wp:inline distT="0" distB="0" distL="0" distR="0" wp14:anchorId="2F505BEE" wp14:editId="38E37568">
                  <wp:extent cx="1671851" cy="1421376"/>
                  <wp:effectExtent l="0" t="0" r="5080" b="0"/>
                  <wp:docPr id="2110" name="Picture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72664" cy="1422068"/>
                          </a:xfrm>
                          <a:prstGeom prst="rect">
                            <a:avLst/>
                          </a:prstGeom>
                          <a:noFill/>
                        </pic:spPr>
                      </pic:pic>
                    </a:graphicData>
                  </a:graphic>
                </wp:inline>
              </w:drawing>
            </w:r>
          </w:p>
        </w:tc>
      </w:tr>
      <w:tr w:rsidR="00D11350" w:rsidRPr="00D11350" w:rsidTr="00D11350">
        <w:trPr>
          <w:jc w:val="center"/>
        </w:trPr>
        <w:tc>
          <w:tcPr>
            <w:tcW w:w="3525" w:type="dxa"/>
            <w:vAlign w:val="center"/>
          </w:tcPr>
          <w:p w:rsidR="00D11350" w:rsidRPr="00D11350" w:rsidRDefault="00D11350" w:rsidP="0078383E">
            <w:pPr>
              <w:pStyle w:val="DissertationTitles"/>
              <w:keepNext/>
              <w:keepLines/>
            </w:pPr>
            <w:r>
              <w:t>(a)</w:t>
            </w:r>
          </w:p>
        </w:tc>
        <w:tc>
          <w:tcPr>
            <w:tcW w:w="2856" w:type="dxa"/>
            <w:vAlign w:val="center"/>
          </w:tcPr>
          <w:p w:rsidR="00D11350" w:rsidRPr="00D11350" w:rsidRDefault="00D11350" w:rsidP="0078383E">
            <w:pPr>
              <w:pStyle w:val="DissertationTitles"/>
              <w:keepNext/>
              <w:keepLines/>
            </w:pPr>
            <w:r>
              <w:t>(b)</w:t>
            </w:r>
          </w:p>
        </w:tc>
      </w:tr>
    </w:tbl>
    <w:p w:rsidR="00D11350" w:rsidRDefault="00D11350" w:rsidP="0078383E">
      <w:pPr>
        <w:pStyle w:val="Figures"/>
        <w:keepNext/>
        <w:keepLines/>
      </w:pPr>
      <w:bookmarkStart w:id="112" w:name="_Toc395516831"/>
      <w:r>
        <w:t xml:space="preserve">Figure 3.3. (a) Transmission Electron Micrograph of SMW-200 CNTs. </w:t>
      </w:r>
      <w:r>
        <w:br/>
        <w:t xml:space="preserve">(b) Principle </w:t>
      </w:r>
      <w:r w:rsidR="00633902">
        <w:t>dimensions</w:t>
      </w:r>
      <w:r>
        <w:t xml:space="preserve"> of Multiwalled Carbon Nanotubes</w:t>
      </w:r>
      <w:r w:rsidR="0078383E">
        <w:t>.</w:t>
      </w:r>
      <w:bookmarkEnd w:id="112"/>
    </w:p>
    <w:p w:rsidR="00F55BAD" w:rsidRDefault="00F55BAD" w:rsidP="00F55BAD">
      <w:pPr>
        <w:pStyle w:val="Heading2"/>
      </w:pPr>
      <w:bookmarkStart w:id="113" w:name="_Toc389221140"/>
      <w:bookmarkStart w:id="114" w:name="_Toc389221284"/>
      <w:bookmarkStart w:id="115" w:name="_Toc389861066"/>
      <w:bookmarkStart w:id="116" w:name="_Toc395516769"/>
      <w:r>
        <w:t>Evaluating C</w:t>
      </w:r>
      <w:r w:rsidR="00942C6A">
        <w:t>arbon Nanotubes</w:t>
      </w:r>
      <w:bookmarkEnd w:id="113"/>
      <w:bookmarkEnd w:id="114"/>
      <w:bookmarkEnd w:id="115"/>
      <w:bookmarkEnd w:id="116"/>
    </w:p>
    <w:p w:rsidR="008E6082" w:rsidRDefault="00942C6A" w:rsidP="008E6082">
      <w:pPr>
        <w:pStyle w:val="Body-Text"/>
      </w:pPr>
      <w:r>
        <w:t>Southwest Nanotechnologies kindly provided sample CNTs for evaluation in battery composites. CNTs were tested for dry powder conductivity</w:t>
      </w:r>
      <w:r w:rsidR="008E6082">
        <w:t>, Figure 3.</w:t>
      </w:r>
      <w:r w:rsidR="00D11350">
        <w:t>4</w:t>
      </w:r>
      <w:r>
        <w:t>.</w:t>
      </w:r>
      <w:r w:rsidR="00507D87">
        <w:t xml:space="preserve"> Single walled (SW) and multiwalled (SMW) carbon nanotubes were evaluated with the </w:t>
      </w:r>
      <w:r w:rsidR="00633902">
        <w:t>Four point</w:t>
      </w:r>
      <w:r w:rsidR="00507D87">
        <w:t xml:space="preserve"> Powder Probe. </w:t>
      </w:r>
      <w:r w:rsidR="008E6082">
        <w:t>Typical resistances were on the order of an Ohm and as small as ¼ Ohm</w:t>
      </w:r>
      <w:r w:rsidR="00B24099">
        <w:t xml:space="preserve"> for a 100 mg sample with ¼ inch diameter and ½ inch height</w:t>
      </w:r>
      <w:r w:rsidR="008E6082">
        <w:t xml:space="preserve">. The four point method was essential in </w:t>
      </w:r>
      <w:r w:rsidR="00633902">
        <w:t>measuring</w:t>
      </w:r>
      <w:r w:rsidR="008E6082">
        <w:t xml:space="preserve"> these small resistances. As expected the conductivity of SW-40G, a single walled CNT, was the highest. The SMW-200 had </w:t>
      </w:r>
      <w:r w:rsidR="00633902">
        <w:t>surprisingly</w:t>
      </w:r>
      <w:r w:rsidR="008E6082">
        <w:t xml:space="preserve"> high conductivity as well. </w:t>
      </w:r>
      <w:r w:rsidR="00B34C5F">
        <w:t xml:space="preserve"> </w:t>
      </w:r>
    </w:p>
    <w:p w:rsidR="00942C6A" w:rsidRDefault="00507D87" w:rsidP="00507D87">
      <w:pPr>
        <w:pStyle w:val="DissertationTitles"/>
      </w:pPr>
      <w:r>
        <w:rPr>
          <w:noProof/>
        </w:rPr>
        <w:drawing>
          <wp:inline distT="0" distB="0" distL="0" distR="0" wp14:anchorId="686747B2" wp14:editId="5D36782B">
            <wp:extent cx="3927944" cy="1943570"/>
            <wp:effectExtent l="0" t="0" r="0" b="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32890" cy="1946017"/>
                    </a:xfrm>
                    <a:prstGeom prst="rect">
                      <a:avLst/>
                    </a:prstGeom>
                    <a:noFill/>
                  </pic:spPr>
                </pic:pic>
              </a:graphicData>
            </a:graphic>
          </wp:inline>
        </w:drawing>
      </w:r>
    </w:p>
    <w:p w:rsidR="00942C6A" w:rsidRPr="00080C04" w:rsidRDefault="008E6082" w:rsidP="00942C6A">
      <w:pPr>
        <w:pStyle w:val="Figures"/>
        <w:rPr>
          <w:sz w:val="28"/>
        </w:rPr>
      </w:pPr>
      <w:bookmarkStart w:id="117" w:name="_Toc395516832"/>
      <w:r>
        <w:t>Figure 3.</w:t>
      </w:r>
      <w:r w:rsidR="00D11350">
        <w:t>4</w:t>
      </w:r>
      <w:r w:rsidR="00942C6A" w:rsidRPr="00080C04">
        <w:t xml:space="preserve">. </w:t>
      </w:r>
      <w:r w:rsidR="00D117F1">
        <w:t xml:space="preserve">4-Point Powder Probe </w:t>
      </w:r>
      <w:r w:rsidR="00942C6A" w:rsidRPr="00080C04">
        <w:t>Conductivity of pure CNTs as received.</w:t>
      </w:r>
      <w:bookmarkEnd w:id="117"/>
    </w:p>
    <w:p w:rsidR="00AA7CDE" w:rsidRDefault="00AA7CDE" w:rsidP="00AA7CDE">
      <w:pPr>
        <w:jc w:val="center"/>
        <w:rPr>
          <w:rFonts w:cs="Times New Roman"/>
          <w:sz w:val="18"/>
        </w:rPr>
      </w:pPr>
      <w:r>
        <w:rPr>
          <w:rFonts w:cs="Times New Roman"/>
          <w:noProof/>
        </w:rPr>
        <w:lastRenderedPageBreak/>
        <w:drawing>
          <wp:inline distT="0" distB="0" distL="0" distR="0" wp14:anchorId="0DACDF31" wp14:editId="3BFB1EE9">
            <wp:extent cx="5088040" cy="7545788"/>
            <wp:effectExtent l="0" t="0" r="0" b="0"/>
            <wp:docPr id="2084" name="Picture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85118" cy="7541455"/>
                    </a:xfrm>
                    <a:prstGeom prst="rect">
                      <a:avLst/>
                    </a:prstGeom>
                    <a:noFill/>
                  </pic:spPr>
                </pic:pic>
              </a:graphicData>
            </a:graphic>
          </wp:inline>
        </w:drawing>
      </w:r>
    </w:p>
    <w:p w:rsidR="00AA7CDE" w:rsidRPr="00080C04" w:rsidRDefault="00AA7CDE" w:rsidP="00AA7CDE">
      <w:pPr>
        <w:pStyle w:val="Figures"/>
        <w:rPr>
          <w:sz w:val="28"/>
        </w:rPr>
      </w:pPr>
      <w:bookmarkStart w:id="118" w:name="_Toc395516833"/>
      <w:r w:rsidRPr="00080C04">
        <w:t xml:space="preserve">Figure </w:t>
      </w:r>
      <w:r>
        <w:t>3.</w:t>
      </w:r>
      <w:r w:rsidR="00B177C2">
        <w:t>5</w:t>
      </w:r>
      <w:r w:rsidRPr="00080C04">
        <w:t>. TEM micrographs of multiwalled carbon nanotubes obtained from SWeNT with designations (a) SMW-069, (b)SMW-071, (c) SMW-285, (d) SMW-288, (e) SMW-292, and (</w:t>
      </w:r>
      <w:r w:rsidR="00B24099">
        <w:t>f</w:t>
      </w:r>
      <w:r w:rsidRPr="00080C04">
        <w:t>) SMW-200.</w:t>
      </w:r>
      <w:bookmarkEnd w:id="118"/>
    </w:p>
    <w:p w:rsidR="008E6082" w:rsidRDefault="008E6082" w:rsidP="008E6082">
      <w:pPr>
        <w:pStyle w:val="Body-Text"/>
      </w:pPr>
      <w:r w:rsidRPr="007B5D6C">
        <w:lastRenderedPageBreak/>
        <w:t>Figure</w:t>
      </w:r>
      <w:r w:rsidR="00A342BB">
        <w:t>s</w:t>
      </w:r>
      <w:r w:rsidRPr="007B5D6C">
        <w:t xml:space="preserve"> </w:t>
      </w:r>
      <w:r w:rsidR="00A342BB">
        <w:t>3.</w:t>
      </w:r>
      <w:r w:rsidR="00D11350">
        <w:t>5</w:t>
      </w:r>
      <w:r w:rsidR="00A342BB">
        <w:t xml:space="preserve"> shows</w:t>
      </w:r>
      <w:r>
        <w:t xml:space="preserve"> transmission electron micrographs of the multiwalled CNTs evaluated with the dry powder conductivity</w:t>
      </w:r>
      <w:r w:rsidR="00A342BB">
        <w:t xml:space="preserve"> in</w:t>
      </w:r>
      <w:r w:rsidR="00B24099">
        <w:t xml:space="preserve"> F</w:t>
      </w:r>
      <w:r>
        <w:t>igure 3.</w:t>
      </w:r>
      <w:r w:rsidR="00D11350">
        <w:t>4</w:t>
      </w:r>
      <w:r>
        <w:t xml:space="preserve">. </w:t>
      </w:r>
      <w:r w:rsidR="00A342BB">
        <w:t>Several qualit</w:t>
      </w:r>
      <w:r w:rsidR="009821B3">
        <w:t>ative qualities can be observed:</w:t>
      </w:r>
      <w:r w:rsidR="00A342BB">
        <w:t xml:space="preserve"> </w:t>
      </w:r>
      <w:r w:rsidR="009821B3">
        <w:t xml:space="preserve">Bends, defined as a turn in a CNT with radius less </w:t>
      </w:r>
      <w:r w:rsidR="00633902">
        <w:t>than</w:t>
      </w:r>
      <w:r w:rsidR="009821B3">
        <w:t xml:space="preserve"> twice the diameter; defects, </w:t>
      </w:r>
      <w:r w:rsidR="00240369">
        <w:t xml:space="preserve">which are </w:t>
      </w:r>
      <w:r w:rsidR="009821B3">
        <w:t>voids in the CNTs side walls</w:t>
      </w:r>
      <w:r w:rsidR="00B177C2">
        <w:t>;</w:t>
      </w:r>
      <w:r w:rsidR="009821B3">
        <w:t xml:space="preserve"> surface carbon, </w:t>
      </w:r>
      <w:r w:rsidR="00240369">
        <w:t xml:space="preserve">which is </w:t>
      </w:r>
      <w:r w:rsidR="009821B3">
        <w:t>extrusions</w:t>
      </w:r>
      <w:r w:rsidR="00B177C2">
        <w:t>.</w:t>
      </w:r>
      <w:r w:rsidR="009821B3">
        <w:t xml:space="preserve"> </w:t>
      </w:r>
      <w:r w:rsidR="00B177C2">
        <w:t xml:space="preserve"> </w:t>
      </w:r>
      <w:r w:rsidR="00FF2BDC">
        <w:t xml:space="preserve">The density of CNT bends per unit length is significantly lower for SMW-200, Table 3.1. </w:t>
      </w:r>
      <w:r w:rsidR="00A032F1">
        <w:t>For the CNTs in Figure 3.5 t</w:t>
      </w:r>
      <w:r w:rsidR="00B177C2">
        <w:t xml:space="preserve">he </w:t>
      </w:r>
      <w:proofErr w:type="gramStart"/>
      <w:r w:rsidR="00B177C2">
        <w:t>bend</w:t>
      </w:r>
      <w:proofErr w:type="gramEnd"/>
      <w:r w:rsidR="00B177C2">
        <w:t xml:space="preserve"> density appears to be </w:t>
      </w:r>
      <w:r w:rsidR="00633902">
        <w:t>inversely</w:t>
      </w:r>
      <w:r w:rsidR="00A032F1">
        <w:t xml:space="preserve"> correlated with</w:t>
      </w:r>
      <w:r w:rsidR="00B177C2">
        <w:t xml:space="preserve"> conductivity. The</w:t>
      </w:r>
      <w:r w:rsidR="00A342BB">
        <w:t xml:space="preserve"> </w:t>
      </w:r>
      <w:r>
        <w:t xml:space="preserve">CNTs </w:t>
      </w:r>
      <w:r w:rsidR="00B177C2">
        <w:t xml:space="preserve">also </w:t>
      </w:r>
      <w:r w:rsidR="00A342BB">
        <w:t xml:space="preserve">appear to have a rather </w:t>
      </w:r>
      <w:r>
        <w:t>high density of defects (SMW-285</w:t>
      </w:r>
      <w:r w:rsidR="00872717">
        <w:t>, SMW-069</w:t>
      </w:r>
      <w:r>
        <w:t>)</w:t>
      </w:r>
      <w:r w:rsidR="00B177C2">
        <w:t>.</w:t>
      </w:r>
    </w:p>
    <w:p w:rsidR="006F1D7C" w:rsidRDefault="006F1D7C" w:rsidP="006F1D7C">
      <w:pPr>
        <w:pStyle w:val="Tables"/>
        <w:jc w:val="center"/>
      </w:pPr>
      <w:bookmarkStart w:id="119" w:name="_Toc395516804"/>
      <w:r>
        <w:t>Table 3.1 Density of Bends in CNTs</w:t>
      </w:r>
      <w:r w:rsidR="00872717">
        <w:t xml:space="preserve"> per 275</w:t>
      </w:r>
      <w:r>
        <w:t xml:space="preserve"> nm</w:t>
      </w:r>
      <w:r w:rsidR="0078383E">
        <w:t>.</w:t>
      </w:r>
      <w:bookmarkEnd w:id="119"/>
      <w:r>
        <w:t xml:space="preserve"> </w:t>
      </w:r>
    </w:p>
    <w:tbl>
      <w:tblPr>
        <w:tblStyle w:val="TableGrid"/>
        <w:tblW w:w="0" w:type="auto"/>
        <w:jc w:val="center"/>
        <w:tblLook w:val="04A0" w:firstRow="1" w:lastRow="0" w:firstColumn="1" w:lastColumn="0" w:noHBand="0" w:noVBand="1"/>
      </w:tblPr>
      <w:tblGrid>
        <w:gridCol w:w="2124"/>
        <w:gridCol w:w="2124"/>
        <w:gridCol w:w="2124"/>
      </w:tblGrid>
      <w:tr w:rsidR="006F1D7C" w:rsidTr="006F1D7C">
        <w:trPr>
          <w:jc w:val="center"/>
        </w:trPr>
        <w:tc>
          <w:tcPr>
            <w:tcW w:w="2124" w:type="dxa"/>
          </w:tcPr>
          <w:p w:rsidR="006F1D7C" w:rsidRDefault="006F1D7C" w:rsidP="006F1D7C">
            <w:pPr>
              <w:pStyle w:val="DissertationTitles"/>
            </w:pPr>
            <w:r>
              <w:t>CNT</w:t>
            </w:r>
          </w:p>
        </w:tc>
        <w:tc>
          <w:tcPr>
            <w:tcW w:w="2124" w:type="dxa"/>
          </w:tcPr>
          <w:p w:rsidR="006F1D7C" w:rsidRDefault="006F1D7C" w:rsidP="006F1D7C">
            <w:pPr>
              <w:pStyle w:val="DissertationTitles"/>
            </w:pPr>
            <w:r>
              <w:t xml:space="preserve">Bend Density </w:t>
            </w:r>
          </w:p>
        </w:tc>
        <w:tc>
          <w:tcPr>
            <w:tcW w:w="2124" w:type="dxa"/>
          </w:tcPr>
          <w:p w:rsidR="006F1D7C" w:rsidRDefault="006F1D7C" w:rsidP="006F1D7C">
            <w:pPr>
              <w:pStyle w:val="DissertationTitles"/>
            </w:pPr>
            <w:r>
              <w:t>Sample Size</w:t>
            </w:r>
          </w:p>
        </w:tc>
      </w:tr>
      <w:tr w:rsidR="006F1D7C" w:rsidTr="00F2732F">
        <w:trPr>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SMW-069</w:t>
            </w:r>
          </w:p>
        </w:tc>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75%</w:t>
            </w:r>
          </w:p>
        </w:tc>
        <w:tc>
          <w:tcPr>
            <w:tcW w:w="2124" w:type="dxa"/>
          </w:tcPr>
          <w:p w:rsidR="006F1D7C" w:rsidRDefault="006F1D7C" w:rsidP="006F1D7C">
            <w:pPr>
              <w:pStyle w:val="DissertationTitles"/>
            </w:pPr>
            <w:r>
              <w:t>24</w:t>
            </w:r>
          </w:p>
        </w:tc>
      </w:tr>
      <w:tr w:rsidR="006F1D7C" w:rsidTr="00F2732F">
        <w:trPr>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SMW-071</w:t>
            </w:r>
          </w:p>
        </w:tc>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35%</w:t>
            </w:r>
          </w:p>
        </w:tc>
        <w:tc>
          <w:tcPr>
            <w:tcW w:w="2124" w:type="dxa"/>
          </w:tcPr>
          <w:p w:rsidR="006F1D7C" w:rsidRDefault="006F1D7C" w:rsidP="006F1D7C">
            <w:pPr>
              <w:pStyle w:val="DissertationTitles"/>
            </w:pPr>
            <w:r>
              <w:t>26</w:t>
            </w:r>
          </w:p>
        </w:tc>
      </w:tr>
      <w:tr w:rsidR="006F1D7C" w:rsidTr="00F2732F">
        <w:trPr>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SMW-285</w:t>
            </w:r>
          </w:p>
        </w:tc>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96%</w:t>
            </w:r>
          </w:p>
        </w:tc>
        <w:tc>
          <w:tcPr>
            <w:tcW w:w="2124" w:type="dxa"/>
          </w:tcPr>
          <w:p w:rsidR="006F1D7C" w:rsidRDefault="006F1D7C" w:rsidP="006F1D7C">
            <w:pPr>
              <w:pStyle w:val="DissertationTitles"/>
            </w:pPr>
            <w:r>
              <w:t>20</w:t>
            </w:r>
          </w:p>
        </w:tc>
      </w:tr>
      <w:tr w:rsidR="006F1D7C" w:rsidTr="00F2732F">
        <w:trPr>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SMW-288</w:t>
            </w:r>
          </w:p>
        </w:tc>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40%</w:t>
            </w:r>
          </w:p>
        </w:tc>
        <w:tc>
          <w:tcPr>
            <w:tcW w:w="2124" w:type="dxa"/>
          </w:tcPr>
          <w:p w:rsidR="006F1D7C" w:rsidRDefault="006F1D7C" w:rsidP="006F1D7C">
            <w:pPr>
              <w:pStyle w:val="DissertationTitles"/>
            </w:pPr>
            <w:r>
              <w:t>24</w:t>
            </w:r>
          </w:p>
        </w:tc>
      </w:tr>
      <w:tr w:rsidR="006F1D7C" w:rsidTr="00F2732F">
        <w:trPr>
          <w:trHeight w:val="60"/>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SMW-292</w:t>
            </w:r>
          </w:p>
        </w:tc>
        <w:tc>
          <w:tcPr>
            <w:tcW w:w="2124" w:type="dxa"/>
            <w:vAlign w:val="bottom"/>
          </w:tcPr>
          <w:p w:rsidR="006F1D7C" w:rsidRDefault="00872717" w:rsidP="006F1D7C">
            <w:pPr>
              <w:pStyle w:val="DissertationTitles"/>
              <w:rPr>
                <w:rFonts w:ascii="Calibri" w:hAnsi="Calibri" w:cs="Calibri"/>
                <w:color w:val="000000"/>
                <w:sz w:val="22"/>
              </w:rPr>
            </w:pPr>
            <w:r>
              <w:rPr>
                <w:rFonts w:ascii="Calibri" w:hAnsi="Calibri" w:cs="Calibri"/>
                <w:color w:val="000000"/>
                <w:sz w:val="22"/>
              </w:rPr>
              <w:t>38</w:t>
            </w:r>
            <w:r w:rsidR="006F1D7C">
              <w:rPr>
                <w:rFonts w:ascii="Calibri" w:hAnsi="Calibri" w:cs="Calibri"/>
                <w:color w:val="000000"/>
                <w:sz w:val="22"/>
              </w:rPr>
              <w:t>%</w:t>
            </w:r>
          </w:p>
        </w:tc>
        <w:tc>
          <w:tcPr>
            <w:tcW w:w="2124" w:type="dxa"/>
          </w:tcPr>
          <w:p w:rsidR="006F1D7C" w:rsidRDefault="00872717" w:rsidP="006F1D7C">
            <w:pPr>
              <w:pStyle w:val="DissertationTitles"/>
            </w:pPr>
            <w:r>
              <w:t>13</w:t>
            </w:r>
          </w:p>
        </w:tc>
      </w:tr>
      <w:tr w:rsidR="006F1D7C" w:rsidTr="00F2732F">
        <w:trPr>
          <w:trHeight w:val="60"/>
          <w:jc w:val="center"/>
        </w:trPr>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SMW-200</w:t>
            </w:r>
          </w:p>
        </w:tc>
        <w:tc>
          <w:tcPr>
            <w:tcW w:w="2124" w:type="dxa"/>
            <w:vAlign w:val="bottom"/>
          </w:tcPr>
          <w:p w:rsidR="006F1D7C" w:rsidRDefault="006F1D7C" w:rsidP="006F1D7C">
            <w:pPr>
              <w:pStyle w:val="DissertationTitles"/>
              <w:rPr>
                <w:rFonts w:ascii="Calibri" w:hAnsi="Calibri" w:cs="Calibri"/>
                <w:color w:val="000000"/>
                <w:sz w:val="22"/>
              </w:rPr>
            </w:pPr>
            <w:r>
              <w:rPr>
                <w:rFonts w:ascii="Calibri" w:hAnsi="Calibri" w:cs="Calibri"/>
                <w:color w:val="000000"/>
                <w:sz w:val="22"/>
              </w:rPr>
              <w:t>10%</w:t>
            </w:r>
          </w:p>
        </w:tc>
        <w:tc>
          <w:tcPr>
            <w:tcW w:w="2124" w:type="dxa"/>
          </w:tcPr>
          <w:p w:rsidR="006F1D7C" w:rsidRDefault="006F1D7C" w:rsidP="006F1D7C">
            <w:pPr>
              <w:pStyle w:val="DissertationTitles"/>
            </w:pPr>
            <w:r>
              <w:t>21</w:t>
            </w:r>
          </w:p>
        </w:tc>
      </w:tr>
    </w:tbl>
    <w:p w:rsidR="006F1D7C" w:rsidRDefault="006F1D7C" w:rsidP="00C156CA">
      <w:pPr>
        <w:pStyle w:val="DissertationTitles"/>
      </w:pPr>
    </w:p>
    <w:p w:rsidR="006F1D7C" w:rsidRDefault="009821B3" w:rsidP="00872717">
      <w:pPr>
        <w:pStyle w:val="DissertationTitles"/>
      </w:pPr>
      <w:r>
        <w:rPr>
          <w:noProof/>
        </w:rPr>
        <w:drawing>
          <wp:inline distT="0" distB="0" distL="0" distR="0" wp14:anchorId="2BDDAEC2" wp14:editId="72860158">
            <wp:extent cx="2988624" cy="2278347"/>
            <wp:effectExtent l="0" t="0" r="2540" b="8255"/>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93783" cy="2282280"/>
                    </a:xfrm>
                    <a:prstGeom prst="rect">
                      <a:avLst/>
                    </a:prstGeom>
                    <a:noFill/>
                  </pic:spPr>
                </pic:pic>
              </a:graphicData>
            </a:graphic>
          </wp:inline>
        </w:drawing>
      </w:r>
    </w:p>
    <w:p w:rsidR="00872717" w:rsidRDefault="00872717" w:rsidP="00872717">
      <w:pPr>
        <w:pStyle w:val="Figures"/>
      </w:pPr>
      <w:bookmarkStart w:id="120" w:name="_Toc395516834"/>
      <w:r>
        <w:t>Figure 3.</w:t>
      </w:r>
      <w:r w:rsidR="00B177C2">
        <w:t>6.</w:t>
      </w:r>
      <w:r>
        <w:t xml:space="preserve"> </w:t>
      </w:r>
      <w:r w:rsidR="009821B3">
        <w:t>Density of bend defects per 275 nm of CNT.</w:t>
      </w:r>
      <w:bookmarkEnd w:id="120"/>
    </w:p>
    <w:p w:rsidR="00117160" w:rsidRDefault="00117160" w:rsidP="00B177C2">
      <w:pPr>
        <w:pStyle w:val="Body-Text"/>
      </w:pPr>
      <w:r>
        <w:t xml:space="preserve">The problem with TEM as a measurement tool is </w:t>
      </w:r>
      <w:r w:rsidR="00240369">
        <w:t xml:space="preserve">that </w:t>
      </w:r>
      <w:r>
        <w:t>it only measures one small section of the sample. For instance</w:t>
      </w:r>
      <w:r w:rsidR="00240369">
        <w:t>,</w:t>
      </w:r>
      <w:r>
        <w:t xml:space="preserve"> a high resolution image of the SMW-200, Figure 3.</w:t>
      </w:r>
      <w:r w:rsidR="00B177C2">
        <w:t>2</w:t>
      </w:r>
      <w:r>
        <w:t>, reveals that it has few defects and very little surface carbon</w:t>
      </w:r>
      <w:r w:rsidR="00240369">
        <w:t>. However</w:t>
      </w:r>
      <w:r w:rsidR="005F49DA">
        <w:t>,</w:t>
      </w:r>
      <w:r w:rsidR="00240369">
        <w:t xml:space="preserve"> it</w:t>
      </w:r>
      <w:r>
        <w:t xml:space="preserve"> </w:t>
      </w:r>
      <w:r>
        <w:lastRenderedPageBreak/>
        <w:t xml:space="preserve">only represents one single tube and does not represent the average. By measuring </w:t>
      </w:r>
      <w:r w:rsidR="00633902">
        <w:t>hundreds</w:t>
      </w:r>
      <w:r>
        <w:t xml:space="preserve"> of tubes</w:t>
      </w:r>
      <w:r w:rsidR="00240369">
        <w:t>,</w:t>
      </w:r>
      <w:r>
        <w:t xml:space="preserve"> a diameter </w:t>
      </w:r>
      <w:r w:rsidR="00633902">
        <w:t>distribution</w:t>
      </w:r>
      <w:r>
        <w:t xml:space="preserve"> can be built up that better r</w:t>
      </w:r>
      <w:r w:rsidR="00B177C2">
        <w:t>epresents the sample, Figure 3.7</w:t>
      </w:r>
      <w:r>
        <w:t>.</w:t>
      </w:r>
    </w:p>
    <w:p w:rsidR="00363958" w:rsidRDefault="00363958" w:rsidP="00363958">
      <w:pPr>
        <w:pStyle w:val="DissertationTitles"/>
      </w:pPr>
      <w:r w:rsidRPr="00B52238">
        <w:rPr>
          <w:noProof/>
        </w:rPr>
        <w:drawing>
          <wp:inline distT="0" distB="0" distL="0" distR="0" wp14:anchorId="19EE8801" wp14:editId="6EE44BBA">
            <wp:extent cx="5257800" cy="3005260"/>
            <wp:effectExtent l="0" t="0" r="0" b="508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57800" cy="3005260"/>
                    </a:xfrm>
                    <a:prstGeom prst="rect">
                      <a:avLst/>
                    </a:prstGeom>
                    <a:noFill/>
                    <a:ln>
                      <a:noFill/>
                    </a:ln>
                    <a:effectLst/>
                    <a:extLst/>
                  </pic:spPr>
                </pic:pic>
              </a:graphicData>
            </a:graphic>
          </wp:inline>
        </w:drawing>
      </w:r>
    </w:p>
    <w:p w:rsidR="00493D1B" w:rsidRDefault="00B177C2" w:rsidP="00493D1B">
      <w:pPr>
        <w:pStyle w:val="Figures"/>
      </w:pPr>
      <w:bookmarkStart w:id="121" w:name="_Toc395516835"/>
      <w:r>
        <w:t>Figure 3.7</w:t>
      </w:r>
      <w:r w:rsidR="00363958" w:rsidRPr="00080C04">
        <w:t>. CNT diameter distributions as measured by TEM</w:t>
      </w:r>
      <w:r w:rsidR="0078383E">
        <w:t>.</w:t>
      </w:r>
      <w:bookmarkEnd w:id="121"/>
    </w:p>
    <w:p w:rsidR="00493D1B" w:rsidRPr="00493D1B" w:rsidRDefault="00493D1B" w:rsidP="00493D1B">
      <w:pPr>
        <w:pStyle w:val="Body-Text"/>
      </w:pPr>
      <w:r>
        <w:t>We can now plot the mea</w:t>
      </w:r>
      <w:r w:rsidR="00140FD3">
        <w:t>n diameter vs. conductivity, in Figure 3.8.</w:t>
      </w:r>
      <w:r w:rsidR="00EA54DC">
        <w:t xml:space="preserve"> </w:t>
      </w:r>
    </w:p>
    <w:p w:rsidR="00493D1B" w:rsidRDefault="00493D1B" w:rsidP="00493D1B">
      <w:pPr>
        <w:pStyle w:val="DissertationTitles"/>
      </w:pPr>
      <w:r>
        <w:rPr>
          <w:noProof/>
        </w:rPr>
        <w:drawing>
          <wp:inline distT="0" distB="0" distL="0" distR="0" wp14:anchorId="473A15B5" wp14:editId="1A5F9367">
            <wp:extent cx="3538728" cy="2752344"/>
            <wp:effectExtent l="0" t="0" r="508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38728" cy="2752344"/>
                    </a:xfrm>
                    <a:prstGeom prst="rect">
                      <a:avLst/>
                    </a:prstGeom>
                    <a:noFill/>
                  </pic:spPr>
                </pic:pic>
              </a:graphicData>
            </a:graphic>
          </wp:inline>
        </w:drawing>
      </w:r>
    </w:p>
    <w:p w:rsidR="00493D1B" w:rsidRDefault="00493D1B" w:rsidP="00493D1B">
      <w:pPr>
        <w:pStyle w:val="Figures"/>
      </w:pPr>
      <w:bookmarkStart w:id="122" w:name="_Toc395516836"/>
      <w:r>
        <w:t xml:space="preserve">Figure 3.8. </w:t>
      </w:r>
      <w:r w:rsidR="00140FD3">
        <w:t>Diameter of CNTs as measured by TEM vs. 4-point conductivity.</w:t>
      </w:r>
      <w:bookmarkEnd w:id="122"/>
    </w:p>
    <w:p w:rsidR="00140FD3" w:rsidRDefault="00140FD3" w:rsidP="00140FD3">
      <w:pPr>
        <w:pStyle w:val="Body-Text"/>
      </w:pPr>
      <w:r>
        <w:lastRenderedPageBreak/>
        <w:t xml:space="preserve">The reduction in bend density may </w:t>
      </w:r>
      <w:r w:rsidR="00633902">
        <w:t>in fact</w:t>
      </w:r>
      <w:r>
        <w:t xml:space="preserve"> be a by-product of an overall increase in CNT diameter between samples. </w:t>
      </w:r>
      <w:r w:rsidR="00EA54DC">
        <w:t>The larger the diameter, t</w:t>
      </w:r>
      <w:r>
        <w:t>he higher the number of walls, the stiffer and more pipe like the CNT will be.</w:t>
      </w:r>
      <w:r w:rsidR="00EA54DC">
        <w:t xml:space="preserve"> </w:t>
      </w:r>
    </w:p>
    <w:p w:rsidR="00140FD3" w:rsidRDefault="00140FD3" w:rsidP="00140FD3">
      <w:pPr>
        <w:pStyle w:val="DissertationTitles"/>
      </w:pPr>
      <w:r>
        <w:rPr>
          <w:noProof/>
        </w:rPr>
        <w:drawing>
          <wp:inline distT="0" distB="0" distL="0" distR="0" wp14:anchorId="5FA6974E" wp14:editId="150770B8">
            <wp:extent cx="3867912" cy="2487168"/>
            <wp:effectExtent l="0" t="0" r="0" b="8890"/>
            <wp:docPr id="7199"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67912" cy="2487168"/>
                    </a:xfrm>
                    <a:prstGeom prst="rect">
                      <a:avLst/>
                    </a:prstGeom>
                    <a:noFill/>
                  </pic:spPr>
                </pic:pic>
              </a:graphicData>
            </a:graphic>
          </wp:inline>
        </w:drawing>
      </w:r>
    </w:p>
    <w:p w:rsidR="00140FD3" w:rsidRPr="00140FD3" w:rsidRDefault="00140FD3" w:rsidP="00140FD3">
      <w:pPr>
        <w:pStyle w:val="Figures"/>
      </w:pPr>
      <w:bookmarkStart w:id="123" w:name="_Toc395516837"/>
      <w:r>
        <w:t xml:space="preserve">Figure 3.9. </w:t>
      </w:r>
      <w:r w:rsidR="00EA54DC">
        <w:t>Conductivity and Bend Density vs. CNT diameter.</w:t>
      </w:r>
      <w:bookmarkEnd w:id="123"/>
    </w:p>
    <w:p w:rsidR="00493D1B" w:rsidRDefault="00493D1B" w:rsidP="00493D1B">
      <w:pPr>
        <w:pStyle w:val="Body-Text"/>
      </w:pPr>
      <w:r>
        <w:t>Based on the measurements of the dry powdered and composite conductivity the SMW-200 CNT appears to have the highest conductivity (1100 S/m), which is roughly half the conductivity of single walled CNTs. Although the average diameter for this CNT is larger there does not appear to be a trend relating conductivity and outside diameter</w:t>
      </w:r>
      <w:r w:rsidR="00A032F1">
        <w:t xml:space="preserve"> in for the CNTs mixed into the composite</w:t>
      </w:r>
      <w:r>
        <w:t xml:space="preserve">, Figure 3.8. </w:t>
      </w:r>
      <w:r w:rsidR="00A032F1">
        <w:t>Increasing the diameter of the CNTs increases the dry powered conductivity and decreases the bend density</w:t>
      </w:r>
      <w:r w:rsidR="003F641F">
        <w:t>,  Figure 3.9</w:t>
      </w:r>
      <w:r w:rsidR="00A032F1">
        <w:t xml:space="preserve">. </w:t>
      </w:r>
      <w:r w:rsidR="00FF2BDC">
        <w:t>Thus,</w:t>
      </w:r>
      <w:r>
        <w:t xml:space="preserve"> the bend density and the lack </w:t>
      </w:r>
      <w:r w:rsidR="00240369">
        <w:t xml:space="preserve">of </w:t>
      </w:r>
      <w:r>
        <w:t>CNT defects appear to be the distinctiv</w:t>
      </w:r>
      <w:r w:rsidR="00B1614E">
        <w:t>e qualities of the SMW-200 CNT.</w:t>
      </w:r>
    </w:p>
    <w:p w:rsidR="003418B4" w:rsidRPr="003418B4" w:rsidRDefault="00B1614E" w:rsidP="003418B4">
      <w:pPr>
        <w:pStyle w:val="Heading2"/>
      </w:pPr>
      <w:bookmarkStart w:id="124" w:name="_Toc389861070"/>
      <w:bookmarkStart w:id="125" w:name="_Toc395516770"/>
      <w:r>
        <w:t>Dispers</w:t>
      </w:r>
      <w:bookmarkEnd w:id="124"/>
      <w:r>
        <w:t>ing Carbon Nanotubes</w:t>
      </w:r>
      <w:bookmarkEnd w:id="125"/>
    </w:p>
    <w:p w:rsidR="00B1614E" w:rsidRDefault="00B40138" w:rsidP="00B1614E">
      <w:pPr>
        <w:pStyle w:val="Body-Text"/>
      </w:pPr>
      <w:r>
        <w:t xml:space="preserve"> </w:t>
      </w:r>
      <w:r w:rsidR="00B1614E">
        <w:t>Although understanding the intrinsic properties of a CNT is helpful in distinguishing between products of the growth reaction</w:t>
      </w:r>
      <w:r w:rsidR="002E1AB3">
        <w:t>,</w:t>
      </w:r>
      <w:r w:rsidR="00B1614E">
        <w:t xml:space="preserve"> this does not establish how </w:t>
      </w:r>
      <w:r w:rsidR="00B1614E">
        <w:lastRenderedPageBreak/>
        <w:t>the CNTs will perform within a battery. We must investigate the CNTs in the composite.</w:t>
      </w:r>
    </w:p>
    <w:p w:rsidR="003418B4" w:rsidRDefault="003418B4" w:rsidP="003418B4">
      <w:pPr>
        <w:pStyle w:val="Body-Text"/>
      </w:pPr>
      <w:r>
        <w:t xml:space="preserve">LFP, PVdF, and three different kinds of CNTs were prepared as composites by </w:t>
      </w:r>
      <w:r w:rsidR="003F641F">
        <w:t xml:space="preserve">wet </w:t>
      </w:r>
      <w:r>
        <w:t>ball milling and ultra</w:t>
      </w:r>
      <w:r w:rsidR="00F101D1">
        <w:t>sonication</w:t>
      </w:r>
      <w:r w:rsidR="003F641F">
        <w:t xml:space="preserve"> both in NMP. </w:t>
      </w:r>
      <w:r w:rsidR="00F101D1">
        <w:t>After the constituents are mixed</w:t>
      </w:r>
      <w:r w:rsidR="002E1AB3">
        <w:t>,</w:t>
      </w:r>
      <w:r w:rsidR="00F101D1">
        <w:t xml:space="preserve"> the powders are dried by vacuum flask filtration. A flask trap was used on the vacuum system vacuum line to trap the excess NMP. A </w:t>
      </w:r>
      <w:r>
        <w:t xml:space="preserve">4-point </w:t>
      </w:r>
      <w:r w:rsidR="00F101D1">
        <w:t xml:space="preserve">powder </w:t>
      </w:r>
      <w:r>
        <w:t>probe conductivity</w:t>
      </w:r>
      <w:r w:rsidR="00F101D1">
        <w:t xml:space="preserve"> </w:t>
      </w:r>
      <w:r w:rsidR="002E1AB3">
        <w:t xml:space="preserve">measurement </w:t>
      </w:r>
      <w:r w:rsidR="00F101D1">
        <w:t>was then made on each sample</w:t>
      </w:r>
      <w:r w:rsidR="003F641F">
        <w:t>, given in F</w:t>
      </w:r>
      <w:r>
        <w:t>igure 3.10</w:t>
      </w:r>
      <w:r w:rsidR="00F101D1">
        <w:t>. The SMW-069 10 hour ball milled increased in conductivity over sonication. The SMW-071 did not significantly change in conductivity.  T</w:t>
      </w:r>
      <w:r>
        <w:t xml:space="preserve">he SMW-200 </w:t>
      </w:r>
      <w:r w:rsidR="00F101D1">
        <w:t xml:space="preserve">proved the easiest to disperse with ultrasonication and </w:t>
      </w:r>
      <w:r>
        <w:t xml:space="preserve">produced the highest conductivity </w:t>
      </w:r>
      <w:r w:rsidR="00F101D1">
        <w:t>composite.</w:t>
      </w:r>
    </w:p>
    <w:p w:rsidR="003418B4" w:rsidRDefault="003418B4" w:rsidP="003418B4">
      <w:pPr>
        <w:pStyle w:val="DissertationTitles"/>
      </w:pPr>
      <w:bookmarkStart w:id="126" w:name="_Toc389221119"/>
      <w:bookmarkStart w:id="127" w:name="_Toc389221259"/>
      <w:bookmarkStart w:id="128" w:name="_Toc389861045"/>
      <w:r>
        <w:rPr>
          <w:noProof/>
        </w:rPr>
        <w:drawing>
          <wp:inline distT="0" distB="0" distL="0" distR="0" wp14:anchorId="597BED1A" wp14:editId="0243E95F">
            <wp:extent cx="2871216" cy="2194560"/>
            <wp:effectExtent l="0" t="0" r="5715" b="0"/>
            <wp:docPr id="7213" name="Picture 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71216" cy="2194560"/>
                    </a:xfrm>
                    <a:prstGeom prst="rect">
                      <a:avLst/>
                    </a:prstGeom>
                    <a:noFill/>
                  </pic:spPr>
                </pic:pic>
              </a:graphicData>
            </a:graphic>
          </wp:inline>
        </w:drawing>
      </w:r>
    </w:p>
    <w:p w:rsidR="003418B4" w:rsidRDefault="003418B4" w:rsidP="003418B4">
      <w:pPr>
        <w:pStyle w:val="Figures"/>
      </w:pPr>
      <w:bookmarkStart w:id="129" w:name="_Toc395516838"/>
      <w:r>
        <w:t>Figure 3.10. Conductivity of ball milled and sonicated composites with 5% CNTs and 5% PVdF in LFP</w:t>
      </w:r>
      <w:r w:rsidR="0078383E">
        <w:t>.</w:t>
      </w:r>
      <w:bookmarkEnd w:id="129"/>
    </w:p>
    <w:bookmarkEnd w:id="126"/>
    <w:bookmarkEnd w:id="127"/>
    <w:bookmarkEnd w:id="128"/>
    <w:p w:rsidR="007C06F0" w:rsidRDefault="007C06F0" w:rsidP="00B1614E">
      <w:pPr>
        <w:pStyle w:val="Body-Text"/>
      </w:pPr>
      <w:r>
        <w:t xml:space="preserve">We have been </w:t>
      </w:r>
      <w:r w:rsidR="002E1AB3">
        <w:t>consistently</w:t>
      </w:r>
      <w:r>
        <w:t xml:space="preserve"> using 5% CNTs for all of these investigations having not established the optimal loading of CNTs for battery composites. As established in chapter one, in order to maximize the specific power</w:t>
      </w:r>
      <w:r w:rsidR="002E1AB3">
        <w:t>,</w:t>
      </w:r>
      <w:r>
        <w:t xml:space="preserve"> the inactive fraction of material in the composite should be kept to a minimum, yet still produce a highly conductive and resilient network.</w:t>
      </w:r>
    </w:p>
    <w:p w:rsidR="00B1614E" w:rsidRPr="00E70533" w:rsidRDefault="00B1614E" w:rsidP="00B1614E">
      <w:pPr>
        <w:pStyle w:val="Body-Text"/>
      </w:pPr>
      <w:r>
        <w:lastRenderedPageBreak/>
        <w:t>CNTs were dispersed by ultrasonication in NMP and mixed with a PVdF solution and commercial LFP</w:t>
      </w:r>
      <w:r w:rsidR="007C06F0">
        <w:t xml:space="preserve">. </w:t>
      </w:r>
      <w:r>
        <w:t>The mass ratios of the constituents included 2</w:t>
      </w:r>
      <w:r w:rsidR="003F641F">
        <w:t>-</w:t>
      </w:r>
      <w:r>
        <w:t>5% CNTs, 5% PVdF, and the balance LFP from MTI Corp, the 4-point pro</w:t>
      </w:r>
      <w:r w:rsidR="003F641F">
        <w:t>be conductivities are given in F</w:t>
      </w:r>
      <w:r>
        <w:t xml:space="preserve">igure </w:t>
      </w:r>
      <w:r w:rsidR="003418B4">
        <w:t>3.11</w:t>
      </w:r>
      <w:r>
        <w:t>.</w:t>
      </w:r>
      <w:r w:rsidR="007C06F0">
        <w:t xml:space="preserve"> Since the </w:t>
      </w:r>
      <w:r w:rsidR="00575F5B">
        <w:t>conductivity</w:t>
      </w:r>
      <w:r w:rsidR="007C06F0">
        <w:t xml:space="preserve"> of LFP is 10</w:t>
      </w:r>
      <w:r w:rsidR="007C06F0" w:rsidRPr="007C06F0">
        <w:rPr>
          <w:vertAlign w:val="superscript"/>
        </w:rPr>
        <w:t>-8</w:t>
      </w:r>
      <w:r w:rsidR="007C06F0">
        <w:t xml:space="preserve"> S/cm</w:t>
      </w:r>
      <w:r w:rsidR="002E1AB3">
        <w:t>,</w:t>
      </w:r>
      <w:r w:rsidR="007C06F0">
        <w:t xml:space="preserve"> all of the loading</w:t>
      </w:r>
      <w:r w:rsidR="003F641F">
        <w:t>s</w:t>
      </w:r>
      <w:r w:rsidR="007C06F0">
        <w:t xml:space="preserve"> of CNTs used are well above the percolation threshold. </w:t>
      </w:r>
      <w:r w:rsidR="00F4340F">
        <w:t>Almost all</w:t>
      </w:r>
      <w:r w:rsidR="007C06F0">
        <w:t xml:space="preserve"> of the CNTs investigated</w:t>
      </w:r>
      <w:r w:rsidR="00E70533">
        <w:t xml:space="preserve"> increased in conductivity according to Eq. </w:t>
      </w:r>
      <w:r w:rsidR="00575F5B">
        <w:t>2.17</w:t>
      </w:r>
      <w:r w:rsidR="002E1AB3">
        <w:t>. T</w:t>
      </w:r>
      <w:r w:rsidR="00575F5B">
        <w:t>hat</w:t>
      </w:r>
      <w:r w:rsidR="00E70533">
        <w:t xml:space="preserve"> is</w:t>
      </w:r>
      <w:r w:rsidR="002E1AB3">
        <w:t>,</w:t>
      </w:r>
      <w:r w:rsidR="00E70533">
        <w:t xml:space="preserve"> the log of conductivity (</w:t>
      </w:r>
      <w:r w:rsidR="00E70533">
        <w:rPr>
          <w:rFonts w:cs="Times New Roman"/>
        </w:rPr>
        <w:t>σ</w:t>
      </w:r>
      <w:r w:rsidR="00E70533">
        <w:t>) increased linearly with concentration (</w:t>
      </w:r>
      <w:r w:rsidR="00E70533">
        <w:rPr>
          <w:i/>
        </w:rPr>
        <w:t>P</w:t>
      </w:r>
      <w:r w:rsidR="00E70533">
        <w:t>).</w:t>
      </w:r>
      <w:r w:rsidR="0052525D">
        <w:t xml:space="preserve"> </w:t>
      </w:r>
      <w:r w:rsidR="003C3771">
        <w:t xml:space="preserve"> </w:t>
      </w:r>
      <w:r w:rsidR="001F1C33">
        <w:t>The SMW-200 composite was nearly at its powder conductivity at 4% CNT loading.</w:t>
      </w:r>
    </w:p>
    <w:p w:rsidR="00942C6A" w:rsidRDefault="004619D7" w:rsidP="00942C6A">
      <w:pPr>
        <w:pStyle w:val="DissertationTitles"/>
      </w:pPr>
      <w:r>
        <w:rPr>
          <w:noProof/>
        </w:rPr>
        <w:drawing>
          <wp:inline distT="0" distB="0" distL="0" distR="0" wp14:anchorId="025C9CB6" wp14:editId="35F49244">
            <wp:extent cx="4224655" cy="2755900"/>
            <wp:effectExtent l="0" t="0" r="4445" b="6350"/>
            <wp:docPr id="7215" name="Picture 7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24655" cy="2755900"/>
                    </a:xfrm>
                    <a:prstGeom prst="rect">
                      <a:avLst/>
                    </a:prstGeom>
                    <a:noFill/>
                  </pic:spPr>
                </pic:pic>
              </a:graphicData>
            </a:graphic>
          </wp:inline>
        </w:drawing>
      </w:r>
    </w:p>
    <w:p w:rsidR="00942C6A" w:rsidRDefault="00B1614E" w:rsidP="00942C6A">
      <w:pPr>
        <w:pStyle w:val="Figures"/>
      </w:pPr>
      <w:bookmarkStart w:id="130" w:name="_Toc395516839"/>
      <w:r>
        <w:t>Figure 3</w:t>
      </w:r>
      <w:r w:rsidR="00942C6A" w:rsidRPr="00080C04">
        <w:t>.</w:t>
      </w:r>
      <w:r w:rsidR="003418B4">
        <w:t>11</w:t>
      </w:r>
      <w:r w:rsidR="00161A43">
        <w:t xml:space="preserve">. </w:t>
      </w:r>
      <w:r w:rsidR="00942C6A" w:rsidRPr="00080C04">
        <w:t>Conductivity LFP composite with various amounts of multi-walled</w:t>
      </w:r>
      <w:r w:rsidR="004619D7">
        <w:t xml:space="preserve"> CNTs</w:t>
      </w:r>
      <w:r w:rsidR="0078383E">
        <w:t>.</w:t>
      </w:r>
      <w:bookmarkEnd w:id="130"/>
    </w:p>
    <w:p w:rsidR="00F55BAD" w:rsidRDefault="008C7E0C" w:rsidP="00F55BAD">
      <w:pPr>
        <w:pStyle w:val="Heading2"/>
      </w:pPr>
      <w:bookmarkStart w:id="131" w:name="_Toc389221146"/>
      <w:bookmarkStart w:id="132" w:name="_Toc389221290"/>
      <w:bookmarkStart w:id="133" w:name="_Toc389861072"/>
      <w:bookmarkStart w:id="134" w:name="_Toc395516771"/>
      <w:r>
        <w:t xml:space="preserve">Post </w:t>
      </w:r>
      <w:r w:rsidR="00F55BAD">
        <w:t>Processing CNTs</w:t>
      </w:r>
      <w:bookmarkEnd w:id="131"/>
      <w:bookmarkEnd w:id="132"/>
      <w:bookmarkEnd w:id="133"/>
      <w:bookmarkEnd w:id="134"/>
    </w:p>
    <w:p w:rsidR="002A71AD" w:rsidRPr="002A71AD" w:rsidRDefault="002A71AD" w:rsidP="002A71AD">
      <w:pPr>
        <w:pStyle w:val="Body-Text"/>
      </w:pPr>
      <w:r>
        <w:t>After CNTs are made</w:t>
      </w:r>
      <w:r w:rsidR="002E1AB3">
        <w:t>,</w:t>
      </w:r>
      <w:r>
        <w:t xml:space="preserve"> the catalysts and supports must be removed. This is usually done with a series of baths and washes with HF to etch the support and metal catalysts away. This acid treatment can cause further defects in the CNT where imperfections already reside. One method to “heal” the CNTs is to anneal them in an ana</w:t>
      </w:r>
      <w:r w:rsidR="00575F5B">
        <w:t>e</w:t>
      </w:r>
      <w:r>
        <w:t xml:space="preserve">robic atmosphere. We investigated calcination and annealing treatments on </w:t>
      </w:r>
      <w:r>
        <w:lastRenderedPageBreak/>
        <w:t>several CNT series in Figure 3.12. Of the three CNTs tested</w:t>
      </w:r>
      <w:r w:rsidR="002E1AB3">
        <w:t>,</w:t>
      </w:r>
      <w:r>
        <w:t xml:space="preserve"> only one increased in conductivity signi</w:t>
      </w:r>
      <w:r w:rsidR="00575F5B">
        <w:t>fi</w:t>
      </w:r>
      <w:r>
        <w:t xml:space="preserve">cantly, SMW-071. Although SMW-069 and SMW-288 have a significantly </w:t>
      </w:r>
      <w:proofErr w:type="gramStart"/>
      <w:r>
        <w:t>higher</w:t>
      </w:r>
      <w:proofErr w:type="gramEnd"/>
      <w:r>
        <w:t xml:space="preserve"> bend density than SMW-071</w:t>
      </w:r>
      <w:r w:rsidR="00202712">
        <w:t xml:space="preserve"> it is not clear why only SMW-071 increased </w:t>
      </w:r>
      <w:r w:rsidR="002E1AB3">
        <w:t xml:space="preserve">so dramatically </w:t>
      </w:r>
      <w:r w:rsidR="00202712">
        <w:t>in conductivity</w:t>
      </w:r>
      <w:r>
        <w:t xml:space="preserve">. </w:t>
      </w:r>
    </w:p>
    <w:p w:rsidR="00625DB1" w:rsidRDefault="00625DB1" w:rsidP="00F55BAD"/>
    <w:p w:rsidR="003418B4" w:rsidRDefault="003418B4" w:rsidP="003418B4">
      <w:pPr>
        <w:pStyle w:val="DissertationTitles"/>
        <w:rPr>
          <w:noProof/>
        </w:rPr>
      </w:pPr>
      <w:r>
        <w:rPr>
          <w:noProof/>
        </w:rPr>
        <w:drawing>
          <wp:inline distT="0" distB="0" distL="0" distR="0" wp14:anchorId="2D7DB634" wp14:editId="4AC3B145">
            <wp:extent cx="4581144" cy="2752344"/>
            <wp:effectExtent l="0" t="0" r="0" b="0"/>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1144" cy="2752344"/>
                    </a:xfrm>
                    <a:prstGeom prst="rect">
                      <a:avLst/>
                    </a:prstGeom>
                    <a:noFill/>
                  </pic:spPr>
                </pic:pic>
              </a:graphicData>
            </a:graphic>
          </wp:inline>
        </w:drawing>
      </w:r>
    </w:p>
    <w:p w:rsidR="003418B4" w:rsidRDefault="003418B4" w:rsidP="003418B4">
      <w:pPr>
        <w:pStyle w:val="Figures"/>
        <w:rPr>
          <w:noProof/>
        </w:rPr>
      </w:pPr>
      <w:bookmarkStart w:id="135" w:name="_Toc395516840"/>
      <w:r>
        <w:rPr>
          <w:noProof/>
        </w:rPr>
        <w:t>Figure 3.</w:t>
      </w:r>
      <w:r w:rsidR="002A71AD">
        <w:rPr>
          <w:noProof/>
        </w:rPr>
        <w:t>12</w:t>
      </w:r>
      <w:r>
        <w:rPr>
          <w:noProof/>
        </w:rPr>
        <w:t>. Conductivity of CNTs before and after annealing in Argon at 900</w:t>
      </w:r>
      <w:r>
        <w:rPr>
          <w:rFonts w:cs="Times New Roman"/>
          <w:noProof/>
        </w:rPr>
        <w:t>°</w:t>
      </w:r>
      <w:r>
        <w:rPr>
          <w:noProof/>
        </w:rPr>
        <w:t xml:space="preserve">C </w:t>
      </w:r>
      <w:r w:rsidR="003F641F">
        <w:rPr>
          <w:noProof/>
        </w:rPr>
        <w:t>or</w:t>
      </w:r>
      <w:r>
        <w:rPr>
          <w:noProof/>
        </w:rPr>
        <w:t xml:space="preserve"> burning in air at 350</w:t>
      </w:r>
      <w:r>
        <w:rPr>
          <w:rFonts w:cs="Times New Roman"/>
          <w:noProof/>
        </w:rPr>
        <w:t>°</w:t>
      </w:r>
      <w:r>
        <w:rPr>
          <w:noProof/>
        </w:rPr>
        <w:t>C.</w:t>
      </w:r>
      <w:bookmarkEnd w:id="135"/>
    </w:p>
    <w:p w:rsidR="0008252C" w:rsidRPr="0008252C" w:rsidRDefault="0008252C" w:rsidP="0008252C">
      <w:pPr>
        <w:pStyle w:val="Body-Text"/>
      </w:pPr>
    </w:p>
    <w:p w:rsidR="006B13A4" w:rsidRDefault="006B13A4" w:rsidP="00210A65">
      <w:pPr>
        <w:pStyle w:val="Heading1"/>
      </w:pPr>
      <w:bookmarkStart w:id="136" w:name="_Toc395516772"/>
      <w:r>
        <w:lastRenderedPageBreak/>
        <w:t>Chapter</w:t>
      </w:r>
      <w:r w:rsidR="00671C5E">
        <w:t xml:space="preserve"> 4</w:t>
      </w:r>
      <w:r>
        <w:t xml:space="preserve">. </w:t>
      </w:r>
      <w:r w:rsidR="00B25C8C">
        <w:t xml:space="preserve">Film </w:t>
      </w:r>
      <w:r w:rsidR="00A47B50">
        <w:t>Formation</w:t>
      </w:r>
      <w:r w:rsidR="00B25C8C">
        <w:t xml:space="preserve"> and </w:t>
      </w:r>
      <w:r>
        <w:t>Processing</w:t>
      </w:r>
      <w:bookmarkEnd w:id="99"/>
      <w:bookmarkEnd w:id="100"/>
      <w:bookmarkEnd w:id="101"/>
      <w:bookmarkEnd w:id="136"/>
    </w:p>
    <w:p w:rsidR="003B56E3" w:rsidRDefault="003B56E3" w:rsidP="00B25C8C">
      <w:pPr>
        <w:pStyle w:val="Heading2"/>
      </w:pPr>
      <w:bookmarkStart w:id="137" w:name="_Toc389221123"/>
      <w:bookmarkStart w:id="138" w:name="_Toc389221263"/>
      <w:bookmarkStart w:id="139" w:name="_Toc389861049"/>
      <w:bookmarkStart w:id="140" w:name="_Toc395516773"/>
      <w:r>
        <w:t>Introduction</w:t>
      </w:r>
      <w:bookmarkEnd w:id="140"/>
    </w:p>
    <w:p w:rsidR="003B56E3" w:rsidRDefault="003B56E3" w:rsidP="003B56E3">
      <w:pPr>
        <w:pStyle w:val="Body-Text"/>
      </w:pPr>
      <w:r>
        <w:t>P</w:t>
      </w:r>
      <w:r w:rsidRPr="003B56E3">
        <w:t>rocessing techniques are sought to disperse, deposit, and dry the composite materials while maintaining th</w:t>
      </w:r>
      <w:r w:rsidR="002E1AB3">
        <w:t>e high aspect ratio of the CNTs,</w:t>
      </w:r>
      <w:r w:rsidRPr="003B56E3">
        <w:t xml:space="preserve"> without adding steps that would damage the cathode material. In this </w:t>
      </w:r>
      <w:r>
        <w:t>chapter</w:t>
      </w:r>
      <w:r w:rsidR="002E1AB3">
        <w:t>,</w:t>
      </w:r>
      <w:r w:rsidRPr="003B56E3">
        <w:t xml:space="preserve"> we invest</w:t>
      </w:r>
      <w:r w:rsidR="002E1AB3">
        <w:t>igate different mixing methods and</w:t>
      </w:r>
      <w:r w:rsidRPr="003B56E3">
        <w:t xml:space="preserve"> deposition techniques</w:t>
      </w:r>
      <w:r>
        <w:t xml:space="preserve">. </w:t>
      </w:r>
      <w:r w:rsidRPr="003B56E3">
        <w:t xml:space="preserve"> </w:t>
      </w:r>
      <w:r>
        <w:t xml:space="preserve">Each of these is then evaluated </w:t>
      </w:r>
      <w:r w:rsidRPr="003B56E3">
        <w:t>based on the conductivity of the composites and the electrochemical performance of the produced films.</w:t>
      </w:r>
    </w:p>
    <w:p w:rsidR="00BD74D2" w:rsidRDefault="00BD74D2" w:rsidP="00B25C8C">
      <w:pPr>
        <w:pStyle w:val="Heading2"/>
      </w:pPr>
      <w:bookmarkStart w:id="141" w:name="_Toc395516774"/>
      <w:r>
        <w:t>Materials</w:t>
      </w:r>
      <w:bookmarkEnd w:id="141"/>
    </w:p>
    <w:p w:rsidR="00BD74D2" w:rsidRPr="00BD74D2" w:rsidRDefault="00BD74D2" w:rsidP="00142DF1">
      <w:pPr>
        <w:pStyle w:val="Body-Text"/>
      </w:pPr>
      <w:r w:rsidRPr="00784E9E">
        <w:t xml:space="preserve">Lithium Iron Phosphate </w:t>
      </w:r>
      <w:r>
        <w:t>(LFP) with average diameter of 2</w:t>
      </w:r>
      <w:r w:rsidRPr="00784E9E">
        <w:t xml:space="preserve"> µm</w:t>
      </w:r>
      <w:r w:rsidR="003F641F">
        <w:t xml:space="preserve"> (95% less than 21 </w:t>
      </w:r>
      <w:r w:rsidR="003F641F">
        <w:rPr>
          <w:rFonts w:cs="Times New Roman"/>
        </w:rPr>
        <w:t>μ</w:t>
      </w:r>
      <w:r w:rsidR="003F641F">
        <w:t>m)</w:t>
      </w:r>
      <w:r w:rsidRPr="00784E9E">
        <w:t xml:space="preserve"> and binder (PVdF) was purchased from MTI Corporation.</w:t>
      </w:r>
      <w:r w:rsidR="003F641F">
        <w:rPr>
          <w:rStyle w:val="FootnoteReference"/>
        </w:rPr>
        <w:footnoteReference w:id="5"/>
      </w:r>
      <w:r w:rsidRPr="00784E9E">
        <w:t xml:space="preserve"> Anhydrous n-methyl 2-prolylodone (NMP)</w:t>
      </w:r>
      <w:r>
        <w:t xml:space="preserve"> </w:t>
      </w:r>
      <w:r w:rsidRPr="00784E9E">
        <w:t>and all other reagents were purchased from Sigma Aldrich.</w:t>
      </w:r>
      <w:r>
        <w:t xml:space="preserve"> </w:t>
      </w:r>
      <w:r w:rsidRPr="00784E9E">
        <w:t xml:space="preserve">PVdF was prepared by dissolving 1g in 100 mL of NMP and heating the solution to 100°C for 6 hours. All </w:t>
      </w:r>
      <w:r>
        <w:t>CNTs</w:t>
      </w:r>
      <w:r w:rsidRPr="00784E9E">
        <w:t xml:space="preserve"> in this work were </w:t>
      </w:r>
      <w:r>
        <w:t xml:space="preserve">multiwalled (SMW) and were </w:t>
      </w:r>
      <w:r w:rsidRPr="00784E9E">
        <w:t xml:space="preserve">graciously supplied </w:t>
      </w:r>
      <w:r>
        <w:t>by Southw</w:t>
      </w:r>
      <w:r w:rsidRPr="00784E9E">
        <w:t>est</w:t>
      </w:r>
      <w:r>
        <w:t xml:space="preserve"> </w:t>
      </w:r>
      <w:r w:rsidRPr="008348A4">
        <w:t>Nano</w:t>
      </w:r>
      <w:r>
        <w:t>t</w:t>
      </w:r>
      <w:r w:rsidRPr="008348A4">
        <w:t>echnologies</w:t>
      </w:r>
      <w:r w:rsidRPr="00784E9E">
        <w:t>.</w:t>
      </w:r>
    </w:p>
    <w:p w:rsidR="00F55BAD" w:rsidRDefault="00F55BAD" w:rsidP="00B25C8C">
      <w:pPr>
        <w:pStyle w:val="Heading2"/>
      </w:pPr>
      <w:bookmarkStart w:id="142" w:name="_Toc395516775"/>
      <w:r>
        <w:t>Formulation</w:t>
      </w:r>
      <w:bookmarkEnd w:id="142"/>
    </w:p>
    <w:p w:rsidR="0079438D" w:rsidRDefault="003F10F5" w:rsidP="003F10F5">
      <w:pPr>
        <w:pStyle w:val="Body-Text"/>
      </w:pPr>
      <w:r>
        <w:t>In order to increase the specific capacity</w:t>
      </w:r>
      <w:r w:rsidR="002E1AB3">
        <w:t>,</w:t>
      </w:r>
      <w:r>
        <w:t xml:space="preserve"> we investigated reducing the inactive material content</w:t>
      </w:r>
      <w:r w:rsidR="00142DF1">
        <w:t>, either the conductive additive or the binder</w:t>
      </w:r>
      <w:r>
        <w:t xml:space="preserve">. PVdF </w:t>
      </w:r>
      <w:r w:rsidR="00142DF1">
        <w:t xml:space="preserve">was used as the </w:t>
      </w:r>
      <w:r>
        <w:t>bind</w:t>
      </w:r>
      <w:r w:rsidR="00142DF1">
        <w:t>ing agent</w:t>
      </w:r>
      <w:r>
        <w:t xml:space="preserve">; </w:t>
      </w:r>
      <w:r w:rsidR="00142DF1">
        <w:t xml:space="preserve">although an </w:t>
      </w:r>
      <w:r w:rsidR="00FF2BDC">
        <w:t>insulator,</w:t>
      </w:r>
      <w:r w:rsidR="00142DF1">
        <w:t xml:space="preserve"> </w:t>
      </w:r>
      <w:r>
        <w:t>it is needed to stabilize the contact of the conductive additiv</w:t>
      </w:r>
      <w:r w:rsidR="00142DF1">
        <w:t>es to the active material</w:t>
      </w:r>
      <w:r>
        <w:t>. Any amount of PVdF in the composite will impact the cathode conduc</w:t>
      </w:r>
      <w:r w:rsidR="00142DF1">
        <w:t>tivity</w:t>
      </w:r>
      <w:r w:rsidR="002E1AB3">
        <w:t>,</w:t>
      </w:r>
      <w:r w:rsidR="00142DF1">
        <w:t xml:space="preserve"> as can be </w:t>
      </w:r>
      <w:r w:rsidR="0096711E">
        <w:t>seen</w:t>
      </w:r>
      <w:r w:rsidR="00142DF1">
        <w:t xml:space="preserve"> in</w:t>
      </w:r>
      <w:r w:rsidRPr="00263FB6">
        <w:t xml:space="preserve"> </w:t>
      </w:r>
      <w:r w:rsidRPr="00142DF1">
        <w:t>Figure 4</w:t>
      </w:r>
      <w:r w:rsidR="00142DF1" w:rsidRPr="00142DF1">
        <w:t>.</w:t>
      </w:r>
      <w:r w:rsidR="00142DF1">
        <w:t>1</w:t>
      </w:r>
      <w:r w:rsidRPr="00263FB6">
        <w:t>.</w:t>
      </w:r>
      <w:r>
        <w:rPr>
          <w:rStyle w:val="EndnoteReference"/>
          <w:rFonts w:eastAsia="Times New Roman"/>
          <w:szCs w:val="24"/>
        </w:rPr>
        <w:endnoteReference w:id="51"/>
      </w:r>
      <w:r>
        <w:t xml:space="preserve"> </w:t>
      </w:r>
      <w:r w:rsidR="0079438D">
        <w:t xml:space="preserve">A sharp decrease </w:t>
      </w:r>
      <w:r w:rsidR="0079438D">
        <w:lastRenderedPageBreak/>
        <w:t xml:space="preserve">in conductivity is observed with even a small amount of binder </w:t>
      </w:r>
      <w:r w:rsidR="0096711E">
        <w:t>added (</w:t>
      </w:r>
      <w:r w:rsidR="0079438D">
        <w:t xml:space="preserve">0% vs. 0.6%) for the </w:t>
      </w:r>
      <w:r w:rsidR="0096711E">
        <w:t>intermittent</w:t>
      </w:r>
      <w:r w:rsidR="0079438D">
        <w:t xml:space="preserve"> sonicated samples. The principle concern is that at the lowest loading of binder the films of cathode material will delaminate in the battery can.</w:t>
      </w:r>
    </w:p>
    <w:p w:rsidR="0079438D" w:rsidRDefault="0079438D" w:rsidP="0079438D">
      <w:pPr>
        <w:pStyle w:val="DissertationTitles"/>
      </w:pPr>
      <w:r>
        <w:rPr>
          <w:noProof/>
        </w:rPr>
        <w:drawing>
          <wp:inline distT="0" distB="0" distL="0" distR="0" wp14:anchorId="613D4E3E" wp14:editId="07EF8C0D">
            <wp:extent cx="2827155" cy="204315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35127" cy="2048915"/>
                    </a:xfrm>
                    <a:prstGeom prst="rect">
                      <a:avLst/>
                    </a:prstGeom>
                    <a:noFill/>
                  </pic:spPr>
                </pic:pic>
              </a:graphicData>
            </a:graphic>
          </wp:inline>
        </w:drawing>
      </w:r>
    </w:p>
    <w:p w:rsidR="0079438D" w:rsidRDefault="0079438D" w:rsidP="0079438D">
      <w:pPr>
        <w:pStyle w:val="Figures"/>
      </w:pPr>
      <w:bookmarkStart w:id="143" w:name="_Toc395516841"/>
      <w:r>
        <w:t>Figure 4.1 Effect of PVdF content on composite conductivity with 5% CNTs dispersed using intermi</w:t>
      </w:r>
      <w:r w:rsidR="0096711E">
        <w:t>tt</w:t>
      </w:r>
      <w:r>
        <w:t>ent and continuous sonication.</w:t>
      </w:r>
      <w:bookmarkEnd w:id="143"/>
    </w:p>
    <w:p w:rsidR="0079438D" w:rsidRDefault="0079438D" w:rsidP="0079438D">
      <w:pPr>
        <w:pStyle w:val="Body-Text"/>
      </w:pPr>
      <w:r>
        <w:t>In order to investigate the PVdF impact we prepared batteries with the drawn down method</w:t>
      </w:r>
      <w:r w:rsidR="002E1AB3">
        <w:t>,</w:t>
      </w:r>
      <w:r>
        <w:t xml:space="preserve"> with binder content between 0.6% and 6% and measured their discharge capacity, Figure 4.2. Here we see that for samples with PVdF content above 4%</w:t>
      </w:r>
      <w:r w:rsidR="002E1AB3">
        <w:t>,</w:t>
      </w:r>
      <w:r>
        <w:t xml:space="preserve"> the initial discharge capacity </w:t>
      </w:r>
      <w:r w:rsidR="002D45A4">
        <w:t xml:space="preserve">represents full utilization of the cell. </w:t>
      </w:r>
      <w:r>
        <w:t xml:space="preserve"> As the content of PVdF is reduced</w:t>
      </w:r>
      <w:r w:rsidR="002E1AB3">
        <w:t>,</w:t>
      </w:r>
      <w:r>
        <w:t xml:space="preserve"> the capacity and stability of the batteries diminishes. The battery with 6% PVdF has the highest capacity at 5C </w:t>
      </w:r>
      <w:r w:rsidR="002D45A4">
        <w:t>(</w:t>
      </w:r>
      <w:r w:rsidR="00FA0223">
        <w:t>85 mAh/g</w:t>
      </w:r>
      <w:r w:rsidR="002D45A4">
        <w:t xml:space="preserve">) </w:t>
      </w:r>
      <w:r>
        <w:t xml:space="preserve">and </w:t>
      </w:r>
      <w:r w:rsidR="002D45A4">
        <w:t xml:space="preserve">the capacity fade is minimal as it </w:t>
      </w:r>
      <w:r>
        <w:t xml:space="preserve">is able to return </w:t>
      </w:r>
      <w:r w:rsidR="002D45A4">
        <w:t>to its</w:t>
      </w:r>
      <w:r>
        <w:t xml:space="preserve"> original capacity </w:t>
      </w:r>
      <w:r w:rsidR="002D45A4">
        <w:t>when at the C/10 current discharge rate</w:t>
      </w:r>
      <w:r>
        <w:t>.</w:t>
      </w:r>
    </w:p>
    <w:p w:rsidR="00142DF1" w:rsidRDefault="00500359" w:rsidP="00142DF1">
      <w:pPr>
        <w:jc w:val="center"/>
        <w:rPr>
          <w:rFonts w:eastAsia="Times New Roman" w:cs="Times New Roman"/>
          <w:szCs w:val="24"/>
        </w:rPr>
      </w:pPr>
      <w:r>
        <w:rPr>
          <w:rFonts w:eastAsia="Times New Roman" w:cs="Times New Roman"/>
          <w:noProof/>
          <w:szCs w:val="24"/>
        </w:rPr>
        <w:lastRenderedPageBreak/>
        <w:drawing>
          <wp:inline distT="0" distB="0" distL="0" distR="0" wp14:anchorId="0BDC74F1" wp14:editId="237EE718">
            <wp:extent cx="5157216" cy="2468880"/>
            <wp:effectExtent l="0" t="0" r="5715" b="7620"/>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57216" cy="2468880"/>
                    </a:xfrm>
                    <a:prstGeom prst="rect">
                      <a:avLst/>
                    </a:prstGeom>
                    <a:noFill/>
                  </pic:spPr>
                </pic:pic>
              </a:graphicData>
            </a:graphic>
          </wp:inline>
        </w:drawing>
      </w:r>
    </w:p>
    <w:p w:rsidR="00142DF1" w:rsidRPr="00080C04" w:rsidRDefault="00142DF1" w:rsidP="00142DF1">
      <w:pPr>
        <w:pStyle w:val="Figures"/>
      </w:pPr>
      <w:bookmarkStart w:id="144" w:name="_Toc395516842"/>
      <w:r w:rsidRPr="00080C04">
        <w:t>Figure 4.</w:t>
      </w:r>
      <w:r>
        <w:t>2.</w:t>
      </w:r>
      <w:r w:rsidRPr="00080C04">
        <w:t xml:space="preserve"> Effect of PVdF content on the electrochemical performance of half cells with 5% CNTs in composite deposited with the drawn down method</w:t>
      </w:r>
      <w:r w:rsidR="0078383E">
        <w:t>.</w:t>
      </w:r>
      <w:bookmarkEnd w:id="144"/>
    </w:p>
    <w:p w:rsidR="002D45A4" w:rsidRDefault="002D45A4" w:rsidP="001E7513">
      <w:pPr>
        <w:pStyle w:val="Body-Text"/>
      </w:pPr>
      <w:r w:rsidRPr="001E7513">
        <w:t xml:space="preserve">As discussed in chapter two, in order for a composite to be conductive there needs to be </w:t>
      </w:r>
      <w:r w:rsidR="001E7513">
        <w:t xml:space="preserve">enough </w:t>
      </w:r>
      <w:r w:rsidRPr="001E7513">
        <w:t xml:space="preserve">conductive material to meet the percolation threshold. </w:t>
      </w:r>
      <w:r w:rsidR="001E7513" w:rsidRPr="001E7513">
        <w:t xml:space="preserve">Figure </w:t>
      </w:r>
      <w:r w:rsidR="001E7513">
        <w:t>4.3</w:t>
      </w:r>
      <w:r w:rsidR="001E7513" w:rsidRPr="001E7513">
        <w:t xml:space="preserve"> displays the discharge capacity of batteries made with CNT loading between 2% and 5%</w:t>
      </w:r>
      <w:r w:rsidR="002E1AB3">
        <w:t>,</w:t>
      </w:r>
      <w:r w:rsidR="001E7513" w:rsidRPr="001E7513">
        <w:t xml:space="preserve"> where the CNTs were dispersed by an ultrasonic horn just prior to aerosol spray deposition. All of the batteries below 5% exhibit capacity fade that is characteristic of a loss of electrode contact for a fraction of th</w:t>
      </w:r>
      <w:r w:rsidR="002E1AB3">
        <w:t>e battery particles every cycle,</w:t>
      </w:r>
      <w:r w:rsidR="001E7513" w:rsidRPr="001E7513">
        <w:t xml:space="preserve"> </w:t>
      </w:r>
      <w:r w:rsidR="002E1AB3">
        <w:t>a</w:t>
      </w:r>
      <w:r w:rsidR="001E7513" w:rsidRPr="001E7513">
        <w:t>lthough at first the battery capacity is higher with low CNT content. This suggests that the method of dispersion was effective but the 3-dimentional network is not resilient after higher current density discharge cycles. Only with 5% CNT content does the battery retain the initial capacity when returning to low</w:t>
      </w:r>
      <w:r w:rsidR="001E7513">
        <w:t>er</w:t>
      </w:r>
      <w:r w:rsidR="001E7513" w:rsidRPr="001E7513">
        <w:t xml:space="preserve"> discharge current (C/10).</w:t>
      </w:r>
    </w:p>
    <w:p w:rsidR="005E52C6" w:rsidRDefault="005E52C6" w:rsidP="001E7513">
      <w:pPr>
        <w:pStyle w:val="Body-Text"/>
      </w:pPr>
      <w:r>
        <w:t>We know from the conductivity measurements that the amount of CNTs needed to reach percolation threshold is well below 2%. Percolation does not mean every surface is in contact with the electrode. It appears the surface threshold is between four and five percent for this composite.</w:t>
      </w:r>
    </w:p>
    <w:p w:rsidR="007E5892" w:rsidRDefault="007E5892" w:rsidP="001E7513">
      <w:pPr>
        <w:pStyle w:val="Body-Text"/>
      </w:pPr>
      <w:r>
        <w:lastRenderedPageBreak/>
        <w:t xml:space="preserve">We investigated the same preparation technique with carbon black, Figure 4.4, and found that the delivered capacity was poor below for the 5, and 10% loading samples. With </w:t>
      </w:r>
      <w:proofErr w:type="gramStart"/>
      <w:r>
        <w:t>20%</w:t>
      </w:r>
      <w:proofErr w:type="gramEnd"/>
      <w:r>
        <w:t xml:space="preserve"> carbon black the capacity delivered was good, but the capacity fade was severe and irreversible. </w:t>
      </w:r>
    </w:p>
    <w:p w:rsidR="00C16EDA" w:rsidRPr="001E7513" w:rsidRDefault="00C16EDA" w:rsidP="00C16EDA">
      <w:pPr>
        <w:pStyle w:val="DissertationTitles"/>
      </w:pPr>
      <w:r>
        <w:rPr>
          <w:noProof/>
        </w:rPr>
        <w:drawing>
          <wp:inline distT="0" distB="0" distL="0" distR="0" wp14:anchorId="16C8E920" wp14:editId="34A41EB5">
            <wp:extent cx="5248579" cy="2532888"/>
            <wp:effectExtent l="0" t="0" r="0" b="127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8"/>
                    <a:stretch>
                      <a:fillRect/>
                    </a:stretch>
                  </pic:blipFill>
                  <pic:spPr>
                    <a:xfrm>
                      <a:off x="0" y="0"/>
                      <a:ext cx="5248579" cy="2532888"/>
                    </a:xfrm>
                    <a:prstGeom prst="rect">
                      <a:avLst/>
                    </a:prstGeom>
                  </pic:spPr>
                </pic:pic>
              </a:graphicData>
            </a:graphic>
          </wp:inline>
        </w:drawing>
      </w:r>
    </w:p>
    <w:p w:rsidR="001E7513" w:rsidRDefault="001E7513" w:rsidP="00C16EDA">
      <w:pPr>
        <w:pStyle w:val="Figures"/>
      </w:pPr>
      <w:bookmarkStart w:id="145" w:name="_Toc395516843"/>
      <w:r w:rsidRPr="00080C04">
        <w:t xml:space="preserve">Figure </w:t>
      </w:r>
      <w:r>
        <w:t>4.3</w:t>
      </w:r>
      <w:r w:rsidRPr="00080C04">
        <w:t>. Discharge capacity of LiFePO</w:t>
      </w:r>
      <w:r w:rsidRPr="00080C04">
        <w:rPr>
          <w:vertAlign w:val="subscript"/>
        </w:rPr>
        <w:t>4</w:t>
      </w:r>
      <w:r w:rsidRPr="00080C04">
        <w:t xml:space="preserve"> half cells with </w:t>
      </w:r>
      <w:r>
        <w:t xml:space="preserve">various </w:t>
      </w:r>
      <w:r w:rsidRPr="00080C04">
        <w:t>CNTs</w:t>
      </w:r>
      <w:r>
        <w:t xml:space="preserve"> loading and</w:t>
      </w:r>
      <w:r w:rsidRPr="00080C04">
        <w:t xml:space="preserve"> 5% PVdF prepared by aerosol spray deposition.</w:t>
      </w:r>
      <w:bookmarkEnd w:id="145"/>
    </w:p>
    <w:p w:rsidR="00FA0223" w:rsidRDefault="00C16EDA" w:rsidP="00FA0223">
      <w:pPr>
        <w:pStyle w:val="DissertationTitles"/>
      </w:pPr>
      <w:r>
        <w:rPr>
          <w:noProof/>
        </w:rPr>
        <w:drawing>
          <wp:inline distT="0" distB="0" distL="0" distR="0" wp14:anchorId="1A683706" wp14:editId="2B13AFC8">
            <wp:extent cx="5091379" cy="2575062"/>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9"/>
                    <a:stretch>
                      <a:fillRect/>
                    </a:stretch>
                  </pic:blipFill>
                  <pic:spPr>
                    <a:xfrm>
                      <a:off x="0" y="0"/>
                      <a:ext cx="5089609" cy="2574167"/>
                    </a:xfrm>
                    <a:prstGeom prst="rect">
                      <a:avLst/>
                    </a:prstGeom>
                  </pic:spPr>
                </pic:pic>
              </a:graphicData>
            </a:graphic>
          </wp:inline>
        </w:drawing>
      </w:r>
    </w:p>
    <w:p w:rsidR="00FA0223" w:rsidRDefault="00FA0223" w:rsidP="00FA0223">
      <w:pPr>
        <w:pStyle w:val="Figures"/>
      </w:pPr>
      <w:bookmarkStart w:id="146" w:name="_Toc395516844"/>
      <w:r>
        <w:t>Figure 4.4. Discharge Capacity of LiFePO</w:t>
      </w:r>
      <w:r w:rsidRPr="007E5892">
        <w:rPr>
          <w:vertAlign w:val="subscript"/>
        </w:rPr>
        <w:t>4</w:t>
      </w:r>
      <w:r>
        <w:t xml:space="preserve"> with various Carbon Black loading and 5% PVdF prepared by aerosol spray deposition.</w:t>
      </w:r>
      <w:bookmarkEnd w:id="146"/>
    </w:p>
    <w:p w:rsidR="006B13A4" w:rsidRDefault="00B25C8C" w:rsidP="00B25C8C">
      <w:pPr>
        <w:pStyle w:val="Heading2"/>
      </w:pPr>
      <w:bookmarkStart w:id="147" w:name="_Toc395516776"/>
      <w:r>
        <w:lastRenderedPageBreak/>
        <w:t>Dispersion</w:t>
      </w:r>
      <w:bookmarkEnd w:id="137"/>
      <w:bookmarkEnd w:id="138"/>
      <w:bookmarkEnd w:id="139"/>
      <w:bookmarkEnd w:id="147"/>
    </w:p>
    <w:p w:rsidR="00550930" w:rsidRDefault="001E7513" w:rsidP="00550930">
      <w:pPr>
        <w:pStyle w:val="Body-Text"/>
      </w:pPr>
      <w:r>
        <w:t xml:space="preserve">Flocculation, or the formation of </w:t>
      </w:r>
      <w:r w:rsidR="0096711E">
        <w:t>aggregates</w:t>
      </w:r>
      <w:r>
        <w:t xml:space="preserve"> in a fluid, is a difficult problem to deal with when trying to disperse and maintain the </w:t>
      </w:r>
      <w:r w:rsidR="0096711E">
        <w:t>separation</w:t>
      </w:r>
      <w:r w:rsidR="002E1AB3">
        <w:t xml:space="preserve"> distance between long rope-</w:t>
      </w:r>
      <w:r>
        <w:t>like members like CNTs. If the CNTs make contact with each other they will likely form bundles</w:t>
      </w:r>
      <w:r w:rsidR="002E1AB3">
        <w:t>,</w:t>
      </w:r>
      <w:r w:rsidR="00B72081">
        <w:t xml:space="preserve"> </w:t>
      </w:r>
      <w:r>
        <w:t xml:space="preserve">and thus reduce the concentration and reduce their own effective conductivity. </w:t>
      </w:r>
      <w:r w:rsidR="00550930">
        <w:t xml:space="preserve">When starting with a dried powder of CNTs (typically freeze dried) one should expect that the CNTs are already in bundles or at least in intimate contact. </w:t>
      </w:r>
    </w:p>
    <w:p w:rsidR="001E7513" w:rsidRDefault="00550930" w:rsidP="00550930">
      <w:pPr>
        <w:pStyle w:val="Body-Text"/>
      </w:pPr>
      <w:r>
        <w:t>Some sort of high energy mechanism is needed to separate the CNTs. Surfactants (surface active agents) are often used for this application by minimizing the surface energy</w:t>
      </w:r>
      <w:r w:rsidR="00193AD8">
        <w:t>. T</w:t>
      </w:r>
      <w:r>
        <w:t xml:space="preserve">hey keep CNTs dispersed by utilizing either charge </w:t>
      </w:r>
      <w:r w:rsidR="0096711E">
        <w:t>repulsion</w:t>
      </w:r>
      <w:r>
        <w:t xml:space="preserve"> or </w:t>
      </w:r>
      <w:r w:rsidR="0096711E">
        <w:t>hindrance</w:t>
      </w:r>
      <w:r w:rsidR="00193AD8">
        <w:t>,</w:t>
      </w:r>
      <w:r>
        <w:t xml:space="preserve"> depending on the end group of the surfactant molecule. Mechanical dispersion and </w:t>
      </w:r>
      <w:r w:rsidR="0096711E">
        <w:t>dilution</w:t>
      </w:r>
      <w:r>
        <w:t xml:space="preserve"> can also be utilized to separate bundles. The mechanical energy could be delive</w:t>
      </w:r>
      <w:r w:rsidR="0096711E">
        <w:t>re</w:t>
      </w:r>
      <w:r>
        <w:t>d by ball milling, mortar and pestle hand grinding, ultrasonication, or any one</w:t>
      </w:r>
      <w:r w:rsidR="00193AD8">
        <w:t xml:space="preserve"> of</w:t>
      </w:r>
      <w:r w:rsidR="007463FE">
        <w:t xml:space="preserve"> numerous other techniques</w:t>
      </w:r>
      <w:r w:rsidR="005F49DA">
        <w:t>, s</w:t>
      </w:r>
      <w:r>
        <w:t xml:space="preserve">ee the work by J.K. </w:t>
      </w:r>
      <w:proofErr w:type="spellStart"/>
      <w:r>
        <w:t>Beddow</w:t>
      </w:r>
      <w:proofErr w:type="spellEnd"/>
      <w:r>
        <w:t xml:space="preserve"> for a summary of this</w:t>
      </w:r>
      <w:r w:rsidR="007463FE">
        <w:t xml:space="preserve"> very well </w:t>
      </w:r>
      <w:r w:rsidR="0096711E">
        <w:t>developed</w:t>
      </w:r>
      <w:r>
        <w:t xml:space="preserve"> </w:t>
      </w:r>
      <w:r w:rsidR="007463FE">
        <w:t>art</w:t>
      </w:r>
      <w:r>
        <w:t>.</w:t>
      </w:r>
      <w:r>
        <w:rPr>
          <w:rStyle w:val="EndnoteReference"/>
        </w:rPr>
        <w:endnoteReference w:id="52"/>
      </w:r>
    </w:p>
    <w:p w:rsidR="003F10F5" w:rsidRDefault="001E7513" w:rsidP="003F10F5">
      <w:pPr>
        <w:pStyle w:val="Body-Text"/>
      </w:pPr>
      <w:r>
        <w:t xml:space="preserve">In </w:t>
      </w:r>
      <w:r w:rsidR="003F10F5" w:rsidRPr="00784E9E">
        <w:t xml:space="preserve">order to optimize </w:t>
      </w:r>
      <w:r w:rsidR="005F49DA">
        <w:t>the</w:t>
      </w:r>
      <w:r w:rsidR="0066274E">
        <w:t xml:space="preserve"> </w:t>
      </w:r>
      <w:r w:rsidR="003F10F5" w:rsidRPr="00784E9E">
        <w:t xml:space="preserve">dispersion and reduce flocculation within the suspensions we varied the method of mixing </w:t>
      </w:r>
      <w:r w:rsidR="003F10F5">
        <w:t xml:space="preserve">the </w:t>
      </w:r>
      <w:r w:rsidR="003F10F5" w:rsidRPr="00784E9E">
        <w:t>constituent</w:t>
      </w:r>
      <w:r w:rsidR="003F10F5">
        <w:t xml:space="preserve">s </w:t>
      </w:r>
      <w:r w:rsidR="003F10F5" w:rsidRPr="00784E9E">
        <w:t>into the mixtures.</w:t>
      </w:r>
      <w:r w:rsidR="003F10F5">
        <w:t xml:space="preserve"> We investigated dispersing the CNTs using ball milling, intermittent ultrasonication, </w:t>
      </w:r>
      <w:r w:rsidR="0096711E">
        <w:t>and continuous</w:t>
      </w:r>
      <w:r w:rsidR="003F10F5">
        <w:t xml:space="preserve"> sonication and deposited these </w:t>
      </w:r>
      <w:r>
        <w:t>fi</w:t>
      </w:r>
      <w:r w:rsidR="007E5892">
        <w:t>lms by aerosol spray, Figure 4.5</w:t>
      </w:r>
      <w:r w:rsidR="003F10F5">
        <w:t xml:space="preserve">. For </w:t>
      </w:r>
      <w:r w:rsidR="00FF2BDC">
        <w:t>comparison,</w:t>
      </w:r>
      <w:r w:rsidR="003F10F5">
        <w:t xml:space="preserve"> a slurry made battery with a CNTs and PVdF paste is also included. Since ultrasonication is energetic enough to cleave CNTs over time a pulsed mixing procedure might better preserve </w:t>
      </w:r>
      <w:r w:rsidR="003F10F5" w:rsidRPr="007463FE">
        <w:t>the high aspect ratio of the as produced CNTs. Unfortunately</w:t>
      </w:r>
      <w:r w:rsidR="005F49DA">
        <w:t>,</w:t>
      </w:r>
      <w:r w:rsidR="003F10F5" w:rsidRPr="007463FE">
        <w:t xml:space="preserve"> as can be observed in Figure </w:t>
      </w:r>
      <w:r w:rsidR="007463FE" w:rsidRPr="007463FE">
        <w:t>4.</w:t>
      </w:r>
      <w:r w:rsidR="007F413C">
        <w:t>5</w:t>
      </w:r>
      <w:r w:rsidR="00CC1F0A">
        <w:t>,</w:t>
      </w:r>
      <w:r w:rsidR="003F10F5" w:rsidRPr="007463FE">
        <w:t xml:space="preserve"> continuous</w:t>
      </w:r>
      <w:r w:rsidR="003F10F5" w:rsidRPr="00A47269">
        <w:t xml:space="preserve"> sonication is much more </w:t>
      </w:r>
      <w:r w:rsidR="003F10F5" w:rsidRPr="00A47269">
        <w:lastRenderedPageBreak/>
        <w:t>effective at separating the CNTs before deposition via aerosol spray. On the other hand</w:t>
      </w:r>
      <w:r w:rsidR="005F49DA">
        <w:t>,</w:t>
      </w:r>
      <w:r w:rsidR="003F10F5" w:rsidRPr="00A47269">
        <w:t xml:space="preserve"> ball milled CNTs and CNTs prepared as pastes exhibit poor performance at high C-rates. While both of these methods were able to reproduce the initial capacity after returning to smaller curre</w:t>
      </w:r>
      <w:r w:rsidR="003F10F5">
        <w:t>nt densities</w:t>
      </w:r>
      <w:r w:rsidR="005F49DA">
        <w:t>,</w:t>
      </w:r>
      <w:r w:rsidR="003F10F5">
        <w:t xml:space="preserve"> this indicates that the materials are well mixed</w:t>
      </w:r>
      <w:r w:rsidR="005F49DA">
        <w:t>,</w:t>
      </w:r>
      <w:r w:rsidR="003F10F5">
        <w:t xml:space="preserve"> but there was a lack of good contact between the CNTs and the LFP.</w:t>
      </w:r>
    </w:p>
    <w:p w:rsidR="00671C5E" w:rsidRDefault="00500359" w:rsidP="00671C5E">
      <w:pPr>
        <w:pStyle w:val="DissertationTitles"/>
      </w:pPr>
      <w:r>
        <w:rPr>
          <w:noProof/>
        </w:rPr>
        <w:drawing>
          <wp:inline distT="0" distB="0" distL="0" distR="0" wp14:anchorId="2D4B53E3" wp14:editId="3DDE0933">
            <wp:extent cx="5257800" cy="2269392"/>
            <wp:effectExtent l="0" t="0" r="0" b="0"/>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0"/>
                    <a:stretch>
                      <a:fillRect/>
                    </a:stretch>
                  </pic:blipFill>
                  <pic:spPr>
                    <a:xfrm>
                      <a:off x="0" y="0"/>
                      <a:ext cx="5257800" cy="2269392"/>
                    </a:xfrm>
                    <a:prstGeom prst="rect">
                      <a:avLst/>
                    </a:prstGeom>
                  </pic:spPr>
                </pic:pic>
              </a:graphicData>
            </a:graphic>
          </wp:inline>
        </w:drawing>
      </w:r>
    </w:p>
    <w:p w:rsidR="00671C5E" w:rsidRPr="00080C04" w:rsidRDefault="001E7513" w:rsidP="00671C5E">
      <w:pPr>
        <w:pStyle w:val="Figures"/>
      </w:pPr>
      <w:bookmarkStart w:id="148" w:name="_Toc395516845"/>
      <w:r>
        <w:t>Figure 4.</w:t>
      </w:r>
      <w:r w:rsidR="007E5892">
        <w:t>5</w:t>
      </w:r>
      <w:r w:rsidR="00671C5E" w:rsidRPr="00080C04">
        <w:t xml:space="preserve">. Effect of dispersion method on batteries with </w:t>
      </w:r>
      <w:r w:rsidR="007463FE">
        <w:t xml:space="preserve">CNTs added as a </w:t>
      </w:r>
      <w:r w:rsidR="00671C5E" w:rsidRPr="00080C04">
        <w:t>mixe</w:t>
      </w:r>
      <w:r w:rsidR="007463FE">
        <w:t xml:space="preserve">d in a paste of PVdF (diamond) or an Aerosol deposition with </w:t>
      </w:r>
      <w:r w:rsidR="00671C5E" w:rsidRPr="00080C04">
        <w:t>intermittent sonication (circles), contin</w:t>
      </w:r>
      <w:r w:rsidR="007463FE">
        <w:t>uous sonication (triangles), or ball milling</w:t>
      </w:r>
      <w:r w:rsidR="00671C5E" w:rsidRPr="00080C04">
        <w:t xml:space="preserve"> (squares).</w:t>
      </w:r>
      <w:bookmarkEnd w:id="148"/>
    </w:p>
    <w:p w:rsidR="00971929" w:rsidRDefault="00B25C8C" w:rsidP="00B25C8C">
      <w:pPr>
        <w:pStyle w:val="Heading2"/>
      </w:pPr>
      <w:bookmarkStart w:id="149" w:name="_Toc389221127"/>
      <w:bookmarkStart w:id="150" w:name="_Toc389221267"/>
      <w:bookmarkStart w:id="151" w:name="_Toc389861053"/>
      <w:bookmarkStart w:id="152" w:name="_Toc395516777"/>
      <w:r>
        <w:t>Deposition</w:t>
      </w:r>
      <w:bookmarkEnd w:id="149"/>
      <w:bookmarkEnd w:id="150"/>
      <w:bookmarkEnd w:id="151"/>
      <w:bookmarkEnd w:id="152"/>
    </w:p>
    <w:p w:rsidR="00E00763" w:rsidRDefault="003F10F5" w:rsidP="00E00763">
      <w:pPr>
        <w:pStyle w:val="Body-Text"/>
      </w:pPr>
      <w:r>
        <w:t>In order to make the batteries, the cathode f</w:t>
      </w:r>
      <w:r w:rsidRPr="00784E9E">
        <w:t xml:space="preserve">ilm was done using </w:t>
      </w:r>
      <w:r>
        <w:t xml:space="preserve">two different deposition methods, one with </w:t>
      </w:r>
      <w:r w:rsidRPr="00784E9E">
        <w:t xml:space="preserve">a standard microgravure rod (wire size #22) and </w:t>
      </w:r>
      <w:r w:rsidR="005F49DA">
        <w:t>another</w:t>
      </w:r>
      <w:r>
        <w:t xml:space="preserve"> with </w:t>
      </w:r>
      <w:r w:rsidRPr="00784E9E">
        <w:t xml:space="preserve">an aerosol sprayer (Paasche). </w:t>
      </w:r>
      <w:r>
        <w:t xml:space="preserve"> In the s</w:t>
      </w:r>
      <w:r w:rsidR="005E52C6">
        <w:t>tandard microgravure rod method</w:t>
      </w:r>
      <w:r w:rsidR="005F49DA">
        <w:t>,</w:t>
      </w:r>
      <w:r>
        <w:t xml:space="preserve"> the mixture of CNTs and LFP </w:t>
      </w:r>
      <w:r w:rsidR="005E52C6">
        <w:t xml:space="preserve">are dispersed </w:t>
      </w:r>
      <w:r>
        <w:t xml:space="preserve">in NMP </w:t>
      </w:r>
      <w:r w:rsidR="005E52C6">
        <w:t>by ultrasonication (25ml NMP for every 1g of solids</w:t>
      </w:r>
      <w:r>
        <w:t>)</w:t>
      </w:r>
      <w:r w:rsidR="005E52C6">
        <w:t>.</w:t>
      </w:r>
      <w:r>
        <w:t xml:space="preserve"> Then this suspension is dried</w:t>
      </w:r>
      <w:r w:rsidRPr="00784E9E">
        <w:t xml:space="preserve"> in a vacuum flask filter</w:t>
      </w:r>
      <w:r>
        <w:t>,</w:t>
      </w:r>
      <w:r w:rsidRPr="00784E9E">
        <w:t xml:space="preserve"> and then dried further in a va</w:t>
      </w:r>
      <w:r>
        <w:t>cuum oven at 80°C for 12 hours.</w:t>
      </w:r>
      <w:r w:rsidR="005E52C6">
        <w:t xml:space="preserve"> </w:t>
      </w:r>
      <w:r>
        <w:t xml:space="preserve"> </w:t>
      </w:r>
      <w:r w:rsidR="005E52C6">
        <w:t>A</w:t>
      </w:r>
      <w:r>
        <w:t xml:space="preserve"> binder solution is prepared by mixing PVdF in NMP. </w:t>
      </w:r>
      <w:r w:rsidR="005E52C6">
        <w:t xml:space="preserve">The NMP is </w:t>
      </w:r>
      <w:r w:rsidR="00575F5B">
        <w:t>brought</w:t>
      </w:r>
      <w:r w:rsidR="005E52C6">
        <w:t xml:space="preserve"> to just below the melting point of PVdF and mixed </w:t>
      </w:r>
      <w:r w:rsidR="00575F5B">
        <w:t>vigorously</w:t>
      </w:r>
      <w:r w:rsidR="005E52C6">
        <w:t xml:space="preserve">. The PVdF is mixed in at a 1% concentration. </w:t>
      </w:r>
      <w:r>
        <w:t xml:space="preserve">This viscous liquid is </w:t>
      </w:r>
      <w:r w:rsidR="005E52C6">
        <w:t xml:space="preserve">then </w:t>
      </w:r>
      <w:r>
        <w:t>added to t</w:t>
      </w:r>
      <w:r w:rsidR="005E52C6">
        <w:t xml:space="preserve">he dry mixture of CNTs and LFP. </w:t>
      </w:r>
      <w:r w:rsidR="00FF2BDC">
        <w:t>Typically,</w:t>
      </w:r>
      <w:r w:rsidR="005E52C6">
        <w:t xml:space="preserve"> enough is added </w:t>
      </w:r>
      <w:r w:rsidR="005E52C6">
        <w:lastRenderedPageBreak/>
        <w:t xml:space="preserve">to obtain 5% PVdF in the final solid solution. </w:t>
      </w:r>
      <w:r>
        <w:t>After adding the viscous binder solution to the dry mixture, it will form a slurry paste the can be deposited on the Aluminum film easily. The microgravu</w:t>
      </w:r>
      <w:r w:rsidR="005F49DA">
        <w:t>r</w:t>
      </w:r>
      <w:r>
        <w:t xml:space="preserve">e rod is used to control the thickness of the film, and also to create a consistent deposition of the paste on the Aluminum film. </w:t>
      </w:r>
      <w:r w:rsidR="00E00763">
        <w:t xml:space="preserve">An amount is dropped at the top of the film and the rod is rolled over the backing to distribute the material. </w:t>
      </w:r>
      <w:r>
        <w:t xml:space="preserve">The film </w:t>
      </w:r>
      <w:r w:rsidR="005F49DA">
        <w:t>is</w:t>
      </w:r>
      <w:r w:rsidRPr="00784E9E">
        <w:t xml:space="preserve"> then he</w:t>
      </w:r>
      <w:r>
        <w:t xml:space="preserve">ated with a heat gun until dry. </w:t>
      </w:r>
      <w:r w:rsidR="00E00763">
        <w:t>Multiple layers can be deposited in this manner</w:t>
      </w:r>
      <w:r w:rsidR="005F49DA">
        <w:t>,</w:t>
      </w:r>
      <w:r w:rsidR="00E00763">
        <w:t xml:space="preserve"> but delamination can be a problem if the film is too dry underneath. A large fraction of material is lost in the grooves of the rod. For making 5” by 5” </w:t>
      </w:r>
      <w:r w:rsidR="00FF2BDC">
        <w:t>squares,</w:t>
      </w:r>
      <w:r w:rsidR="00E00763">
        <w:t xml:space="preserve"> this accounts for more than half of the prepared material</w:t>
      </w:r>
      <w:r w:rsidR="005F49DA">
        <w:t>.</w:t>
      </w:r>
    </w:p>
    <w:p w:rsidR="003F10F5" w:rsidRDefault="003F10F5" w:rsidP="003F10F5">
      <w:pPr>
        <w:pStyle w:val="Body-Text"/>
      </w:pPr>
      <w:r w:rsidRPr="009246FD">
        <w:t xml:space="preserve">In the aerosol sprayer method, the first step is also to sonicate the mixture of CNTs and LFP in </w:t>
      </w:r>
      <w:r w:rsidR="0096711E" w:rsidRPr="009246FD">
        <w:t>NMP (</w:t>
      </w:r>
      <w:r w:rsidR="005F49DA">
        <w:t>25ml NMP for every 1g mixture</w:t>
      </w:r>
      <w:r w:rsidRPr="009246FD">
        <w:t>)</w:t>
      </w:r>
      <w:r w:rsidR="005F49DA">
        <w:t>.</w:t>
      </w:r>
      <w:r w:rsidRPr="009246FD">
        <w:t xml:space="preserve"> The binder solution is prepared in a similar manner </w:t>
      </w:r>
      <w:r w:rsidR="005F49DA">
        <w:t>to that</w:t>
      </w:r>
      <w:r w:rsidRPr="009246FD">
        <w:t xml:space="preserve"> described above. This binder solution is added to the solution of CNTs and LFP in NMP and the whole mixture is stirred at 350 rpm for another 20 minutes. This mixture is sprayed on a hot aluminum film. The aluminum backing </w:t>
      </w:r>
      <w:r w:rsidR="005F49DA">
        <w:t>is</w:t>
      </w:r>
      <w:r w:rsidRPr="009246FD">
        <w:t xml:space="preserve"> secured on a hot plate (160°C or 120°C on the surface unless otherwise noted.) The mixture is sprayed with 40 PSI nitrogen. Between each </w:t>
      </w:r>
      <w:r w:rsidR="00FF2BDC" w:rsidRPr="009246FD">
        <w:t>pass,</w:t>
      </w:r>
      <w:r w:rsidRPr="009246FD">
        <w:t xml:space="preserve"> the film was allowed to dry.</w:t>
      </w:r>
    </w:p>
    <w:p w:rsidR="003B56E3" w:rsidRDefault="003B56E3" w:rsidP="003F10F5">
      <w:pPr>
        <w:pStyle w:val="Body-Text"/>
      </w:pPr>
      <w:r>
        <w:rPr>
          <w:i/>
        </w:rPr>
        <w:t xml:space="preserve">Film </w:t>
      </w:r>
      <w:r w:rsidRPr="007C2154">
        <w:rPr>
          <w:i/>
        </w:rPr>
        <w:t>Deposition:</w:t>
      </w:r>
      <w:r>
        <w:t xml:space="preserve"> Cathode films were prepared by </w:t>
      </w:r>
      <w:r w:rsidR="0078383E">
        <w:t>microgravure</w:t>
      </w:r>
      <w:r>
        <w:t xml:space="preserve"> slurry, aerosol spray, and atomizer spray, as seen in Figure </w:t>
      </w:r>
      <w:r w:rsidR="007F413C">
        <w:t>4.6</w:t>
      </w:r>
      <w:r>
        <w:t xml:space="preserve">. Each of these films </w:t>
      </w:r>
      <w:r w:rsidR="0096711E">
        <w:t>was</w:t>
      </w:r>
      <w:r>
        <w:t xml:space="preserve"> prepared wit</w:t>
      </w:r>
      <w:r w:rsidRPr="00FE2B47">
        <w:t>h 5% CNTs and 5% PVdF in NMP with the commercial LFP. The</w:t>
      </w:r>
      <w:r>
        <w:t xml:space="preserve"> atomized sprayed cathode appeared to have the most cohesion formed within the droplets as they </w:t>
      </w:r>
      <w:r w:rsidR="005F49DA">
        <w:t>were</w:t>
      </w:r>
      <w:r>
        <w:t xml:space="preserve"> sprayed. The droplets on the surface were largely preserved even after compression. As </w:t>
      </w:r>
      <w:r w:rsidR="00FF2BDC">
        <w:t>such,</w:t>
      </w:r>
      <w:r>
        <w:t xml:space="preserve"> the film had a higher tendency to crack since </w:t>
      </w:r>
      <w:r>
        <w:lastRenderedPageBreak/>
        <w:t xml:space="preserve">material did not form strong interconnections. On the other </w:t>
      </w:r>
      <w:r w:rsidR="00FF2BDC">
        <w:t>hand,</w:t>
      </w:r>
      <w:r>
        <w:t xml:space="preserve"> the aerosol sprayed cathode and </w:t>
      </w:r>
      <w:proofErr w:type="gramStart"/>
      <w:r>
        <w:t>the slurry cathode were well connected and did not form cracks</w:t>
      </w:r>
      <w:proofErr w:type="gramEnd"/>
      <w:r>
        <w:t xml:space="preserve">. </w:t>
      </w:r>
    </w:p>
    <w:p w:rsidR="007463FE" w:rsidRDefault="007463FE" w:rsidP="007463FE">
      <w:pPr>
        <w:pStyle w:val="DissertationTitles"/>
      </w:pPr>
      <w:r w:rsidRPr="00A47269">
        <w:rPr>
          <w:noProof/>
        </w:rPr>
        <w:lastRenderedPageBreak/>
        <w:drawing>
          <wp:inline distT="0" distB="0" distL="0" distR="0" wp14:anchorId="0A13CC49" wp14:editId="3490CF6E">
            <wp:extent cx="3372567" cy="7637069"/>
            <wp:effectExtent l="0" t="0" r="0" b="254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73779" cy="7639813"/>
                    </a:xfrm>
                    <a:prstGeom prst="rect">
                      <a:avLst/>
                    </a:prstGeom>
                    <a:noFill/>
                    <a:ln>
                      <a:noFill/>
                    </a:ln>
                    <a:effectLst/>
                    <a:extLst/>
                  </pic:spPr>
                </pic:pic>
              </a:graphicData>
            </a:graphic>
          </wp:inline>
        </w:drawing>
      </w:r>
    </w:p>
    <w:p w:rsidR="007463FE" w:rsidRDefault="007463FE" w:rsidP="007463FE">
      <w:pPr>
        <w:pStyle w:val="Figures"/>
      </w:pPr>
      <w:bookmarkStart w:id="153" w:name="_Toc395516846"/>
      <w:r w:rsidRPr="00B86A6B">
        <w:t xml:space="preserve">Figure </w:t>
      </w:r>
      <w:r>
        <w:t>4.</w:t>
      </w:r>
      <w:r w:rsidR="007E5892">
        <w:t>6</w:t>
      </w:r>
      <w:r w:rsidRPr="00B86A6B">
        <w:t xml:space="preserve">. </w:t>
      </w:r>
      <w:r>
        <w:t xml:space="preserve">Films of LFP, CNTs and PVdF prepared by </w:t>
      </w:r>
      <w:r w:rsidR="0078383E" w:rsidRPr="00B86A6B">
        <w:t>microgravure</w:t>
      </w:r>
      <w:r>
        <w:t xml:space="preserve"> drawn down method </w:t>
      </w:r>
      <w:r w:rsidRPr="00B86A6B">
        <w:t>(</w:t>
      </w:r>
      <w:r>
        <w:t>top), aerosol spray (middle), and atomized spray (bottom).</w:t>
      </w:r>
      <w:bookmarkEnd w:id="153"/>
    </w:p>
    <w:p w:rsidR="003F10F5" w:rsidRPr="007C2154" w:rsidRDefault="005F49DA" w:rsidP="003F10F5">
      <w:pPr>
        <w:pStyle w:val="Body-Text"/>
      </w:pPr>
      <w:r>
        <w:lastRenderedPageBreak/>
        <w:t>The spray-</w:t>
      </w:r>
      <w:r w:rsidR="003B56E3">
        <w:t>coated film had the best electrochemical performance, see Figure 4.</w:t>
      </w:r>
      <w:r w:rsidR="007F413C">
        <w:t>7</w:t>
      </w:r>
      <w:r w:rsidR="003B56E3">
        <w:t xml:space="preserve">, of the three deposition methods </w:t>
      </w:r>
      <w:r w:rsidR="0096711E">
        <w:t>with a</w:t>
      </w:r>
      <w:r w:rsidR="003B56E3">
        <w:t xml:space="preserve"> capacity of 100mAh/g at 5C</w:t>
      </w:r>
      <w:r w:rsidR="003B56E3" w:rsidRPr="007B193D">
        <w:t xml:space="preserve">, followed by the </w:t>
      </w:r>
      <w:r w:rsidR="003B56E3">
        <w:t>slurry</w:t>
      </w:r>
      <w:r w:rsidR="003B56E3" w:rsidRPr="007B193D">
        <w:t xml:space="preserve"> (85 mAh/g).  </w:t>
      </w:r>
      <w:r w:rsidR="003F10F5" w:rsidRPr="007B193D">
        <w:t>Based on the SEM the aerosol cathode appears to have been more effective at dispersing the PVdF and</w:t>
      </w:r>
      <w:r w:rsidR="003F10F5">
        <w:t xml:space="preserve"> CNTs. The </w:t>
      </w:r>
      <w:r w:rsidR="00EC6F1A">
        <w:t>atomizer</w:t>
      </w:r>
      <w:r w:rsidR="003F10F5">
        <w:t xml:space="preserve"> sprayed cathode seems to have been too effective at coating the droplets with </w:t>
      </w:r>
      <w:r w:rsidR="00FF2BDC">
        <w:t>PVdF, which</w:t>
      </w:r>
      <w:r w:rsidR="003F10F5">
        <w:t xml:space="preserve"> partially insulated them from the electrode.</w:t>
      </w:r>
    </w:p>
    <w:p w:rsidR="003F10F5" w:rsidRDefault="003F10F5" w:rsidP="003F10F5">
      <w:pPr>
        <w:pStyle w:val="Body-Text"/>
      </w:pPr>
      <w:r>
        <w:t>Although spraying techniques have been sugg</w:t>
      </w:r>
      <w:r w:rsidR="005F49DA">
        <w:t>ested to be highly advantageous, t</w:t>
      </w:r>
      <w:r>
        <w:t>he specifics of the conditions of the film depositi</w:t>
      </w:r>
      <w:r w:rsidR="00EC6F1A">
        <w:t>on have not been clearly stated, t</w:t>
      </w:r>
      <w:r>
        <w:t>he most important step in spray deposition is the removal of the solvent.</w:t>
      </w:r>
      <w:r w:rsidR="00EC6F1A" w:rsidRPr="0063050D">
        <w:rPr>
          <w:vertAlign w:val="superscript"/>
        </w:rPr>
        <w:t>1,</w:t>
      </w:r>
      <w:r w:rsidR="00EC6F1A">
        <w:rPr>
          <w:rStyle w:val="EndnoteReference"/>
        </w:rPr>
        <w:endnoteReference w:id="53"/>
      </w:r>
      <w:r>
        <w:t xml:space="preserve"> The high surface tension in small droplets will force materials to make intimate contact as the droplet size is reduced as the solvent evaporates. In t</w:t>
      </w:r>
      <w:r w:rsidRPr="00806E03">
        <w:t>he atomized sprayed cathode,</w:t>
      </w:r>
      <w:r>
        <w:t xml:space="preserve"> the solvent is mostly removed even before the droplet lands on the surface</w:t>
      </w:r>
      <w:r w:rsidR="005F49DA">
        <w:t>,</w:t>
      </w:r>
      <w:r>
        <w:t xml:space="preserve"> due to the high energy of that technique. In the slurry </w:t>
      </w:r>
      <w:r w:rsidR="00FF2BDC">
        <w:t>deposition,</w:t>
      </w:r>
      <w:r>
        <w:t xml:space="preserve"> drying is controlled by a heat gun</w:t>
      </w:r>
      <w:r w:rsidR="005F49DA">
        <w:t>,</w:t>
      </w:r>
      <w:r>
        <w:t xml:space="preserve"> and is only begun after th</w:t>
      </w:r>
      <w:r w:rsidR="005F49DA">
        <w:t>e whole film has been deposited. A</w:t>
      </w:r>
      <w:r>
        <w:t>dditionally</w:t>
      </w:r>
      <w:r w:rsidR="005F49DA">
        <w:t>,</w:t>
      </w:r>
      <w:r>
        <w:t xml:space="preserve"> the rate of drying can occur much more slowly. </w:t>
      </w:r>
    </w:p>
    <w:p w:rsidR="00671C5E" w:rsidRDefault="00500359" w:rsidP="00500359">
      <w:pPr>
        <w:pStyle w:val="DissertationTitles"/>
        <w:rPr>
          <w:sz w:val="20"/>
        </w:rPr>
      </w:pPr>
      <w:r>
        <w:rPr>
          <w:noProof/>
        </w:rPr>
        <w:drawing>
          <wp:inline distT="0" distB="0" distL="0" distR="0" wp14:anchorId="327290AB" wp14:editId="7024C490">
            <wp:extent cx="5257800" cy="2551381"/>
            <wp:effectExtent l="0" t="0" r="0" b="1905"/>
            <wp:docPr id="71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52"/>
                    <a:stretch>
                      <a:fillRect/>
                    </a:stretch>
                  </pic:blipFill>
                  <pic:spPr>
                    <a:xfrm>
                      <a:off x="0" y="0"/>
                      <a:ext cx="5257800" cy="2551381"/>
                    </a:xfrm>
                    <a:prstGeom prst="rect">
                      <a:avLst/>
                    </a:prstGeom>
                  </pic:spPr>
                </pic:pic>
              </a:graphicData>
            </a:graphic>
          </wp:inline>
        </w:drawing>
      </w:r>
    </w:p>
    <w:p w:rsidR="00671C5E" w:rsidRDefault="00671C5E" w:rsidP="00671C5E">
      <w:pPr>
        <w:pStyle w:val="Figures"/>
      </w:pPr>
      <w:bookmarkStart w:id="154" w:name="_Toc395516847"/>
      <w:r w:rsidRPr="001D772B">
        <w:t xml:space="preserve">Figure </w:t>
      </w:r>
      <w:r w:rsidR="00B91993">
        <w:t>4.</w:t>
      </w:r>
      <w:r w:rsidR="007F413C">
        <w:t>7</w:t>
      </w:r>
      <w:r w:rsidRPr="001D772B">
        <w:t>. Effect of deposition techniques on the discharge capacity</w:t>
      </w:r>
      <w:r w:rsidR="0067560A">
        <w:t>.</w:t>
      </w:r>
      <w:bookmarkEnd w:id="154"/>
    </w:p>
    <w:p w:rsidR="00971929" w:rsidRDefault="00B25C8C" w:rsidP="00B25C8C">
      <w:pPr>
        <w:pStyle w:val="Heading2"/>
      </w:pPr>
      <w:bookmarkStart w:id="155" w:name="_Toc389221131"/>
      <w:bookmarkStart w:id="156" w:name="_Toc389221271"/>
      <w:bookmarkStart w:id="157" w:name="_Toc389861057"/>
      <w:bookmarkStart w:id="158" w:name="_Toc395516778"/>
      <w:r>
        <w:lastRenderedPageBreak/>
        <w:t>Drying</w:t>
      </w:r>
      <w:bookmarkEnd w:id="155"/>
      <w:bookmarkEnd w:id="156"/>
      <w:bookmarkEnd w:id="157"/>
      <w:bookmarkEnd w:id="158"/>
    </w:p>
    <w:p w:rsidR="00B41834" w:rsidRDefault="003F10F5" w:rsidP="00B41834">
      <w:pPr>
        <w:pStyle w:val="Body-Text"/>
      </w:pPr>
      <w:r>
        <w:t xml:space="preserve">The speed of aerosol spray deposition depends on the rate at which the material can be dried once it is on the backing. </w:t>
      </w:r>
      <w:r w:rsidR="00BE1EA1">
        <w:t xml:space="preserve">This will depend on the </w:t>
      </w:r>
      <w:r w:rsidR="00575F5B">
        <w:t>surface</w:t>
      </w:r>
      <w:r w:rsidR="0042629A">
        <w:t xml:space="preserve"> area (</w:t>
      </w:r>
      <w:r w:rsidR="0042629A">
        <w:rPr>
          <w:i/>
        </w:rPr>
        <w:t>A</w:t>
      </w:r>
      <w:r w:rsidR="0042629A">
        <w:t xml:space="preserve">), the </w:t>
      </w:r>
      <w:r w:rsidR="00BE1EA1">
        <w:t>temperature of the backing</w:t>
      </w:r>
      <w:r w:rsidR="0042629A">
        <w:t xml:space="preserve"> (</w:t>
      </w:r>
      <w:r w:rsidR="0042629A">
        <w:rPr>
          <w:i/>
        </w:rPr>
        <w:t>T</w:t>
      </w:r>
      <w:r w:rsidR="0042629A" w:rsidRPr="0042629A">
        <w:rPr>
          <w:i/>
          <w:vertAlign w:val="subscript"/>
        </w:rPr>
        <w:t>i</w:t>
      </w:r>
      <w:r w:rsidR="0042629A">
        <w:t>)</w:t>
      </w:r>
      <w:r w:rsidR="00BE1EA1">
        <w:t>, the partial pressures of the solvents present, the mass fraction of solvent to remove</w:t>
      </w:r>
      <w:r w:rsidR="0042629A">
        <w:t xml:space="preserve"> (</w:t>
      </w:r>
      <w:r w:rsidR="0042629A" w:rsidRPr="0042629A">
        <w:rPr>
          <w:i/>
        </w:rPr>
        <w:t>X</w:t>
      </w:r>
      <w:r w:rsidR="0042629A">
        <w:t>)</w:t>
      </w:r>
      <w:r w:rsidR="00BE1EA1">
        <w:t xml:space="preserve">, and </w:t>
      </w:r>
      <w:r w:rsidR="00CC4392">
        <w:t xml:space="preserve">possibly </w:t>
      </w:r>
      <w:r w:rsidR="00BE1EA1">
        <w:t xml:space="preserve">the size of the droplets </w:t>
      </w:r>
      <w:r w:rsidR="00CC4392">
        <w:t>extruded out of the aerosol nozzle</w:t>
      </w:r>
      <w:r w:rsidR="00BE1EA1">
        <w:t xml:space="preserve"> on the surface.</w:t>
      </w:r>
      <w:r>
        <w:t xml:space="preserve"> </w:t>
      </w:r>
      <w:r w:rsidR="00B41834">
        <w:t>The drying rate (</w:t>
      </w:r>
      <w:r w:rsidR="00B41834" w:rsidRPr="0042629A">
        <w:rPr>
          <w:i/>
        </w:rPr>
        <w:t>W</w:t>
      </w:r>
      <w:r w:rsidR="00B41834">
        <w:t xml:space="preserve">) </w:t>
      </w:r>
      <w:r w:rsidR="00B41834" w:rsidRPr="00B41834">
        <w:t>is</w:t>
      </w:r>
      <w:r w:rsidR="00B41834">
        <w:t xml:space="preserve"> a combination of convective </w:t>
      </w:r>
      <w:r w:rsidR="0042629A">
        <w:t xml:space="preserve">(Eq. 4.2) </w:t>
      </w:r>
      <w:r w:rsidR="00B41834">
        <w:t>and conductive mechanisms</w:t>
      </w:r>
      <w:r w:rsidR="0042629A">
        <w:t xml:space="preserve"> (Eq. 4.3.)</w:t>
      </w:r>
      <w:r w:rsidR="00B41834">
        <w:t xml:space="preserve">. </w:t>
      </w:r>
      <w:r w:rsidR="0042629A">
        <w:t xml:space="preserve">Where </w:t>
      </w:r>
      <w:r w:rsidR="0042629A" w:rsidRPr="0042629A">
        <w:rPr>
          <w:i/>
        </w:rPr>
        <w:t>U</w:t>
      </w:r>
      <w:r w:rsidR="0042629A">
        <w:t xml:space="preserve"> is the integral coefficient of heat transmission, </w:t>
      </w:r>
      <w:r w:rsidR="0042629A" w:rsidRPr="0042629A">
        <w:rPr>
          <w:rFonts w:cs="Times New Roman"/>
          <w:i/>
        </w:rPr>
        <w:t>λ</w:t>
      </w:r>
      <w:r w:rsidR="0042629A" w:rsidRPr="0042629A">
        <w:rPr>
          <w:i/>
          <w:vertAlign w:val="subscript"/>
        </w:rPr>
        <w:t>i</w:t>
      </w:r>
      <w:r w:rsidR="0042629A">
        <w:t xml:space="preserve"> is the </w:t>
      </w:r>
      <w:r w:rsidR="00575F5B">
        <w:t>latent</w:t>
      </w:r>
      <w:r w:rsidR="0042629A">
        <w:t xml:space="preserve"> heat of vaporization of the liquid and </w:t>
      </w:r>
      <w:r w:rsidR="0042629A">
        <w:rPr>
          <w:i/>
        </w:rPr>
        <w:t>k</w:t>
      </w:r>
      <w:r w:rsidR="0042629A" w:rsidRPr="0042629A">
        <w:rPr>
          <w:i/>
          <w:vertAlign w:val="subscript"/>
        </w:rPr>
        <w:t>i</w:t>
      </w:r>
      <w:r w:rsidR="0042629A">
        <w:t xml:space="preserve"> is the coefficient of mass </w:t>
      </w:r>
      <w:r w:rsidR="00575F5B">
        <w:t>transport</w:t>
      </w:r>
      <w:r w:rsidR="0042629A">
        <w:t xml:space="preserve">. </w:t>
      </w:r>
    </w:p>
    <w:p w:rsidR="00B41834" w:rsidRPr="0042629A" w:rsidRDefault="0042629A" w:rsidP="0042629A">
      <w:pPr>
        <w:pStyle w:val="Equation"/>
      </w:pPr>
      <w:r>
        <w:rPr>
          <w:rFonts w:ascii="Times New Roman" w:eastAsiaTheme="minorEastAsia" w:hAnsi="Times New Roman" w:cstheme="minorBidi"/>
          <w:iCs/>
        </w:rPr>
        <w:tab/>
      </w:r>
      <m:oMath>
        <m:r>
          <m:t>W</m:t>
        </m:r>
        <m:r>
          <m:rPr>
            <m:sty m:val="p"/>
          </m:rPr>
          <m:t>=</m:t>
        </m:r>
        <m:f>
          <m:fPr>
            <m:ctrlPr/>
          </m:fPr>
          <m:num>
            <m:r>
              <m:t>S</m:t>
            </m:r>
          </m:num>
          <m:den>
            <m:r>
              <m:t>A</m:t>
            </m:r>
          </m:den>
        </m:f>
        <m:d>
          <m:dPr>
            <m:ctrlPr/>
          </m:dPr>
          <m:e>
            <m:r>
              <m:rPr>
                <m:sty m:val="p"/>
              </m:rPr>
              <m:t>-</m:t>
            </m:r>
            <m:f>
              <m:fPr>
                <m:ctrlPr/>
              </m:fPr>
              <m:num>
                <m:r>
                  <m:t>dX</m:t>
                </m:r>
              </m:num>
              <m:den>
                <m:r>
                  <m:t>dt</m:t>
                </m:r>
              </m:den>
            </m:f>
          </m:e>
        </m:d>
      </m:oMath>
      <w:r>
        <w:tab/>
        <w:t>Equation 4.1.</w:t>
      </w:r>
    </w:p>
    <w:p w:rsidR="0042629A" w:rsidRPr="0042629A" w:rsidRDefault="0042629A" w:rsidP="0042629A">
      <w:pPr>
        <w:pStyle w:val="Equation"/>
      </w:pPr>
      <w:r>
        <w:rPr>
          <w:rFonts w:ascii="Times New Roman" w:eastAsiaTheme="minorEastAsia" w:hAnsi="Times New Roman" w:cstheme="minorBidi"/>
          <w:iCs/>
        </w:rPr>
        <w:tab/>
      </w:r>
      <m:oMath>
        <m:sSub>
          <m:sSubPr>
            <m:ctrlPr>
              <w:rPr>
                <w:i/>
                <w:iCs/>
              </w:rPr>
            </m:ctrlPr>
          </m:sSubPr>
          <m:e>
            <m:r>
              <m:t>W</m:t>
            </m:r>
          </m:e>
          <m:sub>
            <m:r>
              <m:t>c</m:t>
            </m:r>
          </m:sub>
        </m:sSub>
        <m:r>
          <m:rPr>
            <m:sty m:val="p"/>
          </m:rPr>
          <m:t>=</m:t>
        </m:r>
        <m:sSub>
          <m:sSubPr>
            <m:ctrlPr>
              <w:rPr>
                <w:i/>
              </w:rPr>
            </m:ctrlPr>
          </m:sSubPr>
          <m:e>
            <m:r>
              <m:t>k</m:t>
            </m:r>
          </m:e>
          <m:sub>
            <m:r>
              <m:t>i</m:t>
            </m:r>
          </m:sub>
        </m:sSub>
        <m:d>
          <m:dPr>
            <m:ctrlPr/>
          </m:dPr>
          <m:e>
            <m:sSub>
              <m:sSubPr>
                <m:ctrlPr>
                  <w:rPr>
                    <w:i/>
                  </w:rPr>
                </m:ctrlPr>
              </m:sSubPr>
              <m:e>
                <m:r>
                  <m:t>X</m:t>
                </m:r>
              </m:e>
              <m:sub>
                <m:r>
                  <m:t>i</m:t>
                </m:r>
              </m:sub>
            </m:sSub>
            <m:r>
              <m:rPr>
                <m:sty m:val="p"/>
              </m:rPr>
              <m:t>-</m:t>
            </m:r>
            <m:sSub>
              <m:sSubPr>
                <m:ctrlPr>
                  <w:rPr>
                    <w:i/>
                  </w:rPr>
                </m:ctrlPr>
              </m:sSubPr>
              <m:e>
                <m:r>
                  <m:t>X</m:t>
                </m:r>
              </m:e>
              <m:sub>
                <m:r>
                  <m:t>air</m:t>
                </m:r>
              </m:sub>
            </m:sSub>
          </m:e>
        </m:d>
      </m:oMath>
      <w:r>
        <w:tab/>
        <w:t>Equation 4.2.</w:t>
      </w:r>
    </w:p>
    <w:p w:rsidR="0042629A" w:rsidRDefault="0042629A" w:rsidP="0042629A">
      <w:pPr>
        <w:pStyle w:val="Equation"/>
      </w:pPr>
      <w:r>
        <w:rPr>
          <w:rFonts w:ascii="Times New Roman" w:eastAsiaTheme="minorEastAsia" w:hAnsi="Times New Roman" w:cstheme="minorBidi"/>
          <w:iCs/>
        </w:rPr>
        <w:tab/>
      </w:r>
      <m:oMath>
        <m:sSub>
          <m:sSubPr>
            <m:ctrlPr>
              <w:rPr>
                <w:i/>
                <w:iCs/>
              </w:rPr>
            </m:ctrlPr>
          </m:sSubPr>
          <m:e>
            <m:r>
              <m:t>W</m:t>
            </m:r>
          </m:e>
          <m:sub>
            <m:r>
              <m:t>c</m:t>
            </m:r>
          </m:sub>
        </m:sSub>
        <m:r>
          <m:rPr>
            <m:sty m:val="p"/>
          </m:rPr>
          <m:t>=U/</m:t>
        </m:r>
        <m:sSub>
          <m:sSubPr>
            <m:ctrlPr/>
          </m:sSubPr>
          <m:e>
            <m:r>
              <m:rPr>
                <m:sty m:val="p"/>
              </m:rPr>
              <m:t>λ</m:t>
            </m:r>
          </m:e>
          <m:sub>
            <m:r>
              <m:t>i</m:t>
            </m:r>
          </m:sub>
        </m:sSub>
        <m:d>
          <m:dPr>
            <m:ctrlPr/>
          </m:dPr>
          <m:e>
            <m:sSub>
              <m:sSubPr>
                <m:ctrlPr>
                  <w:rPr>
                    <w:i/>
                  </w:rPr>
                </m:ctrlPr>
              </m:sSubPr>
              <m:e>
                <m:r>
                  <m:t>T</m:t>
                </m:r>
              </m:e>
              <m:sub>
                <m:r>
                  <m:t>air</m:t>
                </m:r>
              </m:sub>
            </m:sSub>
            <m:r>
              <m:t>-</m:t>
            </m:r>
            <m:sSub>
              <m:sSubPr>
                <m:ctrlPr>
                  <w:rPr>
                    <w:i/>
                  </w:rPr>
                </m:ctrlPr>
              </m:sSubPr>
              <m:e>
                <m:r>
                  <m:t>T</m:t>
                </m:r>
              </m:e>
              <m:sub>
                <m:r>
                  <m:t>i</m:t>
                </m:r>
              </m:sub>
            </m:sSub>
          </m:e>
        </m:d>
      </m:oMath>
      <w:r>
        <w:tab/>
        <w:t>Equation 4.3.</w:t>
      </w:r>
    </w:p>
    <w:p w:rsidR="0042629A" w:rsidRDefault="0042629A" w:rsidP="0042629A">
      <w:pPr>
        <w:pStyle w:val="Body-Text"/>
      </w:pPr>
      <w:r>
        <w:t xml:space="preserve">The dry air flowing over the sample and the heat from the hot plate drive the solvents out of the sample into the air. During the </w:t>
      </w:r>
      <w:r w:rsidR="00575F5B">
        <w:t>aerosol</w:t>
      </w:r>
      <w:r>
        <w:t xml:space="preserve"> deposition</w:t>
      </w:r>
      <w:r w:rsidR="005F49DA">
        <w:t>,</w:t>
      </w:r>
      <w:r>
        <w:t xml:space="preserve"> the small </w:t>
      </w:r>
      <w:r w:rsidR="00575F5B">
        <w:t>droplet</w:t>
      </w:r>
      <w:r>
        <w:t xml:space="preserve"> size will increase the rate of solvent removal before deposition onto the backing surface</w:t>
      </w:r>
      <w:r w:rsidR="005F49DA">
        <w:t>,</w:t>
      </w:r>
      <w:r w:rsidR="009F4E0B">
        <w:t xml:space="preserve"> due to the high surface tension</w:t>
      </w:r>
      <w:r>
        <w:t>.</w:t>
      </w:r>
      <w:r w:rsidR="009F4E0B">
        <w:t xml:space="preserve"> Individual small droplets on the surface will also have increase drying ra</w:t>
      </w:r>
      <w:r w:rsidR="00D15B34">
        <w:t xml:space="preserve">tes due to the surface tension. During </w:t>
      </w:r>
      <w:r w:rsidR="00575F5B">
        <w:t>aerosol</w:t>
      </w:r>
      <w:r w:rsidR="00D15B34">
        <w:t xml:space="preserve"> </w:t>
      </w:r>
      <w:r w:rsidR="00FF2BDC">
        <w:t>deposition,</w:t>
      </w:r>
      <w:r w:rsidR="00D15B34">
        <w:t xml:space="preserve"> the drying time </w:t>
      </w:r>
      <w:r w:rsidR="00575F5B">
        <w:t>varied</w:t>
      </w:r>
      <w:r w:rsidR="00D15B34">
        <w:t xml:space="preserve"> between a few seconds per layer to minutes. Thus at low temperature the spraying time could exceed 4 hours.</w:t>
      </w:r>
    </w:p>
    <w:p w:rsidR="003F10F5" w:rsidRDefault="003F10F5" w:rsidP="003F10F5">
      <w:pPr>
        <w:pStyle w:val="Body-Text"/>
      </w:pPr>
      <w:r>
        <w:t>In Fig</w:t>
      </w:r>
      <w:r w:rsidRPr="00806E03">
        <w:t xml:space="preserve">ure </w:t>
      </w:r>
      <w:r w:rsidR="00FF2BDC">
        <w:t>4.8</w:t>
      </w:r>
      <w:r w:rsidR="00FF2BDC" w:rsidRPr="00806E03">
        <w:t>(a),</w:t>
      </w:r>
      <w:r>
        <w:t xml:space="preserve"> we show the discharge capacity of batteries made from films deposited with NMP as the only solvent where the hot plate setting </w:t>
      </w:r>
      <w:r w:rsidR="005F49DA">
        <w:t>was</w:t>
      </w:r>
      <w:r>
        <w:t xml:space="preserve"> varied from 100°C to 200°C. All films were subsequently dried in a vacuum oven at 120°C </w:t>
      </w:r>
      <w:r w:rsidR="005E52C6">
        <w:t xml:space="preserve">overnight </w:t>
      </w:r>
      <w:r>
        <w:t xml:space="preserve">to ensure there was no residual NMP in the battery. Since NMP has a high </w:t>
      </w:r>
      <w:r>
        <w:lastRenderedPageBreak/>
        <w:t>boiling point (202°C)</w:t>
      </w:r>
      <w:r w:rsidR="005F49DA">
        <w:t>,</w:t>
      </w:r>
      <w:r>
        <w:t xml:space="preserve"> the time between applications to allow the film to dry can be excessive. With the surface temperature below </w:t>
      </w:r>
      <w:r w:rsidR="00FF2BDC">
        <w:t>100°C,</w:t>
      </w:r>
      <w:r>
        <w:t xml:space="preserve"> the battery fails when delivering current densities of C/2 and does not </w:t>
      </w:r>
      <w:r w:rsidRPr="003C30A7">
        <w:t>recover.</w:t>
      </w:r>
      <w:r>
        <w:t xml:space="preserve"> </w:t>
      </w:r>
      <w:r w:rsidRPr="003C30A7">
        <w:t>At higher s</w:t>
      </w:r>
      <w:r>
        <w:t xml:space="preserve">urface temperatures the battery </w:t>
      </w:r>
      <w:r w:rsidRPr="003C30A7">
        <w:t xml:space="preserve">improved significantly </w:t>
      </w:r>
      <w:r>
        <w:t>but still exhibited capacity fade after delivering current densities of 1C and higher. This effect was exaggerated even further with surface temperatures above 200°C.</w:t>
      </w:r>
    </w:p>
    <w:p w:rsidR="003F10F5" w:rsidRDefault="00FF2BDC" w:rsidP="003F10F5">
      <w:pPr>
        <w:pStyle w:val="Body-Text"/>
      </w:pPr>
      <w:r>
        <w:t xml:space="preserve">In order to reduce the drying time and to reduce the evaporation temperature a solvent that was compatible with PVdF and miscible with NMP was sought. </w:t>
      </w:r>
      <w:r w:rsidR="003F10F5">
        <w:t xml:space="preserve">Water, Isopropanol, and </w:t>
      </w:r>
      <w:r w:rsidR="00325D4F">
        <w:t>Ethylene</w:t>
      </w:r>
      <w:r w:rsidR="003F10F5">
        <w:t xml:space="preserve"> cause the PVdF to coagulate.  Acetone was identified as </w:t>
      </w:r>
      <w:r w:rsidR="005F49DA">
        <w:t xml:space="preserve">a </w:t>
      </w:r>
      <w:r w:rsidR="003F10F5">
        <w:t>potential candidate</w:t>
      </w:r>
      <w:r w:rsidR="00325D4F">
        <w:t>. Mie scattering is observed in all samples but the acetone in Figure 4.</w:t>
      </w:r>
      <w:r w:rsidR="007F413C">
        <w:t>9</w:t>
      </w:r>
      <w:r w:rsidR="003F10F5">
        <w:t xml:space="preserve">. Acetone was added in a 1:1 ratio to NMP in the spray mixture after ultrasonication. </w:t>
      </w:r>
      <w:r>
        <w:t xml:space="preserve">Due to the small droplet size of the aerosol spray, the Acetone evaporates even before contact with the surface. </w:t>
      </w:r>
      <w:r w:rsidR="003F10F5">
        <w:t>This effectively reduces the droplet size and increases the rate of</w:t>
      </w:r>
      <w:r w:rsidR="00BE1EA1">
        <w:t xml:space="preserve"> evaporation.  As seen in Figure</w:t>
      </w:r>
      <w:r w:rsidR="003F10F5">
        <w:t xml:space="preserve"> </w:t>
      </w:r>
      <w:r w:rsidR="00BE1EA1">
        <w:t>4.</w:t>
      </w:r>
      <w:r w:rsidR="007F413C">
        <w:t>8</w:t>
      </w:r>
      <w:r w:rsidR="003F10F5" w:rsidRPr="00806E03">
        <w:t>(b)</w:t>
      </w:r>
      <w:r w:rsidR="003F10F5">
        <w:t xml:space="preserve"> the temperature of the surface during deposition impacts the discharge capacity. In particular the batteries exhibit capacity fade at both low and high temperature depositions. Finally, Acetone was add</w:t>
      </w:r>
      <w:r w:rsidR="007F413C">
        <w:t>ed during the sonication step, F</w:t>
      </w:r>
      <w:r w:rsidR="003F10F5">
        <w:t xml:space="preserve">igure </w:t>
      </w:r>
      <w:r w:rsidR="00BE1EA1">
        <w:t>4.</w:t>
      </w:r>
      <w:r w:rsidR="007F413C">
        <w:t>8</w:t>
      </w:r>
      <w:r w:rsidR="003F10F5">
        <w:t>(c). The film deposited at a lower temperature still exhibited capacity fade at 5C</w:t>
      </w:r>
      <w:r w:rsidR="005F49DA">
        <w:t>,</w:t>
      </w:r>
      <w:r w:rsidR="003F10F5">
        <w:t xml:space="preserve"> although the capacity returned when the C/10 current density returned for both batteries.</w:t>
      </w:r>
    </w:p>
    <w:p w:rsidR="00671C5E" w:rsidRDefault="00EC6F1A" w:rsidP="00CC4392">
      <w:pPr>
        <w:pStyle w:val="DissertationTitles"/>
        <w:rPr>
          <w:noProof/>
        </w:rPr>
      </w:pPr>
      <w:r w:rsidRPr="00EC6F1A">
        <w:rPr>
          <w:noProof/>
        </w:rPr>
        <w:lastRenderedPageBreak/>
        <w:drawing>
          <wp:inline distT="0" distB="0" distL="0" distR="0" wp14:anchorId="1115D52B" wp14:editId="0D9F8A39">
            <wp:extent cx="4572000" cy="68580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0" cy="685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671C5E" w:rsidRDefault="00671C5E" w:rsidP="00671C5E">
      <w:pPr>
        <w:pStyle w:val="Figures"/>
        <w:rPr>
          <w:noProof/>
        </w:rPr>
      </w:pPr>
      <w:bookmarkStart w:id="159" w:name="_Toc395516848"/>
      <w:r w:rsidRPr="001D772B">
        <w:t xml:space="preserve">Figure </w:t>
      </w:r>
      <w:r w:rsidR="00B91993">
        <w:t>4.</w:t>
      </w:r>
      <w:r w:rsidR="007F413C">
        <w:t>8</w:t>
      </w:r>
      <w:r w:rsidRPr="001D772B">
        <w:t xml:space="preserve">. </w:t>
      </w:r>
      <w:r w:rsidRPr="001D772B">
        <w:rPr>
          <w:noProof/>
        </w:rPr>
        <w:t>Capacity of batteries made by aerosol spray deposition (a) with NMP as the only suspention solvent, (b) with acetone added to NMP before spraying, and (c) with acetone and NMP mixed during sonication step. Depositions were done over a range of temperatures: 130°C(diamond), 140°C and 190°C (triangle), and above 200</w:t>
      </w:r>
      <w:r w:rsidRPr="001D772B">
        <w:rPr>
          <w:rFonts w:ascii="Calibri" w:hAnsi="Calibri"/>
          <w:noProof/>
        </w:rPr>
        <w:t>°</w:t>
      </w:r>
      <w:r w:rsidRPr="001D772B">
        <w:rPr>
          <w:noProof/>
        </w:rPr>
        <w:t>C (triable). Acetone was mixed in at 1:1 vol/vol.</w:t>
      </w:r>
      <w:bookmarkEnd w:id="15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325D4F" w:rsidTr="00325D4F">
        <w:tc>
          <w:tcPr>
            <w:tcW w:w="4248" w:type="dxa"/>
          </w:tcPr>
          <w:p w:rsidR="00325D4F" w:rsidRDefault="00325D4F" w:rsidP="00325D4F">
            <w:pPr>
              <w:pStyle w:val="DissertationTitles"/>
            </w:pPr>
            <w:r w:rsidRPr="00325D4F">
              <w:rPr>
                <w:noProof/>
              </w:rPr>
              <w:lastRenderedPageBreak/>
              <w:drawing>
                <wp:inline distT="0" distB="0" distL="0" distR="0" wp14:anchorId="5466B4CD" wp14:editId="0332F21F">
                  <wp:extent cx="2386584" cy="2048256"/>
                  <wp:effectExtent l="0" t="0" r="0" b="9525"/>
                  <wp:docPr id="7206" name="Picture 2" descr="D:\Li_Ion_Batteries\Samples\Solvents\PVDF_dis_NMP_in\IMG_021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D:\Li_Ion_Batteries\Samples\Solvents\PVDF_dis_NMP_in\IMG_0213.JPG"/>
                          <pic:cNvPicPr>
                            <a:picLocks noGrp="1" noChangeAspect="1" noChangeArrowheads="1"/>
                          </pic:cNvPicPr>
                        </pic:nvPicPr>
                        <pic:blipFill rotWithShape="1">
                          <a:blip r:embed="rId54" cstate="print"/>
                          <a:srcRect l="12543" t="9840" r="8572"/>
                          <a:stretch/>
                        </pic:blipFill>
                        <pic:spPr bwMode="auto">
                          <a:xfrm>
                            <a:off x="0" y="0"/>
                            <a:ext cx="2386584" cy="2048256"/>
                          </a:xfrm>
                          <a:prstGeom prst="rect">
                            <a:avLst/>
                          </a:prstGeom>
                          <a:noFill/>
                        </pic:spPr>
                      </pic:pic>
                    </a:graphicData>
                  </a:graphic>
                </wp:inline>
              </w:drawing>
            </w:r>
          </w:p>
        </w:tc>
        <w:tc>
          <w:tcPr>
            <w:tcW w:w="4248" w:type="dxa"/>
          </w:tcPr>
          <w:p w:rsidR="00325D4F" w:rsidRDefault="00325D4F" w:rsidP="00325D4F">
            <w:pPr>
              <w:pStyle w:val="DissertationTitles"/>
            </w:pPr>
            <w:r w:rsidRPr="00325D4F">
              <w:rPr>
                <w:noProof/>
              </w:rPr>
              <w:drawing>
                <wp:inline distT="0" distB="0" distL="0" distR="0" wp14:anchorId="547F33FA" wp14:editId="2EF9D7D0">
                  <wp:extent cx="2322576" cy="2039112"/>
                  <wp:effectExtent l="0" t="0" r="1905" b="0"/>
                  <wp:docPr id="7205" name="Picture 3" descr="D:\Li_Ion_Batteries\Samples\Solvents\PVDF_dis_NMP_in\IMG_021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7" name="Picture 3" descr="D:\Li_Ion_Batteries\Samples\Solvents\PVDF_dis_NMP_in\IMG_0219.JPG"/>
                          <pic:cNvPicPr>
                            <a:picLocks noGrp="1" noChangeAspect="1" noChangeArrowheads="1"/>
                          </pic:cNvPicPr>
                        </pic:nvPicPr>
                        <pic:blipFill rotWithShape="1">
                          <a:blip r:embed="rId55" cstate="print"/>
                          <a:srcRect l="14406" t="3190" r="19248" b="19247"/>
                          <a:stretch/>
                        </pic:blipFill>
                        <pic:spPr bwMode="auto">
                          <a:xfrm>
                            <a:off x="0" y="0"/>
                            <a:ext cx="2322576" cy="2039112"/>
                          </a:xfrm>
                          <a:prstGeom prst="rect">
                            <a:avLst/>
                          </a:prstGeom>
                          <a:noFill/>
                        </pic:spPr>
                      </pic:pic>
                    </a:graphicData>
                  </a:graphic>
                </wp:inline>
              </w:drawing>
            </w:r>
          </w:p>
        </w:tc>
      </w:tr>
      <w:tr w:rsidR="00325D4F" w:rsidTr="00325D4F">
        <w:tc>
          <w:tcPr>
            <w:tcW w:w="4248" w:type="dxa"/>
          </w:tcPr>
          <w:p w:rsidR="00325D4F" w:rsidRDefault="00325D4F" w:rsidP="00325D4F">
            <w:pPr>
              <w:pStyle w:val="DissertationTitles"/>
            </w:pPr>
            <w:r>
              <w:t>a</w:t>
            </w:r>
          </w:p>
        </w:tc>
        <w:tc>
          <w:tcPr>
            <w:tcW w:w="4248" w:type="dxa"/>
          </w:tcPr>
          <w:p w:rsidR="00325D4F" w:rsidRDefault="00325D4F" w:rsidP="00325D4F">
            <w:pPr>
              <w:pStyle w:val="DissertationTitles"/>
            </w:pPr>
            <w:r>
              <w:t>b</w:t>
            </w:r>
          </w:p>
        </w:tc>
      </w:tr>
    </w:tbl>
    <w:p w:rsidR="00325D4F" w:rsidRPr="00325D4F" w:rsidRDefault="00325D4F" w:rsidP="00325D4F">
      <w:pPr>
        <w:pStyle w:val="Figures"/>
      </w:pPr>
      <w:bookmarkStart w:id="160" w:name="_Toc395516849"/>
      <w:r>
        <w:t>Figure 4.</w:t>
      </w:r>
      <w:r w:rsidR="007F413C">
        <w:t>9</w:t>
      </w:r>
      <w:r>
        <w:t>. Mixing of PVdF in Acetone, 2-Propanol, Ethylene, and Water (a) after mixing and (b) after one hour.</w:t>
      </w:r>
      <w:bookmarkEnd w:id="160"/>
    </w:p>
    <w:p w:rsidR="0029129E" w:rsidRDefault="0029129E" w:rsidP="0029129E">
      <w:pPr>
        <w:pStyle w:val="Heading2"/>
      </w:pPr>
      <w:bookmarkStart w:id="161" w:name="_Toc389221134"/>
      <w:bookmarkStart w:id="162" w:name="_Toc389221278"/>
      <w:bookmarkStart w:id="163" w:name="_Toc389861060"/>
      <w:bookmarkStart w:id="164" w:name="_Toc395516779"/>
      <w:r>
        <w:t xml:space="preserve">Hot </w:t>
      </w:r>
      <w:r w:rsidRPr="00AF6356">
        <w:t>Pressing</w:t>
      </w:r>
      <w:bookmarkEnd w:id="161"/>
      <w:bookmarkEnd w:id="162"/>
      <w:bookmarkEnd w:id="163"/>
      <w:r w:rsidR="00FC1D16">
        <w:t>, Punching, and Assembly</w:t>
      </w:r>
      <w:bookmarkEnd w:id="164"/>
    </w:p>
    <w:p w:rsidR="0029129E" w:rsidRDefault="0029129E" w:rsidP="0029129E">
      <w:pPr>
        <w:pStyle w:val="Body-Text"/>
      </w:pPr>
      <w:r w:rsidRPr="00784E9E">
        <w:t xml:space="preserve">All </w:t>
      </w:r>
      <w:r>
        <w:t xml:space="preserve">cathode films </w:t>
      </w:r>
      <w:r w:rsidRPr="00784E9E">
        <w:t>were p</w:t>
      </w:r>
      <w:r>
        <w:t>ressed for two minutes at 5,000 kg</w:t>
      </w:r>
      <w:r w:rsidRPr="00784E9E">
        <w:t xml:space="preserve"> between </w:t>
      </w:r>
      <w:r>
        <w:t>Kapton® at 200°C. Films with low PVdF content were much more likely to crack or exhibit delamination issues. Furthermore</w:t>
      </w:r>
      <w:r w:rsidR="005F49DA">
        <w:t>,</w:t>
      </w:r>
      <w:r>
        <w:t xml:space="preserve"> any area where the backing was not clean would delaminate in this step as well.</w:t>
      </w:r>
    </w:p>
    <w:p w:rsidR="00FC1D16" w:rsidRDefault="00FC1D16" w:rsidP="00FC1D16">
      <w:pPr>
        <w:pStyle w:val="Body-Text"/>
      </w:pPr>
      <w:r>
        <w:t xml:space="preserve">All samples were </w:t>
      </w:r>
      <w:r w:rsidR="0029129E">
        <w:t xml:space="preserve">subsequently punched into ½” disks and </w:t>
      </w:r>
      <w:r w:rsidR="0029129E" w:rsidRPr="00784E9E">
        <w:t xml:space="preserve">dried in a vacuum oven at 120°C for 12 hours before being stored and assembled in a dry box. The </w:t>
      </w:r>
      <w:r w:rsidR="0029129E">
        <w:t>films</w:t>
      </w:r>
      <w:r w:rsidR="0029129E" w:rsidRPr="00784E9E">
        <w:t xml:space="preserve"> were packaged in 2032 coin cells (Pred Materials Inc</w:t>
      </w:r>
      <w:r w:rsidR="0029129E">
        <w:t>.</w:t>
      </w:r>
      <w:r w:rsidR="0029129E" w:rsidRPr="00784E9E">
        <w:t>)</w:t>
      </w:r>
      <w:r w:rsidR="0029129E">
        <w:t xml:space="preserve"> with a Celgard 2400 separator, versus a Lithium anode, and with 1M LiPF</w:t>
      </w:r>
      <w:r w:rsidR="0029129E" w:rsidRPr="0087652E">
        <w:rPr>
          <w:vertAlign w:val="subscript"/>
        </w:rPr>
        <w:t>6</w:t>
      </w:r>
      <w:r w:rsidR="0029129E">
        <w:t xml:space="preserve"> in EC:DMC (1:1 v/v) as the electrolyte.</w:t>
      </w:r>
      <w:r>
        <w:t xml:space="preserve"> See Appendix </w:t>
      </w:r>
      <w:r w:rsidR="00380BE1">
        <w:t>B</w:t>
      </w:r>
      <w:r>
        <w:t xml:space="preserve"> for a review of issues with packaging, identification, and the solutions.</w:t>
      </w:r>
    </w:p>
    <w:p w:rsidR="00FC1D16" w:rsidRDefault="00575F5B" w:rsidP="00FC1D16">
      <w:pPr>
        <w:pStyle w:val="Body-Text"/>
      </w:pPr>
      <w:r>
        <w:t>Ultra-thin</w:t>
      </w:r>
      <w:r w:rsidR="00FC1D16">
        <w:t xml:space="preserve"> areas of the sample were avoided. It was found that samples with less than 2 mg of material would exhibit higher than </w:t>
      </w:r>
      <w:r>
        <w:t>reasonable</w:t>
      </w:r>
      <w:r w:rsidR="00FC1D16">
        <w:t xml:space="preserve"> capacity due to the </w:t>
      </w:r>
      <w:r>
        <w:t>ultra</w:t>
      </w:r>
      <w:r w:rsidR="00FC1D16">
        <w:t>-thin film present. All samples measured should have at least 2 mg of active material.</w:t>
      </w:r>
    </w:p>
    <w:p w:rsidR="0029129E" w:rsidRDefault="0029129E" w:rsidP="0029129E">
      <w:pPr>
        <w:pStyle w:val="Heading2"/>
      </w:pPr>
      <w:bookmarkStart w:id="165" w:name="_Toc389221135"/>
      <w:bookmarkStart w:id="166" w:name="_Toc389221279"/>
      <w:bookmarkStart w:id="167" w:name="_Toc389861061"/>
      <w:bookmarkStart w:id="168" w:name="_Toc395516780"/>
      <w:r>
        <w:lastRenderedPageBreak/>
        <w:t>Temperature</w:t>
      </w:r>
      <w:bookmarkEnd w:id="165"/>
      <w:bookmarkEnd w:id="166"/>
      <w:bookmarkEnd w:id="167"/>
      <w:bookmarkEnd w:id="168"/>
      <w:r>
        <w:t xml:space="preserve"> </w:t>
      </w:r>
    </w:p>
    <w:p w:rsidR="00D15B34" w:rsidRDefault="00D15B34" w:rsidP="0029129E">
      <w:pPr>
        <w:pStyle w:val="Body-Text"/>
      </w:pPr>
      <w:r>
        <w:t>Although under anaerobic conditions (or reducing conditions) the LiFePO</w:t>
      </w:r>
      <w:r w:rsidRPr="00D15B34">
        <w:rPr>
          <w:vertAlign w:val="subscript"/>
        </w:rPr>
        <w:t>4</w:t>
      </w:r>
      <w:r>
        <w:t xml:space="preserve"> </w:t>
      </w:r>
      <w:proofErr w:type="gramStart"/>
      <w:r>
        <w:t>is</w:t>
      </w:r>
      <w:proofErr w:type="gramEnd"/>
      <w:r>
        <w:t xml:space="preserve"> stable up to high temperature (500 to 900</w:t>
      </w:r>
      <w:r>
        <w:rPr>
          <w:rFonts w:cs="Times New Roman"/>
        </w:rPr>
        <w:t>°</w:t>
      </w:r>
      <w:r>
        <w:t xml:space="preserve">C) with oxygen present it was found that LFP </w:t>
      </w:r>
      <w:r w:rsidR="00592376">
        <w:t>undergoes a phase change above</w:t>
      </w:r>
      <w:r>
        <w:t xml:space="preserve"> 300</w:t>
      </w:r>
      <w:r>
        <w:rPr>
          <w:rFonts w:cs="Times New Roman"/>
        </w:rPr>
        <w:t>°</w:t>
      </w:r>
      <w:r>
        <w:t xml:space="preserve">C. Due to the long drying rates at low hot plate </w:t>
      </w:r>
      <w:r w:rsidR="00FF2BDC">
        <w:t>temperature,</w:t>
      </w:r>
      <w:r>
        <w:t xml:space="preserve"> it is tempting to drive off the solvents with high temperature hot plate or hot air flows</w:t>
      </w:r>
      <w:r w:rsidR="00A31472">
        <w:t>.</w:t>
      </w:r>
    </w:p>
    <w:p w:rsidR="00592376" w:rsidRDefault="00A31472" w:rsidP="0029129E">
      <w:pPr>
        <w:pStyle w:val="Body-Text"/>
      </w:pPr>
      <w:r>
        <w:t xml:space="preserve">After discovering </w:t>
      </w:r>
      <w:r w:rsidR="00575F5B">
        <w:t>films</w:t>
      </w:r>
      <w:r>
        <w:t xml:space="preserve"> that were </w:t>
      </w:r>
      <w:r w:rsidR="00592376">
        <w:t xml:space="preserve">heated to </w:t>
      </w:r>
      <w:r>
        <w:t>3</w:t>
      </w:r>
      <w:r w:rsidR="00592376">
        <w:t>00</w:t>
      </w:r>
      <w:r w:rsidR="00592376">
        <w:rPr>
          <w:rFonts w:cs="Times New Roman"/>
        </w:rPr>
        <w:t>°</w:t>
      </w:r>
      <w:r w:rsidR="00592376">
        <w:t xml:space="preserve">C in air </w:t>
      </w:r>
      <w:r>
        <w:t xml:space="preserve">had poor cycling capacities (2 mAh/g) we investigated a film </w:t>
      </w:r>
      <w:r w:rsidR="00592376">
        <w:t>with XPS</w:t>
      </w:r>
      <w:r w:rsidR="0029696E">
        <w:t>, Figure 4.1</w:t>
      </w:r>
      <w:r w:rsidR="007F413C">
        <w:t>0</w:t>
      </w:r>
      <w:r w:rsidR="00592376">
        <w:t xml:space="preserve">. Since the Lithium peak is hard to resolve with XPS it was ignored in this analysis. The </w:t>
      </w:r>
      <w:r w:rsidR="00E01C33">
        <w:t xml:space="preserve">ratio of the </w:t>
      </w:r>
      <w:r w:rsidR="00592376">
        <w:t>concentration of</w:t>
      </w:r>
      <w:r w:rsidR="00E01C33">
        <w:t xml:space="preserve"> each element in</w:t>
      </w:r>
      <w:r w:rsidR="00592376">
        <w:t xml:space="preserve"> FePO</w:t>
      </w:r>
      <w:r w:rsidR="00592376" w:rsidRPr="00592376">
        <w:rPr>
          <w:vertAlign w:val="subscript"/>
        </w:rPr>
        <w:t>4</w:t>
      </w:r>
      <w:r w:rsidR="00592376">
        <w:t xml:space="preserve"> s</w:t>
      </w:r>
      <w:r w:rsidR="00E01C33">
        <w:t>hould be 1:1:4</w:t>
      </w:r>
      <w:r w:rsidR="00EC6F1A">
        <w:t xml:space="preserve"> (Fe, P, </w:t>
      </w:r>
      <w:proofErr w:type="gramStart"/>
      <w:r w:rsidR="00EC6F1A">
        <w:t>O</w:t>
      </w:r>
      <w:proofErr w:type="gramEnd"/>
      <w:r w:rsidR="00EC6F1A">
        <w:t>)</w:t>
      </w:r>
      <w:r w:rsidR="00592376">
        <w:t xml:space="preserve">. </w:t>
      </w:r>
      <w:r w:rsidR="00FF2BDC">
        <w:t xml:space="preserve">Since iron and phosphor should be present in equal concentrations, the lack of phosphor in Table 4.1 relative to iron indicated that the surface had evolved. </w:t>
      </w:r>
      <w:r>
        <w:t>Either the film ha</w:t>
      </w:r>
      <w:r w:rsidR="005F49DA">
        <w:t>d</w:t>
      </w:r>
      <w:r>
        <w:t xml:space="preserve"> lost Phosph</w:t>
      </w:r>
      <w:r w:rsidR="005F49DA">
        <w:t>ate and Oxygen content or Fe had</w:t>
      </w:r>
      <w:r>
        <w:t xml:space="preserve"> migrated to the surface. In either </w:t>
      </w:r>
      <w:r w:rsidR="00FF2BDC">
        <w:t>case,</w:t>
      </w:r>
      <w:r>
        <w:t xml:space="preserve"> the interface is no longer LiFePO</w:t>
      </w:r>
      <w:r w:rsidRPr="00A31472">
        <w:rPr>
          <w:vertAlign w:val="subscript"/>
        </w:rPr>
        <w:t>4</w:t>
      </w:r>
      <w:r>
        <w:t>.</w:t>
      </w:r>
    </w:p>
    <w:p w:rsidR="0029696E" w:rsidRDefault="0029696E" w:rsidP="0029696E">
      <w:pPr>
        <w:pStyle w:val="DissertationTitles"/>
      </w:pPr>
      <w:r>
        <w:rPr>
          <w:noProof/>
        </w:rPr>
        <w:drawing>
          <wp:inline distT="0" distB="0" distL="0" distR="0" wp14:anchorId="7AAEDD78" wp14:editId="217337B0">
            <wp:extent cx="3035808"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35808" cy="1828800"/>
                    </a:xfrm>
                    <a:prstGeom prst="rect">
                      <a:avLst/>
                    </a:prstGeom>
                    <a:noFill/>
                  </pic:spPr>
                </pic:pic>
              </a:graphicData>
            </a:graphic>
          </wp:inline>
        </w:drawing>
      </w:r>
    </w:p>
    <w:p w:rsidR="0029696E" w:rsidRDefault="0029696E" w:rsidP="0029696E">
      <w:pPr>
        <w:pStyle w:val="Figures"/>
      </w:pPr>
      <w:bookmarkStart w:id="169" w:name="_Toc395516850"/>
      <w:r w:rsidRPr="00E01C33">
        <w:t>Figure 4.1</w:t>
      </w:r>
      <w:r w:rsidR="007F413C">
        <w:t>0</w:t>
      </w:r>
      <w:r w:rsidRPr="00E01C33">
        <w:t>. XPS of source LiFePO</w:t>
      </w:r>
      <w:r w:rsidRPr="00E01C33">
        <w:rPr>
          <w:vertAlign w:val="subscript"/>
        </w:rPr>
        <w:t>4</w:t>
      </w:r>
      <w:r w:rsidRPr="00E01C33">
        <w:t xml:space="preserve"> and a film calcined at 200°C.</w:t>
      </w:r>
      <w:bookmarkEnd w:id="169"/>
    </w:p>
    <w:p w:rsidR="00E01C33" w:rsidRDefault="00E01C33" w:rsidP="00E01C33">
      <w:pPr>
        <w:pStyle w:val="Tables"/>
      </w:pPr>
      <w:bookmarkStart w:id="170" w:name="_Toc395516805"/>
      <w:r>
        <w:t xml:space="preserve">Table 4.1 </w:t>
      </w:r>
      <w:r w:rsidRPr="00E01C33">
        <w:t>Atomic Concentration as measured by XPS of source LiFePO</w:t>
      </w:r>
      <w:r w:rsidRPr="00E01C33">
        <w:rPr>
          <w:vertAlign w:val="subscript"/>
        </w:rPr>
        <w:t>4</w:t>
      </w:r>
      <w:r w:rsidRPr="00E01C33">
        <w:t xml:space="preserve"> and a film calcined at 200°C.</w:t>
      </w:r>
      <w:bookmarkEnd w:id="170"/>
    </w:p>
    <w:tbl>
      <w:tblPr>
        <w:tblStyle w:val="LightList"/>
        <w:tblW w:w="7938" w:type="dxa"/>
        <w:tblLook w:val="0420" w:firstRow="1" w:lastRow="0" w:firstColumn="0" w:lastColumn="0" w:noHBand="0" w:noVBand="1"/>
      </w:tblPr>
      <w:tblGrid>
        <w:gridCol w:w="3258"/>
        <w:gridCol w:w="1170"/>
        <w:gridCol w:w="1170"/>
        <w:gridCol w:w="1170"/>
        <w:gridCol w:w="1170"/>
      </w:tblGrid>
      <w:tr w:rsidR="00E01C33" w:rsidRPr="00E01C33" w:rsidTr="00E01C33">
        <w:trPr>
          <w:cnfStyle w:val="100000000000" w:firstRow="1" w:lastRow="0" w:firstColumn="0" w:lastColumn="0" w:oddVBand="0" w:evenVBand="0" w:oddHBand="0" w:evenHBand="0" w:firstRowFirstColumn="0" w:firstRowLastColumn="0" w:lastRowFirstColumn="0" w:lastRowLastColumn="0"/>
          <w:trHeight w:val="288"/>
        </w:trPr>
        <w:tc>
          <w:tcPr>
            <w:tcW w:w="3258" w:type="dxa"/>
          </w:tcPr>
          <w:p w:rsidR="00E01C33" w:rsidRPr="00E01C33" w:rsidRDefault="00E01C33" w:rsidP="00E01C33">
            <w:pPr>
              <w:pStyle w:val="DissertationTitles"/>
              <w:rPr>
                <w:b w:val="0"/>
                <w:bCs w:val="0"/>
              </w:rPr>
            </w:pPr>
            <w:r>
              <w:rPr>
                <w:rFonts w:eastAsia="Times New Roman"/>
              </w:rPr>
              <w:t>element</w:t>
            </w:r>
          </w:p>
        </w:tc>
        <w:tc>
          <w:tcPr>
            <w:tcW w:w="1170" w:type="dxa"/>
            <w:hideMark/>
          </w:tcPr>
          <w:p w:rsidR="00E01C33" w:rsidRPr="00E01C33" w:rsidRDefault="00E01C33" w:rsidP="00E01C33">
            <w:pPr>
              <w:pStyle w:val="DissertationTitles"/>
            </w:pPr>
            <w:r w:rsidRPr="00E01C33">
              <w:t>Li</w:t>
            </w:r>
          </w:p>
        </w:tc>
        <w:tc>
          <w:tcPr>
            <w:tcW w:w="1170" w:type="dxa"/>
            <w:hideMark/>
          </w:tcPr>
          <w:p w:rsidR="00E01C33" w:rsidRPr="00E01C33" w:rsidRDefault="00E01C33" w:rsidP="00E01C33">
            <w:pPr>
              <w:pStyle w:val="DissertationTitles"/>
            </w:pPr>
            <w:r w:rsidRPr="00E01C33">
              <w:t>Fe</w:t>
            </w:r>
          </w:p>
        </w:tc>
        <w:tc>
          <w:tcPr>
            <w:tcW w:w="1170" w:type="dxa"/>
            <w:hideMark/>
          </w:tcPr>
          <w:p w:rsidR="00E01C33" w:rsidRPr="00E01C33" w:rsidRDefault="00E01C33" w:rsidP="00E01C33">
            <w:pPr>
              <w:pStyle w:val="DissertationTitles"/>
            </w:pPr>
            <w:r w:rsidRPr="00E01C33">
              <w:t>P</w:t>
            </w:r>
          </w:p>
        </w:tc>
        <w:tc>
          <w:tcPr>
            <w:tcW w:w="1170" w:type="dxa"/>
            <w:hideMark/>
          </w:tcPr>
          <w:p w:rsidR="00E01C33" w:rsidRPr="00E01C33" w:rsidRDefault="00E01C33" w:rsidP="00E01C33">
            <w:pPr>
              <w:pStyle w:val="DissertationTitles"/>
            </w:pPr>
            <w:r w:rsidRPr="00E01C33">
              <w:t>O</w:t>
            </w:r>
          </w:p>
        </w:tc>
      </w:tr>
      <w:tr w:rsidR="00E01C33" w:rsidRPr="00E01C33" w:rsidTr="00E01C33">
        <w:trPr>
          <w:cnfStyle w:val="000000100000" w:firstRow="0" w:lastRow="0" w:firstColumn="0" w:lastColumn="0" w:oddVBand="0" w:evenVBand="0" w:oddHBand="1" w:evenHBand="0" w:firstRowFirstColumn="0" w:firstRowLastColumn="0" w:lastRowFirstColumn="0" w:lastRowLastColumn="0"/>
          <w:trHeight w:val="313"/>
        </w:trPr>
        <w:tc>
          <w:tcPr>
            <w:tcW w:w="3258" w:type="dxa"/>
          </w:tcPr>
          <w:p w:rsidR="00E01C33" w:rsidRPr="00E01C33" w:rsidRDefault="00E01C33" w:rsidP="00E01C33">
            <w:pPr>
              <w:pStyle w:val="DissertationTitles"/>
              <w:rPr>
                <w:bCs/>
              </w:rPr>
            </w:pPr>
            <w:r>
              <w:rPr>
                <w:rFonts w:eastAsia="Times New Roman"/>
                <w:bCs/>
              </w:rPr>
              <w:t>Untouched LiFePO</w:t>
            </w:r>
            <w:r w:rsidRPr="00E01C33">
              <w:rPr>
                <w:rFonts w:eastAsia="Times New Roman"/>
                <w:bCs/>
                <w:vertAlign w:val="subscript"/>
              </w:rPr>
              <w:t>4</w:t>
            </w:r>
            <w:r>
              <w:rPr>
                <w:rFonts w:eastAsia="Times New Roman"/>
                <w:bCs/>
              </w:rPr>
              <w:t xml:space="preserve"> </w:t>
            </w:r>
          </w:p>
        </w:tc>
        <w:tc>
          <w:tcPr>
            <w:tcW w:w="1170" w:type="dxa"/>
          </w:tcPr>
          <w:p w:rsidR="00E01C33" w:rsidRPr="00E01C33" w:rsidRDefault="00E01C33" w:rsidP="00E01C33">
            <w:pPr>
              <w:pStyle w:val="DissertationTitles"/>
            </w:pPr>
            <w:r w:rsidRPr="00E01C33">
              <w:rPr>
                <w:bCs/>
              </w:rPr>
              <w:t>69.77</w:t>
            </w:r>
          </w:p>
        </w:tc>
        <w:tc>
          <w:tcPr>
            <w:tcW w:w="1170" w:type="dxa"/>
          </w:tcPr>
          <w:p w:rsidR="00E01C33" w:rsidRPr="00E01C33" w:rsidRDefault="00E01C33" w:rsidP="00E01C33">
            <w:pPr>
              <w:pStyle w:val="DissertationTitles"/>
            </w:pPr>
            <w:r w:rsidRPr="00E01C33">
              <w:rPr>
                <w:bCs/>
              </w:rPr>
              <w:t>4.30</w:t>
            </w:r>
          </w:p>
        </w:tc>
        <w:tc>
          <w:tcPr>
            <w:tcW w:w="1170" w:type="dxa"/>
          </w:tcPr>
          <w:p w:rsidR="00E01C33" w:rsidRPr="00E01C33" w:rsidRDefault="00E01C33" w:rsidP="00E01C33">
            <w:pPr>
              <w:pStyle w:val="DissertationTitles"/>
            </w:pPr>
            <w:r w:rsidRPr="00E01C33">
              <w:rPr>
                <w:bCs/>
              </w:rPr>
              <w:t>4.00</w:t>
            </w:r>
          </w:p>
        </w:tc>
        <w:tc>
          <w:tcPr>
            <w:tcW w:w="1170" w:type="dxa"/>
          </w:tcPr>
          <w:p w:rsidR="00E01C33" w:rsidRPr="00E01C33" w:rsidRDefault="00E01C33" w:rsidP="00E01C33">
            <w:pPr>
              <w:pStyle w:val="DissertationTitles"/>
            </w:pPr>
            <w:r w:rsidRPr="00E01C33">
              <w:rPr>
                <w:bCs/>
              </w:rPr>
              <w:t>21.93</w:t>
            </w:r>
          </w:p>
        </w:tc>
      </w:tr>
      <w:tr w:rsidR="00E01C33" w:rsidRPr="00E01C33" w:rsidTr="00E01C33">
        <w:trPr>
          <w:trHeight w:val="264"/>
        </w:trPr>
        <w:tc>
          <w:tcPr>
            <w:tcW w:w="3258" w:type="dxa"/>
          </w:tcPr>
          <w:p w:rsidR="00E01C33" w:rsidRPr="00E01C33" w:rsidRDefault="00E01C33" w:rsidP="00E01C33">
            <w:pPr>
              <w:pStyle w:val="DissertationTitles"/>
            </w:pPr>
            <w:r w:rsidRPr="00E01C33">
              <w:rPr>
                <w:rFonts w:eastAsia="Times New Roman"/>
              </w:rPr>
              <w:t>High Temp</w:t>
            </w:r>
            <w:r>
              <w:rPr>
                <w:rFonts w:eastAsia="Times New Roman"/>
              </w:rPr>
              <w:t>.</w:t>
            </w:r>
            <w:r w:rsidRPr="00E01C33">
              <w:rPr>
                <w:rFonts w:eastAsia="Times New Roman"/>
              </w:rPr>
              <w:t xml:space="preserve"> Aerosol Spray</w:t>
            </w:r>
          </w:p>
        </w:tc>
        <w:tc>
          <w:tcPr>
            <w:tcW w:w="1170" w:type="dxa"/>
            <w:hideMark/>
          </w:tcPr>
          <w:p w:rsidR="00E01C33" w:rsidRPr="00E01C33" w:rsidRDefault="00E01C33" w:rsidP="00E01C33">
            <w:pPr>
              <w:pStyle w:val="DissertationTitles"/>
            </w:pPr>
            <w:r w:rsidRPr="00E01C33">
              <w:t>68.56</w:t>
            </w:r>
          </w:p>
        </w:tc>
        <w:tc>
          <w:tcPr>
            <w:tcW w:w="1170" w:type="dxa"/>
            <w:hideMark/>
          </w:tcPr>
          <w:p w:rsidR="00E01C33" w:rsidRPr="00E01C33" w:rsidRDefault="00E01C33" w:rsidP="00E01C33">
            <w:pPr>
              <w:pStyle w:val="DissertationTitles"/>
            </w:pPr>
            <w:r w:rsidRPr="00E01C33">
              <w:t>3.66</w:t>
            </w:r>
          </w:p>
        </w:tc>
        <w:tc>
          <w:tcPr>
            <w:tcW w:w="1170" w:type="dxa"/>
            <w:hideMark/>
          </w:tcPr>
          <w:p w:rsidR="00E01C33" w:rsidRPr="00E01C33" w:rsidRDefault="00E01C33" w:rsidP="00E01C33">
            <w:pPr>
              <w:pStyle w:val="DissertationTitles"/>
            </w:pPr>
            <w:r w:rsidRPr="00E01C33">
              <w:t>3.60</w:t>
            </w:r>
          </w:p>
        </w:tc>
        <w:tc>
          <w:tcPr>
            <w:tcW w:w="1170" w:type="dxa"/>
            <w:hideMark/>
          </w:tcPr>
          <w:p w:rsidR="00E01C33" w:rsidRPr="00E01C33" w:rsidRDefault="00E01C33" w:rsidP="00E01C33">
            <w:pPr>
              <w:pStyle w:val="DissertationTitles"/>
            </w:pPr>
            <w:r w:rsidRPr="00E01C33">
              <w:t>24.17</w:t>
            </w:r>
          </w:p>
        </w:tc>
      </w:tr>
    </w:tbl>
    <w:p w:rsidR="00E01C33" w:rsidRDefault="00E01C33" w:rsidP="00E01C33">
      <w:pPr>
        <w:pStyle w:val="DissertationTitles"/>
      </w:pPr>
    </w:p>
    <w:p w:rsidR="00587995" w:rsidRDefault="00587995" w:rsidP="00587995">
      <w:pPr>
        <w:pStyle w:val="Heading2"/>
      </w:pPr>
      <w:bookmarkStart w:id="171" w:name="_Toc395516781"/>
      <w:r>
        <w:lastRenderedPageBreak/>
        <w:t>Summary</w:t>
      </w:r>
      <w:bookmarkEnd w:id="171"/>
    </w:p>
    <w:p w:rsidR="00587995" w:rsidRDefault="005D6A8D" w:rsidP="00587995">
      <w:pPr>
        <w:pStyle w:val="Body-Text"/>
      </w:pPr>
      <w:r>
        <w:t xml:space="preserve">We have optimized the deposition conditions for producing composites with CNTs as the conductive additive. </w:t>
      </w:r>
      <w:r w:rsidR="00D50285">
        <w:t>The initial efforts used CNT pastes with PVdF already mixed with the CNTs, Figure 4.1</w:t>
      </w:r>
      <w:r w:rsidR="007F413C">
        <w:t>1</w:t>
      </w:r>
      <w:r w:rsidR="00D50285">
        <w:t xml:space="preserve">(a). These cathodes exhibited very poor </w:t>
      </w:r>
      <w:r w:rsidR="00576C9E">
        <w:t>capacity</w:t>
      </w:r>
      <w:r w:rsidR="00D50285">
        <w:t xml:space="preserve"> due to the bundles formed by the CNTs and the lack of dispersion of CNTs across the cathode. A ultrasonicated mixture of CNTs in the slurry produces a much higher capacity cell, Figure 4.1</w:t>
      </w:r>
      <w:r w:rsidR="007F413C">
        <w:t>1</w:t>
      </w:r>
      <w:r w:rsidR="00D50285">
        <w:t>(b). Dispersion of the CNTs is essential to create cathodes with high capacity.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gridCol w:w="336"/>
      </w:tblGrid>
      <w:tr w:rsidR="005D6A8D" w:rsidTr="00380BE1">
        <w:trPr>
          <w:jc w:val="center"/>
        </w:trPr>
        <w:tc>
          <w:tcPr>
            <w:tcW w:w="6336" w:type="dxa"/>
            <w:vAlign w:val="center"/>
          </w:tcPr>
          <w:p w:rsidR="005D6A8D" w:rsidRDefault="005D6A8D" w:rsidP="00380BE1">
            <w:pPr>
              <w:pStyle w:val="DissertationTitles"/>
            </w:pPr>
            <w:r>
              <w:rPr>
                <w:noProof/>
              </w:rPr>
              <w:drawing>
                <wp:inline distT="0" distB="0" distL="0" distR="0" wp14:anchorId="20C78F22" wp14:editId="22CAE20C">
                  <wp:extent cx="3886200" cy="2331720"/>
                  <wp:effectExtent l="0" t="0" r="0" b="0"/>
                  <wp:docPr id="4154" name="Picture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86200" cy="2331720"/>
                          </a:xfrm>
                          <a:prstGeom prst="rect">
                            <a:avLst/>
                          </a:prstGeom>
                          <a:noFill/>
                          <a:ln>
                            <a:noFill/>
                          </a:ln>
                          <a:effectLst/>
                        </pic:spPr>
                      </pic:pic>
                    </a:graphicData>
                  </a:graphic>
                </wp:inline>
              </w:drawing>
            </w:r>
          </w:p>
        </w:tc>
        <w:tc>
          <w:tcPr>
            <w:tcW w:w="336" w:type="dxa"/>
            <w:vAlign w:val="center"/>
          </w:tcPr>
          <w:p w:rsidR="005D6A8D" w:rsidRDefault="005D6A8D" w:rsidP="00380BE1">
            <w:pPr>
              <w:pStyle w:val="DissertationTitles"/>
            </w:pPr>
            <w:r>
              <w:t>a</w:t>
            </w:r>
          </w:p>
        </w:tc>
      </w:tr>
      <w:tr w:rsidR="005D6A8D" w:rsidTr="00380BE1">
        <w:trPr>
          <w:jc w:val="center"/>
        </w:trPr>
        <w:tc>
          <w:tcPr>
            <w:tcW w:w="6336" w:type="dxa"/>
            <w:vAlign w:val="center"/>
          </w:tcPr>
          <w:p w:rsidR="005D6A8D" w:rsidRDefault="005D6A8D" w:rsidP="00380BE1">
            <w:pPr>
              <w:pStyle w:val="DissertationTitles"/>
            </w:pPr>
            <w:r>
              <w:rPr>
                <w:noProof/>
              </w:rPr>
              <w:drawing>
                <wp:inline distT="0" distB="0" distL="0" distR="0" wp14:anchorId="44698143" wp14:editId="33E52126">
                  <wp:extent cx="3886200" cy="2322576"/>
                  <wp:effectExtent l="0" t="0" r="0" b="1905"/>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58"/>
                          <a:stretch>
                            <a:fillRect/>
                          </a:stretch>
                        </pic:blipFill>
                        <pic:spPr>
                          <a:xfrm>
                            <a:off x="0" y="0"/>
                            <a:ext cx="3886200" cy="2322576"/>
                          </a:xfrm>
                          <a:prstGeom prst="rect">
                            <a:avLst/>
                          </a:prstGeom>
                        </pic:spPr>
                      </pic:pic>
                    </a:graphicData>
                  </a:graphic>
                </wp:inline>
              </w:drawing>
            </w:r>
          </w:p>
        </w:tc>
        <w:tc>
          <w:tcPr>
            <w:tcW w:w="336" w:type="dxa"/>
            <w:vAlign w:val="center"/>
          </w:tcPr>
          <w:p w:rsidR="005D6A8D" w:rsidRDefault="00D50285" w:rsidP="00380BE1">
            <w:pPr>
              <w:pStyle w:val="DissertationTitles"/>
            </w:pPr>
            <w:r>
              <w:t>b</w:t>
            </w:r>
          </w:p>
        </w:tc>
      </w:tr>
    </w:tbl>
    <w:p w:rsidR="005D6A8D" w:rsidRDefault="005D6A8D" w:rsidP="005D6A8D">
      <w:pPr>
        <w:pStyle w:val="Figures"/>
      </w:pPr>
      <w:bookmarkStart w:id="172" w:name="_Toc395516851"/>
      <w:r>
        <w:t>Figure 4.1</w:t>
      </w:r>
      <w:r w:rsidR="007F413C">
        <w:t>1</w:t>
      </w:r>
      <w:r>
        <w:t xml:space="preserve">. Voltage vs. Capacity at different C-rates using (a) CNT paste (series </w:t>
      </w:r>
      <w:r w:rsidR="00D50285">
        <w:t>3</w:t>
      </w:r>
      <w:r>
        <w:t>), (b) CNT mixed slurry</w:t>
      </w:r>
      <w:r w:rsidR="00D50285">
        <w:t xml:space="preserve"> (series 11) made with c</w:t>
      </w:r>
      <w:r>
        <w:t>ommercial LiFePO</w:t>
      </w:r>
      <w:r w:rsidRPr="00587995">
        <w:rPr>
          <w:vertAlign w:val="subscript"/>
        </w:rPr>
        <w:t>4</w:t>
      </w:r>
      <w:r>
        <w:t xml:space="preserve"> </w:t>
      </w:r>
      <w:r w:rsidR="00D50285">
        <w:t>and</w:t>
      </w:r>
      <w:r>
        <w:t xml:space="preserve"> 5% CNTs and 5% PVdF</w:t>
      </w:r>
      <w:r w:rsidR="0078383E">
        <w:t>.</w:t>
      </w:r>
      <w:bookmarkEnd w:id="172"/>
      <w:r>
        <w:t xml:space="preserve"> </w:t>
      </w:r>
    </w:p>
    <w:p w:rsidR="00D50285" w:rsidRDefault="00D50285" w:rsidP="00D50285">
      <w:pPr>
        <w:pStyle w:val="Body-Text"/>
      </w:pPr>
      <w:r>
        <w:lastRenderedPageBreak/>
        <w:t>We found that optimization of the cathode composite by aerosol spray deposition would further improve the charge capacity and cell potential during discharge, Figure 4.1</w:t>
      </w:r>
      <w:r w:rsidR="007F413C">
        <w:t>2</w:t>
      </w:r>
      <w:r>
        <w:t>(</w:t>
      </w:r>
      <w:r w:rsidR="00EC6F1A">
        <w:t>a</w:t>
      </w:r>
      <w:r>
        <w:t>). We have further optimized the</w:t>
      </w:r>
      <w:r w:rsidR="004C02FA">
        <w:t>se</w:t>
      </w:r>
      <w:r>
        <w:t xml:space="preserve"> parameters </w:t>
      </w:r>
      <w:proofErr w:type="gramStart"/>
      <w:r>
        <w:t>including</w:t>
      </w:r>
      <w:r w:rsidR="004C02FA">
        <w:t>:</w:t>
      </w:r>
      <w:proofErr w:type="gramEnd"/>
      <w:r>
        <w:t xml:space="preserve"> formulation, dispersion method, dispersion solvents, and deposition hot plate temperature.</w:t>
      </w:r>
      <w:r w:rsidR="004C02FA">
        <w:t xml:space="preserve"> The optimal formulation was 5% CNTs and 5% PVdF. The optimal dispersion method was continuous ultrasonication for 20 minutes with all materials present in a NMP and Acetone mix. The optimal dispersion solvent was found to be NMP and Acetone with at least 50% Acetone. The optimal hot plate deposition temperature was found to be between 150 and 190</w:t>
      </w:r>
      <w:r w:rsidR="004C02FA">
        <w:rPr>
          <w:rFonts w:cs="Times New Roman"/>
        </w:rPr>
        <w:t>°</w:t>
      </w:r>
      <w:r w:rsidR="004C02FA">
        <w:t>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336"/>
      </w:tblGrid>
      <w:tr w:rsidR="004C02FA" w:rsidTr="004C02FA">
        <w:trPr>
          <w:jc w:val="center"/>
        </w:trPr>
        <w:tc>
          <w:tcPr>
            <w:tcW w:w="6486" w:type="dxa"/>
            <w:vAlign w:val="center"/>
          </w:tcPr>
          <w:p w:rsidR="004C02FA" w:rsidRDefault="004C02FA" w:rsidP="00380BE1">
            <w:pPr>
              <w:pStyle w:val="DissertationTitles"/>
            </w:pPr>
            <w:r>
              <w:rPr>
                <w:noProof/>
              </w:rPr>
              <w:drawing>
                <wp:inline distT="0" distB="0" distL="0" distR="0" wp14:anchorId="70D7C9DD" wp14:editId="21681B3F">
                  <wp:extent cx="3657600" cy="2157984"/>
                  <wp:effectExtent l="0" t="0" r="0" b="0"/>
                  <wp:docPr id="4151" name="Picture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57600" cy="2157984"/>
                          </a:xfrm>
                          <a:prstGeom prst="rect">
                            <a:avLst/>
                          </a:prstGeom>
                          <a:noFill/>
                          <a:ln>
                            <a:noFill/>
                          </a:ln>
                          <a:effectLst/>
                        </pic:spPr>
                      </pic:pic>
                    </a:graphicData>
                  </a:graphic>
                </wp:inline>
              </w:drawing>
            </w:r>
          </w:p>
        </w:tc>
        <w:tc>
          <w:tcPr>
            <w:tcW w:w="336" w:type="dxa"/>
            <w:vAlign w:val="center"/>
          </w:tcPr>
          <w:p w:rsidR="004C02FA" w:rsidRDefault="004C02FA" w:rsidP="00380BE1">
            <w:pPr>
              <w:pStyle w:val="DissertationTitles"/>
            </w:pPr>
            <w:r>
              <w:t>a</w:t>
            </w:r>
          </w:p>
        </w:tc>
      </w:tr>
      <w:tr w:rsidR="004C02FA" w:rsidTr="004C02FA">
        <w:trPr>
          <w:jc w:val="center"/>
        </w:trPr>
        <w:tc>
          <w:tcPr>
            <w:tcW w:w="6486" w:type="dxa"/>
            <w:vAlign w:val="center"/>
          </w:tcPr>
          <w:p w:rsidR="004C02FA" w:rsidRDefault="00EC6F1A" w:rsidP="00380BE1">
            <w:pPr>
              <w:pStyle w:val="DissertationTitles"/>
            </w:pPr>
            <w:r w:rsidRPr="00EC6F1A">
              <w:rPr>
                <w:noProof/>
              </w:rPr>
              <w:drawing>
                <wp:inline distT="0" distB="0" distL="0" distR="0" wp14:anchorId="2EA51251" wp14:editId="0DBC6853">
                  <wp:extent cx="3657600" cy="2130552"/>
                  <wp:effectExtent l="0" t="0" r="0" b="317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57600" cy="2130552"/>
                          </a:xfrm>
                          <a:prstGeom prst="rect">
                            <a:avLst/>
                          </a:prstGeom>
                          <a:noFill/>
                          <a:ln>
                            <a:noFill/>
                          </a:ln>
                          <a:effectLst/>
                          <a:extLst/>
                        </pic:spPr>
                      </pic:pic>
                    </a:graphicData>
                  </a:graphic>
                </wp:inline>
              </w:drawing>
            </w:r>
          </w:p>
        </w:tc>
        <w:tc>
          <w:tcPr>
            <w:tcW w:w="336" w:type="dxa"/>
            <w:vAlign w:val="center"/>
          </w:tcPr>
          <w:p w:rsidR="004C02FA" w:rsidRDefault="004C02FA" w:rsidP="00380BE1">
            <w:pPr>
              <w:pStyle w:val="DissertationTitles"/>
            </w:pPr>
            <w:r>
              <w:t>b</w:t>
            </w:r>
          </w:p>
        </w:tc>
      </w:tr>
    </w:tbl>
    <w:p w:rsidR="004C02FA" w:rsidRDefault="004C02FA" w:rsidP="004C02FA">
      <w:pPr>
        <w:pStyle w:val="Figures"/>
      </w:pPr>
      <w:bookmarkStart w:id="173" w:name="_Toc395516852"/>
      <w:r>
        <w:t>Figure 4.1</w:t>
      </w:r>
      <w:r w:rsidR="007F413C">
        <w:t>2</w:t>
      </w:r>
      <w:r>
        <w:t>. Voltage vs. Capacity at different C-rates using (a) Commercial LiFePO</w:t>
      </w:r>
      <w:r w:rsidRPr="00587995">
        <w:rPr>
          <w:vertAlign w:val="subscript"/>
        </w:rPr>
        <w:t>4</w:t>
      </w:r>
      <w:r>
        <w:t xml:space="preserve"> made with 5% CNTs and 5% PVdF (series 28) and (b) 20% carbon black both made by aerosol spray deposition (series 51).</w:t>
      </w:r>
      <w:bookmarkEnd w:id="173"/>
    </w:p>
    <w:p w:rsidR="00F44653" w:rsidRDefault="004C02FA" w:rsidP="004C02FA">
      <w:pPr>
        <w:pStyle w:val="Body-Text"/>
        <w:rPr>
          <w:rFonts w:cs="Times New Roman"/>
        </w:rPr>
      </w:pPr>
      <w:r>
        <w:lastRenderedPageBreak/>
        <w:t xml:space="preserve">We investigated the benefit of the CNTs </w:t>
      </w:r>
      <w:r w:rsidR="00F44653">
        <w:t>vs carbon black and compared the deposition methods using EIS. In Figure 4.1</w:t>
      </w:r>
      <w:r w:rsidR="007F413C">
        <w:t>3</w:t>
      </w:r>
      <w:r w:rsidR="00F44653">
        <w:t xml:space="preserve"> the semi-circle crossing point for the </w:t>
      </w:r>
      <w:proofErr w:type="gramStart"/>
      <w:r w:rsidR="00F44653">
        <w:t>aerosol</w:t>
      </w:r>
      <w:proofErr w:type="gramEnd"/>
      <w:r w:rsidR="00F44653">
        <w:t xml:space="preserve"> spray is at 100</w:t>
      </w:r>
      <w:r w:rsidR="00F44653">
        <w:rPr>
          <w:rFonts w:cs="Times New Roman"/>
        </w:rPr>
        <w:t>Ω</w:t>
      </w:r>
      <w:r w:rsidR="005F49DA">
        <w:rPr>
          <w:rFonts w:cs="Times New Roman"/>
        </w:rPr>
        <w:t>, nearly half that of the drawn-</w:t>
      </w:r>
      <w:r w:rsidR="00F44653">
        <w:rPr>
          <w:rFonts w:cs="Times New Roman"/>
        </w:rPr>
        <w:t>down method and one fifth of the carbon black mixture. This represents a significant</w:t>
      </w:r>
      <w:r w:rsidR="005F49DA">
        <w:rPr>
          <w:rFonts w:cs="Times New Roman"/>
        </w:rPr>
        <w:t xml:space="preserve"> decrease in the CPE resistance. I</w:t>
      </w:r>
      <w:r w:rsidR="00F44653">
        <w:rPr>
          <w:rFonts w:cs="Times New Roman"/>
        </w:rPr>
        <w:t xml:space="preserve">f the porous surface model is used this represents a much more effective surface contact. </w:t>
      </w:r>
    </w:p>
    <w:p w:rsidR="00F44653" w:rsidRDefault="00F44653" w:rsidP="00F44653">
      <w:pPr>
        <w:pStyle w:val="DissertationTitles"/>
      </w:pPr>
      <w:r>
        <w:rPr>
          <w:noProof/>
        </w:rPr>
        <w:drawing>
          <wp:inline distT="0" distB="0" distL="0" distR="0" wp14:anchorId="7AEA2A79" wp14:editId="046C509B">
            <wp:extent cx="5257800" cy="2221992"/>
            <wp:effectExtent l="0" t="0" r="0" b="6985"/>
            <wp:docPr id="4148" name="Picture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57800" cy="2221992"/>
                    </a:xfrm>
                    <a:prstGeom prst="rect">
                      <a:avLst/>
                    </a:prstGeom>
                    <a:noFill/>
                    <a:ln>
                      <a:noFill/>
                    </a:ln>
                    <a:effectLst/>
                  </pic:spPr>
                </pic:pic>
              </a:graphicData>
            </a:graphic>
          </wp:inline>
        </w:drawing>
      </w:r>
    </w:p>
    <w:p w:rsidR="00F44653" w:rsidRPr="007B3F2A" w:rsidRDefault="00F44653" w:rsidP="00F44653">
      <w:pPr>
        <w:pStyle w:val="Figures"/>
      </w:pPr>
      <w:bookmarkStart w:id="174" w:name="_Toc395516853"/>
      <w:r>
        <w:t>Figure 4.1</w:t>
      </w:r>
      <w:r w:rsidR="007F413C">
        <w:t>3</w:t>
      </w:r>
      <w:r>
        <w:t xml:space="preserve">. Electrode </w:t>
      </w:r>
      <w:r w:rsidR="00576C9E">
        <w:t>Impedance</w:t>
      </w:r>
      <w:r>
        <w:t xml:space="preserve"> Spectroscopy of cathodes (blue square) aerosol sprayed with CNTs, (red square) drawn down with CNTs, and (circle) aerosol sprayed with carbon black.</w:t>
      </w:r>
      <w:bookmarkEnd w:id="174"/>
    </w:p>
    <w:p w:rsidR="00F44653" w:rsidRDefault="00F44653" w:rsidP="00F44653">
      <w:pPr>
        <w:pStyle w:val="Body-Text"/>
        <w:rPr>
          <w:rFonts w:cs="Times New Roman"/>
        </w:rPr>
      </w:pPr>
      <w:r>
        <w:rPr>
          <w:rFonts w:cs="Times New Roman"/>
        </w:rPr>
        <w:t xml:space="preserve">The initial resistance crossing point with both the drawn down and the aerosol spray are reduced to 3.9Ω. This is the most direct measure of the electrode resistance. </w:t>
      </w:r>
    </w:p>
    <w:p w:rsidR="00380BE1" w:rsidRPr="004C02FA" w:rsidRDefault="00380BE1" w:rsidP="00F44653">
      <w:pPr>
        <w:pStyle w:val="Body-Text"/>
      </w:pPr>
      <w:r>
        <w:rPr>
          <w:rFonts w:cs="Times New Roman"/>
        </w:rPr>
        <w:t>The slope of the Warburg, the increasing tail, in all these samples is the same. This is to be expected as the cathode material is identical and thus the rate of phase change after polarization due to the electrode contact is accounted for should be the same.</w:t>
      </w:r>
    </w:p>
    <w:p w:rsidR="004C02FA" w:rsidRPr="00D50285" w:rsidRDefault="004C02FA" w:rsidP="00D50285">
      <w:pPr>
        <w:pStyle w:val="Body-Text"/>
      </w:pPr>
    </w:p>
    <w:p w:rsidR="006B13A4" w:rsidRDefault="006B13A4" w:rsidP="00210A65">
      <w:pPr>
        <w:pStyle w:val="Heading1"/>
      </w:pPr>
      <w:bookmarkStart w:id="175" w:name="_Toc389221151"/>
      <w:bookmarkStart w:id="176" w:name="_Toc389221295"/>
      <w:bookmarkStart w:id="177" w:name="_Toc389861081"/>
      <w:bookmarkStart w:id="178" w:name="_Toc395516782"/>
      <w:r>
        <w:lastRenderedPageBreak/>
        <w:t xml:space="preserve">Chapter </w:t>
      </w:r>
      <w:r w:rsidR="00B91993">
        <w:t>5</w:t>
      </w:r>
      <w:r>
        <w:t xml:space="preserve">. </w:t>
      </w:r>
      <w:r w:rsidR="00525F9D">
        <w:t xml:space="preserve">Embedding CNTs into </w:t>
      </w:r>
      <w:r>
        <w:t>Lithium Iron Phosphate</w:t>
      </w:r>
      <w:bookmarkEnd w:id="175"/>
      <w:bookmarkEnd w:id="176"/>
      <w:bookmarkEnd w:id="177"/>
      <w:bookmarkEnd w:id="178"/>
    </w:p>
    <w:p w:rsidR="006B13A4" w:rsidRDefault="00FD7EB3" w:rsidP="00FD7EB3">
      <w:pPr>
        <w:pStyle w:val="Heading2"/>
      </w:pPr>
      <w:bookmarkStart w:id="179" w:name="_Toc389861082"/>
      <w:bookmarkStart w:id="180" w:name="_Toc395516783"/>
      <w:r>
        <w:t>Motivation</w:t>
      </w:r>
      <w:bookmarkEnd w:id="179"/>
      <w:bookmarkEnd w:id="180"/>
    </w:p>
    <w:p w:rsidR="007B33B9" w:rsidRDefault="007B33B9" w:rsidP="00CC1F0A">
      <w:pPr>
        <w:pStyle w:val="Body-Text"/>
      </w:pPr>
      <w:r w:rsidRPr="00F80F69">
        <w:t xml:space="preserve">The best batteries have high energy </w:t>
      </w:r>
      <w:r w:rsidR="00FF2BDC" w:rsidRPr="00F80F69">
        <w:t>density, can discharge and charge fast,</w:t>
      </w:r>
      <w:r w:rsidRPr="00F80F69">
        <w:t xml:space="preserve"> and will do so for thousands of cycles. The primary limitation to high current densities in LiFePO</w:t>
      </w:r>
      <w:r w:rsidRPr="00F80F69">
        <w:rPr>
          <w:vertAlign w:val="subscript"/>
        </w:rPr>
        <w:t>4</w:t>
      </w:r>
      <w:r w:rsidRPr="00F80F69">
        <w:t xml:space="preserve"> is the diffusion of lithium in and out of the crystal</w:t>
      </w:r>
      <w:r w:rsidR="00AB20C1">
        <w:t>.</w:t>
      </w:r>
      <w:r w:rsidR="00AB20C1">
        <w:rPr>
          <w:rStyle w:val="EndnoteReference"/>
        </w:rPr>
        <w:endnoteReference w:id="54"/>
      </w:r>
      <w:r w:rsidRPr="00B61E5C">
        <w:t>.</w:t>
      </w:r>
      <w:r w:rsidRPr="00F80F69">
        <w:t xml:space="preserve"> Since LiFePO</w:t>
      </w:r>
      <w:r w:rsidRPr="00F80F69">
        <w:rPr>
          <w:vertAlign w:val="subscript"/>
        </w:rPr>
        <w:t>4</w:t>
      </w:r>
      <w:r w:rsidRPr="00F80F69">
        <w:t xml:space="preserve"> is also not particularly conductive</w:t>
      </w:r>
      <w:r w:rsidR="005F49DA">
        <w:t>,</w:t>
      </w:r>
      <w:r w:rsidRPr="00F80F69">
        <w:t xml:space="preserve"> the electrode contact should be as near as possible in order to enable </w:t>
      </w:r>
      <w:r w:rsidR="00AB20C1">
        <w:t>the fastest diffusion pathways.</w:t>
      </w:r>
      <w:r w:rsidR="00A31472" w:rsidRPr="00A31472">
        <w:t xml:space="preserve"> </w:t>
      </w:r>
      <w:r w:rsidR="00A31472" w:rsidRPr="00F80F69">
        <w:rPr>
          <w:rFonts w:cs="Times New Roman"/>
          <w:szCs w:val="24"/>
        </w:rPr>
        <w:t>Here we investigate the formation of LiFePO</w:t>
      </w:r>
      <w:r w:rsidR="00A31472" w:rsidRPr="00F80F69">
        <w:rPr>
          <w:rFonts w:ascii="Cambria Math" w:hAnsi="Cambria Math" w:cs="Cambria Math"/>
          <w:szCs w:val="24"/>
        </w:rPr>
        <w:t>₄</w:t>
      </w:r>
      <w:r w:rsidR="00A31472" w:rsidRPr="00F80F69">
        <w:rPr>
          <w:rFonts w:cs="Times New Roman"/>
          <w:szCs w:val="24"/>
        </w:rPr>
        <w:t xml:space="preserve"> with CNTs</w:t>
      </w:r>
      <w:r w:rsidR="00A31472">
        <w:rPr>
          <w:rFonts w:cs="Times New Roman"/>
          <w:szCs w:val="24"/>
        </w:rPr>
        <w:t xml:space="preserve"> that can form an </w:t>
      </w:r>
      <w:r w:rsidR="00A31472">
        <w:t xml:space="preserve"> internal distributed network</w:t>
      </w:r>
      <w:r w:rsidR="005F49DA">
        <w:t>,</w:t>
      </w:r>
      <w:r w:rsidR="00A31472">
        <w:t xml:space="preserve"> thus shorten the path length for diffusion. Growth was achieved using a </w:t>
      </w:r>
      <w:r w:rsidR="00FF2BDC">
        <w:rPr>
          <w:rFonts w:cs="Times New Roman"/>
          <w:szCs w:val="24"/>
        </w:rPr>
        <w:t>Polyol</w:t>
      </w:r>
      <w:r>
        <w:rPr>
          <w:rFonts w:cs="Times New Roman"/>
          <w:szCs w:val="24"/>
        </w:rPr>
        <w:t xml:space="preserve"> synthesis.</w:t>
      </w:r>
    </w:p>
    <w:p w:rsidR="00DB27CD" w:rsidRDefault="007B33B9" w:rsidP="00DB27CD">
      <w:pPr>
        <w:jc w:val="center"/>
      </w:pPr>
      <w:bookmarkStart w:id="181" w:name="_Toc390283561"/>
      <w:r w:rsidRPr="00F80F69">
        <w:rPr>
          <w:noProof/>
        </w:rPr>
        <w:drawing>
          <wp:inline distT="0" distB="0" distL="0" distR="0" wp14:anchorId="5354C1EF" wp14:editId="75A0DAD8">
            <wp:extent cx="3185448" cy="14751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185126" cy="1474968"/>
                    </a:xfrm>
                    <a:prstGeom prst="rect">
                      <a:avLst/>
                    </a:prstGeom>
                    <a:noFill/>
                  </pic:spPr>
                </pic:pic>
              </a:graphicData>
            </a:graphic>
          </wp:inline>
        </w:drawing>
      </w:r>
    </w:p>
    <w:p w:rsidR="007B33B9" w:rsidRPr="00F80F69" w:rsidRDefault="007B33B9" w:rsidP="00DB27CD">
      <w:pPr>
        <w:pStyle w:val="Figures"/>
      </w:pPr>
      <w:bookmarkStart w:id="182" w:name="_Toc395516854"/>
      <w:r w:rsidRPr="00F80F69">
        <w:t xml:space="preserve">Figure </w:t>
      </w:r>
      <w:r w:rsidR="00CC1F0A">
        <w:t>5.</w:t>
      </w:r>
      <w:r w:rsidRPr="00F80F69">
        <w:t>1. A Representation of films with poor (left) and good (center) dispersion of the CNTs. Lithium Iron Phosphate grown onto CNTs would have an even shorter diffusion length (right).</w:t>
      </w:r>
      <w:bookmarkEnd w:id="181"/>
      <w:bookmarkEnd w:id="182"/>
    </w:p>
    <w:p w:rsidR="007B33B9" w:rsidRPr="00F80F69" w:rsidRDefault="007B33B9" w:rsidP="007B33B9">
      <w:pPr>
        <w:tabs>
          <w:tab w:val="left" w:pos="475"/>
        </w:tabs>
        <w:jc w:val="center"/>
        <w:rPr>
          <w:rFonts w:cs="Times New Roman"/>
          <w:szCs w:val="24"/>
        </w:rPr>
      </w:pPr>
    </w:p>
    <w:p w:rsidR="007B33B9" w:rsidRPr="00F80F69" w:rsidRDefault="00A31472" w:rsidP="007B33B9">
      <w:pPr>
        <w:pStyle w:val="Body-Text"/>
      </w:pPr>
      <w:r>
        <w:t>H</w:t>
      </w:r>
      <w:r w:rsidR="007B33B9" w:rsidRPr="00F80F69">
        <w:t>ighly conductive few walled carbon nanotube</w:t>
      </w:r>
      <w:r w:rsidR="005F49DA">
        <w:t>s</w:t>
      </w:r>
      <w:r>
        <w:t xml:space="preserve"> were used in this work for their durability and high aspect ratio</w:t>
      </w:r>
      <w:r w:rsidR="007B33B9" w:rsidRPr="00F80F69">
        <w:t xml:space="preserve">. </w:t>
      </w:r>
      <w:r w:rsidR="001449E9">
        <w:t xml:space="preserve">Based on the analysis of the </w:t>
      </w:r>
      <w:r w:rsidR="007B33B9" w:rsidRPr="00500359">
        <w:t xml:space="preserve">conductivity of </w:t>
      </w:r>
      <w:r w:rsidR="001449E9">
        <w:t xml:space="preserve">CNT </w:t>
      </w:r>
      <w:r w:rsidR="007B33B9" w:rsidRPr="00500359">
        <w:t xml:space="preserve">dry powders and </w:t>
      </w:r>
      <w:r w:rsidR="001449E9">
        <w:t>5% CNT composite</w:t>
      </w:r>
      <w:r w:rsidR="007B33B9" w:rsidRPr="00500359">
        <w:t xml:space="preserve">, </w:t>
      </w:r>
      <w:r w:rsidR="005F49DA">
        <w:t>(</w:t>
      </w:r>
      <w:r w:rsidR="007B33B9" w:rsidRPr="00500359">
        <w:t>see Figure</w:t>
      </w:r>
      <w:r w:rsidR="00500359" w:rsidRPr="00500359">
        <w:t xml:space="preserve"> 5.</w:t>
      </w:r>
      <w:r w:rsidR="00500359">
        <w:t>1</w:t>
      </w:r>
      <w:r w:rsidR="005F49DA">
        <w:t>)</w:t>
      </w:r>
      <w:r w:rsidR="001449E9">
        <w:t xml:space="preserve"> we selected the SMW-200</w:t>
      </w:r>
      <w:r w:rsidR="007B33B9" w:rsidRPr="00F80F69">
        <w:t>. The SMW</w:t>
      </w:r>
      <w:r w:rsidR="001449E9">
        <w:t>-</w:t>
      </w:r>
      <w:r w:rsidR="007B33B9" w:rsidRPr="00F80F69">
        <w:t>200 from S</w:t>
      </w:r>
      <w:r w:rsidR="007B33B9">
        <w:t>outhwest Nanotechnologies</w:t>
      </w:r>
      <w:r w:rsidR="007B33B9" w:rsidRPr="00F80F69">
        <w:t xml:space="preserve"> was the most </w:t>
      </w:r>
      <w:r w:rsidR="007B33B9">
        <w:t>highly conductive and produced</w:t>
      </w:r>
      <w:r w:rsidR="007B33B9" w:rsidRPr="00F80F69">
        <w:t xml:space="preserve"> the </w:t>
      </w:r>
      <w:r w:rsidR="007B33B9">
        <w:t xml:space="preserve">highest </w:t>
      </w:r>
      <w:r w:rsidR="007B33B9" w:rsidRPr="00F80F69">
        <w:t>conductivity in the composite.</w:t>
      </w:r>
    </w:p>
    <w:p w:rsidR="00DB27CD" w:rsidRDefault="007B33B9" w:rsidP="00DB27CD">
      <w:pPr>
        <w:pStyle w:val="DissertationTitles"/>
      </w:pPr>
      <w:r w:rsidRPr="00F80F69">
        <w:lastRenderedPageBreak/>
        <w:t xml:space="preserve"> </w:t>
      </w:r>
      <w:bookmarkStart w:id="183" w:name="_Toc390283562"/>
      <w:r>
        <w:rPr>
          <w:noProof/>
        </w:rPr>
        <w:drawing>
          <wp:inline distT="0" distB="0" distL="0" distR="0" wp14:anchorId="18C564E4" wp14:editId="67BC44E2">
            <wp:extent cx="2639695" cy="1914525"/>
            <wp:effectExtent l="0" t="0" r="825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39695" cy="1914525"/>
                    </a:xfrm>
                    <a:prstGeom prst="rect">
                      <a:avLst/>
                    </a:prstGeom>
                    <a:noFill/>
                  </pic:spPr>
                </pic:pic>
              </a:graphicData>
            </a:graphic>
          </wp:inline>
        </w:drawing>
      </w:r>
      <w:r w:rsidRPr="00F80F69">
        <w:t xml:space="preserve"> </w:t>
      </w:r>
      <w:r w:rsidRPr="00F80F69">
        <w:rPr>
          <w:noProof/>
        </w:rPr>
        <w:drawing>
          <wp:inline distT="0" distB="0" distL="0" distR="0" wp14:anchorId="3CAB8BEF" wp14:editId="1C243701">
            <wp:extent cx="2219325" cy="190772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20979" cy="1909150"/>
                    </a:xfrm>
                    <a:prstGeom prst="rect">
                      <a:avLst/>
                    </a:prstGeom>
                    <a:noFill/>
                  </pic:spPr>
                </pic:pic>
              </a:graphicData>
            </a:graphic>
          </wp:inline>
        </w:drawing>
      </w:r>
    </w:p>
    <w:p w:rsidR="007B33B9" w:rsidRDefault="007B33B9" w:rsidP="001449E9">
      <w:pPr>
        <w:pStyle w:val="Figures"/>
      </w:pPr>
      <w:bookmarkStart w:id="184" w:name="_Toc395516855"/>
      <w:r w:rsidRPr="00500359">
        <w:t xml:space="preserve">Figure </w:t>
      </w:r>
      <w:r w:rsidR="00671C5E" w:rsidRPr="00500359">
        <w:t>5</w:t>
      </w:r>
      <w:r w:rsidR="00E75773" w:rsidRPr="00500359">
        <w:t>.</w:t>
      </w:r>
      <w:r w:rsidRPr="00500359">
        <w:t>2.</w:t>
      </w:r>
      <w:r w:rsidRPr="00F80F69">
        <w:t xml:space="preserve">  </w:t>
      </w:r>
      <w:r>
        <w:t>M</w:t>
      </w:r>
      <w:r w:rsidRPr="00F80F69">
        <w:t>ulti-walled CNT</w:t>
      </w:r>
      <w:r>
        <w:t xml:space="preserve">s were evaluated as </w:t>
      </w:r>
      <w:r w:rsidRPr="00F80F69">
        <w:t xml:space="preserve">dry powders and in composites (left). Under </w:t>
      </w:r>
      <w:r w:rsidR="00FF2BDC" w:rsidRPr="00F80F69">
        <w:t>TEM,</w:t>
      </w:r>
      <w:r w:rsidRPr="00F80F69">
        <w:t xml:space="preserve"> the </w:t>
      </w:r>
      <w:r>
        <w:t xml:space="preserve">selected </w:t>
      </w:r>
      <w:r w:rsidRPr="00F80F69">
        <w:t>CNT appears highly crystalline with few bends or defects (right).</w:t>
      </w:r>
      <w:bookmarkEnd w:id="183"/>
      <w:bookmarkEnd w:id="184"/>
    </w:p>
    <w:p w:rsidR="005D574C" w:rsidRDefault="004B15DE" w:rsidP="00FD7EB3">
      <w:pPr>
        <w:pStyle w:val="Heading2"/>
      </w:pPr>
      <w:bookmarkStart w:id="185" w:name="_Toc389861083"/>
      <w:bookmarkStart w:id="186" w:name="_Toc395516784"/>
      <w:r>
        <w:t xml:space="preserve">Initial </w:t>
      </w:r>
      <w:r w:rsidR="00FD7EB3">
        <w:t>Material Formation</w:t>
      </w:r>
      <w:bookmarkEnd w:id="185"/>
      <w:bookmarkEnd w:id="186"/>
    </w:p>
    <w:p w:rsidR="001449E9" w:rsidRDefault="007B33B9" w:rsidP="007B33B9">
      <w:pPr>
        <w:pStyle w:val="Body-Text"/>
        <w:rPr>
          <w:bCs/>
        </w:rPr>
      </w:pPr>
      <w:r w:rsidRPr="00F80F69">
        <w:t>LiFePO</w:t>
      </w:r>
      <w:r w:rsidRPr="00F80F69">
        <w:rPr>
          <w:vertAlign w:val="subscript"/>
        </w:rPr>
        <w:t>4</w:t>
      </w:r>
      <w:r w:rsidRPr="00F80F69">
        <w:t xml:space="preserve"> was synthesized by reducing iron acetate, lithium acetate, and ammonium dihydrogen phosphate with ethylene glycol as the reducing medium</w:t>
      </w:r>
      <w:r w:rsidR="00557412">
        <w:t xml:space="preserve">, Table </w:t>
      </w:r>
      <w:r w:rsidR="00AE6F78">
        <w:t>5</w:t>
      </w:r>
      <w:r w:rsidR="00557412">
        <w:t>.1</w:t>
      </w:r>
      <w:r w:rsidRPr="00F80F69">
        <w:t xml:space="preserve">. </w:t>
      </w:r>
      <w:r w:rsidR="00FF2BDC" w:rsidRPr="00F80F69">
        <w:t xml:space="preserve">The reaction is allowed to run for 18 hours </w:t>
      </w:r>
      <w:r w:rsidR="00FF2BDC">
        <w:t>open to the air (without a vapor lock). T</w:t>
      </w:r>
      <w:r w:rsidR="00FF2BDC" w:rsidRPr="00F80F69">
        <w:t xml:space="preserve">he materials </w:t>
      </w:r>
      <w:r w:rsidR="00FF2BDC">
        <w:t>were then</w:t>
      </w:r>
      <w:r w:rsidR="00FF2BDC" w:rsidRPr="00F80F69">
        <w:t xml:space="preserve"> annealed at 550°C under Argon for 6 hours.</w:t>
      </w:r>
      <w:r w:rsidR="00FF2BDC">
        <w:t xml:space="preserve"> </w:t>
      </w:r>
      <w:r w:rsidRPr="00207912">
        <w:rPr>
          <w:bCs/>
        </w:rPr>
        <w:t xml:space="preserve">Based on the </w:t>
      </w:r>
      <w:r>
        <w:rPr>
          <w:bCs/>
        </w:rPr>
        <w:t xml:space="preserve">SEM and </w:t>
      </w:r>
      <w:r w:rsidRPr="00207912">
        <w:rPr>
          <w:bCs/>
        </w:rPr>
        <w:t>XRD analysis</w:t>
      </w:r>
      <w:r>
        <w:rPr>
          <w:bCs/>
        </w:rPr>
        <w:t xml:space="preserve"> </w:t>
      </w:r>
      <w:r w:rsidRPr="00207912">
        <w:rPr>
          <w:bCs/>
        </w:rPr>
        <w:t>LiFePO</w:t>
      </w:r>
      <w:r w:rsidRPr="00207912">
        <w:rPr>
          <w:bCs/>
          <w:vertAlign w:val="subscript"/>
        </w:rPr>
        <w:t>4</w:t>
      </w:r>
      <w:r w:rsidRPr="00207912">
        <w:rPr>
          <w:bCs/>
        </w:rPr>
        <w:t xml:space="preserve"> was the only crystalline material formed. </w:t>
      </w:r>
      <w:r w:rsidR="00FF2BDC">
        <w:rPr>
          <w:bCs/>
        </w:rPr>
        <w:t>Nevertheless,</w:t>
      </w:r>
      <w:r w:rsidR="001449E9">
        <w:rPr>
          <w:bCs/>
        </w:rPr>
        <w:t xml:space="preserve"> the material did not have large domains. PVP and Gum Arabic were included in the </w:t>
      </w:r>
      <w:r w:rsidR="005F49DA">
        <w:rPr>
          <w:bCs/>
        </w:rPr>
        <w:t>reac</w:t>
      </w:r>
      <w:r w:rsidR="001449E9">
        <w:rPr>
          <w:bCs/>
        </w:rPr>
        <w:t xml:space="preserve">tion to increase the dispersion of the CNTs. The formation of the </w:t>
      </w:r>
      <w:r w:rsidR="00AE6F78">
        <w:rPr>
          <w:bCs/>
        </w:rPr>
        <w:t xml:space="preserve">crystalline </w:t>
      </w:r>
      <w:r w:rsidR="001449E9">
        <w:rPr>
          <w:bCs/>
        </w:rPr>
        <w:t>LFP was further limited as can be observed in the XRD of the samples, Figure 5.3.</w:t>
      </w:r>
    </w:p>
    <w:p w:rsidR="00AE6F78" w:rsidRDefault="00AE6F78" w:rsidP="007B33B9">
      <w:pPr>
        <w:pStyle w:val="Body-Text"/>
        <w:rPr>
          <w:bCs/>
        </w:rPr>
      </w:pPr>
    </w:p>
    <w:p w:rsidR="001449E9" w:rsidRDefault="001449E9" w:rsidP="001449E9">
      <w:pPr>
        <w:pStyle w:val="DissertationTitles"/>
        <w:rPr>
          <w:bCs/>
        </w:rPr>
      </w:pPr>
      <w:r>
        <w:rPr>
          <w:noProof/>
        </w:rPr>
        <w:lastRenderedPageBreak/>
        <w:drawing>
          <wp:inline distT="0" distB="0" distL="0" distR="0" wp14:anchorId="49F833B9" wp14:editId="51E51DDE">
            <wp:extent cx="4078140" cy="2067339"/>
            <wp:effectExtent l="0" t="0" r="0" b="9525"/>
            <wp:docPr id="7211" name="Picture 7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78140" cy="2067339"/>
                    </a:xfrm>
                    <a:prstGeom prst="rect">
                      <a:avLst/>
                    </a:prstGeom>
                    <a:noFill/>
                  </pic:spPr>
                </pic:pic>
              </a:graphicData>
            </a:graphic>
          </wp:inline>
        </w:drawing>
      </w:r>
    </w:p>
    <w:p w:rsidR="00557412" w:rsidRDefault="001449E9" w:rsidP="00557412">
      <w:pPr>
        <w:pStyle w:val="Figures"/>
      </w:pPr>
      <w:bookmarkStart w:id="187" w:name="_Toc395516856"/>
      <w:r w:rsidRPr="001449E9">
        <w:t>Figure 5.3. XRD analysis of polyol grown LiFePO</w:t>
      </w:r>
      <w:r w:rsidRPr="001449E9">
        <w:rPr>
          <w:vertAlign w:val="subscript"/>
        </w:rPr>
        <w:t>4</w:t>
      </w:r>
      <w:r w:rsidRPr="001449E9">
        <w:t xml:space="preserve"> with 2% CNTs</w:t>
      </w:r>
      <w:r w:rsidR="00557412">
        <w:t>,</w:t>
      </w:r>
      <w:r w:rsidRPr="001449E9">
        <w:t xml:space="preserve"> </w:t>
      </w:r>
      <w:r w:rsidR="00557412">
        <w:t>CNTs and PVP in water, and</w:t>
      </w:r>
      <w:r w:rsidRPr="001449E9">
        <w:t xml:space="preserve"> CNTs a</w:t>
      </w:r>
      <w:r w:rsidR="00557412">
        <w:t>nd Gum Arabic in water</w:t>
      </w:r>
      <w:bookmarkStart w:id="188" w:name="_Toc389861085"/>
      <w:r w:rsidR="0078383E">
        <w:t>.</w:t>
      </w:r>
      <w:bookmarkEnd w:id="187"/>
    </w:p>
    <w:p w:rsidR="004B15DE" w:rsidRDefault="004B15DE" w:rsidP="004B15DE">
      <w:pPr>
        <w:pStyle w:val="Tables"/>
      </w:pPr>
      <w:bookmarkStart w:id="189" w:name="_Toc390283553"/>
      <w:bookmarkStart w:id="190" w:name="_Toc395516806"/>
      <w:r>
        <w:t xml:space="preserve">Table </w:t>
      </w:r>
      <w:r w:rsidR="00CB0554">
        <w:t>5</w:t>
      </w:r>
      <w:r>
        <w:t>.1. Precursors to Lithium Iron Phosphate Growth</w:t>
      </w:r>
      <w:bookmarkEnd w:id="189"/>
      <w:r w:rsidR="0078383E">
        <w:t>.</w:t>
      </w:r>
      <w:bookmarkEnd w:id="190"/>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832"/>
        <w:gridCol w:w="2832"/>
        <w:gridCol w:w="2832"/>
      </w:tblGrid>
      <w:tr w:rsidR="004B15DE" w:rsidTr="003C13A0">
        <w:tc>
          <w:tcPr>
            <w:tcW w:w="2832" w:type="dxa"/>
            <w:tcBorders>
              <w:bottom w:val="single" w:sz="4" w:space="0" w:color="auto"/>
            </w:tcBorders>
            <w:vAlign w:val="bottom"/>
          </w:tcPr>
          <w:p w:rsidR="004B15DE" w:rsidRDefault="004B15DE" w:rsidP="003C13A0">
            <w:pPr>
              <w:jc w:val="center"/>
            </w:pPr>
            <w:r>
              <w:t>Name</w:t>
            </w:r>
          </w:p>
        </w:tc>
        <w:tc>
          <w:tcPr>
            <w:tcW w:w="2832" w:type="dxa"/>
            <w:tcBorders>
              <w:bottom w:val="single" w:sz="4" w:space="0" w:color="auto"/>
            </w:tcBorders>
            <w:vAlign w:val="bottom"/>
          </w:tcPr>
          <w:p w:rsidR="004B15DE" w:rsidRDefault="004B15DE" w:rsidP="003C13A0">
            <w:pPr>
              <w:jc w:val="center"/>
            </w:pPr>
            <w:r>
              <w:t>Properties</w:t>
            </w:r>
          </w:p>
        </w:tc>
        <w:tc>
          <w:tcPr>
            <w:tcW w:w="2832" w:type="dxa"/>
            <w:tcBorders>
              <w:bottom w:val="single" w:sz="4" w:space="0" w:color="auto"/>
            </w:tcBorders>
            <w:vAlign w:val="bottom"/>
          </w:tcPr>
          <w:p w:rsidR="004B15DE" w:rsidRDefault="004B15DE" w:rsidP="003C13A0">
            <w:pPr>
              <w:jc w:val="center"/>
            </w:pPr>
            <w:r>
              <w:t>Role</w:t>
            </w: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Ethylene glycol</w:t>
            </w:r>
          </w:p>
        </w:tc>
        <w:tc>
          <w:tcPr>
            <w:tcW w:w="2832" w:type="dxa"/>
            <w:tcBorders>
              <w:top w:val="single" w:sz="4" w:space="0" w:color="auto"/>
              <w:bottom w:val="single" w:sz="4" w:space="0" w:color="auto"/>
            </w:tcBorders>
            <w:vAlign w:val="center"/>
          </w:tcPr>
          <w:p w:rsidR="004B15DE" w:rsidRDefault="004B15DE" w:rsidP="003C13A0">
            <w:pPr>
              <w:jc w:val="center"/>
            </w:pPr>
            <w:r>
              <w:rPr>
                <w:noProof/>
              </w:rPr>
              <w:drawing>
                <wp:inline distT="0" distB="0" distL="0" distR="0" wp14:anchorId="1B7A1416" wp14:editId="35615D8B">
                  <wp:extent cx="1024128" cy="248700"/>
                  <wp:effectExtent l="0" t="0" r="5080" b="0"/>
                  <wp:docPr id="61" name="Picture 61" descr="http://upload.wikimedia.org/wikipedia/commons/thumb/a/a6/Ethylene_glycol.svg/512px-Ethylene_glyco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a/a6/Ethylene_glycol.svg/512px-Ethylene_glycol.svg.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32122" cy="250641"/>
                          </a:xfrm>
                          <a:prstGeom prst="rect">
                            <a:avLst/>
                          </a:prstGeom>
                          <a:noFill/>
                          <a:ln>
                            <a:noFill/>
                          </a:ln>
                        </pic:spPr>
                      </pic:pic>
                    </a:graphicData>
                  </a:graphic>
                </wp:inline>
              </w:drawing>
            </w:r>
          </w:p>
        </w:tc>
        <w:tc>
          <w:tcPr>
            <w:tcW w:w="2832" w:type="dxa"/>
            <w:tcBorders>
              <w:top w:val="single" w:sz="4" w:space="0" w:color="auto"/>
              <w:bottom w:val="single" w:sz="4" w:space="0" w:color="auto"/>
            </w:tcBorders>
            <w:vAlign w:val="center"/>
          </w:tcPr>
          <w:p w:rsidR="004B15DE" w:rsidRDefault="004B15DE" w:rsidP="003C13A0">
            <w:pPr>
              <w:jc w:val="center"/>
            </w:pPr>
            <w:r>
              <w:t>Supporting Solvent &amp; Reducing medium</w:t>
            </w:r>
            <w:r>
              <w:br/>
              <w:t xml:space="preserve"> Boiling point: 197.3</w:t>
            </w:r>
            <w:r w:rsidRPr="00207CDB">
              <w:t>°</w:t>
            </w:r>
            <w:r>
              <w:t>C</w:t>
            </w:r>
          </w:p>
          <w:p w:rsidR="004B15DE" w:rsidRDefault="004B15DE" w:rsidP="003C13A0">
            <w:pPr>
              <w:jc w:val="center"/>
            </w:pP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Triethylene glycol</w:t>
            </w:r>
          </w:p>
        </w:tc>
        <w:tc>
          <w:tcPr>
            <w:tcW w:w="2832" w:type="dxa"/>
            <w:tcBorders>
              <w:top w:val="single" w:sz="4" w:space="0" w:color="auto"/>
              <w:bottom w:val="single" w:sz="4" w:space="0" w:color="auto"/>
            </w:tcBorders>
            <w:vAlign w:val="center"/>
          </w:tcPr>
          <w:p w:rsidR="004B15DE" w:rsidRDefault="004B15DE" w:rsidP="003C13A0">
            <w:pPr>
              <w:jc w:val="center"/>
            </w:pPr>
            <w:r>
              <w:rPr>
                <w:noProof/>
              </w:rPr>
              <w:drawing>
                <wp:inline distT="0" distB="0" distL="0" distR="0" wp14:anchorId="734E7742" wp14:editId="2442100C">
                  <wp:extent cx="1621825" cy="190146"/>
                  <wp:effectExtent l="0" t="0" r="0" b="635"/>
                  <wp:docPr id="60" name="Picture 60" descr="http://upload.wikimedia.org/wikipedia/commons/c/c1/Triethylene_gly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c/c1/Triethylene_glycol.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30385" cy="191150"/>
                          </a:xfrm>
                          <a:prstGeom prst="rect">
                            <a:avLst/>
                          </a:prstGeom>
                          <a:noFill/>
                          <a:ln>
                            <a:noFill/>
                          </a:ln>
                        </pic:spPr>
                      </pic:pic>
                    </a:graphicData>
                  </a:graphic>
                </wp:inline>
              </w:drawing>
            </w:r>
          </w:p>
        </w:tc>
        <w:tc>
          <w:tcPr>
            <w:tcW w:w="2832" w:type="dxa"/>
            <w:tcBorders>
              <w:top w:val="single" w:sz="4" w:space="0" w:color="auto"/>
              <w:bottom w:val="single" w:sz="4" w:space="0" w:color="auto"/>
            </w:tcBorders>
            <w:vAlign w:val="center"/>
          </w:tcPr>
          <w:p w:rsidR="004B15DE" w:rsidRDefault="004B15DE" w:rsidP="003C13A0">
            <w:pPr>
              <w:jc w:val="center"/>
            </w:pPr>
            <w:r>
              <w:t xml:space="preserve">Supporting Solvent &amp; Reducing medium </w:t>
            </w:r>
            <w:r>
              <w:br/>
              <w:t>Boiling point: 285</w:t>
            </w:r>
            <w:r w:rsidRPr="00207CDB">
              <w:t>°</w:t>
            </w:r>
            <w:r>
              <w:t>C</w:t>
            </w: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N-Methyl-2-pyrrolidon</w:t>
            </w:r>
          </w:p>
        </w:tc>
        <w:tc>
          <w:tcPr>
            <w:tcW w:w="2832" w:type="dxa"/>
            <w:tcBorders>
              <w:top w:val="single" w:sz="4" w:space="0" w:color="auto"/>
              <w:bottom w:val="single" w:sz="4" w:space="0" w:color="auto"/>
            </w:tcBorders>
            <w:vAlign w:val="center"/>
          </w:tcPr>
          <w:p w:rsidR="004B15DE" w:rsidRDefault="004B15DE" w:rsidP="003C13A0">
            <w:pPr>
              <w:jc w:val="center"/>
            </w:pPr>
            <w:r>
              <w:rPr>
                <w:noProof/>
              </w:rPr>
              <w:drawing>
                <wp:inline distT="0" distB="0" distL="0" distR="0" wp14:anchorId="156E5396" wp14:editId="44894FF3">
                  <wp:extent cx="654714" cy="672999"/>
                  <wp:effectExtent l="0" t="0" r="0" b="0"/>
                  <wp:docPr id="59" name="Picture 59" descr="N-Methylpyrrolidone Structural Formul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Methylpyrrolidone Structural Formulae.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54572" cy="672853"/>
                          </a:xfrm>
                          <a:prstGeom prst="rect">
                            <a:avLst/>
                          </a:prstGeom>
                          <a:noFill/>
                          <a:ln>
                            <a:noFill/>
                          </a:ln>
                        </pic:spPr>
                      </pic:pic>
                    </a:graphicData>
                  </a:graphic>
                </wp:inline>
              </w:drawing>
            </w:r>
          </w:p>
        </w:tc>
        <w:tc>
          <w:tcPr>
            <w:tcW w:w="2832" w:type="dxa"/>
            <w:tcBorders>
              <w:top w:val="single" w:sz="4" w:space="0" w:color="auto"/>
              <w:bottom w:val="single" w:sz="4" w:space="0" w:color="auto"/>
            </w:tcBorders>
            <w:vAlign w:val="center"/>
          </w:tcPr>
          <w:p w:rsidR="004B15DE" w:rsidRDefault="004B15DE" w:rsidP="003C13A0">
            <w:pPr>
              <w:jc w:val="center"/>
            </w:pPr>
            <w:r>
              <w:t>Dispersing Solvent</w:t>
            </w:r>
          </w:p>
          <w:p w:rsidR="004B15DE" w:rsidRDefault="004B15DE" w:rsidP="003C13A0">
            <w:pPr>
              <w:jc w:val="center"/>
            </w:pPr>
            <w:r>
              <w:t>Boiling point: 202</w:t>
            </w:r>
            <w:r w:rsidRPr="00207CDB">
              <w:t>°</w:t>
            </w:r>
            <w:r>
              <w:t>C</w:t>
            </w:r>
          </w:p>
          <w:p w:rsidR="004B15DE" w:rsidRDefault="004B15DE" w:rsidP="003C13A0">
            <w:pPr>
              <w:jc w:val="center"/>
            </w:pP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Dihydrogen Oxide</w:t>
            </w:r>
          </w:p>
        </w:tc>
        <w:tc>
          <w:tcPr>
            <w:tcW w:w="2832" w:type="dxa"/>
            <w:tcBorders>
              <w:top w:val="single" w:sz="4" w:space="0" w:color="auto"/>
              <w:bottom w:val="single" w:sz="4" w:space="0" w:color="auto"/>
            </w:tcBorders>
            <w:vAlign w:val="center"/>
          </w:tcPr>
          <w:p w:rsidR="004B15DE" w:rsidRDefault="004B15DE" w:rsidP="003C13A0">
            <w:pPr>
              <w:jc w:val="center"/>
            </w:pPr>
            <w:r>
              <w:object w:dxaOrig="5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pt;height:18.8pt" o:ole="">
                  <v:imagedata r:id="rId69" o:title=""/>
                </v:shape>
                <o:OLEObject Type="Embed" ProgID="ACD.ChemSketch.20" ShapeID="_x0000_i1025" DrawAspect="Content" ObjectID="_1469258788" r:id="rId70">
                  <o:FieldCodes>\s</o:FieldCodes>
                </o:OLEObject>
              </w:object>
            </w:r>
          </w:p>
        </w:tc>
        <w:tc>
          <w:tcPr>
            <w:tcW w:w="2832" w:type="dxa"/>
            <w:tcBorders>
              <w:top w:val="single" w:sz="4" w:space="0" w:color="auto"/>
              <w:bottom w:val="single" w:sz="4" w:space="0" w:color="auto"/>
            </w:tcBorders>
            <w:vAlign w:val="center"/>
          </w:tcPr>
          <w:p w:rsidR="004B15DE" w:rsidRDefault="004B15DE" w:rsidP="003C13A0">
            <w:pPr>
              <w:jc w:val="center"/>
            </w:pPr>
            <w:r>
              <w:t>Dispersing Solvent</w:t>
            </w:r>
          </w:p>
          <w:p w:rsidR="004B15DE" w:rsidRDefault="004B15DE" w:rsidP="003C13A0">
            <w:pPr>
              <w:jc w:val="center"/>
            </w:pPr>
            <w:r w:rsidRPr="00207CDB">
              <w:t>Boling point: 100°C</w:t>
            </w: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Lithium Acetate</w:t>
            </w:r>
          </w:p>
        </w:tc>
        <w:tc>
          <w:tcPr>
            <w:tcW w:w="2832" w:type="dxa"/>
            <w:tcBorders>
              <w:top w:val="single" w:sz="4" w:space="0" w:color="auto"/>
              <w:bottom w:val="single" w:sz="4" w:space="0" w:color="auto"/>
            </w:tcBorders>
            <w:vAlign w:val="center"/>
          </w:tcPr>
          <w:p w:rsidR="004B15DE" w:rsidRPr="00207CDB" w:rsidRDefault="004B15DE" w:rsidP="003C13A0">
            <w:pPr>
              <w:jc w:val="center"/>
            </w:pPr>
            <w:r>
              <w:rPr>
                <w:noProof/>
              </w:rPr>
              <w:drawing>
                <wp:inline distT="0" distB="0" distL="0" distR="0" wp14:anchorId="62CCE86E" wp14:editId="69FDA4EA">
                  <wp:extent cx="957652" cy="606063"/>
                  <wp:effectExtent l="0" t="0" r="0" b="3810"/>
                  <wp:docPr id="58" name="Picture 58" descr="http://upload.wikimedia.org/wikipedia/commons/f/f0/Lithium_acet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f/f0/Lithium_acetate.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57544" cy="605994"/>
                          </a:xfrm>
                          <a:prstGeom prst="rect">
                            <a:avLst/>
                          </a:prstGeom>
                          <a:noFill/>
                          <a:ln>
                            <a:noFill/>
                          </a:ln>
                        </pic:spPr>
                      </pic:pic>
                    </a:graphicData>
                  </a:graphic>
                </wp:inline>
              </w:drawing>
            </w:r>
          </w:p>
        </w:tc>
        <w:tc>
          <w:tcPr>
            <w:tcW w:w="2832" w:type="dxa"/>
            <w:tcBorders>
              <w:top w:val="single" w:sz="4" w:space="0" w:color="auto"/>
              <w:bottom w:val="single" w:sz="4" w:space="0" w:color="auto"/>
            </w:tcBorders>
            <w:vAlign w:val="center"/>
          </w:tcPr>
          <w:p w:rsidR="004B15DE" w:rsidRDefault="004B15DE" w:rsidP="003C13A0">
            <w:pPr>
              <w:jc w:val="center"/>
            </w:pPr>
            <w:r>
              <w:t>Lithium Source</w:t>
            </w:r>
          </w:p>
        </w:tc>
      </w:tr>
      <w:tr w:rsidR="004B15DE" w:rsidTr="00AE6F78">
        <w:trPr>
          <w:trHeight w:val="1160"/>
        </w:trPr>
        <w:tc>
          <w:tcPr>
            <w:tcW w:w="2832" w:type="dxa"/>
            <w:tcBorders>
              <w:top w:val="single" w:sz="4" w:space="0" w:color="auto"/>
              <w:bottom w:val="single" w:sz="4" w:space="0" w:color="auto"/>
            </w:tcBorders>
            <w:vAlign w:val="center"/>
          </w:tcPr>
          <w:p w:rsidR="004B15DE" w:rsidRDefault="004B15DE" w:rsidP="003C13A0">
            <w:pPr>
              <w:jc w:val="center"/>
            </w:pPr>
            <w:r>
              <w:t>Iron Acetate</w:t>
            </w:r>
          </w:p>
        </w:tc>
        <w:tc>
          <w:tcPr>
            <w:tcW w:w="2832" w:type="dxa"/>
            <w:tcBorders>
              <w:top w:val="single" w:sz="4" w:space="0" w:color="auto"/>
              <w:bottom w:val="single" w:sz="4" w:space="0" w:color="auto"/>
            </w:tcBorders>
            <w:vAlign w:val="center"/>
          </w:tcPr>
          <w:p w:rsidR="004B15DE" w:rsidRPr="00207CDB" w:rsidRDefault="004B15DE" w:rsidP="003C13A0">
            <w:pPr>
              <w:jc w:val="center"/>
            </w:pPr>
            <w:r>
              <w:rPr>
                <w:noProof/>
              </w:rPr>
              <w:drawing>
                <wp:inline distT="0" distB="0" distL="0" distR="0" wp14:anchorId="42ACA6DC" wp14:editId="748A1771">
                  <wp:extent cx="1280160" cy="636428"/>
                  <wp:effectExtent l="0" t="0" r="0" b="0"/>
                  <wp:docPr id="62" name="irc_mi" descr="http://upload.wikimedia.org/wikipedia/commons/7/7e/Iron%28II%29_acet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7/7e/Iron%28II%29_acetate.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89389" cy="641016"/>
                          </a:xfrm>
                          <a:prstGeom prst="rect">
                            <a:avLst/>
                          </a:prstGeom>
                          <a:noFill/>
                          <a:ln>
                            <a:noFill/>
                          </a:ln>
                        </pic:spPr>
                      </pic:pic>
                    </a:graphicData>
                  </a:graphic>
                </wp:inline>
              </w:drawing>
            </w:r>
          </w:p>
        </w:tc>
        <w:tc>
          <w:tcPr>
            <w:tcW w:w="2832" w:type="dxa"/>
            <w:tcBorders>
              <w:top w:val="single" w:sz="4" w:space="0" w:color="auto"/>
              <w:bottom w:val="single" w:sz="4" w:space="0" w:color="auto"/>
            </w:tcBorders>
            <w:vAlign w:val="center"/>
          </w:tcPr>
          <w:p w:rsidR="004B15DE" w:rsidRDefault="004B15DE" w:rsidP="003C13A0">
            <w:pPr>
              <w:jc w:val="center"/>
            </w:pPr>
            <w:r>
              <w:t>Iron Source</w:t>
            </w:r>
          </w:p>
        </w:tc>
      </w:tr>
      <w:tr w:rsidR="004B15DE" w:rsidTr="00AE6F78">
        <w:trPr>
          <w:trHeight w:val="1160"/>
        </w:trPr>
        <w:tc>
          <w:tcPr>
            <w:tcW w:w="2832" w:type="dxa"/>
            <w:tcBorders>
              <w:top w:val="single" w:sz="4" w:space="0" w:color="auto"/>
            </w:tcBorders>
            <w:vAlign w:val="center"/>
          </w:tcPr>
          <w:p w:rsidR="004B15DE" w:rsidRDefault="004B15DE" w:rsidP="003C13A0">
            <w:pPr>
              <w:jc w:val="center"/>
            </w:pPr>
            <w:r>
              <w:t>Ammonium Dihydrogen P</w:t>
            </w:r>
            <w:r w:rsidRPr="00445BD3">
              <w:t>hosphate</w:t>
            </w:r>
          </w:p>
        </w:tc>
        <w:tc>
          <w:tcPr>
            <w:tcW w:w="2832" w:type="dxa"/>
            <w:tcBorders>
              <w:top w:val="single" w:sz="4" w:space="0" w:color="auto"/>
            </w:tcBorders>
            <w:vAlign w:val="center"/>
          </w:tcPr>
          <w:p w:rsidR="004B15DE" w:rsidRPr="00207CDB" w:rsidRDefault="004B15DE" w:rsidP="003C13A0">
            <w:pPr>
              <w:jc w:val="center"/>
            </w:pPr>
            <w:r>
              <w:rPr>
                <w:noProof/>
              </w:rPr>
              <w:drawing>
                <wp:inline distT="0" distB="0" distL="0" distR="0" wp14:anchorId="70B23BDD" wp14:editId="00AF8A32">
                  <wp:extent cx="1060704" cy="544862"/>
                  <wp:effectExtent l="0" t="0" r="6350" b="7620"/>
                  <wp:docPr id="63" name="Picture 63" descr="http://upload.wikimedia.org/wikipedia/commons/c/cb/Ammonium_dihydrogen_phosph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c/cb/Ammonium_dihydrogen_phosphate.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60560" cy="544788"/>
                          </a:xfrm>
                          <a:prstGeom prst="rect">
                            <a:avLst/>
                          </a:prstGeom>
                          <a:noFill/>
                          <a:ln>
                            <a:noFill/>
                          </a:ln>
                        </pic:spPr>
                      </pic:pic>
                    </a:graphicData>
                  </a:graphic>
                </wp:inline>
              </w:drawing>
            </w:r>
          </w:p>
        </w:tc>
        <w:tc>
          <w:tcPr>
            <w:tcW w:w="2832" w:type="dxa"/>
            <w:tcBorders>
              <w:top w:val="single" w:sz="4" w:space="0" w:color="auto"/>
            </w:tcBorders>
            <w:vAlign w:val="center"/>
          </w:tcPr>
          <w:p w:rsidR="004B15DE" w:rsidRDefault="004B15DE" w:rsidP="003C13A0">
            <w:pPr>
              <w:jc w:val="center"/>
            </w:pPr>
            <w:r>
              <w:t>Phosphate Source</w:t>
            </w:r>
          </w:p>
        </w:tc>
      </w:tr>
    </w:tbl>
    <w:p w:rsidR="004B15DE" w:rsidRPr="004B15DE" w:rsidRDefault="004B15DE" w:rsidP="00AE6F78">
      <w:pPr>
        <w:pStyle w:val="DissertationTitles"/>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9"/>
        <w:gridCol w:w="356"/>
      </w:tblGrid>
      <w:tr w:rsidR="00557412" w:rsidTr="004B15DE">
        <w:trPr>
          <w:jc w:val="center"/>
        </w:trPr>
        <w:tc>
          <w:tcPr>
            <w:tcW w:w="4536" w:type="dxa"/>
            <w:vAlign w:val="center"/>
          </w:tcPr>
          <w:p w:rsidR="00557412" w:rsidRDefault="00557412" w:rsidP="004B15DE">
            <w:pPr>
              <w:pStyle w:val="DissertationTitles"/>
            </w:pPr>
            <w:r w:rsidRPr="00557412">
              <w:rPr>
                <w:noProof/>
              </w:rPr>
              <w:drawing>
                <wp:inline distT="0" distB="0" distL="0" distR="0" wp14:anchorId="69554BD8" wp14:editId="084B99B4">
                  <wp:extent cx="3227832" cy="2423160"/>
                  <wp:effectExtent l="0" t="0" r="0" b="0"/>
                  <wp:docPr id="7217" name="Picture 4" descr="D:\Li_Ion_Batteries\Samples\SEM\COMPOSITIES\61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 descr="D:\Li_Ion_Batteries\Samples\SEM\COMPOSITIES\61_02.t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227832" cy="2423160"/>
                          </a:xfrm>
                          <a:prstGeom prst="rect">
                            <a:avLst/>
                          </a:prstGeom>
                          <a:noFill/>
                          <a:extLst/>
                        </pic:spPr>
                      </pic:pic>
                    </a:graphicData>
                  </a:graphic>
                </wp:inline>
              </w:drawing>
            </w:r>
          </w:p>
        </w:tc>
        <w:tc>
          <w:tcPr>
            <w:tcW w:w="356" w:type="dxa"/>
            <w:vAlign w:val="center"/>
          </w:tcPr>
          <w:p w:rsidR="00557412" w:rsidRDefault="004B15DE" w:rsidP="004B15DE">
            <w:pPr>
              <w:pStyle w:val="DissertationTitles"/>
            </w:pPr>
            <w:r>
              <w:t>a</w:t>
            </w:r>
          </w:p>
        </w:tc>
      </w:tr>
      <w:tr w:rsidR="00557412" w:rsidRPr="004B15DE" w:rsidTr="004B15DE">
        <w:trPr>
          <w:jc w:val="center"/>
        </w:trPr>
        <w:tc>
          <w:tcPr>
            <w:tcW w:w="4536" w:type="dxa"/>
            <w:vAlign w:val="center"/>
          </w:tcPr>
          <w:p w:rsidR="00557412" w:rsidRPr="004B15DE" w:rsidRDefault="00557412" w:rsidP="004B15DE">
            <w:pPr>
              <w:pStyle w:val="DissertationTitles"/>
              <w:rPr>
                <w:sz w:val="6"/>
              </w:rPr>
            </w:pPr>
          </w:p>
        </w:tc>
        <w:tc>
          <w:tcPr>
            <w:tcW w:w="356" w:type="dxa"/>
            <w:vAlign w:val="center"/>
          </w:tcPr>
          <w:p w:rsidR="00557412" w:rsidRPr="004B15DE" w:rsidRDefault="00557412" w:rsidP="004B15DE">
            <w:pPr>
              <w:pStyle w:val="DissertationTitles"/>
              <w:rPr>
                <w:sz w:val="6"/>
              </w:rPr>
            </w:pPr>
          </w:p>
        </w:tc>
      </w:tr>
      <w:tr w:rsidR="00557412" w:rsidTr="004B15DE">
        <w:trPr>
          <w:jc w:val="center"/>
        </w:trPr>
        <w:tc>
          <w:tcPr>
            <w:tcW w:w="4536" w:type="dxa"/>
            <w:vAlign w:val="center"/>
          </w:tcPr>
          <w:p w:rsidR="00557412" w:rsidRDefault="004B15DE" w:rsidP="004B15DE">
            <w:pPr>
              <w:pStyle w:val="DissertationTitles"/>
            </w:pPr>
            <w:r>
              <w:rPr>
                <w:noProof/>
              </w:rPr>
              <w:drawing>
                <wp:inline distT="0" distB="0" distL="0" distR="0" wp14:anchorId="57545379" wp14:editId="591334ED">
                  <wp:extent cx="3227832" cy="2423160"/>
                  <wp:effectExtent l="0" t="0" r="0" b="0"/>
                  <wp:docPr id="7218" name="Picture 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27832" cy="2423160"/>
                          </a:xfrm>
                          <a:prstGeom prst="rect">
                            <a:avLst/>
                          </a:prstGeom>
                          <a:noFill/>
                        </pic:spPr>
                      </pic:pic>
                    </a:graphicData>
                  </a:graphic>
                </wp:inline>
              </w:drawing>
            </w:r>
          </w:p>
        </w:tc>
        <w:tc>
          <w:tcPr>
            <w:tcW w:w="356" w:type="dxa"/>
            <w:vAlign w:val="center"/>
          </w:tcPr>
          <w:p w:rsidR="00557412" w:rsidRDefault="004B15DE" w:rsidP="004B15DE">
            <w:pPr>
              <w:pStyle w:val="DissertationTitles"/>
            </w:pPr>
            <w:r>
              <w:t>b</w:t>
            </w:r>
          </w:p>
        </w:tc>
      </w:tr>
      <w:tr w:rsidR="00557412" w:rsidRPr="004B15DE" w:rsidTr="004B15DE">
        <w:trPr>
          <w:jc w:val="center"/>
        </w:trPr>
        <w:tc>
          <w:tcPr>
            <w:tcW w:w="4536" w:type="dxa"/>
            <w:vAlign w:val="center"/>
          </w:tcPr>
          <w:p w:rsidR="00557412" w:rsidRPr="004B15DE" w:rsidRDefault="00557412" w:rsidP="004B15DE">
            <w:pPr>
              <w:pStyle w:val="DissertationTitles"/>
              <w:rPr>
                <w:sz w:val="6"/>
              </w:rPr>
            </w:pPr>
          </w:p>
        </w:tc>
        <w:tc>
          <w:tcPr>
            <w:tcW w:w="356" w:type="dxa"/>
            <w:vAlign w:val="center"/>
          </w:tcPr>
          <w:p w:rsidR="00557412" w:rsidRPr="004B15DE" w:rsidRDefault="00557412" w:rsidP="004B15DE">
            <w:pPr>
              <w:pStyle w:val="DissertationTitles"/>
              <w:rPr>
                <w:sz w:val="6"/>
              </w:rPr>
            </w:pPr>
          </w:p>
        </w:tc>
      </w:tr>
      <w:tr w:rsidR="00557412" w:rsidTr="004B15DE">
        <w:trPr>
          <w:jc w:val="center"/>
        </w:trPr>
        <w:tc>
          <w:tcPr>
            <w:tcW w:w="4536" w:type="dxa"/>
            <w:vAlign w:val="center"/>
          </w:tcPr>
          <w:p w:rsidR="00557412" w:rsidRDefault="004B15DE" w:rsidP="004B15DE">
            <w:pPr>
              <w:pStyle w:val="DissertationTitles"/>
            </w:pPr>
            <w:r>
              <w:rPr>
                <w:noProof/>
              </w:rPr>
              <w:drawing>
                <wp:inline distT="0" distB="0" distL="0" distR="0" wp14:anchorId="50E25E7C" wp14:editId="174F9497">
                  <wp:extent cx="3227832" cy="2423160"/>
                  <wp:effectExtent l="0" t="0" r="0" b="0"/>
                  <wp:docPr id="7219" name="Picture 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27832" cy="2423160"/>
                          </a:xfrm>
                          <a:prstGeom prst="rect">
                            <a:avLst/>
                          </a:prstGeom>
                          <a:noFill/>
                        </pic:spPr>
                      </pic:pic>
                    </a:graphicData>
                  </a:graphic>
                </wp:inline>
              </w:drawing>
            </w:r>
          </w:p>
        </w:tc>
        <w:tc>
          <w:tcPr>
            <w:tcW w:w="356" w:type="dxa"/>
            <w:vAlign w:val="center"/>
          </w:tcPr>
          <w:p w:rsidR="00557412" w:rsidRDefault="004B15DE" w:rsidP="004B15DE">
            <w:pPr>
              <w:pStyle w:val="DissertationTitles"/>
            </w:pPr>
            <w:r>
              <w:t>c</w:t>
            </w:r>
          </w:p>
        </w:tc>
      </w:tr>
    </w:tbl>
    <w:p w:rsidR="004B15DE" w:rsidRDefault="002414EA" w:rsidP="004B15DE">
      <w:pPr>
        <w:pStyle w:val="Figures"/>
      </w:pPr>
      <w:bookmarkStart w:id="191" w:name="_Toc395516857"/>
      <w:r>
        <w:t>Figure 5.4</w:t>
      </w:r>
      <w:r w:rsidR="004B15DE" w:rsidRPr="00557412">
        <w:t>. SEM micrographs of LiFePO</w:t>
      </w:r>
      <w:r w:rsidR="004B15DE" w:rsidRPr="00557412">
        <w:rPr>
          <w:vertAlign w:val="subscript"/>
        </w:rPr>
        <w:t>4</w:t>
      </w:r>
      <w:r w:rsidR="004B15DE" w:rsidRPr="00557412">
        <w:t xml:space="preserve"> formed at 160</w:t>
      </w:r>
      <w:r w:rsidR="004B15DE">
        <w:rPr>
          <w:rFonts w:cs="Times New Roman"/>
        </w:rPr>
        <w:t>°</w:t>
      </w:r>
      <w:r w:rsidR="004B15DE" w:rsidRPr="00557412">
        <w:t>C with 2% CNTs</w:t>
      </w:r>
      <w:r w:rsidR="004B15DE" w:rsidRPr="00F80F69">
        <w:t xml:space="preserve"> without a vapor lock (a), with CNTs dispersed in PVP in water (b), with CNTs dispersed in water with Gum Arabic (c)</w:t>
      </w:r>
      <w:r w:rsidR="0078383E">
        <w:t>.</w:t>
      </w:r>
      <w:bookmarkEnd w:id="191"/>
    </w:p>
    <w:bookmarkEnd w:id="188"/>
    <w:p w:rsidR="001449E9" w:rsidRDefault="001449E9" w:rsidP="004B15DE">
      <w:pPr>
        <w:pStyle w:val="Body-Text"/>
      </w:pPr>
      <w:r w:rsidRPr="00557412">
        <w:lastRenderedPageBreak/>
        <w:t>By including PVP</w:t>
      </w:r>
      <w:r w:rsidR="005F49DA">
        <w:t>,</w:t>
      </w:r>
      <w:r w:rsidRPr="00557412">
        <w:t xml:space="preserve"> the particle size was drastically reduced but so was the crystallinity. It appears that the introduction of water inhibited the growth reaction. Based on these results this suggests an </w:t>
      </w:r>
      <w:r w:rsidR="00557412">
        <w:t>anaerobic reaction might be required</w:t>
      </w:r>
      <w:r w:rsidRPr="00557412">
        <w:t xml:space="preserve">. </w:t>
      </w:r>
    </w:p>
    <w:p w:rsidR="0062057C" w:rsidRDefault="0062057C" w:rsidP="0062057C">
      <w:pPr>
        <w:pStyle w:val="Heading2"/>
      </w:pPr>
      <w:bookmarkStart w:id="192" w:name="_Toc395516785"/>
      <w:r>
        <w:t>Anaerobic LFP Growth</w:t>
      </w:r>
      <w:bookmarkEnd w:id="192"/>
    </w:p>
    <w:p w:rsidR="0062057C" w:rsidRDefault="0062057C" w:rsidP="0062057C">
      <w:pPr>
        <w:pStyle w:val="Body-Text"/>
      </w:pPr>
      <w:r w:rsidRPr="002B10E3">
        <w:t xml:space="preserve">The above reactions </w:t>
      </w:r>
      <w:r>
        <w:t xml:space="preserve">were repeated with a </w:t>
      </w:r>
      <w:r w:rsidRPr="002B10E3">
        <w:t>vapor lock and nitrogen bubbler to ensure an anaerobic growth condition</w:t>
      </w:r>
      <w:r>
        <w:t xml:space="preserve"> at a series of temperatures</w:t>
      </w:r>
      <w:r w:rsidRPr="002B10E3">
        <w:t xml:space="preserve">. </w:t>
      </w:r>
      <w:r>
        <w:t>The improved conditions</w:t>
      </w:r>
      <w:r w:rsidRPr="002B10E3">
        <w:t xml:space="preserve"> have increased the crystallinity compared to the previous 160°C reaction</w:t>
      </w:r>
      <w:r>
        <w:t>, Figure 5.4</w:t>
      </w:r>
      <w:r w:rsidRPr="002B10E3">
        <w:t>.</w:t>
      </w:r>
    </w:p>
    <w:p w:rsidR="0062057C" w:rsidRPr="00800057" w:rsidRDefault="0062057C" w:rsidP="0062057C">
      <w:pPr>
        <w:pStyle w:val="Body-Text"/>
      </w:pPr>
      <w:r>
        <w:t>The reaction temperature</w:t>
      </w:r>
      <w:r w:rsidR="00E50B52">
        <w:t>s</w:t>
      </w:r>
      <w:r>
        <w:t xml:space="preserve"> 160</w:t>
      </w:r>
      <w:r>
        <w:rPr>
          <w:rFonts w:cs="Times New Roman"/>
        </w:rPr>
        <w:t>°</w:t>
      </w:r>
      <w:r>
        <w:t>C</w:t>
      </w:r>
      <w:r w:rsidR="00E50B52">
        <w:t>, 180</w:t>
      </w:r>
      <w:r w:rsidR="00E50B52">
        <w:rPr>
          <w:rFonts w:cs="Times New Roman"/>
        </w:rPr>
        <w:t>°</w:t>
      </w:r>
      <w:r w:rsidR="00E50B52">
        <w:t>C,</w:t>
      </w:r>
      <w:r>
        <w:t xml:space="preserve"> </w:t>
      </w:r>
      <w:r w:rsidR="00E50B52">
        <w:t>and</w:t>
      </w:r>
      <w:r>
        <w:t xml:space="preserve"> 190</w:t>
      </w:r>
      <w:r>
        <w:rPr>
          <w:rFonts w:cs="Times New Roman"/>
        </w:rPr>
        <w:t>°</w:t>
      </w:r>
      <w:r>
        <w:t>C</w:t>
      </w:r>
      <w:r w:rsidR="00E50B52">
        <w:t xml:space="preserve"> were investigated</w:t>
      </w:r>
      <w:r>
        <w:t xml:space="preserve">. </w:t>
      </w:r>
      <w:r w:rsidRPr="002B10E3">
        <w:t>The mor</w:t>
      </w:r>
      <w:r w:rsidRPr="00AE6F78">
        <w:rPr>
          <w:rFonts w:cs="Times New Roman"/>
        </w:rPr>
        <w:t>phology of LiFePO</w:t>
      </w:r>
      <w:r w:rsidRPr="00AE6F78">
        <w:rPr>
          <w:rFonts w:ascii="Cambria Math" w:hAnsi="Cambria Math" w:cs="Cambria Math"/>
        </w:rPr>
        <w:t>₄</w:t>
      </w:r>
      <w:r w:rsidRPr="00AE6F78">
        <w:rPr>
          <w:rFonts w:cs="Times New Roman"/>
        </w:rPr>
        <w:t xml:space="preserve"> formed at 180°C is strikingly different </w:t>
      </w:r>
      <w:r w:rsidR="00FF2BDC" w:rsidRPr="00AE6F78">
        <w:rPr>
          <w:rFonts w:cs="Times New Roman"/>
        </w:rPr>
        <w:t>from</w:t>
      </w:r>
      <w:r w:rsidRPr="00AE6F78">
        <w:rPr>
          <w:rFonts w:cs="Times New Roman"/>
        </w:rPr>
        <w:t xml:space="preserve"> anything obtained at 160°C where the CNTs did not appear to impact the LiFePO</w:t>
      </w:r>
      <w:r w:rsidRPr="00AE6F78">
        <w:rPr>
          <w:rFonts w:ascii="Cambria Math" w:hAnsi="Cambria Math" w:cs="Cambria Math"/>
        </w:rPr>
        <w:t>₄</w:t>
      </w:r>
      <w:r w:rsidRPr="00AE6F78">
        <w:rPr>
          <w:rFonts w:cs="Times New Roman"/>
        </w:rPr>
        <w:t xml:space="preserve"> growth</w:t>
      </w:r>
      <w:r w:rsidR="00AE6F78" w:rsidRPr="00AE6F78">
        <w:rPr>
          <w:rFonts w:cs="Times New Roman"/>
        </w:rPr>
        <w:t>, Figure 5.6(c)</w:t>
      </w:r>
      <w:r w:rsidRPr="00AE6F78">
        <w:rPr>
          <w:rFonts w:cs="Times New Roman"/>
        </w:rPr>
        <w:t xml:space="preserve">. At </w:t>
      </w:r>
      <w:r w:rsidR="00FF2BDC" w:rsidRPr="00AE6F78">
        <w:rPr>
          <w:rFonts w:cs="Times New Roman"/>
        </w:rPr>
        <w:t>180°C,</w:t>
      </w:r>
      <w:r w:rsidRPr="00AE6F78">
        <w:rPr>
          <w:rFonts w:cs="Times New Roman"/>
        </w:rPr>
        <w:t xml:space="preserve"> the produced material appears to </w:t>
      </w:r>
      <w:r w:rsidR="00AE6F78" w:rsidRPr="00AE6F78">
        <w:rPr>
          <w:rFonts w:cs="Times New Roman"/>
        </w:rPr>
        <w:t>coat the CNTs to forms cylinder, Figu</w:t>
      </w:r>
      <w:r w:rsidR="00AE6F78">
        <w:t>re 5.7</w:t>
      </w:r>
      <w:r w:rsidR="003613D6">
        <w:t>(c)</w:t>
      </w:r>
      <w:r>
        <w:t xml:space="preserve">. </w:t>
      </w:r>
      <w:r w:rsidR="00FF2BDC">
        <w:t>Furthermore,</w:t>
      </w:r>
      <w:r>
        <w:t xml:space="preserve"> n</w:t>
      </w:r>
      <w:r w:rsidRPr="002B10E3">
        <w:t>earer the ethylene glycol boiling point (190°C) the LiFePO</w:t>
      </w:r>
      <w:r w:rsidRPr="002B10E3">
        <w:rPr>
          <w:rFonts w:ascii="Cambria Math" w:hAnsi="Cambria Math" w:cs="Cambria Math"/>
        </w:rPr>
        <w:t>₄</w:t>
      </w:r>
      <w:r w:rsidRPr="002B10E3">
        <w:t xml:space="preserve"> forms crystallites that are attached along the CNTs</w:t>
      </w:r>
      <w:r w:rsidR="003613D6">
        <w:t>, Figure 5.</w:t>
      </w:r>
      <w:r w:rsidR="002414EA">
        <w:t>8</w:t>
      </w:r>
      <w:r w:rsidR="003613D6">
        <w:t>(c)</w:t>
      </w:r>
      <w:r w:rsidRPr="002B10E3">
        <w:t>.</w:t>
      </w:r>
      <w:r>
        <w:t xml:space="preserve"> We also observed a</w:t>
      </w:r>
      <w:r w:rsidRPr="002B10E3">
        <w:t xml:space="preserve"> large fra</w:t>
      </w:r>
      <w:r>
        <w:t>ction of the material forming</w:t>
      </w:r>
      <w:r w:rsidRPr="002B10E3">
        <w:t xml:space="preserve"> larger crystals as well.</w:t>
      </w:r>
      <w:r>
        <w:t xml:space="preserve"> </w:t>
      </w:r>
      <w:r w:rsidRPr="002B10E3">
        <w:t>XRD analysis demonstrates that the domains of these materials are much smaller than the solid state reaction produced LiFePO</w:t>
      </w:r>
      <w:r w:rsidRPr="002B10E3">
        <w:rPr>
          <w:vertAlign w:val="subscript"/>
        </w:rPr>
        <w:t>4</w:t>
      </w:r>
      <w:r w:rsidRPr="002B10E3">
        <w:t>.</w:t>
      </w:r>
      <w:r>
        <w:t xml:space="preserve"> Based on the relative heights of the peaks it appears the lithium uptake was not complete</w:t>
      </w:r>
      <w:r w:rsidR="004320B6">
        <w:t>, the [121] peak should dominate with full lithium uptake instead of the [211] peak</w:t>
      </w:r>
      <w:r>
        <w:t>. This is reflected in the discharge capacity with rather</w:t>
      </w:r>
      <w:r w:rsidR="003613D6">
        <w:t xml:space="preserve"> unremarkable performance, see F</w:t>
      </w:r>
      <w:r>
        <w:t>igure 5</w:t>
      </w:r>
      <w:r w:rsidR="003613D6">
        <w:t>.</w:t>
      </w:r>
      <w:r w:rsidR="002414EA">
        <w:t>9</w:t>
      </w:r>
      <w:r>
        <w:t xml:space="preserve">, although the EIS spectra do demonstrate a reduction in impedance with increasing reaction temperature. To </w:t>
      </w:r>
      <w:r w:rsidRPr="00800057">
        <w:t>test</w:t>
      </w:r>
      <w:r>
        <w:t xml:space="preserve"> </w:t>
      </w:r>
      <w:r w:rsidRPr="00800057">
        <w:t xml:space="preserve">these films </w:t>
      </w:r>
      <w:r>
        <w:t xml:space="preserve">we packed them </w:t>
      </w:r>
      <w:r w:rsidRPr="00800057">
        <w:t>in a half c</w:t>
      </w:r>
      <w:r>
        <w:t>ell versus a lithium anode, LiPF</w:t>
      </w:r>
      <w:r w:rsidRPr="00800057">
        <w:rPr>
          <w:vertAlign w:val="subscript"/>
        </w:rPr>
        <w:t>6</w:t>
      </w:r>
      <w:r>
        <w:t xml:space="preserve"> electrolyte,</w:t>
      </w:r>
      <w:r w:rsidRPr="00800057">
        <w:t xml:space="preserve"> and cycled them </w:t>
      </w:r>
      <w:r>
        <w:t>with</w:t>
      </w:r>
      <w:r w:rsidRPr="00800057">
        <w:t xml:space="preserve"> </w:t>
      </w:r>
      <w:r w:rsidR="004320B6">
        <w:t>the standard cycling reaction</w:t>
      </w:r>
      <w:r w:rsidRPr="00800057">
        <w:t xml:space="preserve">. </w:t>
      </w:r>
    </w:p>
    <w:p w:rsidR="0062057C" w:rsidRDefault="0062057C" w:rsidP="0062057C">
      <w:pPr>
        <w:pStyle w:val="DissertationTitles"/>
      </w:pPr>
      <w:bookmarkStart w:id="193" w:name="_Toc390283566"/>
      <w:r>
        <w:rPr>
          <w:noProof/>
        </w:rPr>
        <w:lastRenderedPageBreak/>
        <w:drawing>
          <wp:inline distT="0" distB="0" distL="0" distR="0" wp14:anchorId="63D3E033" wp14:editId="524CF5D1">
            <wp:extent cx="4627719" cy="489005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30512" cy="4893004"/>
                    </a:xfrm>
                    <a:prstGeom prst="rect">
                      <a:avLst/>
                    </a:prstGeom>
                    <a:noFill/>
                    <a:ln>
                      <a:noFill/>
                    </a:ln>
                    <a:effectLst/>
                  </pic:spPr>
                </pic:pic>
              </a:graphicData>
            </a:graphic>
          </wp:inline>
        </w:drawing>
      </w:r>
    </w:p>
    <w:p w:rsidR="0062057C" w:rsidRDefault="0062057C" w:rsidP="0062057C">
      <w:pPr>
        <w:pStyle w:val="Figures"/>
      </w:pPr>
      <w:bookmarkStart w:id="194" w:name="_Toc395516858"/>
      <w:r w:rsidRPr="00F80F69">
        <w:t xml:space="preserve">Figure </w:t>
      </w:r>
      <w:r w:rsidR="002414EA">
        <w:t>5.5</w:t>
      </w:r>
      <w:r w:rsidRPr="00F80F69">
        <w:t>.</w:t>
      </w:r>
      <w:r w:rsidRPr="00782BF5">
        <w:t xml:space="preserve"> </w:t>
      </w:r>
      <w:r>
        <w:t xml:space="preserve">XRD </w:t>
      </w:r>
      <w:r w:rsidRPr="00E23C7C">
        <w:t>diffractogram</w:t>
      </w:r>
      <w:r>
        <w:t xml:space="preserve"> </w:t>
      </w:r>
      <w:r w:rsidRPr="00F80F69">
        <w:t>for LiFePO</w:t>
      </w:r>
      <w:r w:rsidRPr="00F80F69">
        <w:rPr>
          <w:rFonts w:ascii="Cambria Math" w:hAnsi="Cambria Math" w:cs="Cambria Math"/>
        </w:rPr>
        <w:t>₄</w:t>
      </w:r>
      <w:r w:rsidRPr="00F80F69">
        <w:t xml:space="preserve"> </w:t>
      </w:r>
      <w:r w:rsidR="00E50B52">
        <w:t xml:space="preserve">solid state reaction reference and polyol </w:t>
      </w:r>
      <w:r w:rsidRPr="00F80F69">
        <w:t>formed at 160°C, 180°C, 190°C</w:t>
      </w:r>
      <w:r>
        <w:t>,</w:t>
      </w:r>
      <w:r w:rsidRPr="00F80F69">
        <w:t xml:space="preserve"> </w:t>
      </w:r>
      <w:r w:rsidR="00E50B52" w:rsidRPr="00F80F69">
        <w:t xml:space="preserve">190°C </w:t>
      </w:r>
      <w:r w:rsidR="00E50B52">
        <w:t xml:space="preserve">with NMP, </w:t>
      </w:r>
      <w:r w:rsidRPr="00F80F69">
        <w:t>and 190°C</w:t>
      </w:r>
      <w:r w:rsidR="00E50B52">
        <w:t xml:space="preserve"> with PVP and NMP</w:t>
      </w:r>
      <w:r>
        <w:t>.</w:t>
      </w:r>
      <w:bookmarkEnd w:id="193"/>
      <w:bookmarkEnd w:id="194"/>
    </w:p>
    <w:p w:rsidR="004320B6" w:rsidRDefault="004320B6" w:rsidP="004320B6">
      <w:pPr>
        <w:pStyle w:val="Tables"/>
        <w:jc w:val="center"/>
      </w:pPr>
      <w:bookmarkStart w:id="195" w:name="_Toc395516807"/>
      <w:r>
        <w:t>Ta</w:t>
      </w:r>
      <w:r w:rsidR="00727E0F">
        <w:t>ble 5.</w:t>
      </w:r>
      <w:r w:rsidR="00CB0554">
        <w:t>2.</w:t>
      </w:r>
      <w:r w:rsidR="00727E0F">
        <w:t xml:space="preserve"> Diffraction peak angles, plane </w:t>
      </w:r>
      <w:r w:rsidR="00576C9E">
        <w:t>indices</w:t>
      </w:r>
      <w:r w:rsidR="00727E0F">
        <w:t>, and relative intensity</w:t>
      </w:r>
      <w:r>
        <w:t>.</w:t>
      </w:r>
      <w:r>
        <w:rPr>
          <w:rStyle w:val="EndnoteReference"/>
        </w:rPr>
        <w:endnoteReference w:id="55"/>
      </w:r>
      <w:bookmarkEnd w:id="195"/>
    </w:p>
    <w:tbl>
      <w:tblPr>
        <w:tblStyle w:val="TableGrid"/>
        <w:tblW w:w="0" w:type="auto"/>
        <w:jc w:val="center"/>
        <w:tblLook w:val="04A0" w:firstRow="1" w:lastRow="0" w:firstColumn="1" w:lastColumn="0" w:noHBand="0" w:noVBand="1"/>
      </w:tblPr>
      <w:tblGrid>
        <w:gridCol w:w="2124"/>
        <w:gridCol w:w="2124"/>
        <w:gridCol w:w="2124"/>
      </w:tblGrid>
      <w:tr w:rsidR="004320B6" w:rsidTr="00996D77">
        <w:trPr>
          <w:jc w:val="center"/>
        </w:trPr>
        <w:tc>
          <w:tcPr>
            <w:tcW w:w="2124" w:type="dxa"/>
          </w:tcPr>
          <w:p w:rsidR="004320B6" w:rsidRDefault="004320B6" w:rsidP="00996D77">
            <w:pPr>
              <w:pStyle w:val="DissertationTitles"/>
            </w:pPr>
            <w:r>
              <w:t>Angle 2</w:t>
            </w:r>
            <w:r>
              <w:rPr>
                <w:rFonts w:cs="Times New Roman"/>
              </w:rPr>
              <w:t>θ</w:t>
            </w:r>
          </w:p>
        </w:tc>
        <w:tc>
          <w:tcPr>
            <w:tcW w:w="2124" w:type="dxa"/>
          </w:tcPr>
          <w:p w:rsidR="004320B6" w:rsidRDefault="004320B6" w:rsidP="00996D77">
            <w:pPr>
              <w:pStyle w:val="DissertationTitles"/>
            </w:pPr>
            <w:proofErr w:type="spellStart"/>
            <w:r>
              <w:t>hkl</w:t>
            </w:r>
            <w:proofErr w:type="spellEnd"/>
          </w:p>
        </w:tc>
        <w:tc>
          <w:tcPr>
            <w:tcW w:w="2124" w:type="dxa"/>
          </w:tcPr>
          <w:p w:rsidR="004320B6" w:rsidRDefault="004320B6" w:rsidP="00996D77">
            <w:pPr>
              <w:pStyle w:val="DissertationTitles"/>
            </w:pPr>
            <w:r>
              <w:t>Intensity</w:t>
            </w:r>
          </w:p>
        </w:tc>
      </w:tr>
      <w:tr w:rsidR="004320B6" w:rsidTr="00996D77">
        <w:trPr>
          <w:jc w:val="center"/>
        </w:trPr>
        <w:tc>
          <w:tcPr>
            <w:tcW w:w="2124" w:type="dxa"/>
          </w:tcPr>
          <w:p w:rsidR="004320B6" w:rsidRDefault="004320B6" w:rsidP="00996D77">
            <w:pPr>
              <w:pStyle w:val="DissertationTitles"/>
            </w:pPr>
            <w:r>
              <w:t>17.348</w:t>
            </w:r>
          </w:p>
        </w:tc>
        <w:tc>
          <w:tcPr>
            <w:tcW w:w="2124" w:type="dxa"/>
          </w:tcPr>
          <w:p w:rsidR="004320B6" w:rsidRDefault="004320B6" w:rsidP="00996D77">
            <w:pPr>
              <w:pStyle w:val="DissertationTitles"/>
            </w:pPr>
            <w:r>
              <w:t>[020]</w:t>
            </w:r>
          </w:p>
        </w:tc>
        <w:tc>
          <w:tcPr>
            <w:tcW w:w="2124" w:type="dxa"/>
          </w:tcPr>
          <w:p w:rsidR="004320B6" w:rsidRDefault="004320B6" w:rsidP="00996D77">
            <w:pPr>
              <w:pStyle w:val="DissertationTitles"/>
            </w:pPr>
            <w:r>
              <w:t>34</w:t>
            </w:r>
          </w:p>
        </w:tc>
      </w:tr>
      <w:tr w:rsidR="004320B6" w:rsidTr="00996D77">
        <w:trPr>
          <w:jc w:val="center"/>
        </w:trPr>
        <w:tc>
          <w:tcPr>
            <w:tcW w:w="2124" w:type="dxa"/>
          </w:tcPr>
          <w:p w:rsidR="004320B6" w:rsidRDefault="004320B6" w:rsidP="00996D77">
            <w:pPr>
              <w:pStyle w:val="DissertationTitles"/>
            </w:pPr>
            <w:r>
              <w:t>20.768</w:t>
            </w:r>
          </w:p>
        </w:tc>
        <w:tc>
          <w:tcPr>
            <w:tcW w:w="2124" w:type="dxa"/>
          </w:tcPr>
          <w:p w:rsidR="004320B6" w:rsidRDefault="004320B6" w:rsidP="00996D77">
            <w:pPr>
              <w:pStyle w:val="DissertationTitles"/>
            </w:pPr>
            <w:r>
              <w:t>[011]</w:t>
            </w:r>
          </w:p>
        </w:tc>
        <w:tc>
          <w:tcPr>
            <w:tcW w:w="2124" w:type="dxa"/>
          </w:tcPr>
          <w:p w:rsidR="004320B6" w:rsidRDefault="004320B6" w:rsidP="00996D77">
            <w:pPr>
              <w:pStyle w:val="DissertationTitles"/>
            </w:pPr>
            <w:r>
              <w:t>76</w:t>
            </w:r>
          </w:p>
        </w:tc>
      </w:tr>
      <w:tr w:rsidR="004320B6" w:rsidTr="00996D77">
        <w:trPr>
          <w:jc w:val="center"/>
        </w:trPr>
        <w:tc>
          <w:tcPr>
            <w:tcW w:w="2124" w:type="dxa"/>
          </w:tcPr>
          <w:p w:rsidR="004320B6" w:rsidRDefault="004320B6" w:rsidP="00996D77">
            <w:pPr>
              <w:pStyle w:val="DissertationTitles"/>
            </w:pPr>
            <w:r>
              <w:t>22.666</w:t>
            </w:r>
          </w:p>
        </w:tc>
        <w:tc>
          <w:tcPr>
            <w:tcW w:w="2124" w:type="dxa"/>
          </w:tcPr>
          <w:p w:rsidR="004320B6" w:rsidRDefault="004320B6" w:rsidP="00996D77">
            <w:pPr>
              <w:pStyle w:val="DissertationTitles"/>
            </w:pPr>
            <w:r>
              <w:t>[120]</w:t>
            </w:r>
          </w:p>
        </w:tc>
        <w:tc>
          <w:tcPr>
            <w:tcW w:w="2124" w:type="dxa"/>
          </w:tcPr>
          <w:p w:rsidR="004320B6" w:rsidRDefault="004320B6" w:rsidP="00996D77">
            <w:pPr>
              <w:pStyle w:val="DissertationTitles"/>
            </w:pPr>
            <w:r>
              <w:t>26</w:t>
            </w:r>
          </w:p>
        </w:tc>
      </w:tr>
      <w:tr w:rsidR="004320B6" w:rsidTr="00996D77">
        <w:trPr>
          <w:jc w:val="center"/>
        </w:trPr>
        <w:tc>
          <w:tcPr>
            <w:tcW w:w="2124" w:type="dxa"/>
          </w:tcPr>
          <w:p w:rsidR="004320B6" w:rsidRDefault="004320B6" w:rsidP="00996D77">
            <w:pPr>
              <w:pStyle w:val="DissertationTitles"/>
            </w:pPr>
            <w:r>
              <w:t>24.019</w:t>
            </w:r>
          </w:p>
        </w:tc>
        <w:tc>
          <w:tcPr>
            <w:tcW w:w="2124" w:type="dxa"/>
          </w:tcPr>
          <w:p w:rsidR="004320B6" w:rsidRDefault="004320B6" w:rsidP="00996D77">
            <w:pPr>
              <w:pStyle w:val="DissertationTitles"/>
            </w:pPr>
            <w:r>
              <w:t>[101]</w:t>
            </w:r>
          </w:p>
        </w:tc>
        <w:tc>
          <w:tcPr>
            <w:tcW w:w="2124" w:type="dxa"/>
          </w:tcPr>
          <w:p w:rsidR="004320B6" w:rsidRDefault="004320B6" w:rsidP="00996D77">
            <w:pPr>
              <w:pStyle w:val="DissertationTitles"/>
            </w:pPr>
            <w:r>
              <w:t>10</w:t>
            </w:r>
          </w:p>
        </w:tc>
      </w:tr>
      <w:tr w:rsidR="004320B6" w:rsidTr="00996D77">
        <w:trPr>
          <w:jc w:val="center"/>
        </w:trPr>
        <w:tc>
          <w:tcPr>
            <w:tcW w:w="2124" w:type="dxa"/>
          </w:tcPr>
          <w:p w:rsidR="004320B6" w:rsidRDefault="004320B6" w:rsidP="00996D77">
            <w:pPr>
              <w:pStyle w:val="DissertationTitles"/>
            </w:pPr>
            <w:r>
              <w:t>25.545</w:t>
            </w:r>
          </w:p>
        </w:tc>
        <w:tc>
          <w:tcPr>
            <w:tcW w:w="2124" w:type="dxa"/>
          </w:tcPr>
          <w:p w:rsidR="004320B6" w:rsidRDefault="004320B6" w:rsidP="00996D77">
            <w:pPr>
              <w:pStyle w:val="DissertationTitles"/>
            </w:pPr>
            <w:r>
              <w:t>[111]</w:t>
            </w:r>
          </w:p>
        </w:tc>
        <w:tc>
          <w:tcPr>
            <w:tcW w:w="2124" w:type="dxa"/>
          </w:tcPr>
          <w:p w:rsidR="004320B6" w:rsidRDefault="004320B6" w:rsidP="00996D77">
            <w:pPr>
              <w:pStyle w:val="DissertationTitles"/>
            </w:pPr>
            <w:r>
              <w:t>70</w:t>
            </w:r>
          </w:p>
        </w:tc>
      </w:tr>
      <w:tr w:rsidR="004320B6" w:rsidTr="00996D77">
        <w:trPr>
          <w:jc w:val="center"/>
        </w:trPr>
        <w:tc>
          <w:tcPr>
            <w:tcW w:w="2124" w:type="dxa"/>
          </w:tcPr>
          <w:p w:rsidR="004320B6" w:rsidRDefault="004320B6" w:rsidP="00996D77">
            <w:pPr>
              <w:pStyle w:val="DissertationTitles"/>
            </w:pPr>
            <w:r>
              <w:t>29.700</w:t>
            </w:r>
          </w:p>
        </w:tc>
        <w:tc>
          <w:tcPr>
            <w:tcW w:w="2124" w:type="dxa"/>
          </w:tcPr>
          <w:p w:rsidR="004320B6" w:rsidRDefault="004320B6" w:rsidP="00996D77">
            <w:pPr>
              <w:pStyle w:val="DissertationTitles"/>
            </w:pPr>
            <w:r>
              <w:t>[121]</w:t>
            </w:r>
          </w:p>
        </w:tc>
        <w:tc>
          <w:tcPr>
            <w:tcW w:w="2124" w:type="dxa"/>
          </w:tcPr>
          <w:p w:rsidR="004320B6" w:rsidRDefault="004320B6" w:rsidP="00996D77">
            <w:pPr>
              <w:pStyle w:val="DissertationTitles"/>
            </w:pPr>
            <w:r>
              <w:t>100</w:t>
            </w:r>
          </w:p>
        </w:tc>
      </w:tr>
      <w:tr w:rsidR="004320B6" w:rsidTr="00996D77">
        <w:trPr>
          <w:jc w:val="center"/>
        </w:trPr>
        <w:tc>
          <w:tcPr>
            <w:tcW w:w="2124" w:type="dxa"/>
          </w:tcPr>
          <w:p w:rsidR="004320B6" w:rsidRDefault="004320B6" w:rsidP="00996D77">
            <w:pPr>
              <w:pStyle w:val="DissertationTitles"/>
            </w:pPr>
            <w:r>
              <w:t>32.187</w:t>
            </w:r>
          </w:p>
        </w:tc>
        <w:tc>
          <w:tcPr>
            <w:tcW w:w="2124" w:type="dxa"/>
          </w:tcPr>
          <w:p w:rsidR="004320B6" w:rsidRDefault="004320B6" w:rsidP="00996D77">
            <w:pPr>
              <w:pStyle w:val="DissertationTitles"/>
            </w:pPr>
            <w:r>
              <w:t>[031]</w:t>
            </w:r>
          </w:p>
        </w:tc>
        <w:tc>
          <w:tcPr>
            <w:tcW w:w="2124" w:type="dxa"/>
          </w:tcPr>
          <w:p w:rsidR="004320B6" w:rsidRDefault="004320B6" w:rsidP="00996D77">
            <w:pPr>
              <w:pStyle w:val="DissertationTitles"/>
            </w:pPr>
            <w:r>
              <w:t>34</w:t>
            </w:r>
          </w:p>
        </w:tc>
      </w:tr>
      <w:tr w:rsidR="004320B6" w:rsidTr="00996D77">
        <w:trPr>
          <w:jc w:val="center"/>
        </w:trPr>
        <w:tc>
          <w:tcPr>
            <w:tcW w:w="2124" w:type="dxa"/>
          </w:tcPr>
          <w:p w:rsidR="004320B6" w:rsidRDefault="004320B6" w:rsidP="00996D77">
            <w:pPr>
              <w:pStyle w:val="DissertationTitles"/>
            </w:pPr>
            <w:r>
              <w:t>35.554</w:t>
            </w:r>
          </w:p>
        </w:tc>
        <w:tc>
          <w:tcPr>
            <w:tcW w:w="2124" w:type="dxa"/>
          </w:tcPr>
          <w:p w:rsidR="004320B6" w:rsidRDefault="004320B6" w:rsidP="00996D77">
            <w:pPr>
              <w:pStyle w:val="DissertationTitles"/>
            </w:pPr>
            <w:r>
              <w:t>[211]</w:t>
            </w:r>
          </w:p>
        </w:tc>
        <w:tc>
          <w:tcPr>
            <w:tcW w:w="2124" w:type="dxa"/>
          </w:tcPr>
          <w:p w:rsidR="004320B6" w:rsidRDefault="004320B6" w:rsidP="00996D77">
            <w:pPr>
              <w:pStyle w:val="DissertationTitles"/>
            </w:pPr>
            <w:r>
              <w:t>81</w:t>
            </w:r>
          </w:p>
        </w:tc>
      </w:tr>
      <w:tr w:rsidR="004320B6" w:rsidTr="00996D77">
        <w:trPr>
          <w:jc w:val="center"/>
        </w:trPr>
        <w:tc>
          <w:tcPr>
            <w:tcW w:w="2124" w:type="dxa"/>
          </w:tcPr>
          <w:p w:rsidR="004320B6" w:rsidRDefault="004320B6" w:rsidP="00996D77">
            <w:pPr>
              <w:pStyle w:val="DissertationTitles"/>
            </w:pPr>
            <w:r>
              <w:t>36.496</w:t>
            </w:r>
          </w:p>
        </w:tc>
        <w:tc>
          <w:tcPr>
            <w:tcW w:w="2124" w:type="dxa"/>
          </w:tcPr>
          <w:p w:rsidR="004320B6" w:rsidRDefault="004320B6" w:rsidP="00996D77">
            <w:pPr>
              <w:pStyle w:val="DissertationTitles"/>
            </w:pPr>
            <w:r>
              <w:t>[140]</w:t>
            </w:r>
          </w:p>
        </w:tc>
        <w:tc>
          <w:tcPr>
            <w:tcW w:w="2124" w:type="dxa"/>
          </w:tcPr>
          <w:p w:rsidR="004320B6" w:rsidRDefault="004320B6" w:rsidP="00996D77">
            <w:pPr>
              <w:pStyle w:val="DissertationTitles"/>
            </w:pPr>
            <w:r>
              <w:t>25</w:t>
            </w:r>
          </w:p>
        </w:tc>
      </w:tr>
      <w:tr w:rsidR="004320B6" w:rsidTr="00996D77">
        <w:trPr>
          <w:jc w:val="center"/>
        </w:trPr>
        <w:tc>
          <w:tcPr>
            <w:tcW w:w="2124" w:type="dxa"/>
          </w:tcPr>
          <w:p w:rsidR="004320B6" w:rsidRDefault="004320B6" w:rsidP="00996D77">
            <w:pPr>
              <w:pStyle w:val="DissertationTitles"/>
            </w:pPr>
            <w:r>
              <w:t>36.886</w:t>
            </w:r>
          </w:p>
        </w:tc>
        <w:tc>
          <w:tcPr>
            <w:tcW w:w="2124" w:type="dxa"/>
          </w:tcPr>
          <w:p w:rsidR="004320B6" w:rsidRDefault="004320B6" w:rsidP="00996D77">
            <w:pPr>
              <w:pStyle w:val="DissertationTitles"/>
            </w:pPr>
            <w:r>
              <w:t>[221]</w:t>
            </w:r>
          </w:p>
        </w:tc>
        <w:tc>
          <w:tcPr>
            <w:tcW w:w="2124" w:type="dxa"/>
          </w:tcPr>
          <w:p w:rsidR="004320B6" w:rsidRDefault="004320B6" w:rsidP="00996D77">
            <w:pPr>
              <w:pStyle w:val="DissertationTitles"/>
            </w:pPr>
            <w:r>
              <w:t>15</w:t>
            </w:r>
          </w:p>
        </w:tc>
      </w:tr>
      <w:tr w:rsidR="004320B6" w:rsidTr="00996D77">
        <w:trPr>
          <w:jc w:val="center"/>
        </w:trPr>
        <w:tc>
          <w:tcPr>
            <w:tcW w:w="2124" w:type="dxa"/>
          </w:tcPr>
          <w:p w:rsidR="004320B6" w:rsidRDefault="004320B6" w:rsidP="00996D77">
            <w:pPr>
              <w:pStyle w:val="DissertationTitles"/>
            </w:pPr>
            <w:r>
              <w:t>39.597</w:t>
            </w:r>
          </w:p>
        </w:tc>
        <w:tc>
          <w:tcPr>
            <w:tcW w:w="2124" w:type="dxa"/>
          </w:tcPr>
          <w:p w:rsidR="004320B6" w:rsidRDefault="004320B6" w:rsidP="00996D77">
            <w:pPr>
              <w:pStyle w:val="DissertationTitles"/>
            </w:pPr>
            <w:r>
              <w:t>[112]</w:t>
            </w:r>
          </w:p>
        </w:tc>
        <w:tc>
          <w:tcPr>
            <w:tcW w:w="2124" w:type="dxa"/>
          </w:tcPr>
          <w:p w:rsidR="004320B6" w:rsidRDefault="004320B6" w:rsidP="00996D77">
            <w:pPr>
              <w:pStyle w:val="DissertationTitles"/>
            </w:pPr>
            <w:r>
              <w:t>19</w:t>
            </w:r>
          </w:p>
        </w:tc>
      </w:tr>
      <w:tr w:rsidR="004320B6" w:rsidTr="00996D77">
        <w:trPr>
          <w:jc w:val="center"/>
        </w:trPr>
        <w:tc>
          <w:tcPr>
            <w:tcW w:w="2124" w:type="dxa"/>
          </w:tcPr>
          <w:p w:rsidR="004320B6" w:rsidRDefault="004320B6" w:rsidP="00996D77">
            <w:pPr>
              <w:pStyle w:val="DissertationTitles"/>
            </w:pPr>
            <w:r>
              <w:t>42.189</w:t>
            </w:r>
          </w:p>
        </w:tc>
        <w:tc>
          <w:tcPr>
            <w:tcW w:w="2124" w:type="dxa"/>
          </w:tcPr>
          <w:p w:rsidR="004320B6" w:rsidRDefault="004320B6" w:rsidP="00996D77">
            <w:pPr>
              <w:pStyle w:val="DissertationTitles"/>
            </w:pPr>
            <w:r>
              <w:t>[112]</w:t>
            </w:r>
          </w:p>
        </w:tc>
        <w:tc>
          <w:tcPr>
            <w:tcW w:w="2124" w:type="dxa"/>
          </w:tcPr>
          <w:p w:rsidR="004320B6" w:rsidRDefault="004320B6" w:rsidP="00996D77">
            <w:pPr>
              <w:pStyle w:val="DissertationTitles"/>
            </w:pPr>
            <w:r>
              <w:t>15</w:t>
            </w:r>
          </w:p>
        </w:tc>
      </w:tr>
    </w:tbl>
    <w:p w:rsidR="0062057C" w:rsidRDefault="0062057C" w:rsidP="005A15C3">
      <w:pPr>
        <w:pStyle w:val="DissertationTitles"/>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336"/>
      </w:tblGrid>
      <w:tr w:rsidR="005A15C3" w:rsidTr="00727E0F">
        <w:trPr>
          <w:jc w:val="center"/>
        </w:trPr>
        <w:tc>
          <w:tcPr>
            <w:tcW w:w="5256" w:type="dxa"/>
            <w:vAlign w:val="center"/>
          </w:tcPr>
          <w:p w:rsidR="005A15C3" w:rsidRDefault="005A15C3" w:rsidP="00996D77">
            <w:pPr>
              <w:pStyle w:val="DissertationTitles"/>
            </w:pPr>
            <w:r w:rsidRPr="0062057C">
              <w:rPr>
                <w:noProof/>
              </w:rPr>
              <w:drawing>
                <wp:inline distT="0" distB="0" distL="0" distR="0" wp14:anchorId="246B9613" wp14:editId="4E69164B">
                  <wp:extent cx="3200400" cy="2404872"/>
                  <wp:effectExtent l="0" t="0" r="0" b="0"/>
                  <wp:docPr id="14" name="Picture 2" descr="D:\Li_Ion_Batteries\Samples\SEM\COMPOSITIES\61-b_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 descr="D:\Li_Ion_Batteries\Samples\SEM\COMPOSITIES\61-b_00.ti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extLst/>
                        </pic:spPr>
                      </pic:pic>
                    </a:graphicData>
                  </a:graphic>
                </wp:inline>
              </w:drawing>
            </w:r>
          </w:p>
        </w:tc>
        <w:tc>
          <w:tcPr>
            <w:tcW w:w="257" w:type="dxa"/>
            <w:vAlign w:val="center"/>
          </w:tcPr>
          <w:p w:rsidR="005A15C3" w:rsidRDefault="005A15C3" w:rsidP="00996D77">
            <w:pPr>
              <w:pStyle w:val="Body-Text"/>
              <w:ind w:firstLine="0"/>
              <w:jc w:val="center"/>
            </w:pPr>
            <w:r>
              <w:t>a</w:t>
            </w:r>
          </w:p>
        </w:tc>
      </w:tr>
      <w:tr w:rsidR="005A15C3" w:rsidRPr="005A15C3" w:rsidTr="00727E0F">
        <w:trPr>
          <w:jc w:val="center"/>
        </w:trPr>
        <w:tc>
          <w:tcPr>
            <w:tcW w:w="5256" w:type="dxa"/>
            <w:vAlign w:val="center"/>
          </w:tcPr>
          <w:p w:rsidR="005A15C3" w:rsidRPr="005A15C3" w:rsidRDefault="005A15C3" w:rsidP="00996D77">
            <w:pPr>
              <w:pStyle w:val="DissertationTitles"/>
              <w:rPr>
                <w:sz w:val="12"/>
              </w:rPr>
            </w:pPr>
          </w:p>
        </w:tc>
        <w:tc>
          <w:tcPr>
            <w:tcW w:w="257" w:type="dxa"/>
            <w:vAlign w:val="center"/>
          </w:tcPr>
          <w:p w:rsidR="005A15C3" w:rsidRPr="005A15C3" w:rsidRDefault="005A15C3" w:rsidP="00996D77">
            <w:pPr>
              <w:pStyle w:val="DissertationTitles"/>
              <w:rPr>
                <w:sz w:val="12"/>
              </w:rPr>
            </w:pPr>
          </w:p>
        </w:tc>
      </w:tr>
      <w:tr w:rsidR="005A15C3" w:rsidTr="00727E0F">
        <w:trPr>
          <w:jc w:val="center"/>
        </w:trPr>
        <w:tc>
          <w:tcPr>
            <w:tcW w:w="5256" w:type="dxa"/>
            <w:vAlign w:val="center"/>
          </w:tcPr>
          <w:p w:rsidR="005A15C3" w:rsidRDefault="005A15C3" w:rsidP="00996D77">
            <w:pPr>
              <w:pStyle w:val="DissertationTitles"/>
            </w:pPr>
            <w:r>
              <w:rPr>
                <w:noProof/>
              </w:rPr>
              <w:drawing>
                <wp:inline distT="0" distB="0" distL="0" distR="0" wp14:anchorId="0AFE5D24" wp14:editId="5B47DD48">
                  <wp:extent cx="3200400" cy="2404872"/>
                  <wp:effectExtent l="0" t="0" r="0" b="0"/>
                  <wp:docPr id="21" name="Picture 21" descr="M:\Li_Ion_Batteries\Samples\SEM\61-b\61-b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Li_Ion_Batteries\Samples\SEM\61-b\61-b_02.t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vAlign w:val="center"/>
          </w:tcPr>
          <w:p w:rsidR="005A15C3" w:rsidRDefault="005A15C3" w:rsidP="00996D77">
            <w:pPr>
              <w:pStyle w:val="DissertationTitles"/>
            </w:pPr>
            <w:r>
              <w:t>b</w:t>
            </w:r>
          </w:p>
        </w:tc>
      </w:tr>
      <w:tr w:rsidR="005A15C3" w:rsidRPr="005A15C3" w:rsidTr="00727E0F">
        <w:trPr>
          <w:jc w:val="center"/>
        </w:trPr>
        <w:tc>
          <w:tcPr>
            <w:tcW w:w="5256" w:type="dxa"/>
            <w:vAlign w:val="center"/>
          </w:tcPr>
          <w:p w:rsidR="005A15C3" w:rsidRPr="005A15C3" w:rsidRDefault="005A15C3" w:rsidP="00996D77">
            <w:pPr>
              <w:pStyle w:val="DissertationTitles"/>
              <w:rPr>
                <w:sz w:val="12"/>
              </w:rPr>
            </w:pPr>
          </w:p>
        </w:tc>
        <w:tc>
          <w:tcPr>
            <w:tcW w:w="257" w:type="dxa"/>
            <w:vAlign w:val="center"/>
          </w:tcPr>
          <w:p w:rsidR="005A15C3" w:rsidRPr="005A15C3" w:rsidRDefault="005A15C3" w:rsidP="00996D77">
            <w:pPr>
              <w:pStyle w:val="DissertationTitles"/>
              <w:rPr>
                <w:sz w:val="12"/>
              </w:rPr>
            </w:pPr>
          </w:p>
        </w:tc>
      </w:tr>
      <w:tr w:rsidR="005A15C3" w:rsidTr="00727E0F">
        <w:trPr>
          <w:jc w:val="center"/>
        </w:trPr>
        <w:tc>
          <w:tcPr>
            <w:tcW w:w="5256" w:type="dxa"/>
            <w:vAlign w:val="center"/>
          </w:tcPr>
          <w:p w:rsidR="005A15C3" w:rsidRDefault="005A15C3" w:rsidP="00996D77">
            <w:pPr>
              <w:pStyle w:val="DissertationTitles"/>
            </w:pPr>
            <w:r w:rsidRPr="005A15C3">
              <w:rPr>
                <w:noProof/>
              </w:rPr>
              <w:drawing>
                <wp:inline distT="0" distB="0" distL="0" distR="0" wp14:anchorId="53F2FF70" wp14:editId="2C3E4454">
                  <wp:extent cx="3200400" cy="2404872"/>
                  <wp:effectExtent l="0" t="0" r="0" b="0"/>
                  <wp:docPr id="20" name="Picture 10" descr="D:\Li_Ion_Batteries\Samples\SEM\COMPOSITIES\61-b_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0" descr="D:\Li_Ion_Batteries\Samples\SEM\COMPOSITIES\61-b_08.ti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extLst/>
                        </pic:spPr>
                      </pic:pic>
                    </a:graphicData>
                  </a:graphic>
                </wp:inline>
              </w:drawing>
            </w:r>
          </w:p>
        </w:tc>
        <w:tc>
          <w:tcPr>
            <w:tcW w:w="257" w:type="dxa"/>
            <w:vAlign w:val="center"/>
          </w:tcPr>
          <w:p w:rsidR="005A15C3" w:rsidRDefault="005A15C3" w:rsidP="00996D77">
            <w:pPr>
              <w:pStyle w:val="DissertationTitles"/>
            </w:pPr>
            <w:r>
              <w:t>c</w:t>
            </w:r>
          </w:p>
        </w:tc>
      </w:tr>
    </w:tbl>
    <w:p w:rsidR="0062057C" w:rsidRDefault="002414EA" w:rsidP="00727E0F">
      <w:pPr>
        <w:pStyle w:val="Figures"/>
      </w:pPr>
      <w:bookmarkStart w:id="196" w:name="_Toc395516859"/>
      <w:r>
        <w:t>Figure 5.6</w:t>
      </w:r>
      <w:r w:rsidR="00727E0F">
        <w:t>. SEM micrograph of LiFePO</w:t>
      </w:r>
      <w:r w:rsidR="00727E0F" w:rsidRPr="00727E0F">
        <w:rPr>
          <w:vertAlign w:val="subscript"/>
        </w:rPr>
        <w:t>4</w:t>
      </w:r>
      <w:r w:rsidR="00727E0F">
        <w:t xml:space="preserve"> grown by polyol in ethylene glycol at 160</w:t>
      </w:r>
      <w:r w:rsidR="00727E0F">
        <w:rPr>
          <w:rFonts w:cs="Times New Roman"/>
        </w:rPr>
        <w:t>°</w:t>
      </w:r>
      <w:r w:rsidR="00727E0F">
        <w:t xml:space="preserve">C under </w:t>
      </w:r>
      <w:r w:rsidR="00576C9E">
        <w:t>anaerobic</w:t>
      </w:r>
      <w:r w:rsidR="00727E0F">
        <w:t xml:space="preserve"> conditions.</w:t>
      </w:r>
      <w:bookmarkEnd w:id="196"/>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5256"/>
        <w:gridCol w:w="336"/>
      </w:tblGrid>
      <w:tr w:rsidR="00727E0F" w:rsidTr="003613D6">
        <w:trPr>
          <w:jc w:val="center"/>
        </w:trPr>
        <w:tc>
          <w:tcPr>
            <w:tcW w:w="5256" w:type="dxa"/>
            <w:tcBorders>
              <w:top w:val="nil"/>
              <w:left w:val="nil"/>
              <w:bottom w:val="nil"/>
            </w:tcBorders>
            <w:vAlign w:val="center"/>
          </w:tcPr>
          <w:p w:rsidR="00727E0F" w:rsidRDefault="00727E0F" w:rsidP="00996D77">
            <w:pPr>
              <w:pStyle w:val="DissertationTitles"/>
            </w:pPr>
            <w:r>
              <w:rPr>
                <w:noProof/>
              </w:rPr>
              <w:lastRenderedPageBreak/>
              <w:drawing>
                <wp:inline distT="0" distB="0" distL="0" distR="0" wp14:anchorId="0224CA31" wp14:editId="586D6003">
                  <wp:extent cx="3200400" cy="2404872"/>
                  <wp:effectExtent l="0" t="0" r="0" b="0"/>
                  <wp:docPr id="7182" name="Picture 7182" descr="M:\Li_Ion_Batteries\Samples\SEM\61-d\61-d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Li_Ion_Batteries\Samples\SEM\61-d\61-d_01.ti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tcBorders>
              <w:top w:val="nil"/>
              <w:bottom w:val="nil"/>
              <w:right w:val="nil"/>
            </w:tcBorders>
            <w:vAlign w:val="center"/>
          </w:tcPr>
          <w:p w:rsidR="00727E0F" w:rsidRDefault="00727E0F" w:rsidP="00996D77">
            <w:pPr>
              <w:pStyle w:val="Body-Text"/>
              <w:ind w:firstLine="0"/>
              <w:jc w:val="center"/>
            </w:pPr>
            <w:r>
              <w:t>a</w:t>
            </w:r>
          </w:p>
        </w:tc>
      </w:tr>
      <w:tr w:rsidR="00727E0F" w:rsidRPr="005A15C3" w:rsidTr="003613D6">
        <w:trPr>
          <w:jc w:val="center"/>
        </w:trPr>
        <w:tc>
          <w:tcPr>
            <w:tcW w:w="5256" w:type="dxa"/>
            <w:tcBorders>
              <w:top w:val="nil"/>
              <w:left w:val="nil"/>
              <w:bottom w:val="nil"/>
            </w:tcBorders>
            <w:vAlign w:val="center"/>
          </w:tcPr>
          <w:p w:rsidR="00727E0F" w:rsidRPr="005A15C3" w:rsidRDefault="00727E0F" w:rsidP="00996D77">
            <w:pPr>
              <w:pStyle w:val="DissertationTitles"/>
              <w:rPr>
                <w:sz w:val="12"/>
              </w:rPr>
            </w:pPr>
          </w:p>
        </w:tc>
        <w:tc>
          <w:tcPr>
            <w:tcW w:w="257" w:type="dxa"/>
            <w:tcBorders>
              <w:top w:val="nil"/>
              <w:bottom w:val="nil"/>
              <w:right w:val="nil"/>
            </w:tcBorders>
            <w:vAlign w:val="center"/>
          </w:tcPr>
          <w:p w:rsidR="00727E0F" w:rsidRPr="005A15C3" w:rsidRDefault="00727E0F" w:rsidP="00996D77">
            <w:pPr>
              <w:pStyle w:val="DissertationTitles"/>
              <w:rPr>
                <w:sz w:val="12"/>
              </w:rPr>
            </w:pPr>
          </w:p>
        </w:tc>
      </w:tr>
      <w:tr w:rsidR="00727E0F" w:rsidTr="003613D6">
        <w:trPr>
          <w:jc w:val="center"/>
        </w:trPr>
        <w:tc>
          <w:tcPr>
            <w:tcW w:w="5256" w:type="dxa"/>
            <w:tcBorders>
              <w:top w:val="nil"/>
              <w:left w:val="nil"/>
              <w:bottom w:val="nil"/>
            </w:tcBorders>
            <w:vAlign w:val="center"/>
          </w:tcPr>
          <w:p w:rsidR="00727E0F" w:rsidRDefault="00727E0F" w:rsidP="00996D77">
            <w:pPr>
              <w:pStyle w:val="DissertationTitles"/>
            </w:pPr>
            <w:r>
              <w:rPr>
                <w:noProof/>
              </w:rPr>
              <w:drawing>
                <wp:inline distT="0" distB="0" distL="0" distR="0" wp14:anchorId="5592715B" wp14:editId="6E13A013">
                  <wp:extent cx="3200400" cy="2404872"/>
                  <wp:effectExtent l="0" t="0" r="0" b="0"/>
                  <wp:docPr id="7183" name="Picture 7183" descr="M:\Li_Ion_Batteries\Samples\SEM\61-d\61-d_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Li_Ion_Batteries\Samples\SEM\61-d\61-d_02.ti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tcBorders>
              <w:top w:val="nil"/>
              <w:bottom w:val="nil"/>
              <w:right w:val="nil"/>
            </w:tcBorders>
            <w:vAlign w:val="center"/>
          </w:tcPr>
          <w:p w:rsidR="00727E0F" w:rsidRDefault="00727E0F" w:rsidP="00996D77">
            <w:pPr>
              <w:pStyle w:val="DissertationTitles"/>
            </w:pPr>
            <w:r>
              <w:t>b</w:t>
            </w:r>
          </w:p>
        </w:tc>
      </w:tr>
      <w:tr w:rsidR="00727E0F" w:rsidRPr="005A15C3" w:rsidTr="003613D6">
        <w:trPr>
          <w:jc w:val="center"/>
        </w:trPr>
        <w:tc>
          <w:tcPr>
            <w:tcW w:w="5256" w:type="dxa"/>
            <w:tcBorders>
              <w:top w:val="nil"/>
              <w:left w:val="nil"/>
              <w:bottom w:val="nil"/>
            </w:tcBorders>
            <w:vAlign w:val="center"/>
          </w:tcPr>
          <w:p w:rsidR="00727E0F" w:rsidRPr="005A15C3" w:rsidRDefault="00727E0F" w:rsidP="00996D77">
            <w:pPr>
              <w:pStyle w:val="DissertationTitles"/>
              <w:rPr>
                <w:sz w:val="12"/>
              </w:rPr>
            </w:pPr>
          </w:p>
        </w:tc>
        <w:tc>
          <w:tcPr>
            <w:tcW w:w="257" w:type="dxa"/>
            <w:tcBorders>
              <w:top w:val="nil"/>
              <w:bottom w:val="nil"/>
              <w:right w:val="nil"/>
            </w:tcBorders>
            <w:vAlign w:val="center"/>
          </w:tcPr>
          <w:p w:rsidR="00727E0F" w:rsidRPr="005A15C3" w:rsidRDefault="00727E0F" w:rsidP="00996D77">
            <w:pPr>
              <w:pStyle w:val="DissertationTitles"/>
              <w:rPr>
                <w:sz w:val="12"/>
              </w:rPr>
            </w:pPr>
          </w:p>
        </w:tc>
      </w:tr>
      <w:tr w:rsidR="00727E0F" w:rsidTr="003613D6">
        <w:trPr>
          <w:jc w:val="center"/>
        </w:trPr>
        <w:tc>
          <w:tcPr>
            <w:tcW w:w="5256" w:type="dxa"/>
            <w:tcBorders>
              <w:top w:val="nil"/>
              <w:left w:val="nil"/>
              <w:bottom w:val="nil"/>
            </w:tcBorders>
            <w:vAlign w:val="center"/>
          </w:tcPr>
          <w:p w:rsidR="00727E0F" w:rsidRDefault="00727E0F" w:rsidP="00996D77">
            <w:pPr>
              <w:pStyle w:val="DissertationTitles"/>
            </w:pPr>
            <w:r>
              <w:rPr>
                <w:noProof/>
              </w:rPr>
              <w:drawing>
                <wp:inline distT="0" distB="0" distL="0" distR="0" wp14:anchorId="034258C4" wp14:editId="2353F6FA">
                  <wp:extent cx="3200400" cy="2404872"/>
                  <wp:effectExtent l="0" t="0" r="0" b="0"/>
                  <wp:docPr id="7187" name="Picture 7187" descr="M:\Li_Ion_Batteries\Samples\SEM\61-d\61-d_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Li_Ion_Batteries\Samples\SEM\61-d\61-d_04.ti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tcBorders>
              <w:top w:val="nil"/>
              <w:bottom w:val="nil"/>
              <w:right w:val="nil"/>
            </w:tcBorders>
            <w:vAlign w:val="center"/>
          </w:tcPr>
          <w:p w:rsidR="00727E0F" w:rsidRDefault="00727E0F" w:rsidP="00996D77">
            <w:pPr>
              <w:pStyle w:val="DissertationTitles"/>
            </w:pPr>
            <w:r>
              <w:t>c</w:t>
            </w:r>
          </w:p>
        </w:tc>
      </w:tr>
    </w:tbl>
    <w:p w:rsidR="00727E0F" w:rsidRDefault="00727E0F" w:rsidP="00727E0F">
      <w:pPr>
        <w:pStyle w:val="Figures"/>
      </w:pPr>
      <w:bookmarkStart w:id="197" w:name="_Toc395516860"/>
      <w:r>
        <w:t>Figure 5.</w:t>
      </w:r>
      <w:r w:rsidR="002414EA">
        <w:t>7</w:t>
      </w:r>
      <w:r>
        <w:t>. SEM micrograph of LiFePO</w:t>
      </w:r>
      <w:r w:rsidRPr="00727E0F">
        <w:rPr>
          <w:vertAlign w:val="subscript"/>
        </w:rPr>
        <w:t>4</w:t>
      </w:r>
      <w:r>
        <w:t xml:space="preserve"> grown by polyol in ethylene glycol at 180</w:t>
      </w:r>
      <w:r>
        <w:rPr>
          <w:rFonts w:cs="Times New Roman"/>
        </w:rPr>
        <w:t>°</w:t>
      </w:r>
      <w:r>
        <w:t xml:space="preserve">C under </w:t>
      </w:r>
      <w:r w:rsidR="00576C9E">
        <w:t>anaerobic</w:t>
      </w:r>
      <w:r>
        <w:t xml:space="preserve"> conditions.</w:t>
      </w:r>
      <w:bookmarkEnd w:id="19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336"/>
      </w:tblGrid>
      <w:tr w:rsidR="00727E0F" w:rsidTr="003613D6">
        <w:trPr>
          <w:jc w:val="center"/>
        </w:trPr>
        <w:tc>
          <w:tcPr>
            <w:tcW w:w="5256" w:type="dxa"/>
            <w:vAlign w:val="center"/>
          </w:tcPr>
          <w:p w:rsidR="00727E0F" w:rsidRDefault="003613D6" w:rsidP="00727E0F">
            <w:pPr>
              <w:pStyle w:val="DissertationTitles"/>
            </w:pPr>
            <w:r>
              <w:rPr>
                <w:noProof/>
              </w:rPr>
              <w:lastRenderedPageBreak/>
              <w:drawing>
                <wp:inline distT="0" distB="0" distL="0" distR="0" wp14:anchorId="3430C324" wp14:editId="4DBB11F2">
                  <wp:extent cx="3200400" cy="2404872"/>
                  <wp:effectExtent l="0" t="0" r="0" b="0"/>
                  <wp:docPr id="7192" name="Picture 7192" descr="M:\Li_Ion_Batteries\Samples\SEM\61-f\61-f_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Li_Ion_Batteries\Samples\SEM\61-f\61-f_00.ti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vAlign w:val="center"/>
          </w:tcPr>
          <w:p w:rsidR="00727E0F" w:rsidRDefault="00727E0F" w:rsidP="00727E0F">
            <w:pPr>
              <w:pStyle w:val="DissertationTitles"/>
            </w:pPr>
            <w:r>
              <w:t>a</w:t>
            </w:r>
          </w:p>
        </w:tc>
      </w:tr>
      <w:tr w:rsidR="00727E0F" w:rsidRPr="005A15C3" w:rsidTr="003613D6">
        <w:trPr>
          <w:jc w:val="center"/>
        </w:trPr>
        <w:tc>
          <w:tcPr>
            <w:tcW w:w="5256" w:type="dxa"/>
            <w:vAlign w:val="center"/>
          </w:tcPr>
          <w:p w:rsidR="00727E0F" w:rsidRPr="005A15C3" w:rsidRDefault="00727E0F" w:rsidP="00996D77">
            <w:pPr>
              <w:pStyle w:val="DissertationTitles"/>
              <w:rPr>
                <w:sz w:val="12"/>
              </w:rPr>
            </w:pPr>
          </w:p>
        </w:tc>
        <w:tc>
          <w:tcPr>
            <w:tcW w:w="257" w:type="dxa"/>
            <w:vAlign w:val="center"/>
          </w:tcPr>
          <w:p w:rsidR="00727E0F" w:rsidRPr="005A15C3" w:rsidRDefault="00727E0F" w:rsidP="00996D77">
            <w:pPr>
              <w:pStyle w:val="DissertationTitles"/>
              <w:rPr>
                <w:sz w:val="12"/>
              </w:rPr>
            </w:pPr>
          </w:p>
        </w:tc>
      </w:tr>
      <w:tr w:rsidR="00727E0F" w:rsidTr="003613D6">
        <w:trPr>
          <w:jc w:val="center"/>
        </w:trPr>
        <w:tc>
          <w:tcPr>
            <w:tcW w:w="5256" w:type="dxa"/>
            <w:vAlign w:val="center"/>
          </w:tcPr>
          <w:p w:rsidR="00727E0F" w:rsidRDefault="00727E0F" w:rsidP="00996D77">
            <w:pPr>
              <w:pStyle w:val="DissertationTitles"/>
            </w:pPr>
            <w:r>
              <w:rPr>
                <w:noProof/>
              </w:rPr>
              <w:drawing>
                <wp:inline distT="0" distB="0" distL="0" distR="0" wp14:anchorId="044DB1C3" wp14:editId="33A94202">
                  <wp:extent cx="3200400" cy="2404872"/>
                  <wp:effectExtent l="0" t="0" r="0" b="0"/>
                  <wp:docPr id="7191" name="Picture 7191" descr="M:\Li_Ion_Batteries\Samples\SEM\61-f\61-f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Li_Ion_Batteries\Samples\SEM\61-f\61-f_01.ti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vAlign w:val="center"/>
          </w:tcPr>
          <w:p w:rsidR="00727E0F" w:rsidRDefault="00727E0F" w:rsidP="00996D77">
            <w:pPr>
              <w:pStyle w:val="DissertationTitles"/>
            </w:pPr>
            <w:r>
              <w:t>b</w:t>
            </w:r>
          </w:p>
        </w:tc>
      </w:tr>
      <w:tr w:rsidR="00727E0F" w:rsidRPr="005A15C3" w:rsidTr="003613D6">
        <w:trPr>
          <w:jc w:val="center"/>
        </w:trPr>
        <w:tc>
          <w:tcPr>
            <w:tcW w:w="5256" w:type="dxa"/>
            <w:vAlign w:val="center"/>
          </w:tcPr>
          <w:p w:rsidR="00727E0F" w:rsidRPr="005A15C3" w:rsidRDefault="00727E0F" w:rsidP="00996D77">
            <w:pPr>
              <w:pStyle w:val="DissertationTitles"/>
              <w:rPr>
                <w:sz w:val="12"/>
              </w:rPr>
            </w:pPr>
          </w:p>
        </w:tc>
        <w:tc>
          <w:tcPr>
            <w:tcW w:w="257" w:type="dxa"/>
            <w:vAlign w:val="center"/>
          </w:tcPr>
          <w:p w:rsidR="00727E0F" w:rsidRPr="005A15C3" w:rsidRDefault="00727E0F" w:rsidP="00996D77">
            <w:pPr>
              <w:pStyle w:val="DissertationTitles"/>
              <w:rPr>
                <w:sz w:val="12"/>
              </w:rPr>
            </w:pPr>
          </w:p>
        </w:tc>
      </w:tr>
      <w:tr w:rsidR="00727E0F" w:rsidTr="003613D6">
        <w:trPr>
          <w:jc w:val="center"/>
        </w:trPr>
        <w:tc>
          <w:tcPr>
            <w:tcW w:w="5256" w:type="dxa"/>
            <w:vAlign w:val="center"/>
          </w:tcPr>
          <w:p w:rsidR="00727E0F" w:rsidRDefault="00727E0F" w:rsidP="00996D77">
            <w:pPr>
              <w:pStyle w:val="DissertationTitles"/>
            </w:pPr>
            <w:r>
              <w:rPr>
                <w:noProof/>
              </w:rPr>
              <w:drawing>
                <wp:inline distT="0" distB="0" distL="0" distR="0" wp14:anchorId="7ABD127F" wp14:editId="427B8BD2">
                  <wp:extent cx="3200400" cy="2404872"/>
                  <wp:effectExtent l="0" t="0" r="0" b="0"/>
                  <wp:docPr id="7189" name="Picture 7189" descr="M:\Li_Ion_Batteries\Samples\SEM\61-f\61-f_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Li_Ion_Batteries\Samples\SEM\61-f\61-f_05.t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57" w:type="dxa"/>
            <w:vAlign w:val="center"/>
          </w:tcPr>
          <w:p w:rsidR="00727E0F" w:rsidRDefault="00727E0F" w:rsidP="00996D77">
            <w:pPr>
              <w:pStyle w:val="DissertationTitles"/>
            </w:pPr>
            <w:r>
              <w:t>c</w:t>
            </w:r>
          </w:p>
        </w:tc>
      </w:tr>
    </w:tbl>
    <w:p w:rsidR="00727E0F" w:rsidRDefault="00727E0F" w:rsidP="00727E0F">
      <w:pPr>
        <w:pStyle w:val="Figures"/>
      </w:pPr>
      <w:bookmarkStart w:id="198" w:name="_Toc395516861"/>
      <w:r>
        <w:t>Figure 5.</w:t>
      </w:r>
      <w:r w:rsidR="002414EA">
        <w:t>8</w:t>
      </w:r>
      <w:r>
        <w:t>. SEM micrograph of LiFePO</w:t>
      </w:r>
      <w:r w:rsidRPr="00727E0F">
        <w:rPr>
          <w:vertAlign w:val="subscript"/>
        </w:rPr>
        <w:t>4</w:t>
      </w:r>
      <w:r>
        <w:t xml:space="preserve"> grown by polyol in ethylene glycol at 190</w:t>
      </w:r>
      <w:r>
        <w:rPr>
          <w:rFonts w:cs="Times New Roman"/>
        </w:rPr>
        <w:t>°</w:t>
      </w:r>
      <w:r>
        <w:t xml:space="preserve">C under </w:t>
      </w:r>
      <w:r w:rsidR="00576C9E">
        <w:t>anaerobic</w:t>
      </w:r>
      <w:r>
        <w:t xml:space="preserve"> conditions.</w:t>
      </w:r>
      <w:bookmarkEnd w:id="198"/>
    </w:p>
    <w:p w:rsidR="00727E0F" w:rsidRPr="00727E0F" w:rsidRDefault="00727E0F" w:rsidP="00727E0F">
      <w:pPr>
        <w:pStyle w:val="Body-Text"/>
      </w:pPr>
    </w:p>
    <w:p w:rsidR="004B15DE" w:rsidRDefault="00362075" w:rsidP="00362075">
      <w:pPr>
        <w:pStyle w:val="DissertationTitles"/>
      </w:pPr>
      <w:r>
        <w:rPr>
          <w:noProof/>
        </w:rPr>
        <w:lastRenderedPageBreak/>
        <w:drawing>
          <wp:inline distT="0" distB="0" distL="0" distR="0" wp14:anchorId="0B4B52FF" wp14:editId="63BBCA70">
            <wp:extent cx="4595854" cy="2356379"/>
            <wp:effectExtent l="0" t="0" r="0" b="6350"/>
            <wp:docPr id="7231" name="Picture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04655" cy="2360892"/>
                    </a:xfrm>
                    <a:prstGeom prst="rect">
                      <a:avLst/>
                    </a:prstGeom>
                    <a:noFill/>
                  </pic:spPr>
                </pic:pic>
              </a:graphicData>
            </a:graphic>
          </wp:inline>
        </w:drawing>
      </w:r>
    </w:p>
    <w:p w:rsidR="00362075" w:rsidRDefault="0062057C" w:rsidP="00362075">
      <w:pPr>
        <w:pStyle w:val="Figures"/>
      </w:pPr>
      <w:bookmarkStart w:id="199" w:name="_Toc395516862"/>
      <w:r>
        <w:t>Figure 5.</w:t>
      </w:r>
      <w:r w:rsidR="002414EA">
        <w:t>9</w:t>
      </w:r>
      <w:r w:rsidR="00362075">
        <w:t>. Electrochemical Performance of polyol (ethylene glycol) grown LFP with a vapor lock at different reaction temperatures.</w:t>
      </w:r>
      <w:bookmarkEnd w:id="199"/>
    </w:p>
    <w:p w:rsidR="004B15DE" w:rsidRDefault="00362075" w:rsidP="00362075">
      <w:pPr>
        <w:pStyle w:val="DissertationTitles"/>
      </w:pPr>
      <w:r w:rsidRPr="00362075">
        <w:rPr>
          <w:noProof/>
        </w:rPr>
        <w:drawing>
          <wp:inline distT="0" distB="0" distL="0" distR="0" wp14:anchorId="2C14B33D" wp14:editId="312D0620">
            <wp:extent cx="4866198" cy="2050495"/>
            <wp:effectExtent l="0" t="0" r="0" b="0"/>
            <wp:docPr id="4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6590" t="55145" r="9344" b="9434"/>
                    <a:stretch/>
                  </pic:blipFill>
                  <pic:spPr bwMode="auto">
                    <a:xfrm>
                      <a:off x="0" y="0"/>
                      <a:ext cx="4875554" cy="2054437"/>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727E0F" w:rsidRDefault="00727E0F" w:rsidP="00727E0F">
      <w:pPr>
        <w:pStyle w:val="Figures"/>
      </w:pPr>
      <w:bookmarkStart w:id="200" w:name="_Toc395516863"/>
      <w:r>
        <w:t>Figure 5.</w:t>
      </w:r>
      <w:r w:rsidR="002414EA">
        <w:t>10</w:t>
      </w:r>
      <w:r w:rsidR="00362075">
        <w:t xml:space="preserve">. Electrochemical </w:t>
      </w:r>
      <w:r w:rsidR="00576C9E">
        <w:t>Impedance</w:t>
      </w:r>
      <w:r w:rsidR="00362075">
        <w:t xml:space="preserve"> of </w:t>
      </w:r>
      <w:r>
        <w:t>LiFePO</w:t>
      </w:r>
      <w:r w:rsidRPr="00727E0F">
        <w:rPr>
          <w:vertAlign w:val="subscript"/>
        </w:rPr>
        <w:t>4</w:t>
      </w:r>
      <w:r>
        <w:t xml:space="preserve"> grown by polyol in ethylene glycol under </w:t>
      </w:r>
      <w:r w:rsidR="00576C9E">
        <w:t>anaerobic</w:t>
      </w:r>
      <w:r>
        <w:t xml:space="preserve"> conditions, cells held at 3.4V vs open circuit.</w:t>
      </w:r>
      <w:bookmarkEnd w:id="200"/>
    </w:p>
    <w:p w:rsidR="00362075" w:rsidRDefault="00FF2BDC" w:rsidP="00727E0F">
      <w:pPr>
        <w:pStyle w:val="Body-Text"/>
      </w:pPr>
      <w:r>
        <w:t xml:space="preserve">Although the relative intensities of the XRD diffractogram do not match the reference material, there were no other discernable peaks observed in the diffractogram. </w:t>
      </w:r>
      <w:r w:rsidR="006F59BB">
        <w:t xml:space="preserve">Additional peaks would be present if other possible </w:t>
      </w:r>
      <w:r w:rsidR="00576C9E">
        <w:t>crystallites</w:t>
      </w:r>
      <w:r w:rsidR="002414EA">
        <w:t xml:space="preserve"> were formed, Figure 5.5</w:t>
      </w:r>
      <w:r w:rsidR="005F49DA">
        <w:t>. S</w:t>
      </w:r>
      <w:r w:rsidR="006F59BB">
        <w:t>ince these peaks were not present</w:t>
      </w:r>
      <w:r w:rsidR="005F49DA">
        <w:t>,</w:t>
      </w:r>
      <w:r w:rsidR="006F59BB">
        <w:t xml:space="preserve"> only FePO</w:t>
      </w:r>
      <w:r w:rsidR="006F59BB" w:rsidRPr="006F59BB">
        <w:rPr>
          <w:vertAlign w:val="subscript"/>
        </w:rPr>
        <w:t>4</w:t>
      </w:r>
      <w:r w:rsidR="006F59BB">
        <w:t xml:space="preserve"> and LiFePO</w:t>
      </w:r>
      <w:r w:rsidR="006F59BB" w:rsidRPr="006F59BB">
        <w:rPr>
          <w:vertAlign w:val="subscript"/>
        </w:rPr>
        <w:t>4</w:t>
      </w:r>
      <w:r w:rsidR="006F59BB">
        <w:t xml:space="preserve"> were formed. </w:t>
      </w:r>
    </w:p>
    <w:p w:rsidR="00CD1C9B" w:rsidRDefault="006F59BB" w:rsidP="006F59BB">
      <w:pPr>
        <w:pStyle w:val="DissertationTitles"/>
      </w:pPr>
      <w:r>
        <w:rPr>
          <w:noProof/>
        </w:rPr>
        <w:lastRenderedPageBreak/>
        <w:drawing>
          <wp:inline distT="0" distB="0" distL="0" distR="0" wp14:anchorId="0AE3816B">
            <wp:extent cx="3093057" cy="2917641"/>
            <wp:effectExtent l="0" t="0" r="0" b="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94207" cy="2918726"/>
                    </a:xfrm>
                    <a:prstGeom prst="rect">
                      <a:avLst/>
                    </a:prstGeom>
                    <a:noFill/>
                    <a:ln>
                      <a:noFill/>
                    </a:ln>
                    <a:effectLst/>
                  </pic:spPr>
                </pic:pic>
              </a:graphicData>
            </a:graphic>
          </wp:inline>
        </w:drawing>
      </w:r>
    </w:p>
    <w:p w:rsidR="006F59BB" w:rsidRDefault="002414EA" w:rsidP="006F59BB">
      <w:pPr>
        <w:pStyle w:val="Figures"/>
      </w:pPr>
      <w:bookmarkStart w:id="201" w:name="_Toc395516864"/>
      <w:r>
        <w:t>Figure 5.11</w:t>
      </w:r>
      <w:r w:rsidR="006F59BB">
        <w:t>. Crystal phases with Li-Fe-P and the glass-phase area.</w:t>
      </w:r>
      <w:r w:rsidR="006F59BB">
        <w:rPr>
          <w:rStyle w:val="EndnoteReference"/>
        </w:rPr>
        <w:endnoteReference w:id="56"/>
      </w:r>
      <w:bookmarkEnd w:id="201"/>
    </w:p>
    <w:p w:rsidR="00F673EC" w:rsidRDefault="00F673EC" w:rsidP="00F673EC">
      <w:pPr>
        <w:pStyle w:val="Heading2"/>
      </w:pPr>
      <w:bookmarkStart w:id="202" w:name="_Toc395516786"/>
      <w:r>
        <w:t>Growth with Dispersion</w:t>
      </w:r>
      <w:bookmarkEnd w:id="202"/>
    </w:p>
    <w:p w:rsidR="007B33B9" w:rsidRPr="00800057" w:rsidRDefault="00FF2BDC" w:rsidP="007B33B9">
      <w:pPr>
        <w:pStyle w:val="Body-Text"/>
      </w:pPr>
      <w:r>
        <w:t xml:space="preserve">The formation of large particles in the matrix suggested that there might have been bundles of CNTs still present in the growth reaction thus limiting effectively utilizing all the surface area. </w:t>
      </w:r>
      <w:r w:rsidR="00F673EC">
        <w:t xml:space="preserve">We </w:t>
      </w:r>
      <w:r w:rsidR="007B33B9">
        <w:t>ultrasonicat</w:t>
      </w:r>
      <w:r w:rsidR="00F673EC">
        <w:t>ed</w:t>
      </w:r>
      <w:r w:rsidR="007B33B9">
        <w:t xml:space="preserve"> </w:t>
      </w:r>
      <w:r w:rsidR="00F673EC">
        <w:t xml:space="preserve">the </w:t>
      </w:r>
      <w:r w:rsidR="007B33B9">
        <w:t xml:space="preserve">CNTs in N-Methyl-2-pyrrolidone </w:t>
      </w:r>
      <w:r w:rsidR="007B33B9" w:rsidRPr="00800057">
        <w:t xml:space="preserve">(NMP) </w:t>
      </w:r>
      <w:r w:rsidR="00F673EC">
        <w:t>to</w:t>
      </w:r>
      <w:r w:rsidR="007B33B9" w:rsidRPr="00800057">
        <w:t xml:space="preserve"> ensure </w:t>
      </w:r>
      <w:r w:rsidR="00F673EC">
        <w:t xml:space="preserve">that they were well dispersed. </w:t>
      </w:r>
      <w:r w:rsidR="007B33B9" w:rsidRPr="00800057">
        <w:t>The LiFePO</w:t>
      </w:r>
      <w:r w:rsidR="007B33B9" w:rsidRPr="00800057">
        <w:rPr>
          <w:rFonts w:ascii="Cambria Math" w:hAnsi="Cambria Math" w:cs="Cambria Math"/>
        </w:rPr>
        <w:t>₄</w:t>
      </w:r>
      <w:r w:rsidR="007B33B9" w:rsidRPr="00800057">
        <w:t xml:space="preserve"> formed (190°C) in this reaction produced larger and extended structures that were interconnected</w:t>
      </w:r>
      <w:r w:rsidR="007B33B9">
        <w:t xml:space="preserve"> (</w:t>
      </w:r>
      <w:r w:rsidR="002414EA">
        <w:t>F</w:t>
      </w:r>
      <w:r w:rsidR="007B33B9">
        <w:t xml:space="preserve">igure </w:t>
      </w:r>
      <w:r w:rsidR="002414EA">
        <w:t>5.12</w:t>
      </w:r>
      <w:r w:rsidR="007B33B9">
        <w:t>)</w:t>
      </w:r>
      <w:r w:rsidR="007B33B9" w:rsidRPr="00800057">
        <w:t>. The LiFePO</w:t>
      </w:r>
      <w:r w:rsidR="007B33B9" w:rsidRPr="00800057">
        <w:rPr>
          <w:rFonts w:ascii="Cambria Math" w:hAnsi="Cambria Math" w:cs="Cambria Math"/>
        </w:rPr>
        <w:t>₄</w:t>
      </w:r>
      <w:r w:rsidR="007B33B9" w:rsidRPr="00800057">
        <w:t xml:space="preserve"> </w:t>
      </w:r>
      <w:r w:rsidR="007B33B9">
        <w:t>did not</w:t>
      </w:r>
      <w:r w:rsidR="007B33B9" w:rsidRPr="00800057">
        <w:t xml:space="preserve"> </w:t>
      </w:r>
      <w:r w:rsidR="007B33B9">
        <w:t>coat the CNTs as it did in previous reactions</w:t>
      </w:r>
      <w:r w:rsidR="007B33B9" w:rsidRPr="00800057">
        <w:t>.</w:t>
      </w:r>
      <w:r w:rsidR="007B33B9">
        <w:t xml:space="preserve"> We also utilized p</w:t>
      </w:r>
      <w:r w:rsidR="007B33B9" w:rsidRPr="00A67F99">
        <w:t xml:space="preserve">olyvinylpyrrolidone </w:t>
      </w:r>
      <w:r w:rsidR="007B33B9">
        <w:t xml:space="preserve">(PVP) in </w:t>
      </w:r>
      <w:r w:rsidR="007B33B9" w:rsidRPr="00800057">
        <w:t xml:space="preserve">NMP </w:t>
      </w:r>
      <w:r w:rsidR="007B33B9">
        <w:t>to disperse the CNTs. The</w:t>
      </w:r>
      <w:r w:rsidR="007B33B9" w:rsidRPr="00800057">
        <w:t xml:space="preserve"> LiFePO</w:t>
      </w:r>
      <w:r w:rsidR="007B33B9" w:rsidRPr="00800057">
        <w:rPr>
          <w:vertAlign w:val="subscript"/>
        </w:rPr>
        <w:t>4</w:t>
      </w:r>
      <w:r w:rsidR="007B33B9" w:rsidRPr="00800057">
        <w:t xml:space="preserve"> (190°C) </w:t>
      </w:r>
      <w:r w:rsidR="007B33B9">
        <w:t xml:space="preserve">reaction </w:t>
      </w:r>
      <w:r w:rsidR="007B33B9" w:rsidRPr="00800057">
        <w:t>produced much smaller particles with PVP introduced as compared to the above reaction</w:t>
      </w:r>
      <w:r w:rsidR="002414EA">
        <w:t xml:space="preserve"> (Figure 5.13</w:t>
      </w:r>
      <w:r w:rsidR="007B33B9">
        <w:t>)</w:t>
      </w:r>
      <w:r w:rsidR="007B33B9" w:rsidRPr="00800057">
        <w:t>.</w:t>
      </w:r>
    </w:p>
    <w:p w:rsidR="007B33B9" w:rsidRDefault="007B33B9" w:rsidP="00F673EC">
      <w:pPr>
        <w:pStyle w:val="Body-Text"/>
      </w:pPr>
    </w:p>
    <w:p w:rsidR="007B33B9" w:rsidRPr="00F80F69" w:rsidRDefault="007B33B9" w:rsidP="00F673EC">
      <w:pPr>
        <w:pStyle w:val="Body-Tex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270"/>
      </w:tblGrid>
      <w:tr w:rsidR="00F673EC" w:rsidTr="00F673EC">
        <w:trPr>
          <w:jc w:val="center"/>
        </w:trPr>
        <w:tc>
          <w:tcPr>
            <w:tcW w:w="5388" w:type="dxa"/>
            <w:vAlign w:val="center"/>
          </w:tcPr>
          <w:p w:rsidR="00F673EC" w:rsidRDefault="00905B58" w:rsidP="00F673EC">
            <w:pPr>
              <w:pStyle w:val="DissertationTitles"/>
            </w:pPr>
            <w:r>
              <w:rPr>
                <w:noProof/>
              </w:rPr>
              <w:lastRenderedPageBreak/>
              <w:drawing>
                <wp:inline distT="0" distB="0" distL="0" distR="0">
                  <wp:extent cx="3200400" cy="2404872"/>
                  <wp:effectExtent l="0" t="0" r="0" b="0"/>
                  <wp:docPr id="4116" name="Picture 4116" descr="M:\Li_Ion_Batteries\Samples\SEM\64a\64_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Li_Ion_Batteries\Samples\SEM\64a\64_00.ti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70" w:type="dxa"/>
            <w:vAlign w:val="center"/>
          </w:tcPr>
          <w:p w:rsidR="00F673EC" w:rsidRDefault="00F673EC" w:rsidP="00F673EC">
            <w:pPr>
              <w:pStyle w:val="DissertationTitles"/>
            </w:pPr>
            <w:r>
              <w:t>a</w:t>
            </w:r>
          </w:p>
        </w:tc>
      </w:tr>
      <w:tr w:rsidR="00F673EC" w:rsidRPr="00F673EC" w:rsidTr="00905B58">
        <w:trPr>
          <w:jc w:val="center"/>
        </w:trPr>
        <w:tc>
          <w:tcPr>
            <w:tcW w:w="5388" w:type="dxa"/>
            <w:vAlign w:val="center"/>
          </w:tcPr>
          <w:p w:rsidR="00F673EC" w:rsidRPr="00F673EC" w:rsidRDefault="00F673EC" w:rsidP="00F673EC">
            <w:pPr>
              <w:pStyle w:val="DissertationTitles"/>
              <w:rPr>
                <w:sz w:val="10"/>
              </w:rPr>
            </w:pPr>
          </w:p>
        </w:tc>
        <w:tc>
          <w:tcPr>
            <w:tcW w:w="270" w:type="dxa"/>
            <w:vAlign w:val="center"/>
          </w:tcPr>
          <w:p w:rsidR="00F673EC" w:rsidRPr="00F673EC" w:rsidRDefault="00F673EC" w:rsidP="00F673EC">
            <w:pPr>
              <w:pStyle w:val="DissertationTitles"/>
              <w:rPr>
                <w:sz w:val="10"/>
              </w:rPr>
            </w:pPr>
          </w:p>
        </w:tc>
      </w:tr>
      <w:tr w:rsidR="00F673EC" w:rsidTr="00905B58">
        <w:trPr>
          <w:jc w:val="center"/>
        </w:trPr>
        <w:tc>
          <w:tcPr>
            <w:tcW w:w="5388" w:type="dxa"/>
            <w:vAlign w:val="center"/>
          </w:tcPr>
          <w:p w:rsidR="00F673EC" w:rsidRPr="00905B58" w:rsidRDefault="00F673EC" w:rsidP="00905B58">
            <w:pPr>
              <w:pStyle w:val="DissertationTitles"/>
              <w:rPr>
                <w:sz w:val="8"/>
              </w:rPr>
            </w:pPr>
            <w:r w:rsidRPr="00905B58">
              <w:rPr>
                <w:noProof/>
                <w:sz w:val="8"/>
              </w:rPr>
              <w:drawing>
                <wp:inline distT="0" distB="0" distL="0" distR="0" wp14:anchorId="3DFBCC51" wp14:editId="7FDA221A">
                  <wp:extent cx="3200400" cy="2395728"/>
                  <wp:effectExtent l="0" t="0" r="0" b="5080"/>
                  <wp:docPr id="4115" name="Picture 4115" descr="D:\Li_Ion_Batteries\Samples\SEM\64a\64_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Li_Ion_Batteries\Samples\SEM\64a\64_01.tif"/>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00400" cy="2395728"/>
                          </a:xfrm>
                          <a:prstGeom prst="rect">
                            <a:avLst/>
                          </a:prstGeom>
                          <a:noFill/>
                          <a:extLst/>
                        </pic:spPr>
                      </pic:pic>
                    </a:graphicData>
                  </a:graphic>
                </wp:inline>
              </w:drawing>
            </w:r>
          </w:p>
        </w:tc>
        <w:tc>
          <w:tcPr>
            <w:tcW w:w="270" w:type="dxa"/>
            <w:vAlign w:val="center"/>
          </w:tcPr>
          <w:p w:rsidR="00F673EC" w:rsidRDefault="002414EA" w:rsidP="00F673EC">
            <w:pPr>
              <w:pStyle w:val="DissertationTitles"/>
            </w:pPr>
            <w:r>
              <w:t>b</w:t>
            </w:r>
          </w:p>
        </w:tc>
      </w:tr>
      <w:tr w:rsidR="00905B58" w:rsidRPr="00905B58" w:rsidTr="00905B58">
        <w:trPr>
          <w:trHeight w:val="60"/>
          <w:jc w:val="center"/>
        </w:trPr>
        <w:tc>
          <w:tcPr>
            <w:tcW w:w="5388" w:type="dxa"/>
            <w:vAlign w:val="center"/>
          </w:tcPr>
          <w:p w:rsidR="00905B58" w:rsidRPr="00905B58" w:rsidRDefault="00905B58" w:rsidP="00905B58">
            <w:pPr>
              <w:pStyle w:val="DissertationTitles"/>
              <w:rPr>
                <w:sz w:val="10"/>
              </w:rPr>
            </w:pPr>
          </w:p>
        </w:tc>
        <w:tc>
          <w:tcPr>
            <w:tcW w:w="270" w:type="dxa"/>
            <w:vAlign w:val="center"/>
          </w:tcPr>
          <w:p w:rsidR="00905B58" w:rsidRPr="00905B58" w:rsidRDefault="00905B58" w:rsidP="00F673EC">
            <w:pPr>
              <w:pStyle w:val="DissertationTitles"/>
              <w:rPr>
                <w:sz w:val="10"/>
              </w:rPr>
            </w:pPr>
          </w:p>
        </w:tc>
      </w:tr>
      <w:tr w:rsidR="00905B58" w:rsidTr="00905B58">
        <w:trPr>
          <w:jc w:val="center"/>
        </w:trPr>
        <w:tc>
          <w:tcPr>
            <w:tcW w:w="5388" w:type="dxa"/>
            <w:vAlign w:val="center"/>
          </w:tcPr>
          <w:p w:rsidR="00905B58" w:rsidRPr="00905B58" w:rsidRDefault="00905B58" w:rsidP="00905B58">
            <w:pPr>
              <w:pStyle w:val="DissertationTitles"/>
              <w:rPr>
                <w:sz w:val="8"/>
              </w:rPr>
            </w:pPr>
            <w:r w:rsidRPr="00905B58">
              <w:rPr>
                <w:noProof/>
                <w:sz w:val="8"/>
              </w:rPr>
              <w:drawing>
                <wp:inline distT="0" distB="0" distL="0" distR="0" wp14:anchorId="51A8A121" wp14:editId="4D3A5B56">
                  <wp:extent cx="3200400" cy="2404872"/>
                  <wp:effectExtent l="0" t="0" r="0" b="0"/>
                  <wp:docPr id="4117" name="Picture 4117" descr="M:\Li_Ion_Batteries\Samples\SEM\64a\64_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Li_Ion_Batteries\Samples\SEM\64a\64_08.tif"/>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270" w:type="dxa"/>
            <w:vAlign w:val="center"/>
          </w:tcPr>
          <w:p w:rsidR="00905B58" w:rsidRDefault="00905B58" w:rsidP="00F673EC">
            <w:pPr>
              <w:pStyle w:val="DissertationTitles"/>
            </w:pPr>
            <w:r>
              <w:t>c</w:t>
            </w:r>
          </w:p>
        </w:tc>
      </w:tr>
    </w:tbl>
    <w:p w:rsidR="007B33B9" w:rsidRDefault="007B33B9" w:rsidP="00F673EC">
      <w:pPr>
        <w:pStyle w:val="Figures"/>
      </w:pPr>
      <w:bookmarkStart w:id="203" w:name="_Toc390283568"/>
      <w:bookmarkStart w:id="204" w:name="_Toc395516865"/>
      <w:r>
        <w:t xml:space="preserve">Figure </w:t>
      </w:r>
      <w:r w:rsidR="00D117F1">
        <w:t>5.</w:t>
      </w:r>
      <w:r w:rsidR="002414EA">
        <w:t>12</w:t>
      </w:r>
      <w:r>
        <w:t>. SEM</w:t>
      </w:r>
      <w:r w:rsidRPr="00F80F69">
        <w:t xml:space="preserve"> </w:t>
      </w:r>
      <w:r>
        <w:t xml:space="preserve">micrograph </w:t>
      </w:r>
      <w:r w:rsidRPr="00F80F69">
        <w:t>of LiFePO</w:t>
      </w:r>
      <w:r w:rsidRPr="00F80F69">
        <w:rPr>
          <w:rFonts w:ascii="Cambria Math" w:hAnsi="Cambria Math" w:cs="Cambria Math"/>
        </w:rPr>
        <w:t>₄</w:t>
      </w:r>
      <w:r w:rsidRPr="00F80F69">
        <w:t xml:space="preserve"> grown at 190°C with 2% CNTs dispersed with</w:t>
      </w:r>
      <w:r>
        <w:t xml:space="preserve"> NMP</w:t>
      </w:r>
      <w:bookmarkEnd w:id="203"/>
      <w:r w:rsidR="00F673EC">
        <w:t>.</w:t>
      </w:r>
      <w:bookmarkEnd w:id="204"/>
    </w:p>
    <w:p w:rsidR="00F673EC" w:rsidRDefault="00F673EC" w:rsidP="00F673EC">
      <w:pPr>
        <w:pStyle w:val="DissertationTitles"/>
      </w:pPr>
      <w:bookmarkStart w:id="205" w:name="_Toc39028356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342"/>
      </w:tblGrid>
      <w:tr w:rsidR="00F673EC" w:rsidTr="00905B58">
        <w:trPr>
          <w:jc w:val="center"/>
        </w:trPr>
        <w:tc>
          <w:tcPr>
            <w:tcW w:w="5256" w:type="dxa"/>
            <w:vAlign w:val="center"/>
          </w:tcPr>
          <w:p w:rsidR="00F673EC" w:rsidRDefault="00F673EC" w:rsidP="00F673EC">
            <w:pPr>
              <w:pStyle w:val="DissertationTitles"/>
            </w:pPr>
            <w:r>
              <w:rPr>
                <w:noProof/>
              </w:rPr>
              <w:lastRenderedPageBreak/>
              <w:drawing>
                <wp:inline distT="0" distB="0" distL="0" distR="0" wp14:anchorId="1AD1813C" wp14:editId="7257AA71">
                  <wp:extent cx="3200400" cy="2404872"/>
                  <wp:effectExtent l="0" t="0" r="0" b="0"/>
                  <wp:docPr id="54" name="Picture 54" descr="D:\Li_Ion_Batteries\Samples\SEM\64-b\64-b_0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Li_Ion_Batteries\Samples\SEM\64-b\64-b_08.tif"/>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extLst/>
                        </pic:spPr>
                      </pic:pic>
                    </a:graphicData>
                  </a:graphic>
                </wp:inline>
              </w:drawing>
            </w:r>
          </w:p>
        </w:tc>
        <w:tc>
          <w:tcPr>
            <w:tcW w:w="342" w:type="dxa"/>
            <w:vAlign w:val="center"/>
          </w:tcPr>
          <w:p w:rsidR="00F673EC" w:rsidRDefault="00F673EC" w:rsidP="00F673EC">
            <w:pPr>
              <w:pStyle w:val="DissertationTitles"/>
            </w:pPr>
            <w:r>
              <w:t>a</w:t>
            </w:r>
          </w:p>
        </w:tc>
      </w:tr>
      <w:tr w:rsidR="00F673EC" w:rsidRPr="00F673EC" w:rsidTr="00905B58">
        <w:trPr>
          <w:jc w:val="center"/>
        </w:trPr>
        <w:tc>
          <w:tcPr>
            <w:tcW w:w="5256" w:type="dxa"/>
            <w:vAlign w:val="center"/>
          </w:tcPr>
          <w:p w:rsidR="00F673EC" w:rsidRPr="00F673EC" w:rsidRDefault="00F673EC" w:rsidP="00F673EC">
            <w:pPr>
              <w:pStyle w:val="DissertationTitles"/>
              <w:rPr>
                <w:sz w:val="10"/>
              </w:rPr>
            </w:pPr>
          </w:p>
        </w:tc>
        <w:tc>
          <w:tcPr>
            <w:tcW w:w="342" w:type="dxa"/>
            <w:vAlign w:val="center"/>
          </w:tcPr>
          <w:p w:rsidR="00F673EC" w:rsidRPr="00F673EC" w:rsidRDefault="00F673EC" w:rsidP="00F673EC">
            <w:pPr>
              <w:pStyle w:val="DissertationTitles"/>
              <w:rPr>
                <w:sz w:val="10"/>
              </w:rPr>
            </w:pPr>
          </w:p>
        </w:tc>
      </w:tr>
      <w:tr w:rsidR="00F673EC" w:rsidTr="00905B58">
        <w:trPr>
          <w:jc w:val="center"/>
        </w:trPr>
        <w:tc>
          <w:tcPr>
            <w:tcW w:w="5256" w:type="dxa"/>
            <w:vAlign w:val="center"/>
          </w:tcPr>
          <w:p w:rsidR="00F673EC" w:rsidRDefault="00F673EC" w:rsidP="00F673EC">
            <w:pPr>
              <w:pStyle w:val="DissertationTitles"/>
            </w:pPr>
            <w:r>
              <w:rPr>
                <w:noProof/>
              </w:rPr>
              <w:drawing>
                <wp:inline distT="0" distB="0" distL="0" distR="0" wp14:anchorId="68D8F40C" wp14:editId="661752BD">
                  <wp:extent cx="3200400" cy="2404872"/>
                  <wp:effectExtent l="0" t="0" r="0" b="0"/>
                  <wp:docPr id="51" name="Picture 51" descr="D:\Li_Ion_Batteries\Samples\SEM\64-b\64-b_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Li_Ion_Batteries\Samples\SEM\64-b\64-b_10.tif"/>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extLst/>
                        </pic:spPr>
                      </pic:pic>
                    </a:graphicData>
                  </a:graphic>
                </wp:inline>
              </w:drawing>
            </w:r>
          </w:p>
        </w:tc>
        <w:tc>
          <w:tcPr>
            <w:tcW w:w="342" w:type="dxa"/>
            <w:vAlign w:val="center"/>
          </w:tcPr>
          <w:p w:rsidR="00F673EC" w:rsidRDefault="00F673EC" w:rsidP="00F673EC">
            <w:pPr>
              <w:pStyle w:val="DissertationTitles"/>
            </w:pPr>
            <w:r>
              <w:t>b</w:t>
            </w:r>
          </w:p>
        </w:tc>
      </w:tr>
      <w:tr w:rsidR="00F673EC" w:rsidRPr="00905B58" w:rsidTr="00905B58">
        <w:trPr>
          <w:jc w:val="center"/>
        </w:trPr>
        <w:tc>
          <w:tcPr>
            <w:tcW w:w="5256" w:type="dxa"/>
            <w:vAlign w:val="center"/>
          </w:tcPr>
          <w:p w:rsidR="00F673EC" w:rsidRPr="00905B58" w:rsidRDefault="00F673EC" w:rsidP="00F673EC">
            <w:pPr>
              <w:pStyle w:val="DissertationTitles"/>
              <w:rPr>
                <w:sz w:val="10"/>
              </w:rPr>
            </w:pPr>
          </w:p>
        </w:tc>
        <w:tc>
          <w:tcPr>
            <w:tcW w:w="342" w:type="dxa"/>
            <w:vAlign w:val="center"/>
          </w:tcPr>
          <w:p w:rsidR="00F673EC" w:rsidRPr="00905B58" w:rsidRDefault="00F673EC" w:rsidP="00F673EC">
            <w:pPr>
              <w:pStyle w:val="DissertationTitles"/>
              <w:rPr>
                <w:sz w:val="10"/>
              </w:rPr>
            </w:pPr>
          </w:p>
        </w:tc>
      </w:tr>
      <w:tr w:rsidR="00F673EC" w:rsidTr="00905B58">
        <w:trPr>
          <w:jc w:val="center"/>
        </w:trPr>
        <w:tc>
          <w:tcPr>
            <w:tcW w:w="5256" w:type="dxa"/>
            <w:vAlign w:val="center"/>
          </w:tcPr>
          <w:p w:rsidR="00F673EC" w:rsidRDefault="00905B58" w:rsidP="00F673EC">
            <w:pPr>
              <w:pStyle w:val="DissertationTitles"/>
            </w:pPr>
            <w:r>
              <w:rPr>
                <w:noProof/>
              </w:rPr>
              <w:drawing>
                <wp:inline distT="0" distB="0" distL="0" distR="0" wp14:anchorId="0A4107D4" wp14:editId="7BD60BA8">
                  <wp:extent cx="3200400" cy="2404872"/>
                  <wp:effectExtent l="0" t="0" r="0" b="0"/>
                  <wp:docPr id="4118" name="Picture 4118" descr="M:\Li_Ion_Batteries\Samples\SEM\64-b\64-b_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Li_Ion_Batteries\Samples\SEM\64-b\64-b_11.t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00400" cy="2404872"/>
                          </a:xfrm>
                          <a:prstGeom prst="rect">
                            <a:avLst/>
                          </a:prstGeom>
                          <a:noFill/>
                          <a:ln>
                            <a:noFill/>
                          </a:ln>
                        </pic:spPr>
                      </pic:pic>
                    </a:graphicData>
                  </a:graphic>
                </wp:inline>
              </w:drawing>
            </w:r>
          </w:p>
        </w:tc>
        <w:tc>
          <w:tcPr>
            <w:tcW w:w="342" w:type="dxa"/>
            <w:vAlign w:val="center"/>
          </w:tcPr>
          <w:p w:rsidR="00F673EC" w:rsidRDefault="00905B58" w:rsidP="00F673EC">
            <w:pPr>
              <w:pStyle w:val="DissertationTitles"/>
            </w:pPr>
            <w:r>
              <w:t>c</w:t>
            </w:r>
          </w:p>
        </w:tc>
      </w:tr>
    </w:tbl>
    <w:p w:rsidR="00F673EC" w:rsidRDefault="00F673EC" w:rsidP="00F673EC">
      <w:pPr>
        <w:pStyle w:val="Figures"/>
      </w:pPr>
      <w:bookmarkStart w:id="206" w:name="_Toc395516866"/>
      <w:r>
        <w:t>Figure 5.</w:t>
      </w:r>
      <w:r w:rsidR="002414EA">
        <w:t>13</w:t>
      </w:r>
      <w:r>
        <w:t>. SEM</w:t>
      </w:r>
      <w:r w:rsidRPr="00F80F69">
        <w:t xml:space="preserve"> </w:t>
      </w:r>
      <w:r>
        <w:t xml:space="preserve">micrograph </w:t>
      </w:r>
      <w:r w:rsidRPr="00F80F69">
        <w:t>of LiFePO</w:t>
      </w:r>
      <w:r w:rsidRPr="00F80F69">
        <w:rPr>
          <w:rFonts w:ascii="Cambria Math" w:hAnsi="Cambria Math" w:cs="Cambria Math"/>
        </w:rPr>
        <w:t>₄</w:t>
      </w:r>
      <w:r w:rsidRPr="00F80F69">
        <w:t xml:space="preserve"> grown at 190°C with 2% CNTs dispersed with</w:t>
      </w:r>
      <w:r>
        <w:t xml:space="preserve"> PVP </w:t>
      </w:r>
      <w:r>
        <w:rPr>
          <w:bCs/>
          <w:lang w:val="en"/>
        </w:rPr>
        <w:t>in NMP</w:t>
      </w:r>
      <w:r w:rsidR="0078383E">
        <w:rPr>
          <w:bCs/>
          <w:lang w:val="en"/>
        </w:rPr>
        <w:t>.</w:t>
      </w:r>
      <w:bookmarkEnd w:id="206"/>
    </w:p>
    <w:p w:rsidR="00F673EC" w:rsidRDefault="00F673EC" w:rsidP="00F673EC">
      <w:pPr>
        <w:pStyle w:val="DissertationTitles"/>
      </w:pPr>
    </w:p>
    <w:p w:rsidR="00DB27CD" w:rsidRDefault="00DB27CD" w:rsidP="00DB27CD">
      <w:pPr>
        <w:pStyle w:val="DissertationTitles"/>
      </w:pPr>
      <w:r>
        <w:rPr>
          <w:noProof/>
        </w:rPr>
        <w:lastRenderedPageBreak/>
        <w:drawing>
          <wp:inline distT="0" distB="0" distL="0" distR="0" wp14:anchorId="7B3B13D6" wp14:editId="2474E684">
            <wp:extent cx="5324475" cy="227445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6">
                      <a:extLst>
                        <a:ext uri="{28A0092B-C50C-407E-A947-70E740481C1C}">
                          <a14:useLocalDpi xmlns:a14="http://schemas.microsoft.com/office/drawing/2010/main" val="0"/>
                        </a:ext>
                      </a:extLst>
                    </a:blip>
                    <a:srcRect l="3620"/>
                    <a:stretch/>
                  </pic:blipFill>
                  <pic:spPr bwMode="auto">
                    <a:xfrm>
                      <a:off x="0" y="0"/>
                      <a:ext cx="5323251" cy="2273935"/>
                    </a:xfrm>
                    <a:prstGeom prst="rect">
                      <a:avLst/>
                    </a:prstGeom>
                    <a:noFill/>
                    <a:ln>
                      <a:noFill/>
                    </a:ln>
                    <a:extLst>
                      <a:ext uri="{53640926-AAD7-44D8-BBD7-CCE9431645EC}">
                        <a14:shadowObscured xmlns:a14="http://schemas.microsoft.com/office/drawing/2010/main"/>
                      </a:ext>
                    </a:extLst>
                  </pic:spPr>
                </pic:pic>
              </a:graphicData>
            </a:graphic>
          </wp:inline>
        </w:drawing>
      </w:r>
    </w:p>
    <w:p w:rsidR="007B33B9" w:rsidRPr="00F80F69" w:rsidRDefault="007B33B9" w:rsidP="007B33B9">
      <w:pPr>
        <w:pStyle w:val="Figures"/>
      </w:pPr>
      <w:bookmarkStart w:id="207" w:name="_Toc395516867"/>
      <w:r>
        <w:t xml:space="preserve">Figure </w:t>
      </w:r>
      <w:r w:rsidR="00D117F1">
        <w:t>5.</w:t>
      </w:r>
      <w:r w:rsidR="002414EA">
        <w:t>14</w:t>
      </w:r>
      <w:r>
        <w:t xml:space="preserve">. Discharge capacities of </w:t>
      </w:r>
      <w:r w:rsidRPr="00F80F69">
        <w:t>LiFePO</w:t>
      </w:r>
      <w:r w:rsidRPr="00F80F69">
        <w:rPr>
          <w:rFonts w:ascii="Cambria Math" w:hAnsi="Cambria Math" w:cs="Cambria Math"/>
        </w:rPr>
        <w:t>₄</w:t>
      </w:r>
      <w:r w:rsidRPr="00F80F69">
        <w:t xml:space="preserve"> grown at 190°C with 2% CNTs dispersed with</w:t>
      </w:r>
      <w:r>
        <w:t xml:space="preserve"> NMP </w:t>
      </w:r>
      <w:r w:rsidRPr="00F80F69">
        <w:t xml:space="preserve">and CNTs dispersed with </w:t>
      </w:r>
      <w:r>
        <w:t xml:space="preserve">PVP </w:t>
      </w:r>
      <w:r>
        <w:rPr>
          <w:bCs/>
          <w:lang w:val="en"/>
        </w:rPr>
        <w:t>in NMP.</w:t>
      </w:r>
      <w:bookmarkEnd w:id="205"/>
      <w:bookmarkEnd w:id="207"/>
    </w:p>
    <w:p w:rsidR="007B33B9" w:rsidRDefault="007B33B9" w:rsidP="007B33B9">
      <w:pPr>
        <w:tabs>
          <w:tab w:val="left" w:pos="475"/>
        </w:tabs>
        <w:jc w:val="center"/>
        <w:rPr>
          <w:rFonts w:cs="Times New Roman"/>
          <w:szCs w:val="24"/>
        </w:rPr>
      </w:pPr>
    </w:p>
    <w:p w:rsidR="007B33B9" w:rsidRDefault="007B33B9" w:rsidP="00DB27CD">
      <w:pPr>
        <w:pStyle w:val="Body-Text"/>
      </w:pPr>
      <w:r w:rsidRPr="00F80F69">
        <w:t>Although the capacity at low C-rates is increased for cathodes made with NMP and PVP</w:t>
      </w:r>
      <w:r w:rsidR="005F49DA">
        <w:t>,</w:t>
      </w:r>
      <w:r w:rsidRPr="00F80F69">
        <w:t xml:space="preserve"> the capacity at higher currents does not change. This suggests a diffusion limitation at the particles. Based on stable capacity at low C-rates and the small domains as determined by XRD it is most likely that defects in the battery particles are the primary </w:t>
      </w:r>
      <w:r>
        <w:t>constraint</w:t>
      </w:r>
      <w:r w:rsidRPr="00F80F69">
        <w:t>.</w:t>
      </w:r>
    </w:p>
    <w:p w:rsidR="00FD7EB3" w:rsidRDefault="00905B58" w:rsidP="00FD7EB3">
      <w:pPr>
        <w:pStyle w:val="Heading2"/>
      </w:pPr>
      <w:bookmarkStart w:id="208" w:name="_Toc395516787"/>
      <w:r>
        <w:t>Summary on Growth of</w:t>
      </w:r>
      <w:r w:rsidR="00E43197">
        <w:t xml:space="preserve"> LiFePO</w:t>
      </w:r>
      <w:r w:rsidR="00E43197" w:rsidRPr="00905B58">
        <w:rPr>
          <w:vertAlign w:val="subscript"/>
        </w:rPr>
        <w:t>4</w:t>
      </w:r>
      <w:r>
        <w:t xml:space="preserve"> </w:t>
      </w:r>
      <w:r w:rsidR="00E43197">
        <w:t xml:space="preserve">with embedded </w:t>
      </w:r>
      <w:r>
        <w:t>CNT</w:t>
      </w:r>
      <w:bookmarkEnd w:id="208"/>
      <w:r>
        <w:t xml:space="preserve"> </w:t>
      </w:r>
    </w:p>
    <w:p w:rsidR="00E262F1" w:rsidRDefault="007B33B9" w:rsidP="007B33B9">
      <w:pPr>
        <w:pStyle w:val="Body-Text"/>
      </w:pPr>
      <w:r w:rsidRPr="00F80F69">
        <w:t xml:space="preserve">We investigated methods to incorporate CNTs into battery particle formation. Specifically </w:t>
      </w:r>
      <w:r w:rsidR="00326B50">
        <w:t xml:space="preserve">growing </w:t>
      </w:r>
      <w:r w:rsidRPr="00F80F69">
        <w:t>LiFePO</w:t>
      </w:r>
      <w:r w:rsidRPr="00F80F69">
        <w:rPr>
          <w:rFonts w:ascii="Cambria Math" w:hAnsi="Cambria Math" w:cs="Cambria Math"/>
        </w:rPr>
        <w:t>₄</w:t>
      </w:r>
      <w:r w:rsidRPr="00F80F69">
        <w:t xml:space="preserve"> </w:t>
      </w:r>
      <w:r w:rsidR="00326B50">
        <w:t xml:space="preserve">on the CNTs . The LFP </w:t>
      </w:r>
      <w:r w:rsidRPr="00F80F69">
        <w:t>precursors were placed in an ethylene glycol a bath medium with CNTs dispersed in combinations of water, n-methyl-2-pyrrolidone, and surfactants and heated to the reaction temperature for 18 hours. We have demonstrated the formation of battery material on CNTs using the polyol process is viable. The initiation of growth on CNTs is highly dependent on th</w:t>
      </w:r>
      <w:r w:rsidR="00326B50">
        <w:t xml:space="preserve">e temperature of the reaction. </w:t>
      </w:r>
      <w:r w:rsidRPr="00F80F69">
        <w:t xml:space="preserve">Common CNT dispersing agents </w:t>
      </w:r>
      <w:r w:rsidR="00326B50">
        <w:t xml:space="preserve">reduced the contact with LFP particles and </w:t>
      </w:r>
      <w:r w:rsidRPr="00F80F69">
        <w:t>impact</w:t>
      </w:r>
      <w:r w:rsidR="00326B50">
        <w:t>ed</w:t>
      </w:r>
      <w:r w:rsidRPr="00F80F69">
        <w:t xml:space="preserve"> the crystal </w:t>
      </w:r>
      <w:r w:rsidR="00326B50">
        <w:t>particle size</w:t>
      </w:r>
      <w:r w:rsidRPr="00F80F69">
        <w:t xml:space="preserve">. Where </w:t>
      </w:r>
      <w:r w:rsidR="00FF2BDC">
        <w:t xml:space="preserve">crystal growth with </w:t>
      </w:r>
      <w:r w:rsidRPr="00F80F69">
        <w:t xml:space="preserve">NMP </w:t>
      </w:r>
      <w:r w:rsidR="00326B50">
        <w:t xml:space="preserve">alone </w:t>
      </w:r>
      <w:r w:rsidRPr="00F80F69">
        <w:t>inhibits the i</w:t>
      </w:r>
      <w:r w:rsidR="005F49DA">
        <w:t>nteraction of CNTs and increases</w:t>
      </w:r>
      <w:r w:rsidRPr="00F80F69">
        <w:t xml:space="preserve"> the crystal agglomerate size and </w:t>
      </w:r>
      <w:r w:rsidR="00FF2BDC">
        <w:lastRenderedPageBreak/>
        <w:t xml:space="preserve">crystal growth </w:t>
      </w:r>
      <w:r w:rsidR="00326B50">
        <w:t xml:space="preserve">with both </w:t>
      </w:r>
      <w:r w:rsidRPr="00F80F69">
        <w:t xml:space="preserve">PVP &amp; NMP </w:t>
      </w:r>
      <w:r w:rsidR="00FF2BDC">
        <w:t>results in materials with reduced particle size</w:t>
      </w:r>
      <w:r w:rsidRPr="00F80F69">
        <w:t xml:space="preserve">. Neither dispersing agent increased the capacity at high C-rates. </w:t>
      </w:r>
      <w:r w:rsidR="00326B50">
        <w:t>As noted before</w:t>
      </w:r>
      <w:r w:rsidR="005F49DA">
        <w:t>,</w:t>
      </w:r>
      <w:r w:rsidR="00326B50">
        <w:t xml:space="preserve"> </w:t>
      </w:r>
      <w:r w:rsidR="00E262F1">
        <w:t xml:space="preserve">in the XRD peak [121] or the [111] should be higher than the [211] if full Lithiation has occurred. In Figure </w:t>
      </w:r>
      <w:r w:rsidR="00FF2BDC">
        <w:t>5.4,</w:t>
      </w:r>
      <w:r w:rsidR="00E262F1">
        <w:t xml:space="preserve"> we observed that the sample with the CNTs dispersed with NMP only has the closest ratio to the desired peak intensities</w:t>
      </w:r>
      <w:r w:rsidR="005F49DA">
        <w:t>,</w:t>
      </w:r>
      <w:r w:rsidR="00E262F1">
        <w:t xml:space="preserve"> and in </w:t>
      </w:r>
      <w:r w:rsidR="00FF2BDC">
        <w:t>addition,</w:t>
      </w:r>
      <w:r w:rsidR="00E262F1">
        <w:t xml:space="preserve"> this series had slightly higher capacity than the other cells. The domain size in this sample appears to be larger</w:t>
      </w:r>
      <w:r w:rsidR="005F49DA">
        <w:t>,</w:t>
      </w:r>
      <w:r w:rsidR="00E262F1">
        <w:t xml:space="preserve"> as the XRD peaks are </w:t>
      </w:r>
      <w:r w:rsidR="00FF2BDC">
        <w:t>narrower</w:t>
      </w:r>
      <w:r w:rsidR="00E262F1">
        <w:t xml:space="preserve"> and well defined. This may be due to the larger particles formed in this reaction. The insertion of Lithium into the structure is difficult to do after the particles are formed. it appears now that excess Lithium acetate should have been used to ensure full uptake during crystal formation. </w:t>
      </w:r>
    </w:p>
    <w:p w:rsidR="007B33B9" w:rsidRDefault="005F49DA" w:rsidP="007B33B9">
      <w:pPr>
        <w:pStyle w:val="Body-Text"/>
      </w:pPr>
      <w:r>
        <w:t xml:space="preserve">Some </w:t>
      </w:r>
      <w:r w:rsidR="00E262F1">
        <w:t xml:space="preserve">mechanical optimization could have assisted in the material formation, specifically, ultrasonication during the reaction to ensure CNT dispersion. Higher CNT content to meet the full </w:t>
      </w:r>
      <w:r>
        <w:t xml:space="preserve">conductivity </w:t>
      </w:r>
      <w:r w:rsidR="00E262F1">
        <w:t xml:space="preserve">needs of the composite without further added carbons. Mechanical milling of the </w:t>
      </w:r>
      <w:r w:rsidR="00C153AB">
        <w:t xml:space="preserve">produced materials before annealing could have reduced particle size and ensured complete mixing. Although mechanical mixing (ball milling) will reduce CNT aspect ratio. CNTs already encased in LFP should be able to withstand the milling action. </w:t>
      </w:r>
      <w:r w:rsidR="007B33B9" w:rsidRPr="00F80F69">
        <w:t xml:space="preserve">Further optimization is required to increase the </w:t>
      </w:r>
      <w:r w:rsidR="00E43197">
        <w:t>domain size to enhance the lithium uptake</w:t>
      </w:r>
      <w:r w:rsidR="007B33B9" w:rsidRPr="00F80F69">
        <w:t xml:space="preserve"> </w:t>
      </w:r>
      <w:r w:rsidR="00E43197">
        <w:t>and thus the</w:t>
      </w:r>
      <w:r w:rsidR="007B33B9" w:rsidRPr="00F80F69">
        <w:t xml:space="preserve"> capacity of these materials. </w:t>
      </w:r>
    </w:p>
    <w:p w:rsidR="00A43429" w:rsidRDefault="005D574C" w:rsidP="00210A65">
      <w:pPr>
        <w:pStyle w:val="Heading1"/>
      </w:pPr>
      <w:bookmarkStart w:id="209" w:name="_Toc389221152"/>
      <w:bookmarkStart w:id="210" w:name="_Toc389221296"/>
      <w:bookmarkStart w:id="211" w:name="_Toc389861092"/>
      <w:bookmarkStart w:id="212" w:name="_Toc395516788"/>
      <w:r>
        <w:lastRenderedPageBreak/>
        <w:t xml:space="preserve">Chapter </w:t>
      </w:r>
      <w:r w:rsidR="00525F9D">
        <w:t>6</w:t>
      </w:r>
      <w:r>
        <w:t xml:space="preserve">. </w:t>
      </w:r>
      <w:bookmarkEnd w:id="209"/>
      <w:bookmarkEnd w:id="210"/>
      <w:bookmarkEnd w:id="211"/>
      <w:r w:rsidR="0033295F">
        <w:t>Technology Implications</w:t>
      </w:r>
      <w:bookmarkEnd w:id="212"/>
    </w:p>
    <w:p w:rsidR="00272CC3" w:rsidRDefault="00272CC3" w:rsidP="00272CC3">
      <w:pPr>
        <w:pStyle w:val="Heading2"/>
      </w:pPr>
      <w:bookmarkStart w:id="213" w:name="_Toc395516789"/>
      <w:r>
        <w:t>Motivation—</w:t>
      </w:r>
      <w:r w:rsidR="00A34CA2">
        <w:t>Electric</w:t>
      </w:r>
      <w:r>
        <w:t xml:space="preserve"> Vehicles</w:t>
      </w:r>
      <w:bookmarkEnd w:id="213"/>
    </w:p>
    <w:p w:rsidR="000D4954" w:rsidRDefault="000D4954" w:rsidP="00272CC3">
      <w:pPr>
        <w:pStyle w:val="Body-Text"/>
      </w:pPr>
      <w:r>
        <w:t>This work was originally motivated for the purpose of increasing the power capacity of Li-ion cells</w:t>
      </w:r>
      <w:r w:rsidR="008E4396">
        <w:t xml:space="preserve"> with the eventual goal of making cathodes for use in electric vehicles</w:t>
      </w:r>
      <w:r>
        <w:t>. Unfortunately the main limitation to high power rates is the Lithium diffusion</w:t>
      </w:r>
      <w:r w:rsidR="00E43197">
        <w:t xml:space="preserve"> (since the activation barrier for Lithium diffusion is much larger than the electrons, Table 2.3)</w:t>
      </w:r>
      <w:r>
        <w:t>,</w:t>
      </w:r>
      <w:r w:rsidR="005F49DA">
        <w:t xml:space="preserve"> not the electronic conduction, though </w:t>
      </w:r>
      <w:r>
        <w:t xml:space="preserve">the conductivity does have some small impact on the Lithium diffusion as the driving force moving the ions. We found that by using carbon nanotubes we </w:t>
      </w:r>
      <w:r w:rsidR="00FF2BDC">
        <w:t>could</w:t>
      </w:r>
      <w:r>
        <w:t xml:space="preserve"> </w:t>
      </w:r>
      <w:r w:rsidR="00576C9E">
        <w:t>replace</w:t>
      </w:r>
      <w:r>
        <w:t xml:space="preserve"> 20% carbon black with 5% CNTs. This represents a large increase in specific capacity and specific power. </w:t>
      </w:r>
    </w:p>
    <w:p w:rsidR="008E4396" w:rsidRDefault="008E4396" w:rsidP="008E4396">
      <w:pPr>
        <w:pStyle w:val="DissertationTitles"/>
      </w:pPr>
      <w:r>
        <w:rPr>
          <w:noProof/>
        </w:rPr>
        <w:drawing>
          <wp:inline distT="0" distB="0" distL="0" distR="0" wp14:anchorId="1FB49429" wp14:editId="6DA4A4E9">
            <wp:extent cx="5257800" cy="3775253"/>
            <wp:effectExtent l="0" t="0" r="0" b="0"/>
            <wp:docPr id="4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57800" cy="3775253"/>
                    </a:xfrm>
                    <a:prstGeom prst="rect">
                      <a:avLst/>
                    </a:prstGeom>
                    <a:noFill/>
                    <a:ln>
                      <a:noFill/>
                    </a:ln>
                    <a:effectLst/>
                    <a:extLst/>
                  </pic:spPr>
                </pic:pic>
              </a:graphicData>
            </a:graphic>
          </wp:inline>
        </w:drawing>
      </w:r>
    </w:p>
    <w:p w:rsidR="008E4396" w:rsidRDefault="008E4396" w:rsidP="008E4396">
      <w:pPr>
        <w:pStyle w:val="Figures"/>
      </w:pPr>
      <w:bookmarkStart w:id="214" w:name="_Toc395516868"/>
      <w:r>
        <w:t>Figure 6.1. Average Performance of Batteries across the Surface Threshold</w:t>
      </w:r>
      <w:r w:rsidR="0078383E">
        <w:t>.</w:t>
      </w:r>
      <w:bookmarkEnd w:id="214"/>
    </w:p>
    <w:p w:rsidR="008E4396" w:rsidRDefault="005F49DA" w:rsidP="008E4396">
      <w:pPr>
        <w:pStyle w:val="Body-Text"/>
      </w:pPr>
      <w:r>
        <w:lastRenderedPageBreak/>
        <w:t>F</w:t>
      </w:r>
      <w:r w:rsidR="008E4396">
        <w:t>urthermore</w:t>
      </w:r>
      <w:r>
        <w:t>,</w:t>
      </w:r>
      <w:r w:rsidR="008E4396">
        <w:t xml:space="preserve"> we found that the carbon nanotubes networks, when made well, are more resilient than carbon black. The electrode contact decay that is typical of batteries with </w:t>
      </w:r>
      <w:r w:rsidR="00576C9E">
        <w:t>amorphous</w:t>
      </w:r>
      <w:r w:rsidR="008E4396">
        <w:t xml:space="preserve"> conductive additives is resolved by having a net of CNTs that coat the battery particles. The material will swell and crack, it will </w:t>
      </w:r>
      <w:r w:rsidR="00FF2BDC">
        <w:t>evolve,</w:t>
      </w:r>
      <w:r w:rsidR="008E4396">
        <w:t xml:space="preserve"> as the battery is uses. </w:t>
      </w:r>
      <w:r w:rsidR="00FF2BDC">
        <w:t>Nevertheless,</w:t>
      </w:r>
      <w:r w:rsidR="008E4396">
        <w:t xml:space="preserve"> the electrode contact will be maintained due to the high aspect ratio of the CNTs, their high strength, and their resil</w:t>
      </w:r>
      <w:r w:rsidR="00576C9E">
        <w:t>ience in the high chemical pote</w:t>
      </w:r>
      <w:r w:rsidR="008E4396">
        <w:t>n</w:t>
      </w:r>
      <w:r w:rsidR="00576C9E">
        <w:t>tia</w:t>
      </w:r>
      <w:r w:rsidR="008E4396">
        <w:t>l environment.</w:t>
      </w:r>
    </w:p>
    <w:p w:rsidR="00272CC3" w:rsidRDefault="00272CC3" w:rsidP="00272CC3">
      <w:pPr>
        <w:pStyle w:val="Body-Text"/>
      </w:pPr>
      <w:r>
        <w:t>We would very much like batteries that were long lasting, that carried enough capacity, at a high enough potential to move our cars</w:t>
      </w:r>
      <w:r w:rsidR="008E4396">
        <w:t xml:space="preserve"> </w:t>
      </w:r>
      <w:r>
        <w:t xml:space="preserve">300 miles per charge. It would additionally be great if these materials were inexpensive, sustainable, and easy to make. The DOE has </w:t>
      </w:r>
      <w:r w:rsidR="00366D61">
        <w:t>developed</w:t>
      </w:r>
      <w:r>
        <w:t xml:space="preserve"> guidelines for hybrid and fully electric vehicle battery systems that could power our transportation fleet, Table 6.1. These are ambitious and demanding goals and </w:t>
      </w:r>
      <w:r w:rsidR="00366D61">
        <w:t xml:space="preserve">yet </w:t>
      </w:r>
      <w:r>
        <w:t xml:space="preserve">no battery system to date has achieved all of them. </w:t>
      </w:r>
    </w:p>
    <w:p w:rsidR="00272CC3" w:rsidRDefault="00272CC3" w:rsidP="00272CC3">
      <w:pPr>
        <w:pStyle w:val="Tables"/>
      </w:pPr>
      <w:bookmarkStart w:id="215" w:name="_Toc395516808"/>
      <w:r>
        <w:t>Table 6.1. Summ</w:t>
      </w:r>
      <w:r w:rsidR="006F4E2B">
        <w:t>ar</w:t>
      </w:r>
      <w:r>
        <w:t>y Requirements of PHEV Batterie</w:t>
      </w:r>
      <w:r w:rsidR="006F4E2B">
        <w:t>s from the DOE</w:t>
      </w:r>
      <w:r w:rsidR="0078383E">
        <w:t>.</w:t>
      </w:r>
      <w:r>
        <w:rPr>
          <w:rStyle w:val="EndnoteReference"/>
        </w:rPr>
        <w:endnoteReference w:id="57"/>
      </w:r>
      <w:bookmarkEnd w:id="215"/>
    </w:p>
    <w:tbl>
      <w:tblPr>
        <w:tblW w:w="8118" w:type="dxa"/>
        <w:tblBorders>
          <w:top w:val="nil"/>
          <w:left w:val="nil"/>
          <w:bottom w:val="nil"/>
          <w:right w:val="nil"/>
        </w:tblBorders>
        <w:tblLayout w:type="fixed"/>
        <w:tblLook w:val="0000" w:firstRow="0" w:lastRow="0" w:firstColumn="0" w:lastColumn="0" w:noHBand="0" w:noVBand="0"/>
      </w:tblPr>
      <w:tblGrid>
        <w:gridCol w:w="3258"/>
        <w:gridCol w:w="900"/>
        <w:gridCol w:w="1980"/>
        <w:gridCol w:w="1980"/>
      </w:tblGrid>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272CC3">
            <w:pPr>
              <w:autoSpaceDE w:val="0"/>
              <w:autoSpaceDN w:val="0"/>
              <w:adjustRightInd w:val="0"/>
              <w:jc w:val="left"/>
              <w:rPr>
                <w:rFonts w:cs="Times New Roman"/>
                <w:color w:val="000000"/>
                <w:sz w:val="20"/>
                <w:szCs w:val="20"/>
              </w:rPr>
            </w:pPr>
            <w:r w:rsidRPr="00272CC3">
              <w:rPr>
                <w:rFonts w:cs="Times New Roman"/>
                <w:b/>
                <w:bCs/>
                <w:color w:val="000000"/>
                <w:sz w:val="20"/>
                <w:szCs w:val="20"/>
              </w:rPr>
              <w:t>Characteristics at the End of Life</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272CC3">
            <w:pPr>
              <w:autoSpaceDE w:val="0"/>
              <w:autoSpaceDN w:val="0"/>
              <w:adjustRightInd w:val="0"/>
              <w:jc w:val="center"/>
              <w:rPr>
                <w:rFonts w:cs="Times New Roman"/>
                <w:color w:val="000000"/>
                <w:sz w:val="20"/>
                <w:szCs w:val="20"/>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High Power/Energy Ratio Battery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High Energy/Power Ratio Battery </w:t>
            </w:r>
          </w:p>
        </w:tc>
      </w:tr>
      <w:tr w:rsidR="00272CC3" w:rsidRPr="00272CC3" w:rsidTr="00272CC3">
        <w:trPr>
          <w:trHeight w:val="17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Reference Equivalent Electric Range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miles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40 </w:t>
            </w:r>
          </w:p>
        </w:tc>
      </w:tr>
      <w:tr w:rsidR="00272CC3" w:rsidRPr="00272CC3" w:rsidTr="00272CC3">
        <w:trPr>
          <w:trHeight w:val="171"/>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Peak Pulse Discharge Power (2 sec/10 sec)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kW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50/45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46/38 </w:t>
            </w:r>
          </w:p>
        </w:tc>
      </w:tr>
      <w:tr w:rsidR="00272CC3" w:rsidRPr="00272CC3" w:rsidTr="00272CC3">
        <w:trPr>
          <w:trHeight w:val="233"/>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Peak </w:t>
            </w:r>
            <w:proofErr w:type="spellStart"/>
            <w:r w:rsidRPr="00272CC3">
              <w:rPr>
                <w:rFonts w:cs="Times New Roman"/>
                <w:color w:val="000000"/>
                <w:sz w:val="20"/>
                <w:szCs w:val="20"/>
              </w:rPr>
              <w:t>Regen</w:t>
            </w:r>
            <w:proofErr w:type="spellEnd"/>
            <w:r w:rsidRPr="00272CC3">
              <w:rPr>
                <w:rFonts w:cs="Times New Roman"/>
                <w:color w:val="000000"/>
                <w:sz w:val="20"/>
                <w:szCs w:val="20"/>
              </w:rPr>
              <w:t xml:space="preserve"> Pulse Power (10 sec)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kW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25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Available Energy for CD (Charge Depleting) Mode, 10 kW Rate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kWh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3.4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11.6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Available Energy in Charge Sustaining (CS) Mode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kWh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0.5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0.3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CD Life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Cycles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5,000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5,000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CS HEV Cycle Life, 50 </w:t>
            </w:r>
            <w:proofErr w:type="spellStart"/>
            <w:r w:rsidRPr="00272CC3">
              <w:rPr>
                <w:rFonts w:cs="Times New Roman"/>
                <w:color w:val="000000"/>
                <w:sz w:val="20"/>
                <w:szCs w:val="20"/>
              </w:rPr>
              <w:t>Wh</w:t>
            </w:r>
            <w:proofErr w:type="spellEnd"/>
            <w:r w:rsidRPr="00272CC3">
              <w:rPr>
                <w:rFonts w:cs="Times New Roman"/>
                <w:color w:val="000000"/>
                <w:sz w:val="20"/>
                <w:szCs w:val="20"/>
              </w:rPr>
              <w:t xml:space="preserve"> Profile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Cycles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300,000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300,000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Calendar Life, 35°C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year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15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15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Maximum System Weight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kg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60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120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Maximum System Volume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Liter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40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80 </w:t>
            </w:r>
          </w:p>
        </w:tc>
      </w:tr>
      <w:tr w:rsidR="00272CC3" w:rsidRPr="00272CC3" w:rsidTr="00272CC3">
        <w:trPr>
          <w:trHeight w:val="12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System Recharge Rate at 30°C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kW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1.4 (120V/15A)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1.4 (120V/15A) </w:t>
            </w:r>
          </w:p>
        </w:tc>
      </w:tr>
      <w:tr w:rsidR="00272CC3" w:rsidRPr="00272CC3" w:rsidTr="00272CC3">
        <w:trPr>
          <w:trHeight w:val="150"/>
        </w:trPr>
        <w:tc>
          <w:tcPr>
            <w:tcW w:w="3258"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 xml:space="preserve">Unassisted Operating &amp; Charging Temperature </w:t>
            </w:r>
          </w:p>
        </w:tc>
        <w:tc>
          <w:tcPr>
            <w:tcW w:w="90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°C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-30 to +52 </w:t>
            </w:r>
          </w:p>
        </w:tc>
        <w:tc>
          <w:tcPr>
            <w:tcW w:w="1980" w:type="dxa"/>
            <w:tcBorders>
              <w:top w:val="single" w:sz="4" w:space="0" w:color="000000"/>
              <w:left w:val="single" w:sz="4" w:space="0" w:color="000000"/>
              <w:bottom w:val="single" w:sz="4"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-30 to +52 </w:t>
            </w:r>
          </w:p>
        </w:tc>
      </w:tr>
      <w:tr w:rsidR="00272CC3" w:rsidRPr="00272CC3" w:rsidTr="00272CC3">
        <w:trPr>
          <w:trHeight w:val="150"/>
        </w:trPr>
        <w:tc>
          <w:tcPr>
            <w:tcW w:w="3258" w:type="dxa"/>
            <w:tcBorders>
              <w:top w:val="single" w:sz="4" w:space="0" w:color="000000"/>
              <w:left w:val="single" w:sz="4" w:space="0" w:color="000000"/>
              <w:bottom w:val="single" w:sz="6" w:space="0" w:color="000000"/>
              <w:right w:val="single" w:sz="4" w:space="0" w:color="000000"/>
            </w:tcBorders>
            <w:vAlign w:val="center"/>
          </w:tcPr>
          <w:p w:rsidR="00272CC3" w:rsidRPr="00272CC3" w:rsidRDefault="00272CC3" w:rsidP="00996D77">
            <w:pPr>
              <w:autoSpaceDE w:val="0"/>
              <w:autoSpaceDN w:val="0"/>
              <w:adjustRightInd w:val="0"/>
              <w:jc w:val="left"/>
              <w:rPr>
                <w:rFonts w:cs="Times New Roman"/>
                <w:color w:val="000000"/>
                <w:sz w:val="20"/>
                <w:szCs w:val="20"/>
              </w:rPr>
            </w:pPr>
            <w:r w:rsidRPr="00272CC3">
              <w:rPr>
                <w:rFonts w:cs="Times New Roman"/>
                <w:color w:val="000000"/>
                <w:sz w:val="20"/>
                <w:szCs w:val="20"/>
              </w:rPr>
              <w:t>Maximum System Price @ 100k units/</w:t>
            </w:r>
            <w:proofErr w:type="spellStart"/>
            <w:r w:rsidRPr="00272CC3">
              <w:rPr>
                <w:rFonts w:cs="Times New Roman"/>
                <w:color w:val="000000"/>
                <w:sz w:val="20"/>
                <w:szCs w:val="20"/>
              </w:rPr>
              <w:t>yr</w:t>
            </w:r>
            <w:proofErr w:type="spellEnd"/>
            <w:r w:rsidRPr="00272CC3">
              <w:rPr>
                <w:rFonts w:cs="Times New Roman"/>
                <w:color w:val="000000"/>
                <w:sz w:val="20"/>
                <w:szCs w:val="20"/>
              </w:rPr>
              <w:t xml:space="preserve"> </w:t>
            </w:r>
          </w:p>
        </w:tc>
        <w:tc>
          <w:tcPr>
            <w:tcW w:w="900" w:type="dxa"/>
            <w:tcBorders>
              <w:top w:val="single" w:sz="4" w:space="0" w:color="000000"/>
              <w:left w:val="single" w:sz="4" w:space="0" w:color="000000"/>
              <w:bottom w:val="single" w:sz="6"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color w:val="000000"/>
                <w:sz w:val="20"/>
                <w:szCs w:val="20"/>
              </w:rPr>
              <w:t xml:space="preserve">$ </w:t>
            </w:r>
          </w:p>
        </w:tc>
        <w:tc>
          <w:tcPr>
            <w:tcW w:w="1980" w:type="dxa"/>
            <w:tcBorders>
              <w:top w:val="single" w:sz="4" w:space="0" w:color="000000"/>
              <w:left w:val="single" w:sz="4" w:space="0" w:color="000000"/>
              <w:bottom w:val="single" w:sz="6"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$1,700 </w:t>
            </w:r>
          </w:p>
        </w:tc>
        <w:tc>
          <w:tcPr>
            <w:tcW w:w="1980" w:type="dxa"/>
            <w:tcBorders>
              <w:top w:val="single" w:sz="4" w:space="0" w:color="000000"/>
              <w:left w:val="single" w:sz="4" w:space="0" w:color="000000"/>
              <w:bottom w:val="single" w:sz="6" w:space="0" w:color="000000"/>
              <w:right w:val="single" w:sz="4" w:space="0" w:color="000000"/>
            </w:tcBorders>
            <w:vAlign w:val="center"/>
          </w:tcPr>
          <w:p w:rsidR="00272CC3" w:rsidRPr="00272CC3" w:rsidRDefault="00272CC3" w:rsidP="00996D77">
            <w:pPr>
              <w:autoSpaceDE w:val="0"/>
              <w:autoSpaceDN w:val="0"/>
              <w:adjustRightInd w:val="0"/>
              <w:jc w:val="center"/>
              <w:rPr>
                <w:rFonts w:cs="Times New Roman"/>
                <w:color w:val="000000"/>
                <w:sz w:val="20"/>
                <w:szCs w:val="20"/>
              </w:rPr>
            </w:pPr>
            <w:r w:rsidRPr="00272CC3">
              <w:rPr>
                <w:rFonts w:cs="Times New Roman"/>
                <w:b/>
                <w:bCs/>
                <w:color w:val="000000"/>
                <w:sz w:val="20"/>
                <w:szCs w:val="20"/>
              </w:rPr>
              <w:t xml:space="preserve">$3,400 </w:t>
            </w:r>
          </w:p>
        </w:tc>
      </w:tr>
    </w:tbl>
    <w:p w:rsidR="00272CC3" w:rsidRDefault="00272CC3" w:rsidP="006F4E2B">
      <w:pPr>
        <w:pStyle w:val="DissertationTitles"/>
      </w:pPr>
    </w:p>
    <w:p w:rsidR="00EE5524" w:rsidRDefault="00EE5524" w:rsidP="00EE5524">
      <w:pPr>
        <w:pStyle w:val="Body-Text"/>
      </w:pPr>
      <w:r>
        <w:lastRenderedPageBreak/>
        <w:t>The energy and power density for vehicle batteries should be in terms of the whole mass of the battery, including: electrodes, separators, cathode, anode, electrolyte, and housing. Since power from these batteries is determined by the series and parallel combination of individual cells</w:t>
      </w:r>
      <w:r w:rsidR="005F49DA">
        <w:t>,</w:t>
      </w:r>
      <w:r>
        <w:t xml:space="preserve"> parallel banks increase the capacity and series banks increase the voltage. As discussed in chapter 1, we can either increase the voltage or increase the current to produce more power. Until an electrolyte is found that is stable over a larger electrode potential than we currently have</w:t>
      </w:r>
      <w:r w:rsidR="005F49DA">
        <w:t>,</w:t>
      </w:r>
      <w:r>
        <w:t xml:space="preserve"> we must look to reducing the electrode mass as the primary method to increase the energy and power densities.</w:t>
      </w:r>
    </w:p>
    <w:p w:rsidR="00641BEE" w:rsidRDefault="008F5786" w:rsidP="00753DC3">
      <w:pPr>
        <w:pStyle w:val="Body-Text"/>
      </w:pPr>
      <w:r>
        <w:t>Let</w:t>
      </w:r>
      <w:r w:rsidR="00576C9E">
        <w:t xml:space="preserve"> u</w:t>
      </w:r>
      <w:r>
        <w:t>s look at the req</w:t>
      </w:r>
      <w:r w:rsidR="005F49DA">
        <w:t>uirements set by the DOE report.</w:t>
      </w:r>
      <w:r>
        <w:t xml:space="preserve"> </w:t>
      </w:r>
      <w:r w:rsidR="005F49DA">
        <w:t>I</w:t>
      </w:r>
      <w:r w:rsidR="00EE5524">
        <w:t xml:space="preserve">n </w:t>
      </w:r>
      <w:r w:rsidR="00FF2BDC">
        <w:t>particular,</w:t>
      </w:r>
      <w:r w:rsidR="00EE5524">
        <w:t xml:space="preserve"> let us focus on durability requirements. </w:t>
      </w:r>
      <w:r w:rsidR="00366D61">
        <w:t xml:space="preserve">Three hundred thousand cycles is a very large number for battery life. A cell must be resilient and must be able to recover from high current discharges and charging. </w:t>
      </w:r>
      <w:r w:rsidR="00996D77">
        <w:t>This represents a maximum loss of 2</w:t>
      </w:r>
      <w:r w:rsidR="00E43197">
        <w:rPr>
          <w:rFonts w:cs="Times New Roman"/>
        </w:rPr>
        <w:t>×</w:t>
      </w:r>
      <w:r w:rsidR="00E43197">
        <w:t>10</w:t>
      </w:r>
      <w:r w:rsidR="00E43197" w:rsidRPr="00E43197">
        <w:rPr>
          <w:vertAlign w:val="superscript"/>
        </w:rPr>
        <w:t>-</w:t>
      </w:r>
      <w:r w:rsidR="00996D77" w:rsidRPr="00E43197">
        <w:rPr>
          <w:vertAlign w:val="superscript"/>
        </w:rPr>
        <w:t>4</w:t>
      </w:r>
      <w:r w:rsidR="00E43197">
        <w:rPr>
          <w:vertAlign w:val="superscript"/>
        </w:rPr>
        <w:t xml:space="preserve"> </w:t>
      </w:r>
      <w:r w:rsidR="00996D77">
        <w:t xml:space="preserve">% per cycle, essentially no capacity loss. </w:t>
      </w:r>
      <w:r w:rsidR="00A37D28">
        <w:t xml:space="preserve">Both the interface and the electrode must be </w:t>
      </w:r>
      <w:r w:rsidR="00576C9E">
        <w:t>stabilized</w:t>
      </w:r>
      <w:r w:rsidR="00A37D28">
        <w:t xml:space="preserve"> in order to meet this demand. </w:t>
      </w:r>
      <w:r w:rsidR="00F52C31">
        <w:t>In order to ensure this is the case</w:t>
      </w:r>
      <w:r w:rsidR="005F49DA">
        <w:t>,</w:t>
      </w:r>
      <w:r w:rsidR="00F52C31">
        <w:t xml:space="preserve"> the charge efficiency should be nearly 100%. During the first cycles an SEI layer is formed. This layer should not continue to grow thicker and thicker as the battery is used. This would repres</w:t>
      </w:r>
      <w:r w:rsidR="00B6114D">
        <w:t xml:space="preserve">ent the formation of dendrites or a reaction that is </w:t>
      </w:r>
      <w:r w:rsidR="00576C9E">
        <w:t>depleting</w:t>
      </w:r>
      <w:r w:rsidR="005F49DA">
        <w:t xml:space="preserve"> the electrolyte.</w:t>
      </w:r>
      <w:r w:rsidR="00B6114D">
        <w:t xml:space="preserve"> </w:t>
      </w:r>
      <w:r w:rsidR="005F49DA">
        <w:t xml:space="preserve">The </w:t>
      </w:r>
      <w:r w:rsidR="00B6114D">
        <w:t xml:space="preserve">charge capacity should nearly match the discharge capacity on a stable cell. </w:t>
      </w:r>
    </w:p>
    <w:p w:rsidR="008F5786" w:rsidRDefault="008F5786" w:rsidP="008F5786">
      <w:pPr>
        <w:pStyle w:val="Body-Text"/>
      </w:pPr>
      <w:r>
        <w:t xml:space="preserve">We tested the CNT and carbon black cells at a 2C charge </w:t>
      </w:r>
      <w:r w:rsidR="005F49DA">
        <w:t>rate and 1C discharge rate. As</w:t>
      </w:r>
      <w:r>
        <w:t xml:space="preserve"> expected the fast charge rate polarized the cathode material significantly</w:t>
      </w:r>
      <w:r w:rsidR="005F49DA">
        <w:t>,</w:t>
      </w:r>
      <w:r>
        <w:t xml:space="preserve"> leading to low capacity from all the cells. The CNT </w:t>
      </w:r>
      <w:r w:rsidR="00576C9E">
        <w:t>stabilized</w:t>
      </w:r>
      <w:r>
        <w:t xml:space="preserve"> cell </w:t>
      </w:r>
      <w:r>
        <w:lastRenderedPageBreak/>
        <w:t>reproduced the charge capacity with high fidelity and with the highest capacity. Furthermore</w:t>
      </w:r>
      <w:r w:rsidR="005F49DA">
        <w:t>,</w:t>
      </w:r>
      <w:r>
        <w:t xml:space="preserve"> the capacity produced under these strenuous conditions is stable from cycle to cycle. Only at every 50</w:t>
      </w:r>
      <w:r w:rsidRPr="00F52C31">
        <w:rPr>
          <w:vertAlign w:val="superscript"/>
        </w:rPr>
        <w:t>th</w:t>
      </w:r>
      <w:r>
        <w:t xml:space="preserve"> cycle</w:t>
      </w:r>
      <w:r w:rsidR="005F49DA">
        <w:t>,</w:t>
      </w:r>
      <w:r>
        <w:t xml:space="preserve"> when the batteries are charged slowly and discharged slowly again</w:t>
      </w:r>
      <w:r w:rsidR="005F49DA">
        <w:t>,</w:t>
      </w:r>
      <w:r>
        <w:t xml:space="preserve"> is there a change disruption in this pattern. The carbon black batteries repeat this trend as well, meaning that the effect is likely due to the particles or interface and not the electrode.</w:t>
      </w:r>
    </w:p>
    <w:p w:rsidR="00A37D28" w:rsidRPr="00EC6F1A" w:rsidRDefault="00EC6F1A" w:rsidP="00A37D28">
      <w:pPr>
        <w:pStyle w:val="DissertationTitles"/>
      </w:pPr>
      <w:r w:rsidRPr="00EC6F1A">
        <w:rPr>
          <w:noProof/>
        </w:rPr>
        <w:t xml:space="preserve"> </w:t>
      </w:r>
      <w:r w:rsidRPr="00EC6F1A">
        <w:rPr>
          <w:noProof/>
        </w:rPr>
        <w:drawing>
          <wp:inline distT="0" distB="0" distL="0" distR="0" wp14:anchorId="05334F2E" wp14:editId="1C714B57">
            <wp:extent cx="5257800" cy="3674429"/>
            <wp:effectExtent l="0" t="0" r="0" b="2540"/>
            <wp:docPr id="4"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Grp="1"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57800" cy="3674429"/>
                    </a:xfrm>
                    <a:prstGeom prst="rect">
                      <a:avLst/>
                    </a:prstGeom>
                    <a:noFill/>
                    <a:ln>
                      <a:noFill/>
                    </a:ln>
                    <a:effectLst/>
                    <a:extLst/>
                  </pic:spPr>
                </pic:pic>
              </a:graphicData>
            </a:graphic>
          </wp:inline>
        </w:drawing>
      </w:r>
    </w:p>
    <w:p w:rsidR="00A37D28" w:rsidRDefault="00A37D28" w:rsidP="00A37D28">
      <w:pPr>
        <w:pStyle w:val="Figures"/>
      </w:pPr>
      <w:bookmarkStart w:id="216" w:name="_Toc395516869"/>
      <w:r w:rsidRPr="00EC6F1A">
        <w:t xml:space="preserve">Figure 6.2. Battery Life Testing with 2C charge and 1C discharge on a cells with 5% CNTs </w:t>
      </w:r>
      <w:r w:rsidR="00E43197">
        <w:t>or</w:t>
      </w:r>
      <w:r w:rsidRPr="00EC6F1A">
        <w:t xml:space="preserve"> Carbon Black.</w:t>
      </w:r>
      <w:bookmarkEnd w:id="216"/>
    </w:p>
    <w:p w:rsidR="00A37D28" w:rsidRDefault="00D46CE0" w:rsidP="00753DC3">
      <w:pPr>
        <w:pStyle w:val="Body-Text"/>
      </w:pPr>
      <w:r>
        <w:t xml:space="preserve">If we estimate the weight of the battery </w:t>
      </w:r>
      <w:r w:rsidR="00B6114D">
        <w:t xml:space="preserve">as </w:t>
      </w:r>
      <w:r>
        <w:t xml:space="preserve">no more than 40% of the </w:t>
      </w:r>
      <w:r w:rsidR="00E43197">
        <w:t xml:space="preserve">anode and cathode </w:t>
      </w:r>
      <w:r>
        <w:t xml:space="preserve">then from </w:t>
      </w:r>
      <w:r w:rsidR="00E43197">
        <w:t>T</w:t>
      </w:r>
      <w:r>
        <w:t>able 6.1 we can derive the expected capacity upon</w:t>
      </w:r>
      <w:r w:rsidR="00B6114D">
        <w:t xml:space="preserve"> full discharge of the cell. The 10 kW rate on</w:t>
      </w:r>
      <w:r>
        <w:t xml:space="preserve"> </w:t>
      </w:r>
      <w:r w:rsidR="00B6114D">
        <w:t xml:space="preserve">a </w:t>
      </w:r>
      <w:r>
        <w:t>3.4 kWh energy</w:t>
      </w:r>
      <w:r w:rsidR="00B6114D">
        <w:t xml:space="preserve"> cell is effectively a C/3 C-rate. With a mass of </w:t>
      </w:r>
      <w:r>
        <w:t xml:space="preserve">60 kg </w:t>
      </w:r>
      <w:r w:rsidR="00B6114D">
        <w:t xml:space="preserve">for the entire </w:t>
      </w:r>
      <w:r>
        <w:t>battery</w:t>
      </w:r>
      <w:r w:rsidR="005F49DA">
        <w:t>,</w:t>
      </w:r>
      <w:r>
        <w:t xml:space="preserve"> </w:t>
      </w:r>
      <w:r w:rsidR="00B6114D">
        <w:t xml:space="preserve">and using the potential of </w:t>
      </w:r>
      <w:r>
        <w:t xml:space="preserve">LFP vs. </w:t>
      </w:r>
      <w:r w:rsidR="00B6114D">
        <w:t>graphite</w:t>
      </w:r>
      <w:r>
        <w:t xml:space="preserve"> the expected capacity is only 40 mAh/g. </w:t>
      </w:r>
      <w:r w:rsidR="00B6114D">
        <w:t xml:space="preserve">The cells we made have achieved a stable 35 </w:t>
      </w:r>
      <w:r w:rsidR="00B6114D">
        <w:lastRenderedPageBreak/>
        <w:t xml:space="preserve">mAh/g at a 2C charge rate. That is a half hour charge time, which is within reason for recharging </w:t>
      </w:r>
      <w:r w:rsidR="00576C9E">
        <w:t>an</w:t>
      </w:r>
      <w:r w:rsidR="00B6114D">
        <w:t xml:space="preserve"> electric vehicle. </w:t>
      </w:r>
      <w:r>
        <w:t xml:space="preserve">We have achieved nearly this specific energy density with a current </w:t>
      </w:r>
      <w:r w:rsidR="005F49DA">
        <w:t>density three times the requirement</w:t>
      </w:r>
      <w:r>
        <w:t>.</w:t>
      </w:r>
      <w:r w:rsidR="00E5360A">
        <w:t xml:space="preserve"> LFP with CNTs as the </w:t>
      </w:r>
      <w:r w:rsidR="00576C9E">
        <w:t>conductive</w:t>
      </w:r>
      <w:r w:rsidR="00E5360A">
        <w:t xml:space="preserve"> additive alone meets the </w:t>
      </w:r>
      <w:r w:rsidR="00576C9E">
        <w:t>sustained</w:t>
      </w:r>
      <w:r w:rsidR="00E5360A">
        <w:t xml:space="preserve"> power requirements for high power cells in hybrid electric vehicles. We have not established if it can meet the peak power requirements, which would be effectively a rate greater than 10C, or below the 3.6 s line in Figure 6.3. It seems clear that a capacitor system is better suited for peak power.</w:t>
      </w:r>
    </w:p>
    <w:p w:rsidR="001442BE" w:rsidRDefault="001442BE" w:rsidP="00B6114D">
      <w:pPr>
        <w:pStyle w:val="DissertationTitles"/>
      </w:pPr>
      <w:r w:rsidRPr="001442BE">
        <w:rPr>
          <w:noProof/>
        </w:rPr>
        <w:drawing>
          <wp:inline distT="0" distB="0" distL="0" distR="0" wp14:anchorId="0B4771D7" wp14:editId="4EE6FE46">
            <wp:extent cx="5254625" cy="2566987"/>
            <wp:effectExtent l="0" t="0" r="3175" b="508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54625" cy="256698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37D28" w:rsidRDefault="00F52C31" w:rsidP="00A37D28">
      <w:pPr>
        <w:pStyle w:val="Figures"/>
      </w:pPr>
      <w:bookmarkStart w:id="217" w:name="_Toc395516870"/>
      <w:r>
        <w:t>Figure 6.3. Energy and Power a</w:t>
      </w:r>
      <w:r w:rsidR="00A37D28">
        <w:t>vailable with common battery technologies as of 2008</w:t>
      </w:r>
      <w:r w:rsidR="001442BE">
        <w:t xml:space="preserve"> with the Energy density of this work added</w:t>
      </w:r>
      <w:r w:rsidR="00A37D28">
        <w:t>.</w:t>
      </w:r>
      <w:r w:rsidR="00A37D28">
        <w:rPr>
          <w:rStyle w:val="EndnoteReference"/>
        </w:rPr>
        <w:endnoteReference w:id="58"/>
      </w:r>
      <w:bookmarkEnd w:id="217"/>
    </w:p>
    <w:p w:rsidR="00A43429" w:rsidRDefault="008F5786" w:rsidP="00A43429">
      <w:pPr>
        <w:pStyle w:val="Heading2"/>
      </w:pPr>
      <w:bookmarkStart w:id="218" w:name="_Toc395516790"/>
      <w:r>
        <w:t>CNT Enhanced Cathodes</w:t>
      </w:r>
      <w:bookmarkEnd w:id="218"/>
    </w:p>
    <w:p w:rsidR="00A37D28" w:rsidRPr="00784E9E" w:rsidRDefault="00A37D28" w:rsidP="00A37D28">
      <w:pPr>
        <w:pStyle w:val="Body-Text"/>
      </w:pPr>
      <w:r>
        <w:t xml:space="preserve">In chapter </w:t>
      </w:r>
      <w:r w:rsidR="00FF2BDC">
        <w:t>4,</w:t>
      </w:r>
      <w:r>
        <w:t xml:space="preserve"> we examined in detail the optimization of CNT enhanced Li-Ion battery composites films</w:t>
      </w:r>
      <w:r w:rsidR="005F49DA">
        <w:t>,</w:t>
      </w:r>
      <w:r>
        <w:t xml:space="preserve"> their processing</w:t>
      </w:r>
      <w:r w:rsidR="008B581C">
        <w:t>,</w:t>
      </w:r>
      <w:r>
        <w:t xml:space="preserve"> and formulation with PVdF as the binder and LFP as the active material. The conductive additives, dispersion steps, deposition methods, and drying conditions were all considered.</w:t>
      </w:r>
      <w:r w:rsidRPr="007B31B7">
        <w:t xml:space="preserve"> </w:t>
      </w:r>
      <w:r>
        <w:t>Given that the LFP was purchased and made via solid state reaction with a wide distribution of particle sizes with 10% as large as 20 microns and a with a reported typical capacity of 150mAh/g at C/2</w:t>
      </w:r>
      <w:r w:rsidR="005F49DA">
        <w:t>,</w:t>
      </w:r>
      <w:r>
        <w:t xml:space="preserve"> it is fair to say this material is considered fairly non-ideal. This material has no </w:t>
      </w:r>
      <w:r>
        <w:lastRenderedPageBreak/>
        <w:t>advantage from surface coatings to bridge gaps in the conductive additive or small particle size to reduce the path length of the lithium or electron diffusion. The only way this material will perform well is by ensuring all of the battery material is connected to the electrode. Since the available capacity of LFP is highly dependent on the current density</w:t>
      </w:r>
      <w:r w:rsidR="005F49DA">
        <w:t>,</w:t>
      </w:r>
      <w:r>
        <w:t xml:space="preserve"> reducing the local C-rate at each particle will increase the battery performance. We found that by optimizing the p</w:t>
      </w:r>
      <w:r w:rsidR="005F49DA">
        <w:t>rocessing of the CNTs a 3-dimensional network that is</w:t>
      </w:r>
      <w:r>
        <w:t xml:space="preserve"> </w:t>
      </w:r>
      <w:r w:rsidR="008B581C">
        <w:t xml:space="preserve">both </w:t>
      </w:r>
      <w:r>
        <w:t>highly conductive and resilient can be formed that connects</w:t>
      </w:r>
      <w:r w:rsidR="008B581C">
        <w:t xml:space="preserve"> a large fraction of the total surface area. </w:t>
      </w:r>
      <w:r w:rsidR="00FF2BDC">
        <w:t>Ideally,</w:t>
      </w:r>
      <w:r>
        <w:t xml:space="preserve"> each and </w:t>
      </w:r>
      <w:r w:rsidR="008B581C">
        <w:t>every particle surface in the composite should be connected to the electrode.</w:t>
      </w:r>
    </w:p>
    <w:p w:rsidR="00A37D28" w:rsidRDefault="00A37D28" w:rsidP="00A37D28">
      <w:pPr>
        <w:pStyle w:val="Body-Text"/>
      </w:pPr>
      <w:r>
        <w:t>The conductivity of multiwalled carbon nanotubes were evaluated as compressed powders and as additives in composites in chapter 3. Just as with single walled CNTs</w:t>
      </w:r>
      <w:r w:rsidR="005F49DA">
        <w:t>,</w:t>
      </w:r>
      <w:r>
        <w:t xml:space="preserve"> multiwalled carbon nanotubes can have a range of properties based on their growth conditions. The physical differences may be in crystallinity, aspect ratio, or defect density</w:t>
      </w:r>
      <w:r w:rsidR="005F49DA">
        <w:t>,</w:t>
      </w:r>
      <w:r>
        <w:t xml:space="preserve"> all of which can impact their conductivity. As previously stated and shown by others, the primary advantage of CNTs over acetylene black is the ability to make a highly conductive a</w:t>
      </w:r>
      <w:r w:rsidR="0033295F">
        <w:t>nd resilient 3-D network with much less conductive additive</w:t>
      </w:r>
      <w:r>
        <w:t>.  This means that the inactive material can be significantly reduced and replaced by only 5% CNTs and 5% PVdF instead of 20% CB</w:t>
      </w:r>
      <w:r w:rsidR="0033295F">
        <w:t xml:space="preserve"> and 10% PVdF</w:t>
      </w:r>
      <w:r>
        <w:t xml:space="preserve">. </w:t>
      </w:r>
      <w:r w:rsidR="0033295F">
        <w:t xml:space="preserve">The energy </w:t>
      </w:r>
      <w:r w:rsidR="00576C9E">
        <w:t>density</w:t>
      </w:r>
      <w:r w:rsidR="0033295F">
        <w:t xml:space="preserve"> delivered at different C-rates with different contents of CNTs demonstrates that 5% CNTs is needed to reach the surface threshold.</w:t>
      </w:r>
    </w:p>
    <w:p w:rsidR="0033295F" w:rsidRDefault="0033295F" w:rsidP="0033295F">
      <w:pPr>
        <w:jc w:val="center"/>
      </w:pPr>
      <w:r>
        <w:rPr>
          <w:noProof/>
        </w:rPr>
        <w:lastRenderedPageBreak/>
        <w:drawing>
          <wp:inline distT="0" distB="0" distL="0" distR="0" wp14:anchorId="09068B05" wp14:editId="5B0FFC8E">
            <wp:extent cx="4566300" cy="2755631"/>
            <wp:effectExtent l="0" t="0" r="5715" b="6985"/>
            <wp:docPr id="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0">
                      <a:extLst>
                        <a:ext uri="{BEBA8EAE-BF5A-486C-A8C5-ECC9F3942E4B}">
                          <a14:imgProps xmlns:a14="http://schemas.microsoft.com/office/drawing/2010/main">
                            <a14:imgLayer r:embed="rId101">
                              <a14:imgEffect>
                                <a14:saturation sat="0"/>
                              </a14:imgEffect>
                            </a14:imgLayer>
                          </a14:imgProps>
                        </a:ext>
                      </a:extLst>
                    </a:blip>
                    <a:stretch>
                      <a:fillRect/>
                    </a:stretch>
                  </pic:blipFill>
                  <pic:spPr>
                    <a:xfrm>
                      <a:off x="0" y="0"/>
                      <a:ext cx="4566300" cy="2755631"/>
                    </a:xfrm>
                    <a:prstGeom prst="rect">
                      <a:avLst/>
                    </a:prstGeom>
                  </pic:spPr>
                </pic:pic>
              </a:graphicData>
            </a:graphic>
          </wp:inline>
        </w:drawing>
      </w:r>
    </w:p>
    <w:p w:rsidR="0033295F" w:rsidRPr="00F55BAD" w:rsidRDefault="0033295F" w:rsidP="0033295F">
      <w:pPr>
        <w:pStyle w:val="Figures"/>
      </w:pPr>
      <w:bookmarkStart w:id="219" w:name="_Toc395516871"/>
      <w:r>
        <w:t>Figure 6.4. Energy density of MTI Corp. LFP made with aerosol spray method.</w:t>
      </w:r>
      <w:bookmarkEnd w:id="219"/>
    </w:p>
    <w:p w:rsidR="00A37D28" w:rsidRDefault="00A37D28" w:rsidP="00A37D28">
      <w:pPr>
        <w:pStyle w:val="Body-Text"/>
      </w:pPr>
      <w:r>
        <w:t>If proper attention is paid to the dispersion of the CNTs and an optimized deposition procedure is used</w:t>
      </w:r>
      <w:r w:rsidR="005F49DA">
        <w:t>,</w:t>
      </w:r>
      <w:r>
        <w:t xml:space="preserve"> highly conductive and resilient networks can be formed with either the draw down method or the aerosol spray coating</w:t>
      </w:r>
      <w:r w:rsidR="008B1A6F">
        <w:t>, Figure 6.5</w:t>
      </w:r>
      <w:r>
        <w:t xml:space="preserve">. The aerosol spray application may be most advantageous for studying new </w:t>
      </w:r>
      <w:r w:rsidR="00FF2BDC">
        <w:t>materials,</w:t>
      </w:r>
      <w:r>
        <w:t xml:space="preserve"> as there is very little material loss as compared to the draw down method. </w:t>
      </w:r>
    </w:p>
    <w:p w:rsidR="00263322" w:rsidRDefault="005F74FA" w:rsidP="002E3D71">
      <w:pPr>
        <w:pStyle w:val="DissertationTitles"/>
      </w:pPr>
      <w:r>
        <w:rPr>
          <w:noProof/>
        </w:rPr>
        <w:drawing>
          <wp:inline distT="0" distB="0" distL="0" distR="0" wp14:anchorId="29B66CC3" wp14:editId="56774A55">
            <wp:extent cx="4572000" cy="2798064"/>
            <wp:effectExtent l="0" t="0" r="0" b="2540"/>
            <wp:docPr id="4141" name="Picture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72000" cy="2798064"/>
                    </a:xfrm>
                    <a:prstGeom prst="rect">
                      <a:avLst/>
                    </a:prstGeom>
                    <a:noFill/>
                    <a:ln>
                      <a:noFill/>
                    </a:ln>
                    <a:effectLst/>
                  </pic:spPr>
                </pic:pic>
              </a:graphicData>
            </a:graphic>
          </wp:inline>
        </w:drawing>
      </w:r>
      <w:r>
        <w:rPr>
          <w:noProof/>
        </w:rPr>
        <w:t xml:space="preserve"> </w:t>
      </w:r>
    </w:p>
    <w:p w:rsidR="00263322" w:rsidRDefault="00263322" w:rsidP="00263322">
      <w:pPr>
        <w:pStyle w:val="Figures"/>
      </w:pPr>
      <w:bookmarkStart w:id="220" w:name="_Toc395516872"/>
      <w:r>
        <w:t>Figure 6.</w:t>
      </w:r>
      <w:r w:rsidR="008B1A6F">
        <w:t>5</w:t>
      </w:r>
      <w:r>
        <w:t>. Charge and Discharge Capacity of LiFePO</w:t>
      </w:r>
      <w:r w:rsidRPr="00263322">
        <w:rPr>
          <w:vertAlign w:val="subscript"/>
        </w:rPr>
        <w:t>4</w:t>
      </w:r>
      <w:r w:rsidR="005F74FA">
        <w:t xml:space="preserve"> cathodes with standard and optimized procedures and different deposition methods. </w:t>
      </w:r>
      <w:r w:rsidR="004E0E47">
        <w:t>S</w:t>
      </w:r>
      <w:r w:rsidR="005F74FA">
        <w:t xml:space="preserve">amples included </w:t>
      </w:r>
      <w:r>
        <w:t>5% CNTs and 5% PVdF</w:t>
      </w:r>
      <w:r w:rsidR="004E0E47">
        <w:t xml:space="preserve"> or 20% carbon black and 5% PVdF.</w:t>
      </w:r>
      <w:bookmarkEnd w:id="220"/>
    </w:p>
    <w:p w:rsidR="007B3F2A" w:rsidRDefault="004E0E47" w:rsidP="007B3F2A">
      <w:pPr>
        <w:pStyle w:val="Body-Text"/>
      </w:pPr>
      <w:r>
        <w:lastRenderedPageBreak/>
        <w:t>We also investigated high surface area cathode materials and found that</w:t>
      </w:r>
      <w:r w:rsidR="005F49DA">
        <w:t>,</w:t>
      </w:r>
      <w:r>
        <w:t xml:space="preserve"> with a cathode material designed to d</w:t>
      </w:r>
      <w:r w:rsidR="005F49DA">
        <w:t>eliver higher current densities, w</w:t>
      </w:r>
      <w:r>
        <w:t xml:space="preserve">e were able to reproduce the high energy </w:t>
      </w:r>
      <w:r w:rsidR="00576C9E">
        <w:t>densities</w:t>
      </w:r>
      <w:r w:rsidR="005F49DA">
        <w:t>,</w:t>
      </w:r>
      <w:r>
        <w:t xml:space="preserve"> and the high rate performance improved significantly over the commercial LFP. The rate </w:t>
      </w:r>
      <w:r w:rsidR="00B850AC">
        <w:t>limitation</w:t>
      </w:r>
      <w:r>
        <w:t xml:space="preserve"> of LFP</w:t>
      </w:r>
      <w:r w:rsidR="00B850AC">
        <w:t xml:space="preserve"> composites</w:t>
      </w:r>
      <w:r>
        <w:t xml:space="preserve"> is primarily due to the diffusion of Lith</w:t>
      </w:r>
      <w:r w:rsidR="002414EA">
        <w:t>ium within the crystal. Particle size engineering to obtain small particle size</w:t>
      </w:r>
      <w:r w:rsidR="00B850AC">
        <w:t xml:space="preserve"> or </w:t>
      </w:r>
      <w:r w:rsidR="002414EA">
        <w:t xml:space="preserve">large </w:t>
      </w:r>
      <w:r w:rsidR="00B850AC">
        <w:t>crystal</w:t>
      </w:r>
      <w:r w:rsidR="002414EA">
        <w:t>s</w:t>
      </w:r>
      <w:r w:rsidR="00B850AC">
        <w:t xml:space="preserve"> facets </w:t>
      </w:r>
      <w:r w:rsidR="002414EA">
        <w:t xml:space="preserve">in the </w:t>
      </w:r>
      <w:r w:rsidR="00B850AC">
        <w:t>(010)</w:t>
      </w:r>
      <w:r w:rsidR="002414EA">
        <w:t xml:space="preserve"> direction could greatly increase the rate capability of these materials</w:t>
      </w:r>
      <w:r>
        <w:t>. Nevertheless</w:t>
      </w:r>
      <w:r w:rsidR="005F49DA">
        <w:t>,</w:t>
      </w:r>
      <w:r>
        <w:t xml:space="preserve"> the </w:t>
      </w:r>
      <w:r w:rsidR="00576C9E">
        <w:t>stabilization</w:t>
      </w:r>
      <w:r>
        <w:t xml:space="preserve"> of the electrode contact under high strain demonstrates the unique advantage of the CNTs </w:t>
      </w:r>
      <w:r w:rsidR="00576C9E">
        <w:t>incorporated</w:t>
      </w:r>
      <w:r>
        <w:t xml:space="preserve"> as the conductive additive. </w:t>
      </w:r>
    </w:p>
    <w:p w:rsidR="008F5786" w:rsidRPr="008F5786" w:rsidRDefault="00A37D28" w:rsidP="008F5786">
      <w:pPr>
        <w:pStyle w:val="Heading2"/>
      </w:pPr>
      <w:bookmarkStart w:id="221" w:name="_Toc395516791"/>
      <w:r>
        <w:t>Competition</w:t>
      </w:r>
      <w:bookmarkEnd w:id="221"/>
    </w:p>
    <w:p w:rsidR="00380BE1" w:rsidRDefault="00380BE1" w:rsidP="00A37D28">
      <w:pPr>
        <w:pStyle w:val="Body-Text"/>
      </w:pPr>
      <w:r>
        <w:t>Lithium Iron Phosphate (LiFePO</w:t>
      </w:r>
      <w:r w:rsidRPr="00380BE1">
        <w:rPr>
          <w:vertAlign w:val="subscript"/>
        </w:rPr>
        <w:t>4</w:t>
      </w:r>
      <w:r>
        <w:t xml:space="preserve">) is one </w:t>
      </w:r>
      <w:r w:rsidR="00576C9E">
        <w:t>among</w:t>
      </w:r>
      <w:r>
        <w:t xml:space="preserve"> many battery </w:t>
      </w:r>
      <w:r w:rsidR="008B1A6F">
        <w:t>cathodes</w:t>
      </w:r>
      <w:r>
        <w:t xml:space="preserve"> that are comm</w:t>
      </w:r>
      <w:r w:rsidR="008B1A6F">
        <w:t>ercially viable. It is helpful to review some of the benefits and proble</w:t>
      </w:r>
      <w:r w:rsidR="00576C9E">
        <w:t>ms of some of the most prominent</w:t>
      </w:r>
      <w:r w:rsidR="008B1A6F">
        <w:t xml:space="preserve"> competing systems to understand the full advantage of a </w:t>
      </w:r>
      <w:r w:rsidR="00993C7E">
        <w:t>particular system. These materials were first introduced in Table 1.2.</w:t>
      </w:r>
    </w:p>
    <w:p w:rsidR="00A37D28" w:rsidRDefault="00A37D28" w:rsidP="00A37D28">
      <w:pPr>
        <w:pStyle w:val="Body-Text"/>
      </w:pPr>
      <w:r>
        <w:t>The Li-O</w:t>
      </w:r>
      <w:r w:rsidRPr="005873BD">
        <w:rPr>
          <w:vertAlign w:val="subscript"/>
        </w:rPr>
        <w:t>2</w:t>
      </w:r>
      <w:r>
        <w:t xml:space="preserve"> or Li-Air battery has a theoretical energy density that could rival that of the combustion engine. The Li-air battery is similar to a fuel cell in that gas or liquid </w:t>
      </w:r>
      <w:r w:rsidR="005F49DA">
        <w:t>is</w:t>
      </w:r>
      <w:r>
        <w:t xml:space="preserve"> fed into the cell to drive the reaction. </w:t>
      </w:r>
      <w:r w:rsidR="00FF2BDC">
        <w:t>Unfortunately,</w:t>
      </w:r>
      <w:r>
        <w:t xml:space="preserve"> Li-Air batteries have a problem with water and carbon dioxide passing through the separator and corroding the anode. There is also the problem of numerous side reactions that interrupt the Li-O</w:t>
      </w:r>
      <w:r w:rsidRPr="006B0DD8">
        <w:rPr>
          <w:vertAlign w:val="subscript"/>
        </w:rPr>
        <w:t>2</w:t>
      </w:r>
      <w:r>
        <w:t xml:space="preserve"> or Li-OH reactions on the cathode side. Needless to say</w:t>
      </w:r>
      <w:r w:rsidR="005F49DA">
        <w:t>,</w:t>
      </w:r>
      <w:r>
        <w:t xml:space="preserve"> the full capacity of Li-Air has not been realized yet. If these problems can be worked out Li-Air could potentially replace the combustion engine as the predominate energy </w:t>
      </w:r>
      <w:r w:rsidR="008B1A6F">
        <w:t>storage medium</w:t>
      </w:r>
      <w:r>
        <w:t xml:space="preserve"> for personal transport.</w:t>
      </w:r>
    </w:p>
    <w:p w:rsidR="00136F12" w:rsidRDefault="008B1A6F" w:rsidP="00154791">
      <w:pPr>
        <w:pStyle w:val="Body-Text"/>
      </w:pPr>
      <w:bookmarkStart w:id="222" w:name="_Toc389221092"/>
      <w:bookmarkStart w:id="223" w:name="_Toc389221203"/>
      <w:bookmarkStart w:id="224" w:name="_Toc389861019"/>
      <w:r>
        <w:lastRenderedPageBreak/>
        <w:t>Super c</w:t>
      </w:r>
      <w:r w:rsidR="00136F12">
        <w:t>apacitors</w:t>
      </w:r>
      <w:bookmarkEnd w:id="222"/>
      <w:bookmarkEnd w:id="223"/>
      <w:bookmarkEnd w:id="224"/>
      <w:r>
        <w:t xml:space="preserve"> are particularly </w:t>
      </w:r>
      <w:r w:rsidR="00576C9E">
        <w:t>advantageous</w:t>
      </w:r>
      <w:r>
        <w:t xml:space="preserve"> for high power applications but suffer from poor energy density. The difference between batteries and capacitors is the relationship with the state of charge and the battery voltage. With </w:t>
      </w:r>
      <w:r w:rsidR="00FF2BDC">
        <w:t>capacitors,</w:t>
      </w:r>
      <w:r>
        <w:t xml:space="preserve"> this is a linear relationship. This means the state of charge is</w:t>
      </w:r>
      <w:r w:rsidR="00576C9E">
        <w:t xml:space="preserve"> straight forward to interp</w:t>
      </w:r>
      <w:r w:rsidR="005F49DA">
        <w:t>re</w:t>
      </w:r>
      <w:r w:rsidR="00576C9E">
        <w:t>t</w:t>
      </w:r>
      <w:r>
        <w:t xml:space="preserve"> merely based on the battery voltage. This advantage makes super capacitors much less expensive to </w:t>
      </w:r>
      <w:r w:rsidR="00576C9E">
        <w:t>implement</w:t>
      </w:r>
      <w:r>
        <w:t xml:space="preserve"> in </w:t>
      </w:r>
      <w:r w:rsidR="00A80CDA">
        <w:t>circuits since the capacity used does not have to be monitored to know the state of charge. These are usually materials with high surface areas to store large amounts of charge.</w:t>
      </w:r>
    </w:p>
    <w:p w:rsidR="00136F12" w:rsidRDefault="00A80CDA" w:rsidP="00136F12">
      <w:pPr>
        <w:pStyle w:val="Body-Text"/>
      </w:pPr>
      <w:r>
        <w:t xml:space="preserve">Another </w:t>
      </w:r>
      <w:r w:rsidR="00576C9E">
        <w:t>crystalline</w:t>
      </w:r>
      <w:r>
        <w:t xml:space="preserve"> material is the </w:t>
      </w:r>
      <w:r w:rsidR="00136F12">
        <w:t xml:space="preserve">NASICON </w:t>
      </w:r>
      <w:r>
        <w:t xml:space="preserve">structure. </w:t>
      </w:r>
      <w:r w:rsidR="00FF2BDC">
        <w:t>Although its capacity is less than LiFePO</w:t>
      </w:r>
      <w:r w:rsidR="00FF2BDC" w:rsidRPr="00A80CDA">
        <w:rPr>
          <w:vertAlign w:val="subscript"/>
        </w:rPr>
        <w:t>4</w:t>
      </w:r>
      <w:r w:rsidR="00FF2BDC">
        <w:t xml:space="preserve">, it has a more open 3-D structure, which lends itself to higher diffusion rates. </w:t>
      </w:r>
      <w:r w:rsidR="00136F12">
        <w:t xml:space="preserve">Unfortunately even with the high rate capability this material suffers from unrealized capacity, typically 140 mAh/g at C/10, clear capacity fade over time,  and with the </w:t>
      </w:r>
      <w:r w:rsidR="0096711E">
        <w:t>presence</w:t>
      </w:r>
      <w:r w:rsidR="00136F12">
        <w:t xml:space="preserve"> of two redox reactions during charge and discharge the potential for many other intermediate reactions is possible at high potentials. This of course is a problem all high voltage batteries have.</w:t>
      </w:r>
      <w:r>
        <w:t xml:space="preserve"> W</w:t>
      </w:r>
      <w:r w:rsidR="00136F12">
        <w:t>ork with surface coatings, nano-directed growth, and conductive additives may reduce the severity of these problems</w:t>
      </w:r>
      <w:r>
        <w:t>.</w:t>
      </w:r>
      <w:r w:rsidR="00136F12">
        <w:t xml:space="preserve"> </w:t>
      </w:r>
    </w:p>
    <w:p w:rsidR="00380BE1" w:rsidRDefault="00A80CDA" w:rsidP="00380BE1">
      <w:pPr>
        <w:pStyle w:val="Body-Text"/>
      </w:pPr>
      <w:r>
        <w:t>For all of these system</w:t>
      </w:r>
      <w:r w:rsidR="005F49DA">
        <w:t>s</w:t>
      </w:r>
      <w:r>
        <w:t xml:space="preserve"> t</w:t>
      </w:r>
      <w:r w:rsidR="00380BE1">
        <w:t>he p</w:t>
      </w:r>
      <w:r w:rsidR="005F49DA">
        <w:t>roblem remains to deliver</w:t>
      </w:r>
      <w:r w:rsidR="00380BE1">
        <w:t xml:space="preserve"> energy, power, and </w:t>
      </w:r>
      <w:r>
        <w:t xml:space="preserve">long </w:t>
      </w:r>
      <w:r w:rsidR="00380BE1">
        <w:t xml:space="preserve">life </w:t>
      </w:r>
      <w:r>
        <w:t xml:space="preserve">between two electrode contacts at </w:t>
      </w:r>
      <w:r w:rsidR="00576C9E">
        <w:t>an</w:t>
      </w:r>
      <w:r>
        <w:t xml:space="preserve"> economically viable cost.</w:t>
      </w:r>
    </w:p>
    <w:p w:rsidR="00380BE1" w:rsidRDefault="00380BE1" w:rsidP="00380BE1">
      <w:pPr>
        <w:pStyle w:val="DissertationTitles"/>
      </w:pPr>
    </w:p>
    <w:p w:rsidR="00380BE1" w:rsidRDefault="00380BE1" w:rsidP="00380BE1">
      <w:pPr>
        <w:pStyle w:val="Figures"/>
      </w:pPr>
    </w:p>
    <w:p w:rsidR="00380BE1" w:rsidRPr="00821E8E" w:rsidRDefault="00380BE1" w:rsidP="00380BE1">
      <w:pPr>
        <w:pStyle w:val="Body-Text"/>
      </w:pPr>
    </w:p>
    <w:p w:rsidR="00380BE1" w:rsidRDefault="00380BE1" w:rsidP="00380BE1"/>
    <w:p w:rsidR="00380BE1" w:rsidRDefault="00380BE1" w:rsidP="00136F12"/>
    <w:p w:rsidR="00202FB6" w:rsidRDefault="00202FB6" w:rsidP="000244A7">
      <w:pPr>
        <w:pStyle w:val="Heading1"/>
        <w:ind w:firstLine="18"/>
      </w:pPr>
      <w:bookmarkStart w:id="225" w:name="_Toc389221155"/>
      <w:bookmarkStart w:id="226" w:name="_Toc389221299"/>
      <w:bookmarkStart w:id="227" w:name="_Toc389861111"/>
      <w:bookmarkStart w:id="228" w:name="_Toc395516792"/>
      <w:r>
        <w:lastRenderedPageBreak/>
        <w:t>REFERENCES</w:t>
      </w:r>
      <w:bookmarkEnd w:id="225"/>
      <w:bookmarkEnd w:id="226"/>
      <w:bookmarkEnd w:id="227"/>
      <w:bookmarkEnd w:id="228"/>
    </w:p>
    <w:p w:rsidR="005F6638" w:rsidRPr="00336595" w:rsidRDefault="005F6638" w:rsidP="005F6638">
      <w:pPr>
        <w:pStyle w:val="EndnoteText"/>
        <w:tabs>
          <w:tab w:val="left" w:pos="450"/>
        </w:tabs>
        <w:ind w:left="720" w:hanging="720"/>
        <w:jc w:val="left"/>
        <w:rPr>
          <w:rFonts w:cs="Times New Roman"/>
          <w:szCs w:val="24"/>
        </w:rPr>
      </w:pPr>
      <w:r>
        <w:rPr>
          <w:rStyle w:val="EndnoteReference"/>
          <w:rFonts w:cs="Times New Roman"/>
          <w:szCs w:val="24"/>
          <w:vertAlign w:val="baseline"/>
        </w:rPr>
        <w:t>1</w:t>
      </w:r>
      <w:r>
        <w:rPr>
          <w:rFonts w:cs="Times New Roman"/>
          <w:szCs w:val="24"/>
        </w:rPr>
        <w:t xml:space="preserve"> </w:t>
      </w:r>
      <w:r>
        <w:rPr>
          <w:rFonts w:cs="Times New Roman"/>
          <w:szCs w:val="24"/>
        </w:rPr>
        <w:tab/>
      </w:r>
      <w:r w:rsidRPr="00336595">
        <w:rPr>
          <w:rFonts w:cs="Times New Roman"/>
          <w:szCs w:val="24"/>
        </w:rPr>
        <w:t xml:space="preserve">R. </w:t>
      </w:r>
      <w:proofErr w:type="spellStart"/>
      <w:r w:rsidRPr="00336595">
        <w:rPr>
          <w:rFonts w:cs="Times New Roman"/>
          <w:szCs w:val="24"/>
        </w:rPr>
        <w:t>Hiesgen</w:t>
      </w:r>
      <w:proofErr w:type="spellEnd"/>
      <w:r w:rsidRPr="00336595">
        <w:rPr>
          <w:rFonts w:cs="Times New Roman"/>
          <w:szCs w:val="24"/>
        </w:rPr>
        <w:t xml:space="preserve">, S. </w:t>
      </w:r>
      <w:proofErr w:type="spellStart"/>
      <w:r w:rsidRPr="00336595">
        <w:rPr>
          <w:rFonts w:cs="Times New Roman"/>
          <w:szCs w:val="24"/>
        </w:rPr>
        <w:t>Sörgel</w:t>
      </w:r>
      <w:proofErr w:type="spellEnd"/>
      <w:r w:rsidRPr="00336595">
        <w:rPr>
          <w:rFonts w:cs="Times New Roman"/>
          <w:szCs w:val="24"/>
        </w:rPr>
        <w:t xml:space="preserve">, R. Costa, L. </w:t>
      </w:r>
      <w:proofErr w:type="spellStart"/>
      <w:r w:rsidRPr="00336595">
        <w:rPr>
          <w:rFonts w:cs="Times New Roman"/>
          <w:szCs w:val="24"/>
        </w:rPr>
        <w:t>Carlé</w:t>
      </w:r>
      <w:proofErr w:type="spellEnd"/>
      <w:r w:rsidRPr="00336595">
        <w:rPr>
          <w:rFonts w:cs="Times New Roman"/>
          <w:szCs w:val="24"/>
        </w:rPr>
        <w:t xml:space="preserve">, I. </w:t>
      </w:r>
      <w:proofErr w:type="spellStart"/>
      <w:r w:rsidRPr="00336595">
        <w:rPr>
          <w:rFonts w:cs="Times New Roman"/>
          <w:szCs w:val="24"/>
        </w:rPr>
        <w:t>Galm</w:t>
      </w:r>
      <w:proofErr w:type="spellEnd"/>
      <w:r w:rsidRPr="00336595">
        <w:rPr>
          <w:rFonts w:cs="Times New Roman"/>
          <w:szCs w:val="24"/>
        </w:rPr>
        <w:t xml:space="preserve">, N. </w:t>
      </w:r>
      <w:proofErr w:type="spellStart"/>
      <w:r w:rsidRPr="00336595">
        <w:rPr>
          <w:rFonts w:cs="Times New Roman"/>
          <w:szCs w:val="24"/>
        </w:rPr>
        <w:t>Cañas</w:t>
      </w:r>
      <w:proofErr w:type="spellEnd"/>
      <w:r w:rsidRPr="00336595">
        <w:rPr>
          <w:rFonts w:cs="Times New Roman"/>
          <w:szCs w:val="24"/>
        </w:rPr>
        <w:t xml:space="preserve">, B. </w:t>
      </w:r>
      <w:proofErr w:type="spellStart"/>
      <w:r w:rsidRPr="00336595">
        <w:rPr>
          <w:rFonts w:cs="Times New Roman"/>
          <w:szCs w:val="24"/>
        </w:rPr>
        <w:t>Pascucci</w:t>
      </w:r>
      <w:proofErr w:type="spellEnd"/>
      <w:r w:rsidRPr="00336595">
        <w:rPr>
          <w:rFonts w:cs="Times New Roman"/>
          <w:szCs w:val="24"/>
        </w:rPr>
        <w:t xml:space="preserve">, and K.A. Friedrich, </w:t>
      </w:r>
      <w:proofErr w:type="spellStart"/>
      <w:r w:rsidRPr="00336595">
        <w:rPr>
          <w:rFonts w:cs="Times New Roman"/>
          <w:i/>
          <w:szCs w:val="24"/>
        </w:rPr>
        <w:t>Beilstein</w:t>
      </w:r>
      <w:proofErr w:type="spellEnd"/>
      <w:r w:rsidRPr="00336595">
        <w:rPr>
          <w:rFonts w:cs="Times New Roman"/>
          <w:i/>
          <w:szCs w:val="24"/>
        </w:rPr>
        <w:t xml:space="preserve"> J. </w:t>
      </w:r>
      <w:proofErr w:type="spellStart"/>
      <w:r w:rsidRPr="00336595">
        <w:rPr>
          <w:rFonts w:cs="Times New Roman"/>
          <w:i/>
          <w:szCs w:val="24"/>
        </w:rPr>
        <w:t>Nanotechnol</w:t>
      </w:r>
      <w:proofErr w:type="spellEnd"/>
      <w:r w:rsidRPr="00336595">
        <w:rPr>
          <w:rFonts w:cs="Times New Roman"/>
          <w:i/>
          <w:szCs w:val="24"/>
        </w:rPr>
        <w:t>.</w:t>
      </w:r>
      <w:r w:rsidRPr="00336595">
        <w:rPr>
          <w:rFonts w:cs="Times New Roman"/>
          <w:szCs w:val="24"/>
        </w:rPr>
        <w:t xml:space="preserve">, </w:t>
      </w:r>
      <w:r w:rsidRPr="00336595">
        <w:rPr>
          <w:rFonts w:cs="Times New Roman"/>
          <w:b/>
          <w:szCs w:val="24"/>
        </w:rPr>
        <w:t>4</w:t>
      </w:r>
      <w:r w:rsidRPr="00336595">
        <w:rPr>
          <w:rFonts w:cs="Times New Roman"/>
          <w:szCs w:val="24"/>
        </w:rPr>
        <w:t>, 611 (2013).</w:t>
      </w:r>
    </w:p>
    <w:p w:rsidR="005F6638" w:rsidRPr="00336595" w:rsidRDefault="005F6638" w:rsidP="005F6638">
      <w:pPr>
        <w:pStyle w:val="EndnoteText"/>
        <w:tabs>
          <w:tab w:val="left" w:pos="450"/>
        </w:tabs>
        <w:ind w:left="720" w:hanging="720"/>
        <w:jc w:val="left"/>
        <w:rPr>
          <w:rFonts w:cs="Times New Roman"/>
          <w:szCs w:val="24"/>
        </w:rPr>
      </w:pPr>
      <w:r>
        <w:rPr>
          <w:rFonts w:cs="Times New Roman"/>
          <w:szCs w:val="24"/>
        </w:rPr>
        <w:t xml:space="preserve">2 </w:t>
      </w:r>
      <w:r>
        <w:rPr>
          <w:rFonts w:cs="Times New Roman"/>
          <w:szCs w:val="24"/>
        </w:rPr>
        <w:tab/>
      </w:r>
      <w:r w:rsidRPr="00336595">
        <w:rPr>
          <w:rFonts w:cs="Times New Roman"/>
          <w:szCs w:val="24"/>
        </w:rPr>
        <w:t xml:space="preserve">W. Wei, J. Wang, L. Zhou, J. Yang, B. Schumann, Y. </w:t>
      </w:r>
      <w:proofErr w:type="spellStart"/>
      <w:r w:rsidRPr="00336595">
        <w:rPr>
          <w:rFonts w:cs="Times New Roman"/>
          <w:szCs w:val="24"/>
        </w:rPr>
        <w:t>NuLi</w:t>
      </w:r>
      <w:proofErr w:type="spellEnd"/>
      <w:r w:rsidRPr="00336595">
        <w:rPr>
          <w:rFonts w:cs="Times New Roman"/>
          <w:szCs w:val="24"/>
        </w:rPr>
        <w:t xml:space="preserve">, </w:t>
      </w:r>
      <w:proofErr w:type="spellStart"/>
      <w:r w:rsidRPr="00336595">
        <w:rPr>
          <w:rFonts w:cs="Times New Roman"/>
          <w:i/>
          <w:szCs w:val="24"/>
        </w:rPr>
        <w:t>Electrochem</w:t>
      </w:r>
      <w:proofErr w:type="spellEnd"/>
      <w:r w:rsidRPr="00336595">
        <w:rPr>
          <w:rFonts w:cs="Times New Roman"/>
          <w:i/>
          <w:szCs w:val="24"/>
        </w:rPr>
        <w:t>. Commun.</w:t>
      </w:r>
      <w:r w:rsidRPr="00336595">
        <w:rPr>
          <w:rFonts w:cs="Times New Roman"/>
          <w:szCs w:val="24"/>
        </w:rPr>
        <w:t>,</w:t>
      </w:r>
      <w:r w:rsidRPr="00336595">
        <w:rPr>
          <w:rFonts w:cs="Times New Roman"/>
          <w:b/>
          <w:szCs w:val="24"/>
        </w:rPr>
        <w:t>13</w:t>
      </w:r>
      <w:r w:rsidRPr="00336595">
        <w:rPr>
          <w:rFonts w:cs="Times New Roman"/>
          <w:szCs w:val="24"/>
        </w:rPr>
        <w:t xml:space="preserve">, 399 (2011). </w:t>
      </w:r>
    </w:p>
    <w:p w:rsidR="005F6638" w:rsidRPr="00336595" w:rsidRDefault="005F6638" w:rsidP="005F6638">
      <w:pPr>
        <w:pStyle w:val="EndnoteText"/>
        <w:tabs>
          <w:tab w:val="left" w:pos="450"/>
        </w:tabs>
        <w:ind w:left="720" w:hanging="720"/>
        <w:jc w:val="left"/>
        <w:rPr>
          <w:rFonts w:cs="Times New Roman"/>
          <w:szCs w:val="24"/>
        </w:rPr>
      </w:pPr>
      <w:r>
        <w:rPr>
          <w:rFonts w:cs="Times New Roman"/>
          <w:szCs w:val="24"/>
        </w:rPr>
        <w:t xml:space="preserve">3 </w:t>
      </w:r>
      <w:r>
        <w:rPr>
          <w:rFonts w:cs="Times New Roman"/>
          <w:szCs w:val="24"/>
        </w:rPr>
        <w:tab/>
      </w:r>
      <w:r w:rsidRPr="00336595">
        <w:rPr>
          <w:rFonts w:cs="Times New Roman"/>
          <w:szCs w:val="24"/>
        </w:rPr>
        <w:t xml:space="preserve">H. Wang, K. Huang, Y. Ren, X. Huang, S. Liu, and W. Wang, </w:t>
      </w:r>
      <w:r w:rsidRPr="00336595">
        <w:rPr>
          <w:rFonts w:cs="Times New Roman"/>
          <w:i/>
          <w:szCs w:val="24"/>
        </w:rPr>
        <w:t>J. Power Sources</w:t>
      </w:r>
      <w:r w:rsidRPr="00336595">
        <w:rPr>
          <w:rFonts w:cs="Times New Roman"/>
          <w:szCs w:val="24"/>
        </w:rPr>
        <w:t xml:space="preserve">, </w:t>
      </w:r>
      <w:r w:rsidRPr="00336595">
        <w:rPr>
          <w:rFonts w:cs="Times New Roman"/>
          <w:b/>
          <w:szCs w:val="24"/>
        </w:rPr>
        <w:t>196</w:t>
      </w:r>
      <w:r w:rsidRPr="00336595">
        <w:rPr>
          <w:rFonts w:cs="Times New Roman"/>
          <w:szCs w:val="24"/>
        </w:rPr>
        <w:t>, 9786 (2011).</w:t>
      </w:r>
    </w:p>
    <w:p w:rsidR="005F6638" w:rsidRPr="00336595" w:rsidRDefault="005F6638" w:rsidP="005F6638">
      <w:pPr>
        <w:pStyle w:val="EndnoteText"/>
        <w:tabs>
          <w:tab w:val="left" w:pos="450"/>
        </w:tabs>
        <w:ind w:left="720" w:hanging="720"/>
        <w:jc w:val="left"/>
        <w:rPr>
          <w:rFonts w:cs="Times New Roman"/>
          <w:szCs w:val="24"/>
        </w:rPr>
      </w:pPr>
      <w:r>
        <w:rPr>
          <w:rFonts w:cs="Times New Roman"/>
          <w:szCs w:val="24"/>
        </w:rPr>
        <w:t xml:space="preserve">4 </w:t>
      </w:r>
      <w:r>
        <w:rPr>
          <w:rFonts w:cs="Times New Roman"/>
          <w:szCs w:val="24"/>
        </w:rPr>
        <w:tab/>
      </w:r>
      <w:r w:rsidRPr="00336595">
        <w:rPr>
          <w:rFonts w:cs="Times New Roman"/>
          <w:szCs w:val="24"/>
        </w:rPr>
        <w:t xml:space="preserve">M. </w:t>
      </w:r>
      <w:proofErr w:type="spellStart"/>
      <w:r w:rsidRPr="00336595">
        <w:rPr>
          <w:rFonts w:cs="Times New Roman"/>
          <w:szCs w:val="24"/>
        </w:rPr>
        <w:t>Kerlau</w:t>
      </w:r>
      <w:proofErr w:type="spellEnd"/>
      <w:r w:rsidRPr="00336595">
        <w:rPr>
          <w:rFonts w:cs="Times New Roman"/>
          <w:szCs w:val="24"/>
        </w:rPr>
        <w:t xml:space="preserve">, M. </w:t>
      </w:r>
      <w:proofErr w:type="spellStart"/>
      <w:r w:rsidRPr="00336595">
        <w:rPr>
          <w:rFonts w:cs="Times New Roman"/>
          <w:szCs w:val="24"/>
        </w:rPr>
        <w:t>Marcinek</w:t>
      </w:r>
      <w:proofErr w:type="spellEnd"/>
      <w:r w:rsidRPr="00336595">
        <w:rPr>
          <w:rFonts w:cs="Times New Roman"/>
          <w:szCs w:val="24"/>
        </w:rPr>
        <w:t xml:space="preserve">, V. Srinivasan, R.M. </w:t>
      </w:r>
      <w:proofErr w:type="spellStart"/>
      <w:r w:rsidRPr="00336595">
        <w:rPr>
          <w:rFonts w:cs="Times New Roman"/>
          <w:szCs w:val="24"/>
        </w:rPr>
        <w:t>Kostecki</w:t>
      </w:r>
      <w:proofErr w:type="spellEnd"/>
      <w:r w:rsidRPr="00336595">
        <w:rPr>
          <w:rFonts w:cs="Times New Roman"/>
          <w:szCs w:val="24"/>
        </w:rPr>
        <w:t xml:space="preserve">, </w:t>
      </w:r>
      <w:proofErr w:type="spellStart"/>
      <w:r w:rsidRPr="00336595">
        <w:rPr>
          <w:rFonts w:cs="Times New Roman"/>
          <w:i/>
          <w:szCs w:val="24"/>
        </w:rPr>
        <w:t>Electrochimica</w:t>
      </w:r>
      <w:proofErr w:type="spellEnd"/>
      <w:r>
        <w:rPr>
          <w:rFonts w:cs="Times New Roman"/>
          <w:i/>
          <w:szCs w:val="24"/>
        </w:rPr>
        <w:t xml:space="preserve"> </w:t>
      </w:r>
      <w:proofErr w:type="spellStart"/>
      <w:r w:rsidRPr="00336595">
        <w:rPr>
          <w:rFonts w:cs="Times New Roman"/>
          <w:i/>
          <w:szCs w:val="24"/>
        </w:rPr>
        <w:t>Acta</w:t>
      </w:r>
      <w:proofErr w:type="spellEnd"/>
      <w:r w:rsidRPr="00336595">
        <w:rPr>
          <w:rFonts w:cs="Times New Roman"/>
          <w:szCs w:val="24"/>
        </w:rPr>
        <w:t xml:space="preserve">, </w:t>
      </w:r>
      <w:r w:rsidRPr="00336595">
        <w:rPr>
          <w:rFonts w:cs="Times New Roman"/>
          <w:b/>
          <w:szCs w:val="24"/>
        </w:rPr>
        <w:t>52</w:t>
      </w:r>
      <w:r w:rsidRPr="00336595">
        <w:rPr>
          <w:rFonts w:cs="Times New Roman"/>
          <w:szCs w:val="24"/>
        </w:rPr>
        <w:t>, 5422 (2007).</w:t>
      </w:r>
    </w:p>
    <w:p w:rsidR="00202FB6" w:rsidRDefault="00202FB6" w:rsidP="006B13A4">
      <w:pPr>
        <w:sectPr w:rsidR="00202FB6" w:rsidSect="007F73E8">
          <w:footnotePr>
            <w:numFmt w:val="lowerLetter"/>
          </w:footnotePr>
          <w:endnotePr>
            <w:numFmt w:val="decimal"/>
            <w:numStart w:val="5"/>
          </w:endnotePr>
          <w:pgSz w:w="12240" w:h="15840" w:code="1"/>
          <w:pgMar w:top="1440" w:right="1440" w:bottom="1440" w:left="2520" w:header="720" w:footer="720" w:gutter="0"/>
          <w:pgNumType w:start="1"/>
          <w:cols w:space="720"/>
          <w:docGrid w:linePitch="360"/>
        </w:sectPr>
      </w:pPr>
    </w:p>
    <w:p w:rsidR="00380BE1" w:rsidRDefault="002204EB" w:rsidP="00847F43">
      <w:pPr>
        <w:pStyle w:val="Heading1"/>
      </w:pPr>
      <w:bookmarkStart w:id="229" w:name="_Toc389221159"/>
      <w:bookmarkStart w:id="230" w:name="_Toc389221303"/>
      <w:bookmarkStart w:id="231" w:name="_Toc389861112"/>
      <w:bookmarkStart w:id="232" w:name="_Toc395516793"/>
      <w:r>
        <w:lastRenderedPageBreak/>
        <w:t xml:space="preserve">Appendix </w:t>
      </w:r>
      <w:r w:rsidR="005E52C6">
        <w:t>A</w:t>
      </w:r>
      <w:r>
        <w:t xml:space="preserve">. </w:t>
      </w:r>
      <w:r w:rsidR="00380BE1">
        <w:t>Summary of Samples Made</w:t>
      </w:r>
      <w:bookmarkEnd w:id="232"/>
    </w:p>
    <w:p w:rsidR="00380BE1" w:rsidRPr="002B75E7" w:rsidRDefault="00380BE1" w:rsidP="00380BE1">
      <w:pPr>
        <w:pStyle w:val="Tables"/>
      </w:pPr>
      <w:bookmarkStart w:id="233" w:name="_Toc395516809"/>
      <w:r>
        <w:t xml:space="preserve">Table </w:t>
      </w:r>
      <w:r w:rsidR="005F6638">
        <w:t>8</w:t>
      </w:r>
      <w:r>
        <w:t xml:space="preserve">.1. </w:t>
      </w:r>
      <w:r w:rsidR="00F45452">
        <w:t>A</w:t>
      </w:r>
      <w:r>
        <w:t>ll Cells made with Commercial LFP.</w:t>
      </w:r>
      <w:bookmarkEnd w:id="233"/>
    </w:p>
    <w:tbl>
      <w:tblPr>
        <w:tblW w:w="8385" w:type="dxa"/>
        <w:tblInd w:w="93" w:type="dxa"/>
        <w:tblLayout w:type="fixed"/>
        <w:tblLook w:val="04A0" w:firstRow="1" w:lastRow="0" w:firstColumn="1" w:lastColumn="0" w:noHBand="0" w:noVBand="1"/>
      </w:tblPr>
      <w:tblGrid>
        <w:gridCol w:w="762"/>
        <w:gridCol w:w="783"/>
        <w:gridCol w:w="630"/>
        <w:gridCol w:w="720"/>
        <w:gridCol w:w="810"/>
        <w:gridCol w:w="1170"/>
        <w:gridCol w:w="1350"/>
        <w:gridCol w:w="990"/>
        <w:gridCol w:w="1170"/>
      </w:tblGrid>
      <w:tr w:rsidR="00380BE1" w:rsidRPr="00E81591" w:rsidTr="00380BE1">
        <w:trPr>
          <w:trHeight w:val="36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Series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LiFePO</w:t>
            </w:r>
            <w:r w:rsidRPr="00E81591">
              <w:rPr>
                <w:b/>
                <w:sz w:val="16"/>
                <w:szCs w:val="20"/>
                <w:vertAlign w:val="subscript"/>
              </w:rPr>
              <w:t>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SMW 200</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PVdF</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CNT : LiFePO</w:t>
            </w:r>
            <w:r w:rsidRPr="00E81591">
              <w:rPr>
                <w:b/>
                <w:sz w:val="16"/>
                <w:szCs w:val="20"/>
                <w:vertAlign w:val="subscript"/>
              </w:rPr>
              <w:t>4</w:t>
            </w:r>
            <w:r w:rsidRPr="00E81591">
              <w:rPr>
                <w:b/>
                <w:sz w:val="16"/>
                <w:szCs w:val="20"/>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Sonication Solvent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Deposition method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 xml:space="preserve">Sonication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380BE1" w:rsidRPr="00E81591" w:rsidRDefault="00380BE1" w:rsidP="00380BE1">
            <w:pPr>
              <w:pStyle w:val="DissertationTitles"/>
              <w:rPr>
                <w:b/>
                <w:sz w:val="16"/>
                <w:szCs w:val="20"/>
              </w:rPr>
            </w:pPr>
            <w:r w:rsidRPr="00E81591">
              <w:rPr>
                <w:b/>
                <w:sz w:val="16"/>
                <w:szCs w:val="20"/>
              </w:rPr>
              <w:t>Deposition temperature (</w:t>
            </w:r>
            <w:r w:rsidRPr="00E81591">
              <w:rPr>
                <w:b/>
                <w:sz w:val="16"/>
                <w:szCs w:val="20"/>
                <w:vertAlign w:val="superscript"/>
              </w:rPr>
              <w:t>0</w:t>
            </w:r>
            <w:r w:rsidRPr="00E81591">
              <w:rPr>
                <w:b/>
                <w:sz w:val="16"/>
                <w:szCs w:val="20"/>
              </w:rPr>
              <w:t xml:space="preserve">C) </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94.67</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4.73</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0.6</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Intermittent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7</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91.43</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4.57</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Intermittent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93.33</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4.67</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Intermittent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91.43</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4.57</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11</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89.52</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4.48</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6</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Intermittent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12</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86.95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4.35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8.7</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Drawdown</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Intermittent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Used heat gun</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14</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91.5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22</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Acetone ONLY</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23</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 : Acetone (1:3)</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 </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24</w:t>
            </w:r>
          </w:p>
        </w:tc>
        <w:tc>
          <w:tcPr>
            <w:tcW w:w="783"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80C</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26</w:t>
            </w:r>
          </w:p>
        </w:tc>
        <w:tc>
          <w:tcPr>
            <w:tcW w:w="783"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PVP in DI water</w:t>
            </w:r>
          </w:p>
        </w:tc>
        <w:tc>
          <w:tcPr>
            <w:tcW w:w="135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noWrap/>
            <w:vAlign w:val="center"/>
            <w:hideMark/>
          </w:tcPr>
          <w:p w:rsidR="00380BE1" w:rsidRPr="002B75E7" w:rsidRDefault="00380BE1" w:rsidP="00380BE1">
            <w:pPr>
              <w:pStyle w:val="DissertationTitles"/>
              <w:rPr>
                <w:sz w:val="16"/>
                <w:szCs w:val="20"/>
              </w:rPr>
            </w:pPr>
            <w:r w:rsidRPr="002B75E7">
              <w:rPr>
                <w:sz w:val="16"/>
                <w:szCs w:val="20"/>
              </w:rPr>
              <w:t>-</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27</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170-200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28</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proofErr w:type="spellStart"/>
            <w:r w:rsidRPr="002B75E7">
              <w:rPr>
                <w:sz w:val="16"/>
                <w:szCs w:val="20"/>
              </w:rPr>
              <w:t>NMP:Acetone</w:t>
            </w:r>
            <w:proofErr w:type="spellEnd"/>
            <w:r w:rsidRPr="002B75E7">
              <w:rPr>
                <w:sz w:val="16"/>
                <w:szCs w:val="20"/>
              </w:rPr>
              <w:t xml:space="preserve"> =50:50</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160-180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29</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proofErr w:type="spellStart"/>
            <w:r w:rsidRPr="002B75E7">
              <w:rPr>
                <w:sz w:val="16"/>
                <w:szCs w:val="20"/>
              </w:rPr>
              <w:t>NMP:Acetone</w:t>
            </w:r>
            <w:proofErr w:type="spellEnd"/>
            <w:r w:rsidRPr="002B75E7">
              <w:rPr>
                <w:sz w:val="16"/>
                <w:szCs w:val="20"/>
              </w:rPr>
              <w:t xml:space="preserve"> =25:75</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130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31</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93.14</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1.86</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~130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32</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92.23</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2.77</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~130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33</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91.35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3.65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~130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34</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140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35</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proofErr w:type="spellStart"/>
            <w:r>
              <w:rPr>
                <w:sz w:val="16"/>
                <w:szCs w:val="20"/>
              </w:rPr>
              <w:t>Interupted</w:t>
            </w:r>
            <w:proofErr w:type="spellEnd"/>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200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36</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3x &amp;</w:t>
            </w:r>
            <w:r w:rsidRPr="002B75E7">
              <w:rPr>
                <w:sz w:val="16"/>
                <w:szCs w:val="20"/>
              </w:rPr>
              <w:t xml:space="preserve"> </w:t>
            </w:r>
            <w:r>
              <w:rPr>
                <w:sz w:val="16"/>
                <w:szCs w:val="20"/>
              </w:rPr>
              <w:t>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proofErr w:type="spellStart"/>
            <w:r>
              <w:rPr>
                <w:sz w:val="16"/>
                <w:szCs w:val="20"/>
              </w:rPr>
              <w:t>Interupted</w:t>
            </w:r>
            <w:proofErr w:type="spellEnd"/>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80-100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37</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80-90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39</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70-80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40</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130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41</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Spraying</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160-180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50</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CB 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120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51</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75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CB 20%</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120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52</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85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CB 10%</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NMP</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120</w:t>
            </w:r>
          </w:p>
        </w:tc>
      </w:tr>
      <w:tr w:rsidR="00380BE1" w:rsidRPr="002B75E7" w:rsidTr="00380BE1">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67</w:t>
            </w:r>
          </w:p>
        </w:tc>
        <w:tc>
          <w:tcPr>
            <w:tcW w:w="783"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Ball Milled</w:t>
            </w:r>
          </w:p>
        </w:tc>
        <w:tc>
          <w:tcPr>
            <w:tcW w:w="135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 xml:space="preserve">Spraying with Acetone </w:t>
            </w:r>
            <w:r>
              <w:rPr>
                <w:sz w:val="16"/>
                <w:szCs w:val="20"/>
              </w:rPr>
              <w:t>&amp;</w:t>
            </w:r>
            <w:r w:rsidRPr="002B75E7">
              <w:rPr>
                <w:sz w:val="16"/>
                <w:szCs w:val="20"/>
              </w:rPr>
              <w:t xml:space="preserve"> NMP</w:t>
            </w:r>
          </w:p>
        </w:tc>
        <w:tc>
          <w:tcPr>
            <w:tcW w:w="99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Continuous</w:t>
            </w:r>
          </w:p>
        </w:tc>
        <w:tc>
          <w:tcPr>
            <w:tcW w:w="1170" w:type="dxa"/>
            <w:tcBorders>
              <w:top w:val="nil"/>
              <w:left w:val="nil"/>
              <w:bottom w:val="single" w:sz="4" w:space="0" w:color="auto"/>
              <w:right w:val="single" w:sz="4" w:space="0" w:color="auto"/>
            </w:tcBorders>
            <w:shd w:val="clear" w:color="auto" w:fill="auto"/>
            <w:vAlign w:val="center"/>
            <w:hideMark/>
          </w:tcPr>
          <w:p w:rsidR="00380BE1" w:rsidRPr="002B75E7" w:rsidRDefault="00380BE1" w:rsidP="00380BE1">
            <w:pPr>
              <w:pStyle w:val="DissertationTitles"/>
              <w:rPr>
                <w:sz w:val="16"/>
                <w:szCs w:val="20"/>
              </w:rPr>
            </w:pPr>
            <w:r w:rsidRPr="002B75E7">
              <w:rPr>
                <w:sz w:val="16"/>
                <w:szCs w:val="20"/>
              </w:rPr>
              <w:t>120</w:t>
            </w:r>
          </w:p>
        </w:tc>
      </w:tr>
    </w:tbl>
    <w:p w:rsidR="00380BE1" w:rsidRDefault="00380BE1" w:rsidP="00380BE1">
      <w:pPr>
        <w:pStyle w:val="Body-Text"/>
      </w:pPr>
    </w:p>
    <w:p w:rsidR="00F45452" w:rsidRDefault="00F45452" w:rsidP="00F45452">
      <w:pPr>
        <w:pStyle w:val="Tables"/>
      </w:pPr>
      <w:bookmarkStart w:id="234" w:name="_Toc395516810"/>
      <w:r>
        <w:lastRenderedPageBreak/>
        <w:t>Table 8.</w:t>
      </w:r>
      <w:r w:rsidR="007F413C">
        <w:t>2</w:t>
      </w:r>
      <w:r>
        <w:t>. All Series made with High Surface Area LFP.</w:t>
      </w:r>
      <w:bookmarkEnd w:id="234"/>
    </w:p>
    <w:tbl>
      <w:tblPr>
        <w:tblW w:w="8385" w:type="dxa"/>
        <w:tblInd w:w="93" w:type="dxa"/>
        <w:tblLayout w:type="fixed"/>
        <w:tblLook w:val="04A0" w:firstRow="1" w:lastRow="0" w:firstColumn="1" w:lastColumn="0" w:noHBand="0" w:noVBand="1"/>
      </w:tblPr>
      <w:tblGrid>
        <w:gridCol w:w="762"/>
        <w:gridCol w:w="783"/>
        <w:gridCol w:w="630"/>
        <w:gridCol w:w="720"/>
        <w:gridCol w:w="810"/>
        <w:gridCol w:w="1170"/>
        <w:gridCol w:w="1350"/>
        <w:gridCol w:w="990"/>
        <w:gridCol w:w="1170"/>
      </w:tblGrid>
      <w:tr w:rsidR="00F45452" w:rsidRPr="00E81591" w:rsidTr="00E81591">
        <w:trPr>
          <w:trHeight w:val="360"/>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Series #</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LiFePO</w:t>
            </w:r>
            <w:r w:rsidRPr="00E81591">
              <w:rPr>
                <w:b/>
                <w:sz w:val="16"/>
                <w:szCs w:val="20"/>
                <w:vertAlign w:val="subscript"/>
              </w:rPr>
              <w:t>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SMW 200</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PVdF</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CNT : LiFePO</w:t>
            </w:r>
            <w:r w:rsidRPr="00E81591">
              <w:rPr>
                <w:b/>
                <w:sz w:val="16"/>
                <w:szCs w:val="20"/>
                <w:vertAlign w:val="subscript"/>
              </w:rPr>
              <w:t>4</w:t>
            </w:r>
            <w:r w:rsidRPr="00E81591">
              <w:rPr>
                <w:b/>
                <w:sz w:val="16"/>
                <w:szCs w:val="20"/>
              </w:rPr>
              <w:t xml:space="preserve">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Sonication Solvent</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Deposition method</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 xml:space="preserve">Sonication </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E81591">
            <w:pPr>
              <w:pStyle w:val="DissertationTitles"/>
              <w:rPr>
                <w:b/>
                <w:sz w:val="16"/>
                <w:szCs w:val="20"/>
              </w:rPr>
            </w:pPr>
            <w:r w:rsidRPr="00E81591">
              <w:rPr>
                <w:b/>
                <w:sz w:val="16"/>
                <w:szCs w:val="20"/>
              </w:rPr>
              <w:t>Deposition temperature (</w:t>
            </w:r>
            <w:r w:rsidRPr="00E81591">
              <w:rPr>
                <w:b/>
                <w:sz w:val="16"/>
                <w:szCs w:val="20"/>
                <w:vertAlign w:val="superscript"/>
              </w:rPr>
              <w:t>0</w:t>
            </w:r>
            <w:r w:rsidRPr="00E81591">
              <w:rPr>
                <w:b/>
                <w:sz w:val="16"/>
                <w:szCs w:val="20"/>
              </w:rPr>
              <w:t xml:space="preserve">C) </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15</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LFP-BASF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NMP</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16</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NCM - 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NMP</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17</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75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CB 20%</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 </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LFP-BASF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NMP</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18</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75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CB 20%</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 </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NCM - 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NMP</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19</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LFP-BASF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THF</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20</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NCM - 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THF</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Spraying</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r w:rsidR="00F45452" w:rsidRPr="00E81591" w:rsidTr="00F45452">
        <w:trPr>
          <w:trHeight w:val="360"/>
        </w:trPr>
        <w:tc>
          <w:tcPr>
            <w:tcW w:w="76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21</w:t>
            </w:r>
          </w:p>
        </w:tc>
        <w:tc>
          <w:tcPr>
            <w:tcW w:w="78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90.5</w:t>
            </w:r>
          </w:p>
        </w:tc>
        <w:tc>
          <w:tcPr>
            <w:tcW w:w="6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8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5</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LFP-BASF</w:t>
            </w:r>
          </w:p>
        </w:tc>
        <w:tc>
          <w:tcPr>
            <w:tcW w:w="135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Acetone, NMP</w:t>
            </w:r>
          </w:p>
        </w:tc>
        <w:tc>
          <w:tcPr>
            <w:tcW w:w="99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20"/>
              </w:rPr>
            </w:pPr>
            <w:r w:rsidRPr="00F45452">
              <w:rPr>
                <w:sz w:val="18"/>
                <w:szCs w:val="20"/>
              </w:rPr>
              <w:t>Continuous, D=1/2', 20 min, 25%</w:t>
            </w:r>
          </w:p>
        </w:tc>
      </w:tr>
    </w:tbl>
    <w:p w:rsidR="00380BE1" w:rsidRDefault="00380BE1" w:rsidP="00380BE1"/>
    <w:p w:rsidR="00F45452" w:rsidRPr="002B75E7" w:rsidRDefault="00F45452" w:rsidP="00F45452">
      <w:pPr>
        <w:pStyle w:val="Tables"/>
      </w:pPr>
      <w:bookmarkStart w:id="235" w:name="_Toc395516811"/>
      <w:r>
        <w:t>Table 8.</w:t>
      </w:r>
      <w:r w:rsidR="007F413C">
        <w:t>3</w:t>
      </w:r>
      <w:r>
        <w:t>. All LiFePO</w:t>
      </w:r>
      <w:r w:rsidRPr="00F45452">
        <w:rPr>
          <w:vertAlign w:val="subscript"/>
        </w:rPr>
        <w:t>4</w:t>
      </w:r>
      <w:r>
        <w:t xml:space="preserve"> Series Synthesized with a 18 hour reaction time and </w:t>
      </w:r>
      <w:r w:rsidR="00E81591">
        <w:t>NMP bubbler air lock</w:t>
      </w:r>
      <w:r>
        <w:t>.</w:t>
      </w:r>
      <w:bookmarkEnd w:id="235"/>
    </w:p>
    <w:tbl>
      <w:tblPr>
        <w:tblW w:w="8385" w:type="dxa"/>
        <w:tblInd w:w="93" w:type="dxa"/>
        <w:tblLayout w:type="fixed"/>
        <w:tblLook w:val="04A0" w:firstRow="1" w:lastRow="0" w:firstColumn="1" w:lastColumn="0" w:noHBand="0" w:noVBand="1"/>
      </w:tblPr>
      <w:tblGrid>
        <w:gridCol w:w="892"/>
        <w:gridCol w:w="1823"/>
        <w:gridCol w:w="1260"/>
        <w:gridCol w:w="1530"/>
        <w:gridCol w:w="1710"/>
        <w:gridCol w:w="1170"/>
      </w:tblGrid>
      <w:tr w:rsidR="00F45452" w:rsidRPr="00E81591" w:rsidTr="00E81591">
        <w:trPr>
          <w:trHeight w:val="20"/>
        </w:trPr>
        <w:tc>
          <w:tcPr>
            <w:tcW w:w="8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5452" w:rsidRPr="00E81591" w:rsidRDefault="00F45452" w:rsidP="00F45452">
            <w:pPr>
              <w:pStyle w:val="DissertationTitles"/>
              <w:rPr>
                <w:b/>
                <w:sz w:val="18"/>
                <w:szCs w:val="18"/>
              </w:rPr>
            </w:pPr>
            <w:r w:rsidRPr="00E81591">
              <w:rPr>
                <w:b/>
                <w:sz w:val="18"/>
                <w:szCs w:val="18"/>
              </w:rPr>
              <w:t>Series #</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F45452">
            <w:pPr>
              <w:pStyle w:val="DissertationTitles"/>
              <w:rPr>
                <w:b/>
                <w:sz w:val="18"/>
                <w:szCs w:val="18"/>
              </w:rPr>
            </w:pPr>
            <w:r w:rsidRPr="00E81591">
              <w:rPr>
                <w:b/>
                <w:sz w:val="18"/>
                <w:szCs w:val="18"/>
              </w:rPr>
              <w:t>Precursors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E81591" w:rsidP="00F45452">
            <w:pPr>
              <w:pStyle w:val="DissertationTitles"/>
              <w:rPr>
                <w:b/>
                <w:sz w:val="18"/>
                <w:szCs w:val="18"/>
              </w:rPr>
            </w:pPr>
            <w:r>
              <w:rPr>
                <w:b/>
                <w:sz w:val="18"/>
                <w:szCs w:val="18"/>
              </w:rPr>
              <w:t xml:space="preserve">CNTs &amp; </w:t>
            </w:r>
            <w:r w:rsidR="00F45452" w:rsidRPr="00E81591">
              <w:rPr>
                <w:b/>
                <w:sz w:val="18"/>
                <w:szCs w:val="18"/>
              </w:rPr>
              <w:t>Carbon Coating</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F45452">
            <w:pPr>
              <w:pStyle w:val="DissertationTitles"/>
              <w:rPr>
                <w:b/>
                <w:sz w:val="18"/>
                <w:szCs w:val="18"/>
              </w:rPr>
            </w:pPr>
            <w:r w:rsidRPr="00E81591">
              <w:rPr>
                <w:b/>
                <w:sz w:val="18"/>
                <w:szCs w:val="18"/>
              </w:rPr>
              <w:t xml:space="preserve">Solvent, </w:t>
            </w:r>
            <w:proofErr w:type="spellStart"/>
            <w:r w:rsidRPr="00E81591">
              <w:rPr>
                <w:b/>
                <w:sz w:val="18"/>
                <w:szCs w:val="18"/>
              </w:rPr>
              <w:t>vol</w:t>
            </w:r>
            <w:proofErr w:type="spellEnd"/>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F45452">
            <w:pPr>
              <w:pStyle w:val="DissertationTitles"/>
              <w:rPr>
                <w:b/>
                <w:sz w:val="18"/>
                <w:szCs w:val="18"/>
              </w:rPr>
            </w:pPr>
            <w:r w:rsidRPr="00E81591">
              <w:rPr>
                <w:b/>
                <w:sz w:val="18"/>
                <w:szCs w:val="18"/>
              </w:rPr>
              <w:t>Dispersion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F45452" w:rsidRPr="00E81591" w:rsidRDefault="00F45452" w:rsidP="00F45452">
            <w:pPr>
              <w:pStyle w:val="DissertationTitles"/>
              <w:rPr>
                <w:b/>
                <w:sz w:val="18"/>
                <w:szCs w:val="18"/>
              </w:rPr>
            </w:pPr>
            <w:r w:rsidRPr="00E81591">
              <w:rPr>
                <w:b/>
                <w:sz w:val="18"/>
                <w:szCs w:val="18"/>
              </w:rPr>
              <w:t>Reaction Temp</w:t>
            </w:r>
          </w:p>
        </w:tc>
      </w:tr>
      <w:tr w:rsidR="00F45452"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18"/>
              </w:rPr>
            </w:pPr>
            <w:r w:rsidRPr="00F45452">
              <w:rPr>
                <w:sz w:val="18"/>
                <w:szCs w:val="18"/>
              </w:rPr>
              <w:t>60</w:t>
            </w:r>
          </w:p>
        </w:tc>
        <w:tc>
          <w:tcPr>
            <w:tcW w:w="1823"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F45452" w:rsidRPr="00F45452" w:rsidRDefault="00E81591" w:rsidP="00F45452">
            <w:pPr>
              <w:pStyle w:val="DissertationTitles"/>
              <w:rPr>
                <w:sz w:val="18"/>
                <w:szCs w:val="18"/>
              </w:rPr>
            </w:pPr>
            <w:r>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18"/>
              </w:rPr>
            </w:pPr>
            <w:proofErr w:type="spellStart"/>
            <w:r w:rsidRPr="00F45452">
              <w:rPr>
                <w:sz w:val="18"/>
                <w:szCs w:val="18"/>
              </w:rPr>
              <w:t>Ethlene</w:t>
            </w:r>
            <w:proofErr w:type="spellEnd"/>
            <w:r w:rsidRPr="00F45452">
              <w:rPr>
                <w:sz w:val="18"/>
                <w:szCs w:val="18"/>
              </w:rPr>
              <w:t xml:space="preserve"> Glycol, 500mL</w:t>
            </w:r>
          </w:p>
        </w:tc>
        <w:tc>
          <w:tcPr>
            <w:tcW w:w="171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18"/>
              </w:rPr>
            </w:pPr>
            <w:r w:rsidRPr="00F45452">
              <w:rPr>
                <w:sz w:val="18"/>
                <w:szCs w:val="18"/>
              </w:rPr>
              <w:t> </w:t>
            </w:r>
            <w:r>
              <w:rPr>
                <w:sz w:val="18"/>
                <w:szCs w:val="18"/>
              </w:rPr>
              <w:t>No bubbler</w:t>
            </w:r>
          </w:p>
        </w:tc>
        <w:tc>
          <w:tcPr>
            <w:tcW w:w="1170" w:type="dxa"/>
            <w:tcBorders>
              <w:top w:val="nil"/>
              <w:left w:val="nil"/>
              <w:bottom w:val="single" w:sz="4" w:space="0" w:color="auto"/>
              <w:right w:val="single" w:sz="4" w:space="0" w:color="auto"/>
            </w:tcBorders>
            <w:shd w:val="clear" w:color="auto" w:fill="auto"/>
            <w:vAlign w:val="center"/>
            <w:hideMark/>
          </w:tcPr>
          <w:p w:rsidR="00F45452" w:rsidRPr="00F45452" w:rsidRDefault="00F45452" w:rsidP="00F45452">
            <w:pPr>
              <w:pStyle w:val="DissertationTitles"/>
              <w:rPr>
                <w:sz w:val="18"/>
                <w:szCs w:val="18"/>
              </w:rPr>
            </w:pPr>
            <w:r w:rsidRPr="00F45452">
              <w:rPr>
                <w:sz w:val="18"/>
                <w:szCs w:val="18"/>
              </w:rPr>
              <w:t>HP 230C -&gt; 170C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61</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proofErr w:type="spellStart"/>
            <w:r w:rsidRPr="00F45452">
              <w:rPr>
                <w:sz w:val="18"/>
                <w:szCs w:val="18"/>
              </w:rPr>
              <w:t>Ethlene</w:t>
            </w:r>
            <w:proofErr w:type="spellEnd"/>
            <w:r w:rsidRPr="00F45452">
              <w:rPr>
                <w:sz w:val="18"/>
                <w:szCs w:val="18"/>
              </w:rPr>
              <w:t xml:space="preserve"> Glycol, 500mL</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 </w:t>
            </w:r>
            <w:r>
              <w:rPr>
                <w:sz w:val="18"/>
                <w:szCs w:val="18"/>
              </w:rPr>
              <w:t>No bubbler</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HP 230C -&gt; 170C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62</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 xml:space="preserve">4%, </w:t>
            </w:r>
            <w:r w:rsidRPr="00F45452">
              <w:rPr>
                <w:sz w:val="18"/>
                <w:szCs w:val="18"/>
              </w:rPr>
              <w:t>PVP 4%</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EG and Water</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w/ PVP in water</w:t>
            </w:r>
            <w:r>
              <w:rPr>
                <w:sz w:val="18"/>
                <w:szCs w:val="18"/>
              </w:rPr>
              <w:t xml:space="preserve"> &amp; No bubbler</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HP 230C -&gt; 170C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63</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 xml:space="preserve">2%, </w:t>
            </w:r>
            <w:proofErr w:type="spellStart"/>
            <w:r w:rsidRPr="00F45452">
              <w:rPr>
                <w:sz w:val="18"/>
                <w:szCs w:val="18"/>
              </w:rPr>
              <w:t>Gumm</w:t>
            </w:r>
            <w:proofErr w:type="spellEnd"/>
            <w:r w:rsidRPr="00F45452">
              <w:rPr>
                <w:sz w:val="18"/>
                <w:szCs w:val="18"/>
              </w:rPr>
              <w:t xml:space="preserve"> Arabic 6%</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EG and Water</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w/ GA in water</w:t>
            </w:r>
            <w:r>
              <w:rPr>
                <w:sz w:val="18"/>
                <w:szCs w:val="18"/>
              </w:rPr>
              <w:t xml:space="preserve"> &amp; No bubbler</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HP 230C -&gt; 170C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61.b</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hideMark/>
          </w:tcPr>
          <w:p w:rsidR="00E81591" w:rsidRDefault="00E81591" w:rsidP="00E81591">
            <w:pPr>
              <w:jc w:val="center"/>
            </w:pPr>
            <w:r w:rsidRPr="00942D73">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proofErr w:type="spellStart"/>
            <w:r w:rsidRPr="00F45452">
              <w:rPr>
                <w:sz w:val="18"/>
                <w:szCs w:val="18"/>
              </w:rPr>
              <w:t>Ethlene</w:t>
            </w:r>
            <w:proofErr w:type="spellEnd"/>
            <w:r w:rsidRPr="00F45452">
              <w:rPr>
                <w:sz w:val="18"/>
                <w:szCs w:val="18"/>
              </w:rPr>
              <w:t xml:space="preserve"> Glycol, 500mL</w:t>
            </w:r>
          </w:p>
        </w:tc>
        <w:tc>
          <w:tcPr>
            <w:tcW w:w="1710" w:type="dxa"/>
            <w:tcBorders>
              <w:top w:val="nil"/>
              <w:left w:val="nil"/>
              <w:bottom w:val="nil"/>
              <w:right w:val="nil"/>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in EG</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Set Temp: 160C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61.d</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hideMark/>
          </w:tcPr>
          <w:p w:rsidR="00E81591" w:rsidRDefault="00E81591" w:rsidP="00E81591">
            <w:pPr>
              <w:jc w:val="center"/>
            </w:pPr>
            <w:r w:rsidRPr="00942D73">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proofErr w:type="spellStart"/>
            <w:r w:rsidRPr="00F45452">
              <w:rPr>
                <w:sz w:val="18"/>
                <w:szCs w:val="18"/>
              </w:rPr>
              <w:t>Ethlene</w:t>
            </w:r>
            <w:proofErr w:type="spellEnd"/>
            <w:r w:rsidRPr="00F45452">
              <w:rPr>
                <w:sz w:val="18"/>
                <w:szCs w:val="18"/>
              </w:rPr>
              <w:t xml:space="preserve"> Glycol, 500mL</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in EG</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Set Temp: 180C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61.f</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hideMark/>
          </w:tcPr>
          <w:p w:rsidR="00E81591" w:rsidRDefault="00E81591" w:rsidP="00E81591">
            <w:pPr>
              <w:jc w:val="center"/>
            </w:pPr>
            <w:r w:rsidRPr="00942D73">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proofErr w:type="spellStart"/>
            <w:r w:rsidRPr="00F45452">
              <w:rPr>
                <w:sz w:val="18"/>
                <w:szCs w:val="18"/>
              </w:rPr>
              <w:t>Ethlene</w:t>
            </w:r>
            <w:proofErr w:type="spellEnd"/>
            <w:r w:rsidRPr="00F45452">
              <w:rPr>
                <w:sz w:val="18"/>
                <w:szCs w:val="18"/>
              </w:rPr>
              <w:t xml:space="preserve"> Glycol, 500mL</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in EG</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Set Temp: 190C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64.a</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hideMark/>
          </w:tcPr>
          <w:p w:rsidR="00E81591" w:rsidRDefault="00E81591" w:rsidP="00E81591">
            <w:pPr>
              <w:jc w:val="center"/>
            </w:pPr>
            <w:r w:rsidRPr="00942D73">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EG and NMP</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in NMP</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Set Temp: 190C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64.b</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 xml:space="preserve">2%, </w:t>
            </w:r>
            <w:r w:rsidRPr="00F45452">
              <w:rPr>
                <w:sz w:val="18"/>
                <w:szCs w:val="18"/>
              </w:rPr>
              <w:t>PVP 4%</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EG and NMP</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w/ PVP in NMP</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Set Temp: 190C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65</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EG</w:t>
            </w:r>
            <w:r w:rsidRPr="00F45452">
              <w:rPr>
                <w:sz w:val="18"/>
                <w:szCs w:val="18"/>
              </w:rPr>
              <w:t> </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CNTs in EG</w:t>
            </w:r>
            <w:r w:rsidRPr="00F45452">
              <w:rPr>
                <w:sz w:val="18"/>
                <w:szCs w:val="18"/>
              </w:rPr>
              <w:t> </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Vacuum Run: 146C</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66</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E81591">
            <w:pPr>
              <w:pStyle w:val="DissertationTitles"/>
              <w:rPr>
                <w:sz w:val="18"/>
                <w:szCs w:val="18"/>
              </w:rPr>
            </w:pPr>
            <w:r w:rsidRPr="00F45452">
              <w:rPr>
                <w:sz w:val="18"/>
                <w:szCs w:val="18"/>
              </w:rPr>
              <w:t>Fe-Acetate, H</w:t>
            </w:r>
            <w:r w:rsidRPr="00E81591">
              <w:rPr>
                <w:sz w:val="18"/>
                <w:szCs w:val="18"/>
                <w:vertAlign w:val="subscript"/>
              </w:rPr>
              <w:t>2</w:t>
            </w:r>
            <w:r w:rsidRPr="00F45452">
              <w:rPr>
                <w:sz w:val="18"/>
                <w:szCs w:val="18"/>
              </w:rPr>
              <w:t>-PO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TTEG, 500mL</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CNTs in TTEG</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 </w:t>
            </w:r>
          </w:p>
        </w:tc>
      </w:tr>
      <w:tr w:rsidR="00E81591" w:rsidRPr="00F45452" w:rsidTr="00E81591">
        <w:trPr>
          <w:trHeight w:val="432"/>
        </w:trPr>
        <w:tc>
          <w:tcPr>
            <w:tcW w:w="892" w:type="dxa"/>
            <w:tcBorders>
              <w:top w:val="nil"/>
              <w:left w:val="single" w:sz="4" w:space="0" w:color="auto"/>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68</w:t>
            </w:r>
          </w:p>
        </w:tc>
        <w:tc>
          <w:tcPr>
            <w:tcW w:w="1823"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FePO</w:t>
            </w:r>
            <w:r w:rsidRPr="00E81591">
              <w:rPr>
                <w:sz w:val="18"/>
                <w:szCs w:val="18"/>
                <w:vertAlign w:val="subscript"/>
              </w:rPr>
              <w:t>4</w:t>
            </w:r>
            <w:r w:rsidRPr="00F45452">
              <w:rPr>
                <w:sz w:val="18"/>
                <w:szCs w:val="18"/>
              </w:rPr>
              <w:t>, Li-acetate</w:t>
            </w:r>
          </w:p>
        </w:tc>
        <w:tc>
          <w:tcPr>
            <w:tcW w:w="126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2%</w:t>
            </w:r>
          </w:p>
        </w:tc>
        <w:tc>
          <w:tcPr>
            <w:tcW w:w="153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EG</w:t>
            </w:r>
          </w:p>
        </w:tc>
        <w:tc>
          <w:tcPr>
            <w:tcW w:w="171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Pr>
                <w:sz w:val="18"/>
                <w:szCs w:val="18"/>
              </w:rPr>
              <w:t>CNTs in EG</w:t>
            </w:r>
          </w:p>
        </w:tc>
        <w:tc>
          <w:tcPr>
            <w:tcW w:w="1170" w:type="dxa"/>
            <w:tcBorders>
              <w:top w:val="nil"/>
              <w:left w:val="nil"/>
              <w:bottom w:val="single" w:sz="4" w:space="0" w:color="auto"/>
              <w:right w:val="single" w:sz="4" w:space="0" w:color="auto"/>
            </w:tcBorders>
            <w:shd w:val="clear" w:color="auto" w:fill="auto"/>
            <w:vAlign w:val="center"/>
            <w:hideMark/>
          </w:tcPr>
          <w:p w:rsidR="00E81591" w:rsidRPr="00F45452" w:rsidRDefault="00E81591" w:rsidP="00F45452">
            <w:pPr>
              <w:pStyle w:val="DissertationTitles"/>
              <w:rPr>
                <w:sz w:val="18"/>
                <w:szCs w:val="18"/>
              </w:rPr>
            </w:pPr>
            <w:r w:rsidRPr="00F45452">
              <w:rPr>
                <w:sz w:val="18"/>
                <w:szCs w:val="18"/>
              </w:rPr>
              <w:t> </w:t>
            </w:r>
          </w:p>
        </w:tc>
      </w:tr>
    </w:tbl>
    <w:p w:rsidR="00F45452" w:rsidRPr="00380BE1" w:rsidRDefault="00F45452" w:rsidP="00380BE1"/>
    <w:p w:rsidR="002204EB" w:rsidRDefault="00380BE1" w:rsidP="00847F43">
      <w:pPr>
        <w:pStyle w:val="Heading1"/>
      </w:pPr>
      <w:bookmarkStart w:id="236" w:name="_Toc395516794"/>
      <w:bookmarkStart w:id="237" w:name="_GoBack"/>
      <w:bookmarkEnd w:id="237"/>
      <w:r>
        <w:lastRenderedPageBreak/>
        <w:t xml:space="preserve">Appendix B. </w:t>
      </w:r>
      <w:r w:rsidR="002204EB">
        <w:t>Battery Failure</w:t>
      </w:r>
      <w:bookmarkEnd w:id="229"/>
      <w:bookmarkEnd w:id="230"/>
      <w:bookmarkEnd w:id="231"/>
      <w:bookmarkEnd w:id="236"/>
    </w:p>
    <w:p w:rsidR="001B5029" w:rsidRDefault="001B5029" w:rsidP="001B5029">
      <w:pPr>
        <w:pStyle w:val="Heading2"/>
      </w:pPr>
      <w:bookmarkStart w:id="238" w:name="_Toc395516795"/>
      <w:r>
        <w:t>Introduction</w:t>
      </w:r>
      <w:bookmarkEnd w:id="238"/>
    </w:p>
    <w:p w:rsidR="002403E3" w:rsidRDefault="002403E3" w:rsidP="000D27EC">
      <w:pPr>
        <w:pStyle w:val="Body-Text"/>
      </w:pPr>
      <w:r>
        <w:t xml:space="preserve">Our goal here is to introduce battery failure mechanisms and their </w:t>
      </w:r>
      <w:r w:rsidR="0096711E">
        <w:t>characterizes</w:t>
      </w:r>
      <w:r>
        <w:t xml:space="preserve">. This is a practical guide and not meant to be a review of the physical mechanisms. </w:t>
      </w:r>
      <w:r w:rsidR="00FF2BDC">
        <w:t>I hope that</w:t>
      </w:r>
      <w:r>
        <w:t xml:space="preserve"> this will give the reader some idea as to what kinds of problems one might encounter when making battery cells.</w:t>
      </w:r>
    </w:p>
    <w:p w:rsidR="001B5029" w:rsidRDefault="001B5029" w:rsidP="001B5029">
      <w:pPr>
        <w:pStyle w:val="Heading2"/>
      </w:pPr>
      <w:bookmarkStart w:id="239" w:name="_Toc395516796"/>
      <w:r>
        <w:t>Packaging</w:t>
      </w:r>
      <w:bookmarkEnd w:id="239"/>
    </w:p>
    <w:p w:rsidR="002403E3" w:rsidRDefault="00FF2BDC" w:rsidP="0096779E">
      <w:pPr>
        <w:pStyle w:val="Body-Text"/>
      </w:pPr>
      <w:r>
        <w:t>Ironically,</w:t>
      </w:r>
      <w:r w:rsidR="002403E3">
        <w:t xml:space="preserve"> the battery packaging is the most essential part of the battery. Battery packages c</w:t>
      </w:r>
      <w:r w:rsidR="0096779E">
        <w:t xml:space="preserve">an fail by either unsealing or by shorting. </w:t>
      </w:r>
      <w:r>
        <w:t xml:space="preserve">If a battery is not sealed, the electrolyte will escape and more often than not, the water content will increase within the cell. </w:t>
      </w:r>
      <w:r w:rsidR="0096779E">
        <w:t xml:space="preserve">A battery short can be a simple stacking fault, a dendrite, or a hole in the </w:t>
      </w:r>
      <w:r w:rsidR="0096711E">
        <w:t>separator</w:t>
      </w:r>
      <w:r w:rsidR="0096779E">
        <w:t xml:space="preserve">. </w:t>
      </w:r>
      <w:r w:rsidR="00E75773">
        <w:t xml:space="preserve">Any path that allows electrons to complete the circuit within the battery behaves as a short. </w:t>
      </w:r>
      <w:r w:rsidR="0096779E">
        <w:t>These problems should have the following characteristics:</w:t>
      </w:r>
    </w:p>
    <w:p w:rsidR="002403E3" w:rsidRDefault="002403E3" w:rsidP="0096779E">
      <w:pPr>
        <w:pStyle w:val="ListParagraph"/>
        <w:numPr>
          <w:ilvl w:val="0"/>
          <w:numId w:val="19"/>
        </w:numPr>
        <w:spacing w:line="480" w:lineRule="auto"/>
      </w:pPr>
      <w:r>
        <w:t>Unsealed</w:t>
      </w:r>
    </w:p>
    <w:p w:rsidR="0096779E" w:rsidRDefault="0096779E" w:rsidP="0096779E">
      <w:pPr>
        <w:pStyle w:val="ListParagraph"/>
        <w:numPr>
          <w:ilvl w:val="1"/>
          <w:numId w:val="13"/>
        </w:numPr>
        <w:spacing w:line="480" w:lineRule="auto"/>
      </w:pPr>
      <w:r>
        <w:t xml:space="preserve">Battery </w:t>
      </w:r>
      <w:r w:rsidR="0096711E">
        <w:t>exterior</w:t>
      </w:r>
      <w:r>
        <w:t xml:space="preserve"> corrodes in air. </w:t>
      </w:r>
    </w:p>
    <w:p w:rsidR="0096779E" w:rsidRDefault="0096779E" w:rsidP="0096779E">
      <w:pPr>
        <w:pStyle w:val="ListParagraph"/>
        <w:numPr>
          <w:ilvl w:val="1"/>
          <w:numId w:val="13"/>
        </w:numPr>
        <w:spacing w:line="480" w:lineRule="auto"/>
      </w:pPr>
      <w:r>
        <w:t>Overcapacity observed when discharging, due to water in cell</w:t>
      </w:r>
    </w:p>
    <w:p w:rsidR="00E75773" w:rsidRDefault="00E75773" w:rsidP="0096779E">
      <w:pPr>
        <w:pStyle w:val="ListParagraph"/>
        <w:numPr>
          <w:ilvl w:val="1"/>
          <w:numId w:val="13"/>
        </w:numPr>
        <w:spacing w:line="480" w:lineRule="auto"/>
      </w:pPr>
      <w:r>
        <w:t>Corrosion on the electrode surfaces will confirm a leaky package</w:t>
      </w:r>
    </w:p>
    <w:p w:rsidR="002403E3" w:rsidRDefault="002403E3" w:rsidP="0096779E">
      <w:pPr>
        <w:pStyle w:val="ListParagraph"/>
        <w:numPr>
          <w:ilvl w:val="0"/>
          <w:numId w:val="19"/>
        </w:numPr>
        <w:spacing w:line="480" w:lineRule="auto"/>
      </w:pPr>
      <w:r>
        <w:t>Short</w:t>
      </w:r>
    </w:p>
    <w:p w:rsidR="00E75773" w:rsidRDefault="00E75773" w:rsidP="00E75773">
      <w:pPr>
        <w:pStyle w:val="ListParagraph"/>
        <w:numPr>
          <w:ilvl w:val="1"/>
          <w:numId w:val="13"/>
        </w:numPr>
        <w:spacing w:line="480" w:lineRule="auto"/>
      </w:pPr>
      <w:r>
        <w:t xml:space="preserve">Low potential on cell after packaging (less than 2 Volts) </w:t>
      </w:r>
    </w:p>
    <w:p w:rsidR="0096779E" w:rsidRDefault="0096779E" w:rsidP="0096779E">
      <w:pPr>
        <w:pStyle w:val="ListParagraph"/>
        <w:numPr>
          <w:ilvl w:val="1"/>
          <w:numId w:val="13"/>
        </w:numPr>
        <w:spacing w:line="480" w:lineRule="auto"/>
      </w:pPr>
      <w:r>
        <w:t xml:space="preserve">Battery does not maintain a potential after </w:t>
      </w:r>
      <w:r w:rsidR="0096711E">
        <w:t>charging</w:t>
      </w:r>
    </w:p>
    <w:p w:rsidR="0096779E" w:rsidRDefault="0096779E" w:rsidP="0096779E">
      <w:pPr>
        <w:pStyle w:val="ListParagraph"/>
        <w:numPr>
          <w:ilvl w:val="1"/>
          <w:numId w:val="13"/>
        </w:numPr>
        <w:spacing w:line="480" w:lineRule="auto"/>
      </w:pPr>
      <w:r>
        <w:t>Battery can be charged beyond their nominal capacity</w:t>
      </w:r>
    </w:p>
    <w:p w:rsidR="00E75773" w:rsidRDefault="00E75773" w:rsidP="0096779E">
      <w:pPr>
        <w:pStyle w:val="ListParagraph"/>
        <w:numPr>
          <w:ilvl w:val="1"/>
          <w:numId w:val="13"/>
        </w:numPr>
        <w:spacing w:line="480" w:lineRule="auto"/>
      </w:pPr>
      <w:r>
        <w:t xml:space="preserve">An </w:t>
      </w:r>
      <w:r w:rsidR="0096711E">
        <w:t>ultra-low</w:t>
      </w:r>
      <w:r>
        <w:t xml:space="preserve"> potential and a low reactance confirm a short</w:t>
      </w:r>
    </w:p>
    <w:p w:rsidR="002403E3" w:rsidRPr="002403E3" w:rsidRDefault="002403E3" w:rsidP="0096779E">
      <w:pPr>
        <w:pStyle w:val="ListParagraph"/>
      </w:pPr>
    </w:p>
    <w:p w:rsidR="001B5029" w:rsidRDefault="001B5029" w:rsidP="001B5029">
      <w:pPr>
        <w:pStyle w:val="Heading2"/>
      </w:pPr>
      <w:bookmarkStart w:id="240" w:name="_Toc395516797"/>
      <w:r>
        <w:lastRenderedPageBreak/>
        <w:t>Electrolyte</w:t>
      </w:r>
      <w:bookmarkEnd w:id="240"/>
    </w:p>
    <w:p w:rsidR="000D27EC" w:rsidRDefault="001B5029" w:rsidP="001B5029">
      <w:pPr>
        <w:pStyle w:val="Body-Text"/>
      </w:pPr>
      <w:r>
        <w:t xml:space="preserve">Whenever you are working with Lithium water is a problem. </w:t>
      </w:r>
      <w:r w:rsidR="000D27EC">
        <w:t>With water alone i</w:t>
      </w:r>
      <w:r>
        <w:t xml:space="preserve">t reacts and forms </w:t>
      </w:r>
      <w:r w:rsidR="000D27EC">
        <w:t>Lithium hydroxide quite readily.</w:t>
      </w:r>
      <w:r>
        <w:t xml:space="preserve"> </w:t>
      </w:r>
      <w:r w:rsidR="000D27EC">
        <w:t xml:space="preserve">In </w:t>
      </w:r>
      <w:r w:rsidR="00FF2BDC">
        <w:t>electrolytes,</w:t>
      </w:r>
      <w:r w:rsidR="000D27EC">
        <w:t xml:space="preserve"> HF is the prime </w:t>
      </w:r>
      <w:r w:rsidR="00FF2BDC">
        <w:t>product, which</w:t>
      </w:r>
      <w:r w:rsidR="000D27EC">
        <w:t xml:space="preserve"> can then reduce the </w:t>
      </w:r>
      <w:r w:rsidR="0096711E">
        <w:t>electrolyte</w:t>
      </w:r>
      <w:r w:rsidR="000D27EC">
        <w:t xml:space="preserve"> further and produce more water thus </w:t>
      </w:r>
      <w:r w:rsidR="0096711E">
        <w:t>propagating</w:t>
      </w:r>
      <w:r w:rsidR="000D27EC">
        <w:t xml:space="preserve"> the reaction. This reaction is kinetically limited </w:t>
      </w:r>
      <w:r w:rsidR="00FF2BDC">
        <w:t>thus,</w:t>
      </w:r>
      <w:r w:rsidR="000D27EC">
        <w:t xml:space="preserve"> </w:t>
      </w:r>
      <w:r w:rsidR="0096711E">
        <w:t>heightened</w:t>
      </w:r>
      <w:r w:rsidR="000D27EC">
        <w:t xml:space="preserve"> temperatures can </w:t>
      </w:r>
      <w:r w:rsidR="0096711E">
        <w:t>exacerbate</w:t>
      </w:r>
      <w:r w:rsidR="000D27EC">
        <w:t xml:space="preserve"> the problem. Thus using battery at high current rates can produce power at the cost of the battery surfaces. </w:t>
      </w:r>
      <w:r w:rsidR="0096711E">
        <w:t xml:space="preserve">This is one of the mechanisms that will foul Li-Ion interfaces if water is in the cell. </w:t>
      </w:r>
      <w:r w:rsidR="007F413C">
        <w:t>A dry box, as in Figure 9</w:t>
      </w:r>
      <w:r w:rsidR="00AD12B7">
        <w:t>.1, with an active drying system is essential to avoid the most basic contamination problems.</w:t>
      </w:r>
    </w:p>
    <w:p w:rsidR="00AD12B7" w:rsidRDefault="00AD12B7" w:rsidP="00AD12B7">
      <w:pPr>
        <w:pStyle w:val="DissertationTitles"/>
      </w:pPr>
      <w:r>
        <w:rPr>
          <w:noProof/>
        </w:rPr>
        <w:drawing>
          <wp:inline distT="0" distB="0" distL="0" distR="0" wp14:anchorId="3133CABC" wp14:editId="2AF5570E">
            <wp:extent cx="2291983" cy="1594813"/>
            <wp:effectExtent l="0" t="0" r="0" b="5715"/>
            <wp:docPr id="1030" name="Picture 1030" descr="M:\CarbonNanotubes\Dissertation\Images\2011_July_Update\Pics\IMG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CarbonNanotubes\Dissertation\Images\2011_July_Update\Pics\IMG_0151.JPG"/>
                    <pic:cNvPicPr>
                      <a:picLocks noChangeAspect="1" noChangeArrowheads="1"/>
                    </pic:cNvPicPr>
                  </pic:nvPicPr>
                  <pic:blipFill rotWithShape="1">
                    <a:blip r:embed="rId103" cstate="print">
                      <a:extLst>
                        <a:ext uri="{BEBA8EAE-BF5A-486C-A8C5-ECC9F3942E4B}">
                          <a14:imgProps xmlns:a14="http://schemas.microsoft.com/office/drawing/2010/main">
                            <a14:imgLayer r:embed="rId104">
                              <a14:imgEffect>
                                <a14:saturation sat="0"/>
                              </a14:imgEffect>
                            </a14:imgLayer>
                          </a14:imgProps>
                        </a:ext>
                        <a:ext uri="{28A0092B-C50C-407E-A947-70E740481C1C}">
                          <a14:useLocalDpi xmlns:a14="http://schemas.microsoft.com/office/drawing/2010/main"/>
                        </a:ext>
                      </a:extLst>
                    </a:blip>
                    <a:srcRect/>
                    <a:stretch/>
                  </pic:blipFill>
                  <pic:spPr bwMode="auto">
                    <a:xfrm>
                      <a:off x="0" y="0"/>
                      <a:ext cx="2304372" cy="1603434"/>
                    </a:xfrm>
                    <a:prstGeom prst="rect">
                      <a:avLst/>
                    </a:prstGeom>
                    <a:noFill/>
                    <a:ln>
                      <a:noFill/>
                    </a:ln>
                    <a:extLst>
                      <a:ext uri="{53640926-AAD7-44D8-BBD7-CCE9431645EC}">
                        <a14:shadowObscured xmlns:a14="http://schemas.microsoft.com/office/drawing/2010/main"/>
                      </a:ext>
                    </a:extLst>
                  </pic:spPr>
                </pic:pic>
              </a:graphicData>
            </a:graphic>
          </wp:inline>
        </w:drawing>
      </w:r>
    </w:p>
    <w:p w:rsidR="00AD12B7" w:rsidRPr="00DA2943" w:rsidRDefault="00AD12B7" w:rsidP="00AD12B7">
      <w:pPr>
        <w:pStyle w:val="Figures"/>
      </w:pPr>
      <w:bookmarkStart w:id="241" w:name="_Toc395516873"/>
      <w:r>
        <w:t xml:space="preserve">Figure </w:t>
      </w:r>
      <w:r w:rsidR="00D117F1">
        <w:t>9.1.</w:t>
      </w:r>
      <w:r>
        <w:t xml:space="preserve"> Dry box for working with water </w:t>
      </w:r>
      <w:r w:rsidR="0096711E">
        <w:t>sensitive</w:t>
      </w:r>
      <w:r>
        <w:t xml:space="preserve"> materials and battery assembly.</w:t>
      </w:r>
      <w:bookmarkEnd w:id="241"/>
    </w:p>
    <w:p w:rsidR="002204EB" w:rsidRDefault="001B5029" w:rsidP="001B5029">
      <w:pPr>
        <w:pStyle w:val="Heading2"/>
      </w:pPr>
      <w:bookmarkStart w:id="242" w:name="_Toc395516798"/>
      <w:r>
        <w:t>Separators</w:t>
      </w:r>
      <w:bookmarkEnd w:id="242"/>
    </w:p>
    <w:p w:rsidR="00F2732F" w:rsidRDefault="00E75773" w:rsidP="007B404D">
      <w:pPr>
        <w:pStyle w:val="Body-Text"/>
      </w:pPr>
      <w:r>
        <w:t xml:space="preserve">Transport is the name of the game for </w:t>
      </w:r>
      <w:r w:rsidR="0096711E">
        <w:t>separators</w:t>
      </w:r>
      <w:r>
        <w:t xml:space="preserve">. Any </w:t>
      </w:r>
      <w:r w:rsidR="0096711E">
        <w:t>separator</w:t>
      </w:r>
      <w:r>
        <w:t xml:space="preserve"> that does not allow conduction of the electrolyte is doing too good of a job. The PVdF material these </w:t>
      </w:r>
      <w:r w:rsidR="0096711E">
        <w:t>separators</w:t>
      </w:r>
      <w:r>
        <w:t xml:space="preserve"> are usually made of does not conduct electricity well and are not (</w:t>
      </w:r>
      <w:r w:rsidR="0096711E">
        <w:t>generally</w:t>
      </w:r>
      <w:r>
        <w:t xml:space="preserve">) good ionic conductors either. In liquid </w:t>
      </w:r>
      <w:r w:rsidR="00FF2BDC">
        <w:t>cells,</w:t>
      </w:r>
      <w:r>
        <w:t xml:space="preserve"> the electrolyte travels through pores in the film. Aging and heat can reduce the pore </w:t>
      </w:r>
      <w:r w:rsidR="00FF2BDC">
        <w:t>volume, which</w:t>
      </w:r>
      <w:r>
        <w:t xml:space="preserve"> can be severe enough to cut off </w:t>
      </w:r>
      <w:r w:rsidR="0096711E">
        <w:t>electrolyte</w:t>
      </w:r>
      <w:r>
        <w:t xml:space="preserve"> flow. A battery with a bad </w:t>
      </w:r>
      <w:r w:rsidR="0096711E">
        <w:t>separator</w:t>
      </w:r>
      <w:r>
        <w:t xml:space="preserve"> (that </w:t>
      </w:r>
      <w:r w:rsidR="00FF2BDC">
        <w:t>is not</w:t>
      </w:r>
      <w:r>
        <w:t xml:space="preserve"> a </w:t>
      </w:r>
      <w:r>
        <w:lastRenderedPageBreak/>
        <w:t xml:space="preserve">short) will behave as a capacitor with a very small </w:t>
      </w:r>
      <w:r w:rsidR="0096711E">
        <w:t>capacitance</w:t>
      </w:r>
      <w:r>
        <w:t xml:space="preserve">, charging and discharging reliable but with </w:t>
      </w:r>
      <w:r w:rsidR="00633902">
        <w:t>extremely</w:t>
      </w:r>
      <w:r>
        <w:t xml:space="preserve"> small </w:t>
      </w:r>
      <w:r w:rsidR="00633902">
        <w:t>capacitance</w:t>
      </w:r>
      <w:r>
        <w:t xml:space="preserve">. </w:t>
      </w:r>
    </w:p>
    <w:sectPr w:rsidR="00F2732F" w:rsidSect="00303C60">
      <w:endnotePr>
        <w:numFmt w:val="decimal"/>
      </w:endnotePr>
      <w:pgSz w:w="12240" w:h="15840" w:code="1"/>
      <w:pgMar w:top="1440" w:right="1440" w:bottom="1440" w:left="25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ACA" w:rsidRDefault="00C42ACA" w:rsidP="00A15250">
      <w:r>
        <w:separator/>
      </w:r>
    </w:p>
  </w:endnote>
  <w:endnote w:type="continuationSeparator" w:id="0">
    <w:p w:rsidR="00C42ACA" w:rsidRDefault="00C42ACA" w:rsidP="00A15250">
      <w:r>
        <w:continuationSeparator/>
      </w:r>
    </w:p>
  </w:endnote>
  <w:endnote w:id="1">
    <w:p w:rsidR="003E680C" w:rsidRPr="00336595" w:rsidRDefault="003E680C" w:rsidP="0035043D">
      <w:pPr>
        <w:pStyle w:val="EndnoteText"/>
        <w:tabs>
          <w:tab w:val="left" w:pos="450"/>
        </w:tabs>
        <w:ind w:left="720" w:hanging="720"/>
        <w:jc w:val="left"/>
        <w:rPr>
          <w:rFonts w:cs="Times New Roman"/>
          <w:szCs w:val="24"/>
        </w:rPr>
      </w:pPr>
      <w:r w:rsidRPr="0035043D">
        <w:rPr>
          <w:rStyle w:val="EndnoteReference"/>
          <w:rFonts w:cs="Times New Roman"/>
          <w:szCs w:val="24"/>
          <w:vertAlign w:val="baseline"/>
        </w:rPr>
        <w:endnoteRef/>
      </w:r>
      <w:r w:rsidRPr="0035043D">
        <w:rPr>
          <w:rFonts w:cs="Times New Roman"/>
          <w:szCs w:val="24"/>
        </w:rPr>
        <w:t xml:space="preserve"> </w:t>
      </w:r>
      <w:r w:rsidRPr="0035043D">
        <w:rPr>
          <w:rFonts w:cs="Times New Roman"/>
          <w:szCs w:val="24"/>
        </w:rPr>
        <w:tab/>
      </w:r>
      <w:r>
        <w:rPr>
          <w:rFonts w:cs="Times New Roman"/>
          <w:szCs w:val="24"/>
        </w:rPr>
        <w:t>Types of Battery Cells, (</w:t>
      </w:r>
      <w:proofErr w:type="spellStart"/>
      <w:r>
        <w:rPr>
          <w:rFonts w:cs="Times New Roman"/>
          <w:szCs w:val="24"/>
        </w:rPr>
        <w:t>n.d.</w:t>
      </w:r>
      <w:proofErr w:type="spellEnd"/>
      <w:r>
        <w:rPr>
          <w:rFonts w:cs="Times New Roman"/>
          <w:szCs w:val="24"/>
        </w:rPr>
        <w:t>).,</w:t>
      </w:r>
      <w:r w:rsidRPr="0035043D">
        <w:rPr>
          <w:rFonts w:cs="Times New Roman"/>
          <w:i/>
          <w:szCs w:val="24"/>
        </w:rPr>
        <w:t xml:space="preserve"> Battery University</w:t>
      </w:r>
      <w:r>
        <w:rPr>
          <w:rFonts w:cs="Times New Roman"/>
          <w:szCs w:val="24"/>
        </w:rPr>
        <w:t xml:space="preserve">, Retrieved October 2013, from  </w:t>
      </w:r>
      <w:hyperlink r:id="rId1" w:history="1">
        <w:r w:rsidRPr="0078383E">
          <w:rPr>
            <w:rStyle w:val="Hyperlink"/>
            <w:rFonts w:cs="Times New Roman"/>
            <w:color w:val="auto"/>
            <w:szCs w:val="24"/>
          </w:rPr>
          <w:t>http://batteryuniversity.com/learn/article/types_of_battery_cells</w:t>
        </w:r>
      </w:hyperlink>
    </w:p>
  </w:endnote>
  <w:endnote w:id="2">
    <w:p w:rsidR="003E680C" w:rsidRPr="00336595" w:rsidRDefault="003E680C" w:rsidP="006A5B61">
      <w:pPr>
        <w:pStyle w:val="EndnoteText"/>
        <w:tabs>
          <w:tab w:val="left" w:pos="450"/>
        </w:tabs>
        <w:spacing w:line="276" w:lineRule="auto"/>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S.V. Kalinin and N. </w:t>
      </w:r>
      <w:proofErr w:type="spellStart"/>
      <w:r w:rsidRPr="00336595">
        <w:rPr>
          <w:rFonts w:cs="Times New Roman"/>
          <w:szCs w:val="24"/>
        </w:rPr>
        <w:t>Balke</w:t>
      </w:r>
      <w:proofErr w:type="spellEnd"/>
      <w:r w:rsidRPr="00336595">
        <w:rPr>
          <w:rFonts w:cs="Times New Roman"/>
          <w:szCs w:val="24"/>
        </w:rPr>
        <w:t xml:space="preserve">, </w:t>
      </w:r>
      <w:r w:rsidRPr="00336595">
        <w:rPr>
          <w:rFonts w:cs="Times New Roman"/>
          <w:i/>
          <w:szCs w:val="24"/>
        </w:rPr>
        <w:t>Advanced Energy Materials</w:t>
      </w:r>
      <w:r w:rsidRPr="00336595">
        <w:rPr>
          <w:rFonts w:cs="Times New Roman"/>
          <w:szCs w:val="24"/>
        </w:rPr>
        <w:t xml:space="preserve">, </w:t>
      </w:r>
      <w:r w:rsidRPr="00336595">
        <w:rPr>
          <w:rFonts w:cs="Times New Roman"/>
          <w:b/>
          <w:szCs w:val="24"/>
        </w:rPr>
        <w:t>22</w:t>
      </w:r>
      <w:r w:rsidRPr="00336595">
        <w:rPr>
          <w:rFonts w:cs="Times New Roman"/>
          <w:szCs w:val="24"/>
        </w:rPr>
        <w:t>, E193-E209 (2010).</w:t>
      </w:r>
    </w:p>
  </w:endnote>
  <w:endnote w:id="3">
    <w:p w:rsidR="003E680C" w:rsidRPr="00336595" w:rsidRDefault="003E680C" w:rsidP="0035043D">
      <w:pPr>
        <w:pStyle w:val="EndnoteText"/>
        <w:tabs>
          <w:tab w:val="left" w:pos="450"/>
        </w:tabs>
        <w:spacing w:line="276" w:lineRule="auto"/>
        <w:ind w:left="720" w:hanging="720"/>
        <w:jc w:val="left"/>
        <w:rPr>
          <w:rFonts w:cs="Times New Roman"/>
          <w:szCs w:val="24"/>
        </w:rPr>
      </w:pPr>
      <w:r w:rsidRPr="0035043D">
        <w:endnoteRef/>
      </w:r>
      <w:r w:rsidRPr="00BE3426">
        <w:rPr>
          <w:rFonts w:cs="Times New Roman"/>
          <w:szCs w:val="24"/>
        </w:rPr>
        <w:t xml:space="preserve"> </w:t>
      </w:r>
      <w:r w:rsidRPr="00BE3426">
        <w:rPr>
          <w:rFonts w:cs="Times New Roman"/>
          <w:szCs w:val="24"/>
        </w:rPr>
        <w:tab/>
      </w:r>
      <w:proofErr w:type="spellStart"/>
      <w:r w:rsidRPr="0035043D">
        <w:rPr>
          <w:rFonts w:cs="Times New Roman"/>
          <w:szCs w:val="24"/>
        </w:rPr>
        <w:t>Lide</w:t>
      </w:r>
      <w:proofErr w:type="spellEnd"/>
      <w:r w:rsidRPr="0035043D">
        <w:rPr>
          <w:rFonts w:cs="Times New Roman"/>
          <w:szCs w:val="24"/>
        </w:rPr>
        <w:t xml:space="preserve">, D. R. </w:t>
      </w:r>
      <w:r>
        <w:rPr>
          <w:rFonts w:cs="Times New Roman"/>
          <w:szCs w:val="24"/>
        </w:rPr>
        <w:t xml:space="preserve">Electrochemical Series, </w:t>
      </w:r>
      <w:r w:rsidRPr="0035043D">
        <w:rPr>
          <w:rFonts w:cs="Times New Roman"/>
          <w:szCs w:val="24"/>
        </w:rPr>
        <w:t>CRC handbook of chemistry and physics: a ready-reference book of chemical and physical data</w:t>
      </w:r>
      <w:r>
        <w:rPr>
          <w:rFonts w:cs="Times New Roman"/>
          <w:szCs w:val="24"/>
        </w:rPr>
        <w:t xml:space="preserve"> (75th ed.) 1994</w:t>
      </w:r>
      <w:r w:rsidRPr="0035043D">
        <w:rPr>
          <w:rFonts w:cs="Times New Roman"/>
          <w:szCs w:val="24"/>
        </w:rPr>
        <w:t>. Boca Raton, FL: CRC Press.</w:t>
      </w:r>
    </w:p>
  </w:endnote>
  <w:endnote w:id="4">
    <w:p w:rsidR="003E680C" w:rsidRPr="00336595" w:rsidRDefault="003E680C" w:rsidP="006A5B61">
      <w:pPr>
        <w:pStyle w:val="EndnoteText"/>
        <w:tabs>
          <w:tab w:val="left" w:pos="450"/>
        </w:tabs>
        <w:spacing w:line="276" w:lineRule="auto"/>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M.S. Islam, D. J. Driscoll, C.A. J. Fisher, and P.R. Slater,</w:t>
      </w:r>
      <w:r w:rsidRPr="00336595">
        <w:rPr>
          <w:rStyle w:val="HTMLCite"/>
          <w:rFonts w:cs="Times New Roman"/>
          <w:szCs w:val="24"/>
        </w:rPr>
        <w:t xml:space="preserve"> Chem. Mater.</w:t>
      </w:r>
      <w:r w:rsidRPr="00336595">
        <w:rPr>
          <w:rFonts w:cs="Times New Roman"/>
          <w:szCs w:val="24"/>
        </w:rPr>
        <w:t xml:space="preserve"> </w:t>
      </w:r>
      <w:r w:rsidRPr="00336595">
        <w:rPr>
          <w:rFonts w:cs="Times New Roman"/>
          <w:b/>
          <w:szCs w:val="24"/>
        </w:rPr>
        <w:t>17</w:t>
      </w:r>
      <w:r w:rsidRPr="00336595">
        <w:rPr>
          <w:rFonts w:cs="Times New Roman"/>
          <w:szCs w:val="24"/>
        </w:rPr>
        <w:t>, 5085–5092 (2005).</w:t>
      </w:r>
    </w:p>
  </w:endnote>
  <w:endnote w:id="5">
    <w:p w:rsidR="003E680C" w:rsidRPr="00336595" w:rsidRDefault="003E680C" w:rsidP="006A5B61">
      <w:pPr>
        <w:pStyle w:val="EndnoteText"/>
        <w:tabs>
          <w:tab w:val="left" w:pos="450"/>
        </w:tabs>
        <w:spacing w:line="276" w:lineRule="auto"/>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H. </w:t>
      </w:r>
      <w:proofErr w:type="spellStart"/>
      <w:r w:rsidRPr="00336595">
        <w:rPr>
          <w:rFonts w:cs="Times New Roman"/>
          <w:szCs w:val="24"/>
        </w:rPr>
        <w:t>Gabrisch</w:t>
      </w:r>
      <w:proofErr w:type="spellEnd"/>
      <w:r w:rsidRPr="00336595">
        <w:rPr>
          <w:rFonts w:cs="Times New Roman"/>
          <w:szCs w:val="24"/>
        </w:rPr>
        <w:t xml:space="preserve">, R. </w:t>
      </w:r>
      <w:proofErr w:type="spellStart"/>
      <w:r w:rsidRPr="00336595">
        <w:rPr>
          <w:rFonts w:cs="Times New Roman"/>
          <w:szCs w:val="24"/>
        </w:rPr>
        <w:t>Yazami</w:t>
      </w:r>
      <w:proofErr w:type="spellEnd"/>
      <w:r w:rsidRPr="00336595">
        <w:rPr>
          <w:rFonts w:cs="Times New Roman"/>
          <w:szCs w:val="24"/>
        </w:rPr>
        <w:t xml:space="preserve">, B. Fultz, </w:t>
      </w:r>
      <w:r w:rsidRPr="00336595">
        <w:rPr>
          <w:rFonts w:cs="Times New Roman"/>
          <w:i/>
          <w:szCs w:val="24"/>
        </w:rPr>
        <w:t>Electrochemical and Solid-State Letters</w:t>
      </w:r>
      <w:r w:rsidRPr="00336595">
        <w:rPr>
          <w:rFonts w:cs="Times New Roman"/>
          <w:szCs w:val="24"/>
        </w:rPr>
        <w:t xml:space="preserve">, </w:t>
      </w:r>
      <w:r w:rsidRPr="00336595">
        <w:rPr>
          <w:rFonts w:cs="Times New Roman"/>
          <w:b/>
          <w:szCs w:val="24"/>
        </w:rPr>
        <w:t>5–6</w:t>
      </w:r>
      <w:r w:rsidRPr="00336595">
        <w:rPr>
          <w:rFonts w:cs="Times New Roman"/>
          <w:szCs w:val="24"/>
        </w:rPr>
        <w:t>, A111-A114 (2002).</w:t>
      </w:r>
    </w:p>
  </w:endnote>
  <w:endnote w:id="6">
    <w:p w:rsidR="003E680C" w:rsidRPr="00336595" w:rsidRDefault="003E680C" w:rsidP="006A5B61">
      <w:pPr>
        <w:pStyle w:val="EndnoteText"/>
        <w:tabs>
          <w:tab w:val="left" w:pos="450"/>
        </w:tabs>
        <w:spacing w:line="276" w:lineRule="auto"/>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A. </w:t>
      </w:r>
      <w:proofErr w:type="spellStart"/>
      <w:r w:rsidRPr="00336595">
        <w:rPr>
          <w:rFonts w:cs="Times New Roman"/>
          <w:szCs w:val="24"/>
        </w:rPr>
        <w:t>Miszczyk</w:t>
      </w:r>
      <w:proofErr w:type="spellEnd"/>
      <w:r w:rsidRPr="00336595">
        <w:rPr>
          <w:rFonts w:cs="Times New Roman"/>
          <w:szCs w:val="24"/>
        </w:rPr>
        <w:t xml:space="preserve">, K. </w:t>
      </w:r>
      <w:proofErr w:type="spellStart"/>
      <w:r w:rsidRPr="00336595">
        <w:rPr>
          <w:rFonts w:cs="Times New Roman"/>
          <w:szCs w:val="24"/>
        </w:rPr>
        <w:t>Darowicki</w:t>
      </w:r>
      <w:proofErr w:type="spellEnd"/>
      <w:r w:rsidRPr="00336595">
        <w:rPr>
          <w:rFonts w:cs="Times New Roman"/>
          <w:szCs w:val="24"/>
        </w:rPr>
        <w:t xml:space="preserve">, </w:t>
      </w:r>
      <w:r w:rsidRPr="00336595">
        <w:rPr>
          <w:rFonts w:cs="Times New Roman"/>
          <w:i/>
          <w:szCs w:val="24"/>
        </w:rPr>
        <w:t>Anti-Corrosion Methods and Materials</w:t>
      </w:r>
      <w:r w:rsidRPr="00336595">
        <w:rPr>
          <w:rFonts w:cs="Times New Roman"/>
          <w:szCs w:val="24"/>
        </w:rPr>
        <w:t xml:space="preserve">, </w:t>
      </w:r>
      <w:r w:rsidRPr="00336595">
        <w:rPr>
          <w:rFonts w:cs="Times New Roman"/>
          <w:b/>
          <w:szCs w:val="24"/>
        </w:rPr>
        <w:t>58</w:t>
      </w:r>
      <w:r w:rsidRPr="00336595">
        <w:rPr>
          <w:rFonts w:cs="Times New Roman"/>
          <w:szCs w:val="24"/>
        </w:rPr>
        <w:t>, 13 – 21 (2011).</w:t>
      </w:r>
    </w:p>
  </w:endnote>
  <w:endnote w:id="7">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P. G. Bruce, S. A. </w:t>
      </w:r>
      <w:proofErr w:type="spellStart"/>
      <w:r w:rsidRPr="00336595">
        <w:rPr>
          <w:rFonts w:cs="Times New Roman"/>
          <w:szCs w:val="24"/>
        </w:rPr>
        <w:t>Freunberger</w:t>
      </w:r>
      <w:proofErr w:type="spellEnd"/>
      <w:r w:rsidRPr="00336595">
        <w:rPr>
          <w:rFonts w:cs="Times New Roman"/>
          <w:szCs w:val="24"/>
        </w:rPr>
        <w:t xml:space="preserve">, L. J. Hardwick, and J.-M. </w:t>
      </w:r>
      <w:proofErr w:type="spellStart"/>
      <w:r w:rsidRPr="00336595">
        <w:rPr>
          <w:rFonts w:cs="Times New Roman"/>
          <w:szCs w:val="24"/>
        </w:rPr>
        <w:t>Tarascon</w:t>
      </w:r>
      <w:proofErr w:type="spellEnd"/>
      <w:r w:rsidRPr="00336595">
        <w:rPr>
          <w:rFonts w:cs="Times New Roman"/>
          <w:szCs w:val="24"/>
        </w:rPr>
        <w:t xml:space="preserve">, </w:t>
      </w:r>
      <w:r w:rsidRPr="00336595">
        <w:rPr>
          <w:rFonts w:cs="Times New Roman"/>
          <w:i/>
          <w:szCs w:val="24"/>
        </w:rPr>
        <w:t xml:space="preserve">Nature </w:t>
      </w:r>
      <w:r w:rsidRPr="00336595">
        <w:rPr>
          <w:rFonts w:cs="Times New Roman"/>
          <w:szCs w:val="24"/>
        </w:rPr>
        <w:t xml:space="preserve">Materials, </w:t>
      </w:r>
      <w:r w:rsidRPr="00336595">
        <w:rPr>
          <w:rFonts w:cs="Times New Roman"/>
          <w:b/>
          <w:szCs w:val="24"/>
        </w:rPr>
        <w:t>11</w:t>
      </w:r>
      <w:r w:rsidRPr="00336595">
        <w:rPr>
          <w:rFonts w:cs="Times New Roman"/>
          <w:szCs w:val="24"/>
        </w:rPr>
        <w:t>,</w:t>
      </w:r>
      <w:r w:rsidRPr="00336595">
        <w:rPr>
          <w:rFonts w:cs="Times New Roman"/>
          <w:b/>
          <w:szCs w:val="24"/>
        </w:rPr>
        <w:t xml:space="preserve"> </w:t>
      </w:r>
      <w:r w:rsidRPr="00336595">
        <w:rPr>
          <w:rFonts w:cs="Times New Roman"/>
          <w:szCs w:val="24"/>
        </w:rPr>
        <w:t xml:space="preserve">19-29 (2012). </w:t>
      </w:r>
      <w:r>
        <w:rPr>
          <w:rFonts w:cs="Times New Roman"/>
          <w:szCs w:val="24"/>
        </w:rPr>
        <w:t>DOI:</w:t>
      </w:r>
      <w:r w:rsidRPr="00336595">
        <w:rPr>
          <w:rFonts w:cs="Times New Roman"/>
          <w:szCs w:val="24"/>
        </w:rPr>
        <w:t xml:space="preserve">10.1038/NMAT3191 </w:t>
      </w:r>
    </w:p>
  </w:endnote>
  <w:endnote w:id="8">
    <w:p w:rsidR="003E680C" w:rsidRPr="00336595" w:rsidRDefault="003E680C" w:rsidP="006A5B61">
      <w:pPr>
        <w:pStyle w:val="EndnoteText"/>
        <w:tabs>
          <w:tab w:val="left" w:pos="450"/>
        </w:tabs>
        <w:ind w:left="720" w:hanging="720"/>
        <w:jc w:val="left"/>
        <w:rPr>
          <w:rFonts w:cs="Times New Roman"/>
          <w:szCs w:val="24"/>
        </w:rPr>
      </w:pPr>
      <w:r w:rsidRPr="005E6079">
        <w:rPr>
          <w:rStyle w:val="EndnoteReference"/>
          <w:rFonts w:cs="Times New Roman"/>
          <w:szCs w:val="24"/>
          <w:vertAlign w:val="baseline"/>
        </w:rPr>
        <w:endnoteRef/>
      </w:r>
      <w:r w:rsidRPr="005E6079">
        <w:rPr>
          <w:rFonts w:cs="Times New Roman"/>
          <w:szCs w:val="24"/>
        </w:rPr>
        <w:t xml:space="preserve"> </w:t>
      </w:r>
      <w:r w:rsidRPr="005E6079">
        <w:rPr>
          <w:rFonts w:cs="Times New Roman"/>
          <w:szCs w:val="24"/>
        </w:rPr>
        <w:tab/>
      </w:r>
      <w:r w:rsidRPr="00336595">
        <w:rPr>
          <w:rFonts w:cs="Times New Roman"/>
          <w:szCs w:val="24"/>
        </w:rPr>
        <w:t xml:space="preserve">Li-Xia </w:t>
      </w:r>
      <w:proofErr w:type="spellStart"/>
      <w:r w:rsidRPr="00336595">
        <w:rPr>
          <w:rFonts w:cs="Times New Roman"/>
          <w:szCs w:val="24"/>
        </w:rPr>
        <w:t>Yuan,a</w:t>
      </w:r>
      <w:proofErr w:type="spellEnd"/>
      <w:r w:rsidRPr="00336595">
        <w:rPr>
          <w:rFonts w:cs="Times New Roman"/>
          <w:szCs w:val="24"/>
        </w:rPr>
        <w:t xml:space="preserve">  Zhao-Hui </w:t>
      </w:r>
      <w:proofErr w:type="spellStart"/>
      <w:r w:rsidRPr="00336595">
        <w:rPr>
          <w:rFonts w:cs="Times New Roman"/>
          <w:szCs w:val="24"/>
        </w:rPr>
        <w:t>Wang,a</w:t>
      </w:r>
      <w:proofErr w:type="spellEnd"/>
      <w:r w:rsidRPr="00336595">
        <w:rPr>
          <w:rFonts w:cs="Times New Roman"/>
          <w:szCs w:val="24"/>
        </w:rPr>
        <w:t xml:space="preserve">   Wu-Xing </w:t>
      </w:r>
      <w:proofErr w:type="spellStart"/>
      <w:r w:rsidRPr="00336595">
        <w:rPr>
          <w:rFonts w:cs="Times New Roman"/>
          <w:szCs w:val="24"/>
        </w:rPr>
        <w:t>Zhang,a</w:t>
      </w:r>
      <w:proofErr w:type="spellEnd"/>
      <w:r w:rsidRPr="00336595">
        <w:rPr>
          <w:rFonts w:cs="Times New Roman"/>
          <w:szCs w:val="24"/>
        </w:rPr>
        <w:t xml:space="preserve">   Xian-Luo </w:t>
      </w:r>
      <w:proofErr w:type="spellStart"/>
      <w:r w:rsidRPr="00336595">
        <w:rPr>
          <w:rFonts w:cs="Times New Roman"/>
          <w:szCs w:val="24"/>
        </w:rPr>
        <w:t>Hu,a</w:t>
      </w:r>
      <w:proofErr w:type="spellEnd"/>
      <w:r w:rsidRPr="00336595">
        <w:rPr>
          <w:rFonts w:cs="Times New Roman"/>
          <w:szCs w:val="24"/>
        </w:rPr>
        <w:t xml:space="preserve">   </w:t>
      </w:r>
      <w:proofErr w:type="spellStart"/>
      <w:r w:rsidRPr="00336595">
        <w:rPr>
          <w:rFonts w:cs="Times New Roman"/>
          <w:szCs w:val="24"/>
        </w:rPr>
        <w:t>Ji</w:t>
      </w:r>
      <w:proofErr w:type="spellEnd"/>
      <w:r w:rsidRPr="00336595">
        <w:rPr>
          <w:rFonts w:cs="Times New Roman"/>
          <w:szCs w:val="24"/>
        </w:rPr>
        <w:t xml:space="preserve">-Tao </w:t>
      </w:r>
      <w:proofErr w:type="spellStart"/>
      <w:r w:rsidRPr="00336595">
        <w:rPr>
          <w:rFonts w:cs="Times New Roman"/>
          <w:szCs w:val="24"/>
        </w:rPr>
        <w:t>Chen,b</w:t>
      </w:r>
      <w:proofErr w:type="spellEnd"/>
      <w:r w:rsidRPr="00336595">
        <w:rPr>
          <w:rFonts w:cs="Times New Roman"/>
          <w:szCs w:val="24"/>
        </w:rPr>
        <w:t xml:space="preserve">   Yun-Hui Huang*a and    John B. Goodenough, </w:t>
      </w:r>
      <w:r w:rsidRPr="00336595">
        <w:rPr>
          <w:rFonts w:cs="Times New Roman"/>
          <w:i/>
          <w:szCs w:val="24"/>
        </w:rPr>
        <w:t>Energy Environ. Sci.</w:t>
      </w:r>
      <w:r w:rsidRPr="00336595">
        <w:rPr>
          <w:rFonts w:cs="Times New Roman"/>
          <w:szCs w:val="24"/>
        </w:rPr>
        <w:t>, 2011,4, 269-284, DOI: 10.1039/C0EE00029A</w:t>
      </w:r>
    </w:p>
  </w:endnote>
  <w:endnote w:id="9">
    <w:p w:rsidR="003E680C" w:rsidRPr="00336595" w:rsidRDefault="003E680C" w:rsidP="006A5B61">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Lithium diffusion is limited by surface states [Keith Stevenson, U.T. Austin @ MRS meeting 2014]</w:t>
      </w:r>
    </w:p>
  </w:endnote>
  <w:endnote w:id="10">
    <w:p w:rsidR="003E680C" w:rsidRPr="001369B2" w:rsidRDefault="003E680C" w:rsidP="001369B2">
      <w:pPr>
        <w:pStyle w:val="EndnoteText"/>
        <w:tabs>
          <w:tab w:val="left" w:pos="450"/>
        </w:tabs>
        <w:ind w:left="720" w:hanging="720"/>
        <w:jc w:val="left"/>
      </w:pPr>
      <w:r w:rsidRPr="001369B2">
        <w:rPr>
          <w:rStyle w:val="EndnoteReference"/>
          <w:vertAlign w:val="baseline"/>
        </w:rPr>
        <w:endnoteRef/>
      </w:r>
      <w:r w:rsidRPr="001369B2">
        <w:t xml:space="preserve"> </w:t>
      </w:r>
      <w:r>
        <w:tab/>
        <w:t xml:space="preserve">K. Xu, A. von W. </w:t>
      </w:r>
      <w:proofErr w:type="spellStart"/>
      <w:r>
        <w:t>Cresce</w:t>
      </w:r>
      <w:proofErr w:type="spellEnd"/>
      <w:r>
        <w:t xml:space="preserve">, </w:t>
      </w:r>
      <w:r>
        <w:rPr>
          <w:i/>
        </w:rPr>
        <w:t>Materials Research Soc.</w:t>
      </w:r>
      <w:r>
        <w:t xml:space="preserve">, </w:t>
      </w:r>
      <w:r>
        <w:rPr>
          <w:b/>
        </w:rPr>
        <w:t>27</w:t>
      </w:r>
      <w:r>
        <w:t xml:space="preserve">(18), 2327 (2011). </w:t>
      </w:r>
    </w:p>
  </w:endnote>
  <w:endnote w:id="11">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t>T.</w:t>
      </w:r>
      <w:r w:rsidRPr="00336595">
        <w:rPr>
          <w:rFonts w:cs="Times New Roman"/>
          <w:szCs w:val="24"/>
        </w:rPr>
        <w:t>-Y</w:t>
      </w:r>
      <w:r>
        <w:rPr>
          <w:rFonts w:cs="Times New Roman"/>
          <w:szCs w:val="24"/>
        </w:rPr>
        <w:t xml:space="preserve">. </w:t>
      </w:r>
      <w:r w:rsidRPr="00336595">
        <w:rPr>
          <w:rFonts w:cs="Times New Roman"/>
          <w:szCs w:val="24"/>
        </w:rPr>
        <w:t>Hsieh, Y</w:t>
      </w:r>
      <w:r>
        <w:rPr>
          <w:rFonts w:cs="Times New Roman"/>
          <w:szCs w:val="24"/>
        </w:rPr>
        <w:t>.</w:t>
      </w:r>
      <w:r w:rsidRPr="00336595">
        <w:rPr>
          <w:rFonts w:cs="Times New Roman"/>
          <w:szCs w:val="24"/>
        </w:rPr>
        <w:t>-S</w:t>
      </w:r>
      <w:r>
        <w:rPr>
          <w:rFonts w:cs="Times New Roman"/>
          <w:szCs w:val="24"/>
        </w:rPr>
        <w:t>.</w:t>
      </w:r>
      <w:r w:rsidRPr="00336595">
        <w:rPr>
          <w:rFonts w:cs="Times New Roman"/>
          <w:szCs w:val="24"/>
        </w:rPr>
        <w:t xml:space="preserve"> Duh, C</w:t>
      </w:r>
      <w:r>
        <w:rPr>
          <w:rFonts w:cs="Times New Roman"/>
          <w:szCs w:val="24"/>
        </w:rPr>
        <w:t>.</w:t>
      </w:r>
      <w:r w:rsidRPr="00336595">
        <w:rPr>
          <w:rFonts w:cs="Times New Roman"/>
          <w:szCs w:val="24"/>
        </w:rPr>
        <w:t>-S</w:t>
      </w:r>
      <w:r>
        <w:rPr>
          <w:rFonts w:cs="Times New Roman"/>
          <w:szCs w:val="24"/>
        </w:rPr>
        <w:t>.</w:t>
      </w:r>
      <w:r w:rsidRPr="00336595">
        <w:rPr>
          <w:rFonts w:cs="Times New Roman"/>
          <w:szCs w:val="24"/>
        </w:rPr>
        <w:t xml:space="preserve"> Kao, </w:t>
      </w:r>
      <w:r w:rsidRPr="00336595">
        <w:rPr>
          <w:rFonts w:cs="Times New Roman"/>
          <w:i/>
          <w:szCs w:val="24"/>
        </w:rPr>
        <w:t xml:space="preserve">J </w:t>
      </w:r>
      <w:proofErr w:type="spellStart"/>
      <w:r w:rsidRPr="00336595">
        <w:rPr>
          <w:rFonts w:cs="Times New Roman"/>
          <w:i/>
          <w:szCs w:val="24"/>
        </w:rPr>
        <w:t>Therm</w:t>
      </w:r>
      <w:proofErr w:type="spellEnd"/>
      <w:r w:rsidRPr="00336595">
        <w:rPr>
          <w:rFonts w:cs="Times New Roman"/>
          <w:i/>
          <w:szCs w:val="24"/>
        </w:rPr>
        <w:t xml:space="preserve"> Anal </w:t>
      </w:r>
      <w:proofErr w:type="spellStart"/>
      <w:r w:rsidRPr="00336595">
        <w:rPr>
          <w:rFonts w:cs="Times New Roman"/>
          <w:i/>
          <w:szCs w:val="24"/>
        </w:rPr>
        <w:t>Calorim</w:t>
      </w:r>
      <w:proofErr w:type="spellEnd"/>
      <w:r>
        <w:rPr>
          <w:rFonts w:cs="Times New Roman"/>
          <w:i/>
          <w:szCs w:val="24"/>
        </w:rPr>
        <w:t>,</w:t>
      </w:r>
      <w:r>
        <w:rPr>
          <w:rFonts w:cs="Times New Roman"/>
          <w:szCs w:val="24"/>
        </w:rPr>
        <w:t xml:space="preserve"> </w:t>
      </w:r>
      <w:r w:rsidRPr="00F919D1">
        <w:rPr>
          <w:rFonts w:cs="Times New Roman"/>
          <w:b/>
          <w:szCs w:val="24"/>
        </w:rPr>
        <w:t>116</w:t>
      </w:r>
      <w:r>
        <w:rPr>
          <w:rFonts w:cs="Times New Roman"/>
          <w:szCs w:val="24"/>
        </w:rPr>
        <w:t xml:space="preserve">, </w:t>
      </w:r>
      <w:r w:rsidRPr="00336595">
        <w:rPr>
          <w:rFonts w:cs="Times New Roman"/>
          <w:szCs w:val="24"/>
        </w:rPr>
        <w:t>1491–1495</w:t>
      </w:r>
      <w:r>
        <w:rPr>
          <w:rFonts w:cs="Times New Roman"/>
          <w:szCs w:val="24"/>
        </w:rPr>
        <w:t xml:space="preserve"> (2014). </w:t>
      </w:r>
      <w:r w:rsidRPr="00336595">
        <w:rPr>
          <w:rFonts w:cs="Times New Roman"/>
          <w:szCs w:val="24"/>
        </w:rPr>
        <w:t>DOI 10.1007/s10973-014-3755-x</w:t>
      </w:r>
    </w:p>
  </w:endnote>
  <w:endnote w:id="12">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 xml:space="preserve">J. Wang and X. Sun, </w:t>
      </w:r>
      <w:r w:rsidRPr="00336595">
        <w:rPr>
          <w:rFonts w:cs="Times New Roman"/>
          <w:i/>
          <w:szCs w:val="24"/>
        </w:rPr>
        <w:t>Energy Environ. Sci.</w:t>
      </w:r>
      <w:r w:rsidRPr="00336595">
        <w:rPr>
          <w:rFonts w:cs="Times New Roman"/>
          <w:szCs w:val="24"/>
        </w:rPr>
        <w:t xml:space="preserve">, </w:t>
      </w:r>
      <w:r w:rsidRPr="00336595">
        <w:rPr>
          <w:rFonts w:cs="Times New Roman"/>
          <w:b/>
          <w:szCs w:val="24"/>
        </w:rPr>
        <w:t>5</w:t>
      </w:r>
      <w:r w:rsidRPr="00336595">
        <w:rPr>
          <w:rFonts w:cs="Times New Roman"/>
          <w:szCs w:val="24"/>
        </w:rPr>
        <w:t>, 5163 (2012).</w:t>
      </w:r>
    </w:p>
  </w:endnote>
  <w:endnote w:id="13">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 xml:space="preserve">U. </w:t>
      </w:r>
      <w:proofErr w:type="spellStart"/>
      <w:r w:rsidRPr="00336595">
        <w:rPr>
          <w:rFonts w:cs="Times New Roman"/>
          <w:szCs w:val="24"/>
        </w:rPr>
        <w:t>Dettlaff-Weglikowska</w:t>
      </w:r>
      <w:proofErr w:type="spellEnd"/>
      <w:r w:rsidRPr="00336595">
        <w:rPr>
          <w:rFonts w:cs="Times New Roman"/>
          <w:szCs w:val="24"/>
        </w:rPr>
        <w:t xml:space="preserve">, J. Yoshida, N. Sato, and S. Roth, </w:t>
      </w:r>
      <w:r w:rsidRPr="00336595">
        <w:rPr>
          <w:rFonts w:cs="Times New Roman"/>
          <w:i/>
          <w:szCs w:val="24"/>
        </w:rPr>
        <w:t xml:space="preserve">J. </w:t>
      </w:r>
      <w:proofErr w:type="spellStart"/>
      <w:r w:rsidRPr="00336595">
        <w:rPr>
          <w:rFonts w:cs="Times New Roman"/>
          <w:i/>
          <w:szCs w:val="24"/>
        </w:rPr>
        <w:t>Electrochem</w:t>
      </w:r>
      <w:proofErr w:type="spellEnd"/>
      <w:r w:rsidRPr="00336595">
        <w:rPr>
          <w:rFonts w:cs="Times New Roman"/>
          <w:i/>
          <w:szCs w:val="24"/>
        </w:rPr>
        <w:t>. Soc.</w:t>
      </w:r>
      <w:r w:rsidRPr="00336595">
        <w:rPr>
          <w:rFonts w:cs="Times New Roman"/>
          <w:szCs w:val="24"/>
        </w:rPr>
        <w:t xml:space="preserve">, </w:t>
      </w:r>
      <w:r w:rsidRPr="00336595">
        <w:rPr>
          <w:rFonts w:cs="Times New Roman"/>
          <w:b/>
          <w:szCs w:val="24"/>
        </w:rPr>
        <w:t>158</w:t>
      </w:r>
      <w:r w:rsidRPr="00336595">
        <w:rPr>
          <w:rFonts w:cs="Times New Roman"/>
          <w:szCs w:val="24"/>
        </w:rPr>
        <w:t>(2)</w:t>
      </w:r>
      <w:r>
        <w:rPr>
          <w:rFonts w:cs="Times New Roman"/>
          <w:szCs w:val="24"/>
        </w:rPr>
        <w:t>,</w:t>
      </w:r>
      <w:r w:rsidRPr="00336595">
        <w:rPr>
          <w:rFonts w:cs="Times New Roman"/>
          <w:szCs w:val="24"/>
        </w:rPr>
        <w:t xml:space="preserve"> A174 (2011).</w:t>
      </w:r>
    </w:p>
  </w:endnote>
  <w:endnote w:id="14">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 xml:space="preserve">M. </w:t>
      </w:r>
      <w:proofErr w:type="spellStart"/>
      <w:r w:rsidRPr="00336595">
        <w:rPr>
          <w:rFonts w:cs="Times New Roman"/>
          <w:szCs w:val="24"/>
        </w:rPr>
        <w:t>Baibarac</w:t>
      </w:r>
      <w:proofErr w:type="spellEnd"/>
      <w:r w:rsidRPr="00336595">
        <w:rPr>
          <w:rFonts w:cs="Times New Roman"/>
          <w:szCs w:val="24"/>
        </w:rPr>
        <w:t>, M. Lira-</w:t>
      </w:r>
      <w:proofErr w:type="spellStart"/>
      <w:r w:rsidRPr="00336595">
        <w:rPr>
          <w:rFonts w:cs="Times New Roman"/>
          <w:szCs w:val="24"/>
        </w:rPr>
        <w:t>Cantú</w:t>
      </w:r>
      <w:proofErr w:type="spellEnd"/>
      <w:r w:rsidRPr="00336595">
        <w:rPr>
          <w:rFonts w:cs="Times New Roman"/>
          <w:szCs w:val="24"/>
        </w:rPr>
        <w:t xml:space="preserve">, J. </w:t>
      </w:r>
      <w:proofErr w:type="spellStart"/>
      <w:r w:rsidRPr="00336595">
        <w:rPr>
          <w:rFonts w:cs="Times New Roman"/>
          <w:szCs w:val="24"/>
        </w:rPr>
        <w:t>Oró-Solé</w:t>
      </w:r>
      <w:proofErr w:type="spellEnd"/>
      <w:r w:rsidRPr="00336595">
        <w:rPr>
          <w:rFonts w:cs="Times New Roman"/>
          <w:szCs w:val="24"/>
        </w:rPr>
        <w:t xml:space="preserve">, N. </w:t>
      </w:r>
      <w:proofErr w:type="spellStart"/>
      <w:r w:rsidRPr="00336595">
        <w:rPr>
          <w:rFonts w:cs="Times New Roman"/>
          <w:szCs w:val="24"/>
        </w:rPr>
        <w:t>Casan</w:t>
      </w:r>
      <w:proofErr w:type="spellEnd"/>
      <w:r w:rsidRPr="00336595">
        <w:rPr>
          <w:rFonts w:cs="Times New Roman"/>
          <w:szCs w:val="24"/>
        </w:rPr>
        <w:t xml:space="preserve">-Pastor, and P. Gomez-Romero, </w:t>
      </w:r>
      <w:r w:rsidRPr="00336595">
        <w:rPr>
          <w:rFonts w:cs="Times New Roman"/>
          <w:i/>
          <w:szCs w:val="24"/>
        </w:rPr>
        <w:t>Small</w:t>
      </w:r>
      <w:r w:rsidRPr="00336595">
        <w:rPr>
          <w:rFonts w:cs="Times New Roman"/>
          <w:szCs w:val="24"/>
        </w:rPr>
        <w:t xml:space="preserve">, </w:t>
      </w:r>
      <w:r w:rsidRPr="00336595">
        <w:rPr>
          <w:rFonts w:cs="Times New Roman"/>
          <w:b/>
          <w:szCs w:val="24"/>
        </w:rPr>
        <w:t>2</w:t>
      </w:r>
      <w:r w:rsidRPr="00336595">
        <w:rPr>
          <w:rFonts w:cs="Times New Roman"/>
          <w:szCs w:val="24"/>
        </w:rPr>
        <w:t>(8), 1075 (2006).</w:t>
      </w:r>
    </w:p>
  </w:endnote>
  <w:endnote w:id="15">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 xml:space="preserve">M. J. </w:t>
      </w:r>
      <w:proofErr w:type="spellStart"/>
      <w:r w:rsidRPr="00336595">
        <w:rPr>
          <w:rFonts w:cs="Times New Roman"/>
          <w:szCs w:val="24"/>
        </w:rPr>
        <w:t>Ganter</w:t>
      </w:r>
      <w:proofErr w:type="spellEnd"/>
      <w:r w:rsidRPr="00336595">
        <w:rPr>
          <w:rFonts w:cs="Times New Roman"/>
          <w:szCs w:val="24"/>
        </w:rPr>
        <w:t xml:space="preserve">, R. A. </w:t>
      </w:r>
      <w:proofErr w:type="spellStart"/>
      <w:r w:rsidRPr="00336595">
        <w:rPr>
          <w:rFonts w:cs="Times New Roman"/>
          <w:szCs w:val="24"/>
        </w:rPr>
        <w:t>DiLeo</w:t>
      </w:r>
      <w:proofErr w:type="spellEnd"/>
      <w:r w:rsidRPr="00336595">
        <w:rPr>
          <w:rFonts w:cs="Times New Roman"/>
          <w:szCs w:val="24"/>
        </w:rPr>
        <w:t xml:space="preserve">, C. M. </w:t>
      </w:r>
      <w:proofErr w:type="spellStart"/>
      <w:r w:rsidRPr="00336595">
        <w:rPr>
          <w:rFonts w:cs="Times New Roman"/>
          <w:szCs w:val="24"/>
        </w:rPr>
        <w:t>Schauerman</w:t>
      </w:r>
      <w:proofErr w:type="spellEnd"/>
      <w:r w:rsidRPr="00336595">
        <w:rPr>
          <w:rFonts w:cs="Times New Roman"/>
          <w:szCs w:val="24"/>
        </w:rPr>
        <w:t xml:space="preserve">, R. E. Rogers, R. P. </w:t>
      </w:r>
      <w:proofErr w:type="spellStart"/>
      <w:r w:rsidRPr="00336595">
        <w:rPr>
          <w:rFonts w:cs="Times New Roman"/>
          <w:szCs w:val="24"/>
        </w:rPr>
        <w:t>Raffaelle</w:t>
      </w:r>
      <w:proofErr w:type="spellEnd"/>
      <w:r w:rsidRPr="00336595">
        <w:rPr>
          <w:rFonts w:cs="Times New Roman"/>
          <w:szCs w:val="24"/>
        </w:rPr>
        <w:t xml:space="preserve">, B. J. </w:t>
      </w:r>
      <w:proofErr w:type="spellStart"/>
      <w:r w:rsidRPr="00336595">
        <w:rPr>
          <w:rFonts w:cs="Times New Roman"/>
          <w:szCs w:val="24"/>
        </w:rPr>
        <w:t>Landi</w:t>
      </w:r>
      <w:proofErr w:type="spellEnd"/>
      <w:r w:rsidRPr="00336595">
        <w:rPr>
          <w:rFonts w:cs="Times New Roman"/>
          <w:szCs w:val="24"/>
        </w:rPr>
        <w:t xml:space="preserve">, </w:t>
      </w:r>
      <w:proofErr w:type="spellStart"/>
      <w:r w:rsidRPr="00336595">
        <w:rPr>
          <w:rFonts w:cs="Times New Roman"/>
          <w:i/>
          <w:szCs w:val="24"/>
        </w:rPr>
        <w:t>Electrochimica</w:t>
      </w:r>
      <w:proofErr w:type="spellEnd"/>
      <w:r>
        <w:rPr>
          <w:rFonts w:cs="Times New Roman"/>
          <w:i/>
          <w:szCs w:val="24"/>
        </w:rPr>
        <w:t xml:space="preserve"> </w:t>
      </w:r>
      <w:proofErr w:type="spellStart"/>
      <w:r w:rsidRPr="00336595">
        <w:rPr>
          <w:rFonts w:cs="Times New Roman"/>
          <w:i/>
          <w:szCs w:val="24"/>
        </w:rPr>
        <w:t>Acta</w:t>
      </w:r>
      <w:proofErr w:type="spellEnd"/>
      <w:r w:rsidRPr="00336595">
        <w:rPr>
          <w:rFonts w:cs="Times New Roman"/>
          <w:szCs w:val="24"/>
        </w:rPr>
        <w:t xml:space="preserve">, </w:t>
      </w:r>
      <w:r w:rsidRPr="00336595">
        <w:rPr>
          <w:rFonts w:cs="Times New Roman"/>
          <w:b/>
          <w:szCs w:val="24"/>
        </w:rPr>
        <w:t>56</w:t>
      </w:r>
      <w:r w:rsidRPr="00336595">
        <w:rPr>
          <w:rFonts w:cs="Times New Roman"/>
          <w:szCs w:val="24"/>
        </w:rPr>
        <w:t xml:space="preserve">, 7272 (2011). </w:t>
      </w:r>
    </w:p>
  </w:endnote>
  <w:endnote w:id="16">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X.-M. Liu, Z. D. Huang, S. W. Oh, B. Zhang, P.-</w:t>
      </w:r>
      <w:proofErr w:type="spellStart"/>
      <w:r w:rsidRPr="00336595">
        <w:rPr>
          <w:rFonts w:cs="Times New Roman"/>
          <w:szCs w:val="24"/>
        </w:rPr>
        <w:t>C.Ma</w:t>
      </w:r>
      <w:proofErr w:type="spellEnd"/>
      <w:r w:rsidRPr="00336595">
        <w:rPr>
          <w:rFonts w:cs="Times New Roman"/>
          <w:szCs w:val="24"/>
        </w:rPr>
        <w:t>, M. M.F. Yuen, and J.-K.</w:t>
      </w:r>
      <w:r>
        <w:rPr>
          <w:rFonts w:cs="Times New Roman"/>
          <w:szCs w:val="24"/>
        </w:rPr>
        <w:t xml:space="preserve"> </w:t>
      </w:r>
      <w:r w:rsidRPr="00336595">
        <w:rPr>
          <w:rFonts w:cs="Times New Roman"/>
          <w:szCs w:val="24"/>
        </w:rPr>
        <w:t xml:space="preserve">Kim, </w:t>
      </w:r>
      <w:r w:rsidRPr="00336595">
        <w:rPr>
          <w:rFonts w:cs="Times New Roman"/>
          <w:i/>
          <w:szCs w:val="24"/>
        </w:rPr>
        <w:t>Composites Science and Tech.</w:t>
      </w:r>
      <w:r w:rsidRPr="00336595">
        <w:rPr>
          <w:rFonts w:cs="Times New Roman"/>
          <w:szCs w:val="24"/>
        </w:rPr>
        <w:t xml:space="preserve">, </w:t>
      </w:r>
      <w:r w:rsidRPr="00336595">
        <w:rPr>
          <w:rFonts w:cs="Times New Roman"/>
          <w:b/>
          <w:szCs w:val="24"/>
        </w:rPr>
        <w:t>72</w:t>
      </w:r>
      <w:r w:rsidRPr="00336595">
        <w:rPr>
          <w:rFonts w:cs="Times New Roman"/>
          <w:szCs w:val="24"/>
        </w:rPr>
        <w:t>, 121 (2012).</w:t>
      </w:r>
    </w:p>
  </w:endnote>
  <w:endnote w:id="17">
    <w:p w:rsidR="003E680C" w:rsidRPr="00336595" w:rsidRDefault="003E680C" w:rsidP="006A5B61">
      <w:pPr>
        <w:pStyle w:val="EndnoteText"/>
        <w:tabs>
          <w:tab w:val="left" w:pos="450"/>
        </w:tabs>
        <w:ind w:left="720" w:hanging="720"/>
        <w:jc w:val="left"/>
        <w:rPr>
          <w:rFonts w:cs="Times New Roman"/>
          <w:szCs w:val="24"/>
        </w:rPr>
      </w:pPr>
      <w:r w:rsidRPr="00336595">
        <w:rPr>
          <w:rFonts w:cs="Times New Roman"/>
          <w:szCs w:val="24"/>
        </w:rPr>
        <w:endnoteRef/>
      </w:r>
      <w:r>
        <w:rPr>
          <w:rFonts w:cs="Times New Roman"/>
          <w:szCs w:val="24"/>
        </w:rPr>
        <w:t xml:space="preserve"> </w:t>
      </w:r>
      <w:r>
        <w:rPr>
          <w:rFonts w:cs="Times New Roman"/>
          <w:szCs w:val="24"/>
        </w:rPr>
        <w:tab/>
      </w:r>
      <w:r w:rsidRPr="00336595">
        <w:rPr>
          <w:rFonts w:cs="Times New Roman"/>
          <w:szCs w:val="24"/>
        </w:rPr>
        <w:t xml:space="preserve">M. </w:t>
      </w:r>
      <w:proofErr w:type="spellStart"/>
      <w:r w:rsidRPr="00336595">
        <w:rPr>
          <w:rFonts w:cs="Times New Roman"/>
          <w:szCs w:val="24"/>
        </w:rPr>
        <w:t>Kerlau</w:t>
      </w:r>
      <w:proofErr w:type="spellEnd"/>
      <w:r w:rsidRPr="00336595">
        <w:rPr>
          <w:rFonts w:cs="Times New Roman"/>
          <w:szCs w:val="24"/>
        </w:rPr>
        <w:t xml:space="preserve">, M. </w:t>
      </w:r>
      <w:proofErr w:type="spellStart"/>
      <w:r w:rsidRPr="00336595">
        <w:rPr>
          <w:rFonts w:cs="Times New Roman"/>
          <w:szCs w:val="24"/>
        </w:rPr>
        <w:t>Marcinek</w:t>
      </w:r>
      <w:proofErr w:type="spellEnd"/>
      <w:r w:rsidRPr="00336595">
        <w:rPr>
          <w:rFonts w:cs="Times New Roman"/>
          <w:szCs w:val="24"/>
        </w:rPr>
        <w:t xml:space="preserve">, V. Srinivasan, and R. M. </w:t>
      </w:r>
      <w:proofErr w:type="spellStart"/>
      <w:r w:rsidRPr="00336595">
        <w:rPr>
          <w:rFonts w:cs="Times New Roman"/>
          <w:szCs w:val="24"/>
        </w:rPr>
        <w:t>Kostechi</w:t>
      </w:r>
      <w:proofErr w:type="spellEnd"/>
      <w:r w:rsidRPr="00336595">
        <w:rPr>
          <w:rFonts w:cs="Times New Roman"/>
          <w:szCs w:val="24"/>
        </w:rPr>
        <w:t xml:space="preserve">, </w:t>
      </w:r>
      <w:proofErr w:type="spellStart"/>
      <w:r w:rsidRPr="00336595">
        <w:rPr>
          <w:rFonts w:cs="Times New Roman"/>
          <w:i/>
          <w:szCs w:val="24"/>
        </w:rPr>
        <w:t>ElectrochimicaActa</w:t>
      </w:r>
      <w:proofErr w:type="spellEnd"/>
      <w:r w:rsidRPr="00336595">
        <w:rPr>
          <w:rFonts w:cs="Times New Roman"/>
          <w:szCs w:val="24"/>
        </w:rPr>
        <w:t xml:space="preserve">, </w:t>
      </w:r>
      <w:r w:rsidRPr="00336595">
        <w:rPr>
          <w:rFonts w:cs="Times New Roman"/>
          <w:b/>
          <w:szCs w:val="24"/>
        </w:rPr>
        <w:t>52</w:t>
      </w:r>
      <w:r w:rsidRPr="00336595">
        <w:rPr>
          <w:rFonts w:cs="Times New Roman"/>
          <w:szCs w:val="24"/>
        </w:rPr>
        <w:t>, 5422 (2007).</w:t>
      </w:r>
    </w:p>
  </w:endnote>
  <w:endnote w:id="18">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J. </w:t>
      </w:r>
      <w:proofErr w:type="spellStart"/>
      <w:r w:rsidRPr="00336595">
        <w:rPr>
          <w:rFonts w:cs="Times New Roman"/>
          <w:szCs w:val="24"/>
        </w:rPr>
        <w:t>Hilding</w:t>
      </w:r>
      <w:proofErr w:type="spellEnd"/>
      <w:r w:rsidRPr="00336595">
        <w:rPr>
          <w:rFonts w:cs="Times New Roman"/>
          <w:szCs w:val="24"/>
        </w:rPr>
        <w:t xml:space="preserve">, E.A. </w:t>
      </w:r>
      <w:proofErr w:type="spellStart"/>
      <w:r w:rsidRPr="00336595">
        <w:rPr>
          <w:rFonts w:cs="Times New Roman"/>
          <w:szCs w:val="24"/>
        </w:rPr>
        <w:t>Grulke</w:t>
      </w:r>
      <w:proofErr w:type="spellEnd"/>
      <w:r w:rsidRPr="00336595">
        <w:rPr>
          <w:rFonts w:cs="Times New Roman"/>
          <w:szCs w:val="24"/>
        </w:rPr>
        <w:t xml:space="preserve">, Z.G. Zhang, and F. Lockwood, </w:t>
      </w:r>
      <w:r w:rsidRPr="00336595">
        <w:rPr>
          <w:rFonts w:cs="Times New Roman"/>
          <w:b/>
          <w:szCs w:val="24"/>
        </w:rPr>
        <w:t>24</w:t>
      </w:r>
      <w:r w:rsidRPr="00336595">
        <w:rPr>
          <w:rFonts w:cs="Times New Roman"/>
          <w:szCs w:val="24"/>
        </w:rPr>
        <w:t>(1), 1 (2003).</w:t>
      </w:r>
    </w:p>
  </w:endnote>
  <w:endnote w:id="19">
    <w:p w:rsidR="003E680C" w:rsidRPr="00336595" w:rsidRDefault="003E680C" w:rsidP="006A5B61">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S. W. Kim, T. Kim, Y. S. Kim, H. S. Choi, H. J. Lim, S. J. Yang, and C. R. Park, </w:t>
      </w:r>
      <w:r w:rsidRPr="00336595">
        <w:rPr>
          <w:rFonts w:cs="Times New Roman"/>
          <w:i/>
          <w:szCs w:val="24"/>
        </w:rPr>
        <w:t>Carbon</w:t>
      </w:r>
      <w:r w:rsidRPr="00336595">
        <w:rPr>
          <w:rFonts w:cs="Times New Roman"/>
          <w:szCs w:val="24"/>
        </w:rPr>
        <w:t xml:space="preserve">, </w:t>
      </w:r>
      <w:r w:rsidRPr="00336595">
        <w:rPr>
          <w:rFonts w:cs="Times New Roman"/>
          <w:b/>
          <w:szCs w:val="24"/>
        </w:rPr>
        <w:t>50</w:t>
      </w:r>
      <w:r w:rsidRPr="00336595">
        <w:rPr>
          <w:rFonts w:cs="Times New Roman"/>
          <w:szCs w:val="24"/>
        </w:rPr>
        <w:t>(1), 3 (2012).</w:t>
      </w:r>
    </w:p>
  </w:endnote>
  <w:endnote w:id="20">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D. H. Sing, H. C. Shim, J.-</w:t>
      </w:r>
      <w:proofErr w:type="spellStart"/>
      <w:r w:rsidRPr="00336595">
        <w:rPr>
          <w:rFonts w:cs="Times New Roman"/>
          <w:szCs w:val="24"/>
        </w:rPr>
        <w:t>W.Song</w:t>
      </w:r>
      <w:proofErr w:type="spellEnd"/>
      <w:r w:rsidRPr="00336595">
        <w:rPr>
          <w:rFonts w:cs="Times New Roman"/>
          <w:szCs w:val="24"/>
        </w:rPr>
        <w:t>, S. Kim, and C.-</w:t>
      </w:r>
      <w:proofErr w:type="spellStart"/>
      <w:r w:rsidRPr="00336595">
        <w:rPr>
          <w:rFonts w:cs="Times New Roman"/>
          <w:szCs w:val="24"/>
        </w:rPr>
        <w:t>S.Han</w:t>
      </w:r>
      <w:proofErr w:type="spellEnd"/>
      <w:r w:rsidRPr="00336595">
        <w:rPr>
          <w:rFonts w:cs="Times New Roman"/>
          <w:szCs w:val="24"/>
        </w:rPr>
        <w:t xml:space="preserve">, </w:t>
      </w:r>
      <w:proofErr w:type="spellStart"/>
      <w:r w:rsidRPr="00336595">
        <w:rPr>
          <w:rFonts w:cs="Times New Roman"/>
          <w:i/>
          <w:szCs w:val="24"/>
        </w:rPr>
        <w:t>ScriptaMaterialia</w:t>
      </w:r>
      <w:proofErr w:type="spellEnd"/>
      <w:r w:rsidRPr="00336595">
        <w:rPr>
          <w:rFonts w:cs="Times New Roman"/>
          <w:szCs w:val="24"/>
        </w:rPr>
        <w:t xml:space="preserve">, </w:t>
      </w:r>
      <w:r w:rsidRPr="00336595">
        <w:rPr>
          <w:rFonts w:cs="Times New Roman"/>
          <w:b/>
          <w:szCs w:val="24"/>
        </w:rPr>
        <w:t>60</w:t>
      </w:r>
      <w:r w:rsidRPr="00336595">
        <w:rPr>
          <w:rFonts w:cs="Times New Roman"/>
          <w:szCs w:val="24"/>
        </w:rPr>
        <w:t>, 607 (2009).</w:t>
      </w:r>
    </w:p>
  </w:endnote>
  <w:endnote w:id="21">
    <w:p w:rsidR="003E680C" w:rsidRPr="00336595" w:rsidRDefault="003E680C" w:rsidP="006A5B61">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Y. Zhang, X.G. Zhang, H.L. Zhang, Z.G. Zhao, F. Li, C. Liu, H.M. Cheng, </w:t>
      </w:r>
      <w:proofErr w:type="spellStart"/>
      <w:r w:rsidRPr="00336595">
        <w:rPr>
          <w:rFonts w:cs="Times New Roman"/>
          <w:i/>
          <w:szCs w:val="24"/>
        </w:rPr>
        <w:t>ElectrochimicaActa</w:t>
      </w:r>
      <w:proofErr w:type="spellEnd"/>
      <w:r w:rsidRPr="00336595">
        <w:rPr>
          <w:rFonts w:cs="Times New Roman"/>
          <w:i/>
          <w:szCs w:val="24"/>
        </w:rPr>
        <w:t xml:space="preserve">, </w:t>
      </w:r>
      <w:r w:rsidRPr="00336595">
        <w:rPr>
          <w:rFonts w:cs="Times New Roman"/>
          <w:b/>
          <w:szCs w:val="24"/>
        </w:rPr>
        <w:t>51</w:t>
      </w:r>
      <w:r w:rsidRPr="00336595">
        <w:rPr>
          <w:rFonts w:cs="Times New Roman"/>
          <w:szCs w:val="24"/>
        </w:rPr>
        <w:t>, 4994-5000 (2006).</w:t>
      </w:r>
    </w:p>
  </w:endnote>
  <w:endnote w:id="22">
    <w:p w:rsidR="003E680C" w:rsidRPr="00336595" w:rsidRDefault="003E680C" w:rsidP="006A5B61">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R.H. Woodman, B.R. Klotz, R.J. </w:t>
      </w:r>
      <w:proofErr w:type="spellStart"/>
      <w:r w:rsidRPr="00336595">
        <w:rPr>
          <w:rFonts w:cs="Times New Roman"/>
          <w:szCs w:val="24"/>
        </w:rPr>
        <w:t>Dowding</w:t>
      </w:r>
      <w:proofErr w:type="spellEnd"/>
      <w:r w:rsidRPr="00336595">
        <w:rPr>
          <w:rFonts w:cs="Times New Roman"/>
          <w:szCs w:val="24"/>
        </w:rPr>
        <w:t xml:space="preserve">, </w:t>
      </w:r>
      <w:r w:rsidRPr="00336595">
        <w:rPr>
          <w:rFonts w:cs="Times New Roman"/>
          <w:i/>
          <w:szCs w:val="24"/>
        </w:rPr>
        <w:t>Ceram. Int.</w:t>
      </w:r>
      <w:r w:rsidRPr="00336595">
        <w:rPr>
          <w:rFonts w:cs="Times New Roman"/>
          <w:szCs w:val="24"/>
        </w:rPr>
        <w:t xml:space="preserve">, </w:t>
      </w:r>
      <w:r w:rsidRPr="00336595">
        <w:rPr>
          <w:rFonts w:cs="Times New Roman"/>
          <w:b/>
          <w:szCs w:val="24"/>
        </w:rPr>
        <w:t>31</w:t>
      </w:r>
      <w:r w:rsidRPr="00336595">
        <w:rPr>
          <w:rFonts w:cs="Times New Roman"/>
          <w:szCs w:val="24"/>
        </w:rPr>
        <w:t>, 765-768 (2005).</w:t>
      </w:r>
    </w:p>
  </w:endnote>
  <w:endnote w:id="23">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J. Li, P. C. Ma, W. S. Chow, C. K. To, B. Z. Tang, and J.-K. Kim, </w:t>
      </w:r>
      <w:r w:rsidRPr="00336595">
        <w:rPr>
          <w:rFonts w:cs="Times New Roman"/>
          <w:i/>
          <w:szCs w:val="24"/>
        </w:rPr>
        <w:t xml:space="preserve">Adv. </w:t>
      </w:r>
      <w:proofErr w:type="spellStart"/>
      <w:r w:rsidRPr="00336595">
        <w:rPr>
          <w:rFonts w:cs="Times New Roman"/>
          <w:i/>
          <w:szCs w:val="24"/>
        </w:rPr>
        <w:t>Funct</w:t>
      </w:r>
      <w:proofErr w:type="spellEnd"/>
      <w:r w:rsidRPr="00336595">
        <w:rPr>
          <w:rFonts w:cs="Times New Roman"/>
          <w:i/>
          <w:szCs w:val="24"/>
        </w:rPr>
        <w:t>. Mater.</w:t>
      </w:r>
      <w:r w:rsidRPr="00336595">
        <w:rPr>
          <w:rFonts w:cs="Times New Roman"/>
          <w:szCs w:val="24"/>
        </w:rPr>
        <w:t xml:space="preserve">, </w:t>
      </w:r>
      <w:r w:rsidRPr="00336595">
        <w:rPr>
          <w:rFonts w:cs="Times New Roman"/>
          <w:b/>
          <w:szCs w:val="24"/>
        </w:rPr>
        <w:t>17</w:t>
      </w:r>
      <w:r w:rsidRPr="00336595">
        <w:rPr>
          <w:rFonts w:cs="Times New Roman"/>
          <w:szCs w:val="24"/>
        </w:rPr>
        <w:t>, 3207 (2007).</w:t>
      </w:r>
    </w:p>
  </w:endnote>
  <w:endnote w:id="24">
    <w:p w:rsidR="003E680C" w:rsidRPr="00336595" w:rsidRDefault="003E680C" w:rsidP="006A5B61">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Q</w:t>
      </w:r>
      <w:r>
        <w:rPr>
          <w:rFonts w:cs="Times New Roman"/>
          <w:szCs w:val="24"/>
        </w:rPr>
        <w:t>.</w:t>
      </w:r>
      <w:r w:rsidRPr="00336595">
        <w:rPr>
          <w:rFonts w:cs="Times New Roman"/>
          <w:szCs w:val="24"/>
        </w:rPr>
        <w:t>-C</w:t>
      </w:r>
      <w:r>
        <w:rPr>
          <w:rFonts w:cs="Times New Roman"/>
          <w:szCs w:val="24"/>
        </w:rPr>
        <w:t>.</w:t>
      </w:r>
      <w:r w:rsidRPr="00336595">
        <w:rPr>
          <w:rFonts w:cs="Times New Roman"/>
          <w:szCs w:val="24"/>
        </w:rPr>
        <w:t xml:space="preserve"> Zhuang, X</w:t>
      </w:r>
      <w:r>
        <w:rPr>
          <w:rFonts w:cs="Times New Roman"/>
          <w:szCs w:val="24"/>
        </w:rPr>
        <w:t>.</w:t>
      </w:r>
      <w:r w:rsidRPr="00336595">
        <w:rPr>
          <w:rFonts w:cs="Times New Roman"/>
          <w:szCs w:val="24"/>
        </w:rPr>
        <w:t>-Y</w:t>
      </w:r>
      <w:r>
        <w:rPr>
          <w:rFonts w:cs="Times New Roman"/>
          <w:szCs w:val="24"/>
        </w:rPr>
        <w:t>.</w:t>
      </w:r>
      <w:r w:rsidRPr="00336595">
        <w:rPr>
          <w:rFonts w:cs="Times New Roman"/>
          <w:szCs w:val="24"/>
        </w:rPr>
        <w:t xml:space="preserve"> </w:t>
      </w:r>
      <w:proofErr w:type="spellStart"/>
      <w:r w:rsidRPr="00336595">
        <w:rPr>
          <w:rFonts w:cs="Times New Roman"/>
          <w:szCs w:val="24"/>
        </w:rPr>
        <w:t>Qiu</w:t>
      </w:r>
      <w:proofErr w:type="spellEnd"/>
      <w:r w:rsidRPr="00336595">
        <w:rPr>
          <w:rFonts w:cs="Times New Roman"/>
          <w:szCs w:val="24"/>
        </w:rPr>
        <w:t>, S</w:t>
      </w:r>
      <w:r>
        <w:rPr>
          <w:rFonts w:cs="Times New Roman"/>
          <w:szCs w:val="24"/>
        </w:rPr>
        <w:t>.</w:t>
      </w:r>
      <w:r w:rsidRPr="00336595">
        <w:rPr>
          <w:rFonts w:cs="Times New Roman"/>
          <w:szCs w:val="24"/>
        </w:rPr>
        <w:t>-D</w:t>
      </w:r>
      <w:r>
        <w:rPr>
          <w:rFonts w:cs="Times New Roman"/>
          <w:szCs w:val="24"/>
        </w:rPr>
        <w:t>.</w:t>
      </w:r>
      <w:r w:rsidRPr="00336595">
        <w:rPr>
          <w:rFonts w:cs="Times New Roman"/>
          <w:szCs w:val="24"/>
        </w:rPr>
        <w:t xml:space="preserve"> Xu, Y</w:t>
      </w:r>
      <w:r>
        <w:rPr>
          <w:rFonts w:cs="Times New Roman"/>
          <w:szCs w:val="24"/>
        </w:rPr>
        <w:t>.</w:t>
      </w:r>
      <w:r w:rsidRPr="00336595">
        <w:rPr>
          <w:rFonts w:cs="Times New Roman"/>
          <w:szCs w:val="24"/>
        </w:rPr>
        <w:t>-H</w:t>
      </w:r>
      <w:r>
        <w:rPr>
          <w:rFonts w:cs="Times New Roman"/>
          <w:szCs w:val="24"/>
        </w:rPr>
        <w:t>.</w:t>
      </w:r>
      <w:r w:rsidRPr="00336595">
        <w:rPr>
          <w:rFonts w:cs="Times New Roman"/>
          <w:szCs w:val="24"/>
        </w:rPr>
        <w:t xml:space="preserve"> </w:t>
      </w:r>
      <w:proofErr w:type="spellStart"/>
      <w:r w:rsidRPr="00336595">
        <w:rPr>
          <w:rFonts w:cs="Times New Roman"/>
          <w:szCs w:val="24"/>
        </w:rPr>
        <w:t>Qiang</w:t>
      </w:r>
      <w:proofErr w:type="spellEnd"/>
      <w:r w:rsidRPr="00336595">
        <w:rPr>
          <w:rFonts w:cs="Times New Roman"/>
          <w:szCs w:val="24"/>
        </w:rPr>
        <w:t xml:space="preserve"> and S</w:t>
      </w:r>
      <w:r>
        <w:rPr>
          <w:rFonts w:cs="Times New Roman"/>
          <w:szCs w:val="24"/>
        </w:rPr>
        <w:t>.</w:t>
      </w:r>
      <w:r w:rsidRPr="00336595">
        <w:rPr>
          <w:rFonts w:cs="Times New Roman"/>
          <w:szCs w:val="24"/>
        </w:rPr>
        <w:t>-G</w:t>
      </w:r>
      <w:r>
        <w:rPr>
          <w:rFonts w:cs="Times New Roman"/>
          <w:szCs w:val="24"/>
        </w:rPr>
        <w:t>.</w:t>
      </w:r>
      <w:r w:rsidRPr="00336595">
        <w:rPr>
          <w:rFonts w:cs="Times New Roman"/>
          <w:szCs w:val="24"/>
        </w:rPr>
        <w:t xml:space="preserve"> Sun, </w:t>
      </w:r>
      <w:r w:rsidRPr="00336595">
        <w:rPr>
          <w:rFonts w:cs="Times New Roman"/>
          <w:i/>
          <w:szCs w:val="24"/>
        </w:rPr>
        <w:t>“</w:t>
      </w:r>
      <w:r w:rsidRPr="00336595">
        <w:rPr>
          <w:rFonts w:cs="Times New Roman"/>
          <w:szCs w:val="24"/>
        </w:rPr>
        <w:t>Diagnosis of Electrochemical Impedance Spectroscopy in Lithium-Ion Batteries</w:t>
      </w:r>
      <w:r w:rsidRPr="00336595">
        <w:rPr>
          <w:rFonts w:cs="Times New Roman"/>
          <w:i/>
          <w:szCs w:val="24"/>
        </w:rPr>
        <w:t>”</w:t>
      </w:r>
      <w:r w:rsidRPr="00336595">
        <w:rPr>
          <w:rFonts w:cs="Times New Roman"/>
          <w:szCs w:val="24"/>
        </w:rPr>
        <w:t xml:space="preserve"> </w:t>
      </w:r>
      <w:r w:rsidRPr="00336595">
        <w:rPr>
          <w:rFonts w:cs="Times New Roman"/>
          <w:i/>
          <w:szCs w:val="24"/>
        </w:rPr>
        <w:t>Lithium Ion Batteries - New Developments</w:t>
      </w:r>
      <w:r w:rsidRPr="00336595">
        <w:rPr>
          <w:rFonts w:cs="Times New Roman"/>
          <w:szCs w:val="24"/>
        </w:rPr>
        <w:t xml:space="preserve">. Ed. </w:t>
      </w:r>
      <w:proofErr w:type="spellStart"/>
      <w:r w:rsidRPr="00336595">
        <w:rPr>
          <w:rFonts w:cs="Times New Roman"/>
          <w:szCs w:val="24"/>
        </w:rPr>
        <w:t>Ilias</w:t>
      </w:r>
      <w:proofErr w:type="spellEnd"/>
      <w:r w:rsidRPr="00336595">
        <w:rPr>
          <w:rFonts w:cs="Times New Roman"/>
          <w:szCs w:val="24"/>
        </w:rPr>
        <w:t xml:space="preserve"> </w:t>
      </w:r>
      <w:proofErr w:type="spellStart"/>
      <w:r w:rsidRPr="00336595">
        <w:rPr>
          <w:rFonts w:cs="Times New Roman"/>
          <w:szCs w:val="24"/>
        </w:rPr>
        <w:t>Belharouak</w:t>
      </w:r>
      <w:proofErr w:type="spellEnd"/>
      <w:r w:rsidRPr="00336595">
        <w:rPr>
          <w:rFonts w:cs="Times New Roman"/>
          <w:szCs w:val="24"/>
        </w:rPr>
        <w:t xml:space="preserve"> . </w:t>
      </w:r>
      <w:proofErr w:type="spellStart"/>
      <w:r w:rsidRPr="00336595">
        <w:rPr>
          <w:rFonts w:cs="Times New Roman"/>
          <w:szCs w:val="24"/>
        </w:rPr>
        <w:t>InTech</w:t>
      </w:r>
      <w:proofErr w:type="spellEnd"/>
      <w:r w:rsidRPr="00336595">
        <w:rPr>
          <w:rFonts w:cs="Times New Roman"/>
          <w:szCs w:val="24"/>
        </w:rPr>
        <w:t>. 2012. DOI: 10.5772/26749.</w:t>
      </w:r>
    </w:p>
  </w:endnote>
  <w:endnote w:id="25">
    <w:p w:rsidR="003E680C" w:rsidRPr="00336595" w:rsidRDefault="003E680C" w:rsidP="006A5B61">
      <w:pPr>
        <w:pStyle w:val="EndnoteText"/>
        <w:tabs>
          <w:tab w:val="left" w:pos="450"/>
        </w:tabs>
        <w:ind w:left="720" w:hanging="720"/>
        <w:jc w:val="left"/>
        <w:rPr>
          <w:rFonts w:cs="Times New Roman"/>
          <w:szCs w:val="24"/>
        </w:rPr>
      </w:pPr>
      <w:r w:rsidRPr="0035043D">
        <w:rPr>
          <w:rStyle w:val="EndnoteReference"/>
          <w:rFonts w:cs="Times New Roman"/>
          <w:szCs w:val="24"/>
          <w:vertAlign w:val="baseline"/>
        </w:rPr>
        <w:endnoteRef/>
      </w:r>
      <w:r w:rsidRPr="0035043D">
        <w:rPr>
          <w:rFonts w:cs="Times New Roman"/>
          <w:szCs w:val="24"/>
        </w:rPr>
        <w:t xml:space="preserve"> </w:t>
      </w:r>
      <w:r w:rsidRPr="0035043D">
        <w:rPr>
          <w:rFonts w:cs="Times New Roman"/>
          <w:szCs w:val="24"/>
        </w:rPr>
        <w:tab/>
      </w:r>
      <w:r w:rsidRPr="00336595">
        <w:rPr>
          <w:rFonts w:cs="Times New Roman"/>
          <w:szCs w:val="24"/>
        </w:rPr>
        <w:t xml:space="preserve">M. Parka, X. </w:t>
      </w:r>
      <w:proofErr w:type="spellStart"/>
      <w:r w:rsidRPr="00336595">
        <w:rPr>
          <w:rFonts w:cs="Times New Roman"/>
          <w:szCs w:val="24"/>
        </w:rPr>
        <w:t>Zhanga</w:t>
      </w:r>
      <w:proofErr w:type="spellEnd"/>
      <w:r w:rsidRPr="00336595">
        <w:rPr>
          <w:rFonts w:cs="Times New Roman"/>
          <w:szCs w:val="24"/>
        </w:rPr>
        <w:t xml:space="preserve">, M. </w:t>
      </w:r>
      <w:proofErr w:type="spellStart"/>
      <w:r w:rsidRPr="00336595">
        <w:rPr>
          <w:rFonts w:cs="Times New Roman"/>
          <w:szCs w:val="24"/>
        </w:rPr>
        <w:t>Chunga</w:t>
      </w:r>
      <w:proofErr w:type="spellEnd"/>
      <w:r w:rsidRPr="00336595">
        <w:rPr>
          <w:rFonts w:cs="Times New Roman"/>
          <w:szCs w:val="24"/>
        </w:rPr>
        <w:t xml:space="preserve">, G. B. </w:t>
      </w:r>
      <w:proofErr w:type="spellStart"/>
      <w:r w:rsidRPr="00336595">
        <w:rPr>
          <w:rFonts w:cs="Times New Roman"/>
          <w:szCs w:val="24"/>
        </w:rPr>
        <w:t>Lessa</w:t>
      </w:r>
      <w:proofErr w:type="spellEnd"/>
      <w:r w:rsidRPr="00336595">
        <w:rPr>
          <w:rFonts w:cs="Times New Roman"/>
          <w:szCs w:val="24"/>
        </w:rPr>
        <w:t xml:space="preserve">, A. Marie </w:t>
      </w:r>
      <w:proofErr w:type="spellStart"/>
      <w:r w:rsidRPr="00336595">
        <w:rPr>
          <w:rFonts w:cs="Times New Roman"/>
          <w:szCs w:val="24"/>
        </w:rPr>
        <w:t>Sastrya</w:t>
      </w:r>
      <w:proofErr w:type="spellEnd"/>
      <w:r w:rsidRPr="00336595">
        <w:rPr>
          <w:rFonts w:cs="Times New Roman"/>
          <w:szCs w:val="24"/>
        </w:rPr>
        <w:t xml:space="preserve">, M. Park, </w:t>
      </w:r>
      <w:r w:rsidRPr="00336595">
        <w:rPr>
          <w:rFonts w:cs="Times New Roman"/>
          <w:i/>
          <w:szCs w:val="24"/>
        </w:rPr>
        <w:t>J. Power Sources</w:t>
      </w:r>
      <w:r w:rsidRPr="00336595">
        <w:rPr>
          <w:rFonts w:cs="Times New Roman"/>
          <w:szCs w:val="24"/>
        </w:rPr>
        <w:t xml:space="preserve">, </w:t>
      </w:r>
      <w:r w:rsidRPr="00336595">
        <w:rPr>
          <w:rFonts w:cs="Times New Roman"/>
          <w:b/>
          <w:szCs w:val="24"/>
        </w:rPr>
        <w:t>195</w:t>
      </w:r>
      <w:r w:rsidRPr="00336595">
        <w:rPr>
          <w:rFonts w:cs="Times New Roman"/>
          <w:szCs w:val="24"/>
        </w:rPr>
        <w:t>, 7904-7929 (2010). DOI</w:t>
      </w:r>
      <w:r>
        <w:rPr>
          <w:rFonts w:cs="Times New Roman"/>
          <w:szCs w:val="24"/>
        </w:rPr>
        <w:t>:10.1016/j.jpowsour.2010.06.060</w:t>
      </w:r>
    </w:p>
  </w:endnote>
  <w:endnote w:id="26">
    <w:p w:rsidR="003E680C" w:rsidRPr="00B16A82" w:rsidRDefault="003E680C" w:rsidP="006A5B61">
      <w:pPr>
        <w:shd w:val="clear" w:color="auto" w:fill="FFFFFF"/>
        <w:tabs>
          <w:tab w:val="left" w:pos="450"/>
        </w:tabs>
        <w:spacing w:after="240" w:line="250" w:lineRule="atLeast"/>
        <w:ind w:left="720" w:hanging="720"/>
        <w:jc w:val="left"/>
        <w:rPr>
          <w:rFonts w:eastAsia="Times New Roman" w:cs="Times New Roman"/>
          <w:color w:val="000000"/>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t xml:space="preserve">Y. Zhao, </w:t>
      </w:r>
      <w:proofErr w:type="spellStart"/>
      <w:r>
        <w:rPr>
          <w:rFonts w:cs="Times New Roman"/>
          <w:szCs w:val="24"/>
        </w:rPr>
        <w:t>L.Peng</w:t>
      </w:r>
      <w:proofErr w:type="spellEnd"/>
      <w:r>
        <w:rPr>
          <w:rFonts w:cs="Times New Roman"/>
          <w:szCs w:val="24"/>
        </w:rPr>
        <w:t>, B. Liu</w:t>
      </w:r>
      <w:r w:rsidRPr="00336595">
        <w:rPr>
          <w:rFonts w:cs="Times New Roman"/>
          <w:szCs w:val="24"/>
        </w:rPr>
        <w:t>, and G</w:t>
      </w:r>
      <w:r>
        <w:rPr>
          <w:rFonts w:cs="Times New Roman"/>
          <w:szCs w:val="24"/>
        </w:rPr>
        <w:t xml:space="preserve">. </w:t>
      </w:r>
      <w:r w:rsidRPr="00336595">
        <w:rPr>
          <w:rFonts w:cs="Times New Roman"/>
          <w:szCs w:val="24"/>
        </w:rPr>
        <w:t xml:space="preserve">Yu, </w:t>
      </w:r>
      <w:r w:rsidRPr="00336595">
        <w:rPr>
          <w:rFonts w:eastAsia="Times New Roman" w:cs="Times New Roman"/>
          <w:i/>
          <w:iCs/>
          <w:color w:val="000000"/>
          <w:szCs w:val="24"/>
        </w:rPr>
        <w:t xml:space="preserve">Nano </w:t>
      </w:r>
      <w:proofErr w:type="spellStart"/>
      <w:r w:rsidRPr="00336595">
        <w:rPr>
          <w:rFonts w:eastAsia="Times New Roman" w:cs="Times New Roman"/>
          <w:i/>
          <w:iCs/>
          <w:color w:val="000000"/>
          <w:szCs w:val="24"/>
        </w:rPr>
        <w:t>Lett</w:t>
      </w:r>
      <w:proofErr w:type="spellEnd"/>
      <w:r w:rsidRPr="00336595">
        <w:rPr>
          <w:rFonts w:eastAsia="Times New Roman" w:cs="Times New Roman"/>
          <w:i/>
          <w:iCs/>
          <w:color w:val="000000"/>
          <w:szCs w:val="24"/>
        </w:rPr>
        <w:t>.</w:t>
      </w:r>
      <w:r w:rsidRPr="00336595">
        <w:rPr>
          <w:rFonts w:eastAsia="Times New Roman" w:cs="Times New Roman"/>
          <w:color w:val="000000"/>
          <w:szCs w:val="24"/>
        </w:rPr>
        <w:t>,</w:t>
      </w:r>
      <w:r w:rsidRPr="00B16A82">
        <w:rPr>
          <w:rFonts w:eastAsia="Times New Roman" w:cs="Times New Roman"/>
          <w:bCs/>
          <w:color w:val="000000"/>
          <w:szCs w:val="24"/>
        </w:rPr>
        <w:t xml:space="preserve"> </w:t>
      </w:r>
      <w:r w:rsidRPr="00336595">
        <w:rPr>
          <w:rFonts w:eastAsia="Times New Roman" w:cs="Times New Roman"/>
          <w:b/>
          <w:bCs/>
          <w:color w:val="000000"/>
          <w:szCs w:val="24"/>
        </w:rPr>
        <w:t>14</w:t>
      </w:r>
      <w:r w:rsidRPr="00336595">
        <w:rPr>
          <w:rFonts w:eastAsia="Times New Roman" w:cs="Times New Roman"/>
          <w:color w:val="000000"/>
          <w:szCs w:val="24"/>
        </w:rPr>
        <w:t xml:space="preserve">(5), 2849–2853, </w:t>
      </w:r>
      <w:r>
        <w:rPr>
          <w:rFonts w:eastAsia="Times New Roman" w:cs="Times New Roman"/>
          <w:color w:val="000000"/>
          <w:szCs w:val="24"/>
        </w:rPr>
        <w:t xml:space="preserve">(2014). </w:t>
      </w:r>
      <w:r w:rsidRPr="00336595">
        <w:rPr>
          <w:rFonts w:eastAsia="Times New Roman" w:cs="Times New Roman"/>
          <w:bCs/>
          <w:color w:val="000000"/>
          <w:szCs w:val="24"/>
        </w:rPr>
        <w:t>DOI</w:t>
      </w:r>
      <w:r w:rsidRPr="00B16A82">
        <w:rPr>
          <w:rFonts w:eastAsia="Times New Roman" w:cs="Times New Roman"/>
          <w:bCs/>
          <w:color w:val="000000"/>
          <w:szCs w:val="24"/>
        </w:rPr>
        <w:t>:</w:t>
      </w:r>
      <w:r w:rsidRPr="00336595">
        <w:rPr>
          <w:rFonts w:eastAsia="Times New Roman" w:cs="Times New Roman"/>
          <w:color w:val="000000"/>
          <w:szCs w:val="24"/>
        </w:rPr>
        <w:t>10.1021/nl5008568</w:t>
      </w:r>
    </w:p>
  </w:endnote>
  <w:endnote w:id="27">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M. D Levi and D. Aurbach, </w:t>
      </w:r>
      <w:r w:rsidRPr="00B16A82">
        <w:rPr>
          <w:rFonts w:cs="Times New Roman"/>
          <w:i/>
          <w:szCs w:val="24"/>
        </w:rPr>
        <w:t>J. Phys. Chem. B</w:t>
      </w:r>
      <w:r>
        <w:rPr>
          <w:rFonts w:cs="Times New Roman"/>
          <w:szCs w:val="24"/>
        </w:rPr>
        <w:t xml:space="preserve">, </w:t>
      </w:r>
      <w:r w:rsidRPr="00B16A82">
        <w:rPr>
          <w:rFonts w:cs="Times New Roman"/>
          <w:b/>
          <w:szCs w:val="24"/>
        </w:rPr>
        <w:t>108</w:t>
      </w:r>
      <w:r>
        <w:rPr>
          <w:rFonts w:cs="Times New Roman"/>
          <w:szCs w:val="24"/>
        </w:rPr>
        <w:t xml:space="preserve"> (31), </w:t>
      </w:r>
      <w:r w:rsidRPr="00336595">
        <w:rPr>
          <w:rFonts w:cs="Times New Roman"/>
          <w:szCs w:val="24"/>
        </w:rPr>
        <w:t>11693–11703</w:t>
      </w:r>
      <w:r>
        <w:rPr>
          <w:rFonts w:cs="Times New Roman"/>
          <w:szCs w:val="24"/>
        </w:rPr>
        <w:t xml:space="preserve"> (2004).</w:t>
      </w:r>
      <w:r w:rsidRPr="00336595">
        <w:rPr>
          <w:rFonts w:cs="Times New Roman"/>
          <w:szCs w:val="24"/>
        </w:rPr>
        <w:t xml:space="preserve"> DOI:10.1021/jp0486402</w:t>
      </w:r>
    </w:p>
  </w:endnote>
  <w:endnote w:id="28">
    <w:p w:rsidR="003E680C" w:rsidRPr="00691D88" w:rsidRDefault="003E680C" w:rsidP="006A5B61">
      <w:pPr>
        <w:pStyle w:val="EndnoteText"/>
        <w:tabs>
          <w:tab w:val="left" w:pos="450"/>
        </w:tabs>
        <w:ind w:left="720" w:hanging="720"/>
        <w:jc w:val="left"/>
      </w:pPr>
      <w:r w:rsidRPr="00691D88">
        <w:rPr>
          <w:rStyle w:val="EndnoteReference"/>
          <w:vertAlign w:val="baseline"/>
        </w:rPr>
        <w:endnoteRef/>
      </w:r>
      <w:r w:rsidRPr="00691D88">
        <w:t xml:space="preserve"> </w:t>
      </w:r>
      <w:r>
        <w:tab/>
        <w:t xml:space="preserve">G. </w:t>
      </w:r>
      <w:proofErr w:type="spellStart"/>
      <w:r w:rsidRPr="00691D88">
        <w:rPr>
          <w:rFonts w:cs="Times New Roman"/>
          <w:szCs w:val="24"/>
        </w:rPr>
        <w:t>Paasch</w:t>
      </w:r>
      <w:proofErr w:type="spellEnd"/>
      <w:r>
        <w:t xml:space="preserve">, K. </w:t>
      </w:r>
      <w:proofErr w:type="spellStart"/>
      <w:r>
        <w:t>Micka</w:t>
      </w:r>
      <w:proofErr w:type="spellEnd"/>
      <w:r>
        <w:t xml:space="preserve">, and P. </w:t>
      </w:r>
      <w:proofErr w:type="spellStart"/>
      <w:r>
        <w:t>Gersdorf</w:t>
      </w:r>
      <w:proofErr w:type="spellEnd"/>
      <w:r>
        <w:t xml:space="preserve">, </w:t>
      </w:r>
      <w:proofErr w:type="spellStart"/>
      <w:r>
        <w:rPr>
          <w:i/>
        </w:rPr>
        <w:t>Electrochimica</w:t>
      </w:r>
      <w:proofErr w:type="spellEnd"/>
      <w:r>
        <w:rPr>
          <w:i/>
        </w:rPr>
        <w:t xml:space="preserve"> </w:t>
      </w:r>
      <w:proofErr w:type="spellStart"/>
      <w:r>
        <w:rPr>
          <w:i/>
        </w:rPr>
        <w:t>Acta</w:t>
      </w:r>
      <w:proofErr w:type="spellEnd"/>
      <w:r>
        <w:rPr>
          <w:i/>
        </w:rPr>
        <w:t xml:space="preserve">, </w:t>
      </w:r>
      <w:r>
        <w:rPr>
          <w:b/>
        </w:rPr>
        <w:t>38</w:t>
      </w:r>
      <w:r>
        <w:t>(18), 2653-2663 (1993).</w:t>
      </w:r>
    </w:p>
  </w:endnote>
  <w:endnote w:id="29">
    <w:p w:rsidR="003E680C" w:rsidRPr="006A5B61" w:rsidRDefault="003E680C" w:rsidP="006A5B61">
      <w:pPr>
        <w:pStyle w:val="EndnoteText"/>
        <w:tabs>
          <w:tab w:val="left" w:pos="450"/>
        </w:tabs>
        <w:ind w:left="720" w:hanging="720"/>
        <w:jc w:val="left"/>
        <w:rPr>
          <w:sz w:val="40"/>
        </w:rPr>
      </w:pPr>
      <w:r w:rsidRPr="006A5B61">
        <w:rPr>
          <w:rStyle w:val="EndnoteReference"/>
          <w:vertAlign w:val="baseline"/>
        </w:rPr>
        <w:endnoteRef/>
      </w:r>
      <w:r>
        <w:t xml:space="preserve"> </w:t>
      </w:r>
      <w:r>
        <w:tab/>
      </w:r>
      <w:r>
        <w:rPr>
          <w:rFonts w:ascii="Times-Roman" w:hAnsi="Times-Roman" w:cs="Times-Roman"/>
          <w:sz w:val="26"/>
          <w:szCs w:val="26"/>
        </w:rPr>
        <w:t xml:space="preserve">M. </w:t>
      </w:r>
      <w:proofErr w:type="spellStart"/>
      <w:r>
        <w:rPr>
          <w:rFonts w:ascii="Times-Roman" w:hAnsi="Times-Roman" w:cs="Times-Roman"/>
          <w:sz w:val="26"/>
          <w:szCs w:val="26"/>
        </w:rPr>
        <w:t>Kerlau</w:t>
      </w:r>
      <w:proofErr w:type="spellEnd"/>
      <w:r>
        <w:rPr>
          <w:rFonts w:ascii="Times-Roman" w:hAnsi="Times-Roman" w:cs="Times-Roman"/>
          <w:sz w:val="26"/>
          <w:szCs w:val="26"/>
        </w:rPr>
        <w:t xml:space="preserve">, M. </w:t>
      </w:r>
      <w:proofErr w:type="spellStart"/>
      <w:r>
        <w:rPr>
          <w:rFonts w:ascii="Times-Roman" w:hAnsi="Times-Roman" w:cs="Times-Roman"/>
          <w:sz w:val="26"/>
          <w:szCs w:val="26"/>
        </w:rPr>
        <w:t>Marcinek</w:t>
      </w:r>
      <w:proofErr w:type="spellEnd"/>
      <w:r>
        <w:rPr>
          <w:rFonts w:ascii="Times-Roman" w:hAnsi="Times-Roman" w:cs="Times-Roman"/>
          <w:sz w:val="26"/>
          <w:szCs w:val="26"/>
        </w:rPr>
        <w:t xml:space="preserve">, V. Srinivasan, R. M. </w:t>
      </w:r>
      <w:proofErr w:type="spellStart"/>
      <w:r>
        <w:rPr>
          <w:rFonts w:ascii="Times-Roman" w:hAnsi="Times-Roman" w:cs="Times-Roman"/>
          <w:sz w:val="26"/>
          <w:szCs w:val="26"/>
        </w:rPr>
        <w:t>Kostecki</w:t>
      </w:r>
      <w:proofErr w:type="spellEnd"/>
      <w:r>
        <w:rPr>
          <w:rFonts w:ascii="Times-Roman" w:hAnsi="Times-Roman" w:cs="Times-Roman"/>
          <w:sz w:val="26"/>
          <w:szCs w:val="26"/>
        </w:rPr>
        <w:t>,</w:t>
      </w:r>
      <w:r w:rsidRPr="006A5B61">
        <w:t xml:space="preserve"> </w:t>
      </w:r>
      <w:proofErr w:type="spellStart"/>
      <w:r w:rsidRPr="006A5B61">
        <w:rPr>
          <w:i/>
        </w:rPr>
        <w:t>Electrochimica</w:t>
      </w:r>
      <w:proofErr w:type="spellEnd"/>
      <w:r w:rsidRPr="006A5B61">
        <w:rPr>
          <w:rFonts w:ascii="Times-Roman" w:hAnsi="Times-Roman" w:cs="Times-Roman"/>
          <w:i/>
          <w:szCs w:val="16"/>
        </w:rPr>
        <w:t xml:space="preserve"> </w:t>
      </w:r>
      <w:proofErr w:type="spellStart"/>
      <w:r w:rsidRPr="006A5B61">
        <w:rPr>
          <w:rFonts w:ascii="Times-Roman" w:hAnsi="Times-Roman" w:cs="Times-Roman"/>
          <w:i/>
          <w:szCs w:val="16"/>
        </w:rPr>
        <w:t>Acta</w:t>
      </w:r>
      <w:proofErr w:type="spellEnd"/>
      <w:r>
        <w:rPr>
          <w:rFonts w:ascii="Times-Roman" w:hAnsi="Times-Roman" w:cs="Times-Roman"/>
          <w:i/>
          <w:szCs w:val="16"/>
        </w:rPr>
        <w:t>,</w:t>
      </w:r>
      <w:r w:rsidRPr="006A5B61">
        <w:rPr>
          <w:rFonts w:ascii="Times-Roman" w:hAnsi="Times-Roman" w:cs="Times-Roman"/>
          <w:szCs w:val="16"/>
        </w:rPr>
        <w:t xml:space="preserve"> </w:t>
      </w:r>
      <w:r w:rsidRPr="006A5B61">
        <w:rPr>
          <w:rFonts w:ascii="Times-Roman" w:hAnsi="Times-Roman" w:cs="Times-Roman"/>
          <w:b/>
          <w:szCs w:val="16"/>
        </w:rPr>
        <w:t>52</w:t>
      </w:r>
      <w:r>
        <w:rPr>
          <w:rFonts w:ascii="Times-Roman" w:hAnsi="Times-Roman" w:cs="Times-Roman"/>
          <w:szCs w:val="16"/>
        </w:rPr>
        <w:t>,</w:t>
      </w:r>
      <w:r w:rsidRPr="006A5B61">
        <w:rPr>
          <w:rFonts w:ascii="Times-Roman" w:hAnsi="Times-Roman" w:cs="Times-Roman"/>
          <w:szCs w:val="16"/>
        </w:rPr>
        <w:t xml:space="preserve"> 5422–5429 (2007). DOI:10.1016/j.electacta.2007.02.085</w:t>
      </w:r>
    </w:p>
  </w:endnote>
  <w:endnote w:id="30">
    <w:p w:rsidR="003E680C" w:rsidRPr="008A113B" w:rsidRDefault="003E680C" w:rsidP="008A113B">
      <w:pPr>
        <w:pStyle w:val="EndnoteText"/>
        <w:tabs>
          <w:tab w:val="left" w:pos="450"/>
        </w:tabs>
        <w:ind w:left="720" w:hanging="720"/>
        <w:jc w:val="left"/>
      </w:pPr>
      <w:r w:rsidRPr="008A113B">
        <w:rPr>
          <w:rStyle w:val="EndnoteReference"/>
          <w:vertAlign w:val="baseline"/>
        </w:rPr>
        <w:endnoteRef/>
      </w:r>
      <w:r>
        <w:t xml:space="preserve"> </w:t>
      </w:r>
      <w:r>
        <w:tab/>
        <w:t xml:space="preserve">L. Y. Beaulieu, V. K. </w:t>
      </w:r>
      <w:proofErr w:type="spellStart"/>
      <w:r>
        <w:t>Cumyn</w:t>
      </w:r>
      <w:proofErr w:type="spellEnd"/>
      <w:r>
        <w:t xml:space="preserve">, K. W. </w:t>
      </w:r>
      <w:proofErr w:type="spellStart"/>
      <w:r>
        <w:t>Eberman</w:t>
      </w:r>
      <w:proofErr w:type="spellEnd"/>
      <w:r>
        <w:t xml:space="preserve">, L. J. </w:t>
      </w:r>
      <w:proofErr w:type="spellStart"/>
      <w:r>
        <w:t>Gaberscek</w:t>
      </w:r>
      <w:proofErr w:type="spellEnd"/>
      <w:r>
        <w:t xml:space="preserve">, J. </w:t>
      </w:r>
      <w:proofErr w:type="spellStart"/>
      <w:r>
        <w:t>Jamnik</w:t>
      </w:r>
      <w:proofErr w:type="spellEnd"/>
      <w:r>
        <w:t xml:space="preserve">, </w:t>
      </w:r>
      <w:r>
        <w:rPr>
          <w:i/>
        </w:rPr>
        <w:t>J. of Power Sources</w:t>
      </w:r>
      <w:r>
        <w:t xml:space="preserve">, </w:t>
      </w:r>
      <w:r>
        <w:rPr>
          <w:b/>
        </w:rPr>
        <w:t>184</w:t>
      </w:r>
      <w:r>
        <w:t>, 593-597 (2008). DOI:</w:t>
      </w:r>
      <w:r w:rsidRPr="008A113B">
        <w:t>10.1016/j.jpowsour.2008.02.046</w:t>
      </w:r>
    </w:p>
  </w:endnote>
  <w:endnote w:id="31">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t xml:space="preserve">L.-X. </w:t>
      </w:r>
      <w:r w:rsidRPr="00336595">
        <w:rPr>
          <w:rFonts w:cs="Times New Roman"/>
          <w:szCs w:val="24"/>
        </w:rPr>
        <w:t xml:space="preserve">Yuan, </w:t>
      </w:r>
      <w:r>
        <w:rPr>
          <w:rFonts w:cs="Times New Roman"/>
          <w:szCs w:val="24"/>
        </w:rPr>
        <w:t xml:space="preserve">Z.-H. </w:t>
      </w:r>
      <w:r w:rsidRPr="00336595">
        <w:rPr>
          <w:rFonts w:cs="Times New Roman"/>
          <w:szCs w:val="24"/>
        </w:rPr>
        <w:t xml:space="preserve">Wang, </w:t>
      </w:r>
      <w:r>
        <w:rPr>
          <w:rFonts w:cs="Times New Roman"/>
          <w:szCs w:val="24"/>
        </w:rPr>
        <w:t xml:space="preserve">W.-X. Zhang, </w:t>
      </w:r>
      <w:r>
        <w:rPr>
          <w:rFonts w:cs="Times New Roman"/>
          <w:i/>
          <w:szCs w:val="24"/>
        </w:rPr>
        <w:t>Energy &amp; Environmental Science</w:t>
      </w:r>
      <w:r>
        <w:rPr>
          <w:rFonts w:cs="Times New Roman"/>
          <w:szCs w:val="24"/>
        </w:rPr>
        <w:t xml:space="preserve">, </w:t>
      </w:r>
      <w:r w:rsidRPr="00F919D1">
        <w:rPr>
          <w:rFonts w:cs="Times New Roman"/>
          <w:b/>
          <w:szCs w:val="24"/>
        </w:rPr>
        <w:t>4</w:t>
      </w:r>
      <w:r>
        <w:rPr>
          <w:rFonts w:cs="Times New Roman"/>
          <w:szCs w:val="24"/>
        </w:rPr>
        <w:t>(2),</w:t>
      </w:r>
      <w:r w:rsidRPr="00336595">
        <w:rPr>
          <w:rFonts w:cs="Times New Roman"/>
          <w:szCs w:val="24"/>
        </w:rPr>
        <w:t xml:space="preserve"> 269-284</w:t>
      </w:r>
      <w:r>
        <w:rPr>
          <w:rFonts w:cs="Times New Roman"/>
          <w:szCs w:val="24"/>
        </w:rPr>
        <w:t xml:space="preserve"> (2011).</w:t>
      </w:r>
      <w:r w:rsidRPr="00336595">
        <w:rPr>
          <w:rFonts w:cs="Times New Roman"/>
          <w:szCs w:val="24"/>
        </w:rPr>
        <w:t xml:space="preserve"> DOI: 10.1039/c0ee00029a</w:t>
      </w:r>
    </w:p>
  </w:endnote>
  <w:endnote w:id="32">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F919D1">
        <w:rPr>
          <w:rFonts w:cs="Times New Roman"/>
          <w:i/>
          <w:szCs w:val="24"/>
        </w:rPr>
        <w:t>VLSI fabrication principles: silicon and gallium arsenide</w:t>
      </w:r>
      <w:r w:rsidRPr="00336595">
        <w:rPr>
          <w:rFonts w:cs="Times New Roman"/>
          <w:szCs w:val="24"/>
        </w:rPr>
        <w:t xml:space="preserve">, </w:t>
      </w:r>
      <w:r>
        <w:rPr>
          <w:rFonts w:cs="Times New Roman"/>
          <w:szCs w:val="24"/>
        </w:rPr>
        <w:t xml:space="preserve">Ed. </w:t>
      </w:r>
      <w:r w:rsidRPr="00336595">
        <w:rPr>
          <w:rFonts w:cs="Times New Roman"/>
          <w:szCs w:val="24"/>
        </w:rPr>
        <w:t>S</w:t>
      </w:r>
      <w:r>
        <w:rPr>
          <w:rFonts w:cs="Times New Roman"/>
          <w:szCs w:val="24"/>
        </w:rPr>
        <w:t xml:space="preserve">. </w:t>
      </w:r>
      <w:r w:rsidRPr="00336595">
        <w:rPr>
          <w:rFonts w:cs="Times New Roman"/>
          <w:szCs w:val="24"/>
        </w:rPr>
        <w:t>K</w:t>
      </w:r>
      <w:r>
        <w:rPr>
          <w:rFonts w:cs="Times New Roman"/>
          <w:szCs w:val="24"/>
        </w:rPr>
        <w:t>.</w:t>
      </w:r>
      <w:r w:rsidRPr="00336595">
        <w:rPr>
          <w:rFonts w:cs="Times New Roman"/>
          <w:szCs w:val="24"/>
        </w:rPr>
        <w:t xml:space="preserve"> </w:t>
      </w:r>
      <w:proofErr w:type="spellStart"/>
      <w:r w:rsidRPr="00336595">
        <w:rPr>
          <w:rFonts w:cs="Times New Roman"/>
          <w:szCs w:val="24"/>
        </w:rPr>
        <w:t>Ghandhi</w:t>
      </w:r>
      <w:proofErr w:type="spellEnd"/>
      <w:r>
        <w:rPr>
          <w:rFonts w:cs="Times New Roman"/>
          <w:szCs w:val="24"/>
        </w:rPr>
        <w:t>,</w:t>
      </w:r>
      <w:r w:rsidRPr="00336595">
        <w:rPr>
          <w:rFonts w:cs="Times New Roman"/>
          <w:szCs w:val="24"/>
        </w:rPr>
        <w:t xml:space="preserve"> 150-257</w:t>
      </w:r>
      <w:r>
        <w:rPr>
          <w:rFonts w:cs="Times New Roman"/>
          <w:szCs w:val="24"/>
        </w:rPr>
        <w:t xml:space="preserve"> (1994)</w:t>
      </w:r>
      <w:r w:rsidRPr="00336595">
        <w:rPr>
          <w:rFonts w:cs="Times New Roman"/>
          <w:szCs w:val="24"/>
        </w:rPr>
        <w:t>.</w:t>
      </w:r>
    </w:p>
  </w:endnote>
  <w:endnote w:id="33">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t xml:space="preserve">M. </w:t>
      </w:r>
      <w:proofErr w:type="spellStart"/>
      <w:r>
        <w:rPr>
          <w:rFonts w:cs="Times New Roman"/>
          <w:szCs w:val="24"/>
        </w:rPr>
        <w:t>Milovic</w:t>
      </w:r>
      <w:proofErr w:type="spellEnd"/>
      <w:r w:rsidRPr="00336595">
        <w:rPr>
          <w:rFonts w:cs="Times New Roman"/>
          <w:szCs w:val="24"/>
        </w:rPr>
        <w:t>, D</w:t>
      </w:r>
      <w:r>
        <w:rPr>
          <w:rFonts w:cs="Times New Roman"/>
          <w:szCs w:val="24"/>
        </w:rPr>
        <w:t xml:space="preserve">. </w:t>
      </w:r>
      <w:proofErr w:type="spellStart"/>
      <w:r w:rsidRPr="00336595">
        <w:rPr>
          <w:rFonts w:cs="Times New Roman"/>
          <w:szCs w:val="24"/>
        </w:rPr>
        <w:t>Jugovic</w:t>
      </w:r>
      <w:proofErr w:type="spellEnd"/>
      <w:r w:rsidRPr="00336595">
        <w:rPr>
          <w:rFonts w:cs="Times New Roman"/>
          <w:szCs w:val="24"/>
        </w:rPr>
        <w:t>, N</w:t>
      </w:r>
      <w:r>
        <w:rPr>
          <w:rFonts w:cs="Times New Roman"/>
          <w:szCs w:val="24"/>
        </w:rPr>
        <w:t>.</w:t>
      </w:r>
      <w:r w:rsidRPr="00336595">
        <w:rPr>
          <w:rFonts w:cs="Times New Roman"/>
          <w:szCs w:val="24"/>
        </w:rPr>
        <w:t xml:space="preserve"> </w:t>
      </w:r>
      <w:proofErr w:type="spellStart"/>
      <w:r w:rsidRPr="00336595">
        <w:rPr>
          <w:rFonts w:cs="Times New Roman"/>
          <w:szCs w:val="24"/>
        </w:rPr>
        <w:t>Cvjeticaninb</w:t>
      </w:r>
      <w:proofErr w:type="spellEnd"/>
      <w:r w:rsidRPr="00336595">
        <w:rPr>
          <w:rFonts w:cs="Times New Roman"/>
          <w:szCs w:val="24"/>
        </w:rPr>
        <w:t>, D</w:t>
      </w:r>
      <w:r>
        <w:rPr>
          <w:rFonts w:cs="Times New Roman"/>
          <w:szCs w:val="24"/>
        </w:rPr>
        <w:t xml:space="preserve">. </w:t>
      </w:r>
      <w:proofErr w:type="spellStart"/>
      <w:r w:rsidRPr="00336595">
        <w:rPr>
          <w:rFonts w:cs="Times New Roman"/>
          <w:szCs w:val="24"/>
        </w:rPr>
        <w:t>Uskokovic</w:t>
      </w:r>
      <w:proofErr w:type="spellEnd"/>
      <w:r w:rsidRPr="00336595">
        <w:rPr>
          <w:rFonts w:cs="Times New Roman"/>
          <w:szCs w:val="24"/>
        </w:rPr>
        <w:t>, A</w:t>
      </w:r>
      <w:r>
        <w:rPr>
          <w:rFonts w:cs="Times New Roman"/>
          <w:szCs w:val="24"/>
        </w:rPr>
        <w:t>.</w:t>
      </w:r>
      <w:r w:rsidRPr="00336595">
        <w:rPr>
          <w:rFonts w:cs="Times New Roman"/>
          <w:szCs w:val="24"/>
        </w:rPr>
        <w:t xml:space="preserve"> S. Milo, Z</w:t>
      </w:r>
      <w:r>
        <w:rPr>
          <w:rFonts w:cs="Times New Roman"/>
          <w:szCs w:val="24"/>
        </w:rPr>
        <w:t xml:space="preserve">. </w:t>
      </w:r>
      <w:r w:rsidRPr="00336595">
        <w:rPr>
          <w:rFonts w:cs="Times New Roman"/>
          <w:szCs w:val="24"/>
        </w:rPr>
        <w:t xml:space="preserve">S. </w:t>
      </w:r>
      <w:proofErr w:type="spellStart"/>
      <w:r w:rsidRPr="00336595">
        <w:rPr>
          <w:rFonts w:cs="Times New Roman"/>
          <w:szCs w:val="24"/>
        </w:rPr>
        <w:t>Popovicc</w:t>
      </w:r>
      <w:proofErr w:type="spellEnd"/>
      <w:r w:rsidRPr="00336595">
        <w:rPr>
          <w:rFonts w:cs="Times New Roman"/>
          <w:szCs w:val="24"/>
        </w:rPr>
        <w:t>, F</w:t>
      </w:r>
      <w:r>
        <w:rPr>
          <w:rFonts w:cs="Times New Roman"/>
          <w:szCs w:val="24"/>
        </w:rPr>
        <w:t>.</w:t>
      </w:r>
      <w:r w:rsidRPr="00336595">
        <w:rPr>
          <w:rFonts w:cs="Times New Roman"/>
          <w:szCs w:val="24"/>
        </w:rPr>
        <w:t xml:space="preserve"> R. </w:t>
      </w:r>
      <w:proofErr w:type="spellStart"/>
      <w:r w:rsidRPr="00336595">
        <w:rPr>
          <w:rFonts w:cs="Times New Roman"/>
          <w:szCs w:val="24"/>
        </w:rPr>
        <w:t>Vukajlovic</w:t>
      </w:r>
      <w:proofErr w:type="spellEnd"/>
      <w:r>
        <w:rPr>
          <w:rFonts w:cs="Times New Roman"/>
          <w:szCs w:val="24"/>
        </w:rPr>
        <w:t>,</w:t>
      </w:r>
      <w:r w:rsidRPr="00336595">
        <w:rPr>
          <w:rFonts w:cs="Times New Roman"/>
          <w:szCs w:val="24"/>
        </w:rPr>
        <w:t xml:space="preserve"> </w:t>
      </w:r>
      <w:r w:rsidRPr="00F919D1">
        <w:rPr>
          <w:rFonts w:cs="Times New Roman"/>
          <w:i/>
          <w:szCs w:val="24"/>
        </w:rPr>
        <w:t>Journal of Power Sources</w:t>
      </w:r>
      <w:r>
        <w:rPr>
          <w:rFonts w:cs="Times New Roman"/>
          <w:szCs w:val="24"/>
        </w:rPr>
        <w:t>,</w:t>
      </w:r>
      <w:r w:rsidRPr="00336595">
        <w:rPr>
          <w:rFonts w:cs="Times New Roman"/>
          <w:szCs w:val="24"/>
        </w:rPr>
        <w:t xml:space="preserve"> </w:t>
      </w:r>
      <w:r w:rsidRPr="00F919D1">
        <w:rPr>
          <w:rFonts w:cs="Times New Roman"/>
          <w:b/>
          <w:szCs w:val="24"/>
        </w:rPr>
        <w:t>241</w:t>
      </w:r>
      <w:r w:rsidRPr="00F919D1">
        <w:rPr>
          <w:rFonts w:cs="Times New Roman"/>
          <w:szCs w:val="24"/>
        </w:rPr>
        <w:t>,</w:t>
      </w:r>
      <w:r w:rsidRPr="00336595">
        <w:rPr>
          <w:rFonts w:cs="Times New Roman"/>
          <w:szCs w:val="24"/>
        </w:rPr>
        <w:t xml:space="preserve"> </w:t>
      </w:r>
      <w:r>
        <w:rPr>
          <w:rFonts w:cs="Times New Roman"/>
          <w:szCs w:val="24"/>
        </w:rPr>
        <w:t>70-</w:t>
      </w:r>
      <w:r w:rsidRPr="00336595">
        <w:rPr>
          <w:rFonts w:cs="Times New Roman"/>
          <w:szCs w:val="24"/>
        </w:rPr>
        <w:t>79, (2013)</w:t>
      </w:r>
      <w:r>
        <w:rPr>
          <w:rFonts w:cs="Times New Roman"/>
          <w:szCs w:val="24"/>
        </w:rPr>
        <w:t>.</w:t>
      </w:r>
      <w:r w:rsidRPr="00336595">
        <w:rPr>
          <w:rFonts w:cs="Times New Roman"/>
          <w:szCs w:val="24"/>
        </w:rPr>
        <w:t xml:space="preserve"> </w:t>
      </w:r>
      <w:r w:rsidRPr="00336595">
        <w:rPr>
          <w:rFonts w:eastAsia="Arial Unicode MS" w:cs="Times New Roman"/>
          <w:color w:val="2E2E2E"/>
          <w:szCs w:val="24"/>
          <w:shd w:val="clear" w:color="auto" w:fill="FFFFFF"/>
        </w:rPr>
        <w:t>DOI: 10.1016/j.jpowsour.2013.04.109</w:t>
      </w:r>
    </w:p>
  </w:endnote>
  <w:endnote w:id="34">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P</w:t>
      </w:r>
      <w:r>
        <w:rPr>
          <w:rFonts w:cs="Times New Roman"/>
          <w:szCs w:val="24"/>
        </w:rPr>
        <w:t xml:space="preserve">. </w:t>
      </w:r>
      <w:r w:rsidRPr="00336595">
        <w:rPr>
          <w:rFonts w:cs="Times New Roman"/>
          <w:szCs w:val="24"/>
        </w:rPr>
        <w:t xml:space="preserve">Tang and N. A. W. </w:t>
      </w:r>
      <w:proofErr w:type="spellStart"/>
      <w:r w:rsidRPr="00336595">
        <w:rPr>
          <w:rFonts w:cs="Times New Roman"/>
          <w:szCs w:val="24"/>
        </w:rPr>
        <w:t>Holzwarth</w:t>
      </w:r>
      <w:proofErr w:type="spellEnd"/>
      <w:r w:rsidRPr="00336595">
        <w:rPr>
          <w:rFonts w:cs="Times New Roman"/>
          <w:szCs w:val="24"/>
        </w:rPr>
        <w:t xml:space="preserve">, </w:t>
      </w:r>
      <w:r w:rsidRPr="00F919D1">
        <w:rPr>
          <w:rFonts w:cs="Times New Roman"/>
          <w:i/>
          <w:szCs w:val="24"/>
        </w:rPr>
        <w:t>P</w:t>
      </w:r>
      <w:r>
        <w:rPr>
          <w:rFonts w:cs="Times New Roman"/>
          <w:i/>
          <w:szCs w:val="24"/>
        </w:rPr>
        <w:t>hysical Review B</w:t>
      </w:r>
      <w:r>
        <w:rPr>
          <w:rFonts w:cs="Times New Roman"/>
          <w:szCs w:val="24"/>
        </w:rPr>
        <w:t>,</w:t>
      </w:r>
      <w:r w:rsidRPr="00336595">
        <w:rPr>
          <w:rFonts w:cs="Times New Roman"/>
          <w:szCs w:val="24"/>
        </w:rPr>
        <w:t xml:space="preserve"> </w:t>
      </w:r>
      <w:r w:rsidRPr="00F919D1">
        <w:rPr>
          <w:rFonts w:cs="Times New Roman"/>
          <w:b/>
          <w:szCs w:val="24"/>
        </w:rPr>
        <w:t>68</w:t>
      </w:r>
      <w:r>
        <w:rPr>
          <w:rFonts w:cs="Times New Roman"/>
          <w:szCs w:val="24"/>
        </w:rPr>
        <w:t>, 165107 (2003).</w:t>
      </w:r>
      <w:r w:rsidRPr="00336595">
        <w:rPr>
          <w:rFonts w:cs="Times New Roman"/>
          <w:szCs w:val="24"/>
        </w:rPr>
        <w:t xml:space="preserve"> DOI: 10.1103/PhysRevB.68.165107</w:t>
      </w:r>
    </w:p>
  </w:endnote>
  <w:endnote w:id="35">
    <w:p w:rsidR="003E680C" w:rsidRPr="00C85DBE" w:rsidRDefault="003E680C" w:rsidP="00C85DBE">
      <w:pPr>
        <w:pStyle w:val="EndnoteText"/>
        <w:tabs>
          <w:tab w:val="left" w:pos="450"/>
        </w:tabs>
        <w:ind w:left="720" w:hanging="720"/>
        <w:jc w:val="left"/>
        <w:rPr>
          <w:rFonts w:cs="Times New Roman"/>
        </w:rPr>
      </w:pPr>
      <w:r w:rsidRPr="00EC3D88">
        <w:rPr>
          <w:rStyle w:val="EndnoteReference"/>
          <w:vertAlign w:val="baseline"/>
        </w:rPr>
        <w:endnoteRef/>
      </w:r>
      <w:r>
        <w:t xml:space="preserve"> </w:t>
      </w:r>
      <w:r>
        <w:tab/>
      </w:r>
      <w:r w:rsidRPr="00D45977">
        <w:rPr>
          <w:rFonts w:cs="Times New Roman"/>
        </w:rPr>
        <w:t xml:space="preserve">A. A. </w:t>
      </w:r>
      <w:r w:rsidRPr="00C85DBE">
        <w:rPr>
          <w:rFonts w:cs="Times New Roman"/>
          <w:szCs w:val="24"/>
        </w:rPr>
        <w:t>Griffith</w:t>
      </w:r>
      <w:r>
        <w:rPr>
          <w:rFonts w:cs="Times New Roman"/>
        </w:rPr>
        <w:t xml:space="preserve">, </w:t>
      </w:r>
      <w:r w:rsidRPr="00EC3D88">
        <w:rPr>
          <w:rFonts w:cs="Times New Roman"/>
          <w:i/>
        </w:rPr>
        <w:t>Philosophical Transactions of the Royal Society of London. Series A, Containing Papers of a Mathematical or Physical Character</w:t>
      </w:r>
      <w:r w:rsidRPr="00D45977">
        <w:rPr>
          <w:rFonts w:cs="Times New Roman"/>
        </w:rPr>
        <w:t xml:space="preserve">, </w:t>
      </w:r>
      <w:r w:rsidRPr="00EC3D88">
        <w:rPr>
          <w:rFonts w:cs="Times New Roman"/>
          <w:b/>
        </w:rPr>
        <w:t>221</w:t>
      </w:r>
      <w:r w:rsidRPr="00D45977">
        <w:rPr>
          <w:rFonts w:cs="Times New Roman"/>
        </w:rPr>
        <w:t>, 163-198</w:t>
      </w:r>
      <w:r>
        <w:rPr>
          <w:rFonts w:cs="Times New Roman"/>
        </w:rPr>
        <w:t xml:space="preserve"> (1921). </w:t>
      </w:r>
      <w:r>
        <w:t>http://www.jstor.org/stable/91192</w:t>
      </w:r>
    </w:p>
  </w:endnote>
  <w:endnote w:id="36">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K</w:t>
      </w:r>
      <w:r>
        <w:rPr>
          <w:rFonts w:cs="Times New Roman"/>
          <w:szCs w:val="24"/>
        </w:rPr>
        <w:t xml:space="preserve">. </w:t>
      </w:r>
      <w:r w:rsidRPr="00336595">
        <w:rPr>
          <w:rFonts w:cs="Times New Roman"/>
          <w:szCs w:val="24"/>
        </w:rPr>
        <w:t>Zhao, M</w:t>
      </w:r>
      <w:r>
        <w:rPr>
          <w:rFonts w:cs="Times New Roman"/>
          <w:szCs w:val="24"/>
        </w:rPr>
        <w:t>.</w:t>
      </w:r>
      <w:r w:rsidRPr="00336595">
        <w:rPr>
          <w:rFonts w:cs="Times New Roman"/>
          <w:szCs w:val="24"/>
        </w:rPr>
        <w:t xml:space="preserve"> Pharr, J</w:t>
      </w:r>
      <w:r>
        <w:rPr>
          <w:rFonts w:cs="Times New Roman"/>
          <w:szCs w:val="24"/>
        </w:rPr>
        <w:t>.</w:t>
      </w:r>
      <w:r w:rsidRPr="00336595">
        <w:rPr>
          <w:rFonts w:cs="Times New Roman"/>
          <w:szCs w:val="24"/>
        </w:rPr>
        <w:t xml:space="preserve"> J. </w:t>
      </w:r>
      <w:proofErr w:type="spellStart"/>
      <w:r w:rsidRPr="00336595">
        <w:rPr>
          <w:rFonts w:cs="Times New Roman"/>
          <w:szCs w:val="24"/>
        </w:rPr>
        <w:t>Vlassak</w:t>
      </w:r>
      <w:proofErr w:type="spellEnd"/>
      <w:r w:rsidRPr="00336595">
        <w:rPr>
          <w:rFonts w:cs="Times New Roman"/>
          <w:szCs w:val="24"/>
        </w:rPr>
        <w:t>, and Z</w:t>
      </w:r>
      <w:r>
        <w:rPr>
          <w:rFonts w:cs="Times New Roman"/>
          <w:szCs w:val="24"/>
        </w:rPr>
        <w:t>.</w:t>
      </w:r>
      <w:r w:rsidRPr="00336595">
        <w:rPr>
          <w:rFonts w:cs="Times New Roman"/>
          <w:szCs w:val="24"/>
        </w:rPr>
        <w:t xml:space="preserve"> </w:t>
      </w:r>
      <w:proofErr w:type="spellStart"/>
      <w:r w:rsidRPr="00336595">
        <w:rPr>
          <w:rFonts w:cs="Times New Roman"/>
          <w:szCs w:val="24"/>
        </w:rPr>
        <w:t>Suoa</w:t>
      </w:r>
      <w:proofErr w:type="spellEnd"/>
      <w:r>
        <w:rPr>
          <w:rFonts w:cs="Times New Roman"/>
          <w:szCs w:val="24"/>
        </w:rPr>
        <w:t xml:space="preserve">, </w:t>
      </w:r>
      <w:r w:rsidRPr="00336595">
        <w:rPr>
          <w:rFonts w:cs="Times New Roman"/>
          <w:szCs w:val="24"/>
        </w:rPr>
        <w:t xml:space="preserve"> </w:t>
      </w:r>
      <w:r>
        <w:rPr>
          <w:rFonts w:cs="Times New Roman"/>
          <w:i/>
          <w:szCs w:val="24"/>
        </w:rPr>
        <w:t xml:space="preserve">Journal of Applied Physics, </w:t>
      </w:r>
      <w:r w:rsidRPr="00F919D1">
        <w:rPr>
          <w:rFonts w:cs="Times New Roman"/>
          <w:b/>
          <w:szCs w:val="24"/>
        </w:rPr>
        <w:t>108</w:t>
      </w:r>
      <w:r w:rsidRPr="00336595">
        <w:rPr>
          <w:rFonts w:cs="Times New Roman"/>
          <w:szCs w:val="24"/>
        </w:rPr>
        <w:t>, 073517</w:t>
      </w:r>
      <w:r>
        <w:rPr>
          <w:rFonts w:cs="Times New Roman"/>
          <w:szCs w:val="24"/>
        </w:rPr>
        <w:t xml:space="preserve"> (</w:t>
      </w:r>
      <w:r w:rsidRPr="00336595">
        <w:rPr>
          <w:rFonts w:cs="Times New Roman"/>
          <w:szCs w:val="24"/>
        </w:rPr>
        <w:t>2010</w:t>
      </w:r>
      <w:r>
        <w:rPr>
          <w:rFonts w:cs="Times New Roman"/>
          <w:szCs w:val="24"/>
        </w:rPr>
        <w:t>).</w:t>
      </w:r>
      <w:r w:rsidRPr="00336595">
        <w:rPr>
          <w:rFonts w:cs="Times New Roman"/>
          <w:szCs w:val="24"/>
        </w:rPr>
        <w:t xml:space="preserve"> </w:t>
      </w:r>
      <w:r>
        <w:rPr>
          <w:rFonts w:cs="Times New Roman"/>
          <w:szCs w:val="24"/>
        </w:rPr>
        <w:t>DOI</w:t>
      </w:r>
      <w:r w:rsidRPr="00336595">
        <w:rPr>
          <w:rFonts w:cs="Times New Roman"/>
          <w:szCs w:val="24"/>
        </w:rPr>
        <w:t>:10.1063/1.3492617</w:t>
      </w:r>
    </w:p>
  </w:endnote>
  <w:endnote w:id="37">
    <w:p w:rsidR="003E680C" w:rsidRPr="00C0487D" w:rsidRDefault="003E680C" w:rsidP="00C0487D">
      <w:pPr>
        <w:pStyle w:val="EndnoteText"/>
        <w:tabs>
          <w:tab w:val="left" w:pos="450"/>
        </w:tabs>
        <w:ind w:left="720" w:hanging="720"/>
        <w:jc w:val="left"/>
        <w:rPr>
          <w:rStyle w:val="EndnoteReference"/>
          <w:rFonts w:cs="Times New Roman"/>
          <w:szCs w:val="24"/>
          <w:vertAlign w:val="baseline"/>
        </w:rPr>
      </w:pPr>
      <w:r w:rsidRPr="00C0487D">
        <w:rPr>
          <w:rStyle w:val="EndnoteReference"/>
          <w:rFonts w:cs="Times New Roman"/>
          <w:szCs w:val="24"/>
          <w:vertAlign w:val="baseline"/>
        </w:rPr>
        <w:endnoteRef/>
      </w:r>
      <w:r w:rsidRPr="00C0487D">
        <w:rPr>
          <w:rStyle w:val="EndnoteReference"/>
          <w:rFonts w:cs="Times New Roman"/>
          <w:szCs w:val="24"/>
          <w:vertAlign w:val="baseline"/>
        </w:rPr>
        <w:t xml:space="preserve"> </w:t>
      </w:r>
      <w:r>
        <w:rPr>
          <w:rFonts w:cs="Times New Roman"/>
          <w:szCs w:val="24"/>
        </w:rPr>
        <w:tab/>
      </w:r>
      <w:r w:rsidRPr="00C0487D">
        <w:rPr>
          <w:rFonts w:cs="Times New Roman"/>
          <w:szCs w:val="24"/>
        </w:rPr>
        <w:t xml:space="preserve">P. Bai, D. A. </w:t>
      </w:r>
      <w:proofErr w:type="spellStart"/>
      <w:r w:rsidRPr="00C0487D">
        <w:rPr>
          <w:rFonts w:cs="Times New Roman"/>
          <w:szCs w:val="24"/>
        </w:rPr>
        <w:t>Cogswell</w:t>
      </w:r>
      <w:proofErr w:type="spellEnd"/>
      <w:r w:rsidRPr="00C0487D">
        <w:rPr>
          <w:rFonts w:cs="Times New Roman"/>
          <w:szCs w:val="24"/>
        </w:rPr>
        <w:t xml:space="preserve">, and M. Z. </w:t>
      </w:r>
      <w:proofErr w:type="spellStart"/>
      <w:r w:rsidRPr="00C0487D">
        <w:rPr>
          <w:rFonts w:cs="Times New Roman"/>
          <w:szCs w:val="24"/>
        </w:rPr>
        <w:t>Bazant</w:t>
      </w:r>
      <w:proofErr w:type="spellEnd"/>
      <w:r w:rsidRPr="00C0487D">
        <w:rPr>
          <w:rFonts w:cs="Times New Roman"/>
          <w:szCs w:val="24"/>
        </w:rPr>
        <w:t>,</w:t>
      </w:r>
      <w:r>
        <w:rPr>
          <w:rFonts w:cs="Times New Roman"/>
          <w:szCs w:val="24"/>
        </w:rPr>
        <w:t xml:space="preserve"> </w:t>
      </w:r>
      <w:r>
        <w:rPr>
          <w:rFonts w:cs="Times New Roman"/>
          <w:i/>
          <w:szCs w:val="24"/>
        </w:rPr>
        <w:t>Nano Letters</w:t>
      </w:r>
      <w:r>
        <w:rPr>
          <w:rFonts w:cs="Times New Roman"/>
          <w:szCs w:val="24"/>
        </w:rPr>
        <w:t xml:space="preserve">, </w:t>
      </w:r>
      <w:r w:rsidRPr="00C0487D">
        <w:rPr>
          <w:rFonts w:cs="Times New Roman"/>
          <w:szCs w:val="24"/>
        </w:rPr>
        <w:t>11</w:t>
      </w:r>
      <w:r>
        <w:rPr>
          <w:rFonts w:cs="Times New Roman"/>
          <w:szCs w:val="24"/>
        </w:rPr>
        <w:t xml:space="preserve">(11), 4890-4896 (2011). </w:t>
      </w:r>
      <w:r w:rsidRPr="00C0487D">
        <w:rPr>
          <w:rFonts w:cs="Times New Roman"/>
          <w:szCs w:val="24"/>
        </w:rPr>
        <w:t>DOI</w:t>
      </w:r>
      <w:r>
        <w:rPr>
          <w:rFonts w:cs="Times New Roman"/>
          <w:szCs w:val="24"/>
        </w:rPr>
        <w:t xml:space="preserve">: </w:t>
      </w:r>
      <w:r w:rsidRPr="00C0487D">
        <w:rPr>
          <w:rFonts w:cs="Times New Roman"/>
          <w:szCs w:val="24"/>
        </w:rPr>
        <w:t>10.1021/nl202764f</w:t>
      </w:r>
    </w:p>
  </w:endnote>
  <w:endnote w:id="38">
    <w:p w:rsidR="003E680C" w:rsidRPr="00456E3E" w:rsidRDefault="003E680C" w:rsidP="00456E3E">
      <w:pPr>
        <w:pStyle w:val="EndnoteText"/>
        <w:tabs>
          <w:tab w:val="left" w:pos="450"/>
        </w:tabs>
        <w:ind w:left="720" w:hanging="720"/>
        <w:jc w:val="left"/>
      </w:pPr>
      <w:r w:rsidRPr="00456E3E">
        <w:rPr>
          <w:rStyle w:val="EndnoteReference"/>
          <w:vertAlign w:val="baseline"/>
        </w:rPr>
        <w:endnoteRef/>
      </w:r>
      <w:r>
        <w:t xml:space="preserve"> </w:t>
      </w:r>
      <w:r>
        <w:tab/>
        <w:t xml:space="preserve">A. J. Bard, L. R. Faulkner, “Chapters 5 &amp; 6” </w:t>
      </w:r>
      <w:r>
        <w:rPr>
          <w:i/>
        </w:rPr>
        <w:t xml:space="preserve">Electrochemical Methods: Fundamentals </w:t>
      </w:r>
      <w:r w:rsidRPr="00456E3E">
        <w:t>and</w:t>
      </w:r>
      <w:r>
        <w:rPr>
          <w:i/>
        </w:rPr>
        <w:t xml:space="preserve"> Applications, 2</w:t>
      </w:r>
      <w:r w:rsidRPr="00456E3E">
        <w:rPr>
          <w:i/>
          <w:vertAlign w:val="superscript"/>
        </w:rPr>
        <w:t>nd</w:t>
      </w:r>
      <w:r>
        <w:rPr>
          <w:i/>
        </w:rPr>
        <w:t xml:space="preserve"> ed., </w:t>
      </w:r>
      <w:r>
        <w:t>John Wiley &amp; Sons, New York. (2001).</w:t>
      </w:r>
    </w:p>
  </w:endnote>
  <w:endnote w:id="39">
    <w:p w:rsidR="003E680C" w:rsidRPr="00DB68DD" w:rsidRDefault="003E680C" w:rsidP="00DB68DD">
      <w:pPr>
        <w:pStyle w:val="EndnoteText"/>
        <w:tabs>
          <w:tab w:val="left" w:pos="450"/>
        </w:tabs>
        <w:ind w:left="720" w:hanging="720"/>
        <w:jc w:val="left"/>
      </w:pPr>
      <w:r w:rsidRPr="00DB68DD">
        <w:rPr>
          <w:rStyle w:val="EndnoteReference"/>
          <w:vertAlign w:val="baseline"/>
        </w:rPr>
        <w:endnoteRef/>
      </w:r>
      <w:r w:rsidRPr="00DB68DD">
        <w:t xml:space="preserve"> </w:t>
      </w:r>
      <w:r>
        <w:tab/>
        <w:t xml:space="preserve">M. Takahashi, S. Tobishima, K. Takei, Y. Sakurai, </w:t>
      </w:r>
      <w:r>
        <w:rPr>
          <w:i/>
        </w:rPr>
        <w:t>Solid State Ionics</w:t>
      </w:r>
      <w:r>
        <w:t xml:space="preserve">, </w:t>
      </w:r>
      <w:r>
        <w:rPr>
          <w:b/>
        </w:rPr>
        <w:t>148</w:t>
      </w:r>
      <w:r>
        <w:t xml:space="preserve">, 283-289 (2002). </w:t>
      </w:r>
    </w:p>
  </w:endnote>
  <w:endnote w:id="40">
    <w:p w:rsidR="003E680C" w:rsidRPr="000C58A9" w:rsidRDefault="003E680C" w:rsidP="005A7828">
      <w:pPr>
        <w:pStyle w:val="EndnoteText"/>
        <w:tabs>
          <w:tab w:val="left" w:pos="450"/>
        </w:tabs>
        <w:ind w:left="720" w:hanging="720"/>
        <w:jc w:val="left"/>
        <w:rPr>
          <w:i/>
        </w:rPr>
      </w:pPr>
      <w:r w:rsidRPr="00CE2CEB">
        <w:rPr>
          <w:rStyle w:val="EndnoteReference"/>
          <w:vertAlign w:val="baseline"/>
        </w:rPr>
        <w:endnoteRef/>
      </w:r>
      <w:r>
        <w:t xml:space="preserve"> </w:t>
      </w:r>
      <w:r>
        <w:tab/>
        <w:t xml:space="preserve">E. </w:t>
      </w:r>
      <w:proofErr w:type="spellStart"/>
      <w:r>
        <w:t>Barsoukov</w:t>
      </w:r>
      <w:proofErr w:type="spellEnd"/>
      <w:r>
        <w:t xml:space="preserve">, J. </w:t>
      </w:r>
      <w:proofErr w:type="spellStart"/>
      <w:r>
        <w:t>Hy</w:t>
      </w:r>
      <w:proofErr w:type="spellEnd"/>
      <w:r>
        <w:t xml:space="preserve">. Kim, J. Hu. Kim, C. O. Yoon, H. Lee, </w:t>
      </w:r>
      <w:r w:rsidRPr="00CE2CEB">
        <w:rPr>
          <w:i/>
        </w:rPr>
        <w:t>Solid State Ionics</w:t>
      </w:r>
      <w:r>
        <w:t>,</w:t>
      </w:r>
      <w:r w:rsidRPr="000C58A9">
        <w:t xml:space="preserve"> </w:t>
      </w:r>
      <w:r w:rsidRPr="000C58A9">
        <w:rPr>
          <w:b/>
        </w:rPr>
        <w:t>116</w:t>
      </w:r>
      <w:r>
        <w:t xml:space="preserve">, </w:t>
      </w:r>
      <w:r w:rsidRPr="000C58A9">
        <w:t>249–261</w:t>
      </w:r>
      <w:r>
        <w:t xml:space="preserve"> (1999).</w:t>
      </w:r>
    </w:p>
  </w:endnote>
  <w:endnote w:id="41">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ab/>
        <w:t xml:space="preserve">Z. Chen, H. Zhu, W. Zhu, J. Zhang, Q. Li, </w:t>
      </w:r>
      <w:proofErr w:type="gramStart"/>
      <w:r w:rsidRPr="00336595">
        <w:rPr>
          <w:rFonts w:cs="Times New Roman"/>
          <w:i/>
          <w:szCs w:val="24"/>
        </w:rPr>
        <w:t>Trans</w:t>
      </w:r>
      <w:proofErr w:type="gramEnd"/>
      <w:r w:rsidRPr="00336595">
        <w:rPr>
          <w:rFonts w:cs="Times New Roman"/>
          <w:i/>
          <w:szCs w:val="24"/>
        </w:rPr>
        <w:t>. Nonferrous Met. Soc. China</w:t>
      </w:r>
      <w:r w:rsidRPr="00336595">
        <w:rPr>
          <w:rFonts w:cs="Times New Roman"/>
          <w:szCs w:val="24"/>
        </w:rPr>
        <w:t xml:space="preserve">, </w:t>
      </w:r>
      <w:r w:rsidRPr="00336595">
        <w:rPr>
          <w:rFonts w:cs="Times New Roman"/>
          <w:b/>
          <w:szCs w:val="24"/>
        </w:rPr>
        <w:t>20</w:t>
      </w:r>
      <w:r w:rsidRPr="00336595">
        <w:rPr>
          <w:rFonts w:cs="Times New Roman"/>
          <w:szCs w:val="24"/>
        </w:rPr>
        <w:t>, 614 (2010).</w:t>
      </w:r>
    </w:p>
  </w:endnote>
  <w:endnote w:id="42">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ab/>
        <w:t xml:space="preserve">J. Li, P. C. Ma, W. S. Chow, C. K. To, B. Z. Tang, J.-K. Kim, </w:t>
      </w:r>
      <w:r w:rsidRPr="00336595">
        <w:rPr>
          <w:rFonts w:cs="Times New Roman"/>
          <w:i/>
          <w:szCs w:val="24"/>
        </w:rPr>
        <w:t xml:space="preserve">Adv. </w:t>
      </w:r>
      <w:proofErr w:type="spellStart"/>
      <w:r w:rsidRPr="00336595">
        <w:rPr>
          <w:rFonts w:cs="Times New Roman"/>
          <w:i/>
          <w:szCs w:val="24"/>
        </w:rPr>
        <w:t>Funct</w:t>
      </w:r>
      <w:proofErr w:type="spellEnd"/>
      <w:r w:rsidRPr="00336595">
        <w:rPr>
          <w:rFonts w:cs="Times New Roman"/>
          <w:i/>
          <w:szCs w:val="24"/>
        </w:rPr>
        <w:t>. Mater.</w:t>
      </w:r>
      <w:r w:rsidRPr="00336595">
        <w:rPr>
          <w:rFonts w:cs="Times New Roman"/>
          <w:szCs w:val="24"/>
        </w:rPr>
        <w:t xml:space="preserve">, </w:t>
      </w:r>
      <w:r w:rsidRPr="00336595">
        <w:rPr>
          <w:rFonts w:cs="Times New Roman"/>
          <w:b/>
          <w:szCs w:val="24"/>
        </w:rPr>
        <w:t>17</w:t>
      </w:r>
      <w:r w:rsidRPr="00336595">
        <w:rPr>
          <w:rFonts w:cs="Times New Roman"/>
          <w:szCs w:val="24"/>
        </w:rPr>
        <w:t>, 3207 (2007).</w:t>
      </w:r>
    </w:p>
  </w:endnote>
  <w:endnote w:id="43">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ab/>
        <w:t xml:space="preserve">G. Wang, H. Li, Q. Zhang, Z. Yu, M. Qu, </w:t>
      </w:r>
      <w:r w:rsidRPr="00336595">
        <w:rPr>
          <w:rFonts w:cs="Times New Roman"/>
          <w:i/>
          <w:szCs w:val="24"/>
        </w:rPr>
        <w:t xml:space="preserve">J. Solid State </w:t>
      </w:r>
      <w:proofErr w:type="spellStart"/>
      <w:r w:rsidRPr="00336595">
        <w:rPr>
          <w:rFonts w:cs="Times New Roman"/>
          <w:i/>
          <w:szCs w:val="24"/>
        </w:rPr>
        <w:t>Electrochem</w:t>
      </w:r>
      <w:proofErr w:type="spellEnd"/>
      <w:r w:rsidRPr="00336595">
        <w:rPr>
          <w:rFonts w:cs="Times New Roman"/>
          <w:szCs w:val="24"/>
        </w:rPr>
        <w:t xml:space="preserve">., </w:t>
      </w:r>
      <w:r w:rsidRPr="00336595">
        <w:rPr>
          <w:rFonts w:cs="Times New Roman"/>
          <w:b/>
          <w:szCs w:val="24"/>
        </w:rPr>
        <w:t>15</w:t>
      </w:r>
      <w:r w:rsidRPr="00336595">
        <w:rPr>
          <w:rFonts w:cs="Times New Roman"/>
          <w:szCs w:val="24"/>
        </w:rPr>
        <w:t>, 759 (2011).</w:t>
      </w:r>
    </w:p>
  </w:endnote>
  <w:endnote w:id="44">
    <w:p w:rsidR="003E680C" w:rsidRPr="005E6079" w:rsidRDefault="003E680C" w:rsidP="005E6079">
      <w:pPr>
        <w:pStyle w:val="EndnoteText"/>
        <w:tabs>
          <w:tab w:val="left" w:pos="450"/>
        </w:tabs>
        <w:ind w:left="720" w:hanging="720"/>
        <w:jc w:val="left"/>
      </w:pPr>
      <w:r w:rsidRPr="005E6079">
        <w:rPr>
          <w:rStyle w:val="EndnoteReference"/>
          <w:vertAlign w:val="baseline"/>
        </w:rPr>
        <w:endnoteRef/>
      </w:r>
      <w:r w:rsidRPr="005E6079">
        <w:t xml:space="preserve"> </w:t>
      </w:r>
      <w:r w:rsidRPr="005E6079">
        <w:tab/>
        <w:t xml:space="preserve">C.C. </w:t>
      </w:r>
      <w:r w:rsidRPr="005E6079">
        <w:rPr>
          <w:rFonts w:cs="Times New Roman"/>
          <w:szCs w:val="24"/>
        </w:rPr>
        <w:t>Chen</w:t>
      </w:r>
      <w:r w:rsidRPr="005E6079">
        <w:t xml:space="preserve">, Y. C. Chou, </w:t>
      </w:r>
      <w:r w:rsidRPr="005E6079">
        <w:rPr>
          <w:i/>
        </w:rPr>
        <w:t>Physical Review Letters</w:t>
      </w:r>
      <w:r w:rsidRPr="005E6079">
        <w:t xml:space="preserve">, </w:t>
      </w:r>
      <w:r w:rsidRPr="005E6079">
        <w:rPr>
          <w:b/>
        </w:rPr>
        <w:t>54</w:t>
      </w:r>
      <w:r w:rsidRPr="005E6079">
        <w:t>(23), 2529 (1985).</w:t>
      </w:r>
    </w:p>
  </w:endnote>
  <w:endnote w:id="45">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H. Wang, K. Huang, Y. Ren, X. Huang, S. Liu, and W. Wang, </w:t>
      </w:r>
      <w:r w:rsidRPr="00B16A82">
        <w:rPr>
          <w:rFonts w:cs="Times New Roman"/>
          <w:i/>
          <w:szCs w:val="24"/>
        </w:rPr>
        <w:t>J. Power Sources</w:t>
      </w:r>
      <w:r w:rsidRPr="00336595">
        <w:rPr>
          <w:rFonts w:cs="Times New Roman"/>
          <w:szCs w:val="24"/>
        </w:rPr>
        <w:t xml:space="preserve">, </w:t>
      </w:r>
      <w:r w:rsidRPr="00B16A82">
        <w:rPr>
          <w:rFonts w:cs="Times New Roman"/>
          <w:b/>
          <w:szCs w:val="24"/>
        </w:rPr>
        <w:t>196</w:t>
      </w:r>
      <w:r w:rsidRPr="00336595">
        <w:rPr>
          <w:rFonts w:cs="Times New Roman"/>
          <w:szCs w:val="24"/>
        </w:rPr>
        <w:t>, 9786 (2011).</w:t>
      </w:r>
    </w:p>
  </w:endnote>
  <w:endnote w:id="46">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M. </w:t>
      </w:r>
      <w:proofErr w:type="spellStart"/>
      <w:r w:rsidRPr="00336595">
        <w:rPr>
          <w:rFonts w:cs="Times New Roman"/>
          <w:szCs w:val="24"/>
        </w:rPr>
        <w:t>Gnanavel</w:t>
      </w:r>
      <w:proofErr w:type="spellEnd"/>
      <w:r w:rsidRPr="00336595">
        <w:rPr>
          <w:rFonts w:cs="Times New Roman"/>
          <w:szCs w:val="24"/>
        </w:rPr>
        <w:t xml:space="preserve">, Manu U. M. Patel, A. K. </w:t>
      </w:r>
      <w:proofErr w:type="spellStart"/>
      <w:r w:rsidRPr="00336595">
        <w:rPr>
          <w:rFonts w:cs="Times New Roman"/>
          <w:szCs w:val="24"/>
        </w:rPr>
        <w:t>Sood</w:t>
      </w:r>
      <w:proofErr w:type="spellEnd"/>
      <w:r w:rsidRPr="00336595">
        <w:rPr>
          <w:rFonts w:cs="Times New Roman"/>
          <w:szCs w:val="24"/>
        </w:rPr>
        <w:t xml:space="preserve">, </w:t>
      </w:r>
      <w:proofErr w:type="spellStart"/>
      <w:r w:rsidRPr="00336595">
        <w:rPr>
          <w:rFonts w:cs="Times New Roman"/>
          <w:szCs w:val="24"/>
        </w:rPr>
        <w:t>Aninda</w:t>
      </w:r>
      <w:proofErr w:type="spellEnd"/>
      <w:r w:rsidRPr="00336595">
        <w:rPr>
          <w:rFonts w:cs="Times New Roman"/>
          <w:szCs w:val="24"/>
        </w:rPr>
        <w:t xml:space="preserve"> J. Bhattacharyya, </w:t>
      </w:r>
      <w:r w:rsidRPr="00B16A82">
        <w:rPr>
          <w:rFonts w:cs="Times New Roman"/>
          <w:i/>
          <w:szCs w:val="24"/>
        </w:rPr>
        <w:t>Journal of The Electrochemical Society</w:t>
      </w:r>
      <w:r w:rsidRPr="00336595">
        <w:rPr>
          <w:rFonts w:cs="Times New Roman"/>
          <w:szCs w:val="24"/>
        </w:rPr>
        <w:t xml:space="preserve">, </w:t>
      </w:r>
      <w:r w:rsidRPr="00B16A82">
        <w:rPr>
          <w:rFonts w:cs="Times New Roman"/>
          <w:b/>
          <w:szCs w:val="24"/>
        </w:rPr>
        <w:t>159</w:t>
      </w:r>
      <w:r>
        <w:rPr>
          <w:rFonts w:cs="Times New Roman"/>
          <w:szCs w:val="24"/>
        </w:rPr>
        <w:t>(</w:t>
      </w:r>
      <w:r w:rsidRPr="00336595">
        <w:rPr>
          <w:rFonts w:cs="Times New Roman"/>
          <w:szCs w:val="24"/>
        </w:rPr>
        <w:t>4)</w:t>
      </w:r>
      <w:r>
        <w:rPr>
          <w:rFonts w:cs="Times New Roman"/>
          <w:szCs w:val="24"/>
        </w:rPr>
        <w:t>,</w:t>
      </w:r>
      <w:r w:rsidRPr="00336595">
        <w:rPr>
          <w:rFonts w:cs="Times New Roman"/>
          <w:szCs w:val="24"/>
        </w:rPr>
        <w:t xml:space="preserve"> A336-A341 (2012)</w:t>
      </w:r>
      <w:r>
        <w:rPr>
          <w:rFonts w:cs="Times New Roman"/>
          <w:szCs w:val="24"/>
        </w:rPr>
        <w:t>.</w:t>
      </w:r>
    </w:p>
  </w:endnote>
  <w:endnote w:id="47">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X.-M. Liu, Z. D. Huang, S. W. Oh, B. Zhang, P.-C. Ma, M. M.F. Yuen, and J.-K. Kim, </w:t>
      </w:r>
      <w:r w:rsidRPr="00B16A82">
        <w:rPr>
          <w:rFonts w:cs="Times New Roman"/>
          <w:i/>
          <w:szCs w:val="24"/>
        </w:rPr>
        <w:t>Composites Science and Tech.</w:t>
      </w:r>
      <w:r w:rsidRPr="00336595">
        <w:rPr>
          <w:rFonts w:cs="Times New Roman"/>
          <w:szCs w:val="24"/>
        </w:rPr>
        <w:t xml:space="preserve">, </w:t>
      </w:r>
      <w:r w:rsidRPr="00B16A82">
        <w:rPr>
          <w:rFonts w:cs="Times New Roman"/>
          <w:b/>
          <w:szCs w:val="24"/>
        </w:rPr>
        <w:t>72</w:t>
      </w:r>
      <w:r w:rsidRPr="00336595">
        <w:rPr>
          <w:rFonts w:cs="Times New Roman"/>
          <w:szCs w:val="24"/>
        </w:rPr>
        <w:t>, 121 (2012)</w:t>
      </w:r>
      <w:r>
        <w:rPr>
          <w:rFonts w:cs="Times New Roman"/>
          <w:szCs w:val="24"/>
        </w:rPr>
        <w:t>.</w:t>
      </w:r>
    </w:p>
  </w:endnote>
  <w:endnote w:id="48">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R.H. Woodman, B.R. Klotz, R.J. </w:t>
      </w:r>
      <w:proofErr w:type="spellStart"/>
      <w:r w:rsidRPr="00B16A82">
        <w:rPr>
          <w:rFonts w:cs="Times New Roman"/>
          <w:szCs w:val="24"/>
        </w:rPr>
        <w:t>Dowding</w:t>
      </w:r>
      <w:proofErr w:type="spellEnd"/>
      <w:r w:rsidRPr="00B16A82">
        <w:rPr>
          <w:rFonts w:cs="Times New Roman"/>
          <w:i/>
          <w:szCs w:val="24"/>
        </w:rPr>
        <w:t>, Ceram. Int.</w:t>
      </w:r>
      <w:r w:rsidRPr="00336595">
        <w:rPr>
          <w:rFonts w:cs="Times New Roman"/>
          <w:szCs w:val="24"/>
        </w:rPr>
        <w:t xml:space="preserve">, </w:t>
      </w:r>
      <w:r w:rsidRPr="00B16A82">
        <w:rPr>
          <w:rFonts w:cs="Times New Roman"/>
          <w:b/>
          <w:szCs w:val="24"/>
        </w:rPr>
        <w:t>31</w:t>
      </w:r>
      <w:r w:rsidRPr="00336595">
        <w:rPr>
          <w:rFonts w:cs="Times New Roman"/>
          <w:szCs w:val="24"/>
        </w:rPr>
        <w:t>, 765-768 (2005).</w:t>
      </w:r>
    </w:p>
  </w:endnote>
  <w:endnote w:id="49">
    <w:p w:rsidR="003E680C" w:rsidRPr="00336595" w:rsidRDefault="003E680C" w:rsidP="003B56E3">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X. Li, F. Kang, X. Bai, and W. Shen, </w:t>
      </w:r>
      <w:proofErr w:type="spellStart"/>
      <w:r w:rsidRPr="00336595">
        <w:rPr>
          <w:rFonts w:cs="Times New Roman"/>
          <w:i/>
          <w:szCs w:val="24"/>
        </w:rPr>
        <w:t>Electrochem</w:t>
      </w:r>
      <w:proofErr w:type="spellEnd"/>
      <w:r w:rsidRPr="00336595">
        <w:rPr>
          <w:rFonts w:cs="Times New Roman"/>
          <w:i/>
          <w:szCs w:val="24"/>
        </w:rPr>
        <w:t xml:space="preserve">. </w:t>
      </w:r>
      <w:proofErr w:type="spellStart"/>
      <w:r w:rsidRPr="00336595">
        <w:rPr>
          <w:rFonts w:cs="Times New Roman"/>
          <w:i/>
          <w:szCs w:val="24"/>
        </w:rPr>
        <w:t>Commun</w:t>
      </w:r>
      <w:proofErr w:type="spellEnd"/>
      <w:r w:rsidRPr="00336595">
        <w:rPr>
          <w:rFonts w:cs="Times New Roman"/>
          <w:i/>
          <w:szCs w:val="24"/>
        </w:rPr>
        <w:t>.</w:t>
      </w:r>
      <w:r w:rsidRPr="00336595">
        <w:rPr>
          <w:rFonts w:cs="Times New Roman"/>
          <w:szCs w:val="24"/>
        </w:rPr>
        <w:t xml:space="preserve">, </w:t>
      </w:r>
      <w:r w:rsidRPr="00336595">
        <w:rPr>
          <w:rFonts w:cs="Times New Roman"/>
          <w:b/>
          <w:szCs w:val="24"/>
        </w:rPr>
        <w:t>9</w:t>
      </w:r>
      <w:r w:rsidRPr="00336595">
        <w:rPr>
          <w:rFonts w:cs="Times New Roman"/>
          <w:szCs w:val="24"/>
        </w:rPr>
        <w:t xml:space="preserve">, 663 (2007). </w:t>
      </w:r>
    </w:p>
  </w:endnote>
  <w:endnote w:id="50">
    <w:p w:rsidR="003E680C" w:rsidRPr="00336595" w:rsidRDefault="003E680C" w:rsidP="003B56E3">
      <w:pPr>
        <w:tabs>
          <w:tab w:val="left" w:pos="450"/>
        </w:tabs>
        <w:spacing w:after="240"/>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J. A. Isaacs, A. </w:t>
      </w:r>
      <w:proofErr w:type="spellStart"/>
      <w:r w:rsidRPr="00336595">
        <w:rPr>
          <w:rFonts w:cs="Times New Roman"/>
          <w:szCs w:val="24"/>
        </w:rPr>
        <w:t>Tanwani</w:t>
      </w:r>
      <w:proofErr w:type="spellEnd"/>
      <w:r w:rsidRPr="00336595">
        <w:rPr>
          <w:rFonts w:cs="Times New Roman"/>
          <w:szCs w:val="24"/>
        </w:rPr>
        <w:t xml:space="preserve">, M. L. Healy, and L. J. </w:t>
      </w:r>
      <w:proofErr w:type="spellStart"/>
      <w:r w:rsidRPr="00336595">
        <w:rPr>
          <w:rFonts w:cs="Times New Roman"/>
          <w:szCs w:val="24"/>
        </w:rPr>
        <w:t>Dahlben</w:t>
      </w:r>
      <w:proofErr w:type="spellEnd"/>
      <w:r w:rsidRPr="00336595">
        <w:rPr>
          <w:rFonts w:cs="Times New Roman"/>
          <w:szCs w:val="24"/>
        </w:rPr>
        <w:t xml:space="preserve">, </w:t>
      </w:r>
      <w:r w:rsidRPr="00336595">
        <w:rPr>
          <w:rFonts w:cs="Times New Roman"/>
          <w:i/>
          <w:szCs w:val="24"/>
        </w:rPr>
        <w:t xml:space="preserve">J. </w:t>
      </w:r>
      <w:proofErr w:type="spellStart"/>
      <w:r w:rsidRPr="00336595">
        <w:rPr>
          <w:rFonts w:cs="Times New Roman"/>
          <w:i/>
          <w:szCs w:val="24"/>
        </w:rPr>
        <w:t>Nanopart</w:t>
      </w:r>
      <w:proofErr w:type="spellEnd"/>
      <w:r w:rsidRPr="00336595">
        <w:rPr>
          <w:rFonts w:cs="Times New Roman"/>
          <w:i/>
          <w:szCs w:val="24"/>
        </w:rPr>
        <w:t xml:space="preserve">. Res., </w:t>
      </w:r>
      <w:r w:rsidRPr="00336595">
        <w:rPr>
          <w:rFonts w:cs="Times New Roman"/>
          <w:b/>
          <w:szCs w:val="24"/>
        </w:rPr>
        <w:t>12</w:t>
      </w:r>
      <w:r w:rsidRPr="00336595">
        <w:rPr>
          <w:rFonts w:cs="Times New Roman"/>
          <w:szCs w:val="24"/>
        </w:rPr>
        <w:t>, 551 (2010).</w:t>
      </w:r>
    </w:p>
  </w:endnote>
  <w:endnote w:id="51">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Pr>
          <w:rFonts w:cs="Times New Roman"/>
          <w:szCs w:val="24"/>
        </w:rPr>
        <w:t xml:space="preserve"> </w:t>
      </w:r>
      <w:r>
        <w:rPr>
          <w:rFonts w:cs="Times New Roman"/>
          <w:szCs w:val="24"/>
        </w:rPr>
        <w:tab/>
      </w:r>
      <w:r w:rsidRPr="00336595">
        <w:rPr>
          <w:rFonts w:cs="Times New Roman"/>
          <w:szCs w:val="24"/>
        </w:rPr>
        <w:t xml:space="preserve">S. Hu, Y. Li, J. Yin, H. Wang, X. Yuan, Q. Li, </w:t>
      </w:r>
      <w:r w:rsidRPr="00336595">
        <w:rPr>
          <w:rFonts w:cs="Times New Roman"/>
          <w:i/>
          <w:szCs w:val="24"/>
        </w:rPr>
        <w:t>Chemical Engineering Journal</w:t>
      </w:r>
      <w:r w:rsidRPr="00336595">
        <w:rPr>
          <w:rFonts w:cs="Times New Roman"/>
          <w:szCs w:val="24"/>
        </w:rPr>
        <w:t xml:space="preserve">, </w:t>
      </w:r>
      <w:r w:rsidRPr="00336595">
        <w:rPr>
          <w:rFonts w:cs="Times New Roman"/>
          <w:b/>
          <w:szCs w:val="24"/>
        </w:rPr>
        <w:t>237</w:t>
      </w:r>
      <w:r w:rsidRPr="00336595">
        <w:rPr>
          <w:rFonts w:cs="Times New Roman"/>
          <w:szCs w:val="24"/>
        </w:rPr>
        <w:t>, 497 (2014).</w:t>
      </w:r>
    </w:p>
  </w:endnote>
  <w:endnote w:id="52">
    <w:p w:rsidR="003E680C" w:rsidRPr="00336595" w:rsidRDefault="003E680C" w:rsidP="006A5B61">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t xml:space="preserve">J. K. </w:t>
      </w:r>
      <w:proofErr w:type="spellStart"/>
      <w:r>
        <w:rPr>
          <w:rFonts w:cs="Times New Roman"/>
          <w:szCs w:val="24"/>
        </w:rPr>
        <w:t>Beddow</w:t>
      </w:r>
      <w:proofErr w:type="spellEnd"/>
      <w:r>
        <w:rPr>
          <w:rFonts w:cs="Times New Roman"/>
          <w:szCs w:val="24"/>
        </w:rPr>
        <w:t xml:space="preserve">, </w:t>
      </w:r>
      <w:r w:rsidRPr="00B16A82">
        <w:rPr>
          <w:rFonts w:cs="Times New Roman"/>
          <w:i/>
          <w:szCs w:val="24"/>
        </w:rPr>
        <w:t>Particulate Science and Technology</w:t>
      </w:r>
      <w:r w:rsidRPr="00336595">
        <w:rPr>
          <w:rFonts w:cs="Times New Roman"/>
          <w:szCs w:val="24"/>
        </w:rPr>
        <w:t xml:space="preserve">, Chemical Publishing Co. Inc. New York, N.Y. </w:t>
      </w:r>
      <w:r>
        <w:rPr>
          <w:rFonts w:cs="Times New Roman"/>
          <w:szCs w:val="24"/>
        </w:rPr>
        <w:t>(</w:t>
      </w:r>
      <w:r w:rsidRPr="00336595">
        <w:rPr>
          <w:rFonts w:cs="Times New Roman"/>
          <w:szCs w:val="24"/>
        </w:rPr>
        <w:t>1980</w:t>
      </w:r>
      <w:r>
        <w:rPr>
          <w:rFonts w:cs="Times New Roman"/>
          <w:szCs w:val="24"/>
        </w:rPr>
        <w:t>)</w:t>
      </w:r>
      <w:r w:rsidRPr="00336595">
        <w:rPr>
          <w:rFonts w:cs="Times New Roman"/>
          <w:szCs w:val="24"/>
        </w:rPr>
        <w:t>.</w:t>
      </w:r>
    </w:p>
  </w:endnote>
  <w:endnote w:id="53">
    <w:p w:rsidR="003E680C" w:rsidRPr="00336595" w:rsidRDefault="003E680C" w:rsidP="00EC6F1A">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r w:rsidRPr="00336595">
        <w:rPr>
          <w:rFonts w:cs="Times New Roman"/>
          <w:szCs w:val="24"/>
        </w:rPr>
        <w:t xml:space="preserve">N. Singh, C. </w:t>
      </w:r>
      <w:proofErr w:type="spellStart"/>
      <w:r w:rsidRPr="00336595">
        <w:rPr>
          <w:rFonts w:cs="Times New Roman"/>
          <w:szCs w:val="24"/>
        </w:rPr>
        <w:t>Galande</w:t>
      </w:r>
      <w:proofErr w:type="spellEnd"/>
      <w:r w:rsidRPr="00336595">
        <w:rPr>
          <w:rFonts w:cs="Times New Roman"/>
          <w:szCs w:val="24"/>
        </w:rPr>
        <w:t xml:space="preserve">, </w:t>
      </w:r>
      <w:proofErr w:type="spellStart"/>
      <w:r w:rsidRPr="00336595">
        <w:rPr>
          <w:rFonts w:cs="Times New Roman"/>
          <w:szCs w:val="24"/>
        </w:rPr>
        <w:t>A.Miranda</w:t>
      </w:r>
      <w:proofErr w:type="spellEnd"/>
      <w:r w:rsidRPr="00336595">
        <w:rPr>
          <w:rFonts w:cs="Times New Roman"/>
          <w:szCs w:val="24"/>
        </w:rPr>
        <w:t xml:space="preserve">, A. </w:t>
      </w:r>
      <w:proofErr w:type="spellStart"/>
      <w:r w:rsidRPr="00336595">
        <w:rPr>
          <w:rFonts w:cs="Times New Roman"/>
          <w:szCs w:val="24"/>
        </w:rPr>
        <w:t>Mathkar</w:t>
      </w:r>
      <w:proofErr w:type="spellEnd"/>
      <w:r w:rsidRPr="00336595">
        <w:rPr>
          <w:rFonts w:cs="Times New Roman"/>
          <w:szCs w:val="24"/>
        </w:rPr>
        <w:t xml:space="preserve">, W. Gao, A. L. M. Reddy, A. Vlad, and P. M. </w:t>
      </w:r>
      <w:proofErr w:type="spellStart"/>
      <w:r w:rsidRPr="00336595">
        <w:rPr>
          <w:rFonts w:cs="Times New Roman"/>
          <w:szCs w:val="24"/>
        </w:rPr>
        <w:t>Ajayan</w:t>
      </w:r>
      <w:proofErr w:type="spellEnd"/>
      <w:r w:rsidRPr="00336595">
        <w:rPr>
          <w:rFonts w:cs="Times New Roman"/>
          <w:szCs w:val="24"/>
        </w:rPr>
        <w:t xml:space="preserve">, </w:t>
      </w:r>
      <w:r w:rsidRPr="00336595">
        <w:rPr>
          <w:rFonts w:cs="Times New Roman"/>
          <w:i/>
          <w:szCs w:val="24"/>
        </w:rPr>
        <w:t>Scientific Reports</w:t>
      </w:r>
      <w:r w:rsidRPr="00336595">
        <w:rPr>
          <w:rFonts w:cs="Times New Roman"/>
          <w:szCs w:val="24"/>
        </w:rPr>
        <w:t xml:space="preserve">, </w:t>
      </w:r>
      <w:r w:rsidRPr="00336595">
        <w:rPr>
          <w:rFonts w:cs="Times New Roman"/>
          <w:b/>
          <w:szCs w:val="24"/>
        </w:rPr>
        <w:t>2</w:t>
      </w:r>
      <w:r w:rsidRPr="00336595">
        <w:rPr>
          <w:rFonts w:cs="Times New Roman"/>
          <w:szCs w:val="24"/>
        </w:rPr>
        <w:t>, 481 (2012).</w:t>
      </w:r>
    </w:p>
  </w:endnote>
  <w:endnote w:id="54">
    <w:p w:rsidR="003E680C" w:rsidRDefault="003E680C" w:rsidP="005E6079">
      <w:pPr>
        <w:pStyle w:val="EndnoteText"/>
        <w:tabs>
          <w:tab w:val="left" w:pos="450"/>
        </w:tabs>
        <w:ind w:left="720" w:hanging="720"/>
        <w:jc w:val="left"/>
      </w:pPr>
      <w:r w:rsidRPr="00AB20C1">
        <w:rPr>
          <w:rStyle w:val="EndnoteReference"/>
          <w:vertAlign w:val="baseline"/>
        </w:rPr>
        <w:endnoteRef/>
      </w:r>
      <w:r>
        <w:t xml:space="preserve"> </w:t>
      </w:r>
      <w:r>
        <w:tab/>
      </w:r>
      <w:r w:rsidRPr="00B61E5C">
        <w:t xml:space="preserve">R.H. </w:t>
      </w:r>
      <w:r w:rsidRPr="005E6079">
        <w:rPr>
          <w:rFonts w:cs="Times New Roman"/>
          <w:szCs w:val="24"/>
        </w:rPr>
        <w:t>Woodman</w:t>
      </w:r>
      <w:r w:rsidRPr="00B61E5C">
        <w:t xml:space="preserve">, B.R. Klotz, R.J. </w:t>
      </w:r>
      <w:proofErr w:type="spellStart"/>
      <w:r w:rsidRPr="00B61E5C">
        <w:t>Dowding</w:t>
      </w:r>
      <w:proofErr w:type="spellEnd"/>
      <w:r w:rsidRPr="00B61E5C">
        <w:t>, Ceram. Int., 31, 765-768 (2005)</w:t>
      </w:r>
      <w:r>
        <w:t>.</w:t>
      </w:r>
    </w:p>
  </w:endnote>
  <w:endnote w:id="55">
    <w:p w:rsidR="003E680C" w:rsidRPr="004320B6" w:rsidRDefault="003E680C" w:rsidP="004320B6">
      <w:pPr>
        <w:pStyle w:val="EndnoteText"/>
        <w:tabs>
          <w:tab w:val="left" w:pos="450"/>
        </w:tabs>
        <w:ind w:left="720" w:hanging="720"/>
        <w:jc w:val="left"/>
        <w:rPr>
          <w:rStyle w:val="EndnoteReference"/>
          <w:vertAlign w:val="baseline"/>
        </w:rPr>
      </w:pPr>
      <w:r w:rsidRPr="004320B6">
        <w:rPr>
          <w:rStyle w:val="EndnoteReference"/>
          <w:vertAlign w:val="baseline"/>
        </w:rPr>
        <w:endnoteRef/>
      </w:r>
      <w:r w:rsidRPr="004320B6">
        <w:rPr>
          <w:rStyle w:val="EndnoteReference"/>
          <w:vertAlign w:val="baseline"/>
        </w:rPr>
        <w:t xml:space="preserve"> </w:t>
      </w:r>
      <w:r>
        <w:tab/>
        <w:t>PDF #00-040-1499, International Centre for Diffraction Data, (2005).</w:t>
      </w:r>
    </w:p>
  </w:endnote>
  <w:endnote w:id="56">
    <w:p w:rsidR="003E680C" w:rsidRPr="006F59BB" w:rsidRDefault="003E680C" w:rsidP="006F59BB">
      <w:pPr>
        <w:pStyle w:val="EndnoteText"/>
        <w:tabs>
          <w:tab w:val="left" w:pos="450"/>
        </w:tabs>
        <w:ind w:left="720" w:hanging="720"/>
        <w:jc w:val="left"/>
        <w:rPr>
          <w:rStyle w:val="EndnoteReference"/>
          <w:vertAlign w:val="baseline"/>
        </w:rPr>
      </w:pPr>
      <w:r w:rsidRPr="006F59BB">
        <w:rPr>
          <w:rStyle w:val="EndnoteReference"/>
          <w:vertAlign w:val="baseline"/>
        </w:rPr>
        <w:endnoteRef/>
      </w:r>
      <w:r w:rsidRPr="006F59BB">
        <w:rPr>
          <w:rStyle w:val="EndnoteReference"/>
          <w:vertAlign w:val="baseline"/>
        </w:rPr>
        <w:t xml:space="preserve"> </w:t>
      </w:r>
      <w:r>
        <w:tab/>
        <w:t>X. Yuan,</w:t>
      </w:r>
      <w:r w:rsidRPr="005F6638">
        <w:t xml:space="preserve"> </w:t>
      </w:r>
      <w:r w:rsidRPr="005F6638">
        <w:rPr>
          <w:i/>
        </w:rPr>
        <w:t>Lithium-ion batteries advanced materials and technologies</w:t>
      </w:r>
      <w:r>
        <w:rPr>
          <w:i/>
        </w:rPr>
        <w:t>,</w:t>
      </w:r>
      <w:r w:rsidRPr="005F6638">
        <w:t xml:space="preserve"> (2012).</w:t>
      </w:r>
      <w:r>
        <w:t xml:space="preserve"> </w:t>
      </w:r>
      <w:r w:rsidRPr="005F6638">
        <w:t>Boca Raton, FL: CRC Press.</w:t>
      </w:r>
      <w:r>
        <w:t xml:space="preserve"> </w:t>
      </w:r>
    </w:p>
  </w:endnote>
  <w:endnote w:id="57">
    <w:p w:rsidR="003E680C" w:rsidRPr="00272CC3" w:rsidRDefault="003E680C" w:rsidP="00272CC3">
      <w:pPr>
        <w:pStyle w:val="EndnoteText"/>
        <w:tabs>
          <w:tab w:val="left" w:pos="450"/>
        </w:tabs>
        <w:ind w:left="720" w:hanging="720"/>
        <w:jc w:val="left"/>
        <w:rPr>
          <w:rStyle w:val="EndnoteReference"/>
          <w:vertAlign w:val="baseline"/>
        </w:rPr>
      </w:pPr>
      <w:r w:rsidRPr="00272CC3">
        <w:rPr>
          <w:rStyle w:val="EndnoteReference"/>
          <w:vertAlign w:val="baseline"/>
        </w:rPr>
        <w:endnoteRef/>
      </w:r>
      <w:r w:rsidRPr="00272CC3">
        <w:rPr>
          <w:rStyle w:val="EndnoteReference"/>
          <w:vertAlign w:val="baseline"/>
        </w:rPr>
        <w:t xml:space="preserve"> </w:t>
      </w:r>
      <w:r>
        <w:tab/>
        <w:t>David Howell, Progress Report for Energy Storage Research and Development, U.S. Department of Energy Office of Vehicle Technologies (2008).</w:t>
      </w:r>
    </w:p>
  </w:endnote>
  <w:endnote w:id="58">
    <w:p w:rsidR="003E680C" w:rsidRPr="00336595" w:rsidRDefault="003E680C" w:rsidP="00A37D28">
      <w:pPr>
        <w:pStyle w:val="EndnoteText"/>
        <w:tabs>
          <w:tab w:val="left" w:pos="450"/>
        </w:tabs>
        <w:ind w:left="720" w:hanging="720"/>
        <w:jc w:val="left"/>
        <w:rPr>
          <w:rFonts w:cs="Times New Roman"/>
          <w:szCs w:val="24"/>
        </w:rPr>
      </w:pPr>
      <w:r w:rsidRPr="00336595">
        <w:rPr>
          <w:rStyle w:val="EndnoteReference"/>
          <w:rFonts w:cs="Times New Roman"/>
          <w:szCs w:val="24"/>
          <w:vertAlign w:val="baseline"/>
        </w:rPr>
        <w:endnoteRef/>
      </w:r>
      <w:r w:rsidRPr="00336595">
        <w:rPr>
          <w:rFonts w:cs="Times New Roman"/>
          <w:szCs w:val="24"/>
        </w:rPr>
        <w:t xml:space="preserve"> </w:t>
      </w:r>
      <w:r>
        <w:rPr>
          <w:rFonts w:cs="Times New Roman"/>
          <w:szCs w:val="24"/>
        </w:rPr>
        <w:tab/>
      </w:r>
      <w:proofErr w:type="spellStart"/>
      <w:r>
        <w:rPr>
          <w:rFonts w:cs="Times New Roman"/>
          <w:szCs w:val="24"/>
        </w:rPr>
        <w:t>Venkat</w:t>
      </w:r>
      <w:proofErr w:type="spellEnd"/>
      <w:r>
        <w:rPr>
          <w:rFonts w:cs="Times New Roman"/>
          <w:szCs w:val="24"/>
        </w:rPr>
        <w:t xml:space="preserve"> Srinivasan, </w:t>
      </w:r>
      <w:r w:rsidRPr="00B16A82">
        <w:rPr>
          <w:rFonts w:cs="Times New Roman"/>
          <w:i/>
          <w:szCs w:val="24"/>
        </w:rPr>
        <w:t>AIP Conf. Proc</w:t>
      </w:r>
      <w:r w:rsidRPr="00336595">
        <w:rPr>
          <w:rFonts w:cs="Times New Roman"/>
          <w:szCs w:val="24"/>
        </w:rPr>
        <w:t xml:space="preserve">. </w:t>
      </w:r>
      <w:r w:rsidRPr="00B16A82">
        <w:rPr>
          <w:rFonts w:cs="Times New Roman"/>
          <w:b/>
          <w:szCs w:val="24"/>
        </w:rPr>
        <w:t>1044</w:t>
      </w:r>
      <w:r>
        <w:rPr>
          <w:rFonts w:cs="Times New Roman"/>
          <w:szCs w:val="24"/>
        </w:rPr>
        <w:t>, 283 (2008). DOI:</w:t>
      </w:r>
      <w:r w:rsidRPr="00336595">
        <w:rPr>
          <w:rFonts w:cs="Times New Roman"/>
          <w:szCs w:val="24"/>
        </w:rPr>
        <w:t>10.1063/1.2993726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80C" w:rsidRDefault="003E680C">
    <w:pPr>
      <w:pStyle w:val="Footer"/>
      <w:jc w:val="center"/>
    </w:pPr>
  </w:p>
  <w:p w:rsidR="003E680C" w:rsidRDefault="003E68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460939"/>
      <w:docPartObj>
        <w:docPartGallery w:val="Page Numbers (Bottom of Page)"/>
        <w:docPartUnique/>
      </w:docPartObj>
    </w:sdtPr>
    <w:sdtEndPr>
      <w:rPr>
        <w:noProof/>
      </w:rPr>
    </w:sdtEndPr>
    <w:sdtContent>
      <w:p w:rsidR="003E680C" w:rsidRDefault="003E680C">
        <w:pPr>
          <w:pStyle w:val="Footer"/>
          <w:jc w:val="center"/>
        </w:pPr>
        <w:r>
          <w:fldChar w:fldCharType="begin"/>
        </w:r>
        <w:r>
          <w:instrText xml:space="preserve"> PAGE   \* MERGEFORMAT </w:instrText>
        </w:r>
        <w:r>
          <w:fldChar w:fldCharType="separate"/>
        </w:r>
        <w:r w:rsidR="00241416">
          <w:rPr>
            <w:noProof/>
          </w:rPr>
          <w:t>92</w:t>
        </w:r>
        <w:r>
          <w:rPr>
            <w:noProof/>
          </w:rPr>
          <w:fldChar w:fldCharType="end"/>
        </w:r>
      </w:p>
    </w:sdtContent>
  </w:sdt>
  <w:p w:rsidR="003E680C" w:rsidRDefault="003E680C" w:rsidP="004066A4">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ACA" w:rsidRDefault="00C42ACA" w:rsidP="00A15250">
      <w:r>
        <w:separator/>
      </w:r>
    </w:p>
  </w:footnote>
  <w:footnote w:type="continuationSeparator" w:id="0">
    <w:p w:rsidR="00C42ACA" w:rsidRDefault="00C42ACA" w:rsidP="00A15250">
      <w:r>
        <w:continuationSeparator/>
      </w:r>
    </w:p>
  </w:footnote>
  <w:footnote w:id="1">
    <w:p w:rsidR="003E680C" w:rsidRDefault="003E680C" w:rsidP="00886EFD">
      <w:pPr>
        <w:pStyle w:val="FootnoteText"/>
      </w:pPr>
      <w:r>
        <w:rPr>
          <w:rStyle w:val="FootnoteReference"/>
        </w:rPr>
        <w:footnoteRef/>
      </w:r>
      <w:r>
        <w:t xml:space="preserve"> Alexander Graham Bell invented the metal detector to search for a bullet in President James Garfield. </w:t>
      </w:r>
    </w:p>
  </w:footnote>
  <w:footnote w:id="2">
    <w:p w:rsidR="003E680C" w:rsidRDefault="003E680C" w:rsidP="000B12FE">
      <w:pPr>
        <w:pStyle w:val="FootnoteText"/>
      </w:pPr>
      <w:r>
        <w:rPr>
          <w:rStyle w:val="FootnoteReference"/>
        </w:rPr>
        <w:footnoteRef/>
      </w:r>
      <w:r>
        <w:t xml:space="preserve"> Potentials are versus the standard carbon electrode</w:t>
      </w:r>
    </w:p>
  </w:footnote>
  <w:footnote w:id="3">
    <w:p w:rsidR="003E680C" w:rsidRDefault="003E680C">
      <w:pPr>
        <w:pStyle w:val="FootnoteText"/>
      </w:pPr>
      <w:r>
        <w:rPr>
          <w:rStyle w:val="FootnoteReference"/>
        </w:rPr>
        <w:footnoteRef/>
      </w:r>
      <w:r>
        <w:t xml:space="preserve"> Based on unit cell volume change, see Table 2.2.</w:t>
      </w:r>
    </w:p>
  </w:footnote>
  <w:footnote w:id="4">
    <w:p w:rsidR="003E680C" w:rsidRDefault="003E680C" w:rsidP="00D672FF">
      <w:pPr>
        <w:pStyle w:val="FootnoteText"/>
      </w:pPr>
      <w:r>
        <w:rPr>
          <w:rStyle w:val="FootnoteReference"/>
        </w:rPr>
        <w:footnoteRef/>
      </w:r>
      <w:r>
        <w:t xml:space="preserve"> Densities  used were 1.2 g/cm</w:t>
      </w:r>
      <w:r w:rsidRPr="00C6395D">
        <w:rPr>
          <w:vertAlign w:val="superscript"/>
        </w:rPr>
        <w:t>3</w:t>
      </w:r>
      <w:r>
        <w:t xml:space="preserve"> for CNTs and 3.6 g/cm</w:t>
      </w:r>
      <w:r w:rsidRPr="00C6395D">
        <w:rPr>
          <w:vertAlign w:val="superscript"/>
        </w:rPr>
        <w:t>3</w:t>
      </w:r>
      <w:r>
        <w:t xml:space="preserve"> for LFP.</w:t>
      </w:r>
    </w:p>
  </w:footnote>
  <w:footnote w:id="5">
    <w:p w:rsidR="003E680C" w:rsidRDefault="003E680C">
      <w:pPr>
        <w:pStyle w:val="FootnoteText"/>
      </w:pPr>
      <w:r>
        <w:rPr>
          <w:rStyle w:val="FootnoteReference"/>
        </w:rPr>
        <w:footnoteRef/>
      </w:r>
      <w:r>
        <w:t xml:space="preserve"> A 2 </w:t>
      </w:r>
      <w:r>
        <w:rPr>
          <w:rFonts w:cs="Times New Roman"/>
        </w:rPr>
        <w:t>μ</w:t>
      </w:r>
      <w:r>
        <w:t xml:space="preserve">m particle diameter material are not considered high rate. Nanosized materials tend to produce the highest rate cathode material.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3D5"/>
    <w:multiLevelType w:val="hybridMultilevel"/>
    <w:tmpl w:val="BBFC2CC4"/>
    <w:lvl w:ilvl="0" w:tplc="D46A6A26">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
    <w:nsid w:val="074460B2"/>
    <w:multiLevelType w:val="hybridMultilevel"/>
    <w:tmpl w:val="95FEA24E"/>
    <w:lvl w:ilvl="0" w:tplc="3E60661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33D76"/>
    <w:multiLevelType w:val="hybridMultilevel"/>
    <w:tmpl w:val="CF2ED0A4"/>
    <w:lvl w:ilvl="0" w:tplc="6BF05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A2DE7"/>
    <w:multiLevelType w:val="hybridMultilevel"/>
    <w:tmpl w:val="52D295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D94AE8"/>
    <w:multiLevelType w:val="hybridMultilevel"/>
    <w:tmpl w:val="8200CA3A"/>
    <w:lvl w:ilvl="0" w:tplc="FC981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57A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5945CBF"/>
    <w:multiLevelType w:val="hybridMultilevel"/>
    <w:tmpl w:val="0170A158"/>
    <w:lvl w:ilvl="0" w:tplc="C69CE33C">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54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F41838"/>
    <w:multiLevelType w:val="hybridMultilevel"/>
    <w:tmpl w:val="FA923580"/>
    <w:lvl w:ilvl="0" w:tplc="8DC2B45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39492B"/>
    <w:multiLevelType w:val="hybridMultilevel"/>
    <w:tmpl w:val="80E43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5801DE"/>
    <w:multiLevelType w:val="multilevel"/>
    <w:tmpl w:val="B03A0F26"/>
    <w:lvl w:ilvl="0">
      <w:start w:val="1"/>
      <w:numFmt w:val="decimal"/>
      <w:pStyle w:val="Heading1"/>
      <w:lvlText w:val="%1"/>
      <w:lvlJc w:val="left"/>
      <w:pPr>
        <w:ind w:left="1872" w:hanging="432"/>
      </w:pPr>
      <w:rPr>
        <w:vanish/>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05619B2"/>
    <w:multiLevelType w:val="hybridMultilevel"/>
    <w:tmpl w:val="0DDE3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981F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9D0351"/>
    <w:multiLevelType w:val="hybridMultilevel"/>
    <w:tmpl w:val="4D0A059C"/>
    <w:lvl w:ilvl="0" w:tplc="6694BE70">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5107D9"/>
    <w:multiLevelType w:val="multilevel"/>
    <w:tmpl w:val="AAD42DD0"/>
    <w:lvl w:ilvl="0">
      <w:start w:val="1"/>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936" w:hanging="360"/>
      </w:pPr>
      <w:rPr>
        <w:rFonts w:hint="default"/>
      </w:rPr>
    </w:lvl>
    <w:lvl w:ilvl="3">
      <w:start w:val="1"/>
      <w:numFmt w:val="decimal"/>
      <w:lvlText w:val="%1.%2.%3.%4."/>
      <w:lvlJc w:val="left"/>
      <w:pPr>
        <w:ind w:left="1224" w:hanging="360"/>
      </w:pPr>
      <w:rPr>
        <w:rFonts w:hint="default"/>
      </w:rPr>
    </w:lvl>
    <w:lvl w:ilvl="4">
      <w:start w:val="1"/>
      <w:numFmt w:val="decimal"/>
      <w:lvlText w:val="%1.%2.%3.%4.%5."/>
      <w:lvlJc w:val="left"/>
      <w:pPr>
        <w:ind w:left="1512" w:hanging="360"/>
      </w:pPr>
      <w:rPr>
        <w:rFonts w:hint="default"/>
      </w:rPr>
    </w:lvl>
    <w:lvl w:ilvl="5">
      <w:start w:val="1"/>
      <w:numFmt w:val="decimal"/>
      <w:lvlText w:val="%1.%2.%3.%4.%5.%6."/>
      <w:lvlJc w:val="left"/>
      <w:pPr>
        <w:ind w:left="1800" w:hanging="360"/>
      </w:pPr>
      <w:rPr>
        <w:rFonts w:hint="default"/>
      </w:rPr>
    </w:lvl>
    <w:lvl w:ilvl="6">
      <w:start w:val="1"/>
      <w:numFmt w:val="decimal"/>
      <w:lvlText w:val="%1.%2.%3.%4.%5.%6.%7."/>
      <w:lvlJc w:val="left"/>
      <w:pPr>
        <w:ind w:left="2088" w:hanging="360"/>
      </w:pPr>
      <w:rPr>
        <w:rFonts w:hint="default"/>
      </w:rPr>
    </w:lvl>
    <w:lvl w:ilvl="7">
      <w:start w:val="1"/>
      <w:numFmt w:val="decimal"/>
      <w:lvlText w:val="%1.%2.%3.%4.%5.%6.%7.%8."/>
      <w:lvlJc w:val="left"/>
      <w:pPr>
        <w:ind w:left="2376" w:hanging="360"/>
      </w:pPr>
      <w:rPr>
        <w:rFonts w:hint="default"/>
      </w:rPr>
    </w:lvl>
    <w:lvl w:ilvl="8">
      <w:start w:val="1"/>
      <w:numFmt w:val="decimal"/>
      <w:lvlText w:val="%1.%2.%3.%4.%5.%6.%7.%8.%9."/>
      <w:lvlJc w:val="left"/>
      <w:pPr>
        <w:ind w:left="2664" w:hanging="360"/>
      </w:pPr>
      <w:rPr>
        <w:rFonts w:hint="default"/>
      </w:rPr>
    </w:lvl>
  </w:abstractNum>
  <w:abstractNum w:abstractNumId="15">
    <w:nsid w:val="4A1F3DAA"/>
    <w:multiLevelType w:val="hybridMultilevel"/>
    <w:tmpl w:val="E42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2F1C43"/>
    <w:multiLevelType w:val="hybridMultilevel"/>
    <w:tmpl w:val="D2826DA8"/>
    <w:lvl w:ilvl="0" w:tplc="52B67DE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D82542"/>
    <w:multiLevelType w:val="hybridMultilevel"/>
    <w:tmpl w:val="F7F87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5916A7"/>
    <w:multiLevelType w:val="hybridMultilevel"/>
    <w:tmpl w:val="7E1C9928"/>
    <w:lvl w:ilvl="0" w:tplc="A0A8E25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625722"/>
    <w:multiLevelType w:val="hybridMultilevel"/>
    <w:tmpl w:val="BBFC2CC4"/>
    <w:lvl w:ilvl="0" w:tplc="D46A6A26">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
    <w:nsid w:val="78BA4C91"/>
    <w:multiLevelType w:val="hybridMultilevel"/>
    <w:tmpl w:val="AE325BFE"/>
    <w:lvl w:ilvl="0" w:tplc="FBA81FC8">
      <w:start w:val="1"/>
      <w:numFmt w:val="bullet"/>
      <w:lvlText w:val="-"/>
      <w:lvlJc w:val="left"/>
      <w:pPr>
        <w:ind w:left="996" w:hanging="360"/>
      </w:pPr>
      <w:rPr>
        <w:rFonts w:ascii="Times New Roman" w:eastAsiaTheme="minorHAnsi" w:hAnsi="Times New Roman" w:cs="Times New Roman"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1">
    <w:nsid w:val="7EEC78BF"/>
    <w:multiLevelType w:val="multilevel"/>
    <w:tmpl w:val="04E06342"/>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2.%1.%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17"/>
  </w:num>
  <w:num w:numId="2">
    <w:abstractNumId w:val="16"/>
  </w:num>
  <w:num w:numId="3">
    <w:abstractNumId w:val="13"/>
  </w:num>
  <w:num w:numId="4">
    <w:abstractNumId w:val="18"/>
  </w:num>
  <w:num w:numId="5">
    <w:abstractNumId w:val="1"/>
  </w:num>
  <w:num w:numId="6">
    <w:abstractNumId w:val="12"/>
  </w:num>
  <w:num w:numId="7">
    <w:abstractNumId w:val="21"/>
  </w:num>
  <w:num w:numId="8">
    <w:abstractNumId w:val="5"/>
  </w:num>
  <w:num w:numId="9">
    <w:abstractNumId w:val="7"/>
  </w:num>
  <w:num w:numId="10">
    <w:abstractNumId w:val="14"/>
  </w:num>
  <w:num w:numId="11">
    <w:abstractNumId w:val="10"/>
  </w:num>
  <w:num w:numId="12">
    <w:abstractNumId w:val="8"/>
  </w:num>
  <w:num w:numId="13">
    <w:abstractNumId w:val="6"/>
  </w:num>
  <w:num w:numId="14">
    <w:abstractNumId w:val="11"/>
  </w:num>
  <w:num w:numId="15">
    <w:abstractNumId w:val="2"/>
  </w:num>
  <w:num w:numId="16">
    <w:abstractNumId w:val="20"/>
  </w:num>
  <w:num w:numId="17">
    <w:abstractNumId w:val="4"/>
  </w:num>
  <w:num w:numId="18">
    <w:abstractNumId w:val="0"/>
  </w:num>
  <w:num w:numId="19">
    <w:abstractNumId w:val="3"/>
  </w:num>
  <w:num w:numId="20">
    <w:abstractNumId w:val="19"/>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4E2"/>
    <w:rsid w:val="000030D3"/>
    <w:rsid w:val="00003712"/>
    <w:rsid w:val="0000375F"/>
    <w:rsid w:val="00003B58"/>
    <w:rsid w:val="00004982"/>
    <w:rsid w:val="00020682"/>
    <w:rsid w:val="000244A7"/>
    <w:rsid w:val="00027A3C"/>
    <w:rsid w:val="0003523B"/>
    <w:rsid w:val="0004016E"/>
    <w:rsid w:val="000522A8"/>
    <w:rsid w:val="00052484"/>
    <w:rsid w:val="00053523"/>
    <w:rsid w:val="000560EF"/>
    <w:rsid w:val="000570E4"/>
    <w:rsid w:val="00061B09"/>
    <w:rsid w:val="00074FC3"/>
    <w:rsid w:val="000750E4"/>
    <w:rsid w:val="0008252C"/>
    <w:rsid w:val="00086091"/>
    <w:rsid w:val="00092E39"/>
    <w:rsid w:val="00094340"/>
    <w:rsid w:val="00095200"/>
    <w:rsid w:val="00095847"/>
    <w:rsid w:val="000A2148"/>
    <w:rsid w:val="000B07C6"/>
    <w:rsid w:val="000B12FE"/>
    <w:rsid w:val="000C58A9"/>
    <w:rsid w:val="000D27EC"/>
    <w:rsid w:val="000D4954"/>
    <w:rsid w:val="000D6C44"/>
    <w:rsid w:val="000F0900"/>
    <w:rsid w:val="000F0C58"/>
    <w:rsid w:val="000F7C2F"/>
    <w:rsid w:val="000F7E95"/>
    <w:rsid w:val="00100C54"/>
    <w:rsid w:val="001016A0"/>
    <w:rsid w:val="00101F73"/>
    <w:rsid w:val="00106294"/>
    <w:rsid w:val="00112744"/>
    <w:rsid w:val="00116831"/>
    <w:rsid w:val="00117160"/>
    <w:rsid w:val="00125026"/>
    <w:rsid w:val="00126B94"/>
    <w:rsid w:val="00134410"/>
    <w:rsid w:val="001369B2"/>
    <w:rsid w:val="00136F12"/>
    <w:rsid w:val="00140FD3"/>
    <w:rsid w:val="00141E58"/>
    <w:rsid w:val="00142DF1"/>
    <w:rsid w:val="001442BE"/>
    <w:rsid w:val="001449E9"/>
    <w:rsid w:val="00144EAC"/>
    <w:rsid w:val="00146438"/>
    <w:rsid w:val="00154791"/>
    <w:rsid w:val="001568C1"/>
    <w:rsid w:val="001600A6"/>
    <w:rsid w:val="00161A43"/>
    <w:rsid w:val="001764A8"/>
    <w:rsid w:val="00180CEF"/>
    <w:rsid w:val="001872AE"/>
    <w:rsid w:val="00187D3F"/>
    <w:rsid w:val="00193AD8"/>
    <w:rsid w:val="001A1A4F"/>
    <w:rsid w:val="001A716F"/>
    <w:rsid w:val="001B2536"/>
    <w:rsid w:val="001B2B9B"/>
    <w:rsid w:val="001B3C27"/>
    <w:rsid w:val="001B5029"/>
    <w:rsid w:val="001B7D0D"/>
    <w:rsid w:val="001D1B13"/>
    <w:rsid w:val="001D5D14"/>
    <w:rsid w:val="001E2062"/>
    <w:rsid w:val="001E2CB0"/>
    <w:rsid w:val="001E465D"/>
    <w:rsid w:val="001E5631"/>
    <w:rsid w:val="001E6DF9"/>
    <w:rsid w:val="001E7513"/>
    <w:rsid w:val="001F1C33"/>
    <w:rsid w:val="001F4D7A"/>
    <w:rsid w:val="001F54B6"/>
    <w:rsid w:val="00202712"/>
    <w:rsid w:val="00202FB6"/>
    <w:rsid w:val="00204126"/>
    <w:rsid w:val="00205C44"/>
    <w:rsid w:val="00210A65"/>
    <w:rsid w:val="002204EB"/>
    <w:rsid w:val="00230F9E"/>
    <w:rsid w:val="00233DF1"/>
    <w:rsid w:val="00240369"/>
    <w:rsid w:val="002403E3"/>
    <w:rsid w:val="00240E0A"/>
    <w:rsid w:val="00241416"/>
    <w:rsid w:val="002414EA"/>
    <w:rsid w:val="00250339"/>
    <w:rsid w:val="00253158"/>
    <w:rsid w:val="00253F80"/>
    <w:rsid w:val="002577FD"/>
    <w:rsid w:val="00263322"/>
    <w:rsid w:val="00272CC3"/>
    <w:rsid w:val="00274A17"/>
    <w:rsid w:val="00275950"/>
    <w:rsid w:val="002827EE"/>
    <w:rsid w:val="00284075"/>
    <w:rsid w:val="00284F37"/>
    <w:rsid w:val="002858E4"/>
    <w:rsid w:val="002876A5"/>
    <w:rsid w:val="0029129E"/>
    <w:rsid w:val="0029131E"/>
    <w:rsid w:val="00295297"/>
    <w:rsid w:val="0029696E"/>
    <w:rsid w:val="002970C4"/>
    <w:rsid w:val="00297216"/>
    <w:rsid w:val="002A1F93"/>
    <w:rsid w:val="002A71AD"/>
    <w:rsid w:val="002B75E7"/>
    <w:rsid w:val="002C12EB"/>
    <w:rsid w:val="002C3F8D"/>
    <w:rsid w:val="002D45A4"/>
    <w:rsid w:val="002E14B1"/>
    <w:rsid w:val="002E1AB3"/>
    <w:rsid w:val="002E3D71"/>
    <w:rsid w:val="002F571F"/>
    <w:rsid w:val="002F57EC"/>
    <w:rsid w:val="002F59D0"/>
    <w:rsid w:val="00301AB8"/>
    <w:rsid w:val="00301E15"/>
    <w:rsid w:val="00302FF0"/>
    <w:rsid w:val="00303175"/>
    <w:rsid w:val="00303C60"/>
    <w:rsid w:val="0030438E"/>
    <w:rsid w:val="00317A19"/>
    <w:rsid w:val="00325D4F"/>
    <w:rsid w:val="00326B50"/>
    <w:rsid w:val="00326E4E"/>
    <w:rsid w:val="00327D4E"/>
    <w:rsid w:val="0033295F"/>
    <w:rsid w:val="0033396F"/>
    <w:rsid w:val="00333D20"/>
    <w:rsid w:val="00336595"/>
    <w:rsid w:val="003418B4"/>
    <w:rsid w:val="00346B5F"/>
    <w:rsid w:val="0035043D"/>
    <w:rsid w:val="00350F0C"/>
    <w:rsid w:val="003613D6"/>
    <w:rsid w:val="00361DC0"/>
    <w:rsid w:val="00362075"/>
    <w:rsid w:val="00363849"/>
    <w:rsid w:val="00363958"/>
    <w:rsid w:val="003669E3"/>
    <w:rsid w:val="00366D61"/>
    <w:rsid w:val="00367B30"/>
    <w:rsid w:val="00371674"/>
    <w:rsid w:val="00380BE1"/>
    <w:rsid w:val="00381EEC"/>
    <w:rsid w:val="003940AA"/>
    <w:rsid w:val="003A6149"/>
    <w:rsid w:val="003B0AF5"/>
    <w:rsid w:val="003B56E3"/>
    <w:rsid w:val="003B69D3"/>
    <w:rsid w:val="003B7EF7"/>
    <w:rsid w:val="003C13A0"/>
    <w:rsid w:val="003C2BCD"/>
    <w:rsid w:val="003C338A"/>
    <w:rsid w:val="003C3771"/>
    <w:rsid w:val="003D06B8"/>
    <w:rsid w:val="003D10F7"/>
    <w:rsid w:val="003D34FB"/>
    <w:rsid w:val="003E680C"/>
    <w:rsid w:val="003F10F5"/>
    <w:rsid w:val="003F4D18"/>
    <w:rsid w:val="003F641F"/>
    <w:rsid w:val="003F6F99"/>
    <w:rsid w:val="004017E3"/>
    <w:rsid w:val="004037D8"/>
    <w:rsid w:val="00403F04"/>
    <w:rsid w:val="004066A4"/>
    <w:rsid w:val="0041024E"/>
    <w:rsid w:val="00412A1F"/>
    <w:rsid w:val="00421D1B"/>
    <w:rsid w:val="0042371E"/>
    <w:rsid w:val="004249DA"/>
    <w:rsid w:val="00424C11"/>
    <w:rsid w:val="0042629A"/>
    <w:rsid w:val="004320B6"/>
    <w:rsid w:val="004354EA"/>
    <w:rsid w:val="00435B04"/>
    <w:rsid w:val="00436E89"/>
    <w:rsid w:val="00437100"/>
    <w:rsid w:val="00440ABE"/>
    <w:rsid w:val="004438FC"/>
    <w:rsid w:val="00447ECA"/>
    <w:rsid w:val="0045227F"/>
    <w:rsid w:val="004537B6"/>
    <w:rsid w:val="00456E3E"/>
    <w:rsid w:val="0045787F"/>
    <w:rsid w:val="00460D72"/>
    <w:rsid w:val="004619D7"/>
    <w:rsid w:val="00470F65"/>
    <w:rsid w:val="00472AE1"/>
    <w:rsid w:val="00475D15"/>
    <w:rsid w:val="00482716"/>
    <w:rsid w:val="00483316"/>
    <w:rsid w:val="00487685"/>
    <w:rsid w:val="004934BC"/>
    <w:rsid w:val="00493D1B"/>
    <w:rsid w:val="004A0650"/>
    <w:rsid w:val="004A4803"/>
    <w:rsid w:val="004A6BE5"/>
    <w:rsid w:val="004B15DE"/>
    <w:rsid w:val="004B1CAA"/>
    <w:rsid w:val="004B4648"/>
    <w:rsid w:val="004C02FA"/>
    <w:rsid w:val="004D213F"/>
    <w:rsid w:val="004E0A9E"/>
    <w:rsid w:val="004E0E47"/>
    <w:rsid w:val="004E717F"/>
    <w:rsid w:val="004F645B"/>
    <w:rsid w:val="004F6D15"/>
    <w:rsid w:val="00500359"/>
    <w:rsid w:val="00507D87"/>
    <w:rsid w:val="00524629"/>
    <w:rsid w:val="0052525D"/>
    <w:rsid w:val="00525F9D"/>
    <w:rsid w:val="00525FA2"/>
    <w:rsid w:val="00527F87"/>
    <w:rsid w:val="005340EC"/>
    <w:rsid w:val="0054214E"/>
    <w:rsid w:val="00542C2C"/>
    <w:rsid w:val="0054670C"/>
    <w:rsid w:val="00547A31"/>
    <w:rsid w:val="005503CB"/>
    <w:rsid w:val="00550930"/>
    <w:rsid w:val="005541AE"/>
    <w:rsid w:val="00554332"/>
    <w:rsid w:val="00555052"/>
    <w:rsid w:val="00557412"/>
    <w:rsid w:val="00562065"/>
    <w:rsid w:val="00563AEF"/>
    <w:rsid w:val="00575F5B"/>
    <w:rsid w:val="00576C9E"/>
    <w:rsid w:val="00576DAC"/>
    <w:rsid w:val="0058506C"/>
    <w:rsid w:val="005873BD"/>
    <w:rsid w:val="00587995"/>
    <w:rsid w:val="00587E97"/>
    <w:rsid w:val="005912FC"/>
    <w:rsid w:val="00592376"/>
    <w:rsid w:val="00596926"/>
    <w:rsid w:val="005A15C3"/>
    <w:rsid w:val="005A16BC"/>
    <w:rsid w:val="005A3D9F"/>
    <w:rsid w:val="005A7828"/>
    <w:rsid w:val="005B2244"/>
    <w:rsid w:val="005B6D4C"/>
    <w:rsid w:val="005C1F7C"/>
    <w:rsid w:val="005C5466"/>
    <w:rsid w:val="005C7509"/>
    <w:rsid w:val="005D47F9"/>
    <w:rsid w:val="005D574C"/>
    <w:rsid w:val="005D6A8D"/>
    <w:rsid w:val="005E01D4"/>
    <w:rsid w:val="005E43DB"/>
    <w:rsid w:val="005E52C6"/>
    <w:rsid w:val="005E6079"/>
    <w:rsid w:val="005F49DA"/>
    <w:rsid w:val="005F606E"/>
    <w:rsid w:val="005F6638"/>
    <w:rsid w:val="005F74FA"/>
    <w:rsid w:val="006007E3"/>
    <w:rsid w:val="0060178E"/>
    <w:rsid w:val="006026DE"/>
    <w:rsid w:val="00604869"/>
    <w:rsid w:val="00605158"/>
    <w:rsid w:val="00606374"/>
    <w:rsid w:val="006134EC"/>
    <w:rsid w:val="006165BB"/>
    <w:rsid w:val="0062057C"/>
    <w:rsid w:val="00625DB1"/>
    <w:rsid w:val="00633902"/>
    <w:rsid w:val="00636B12"/>
    <w:rsid w:val="00637BA4"/>
    <w:rsid w:val="0064044B"/>
    <w:rsid w:val="00641BEE"/>
    <w:rsid w:val="00650030"/>
    <w:rsid w:val="006528B0"/>
    <w:rsid w:val="0066274E"/>
    <w:rsid w:val="006627EC"/>
    <w:rsid w:val="0066485F"/>
    <w:rsid w:val="00664B21"/>
    <w:rsid w:val="006716C2"/>
    <w:rsid w:val="00671C5E"/>
    <w:rsid w:val="0067560A"/>
    <w:rsid w:val="00676F1A"/>
    <w:rsid w:val="00686DED"/>
    <w:rsid w:val="00686E84"/>
    <w:rsid w:val="00691D88"/>
    <w:rsid w:val="006945EB"/>
    <w:rsid w:val="0069641D"/>
    <w:rsid w:val="006979E1"/>
    <w:rsid w:val="006A3EBB"/>
    <w:rsid w:val="006A5B61"/>
    <w:rsid w:val="006A7E4D"/>
    <w:rsid w:val="006B0DD8"/>
    <w:rsid w:val="006B13A4"/>
    <w:rsid w:val="006B4224"/>
    <w:rsid w:val="006B7DC9"/>
    <w:rsid w:val="006C437C"/>
    <w:rsid w:val="006C4B51"/>
    <w:rsid w:val="006C51EF"/>
    <w:rsid w:val="006D53F4"/>
    <w:rsid w:val="006E14FE"/>
    <w:rsid w:val="006E2CA7"/>
    <w:rsid w:val="006E2FFF"/>
    <w:rsid w:val="006E52C7"/>
    <w:rsid w:val="006E644E"/>
    <w:rsid w:val="006E7E59"/>
    <w:rsid w:val="006F1D7C"/>
    <w:rsid w:val="006F4E2B"/>
    <w:rsid w:val="006F59BB"/>
    <w:rsid w:val="006F7120"/>
    <w:rsid w:val="00705EBA"/>
    <w:rsid w:val="0072053D"/>
    <w:rsid w:val="0072196B"/>
    <w:rsid w:val="00723407"/>
    <w:rsid w:val="00727E0F"/>
    <w:rsid w:val="00731A9A"/>
    <w:rsid w:val="00732AD7"/>
    <w:rsid w:val="007463FE"/>
    <w:rsid w:val="007518E5"/>
    <w:rsid w:val="00753DC3"/>
    <w:rsid w:val="00755A51"/>
    <w:rsid w:val="00771331"/>
    <w:rsid w:val="007769AD"/>
    <w:rsid w:val="0078383E"/>
    <w:rsid w:val="007851BB"/>
    <w:rsid w:val="007853AE"/>
    <w:rsid w:val="0079438D"/>
    <w:rsid w:val="00797D52"/>
    <w:rsid w:val="007B0661"/>
    <w:rsid w:val="007B33B9"/>
    <w:rsid w:val="007B3F2A"/>
    <w:rsid w:val="007B404D"/>
    <w:rsid w:val="007B4F1F"/>
    <w:rsid w:val="007B6217"/>
    <w:rsid w:val="007B693B"/>
    <w:rsid w:val="007C06F0"/>
    <w:rsid w:val="007C1FC2"/>
    <w:rsid w:val="007C6343"/>
    <w:rsid w:val="007C7D1B"/>
    <w:rsid w:val="007D10F4"/>
    <w:rsid w:val="007D3B7B"/>
    <w:rsid w:val="007E5892"/>
    <w:rsid w:val="007F10BA"/>
    <w:rsid w:val="007F413C"/>
    <w:rsid w:val="007F4997"/>
    <w:rsid w:val="007F523F"/>
    <w:rsid w:val="007F73E8"/>
    <w:rsid w:val="00801716"/>
    <w:rsid w:val="00806667"/>
    <w:rsid w:val="00812B2E"/>
    <w:rsid w:val="00821E8E"/>
    <w:rsid w:val="0082620B"/>
    <w:rsid w:val="0083552F"/>
    <w:rsid w:val="00836E0D"/>
    <w:rsid w:val="00836FA6"/>
    <w:rsid w:val="00837F7A"/>
    <w:rsid w:val="0084352F"/>
    <w:rsid w:val="00844D20"/>
    <w:rsid w:val="00846261"/>
    <w:rsid w:val="00847F43"/>
    <w:rsid w:val="00850F80"/>
    <w:rsid w:val="008542B7"/>
    <w:rsid w:val="00863309"/>
    <w:rsid w:val="00872717"/>
    <w:rsid w:val="00883091"/>
    <w:rsid w:val="00886EFD"/>
    <w:rsid w:val="008A113B"/>
    <w:rsid w:val="008A57FA"/>
    <w:rsid w:val="008A758E"/>
    <w:rsid w:val="008B1A6F"/>
    <w:rsid w:val="008B581C"/>
    <w:rsid w:val="008C7E0C"/>
    <w:rsid w:val="008E4396"/>
    <w:rsid w:val="008E6082"/>
    <w:rsid w:val="008F4E18"/>
    <w:rsid w:val="008F5786"/>
    <w:rsid w:val="008F644B"/>
    <w:rsid w:val="00905B58"/>
    <w:rsid w:val="00911F14"/>
    <w:rsid w:val="00926BE3"/>
    <w:rsid w:val="00926F36"/>
    <w:rsid w:val="00931975"/>
    <w:rsid w:val="00932EA9"/>
    <w:rsid w:val="00933405"/>
    <w:rsid w:val="009371BA"/>
    <w:rsid w:val="009405C5"/>
    <w:rsid w:val="00942C6A"/>
    <w:rsid w:val="00953143"/>
    <w:rsid w:val="00956252"/>
    <w:rsid w:val="00963F66"/>
    <w:rsid w:val="0096401B"/>
    <w:rsid w:val="0096711E"/>
    <w:rsid w:val="0096779E"/>
    <w:rsid w:val="00971929"/>
    <w:rsid w:val="00974CDB"/>
    <w:rsid w:val="00976099"/>
    <w:rsid w:val="009821B3"/>
    <w:rsid w:val="00993C7E"/>
    <w:rsid w:val="00994F3E"/>
    <w:rsid w:val="0099628D"/>
    <w:rsid w:val="00996D77"/>
    <w:rsid w:val="009A43A9"/>
    <w:rsid w:val="009B2F6D"/>
    <w:rsid w:val="009B3AB7"/>
    <w:rsid w:val="009C6131"/>
    <w:rsid w:val="009C73D9"/>
    <w:rsid w:val="009D3592"/>
    <w:rsid w:val="009D4A6E"/>
    <w:rsid w:val="009D73D3"/>
    <w:rsid w:val="009D79C1"/>
    <w:rsid w:val="009E2FB6"/>
    <w:rsid w:val="009E7CB0"/>
    <w:rsid w:val="009F4E0B"/>
    <w:rsid w:val="00A018E7"/>
    <w:rsid w:val="00A032F1"/>
    <w:rsid w:val="00A073B1"/>
    <w:rsid w:val="00A117E7"/>
    <w:rsid w:val="00A11920"/>
    <w:rsid w:val="00A12A96"/>
    <w:rsid w:val="00A15250"/>
    <w:rsid w:val="00A20B89"/>
    <w:rsid w:val="00A27031"/>
    <w:rsid w:val="00A31472"/>
    <w:rsid w:val="00A33774"/>
    <w:rsid w:val="00A33DDD"/>
    <w:rsid w:val="00A342BB"/>
    <w:rsid w:val="00A34CA2"/>
    <w:rsid w:val="00A37D28"/>
    <w:rsid w:val="00A4053A"/>
    <w:rsid w:val="00A416B0"/>
    <w:rsid w:val="00A43429"/>
    <w:rsid w:val="00A47B50"/>
    <w:rsid w:val="00A54C7D"/>
    <w:rsid w:val="00A55D82"/>
    <w:rsid w:val="00A75179"/>
    <w:rsid w:val="00A80CDA"/>
    <w:rsid w:val="00A83494"/>
    <w:rsid w:val="00A90F50"/>
    <w:rsid w:val="00A958C2"/>
    <w:rsid w:val="00AA092E"/>
    <w:rsid w:val="00AA7CDE"/>
    <w:rsid w:val="00AB20C1"/>
    <w:rsid w:val="00AC7838"/>
    <w:rsid w:val="00AD0E07"/>
    <w:rsid w:val="00AD12B7"/>
    <w:rsid w:val="00AD1895"/>
    <w:rsid w:val="00AD4DCD"/>
    <w:rsid w:val="00AE632F"/>
    <w:rsid w:val="00AE6F78"/>
    <w:rsid w:val="00AF4383"/>
    <w:rsid w:val="00AF6356"/>
    <w:rsid w:val="00AF6CEF"/>
    <w:rsid w:val="00B00F9E"/>
    <w:rsid w:val="00B01628"/>
    <w:rsid w:val="00B04E29"/>
    <w:rsid w:val="00B10B70"/>
    <w:rsid w:val="00B1614E"/>
    <w:rsid w:val="00B16A82"/>
    <w:rsid w:val="00B16E65"/>
    <w:rsid w:val="00B177C2"/>
    <w:rsid w:val="00B21670"/>
    <w:rsid w:val="00B24099"/>
    <w:rsid w:val="00B25A56"/>
    <w:rsid w:val="00B25C8C"/>
    <w:rsid w:val="00B306AF"/>
    <w:rsid w:val="00B34C5F"/>
    <w:rsid w:val="00B34FDB"/>
    <w:rsid w:val="00B40138"/>
    <w:rsid w:val="00B41834"/>
    <w:rsid w:val="00B44572"/>
    <w:rsid w:val="00B52156"/>
    <w:rsid w:val="00B521CF"/>
    <w:rsid w:val="00B52238"/>
    <w:rsid w:val="00B55341"/>
    <w:rsid w:val="00B60CDF"/>
    <w:rsid w:val="00B6114D"/>
    <w:rsid w:val="00B65858"/>
    <w:rsid w:val="00B658D3"/>
    <w:rsid w:val="00B67139"/>
    <w:rsid w:val="00B719A1"/>
    <w:rsid w:val="00B72081"/>
    <w:rsid w:val="00B739CC"/>
    <w:rsid w:val="00B7787D"/>
    <w:rsid w:val="00B810C8"/>
    <w:rsid w:val="00B81CDE"/>
    <w:rsid w:val="00B850AC"/>
    <w:rsid w:val="00B86938"/>
    <w:rsid w:val="00B91993"/>
    <w:rsid w:val="00B92666"/>
    <w:rsid w:val="00B97810"/>
    <w:rsid w:val="00BA2D02"/>
    <w:rsid w:val="00BA5FCF"/>
    <w:rsid w:val="00BC27A1"/>
    <w:rsid w:val="00BC37B4"/>
    <w:rsid w:val="00BC5F65"/>
    <w:rsid w:val="00BC7BC5"/>
    <w:rsid w:val="00BD260B"/>
    <w:rsid w:val="00BD484F"/>
    <w:rsid w:val="00BD74D2"/>
    <w:rsid w:val="00BE1EA1"/>
    <w:rsid w:val="00BE1F27"/>
    <w:rsid w:val="00BE3426"/>
    <w:rsid w:val="00BE67B8"/>
    <w:rsid w:val="00C0254A"/>
    <w:rsid w:val="00C0487D"/>
    <w:rsid w:val="00C066C3"/>
    <w:rsid w:val="00C07F30"/>
    <w:rsid w:val="00C13D08"/>
    <w:rsid w:val="00C13F22"/>
    <w:rsid w:val="00C144E4"/>
    <w:rsid w:val="00C153AB"/>
    <w:rsid w:val="00C156CA"/>
    <w:rsid w:val="00C16EDA"/>
    <w:rsid w:val="00C17E47"/>
    <w:rsid w:val="00C20403"/>
    <w:rsid w:val="00C241DA"/>
    <w:rsid w:val="00C2480D"/>
    <w:rsid w:val="00C3563D"/>
    <w:rsid w:val="00C42ACA"/>
    <w:rsid w:val="00C4654D"/>
    <w:rsid w:val="00C6395D"/>
    <w:rsid w:val="00C65130"/>
    <w:rsid w:val="00C70D69"/>
    <w:rsid w:val="00C8365C"/>
    <w:rsid w:val="00C85DBE"/>
    <w:rsid w:val="00C86BD6"/>
    <w:rsid w:val="00C874E2"/>
    <w:rsid w:val="00C96375"/>
    <w:rsid w:val="00CA075F"/>
    <w:rsid w:val="00CB0554"/>
    <w:rsid w:val="00CB2AE6"/>
    <w:rsid w:val="00CC0747"/>
    <w:rsid w:val="00CC1F0A"/>
    <w:rsid w:val="00CC3F36"/>
    <w:rsid w:val="00CC4392"/>
    <w:rsid w:val="00CD1C9B"/>
    <w:rsid w:val="00CD7933"/>
    <w:rsid w:val="00CE1542"/>
    <w:rsid w:val="00CE2CEB"/>
    <w:rsid w:val="00CE777E"/>
    <w:rsid w:val="00CF1AD2"/>
    <w:rsid w:val="00D11350"/>
    <w:rsid w:val="00D117F1"/>
    <w:rsid w:val="00D155C2"/>
    <w:rsid w:val="00D15B34"/>
    <w:rsid w:val="00D2057E"/>
    <w:rsid w:val="00D21EC9"/>
    <w:rsid w:val="00D3252E"/>
    <w:rsid w:val="00D40AC5"/>
    <w:rsid w:val="00D43CDD"/>
    <w:rsid w:val="00D45977"/>
    <w:rsid w:val="00D46CE0"/>
    <w:rsid w:val="00D50285"/>
    <w:rsid w:val="00D50EE4"/>
    <w:rsid w:val="00D55310"/>
    <w:rsid w:val="00D57CF1"/>
    <w:rsid w:val="00D613BA"/>
    <w:rsid w:val="00D61C60"/>
    <w:rsid w:val="00D62BA0"/>
    <w:rsid w:val="00D6405E"/>
    <w:rsid w:val="00D672FF"/>
    <w:rsid w:val="00D6776A"/>
    <w:rsid w:val="00D80574"/>
    <w:rsid w:val="00D851D7"/>
    <w:rsid w:val="00D9337F"/>
    <w:rsid w:val="00D95308"/>
    <w:rsid w:val="00D96A11"/>
    <w:rsid w:val="00D96E44"/>
    <w:rsid w:val="00D96FE1"/>
    <w:rsid w:val="00DA222D"/>
    <w:rsid w:val="00DA2943"/>
    <w:rsid w:val="00DA589D"/>
    <w:rsid w:val="00DA5F51"/>
    <w:rsid w:val="00DA666F"/>
    <w:rsid w:val="00DB133E"/>
    <w:rsid w:val="00DB27CD"/>
    <w:rsid w:val="00DB68DD"/>
    <w:rsid w:val="00DD28F9"/>
    <w:rsid w:val="00DD3345"/>
    <w:rsid w:val="00DD38B1"/>
    <w:rsid w:val="00DD4D93"/>
    <w:rsid w:val="00DD7546"/>
    <w:rsid w:val="00DE413A"/>
    <w:rsid w:val="00DE6333"/>
    <w:rsid w:val="00DE6724"/>
    <w:rsid w:val="00DF1762"/>
    <w:rsid w:val="00DF47CC"/>
    <w:rsid w:val="00DF599F"/>
    <w:rsid w:val="00E00763"/>
    <w:rsid w:val="00E01C33"/>
    <w:rsid w:val="00E034F5"/>
    <w:rsid w:val="00E03ACB"/>
    <w:rsid w:val="00E03D01"/>
    <w:rsid w:val="00E0642C"/>
    <w:rsid w:val="00E1485E"/>
    <w:rsid w:val="00E2037D"/>
    <w:rsid w:val="00E262F1"/>
    <w:rsid w:val="00E2729C"/>
    <w:rsid w:val="00E3022C"/>
    <w:rsid w:val="00E33836"/>
    <w:rsid w:val="00E351BF"/>
    <w:rsid w:val="00E367C8"/>
    <w:rsid w:val="00E43197"/>
    <w:rsid w:val="00E43B0D"/>
    <w:rsid w:val="00E50B52"/>
    <w:rsid w:val="00E52E97"/>
    <w:rsid w:val="00E5360A"/>
    <w:rsid w:val="00E55559"/>
    <w:rsid w:val="00E642A0"/>
    <w:rsid w:val="00E70533"/>
    <w:rsid w:val="00E731DC"/>
    <w:rsid w:val="00E75773"/>
    <w:rsid w:val="00E75938"/>
    <w:rsid w:val="00E81591"/>
    <w:rsid w:val="00E85722"/>
    <w:rsid w:val="00E92012"/>
    <w:rsid w:val="00E944DB"/>
    <w:rsid w:val="00EA54DC"/>
    <w:rsid w:val="00EB64F7"/>
    <w:rsid w:val="00EB7D62"/>
    <w:rsid w:val="00EC00F3"/>
    <w:rsid w:val="00EC04CD"/>
    <w:rsid w:val="00EC2385"/>
    <w:rsid w:val="00EC3D88"/>
    <w:rsid w:val="00EC6F1A"/>
    <w:rsid w:val="00ED1942"/>
    <w:rsid w:val="00ED208B"/>
    <w:rsid w:val="00ED672F"/>
    <w:rsid w:val="00EE2870"/>
    <w:rsid w:val="00EE5524"/>
    <w:rsid w:val="00EE5E61"/>
    <w:rsid w:val="00EE75C8"/>
    <w:rsid w:val="00EF01E7"/>
    <w:rsid w:val="00EF3B34"/>
    <w:rsid w:val="00EF5AF5"/>
    <w:rsid w:val="00F07FB3"/>
    <w:rsid w:val="00F101D1"/>
    <w:rsid w:val="00F2732F"/>
    <w:rsid w:val="00F27BDC"/>
    <w:rsid w:val="00F300E8"/>
    <w:rsid w:val="00F31387"/>
    <w:rsid w:val="00F428AB"/>
    <w:rsid w:val="00F4340F"/>
    <w:rsid w:val="00F44653"/>
    <w:rsid w:val="00F45452"/>
    <w:rsid w:val="00F5192C"/>
    <w:rsid w:val="00F52C31"/>
    <w:rsid w:val="00F55BAD"/>
    <w:rsid w:val="00F5715C"/>
    <w:rsid w:val="00F673EC"/>
    <w:rsid w:val="00F67E91"/>
    <w:rsid w:val="00F7041A"/>
    <w:rsid w:val="00F706CC"/>
    <w:rsid w:val="00F7298F"/>
    <w:rsid w:val="00F73A0E"/>
    <w:rsid w:val="00F7603A"/>
    <w:rsid w:val="00F85C65"/>
    <w:rsid w:val="00F919D1"/>
    <w:rsid w:val="00F96DBB"/>
    <w:rsid w:val="00FA0223"/>
    <w:rsid w:val="00FA5F97"/>
    <w:rsid w:val="00FA6264"/>
    <w:rsid w:val="00FB018A"/>
    <w:rsid w:val="00FB2594"/>
    <w:rsid w:val="00FB482D"/>
    <w:rsid w:val="00FB6AAF"/>
    <w:rsid w:val="00FB6F6F"/>
    <w:rsid w:val="00FB730E"/>
    <w:rsid w:val="00FC1D16"/>
    <w:rsid w:val="00FC2B9F"/>
    <w:rsid w:val="00FD7EB3"/>
    <w:rsid w:val="00FE124B"/>
    <w:rsid w:val="00FE32F0"/>
    <w:rsid w:val="00FF24A1"/>
    <w:rsid w:val="00FF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851D7"/>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25F9D"/>
    <w:pPr>
      <w:keepNext/>
      <w:keepLines/>
      <w:pageBreakBefore/>
      <w:numPr>
        <w:numId w:val="11"/>
      </w:numPr>
      <w:spacing w:after="480"/>
      <w:ind w:left="0" w:firstLine="0"/>
      <w:jc w:val="center"/>
      <w:outlineLvl w:val="0"/>
    </w:pPr>
    <w:rPr>
      <w:rFonts w:eastAsiaTheme="majorEastAsia" w:cstheme="majorBidi"/>
      <w:b/>
      <w:bCs/>
      <w:sz w:val="28"/>
      <w:szCs w:val="28"/>
    </w:rPr>
  </w:style>
  <w:style w:type="paragraph" w:styleId="Heading2">
    <w:name w:val="heading 2"/>
    <w:basedOn w:val="Normal"/>
    <w:next w:val="Body-Text"/>
    <w:link w:val="Heading2Char"/>
    <w:uiPriority w:val="9"/>
    <w:unhideWhenUsed/>
    <w:qFormat/>
    <w:rsid w:val="002414EA"/>
    <w:pPr>
      <w:keepNext/>
      <w:keepLines/>
      <w:numPr>
        <w:ilvl w:val="1"/>
        <w:numId w:val="11"/>
      </w:numPr>
      <w:spacing w:before="240" w:line="480" w:lineRule="auto"/>
      <w:jc w:val="left"/>
      <w:outlineLvl w:val="1"/>
    </w:pPr>
    <w:rPr>
      <w:rFonts w:eastAsiaTheme="majorEastAsia" w:cstheme="majorBidi"/>
      <w:bCs/>
      <w:szCs w:val="26"/>
    </w:rPr>
  </w:style>
  <w:style w:type="paragraph" w:styleId="Heading3">
    <w:name w:val="heading 3"/>
    <w:basedOn w:val="Normal"/>
    <w:next w:val="Body-Text"/>
    <w:link w:val="Heading3Char"/>
    <w:uiPriority w:val="9"/>
    <w:unhideWhenUsed/>
    <w:qFormat/>
    <w:rsid w:val="007C6343"/>
    <w:pPr>
      <w:keepNext/>
      <w:keepLines/>
      <w:numPr>
        <w:ilvl w:val="2"/>
        <w:numId w:val="11"/>
      </w:numPr>
      <w:spacing w:before="240" w:line="480" w:lineRule="auto"/>
      <w:jc w:val="left"/>
      <w:outlineLvl w:val="2"/>
    </w:pPr>
    <w:rPr>
      <w:rFonts w:eastAsiaTheme="majorEastAsia" w:cstheme="majorBidi"/>
      <w:bCs/>
    </w:rPr>
  </w:style>
  <w:style w:type="paragraph" w:styleId="Heading4">
    <w:name w:val="heading 4"/>
    <w:basedOn w:val="Normal"/>
    <w:next w:val="Normal"/>
    <w:link w:val="Heading4Char"/>
    <w:uiPriority w:val="9"/>
    <w:unhideWhenUsed/>
    <w:qFormat/>
    <w:rsid w:val="00F5715C"/>
    <w:pPr>
      <w:keepNext/>
      <w:keepLines/>
      <w:numPr>
        <w:ilvl w:val="3"/>
        <w:numId w:val="11"/>
      </w:numPr>
      <w:spacing w:before="200" w:line="480" w:lineRule="auto"/>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460D72"/>
    <w:pPr>
      <w:keepNext/>
      <w:keepLines/>
      <w:numPr>
        <w:ilvl w:val="4"/>
        <w:numId w:val="11"/>
      </w:numPr>
      <w:spacing w:before="200"/>
      <w:outlineLvl w:val="4"/>
    </w:pPr>
    <w:rPr>
      <w:rFonts w:asciiTheme="majorHAnsi" w:eastAsiaTheme="majorEastAsia" w:hAnsiTheme="majorHAnsi" w:cstheme="majorBidi"/>
      <w:u w:val="single"/>
    </w:rPr>
  </w:style>
  <w:style w:type="paragraph" w:styleId="Heading6">
    <w:name w:val="heading 6"/>
    <w:basedOn w:val="Normal"/>
    <w:next w:val="Normal"/>
    <w:link w:val="Heading6Char"/>
    <w:uiPriority w:val="9"/>
    <w:unhideWhenUsed/>
    <w:qFormat/>
    <w:rsid w:val="00460D72"/>
    <w:pPr>
      <w:keepNext/>
      <w:keepLines/>
      <w:numPr>
        <w:ilvl w:val="5"/>
        <w:numId w:val="11"/>
      </w:numPr>
      <w:spacing w:before="200"/>
      <w:outlineLvl w:val="5"/>
    </w:pPr>
    <w:rPr>
      <w:rFonts w:asciiTheme="majorHAnsi" w:eastAsiaTheme="majorEastAsia" w:hAnsiTheme="majorHAnsi" w:cstheme="majorBidi"/>
      <w:iCs/>
      <w:u w:val="single"/>
    </w:rPr>
  </w:style>
  <w:style w:type="paragraph" w:styleId="Heading7">
    <w:name w:val="heading 7"/>
    <w:basedOn w:val="Normal"/>
    <w:next w:val="Normal"/>
    <w:link w:val="Heading7Char"/>
    <w:uiPriority w:val="9"/>
    <w:semiHidden/>
    <w:unhideWhenUsed/>
    <w:qFormat/>
    <w:rsid w:val="00460D72"/>
    <w:pPr>
      <w:keepNext/>
      <w:keepLines/>
      <w:numPr>
        <w:ilvl w:val="6"/>
        <w:numId w:val="11"/>
      </w:numPr>
      <w:spacing w:before="200"/>
      <w:outlineLvl w:val="6"/>
    </w:pPr>
    <w:rPr>
      <w:rFonts w:asciiTheme="majorHAnsi" w:eastAsiaTheme="majorEastAsia" w:hAnsiTheme="majorHAnsi" w:cstheme="majorBidi"/>
      <w:iCs/>
      <w:color w:val="404040" w:themeColor="text1" w:themeTint="BF"/>
      <w:u w:val="single"/>
    </w:rPr>
  </w:style>
  <w:style w:type="paragraph" w:styleId="Heading8">
    <w:name w:val="heading 8"/>
    <w:basedOn w:val="Normal"/>
    <w:next w:val="Normal"/>
    <w:link w:val="Heading8Char"/>
    <w:uiPriority w:val="9"/>
    <w:semiHidden/>
    <w:unhideWhenUsed/>
    <w:qFormat/>
    <w:rsid w:val="00A20B89"/>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0B89"/>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F9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2414EA"/>
    <w:rPr>
      <w:rFonts w:ascii="Times New Roman" w:eastAsiaTheme="majorEastAsia" w:hAnsi="Times New Roman" w:cstheme="majorBidi"/>
      <w:bCs/>
      <w:sz w:val="24"/>
      <w:szCs w:val="26"/>
    </w:rPr>
  </w:style>
  <w:style w:type="paragraph" w:styleId="Title">
    <w:name w:val="Title"/>
    <w:aliases w:val="Chapter"/>
    <w:basedOn w:val="Normal"/>
    <w:next w:val="Normal"/>
    <w:link w:val="TitleChar"/>
    <w:uiPriority w:val="10"/>
    <w:qFormat/>
    <w:rsid w:val="00210A65"/>
    <w:pPr>
      <w:keepNext/>
      <w:keepLines/>
      <w:spacing w:after="240"/>
      <w:ind w:left="720"/>
      <w:contextualSpacing/>
      <w:jc w:val="left"/>
      <w:outlineLvl w:val="0"/>
    </w:pPr>
    <w:rPr>
      <w:rFonts w:eastAsiaTheme="majorEastAsia" w:cstheme="majorBidi"/>
      <w:b/>
      <w:spacing w:val="5"/>
      <w:kern w:val="28"/>
      <w:sz w:val="28"/>
      <w:szCs w:val="52"/>
    </w:rPr>
  </w:style>
  <w:style w:type="character" w:customStyle="1" w:styleId="TitleChar">
    <w:name w:val="Title Char"/>
    <w:aliases w:val="Chapter Char"/>
    <w:basedOn w:val="DefaultParagraphFont"/>
    <w:link w:val="Title"/>
    <w:uiPriority w:val="10"/>
    <w:rsid w:val="00210A65"/>
    <w:rPr>
      <w:rFonts w:ascii="Times New Roman" w:eastAsiaTheme="majorEastAsia" w:hAnsi="Times New Roman" w:cstheme="majorBidi"/>
      <w:b/>
      <w:spacing w:val="5"/>
      <w:kern w:val="28"/>
      <w:sz w:val="28"/>
      <w:szCs w:val="52"/>
    </w:rPr>
  </w:style>
  <w:style w:type="paragraph" w:styleId="Quote">
    <w:name w:val="Quote"/>
    <w:aliases w:val="Block Quote"/>
    <w:basedOn w:val="Normal"/>
    <w:next w:val="Normal"/>
    <w:link w:val="QuoteChar"/>
    <w:uiPriority w:val="29"/>
    <w:qFormat/>
    <w:rsid w:val="00C874E2"/>
    <w:pPr>
      <w:keepNext/>
      <w:keepLines/>
      <w:spacing w:after="240"/>
      <w:ind w:left="720"/>
      <w:jc w:val="left"/>
    </w:pPr>
    <w:rPr>
      <w:i/>
      <w:iCs/>
      <w:color w:val="000000" w:themeColor="text1"/>
    </w:rPr>
  </w:style>
  <w:style w:type="character" w:customStyle="1" w:styleId="QuoteChar">
    <w:name w:val="Quote Char"/>
    <w:aliases w:val="Block Quote Char"/>
    <w:basedOn w:val="DefaultParagraphFont"/>
    <w:link w:val="Quote"/>
    <w:uiPriority w:val="29"/>
    <w:rsid w:val="00C874E2"/>
    <w:rPr>
      <w:rFonts w:ascii="Times New Roman" w:hAnsi="Times New Roman"/>
      <w:i/>
      <w:iCs/>
      <w:color w:val="000000" w:themeColor="text1"/>
      <w:sz w:val="24"/>
    </w:rPr>
  </w:style>
  <w:style w:type="paragraph" w:styleId="Header">
    <w:name w:val="header"/>
    <w:basedOn w:val="Normal"/>
    <w:link w:val="HeaderChar"/>
    <w:uiPriority w:val="99"/>
    <w:unhideWhenUsed/>
    <w:rsid w:val="00A15250"/>
    <w:pPr>
      <w:tabs>
        <w:tab w:val="center" w:pos="4680"/>
        <w:tab w:val="right" w:pos="9360"/>
      </w:tabs>
    </w:pPr>
  </w:style>
  <w:style w:type="character" w:customStyle="1" w:styleId="HeaderChar">
    <w:name w:val="Header Char"/>
    <w:basedOn w:val="DefaultParagraphFont"/>
    <w:link w:val="Header"/>
    <w:uiPriority w:val="99"/>
    <w:rsid w:val="00A15250"/>
    <w:rPr>
      <w:rFonts w:ascii="Times New Roman" w:hAnsi="Times New Roman"/>
      <w:sz w:val="24"/>
    </w:rPr>
  </w:style>
  <w:style w:type="paragraph" w:styleId="Footer">
    <w:name w:val="footer"/>
    <w:basedOn w:val="Normal"/>
    <w:link w:val="FooterChar"/>
    <w:uiPriority w:val="99"/>
    <w:unhideWhenUsed/>
    <w:rsid w:val="00A15250"/>
    <w:pPr>
      <w:tabs>
        <w:tab w:val="center" w:pos="4680"/>
        <w:tab w:val="right" w:pos="9360"/>
      </w:tabs>
    </w:pPr>
  </w:style>
  <w:style w:type="character" w:customStyle="1" w:styleId="FooterChar">
    <w:name w:val="Footer Char"/>
    <w:basedOn w:val="DefaultParagraphFont"/>
    <w:link w:val="Footer"/>
    <w:uiPriority w:val="99"/>
    <w:rsid w:val="00A15250"/>
    <w:rPr>
      <w:rFonts w:ascii="Times New Roman" w:hAnsi="Times New Roman"/>
      <w:sz w:val="24"/>
    </w:rPr>
  </w:style>
  <w:style w:type="paragraph" w:styleId="TOC1">
    <w:name w:val="toc 1"/>
    <w:basedOn w:val="Normal"/>
    <w:next w:val="Normal"/>
    <w:autoRedefine/>
    <w:uiPriority w:val="39"/>
    <w:unhideWhenUsed/>
    <w:rsid w:val="00993C7E"/>
    <w:pPr>
      <w:tabs>
        <w:tab w:val="right" w:pos="14"/>
        <w:tab w:val="right" w:leader="dot" w:pos="8280"/>
      </w:tabs>
      <w:spacing w:before="120" w:after="120"/>
      <w:ind w:left="720" w:right="360" w:hanging="720"/>
      <w:jc w:val="left"/>
    </w:pPr>
    <w:rPr>
      <w:rFonts w:cstheme="minorHAnsi"/>
      <w:bCs/>
      <w:noProof/>
      <w:szCs w:val="20"/>
    </w:rPr>
  </w:style>
  <w:style w:type="paragraph" w:styleId="TOC2">
    <w:name w:val="toc 2"/>
    <w:basedOn w:val="Normal"/>
    <w:next w:val="Normal"/>
    <w:autoRedefine/>
    <w:uiPriority w:val="39"/>
    <w:unhideWhenUsed/>
    <w:rsid w:val="00D21EC9"/>
    <w:pPr>
      <w:tabs>
        <w:tab w:val="left" w:pos="720"/>
        <w:tab w:val="right" w:leader="dot" w:pos="8270"/>
      </w:tabs>
      <w:spacing w:before="120" w:after="120"/>
      <w:ind w:left="245"/>
      <w:jc w:val="left"/>
    </w:pPr>
    <w:rPr>
      <w:rFonts w:cstheme="minorHAnsi"/>
      <w:smallCaps/>
      <w:szCs w:val="20"/>
    </w:rPr>
  </w:style>
  <w:style w:type="paragraph" w:styleId="TOC3">
    <w:name w:val="toc 3"/>
    <w:basedOn w:val="Normal"/>
    <w:next w:val="Normal"/>
    <w:autoRedefine/>
    <w:uiPriority w:val="39"/>
    <w:unhideWhenUsed/>
    <w:rsid w:val="007C1FC2"/>
    <w:pPr>
      <w:tabs>
        <w:tab w:val="left" w:leader="dot" w:pos="900"/>
        <w:tab w:val="left" w:pos="1080"/>
        <w:tab w:val="right" w:leader="dot" w:pos="8270"/>
      </w:tabs>
      <w:ind w:left="480"/>
      <w:jc w:val="left"/>
    </w:pPr>
    <w:rPr>
      <w:rFonts w:cstheme="minorHAnsi"/>
      <w:iCs/>
      <w:szCs w:val="20"/>
    </w:rPr>
  </w:style>
  <w:style w:type="paragraph" w:styleId="TOC4">
    <w:name w:val="toc 4"/>
    <w:basedOn w:val="Normal"/>
    <w:next w:val="Normal"/>
    <w:autoRedefine/>
    <w:uiPriority w:val="39"/>
    <w:unhideWhenUsed/>
    <w:rsid w:val="00D21EC9"/>
    <w:pPr>
      <w:tabs>
        <w:tab w:val="left" w:pos="1680"/>
        <w:tab w:val="right" w:leader="underscore" w:pos="8266"/>
      </w:tabs>
      <w:ind w:left="720"/>
      <w:jc w:val="left"/>
    </w:pPr>
    <w:rPr>
      <w:rFonts w:cstheme="minorHAnsi"/>
      <w:szCs w:val="18"/>
    </w:rPr>
  </w:style>
  <w:style w:type="paragraph" w:styleId="TOC5">
    <w:name w:val="toc 5"/>
    <w:basedOn w:val="Normal"/>
    <w:next w:val="Normal"/>
    <w:autoRedefine/>
    <w:uiPriority w:val="39"/>
    <w:unhideWhenUsed/>
    <w:rsid w:val="002204EB"/>
    <w:pPr>
      <w:ind w:left="960"/>
      <w:jc w:val="left"/>
    </w:pPr>
    <w:rPr>
      <w:rFonts w:cstheme="minorHAnsi"/>
      <w:szCs w:val="18"/>
    </w:rPr>
  </w:style>
  <w:style w:type="paragraph" w:styleId="TOC6">
    <w:name w:val="toc 6"/>
    <w:basedOn w:val="Normal"/>
    <w:next w:val="Normal"/>
    <w:autoRedefine/>
    <w:uiPriority w:val="39"/>
    <w:unhideWhenUsed/>
    <w:rsid w:val="002204EB"/>
    <w:pPr>
      <w:ind w:left="1200"/>
      <w:jc w:val="left"/>
    </w:pPr>
    <w:rPr>
      <w:rFonts w:cstheme="minorHAnsi"/>
      <w:szCs w:val="18"/>
    </w:rPr>
  </w:style>
  <w:style w:type="paragraph" w:styleId="TOC7">
    <w:name w:val="toc 7"/>
    <w:basedOn w:val="Normal"/>
    <w:next w:val="Normal"/>
    <w:autoRedefine/>
    <w:uiPriority w:val="39"/>
    <w:unhideWhenUsed/>
    <w:rsid w:val="002204EB"/>
    <w:pPr>
      <w:ind w:left="1440"/>
      <w:jc w:val="left"/>
    </w:pPr>
    <w:rPr>
      <w:rFonts w:cstheme="minorHAnsi"/>
      <w:szCs w:val="18"/>
    </w:rPr>
  </w:style>
  <w:style w:type="paragraph" w:styleId="TOC8">
    <w:name w:val="toc 8"/>
    <w:basedOn w:val="Normal"/>
    <w:next w:val="Normal"/>
    <w:autoRedefine/>
    <w:uiPriority w:val="39"/>
    <w:unhideWhenUsed/>
    <w:rsid w:val="002204EB"/>
    <w:pPr>
      <w:ind w:left="1680"/>
      <w:jc w:val="left"/>
    </w:pPr>
    <w:rPr>
      <w:rFonts w:cstheme="minorHAnsi"/>
      <w:szCs w:val="18"/>
    </w:rPr>
  </w:style>
  <w:style w:type="paragraph" w:styleId="TOC9">
    <w:name w:val="toc 9"/>
    <w:basedOn w:val="Normal"/>
    <w:next w:val="Normal"/>
    <w:autoRedefine/>
    <w:uiPriority w:val="39"/>
    <w:unhideWhenUsed/>
    <w:rsid w:val="002204EB"/>
    <w:pPr>
      <w:ind w:left="1920"/>
      <w:jc w:val="left"/>
    </w:pPr>
    <w:rPr>
      <w:rFonts w:cstheme="minorHAnsi"/>
      <w:szCs w:val="18"/>
    </w:rPr>
  </w:style>
  <w:style w:type="character" w:styleId="Hyperlink">
    <w:name w:val="Hyperlink"/>
    <w:basedOn w:val="DefaultParagraphFont"/>
    <w:uiPriority w:val="99"/>
    <w:unhideWhenUsed/>
    <w:rsid w:val="004066A4"/>
    <w:rPr>
      <w:color w:val="0000FF" w:themeColor="hyperlink"/>
      <w:u w:val="single"/>
    </w:rPr>
  </w:style>
  <w:style w:type="character" w:styleId="BookTitle">
    <w:name w:val="Book Title"/>
    <w:basedOn w:val="DefaultParagraphFont"/>
    <w:uiPriority w:val="33"/>
    <w:rsid w:val="00E731DC"/>
    <w:rPr>
      <w:b/>
      <w:bCs/>
      <w:smallCaps/>
      <w:spacing w:val="5"/>
    </w:rPr>
  </w:style>
  <w:style w:type="paragraph" w:customStyle="1" w:styleId="DissertationTitles">
    <w:name w:val="Dissertation_Titles"/>
    <w:basedOn w:val="Normal"/>
    <w:qFormat/>
    <w:rsid w:val="00AD0E07"/>
    <w:pPr>
      <w:jc w:val="center"/>
    </w:pPr>
  </w:style>
  <w:style w:type="character" w:customStyle="1" w:styleId="Heading4Char">
    <w:name w:val="Heading 4 Char"/>
    <w:basedOn w:val="DefaultParagraphFont"/>
    <w:link w:val="Heading4"/>
    <w:uiPriority w:val="9"/>
    <w:rsid w:val="00F5715C"/>
    <w:rPr>
      <w:rFonts w:ascii="Times New Roman" w:eastAsiaTheme="majorEastAsia" w:hAnsi="Times New Roman" w:cstheme="majorBidi"/>
      <w:bCs/>
      <w:iCs/>
      <w:sz w:val="24"/>
      <w:u w:val="single"/>
    </w:rPr>
  </w:style>
  <w:style w:type="character" w:customStyle="1" w:styleId="Heading3Char">
    <w:name w:val="Heading 3 Char"/>
    <w:basedOn w:val="DefaultParagraphFont"/>
    <w:link w:val="Heading3"/>
    <w:uiPriority w:val="9"/>
    <w:rsid w:val="007C6343"/>
    <w:rPr>
      <w:rFonts w:ascii="Times New Roman" w:eastAsiaTheme="majorEastAsia" w:hAnsi="Times New Roman" w:cstheme="majorBidi"/>
      <w:bCs/>
      <w:sz w:val="24"/>
    </w:rPr>
  </w:style>
  <w:style w:type="paragraph" w:customStyle="1" w:styleId="Tables">
    <w:name w:val="Tables"/>
    <w:basedOn w:val="Normal"/>
    <w:qFormat/>
    <w:rsid w:val="003669E3"/>
    <w:pPr>
      <w:jc w:val="left"/>
    </w:pPr>
    <w:rPr>
      <w:b/>
    </w:rPr>
  </w:style>
  <w:style w:type="paragraph" w:customStyle="1" w:styleId="Figures">
    <w:name w:val="Figures"/>
    <w:basedOn w:val="Normal"/>
    <w:next w:val="Body-Text"/>
    <w:qFormat/>
    <w:rsid w:val="006134EC"/>
    <w:pPr>
      <w:spacing w:after="240"/>
      <w:jc w:val="center"/>
    </w:pPr>
    <w:rPr>
      <w:b/>
    </w:rPr>
  </w:style>
  <w:style w:type="character" w:customStyle="1" w:styleId="Heading5Char">
    <w:name w:val="Heading 5 Char"/>
    <w:basedOn w:val="DefaultParagraphFont"/>
    <w:link w:val="Heading5"/>
    <w:uiPriority w:val="9"/>
    <w:rsid w:val="00460D72"/>
    <w:rPr>
      <w:rFonts w:asciiTheme="majorHAnsi" w:eastAsiaTheme="majorEastAsia" w:hAnsiTheme="majorHAnsi" w:cstheme="majorBidi"/>
      <w:sz w:val="24"/>
      <w:u w:val="single"/>
    </w:rPr>
  </w:style>
  <w:style w:type="character" w:customStyle="1" w:styleId="Heading6Char">
    <w:name w:val="Heading 6 Char"/>
    <w:basedOn w:val="DefaultParagraphFont"/>
    <w:link w:val="Heading6"/>
    <w:uiPriority w:val="9"/>
    <w:rsid w:val="00460D72"/>
    <w:rPr>
      <w:rFonts w:asciiTheme="majorHAnsi" w:eastAsiaTheme="majorEastAsia" w:hAnsiTheme="majorHAnsi" w:cstheme="majorBidi"/>
      <w:iCs/>
      <w:sz w:val="24"/>
      <w:u w:val="single"/>
    </w:rPr>
  </w:style>
  <w:style w:type="paragraph" w:styleId="TOCHeading">
    <w:name w:val="TOC Heading"/>
    <w:basedOn w:val="Heading1"/>
    <w:next w:val="Normal"/>
    <w:uiPriority w:val="39"/>
    <w:semiHidden/>
    <w:unhideWhenUsed/>
    <w:qFormat/>
    <w:rsid w:val="00D613BA"/>
    <w:pPr>
      <w:spacing w:before="480" w:line="276" w:lineRule="auto"/>
      <w:jc w:val="left"/>
      <w:outlineLvl w:val="9"/>
    </w:pPr>
    <w:rPr>
      <w:rFonts w:asciiTheme="majorHAnsi" w:hAnsiTheme="majorHAnsi"/>
      <w:color w:val="365F91" w:themeColor="accent1" w:themeShade="BF"/>
      <w:lang w:eastAsia="ja-JP"/>
    </w:rPr>
  </w:style>
  <w:style w:type="paragraph" w:styleId="BalloonText">
    <w:name w:val="Balloon Text"/>
    <w:basedOn w:val="Normal"/>
    <w:link w:val="BalloonTextChar"/>
    <w:uiPriority w:val="99"/>
    <w:semiHidden/>
    <w:unhideWhenUsed/>
    <w:rsid w:val="00D613BA"/>
    <w:rPr>
      <w:rFonts w:ascii="Tahoma" w:hAnsi="Tahoma" w:cs="Tahoma"/>
      <w:sz w:val="16"/>
      <w:szCs w:val="16"/>
    </w:rPr>
  </w:style>
  <w:style w:type="character" w:customStyle="1" w:styleId="BalloonTextChar">
    <w:name w:val="Balloon Text Char"/>
    <w:basedOn w:val="DefaultParagraphFont"/>
    <w:link w:val="BalloonText"/>
    <w:uiPriority w:val="99"/>
    <w:semiHidden/>
    <w:rsid w:val="00D613BA"/>
    <w:rPr>
      <w:rFonts w:ascii="Tahoma" w:hAnsi="Tahoma" w:cs="Tahoma"/>
      <w:sz w:val="16"/>
      <w:szCs w:val="16"/>
    </w:rPr>
  </w:style>
  <w:style w:type="paragraph" w:styleId="Caption">
    <w:name w:val="caption"/>
    <w:basedOn w:val="Normal"/>
    <w:next w:val="Normal"/>
    <w:uiPriority w:val="35"/>
    <w:unhideWhenUsed/>
    <w:qFormat/>
    <w:rsid w:val="002204EB"/>
    <w:pPr>
      <w:spacing w:after="200"/>
      <w:jc w:val="center"/>
    </w:pPr>
    <w:rPr>
      <w:b/>
      <w:bCs/>
      <w:szCs w:val="18"/>
    </w:rPr>
  </w:style>
  <w:style w:type="paragraph" w:styleId="EndnoteText">
    <w:name w:val="endnote text"/>
    <w:basedOn w:val="Normal"/>
    <w:link w:val="EndnoteTextChar"/>
    <w:uiPriority w:val="99"/>
    <w:unhideWhenUsed/>
    <w:rsid w:val="001B2B9B"/>
    <w:pPr>
      <w:spacing w:after="240"/>
    </w:pPr>
    <w:rPr>
      <w:szCs w:val="20"/>
    </w:rPr>
  </w:style>
  <w:style w:type="character" w:customStyle="1" w:styleId="EndnoteTextChar">
    <w:name w:val="Endnote Text Char"/>
    <w:basedOn w:val="DefaultParagraphFont"/>
    <w:link w:val="EndnoteText"/>
    <w:uiPriority w:val="99"/>
    <w:rsid w:val="001B2B9B"/>
    <w:rPr>
      <w:rFonts w:ascii="Times New Roman" w:hAnsi="Times New Roman"/>
      <w:sz w:val="24"/>
      <w:szCs w:val="20"/>
    </w:rPr>
  </w:style>
  <w:style w:type="character" w:styleId="EndnoteReference">
    <w:name w:val="endnote reference"/>
    <w:basedOn w:val="DefaultParagraphFont"/>
    <w:uiPriority w:val="99"/>
    <w:semiHidden/>
    <w:unhideWhenUsed/>
    <w:rsid w:val="00FE32F0"/>
    <w:rPr>
      <w:vertAlign w:val="superscript"/>
    </w:rPr>
  </w:style>
  <w:style w:type="paragraph" w:styleId="FootnoteText">
    <w:name w:val="footnote text"/>
    <w:basedOn w:val="Normal"/>
    <w:link w:val="FootnoteTextChar"/>
    <w:uiPriority w:val="99"/>
    <w:semiHidden/>
    <w:unhideWhenUsed/>
    <w:rsid w:val="005912FC"/>
    <w:rPr>
      <w:sz w:val="20"/>
      <w:szCs w:val="20"/>
    </w:rPr>
  </w:style>
  <w:style w:type="character" w:customStyle="1" w:styleId="FootnoteTextChar">
    <w:name w:val="Footnote Text Char"/>
    <w:basedOn w:val="DefaultParagraphFont"/>
    <w:link w:val="FootnoteText"/>
    <w:uiPriority w:val="99"/>
    <w:semiHidden/>
    <w:rsid w:val="005912FC"/>
    <w:rPr>
      <w:rFonts w:ascii="Times New Roman" w:hAnsi="Times New Roman"/>
      <w:sz w:val="20"/>
      <w:szCs w:val="20"/>
    </w:rPr>
  </w:style>
  <w:style w:type="character" w:styleId="FootnoteReference">
    <w:name w:val="footnote reference"/>
    <w:basedOn w:val="DefaultParagraphFont"/>
    <w:uiPriority w:val="99"/>
    <w:semiHidden/>
    <w:unhideWhenUsed/>
    <w:rsid w:val="005912FC"/>
    <w:rPr>
      <w:vertAlign w:val="superscript"/>
    </w:rPr>
  </w:style>
  <w:style w:type="paragraph" w:styleId="ListParagraph">
    <w:name w:val="List Paragraph"/>
    <w:basedOn w:val="Normal"/>
    <w:uiPriority w:val="34"/>
    <w:qFormat/>
    <w:rsid w:val="00202FB6"/>
    <w:pPr>
      <w:ind w:left="720"/>
      <w:contextualSpacing/>
    </w:pPr>
  </w:style>
  <w:style w:type="paragraph" w:customStyle="1" w:styleId="Equation">
    <w:name w:val="Equation"/>
    <w:basedOn w:val="Normal"/>
    <w:next w:val="Body-Text"/>
    <w:qFormat/>
    <w:rsid w:val="006528B0"/>
    <w:pPr>
      <w:tabs>
        <w:tab w:val="left" w:pos="1440"/>
        <w:tab w:val="left" w:pos="6624"/>
      </w:tabs>
      <w:spacing w:line="480" w:lineRule="auto"/>
      <w:jc w:val="left"/>
    </w:pPr>
    <w:rPr>
      <w:rFonts w:ascii="Cambria Math" w:eastAsia="Times New Roman" w:hAnsi="Cambria Math" w:cs="Times New Roman"/>
      <w:szCs w:val="24"/>
    </w:rPr>
  </w:style>
  <w:style w:type="table" w:styleId="TableGrid">
    <w:name w:val="Table Grid"/>
    <w:basedOn w:val="TableNormal"/>
    <w:uiPriority w:val="59"/>
    <w:rsid w:val="00ED1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ED1942"/>
    <w:rPr>
      <w:i/>
      <w:iCs/>
    </w:rPr>
  </w:style>
  <w:style w:type="paragraph" w:styleId="NoSpacing">
    <w:name w:val="No Spacing"/>
    <w:uiPriority w:val="1"/>
    <w:qFormat/>
    <w:rsid w:val="00ED1942"/>
    <w:pPr>
      <w:spacing w:after="0"/>
      <w:jc w:val="both"/>
    </w:pPr>
  </w:style>
  <w:style w:type="character" w:customStyle="1" w:styleId="Heading7Char">
    <w:name w:val="Heading 7 Char"/>
    <w:basedOn w:val="DefaultParagraphFont"/>
    <w:link w:val="Heading7"/>
    <w:uiPriority w:val="9"/>
    <w:semiHidden/>
    <w:rsid w:val="00460D72"/>
    <w:rPr>
      <w:rFonts w:asciiTheme="majorHAnsi" w:eastAsiaTheme="majorEastAsia" w:hAnsiTheme="majorHAnsi" w:cstheme="majorBidi"/>
      <w:iCs/>
      <w:color w:val="404040" w:themeColor="text1" w:themeTint="BF"/>
      <w:sz w:val="24"/>
      <w:u w:val="single"/>
    </w:rPr>
  </w:style>
  <w:style w:type="character" w:customStyle="1" w:styleId="Heading8Char">
    <w:name w:val="Heading 8 Char"/>
    <w:basedOn w:val="DefaultParagraphFont"/>
    <w:link w:val="Heading8"/>
    <w:uiPriority w:val="9"/>
    <w:semiHidden/>
    <w:rsid w:val="00A20B8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20B89"/>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4017E3"/>
    <w:rPr>
      <w:color w:val="808080"/>
    </w:rPr>
  </w:style>
  <w:style w:type="character" w:customStyle="1" w:styleId="citationyear">
    <w:name w:val="citation_year"/>
    <w:basedOn w:val="DefaultParagraphFont"/>
    <w:rsid w:val="00AC7838"/>
  </w:style>
  <w:style w:type="character" w:customStyle="1" w:styleId="citationvolume">
    <w:name w:val="citation_volume"/>
    <w:basedOn w:val="DefaultParagraphFont"/>
    <w:rsid w:val="00AC7838"/>
  </w:style>
  <w:style w:type="character" w:styleId="Strong">
    <w:name w:val="Strong"/>
    <w:basedOn w:val="DefaultParagraphFont"/>
    <w:uiPriority w:val="22"/>
    <w:qFormat/>
    <w:rsid w:val="00AC7838"/>
    <w:rPr>
      <w:b/>
      <w:bCs/>
    </w:rPr>
  </w:style>
  <w:style w:type="paragraph" w:styleId="NormalWeb">
    <w:name w:val="Normal (Web)"/>
    <w:basedOn w:val="Normal"/>
    <w:uiPriority w:val="99"/>
    <w:unhideWhenUsed/>
    <w:rsid w:val="00DA5F51"/>
    <w:pPr>
      <w:spacing w:before="100" w:beforeAutospacing="1" w:after="100" w:afterAutospacing="1"/>
      <w:jc w:val="left"/>
    </w:pPr>
    <w:rPr>
      <w:rFonts w:eastAsiaTheme="minorEastAsia" w:cs="Times New Roman"/>
      <w:szCs w:val="24"/>
    </w:rPr>
  </w:style>
  <w:style w:type="paragraph" w:customStyle="1" w:styleId="Body-Text">
    <w:name w:val="Body-Text"/>
    <w:basedOn w:val="Normal"/>
    <w:qFormat/>
    <w:rsid w:val="00FB2594"/>
    <w:pPr>
      <w:tabs>
        <w:tab w:val="left" w:pos="720"/>
      </w:tabs>
      <w:spacing w:line="480" w:lineRule="auto"/>
      <w:ind w:firstLine="720"/>
    </w:pPr>
  </w:style>
  <w:style w:type="character" w:styleId="Emphasis">
    <w:name w:val="Emphasis"/>
    <w:basedOn w:val="DefaultParagraphFont"/>
    <w:uiPriority w:val="20"/>
    <w:qFormat/>
    <w:rsid w:val="0004016E"/>
    <w:rPr>
      <w:i/>
      <w:iCs/>
    </w:rPr>
  </w:style>
  <w:style w:type="character" w:styleId="SubtleEmphasis">
    <w:name w:val="Subtle Emphasis"/>
    <w:basedOn w:val="DefaultParagraphFont"/>
    <w:uiPriority w:val="19"/>
    <w:qFormat/>
    <w:rsid w:val="0004016E"/>
    <w:rPr>
      <w:i/>
      <w:iCs/>
      <w:color w:val="808080" w:themeColor="text1" w:themeTint="7F"/>
    </w:rPr>
  </w:style>
  <w:style w:type="character" w:styleId="CommentReference">
    <w:name w:val="annotation reference"/>
    <w:basedOn w:val="DefaultParagraphFont"/>
    <w:uiPriority w:val="99"/>
    <w:semiHidden/>
    <w:unhideWhenUsed/>
    <w:rsid w:val="00671C5E"/>
    <w:rPr>
      <w:sz w:val="18"/>
      <w:szCs w:val="18"/>
    </w:rPr>
  </w:style>
  <w:style w:type="paragraph" w:styleId="CommentText">
    <w:name w:val="annotation text"/>
    <w:basedOn w:val="Normal"/>
    <w:link w:val="CommentTextChar"/>
    <w:uiPriority w:val="99"/>
    <w:semiHidden/>
    <w:unhideWhenUsed/>
    <w:rsid w:val="00671C5E"/>
    <w:pPr>
      <w:spacing w:after="200"/>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671C5E"/>
    <w:rPr>
      <w:sz w:val="24"/>
      <w:szCs w:val="24"/>
    </w:rPr>
  </w:style>
  <w:style w:type="paragraph" w:customStyle="1" w:styleId="Body">
    <w:name w:val="Body"/>
    <w:basedOn w:val="Normal"/>
    <w:qFormat/>
    <w:rsid w:val="006F7120"/>
    <w:pPr>
      <w:spacing w:line="480" w:lineRule="auto"/>
      <w:jc w:val="left"/>
    </w:pPr>
    <w:rPr>
      <w:rFonts w:cs="Times New Roman"/>
      <w:sz w:val="22"/>
      <w:u w:val="single"/>
    </w:rPr>
  </w:style>
  <w:style w:type="character" w:customStyle="1" w:styleId="apple-converted-space">
    <w:name w:val="apple-converted-space"/>
    <w:basedOn w:val="DefaultParagraphFont"/>
    <w:rsid w:val="009C6131"/>
  </w:style>
  <w:style w:type="table" w:styleId="LightList">
    <w:name w:val="Light List"/>
    <w:basedOn w:val="TableNormal"/>
    <w:uiPriority w:val="61"/>
    <w:rsid w:val="00DB68D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272CC3"/>
    <w:pPr>
      <w:autoSpaceDE w:val="0"/>
      <w:autoSpaceDN w:val="0"/>
      <w:adjustRightInd w:val="0"/>
      <w:spacing w:after="0" w:line="240" w:lineRule="auto"/>
    </w:pPr>
    <w:rPr>
      <w:rFonts w:ascii="Times New Roman" w:hAnsi="Times New Roman" w:cs="Times New Roman"/>
      <w:color w:val="000000"/>
      <w:sz w:val="24"/>
      <w:szCs w:val="24"/>
    </w:rPr>
  </w:style>
  <w:style w:type="table" w:styleId="MediumList2">
    <w:name w:val="Medium List 2"/>
    <w:basedOn w:val="TableNormal"/>
    <w:uiPriority w:val="66"/>
    <w:rsid w:val="00E01C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851D7"/>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25F9D"/>
    <w:pPr>
      <w:keepNext/>
      <w:keepLines/>
      <w:pageBreakBefore/>
      <w:numPr>
        <w:numId w:val="11"/>
      </w:numPr>
      <w:spacing w:after="480"/>
      <w:ind w:left="0" w:firstLine="0"/>
      <w:jc w:val="center"/>
      <w:outlineLvl w:val="0"/>
    </w:pPr>
    <w:rPr>
      <w:rFonts w:eastAsiaTheme="majorEastAsia" w:cstheme="majorBidi"/>
      <w:b/>
      <w:bCs/>
      <w:sz w:val="28"/>
      <w:szCs w:val="28"/>
    </w:rPr>
  </w:style>
  <w:style w:type="paragraph" w:styleId="Heading2">
    <w:name w:val="heading 2"/>
    <w:basedOn w:val="Normal"/>
    <w:next w:val="Body-Text"/>
    <w:link w:val="Heading2Char"/>
    <w:uiPriority w:val="9"/>
    <w:unhideWhenUsed/>
    <w:qFormat/>
    <w:rsid w:val="002414EA"/>
    <w:pPr>
      <w:keepNext/>
      <w:keepLines/>
      <w:numPr>
        <w:ilvl w:val="1"/>
        <w:numId w:val="11"/>
      </w:numPr>
      <w:spacing w:before="240" w:line="480" w:lineRule="auto"/>
      <w:jc w:val="left"/>
      <w:outlineLvl w:val="1"/>
    </w:pPr>
    <w:rPr>
      <w:rFonts w:eastAsiaTheme="majorEastAsia" w:cstheme="majorBidi"/>
      <w:bCs/>
      <w:szCs w:val="26"/>
    </w:rPr>
  </w:style>
  <w:style w:type="paragraph" w:styleId="Heading3">
    <w:name w:val="heading 3"/>
    <w:basedOn w:val="Normal"/>
    <w:next w:val="Body-Text"/>
    <w:link w:val="Heading3Char"/>
    <w:uiPriority w:val="9"/>
    <w:unhideWhenUsed/>
    <w:qFormat/>
    <w:rsid w:val="007C6343"/>
    <w:pPr>
      <w:keepNext/>
      <w:keepLines/>
      <w:numPr>
        <w:ilvl w:val="2"/>
        <w:numId w:val="11"/>
      </w:numPr>
      <w:spacing w:before="240" w:line="480" w:lineRule="auto"/>
      <w:jc w:val="left"/>
      <w:outlineLvl w:val="2"/>
    </w:pPr>
    <w:rPr>
      <w:rFonts w:eastAsiaTheme="majorEastAsia" w:cstheme="majorBidi"/>
      <w:bCs/>
    </w:rPr>
  </w:style>
  <w:style w:type="paragraph" w:styleId="Heading4">
    <w:name w:val="heading 4"/>
    <w:basedOn w:val="Normal"/>
    <w:next w:val="Normal"/>
    <w:link w:val="Heading4Char"/>
    <w:uiPriority w:val="9"/>
    <w:unhideWhenUsed/>
    <w:qFormat/>
    <w:rsid w:val="00F5715C"/>
    <w:pPr>
      <w:keepNext/>
      <w:keepLines/>
      <w:numPr>
        <w:ilvl w:val="3"/>
        <w:numId w:val="11"/>
      </w:numPr>
      <w:spacing w:before="200" w:line="480" w:lineRule="auto"/>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460D72"/>
    <w:pPr>
      <w:keepNext/>
      <w:keepLines/>
      <w:numPr>
        <w:ilvl w:val="4"/>
        <w:numId w:val="11"/>
      </w:numPr>
      <w:spacing w:before="200"/>
      <w:outlineLvl w:val="4"/>
    </w:pPr>
    <w:rPr>
      <w:rFonts w:asciiTheme="majorHAnsi" w:eastAsiaTheme="majorEastAsia" w:hAnsiTheme="majorHAnsi" w:cstheme="majorBidi"/>
      <w:u w:val="single"/>
    </w:rPr>
  </w:style>
  <w:style w:type="paragraph" w:styleId="Heading6">
    <w:name w:val="heading 6"/>
    <w:basedOn w:val="Normal"/>
    <w:next w:val="Normal"/>
    <w:link w:val="Heading6Char"/>
    <w:uiPriority w:val="9"/>
    <w:unhideWhenUsed/>
    <w:qFormat/>
    <w:rsid w:val="00460D72"/>
    <w:pPr>
      <w:keepNext/>
      <w:keepLines/>
      <w:numPr>
        <w:ilvl w:val="5"/>
        <w:numId w:val="11"/>
      </w:numPr>
      <w:spacing w:before="200"/>
      <w:outlineLvl w:val="5"/>
    </w:pPr>
    <w:rPr>
      <w:rFonts w:asciiTheme="majorHAnsi" w:eastAsiaTheme="majorEastAsia" w:hAnsiTheme="majorHAnsi" w:cstheme="majorBidi"/>
      <w:iCs/>
      <w:u w:val="single"/>
    </w:rPr>
  </w:style>
  <w:style w:type="paragraph" w:styleId="Heading7">
    <w:name w:val="heading 7"/>
    <w:basedOn w:val="Normal"/>
    <w:next w:val="Normal"/>
    <w:link w:val="Heading7Char"/>
    <w:uiPriority w:val="9"/>
    <w:semiHidden/>
    <w:unhideWhenUsed/>
    <w:qFormat/>
    <w:rsid w:val="00460D72"/>
    <w:pPr>
      <w:keepNext/>
      <w:keepLines/>
      <w:numPr>
        <w:ilvl w:val="6"/>
        <w:numId w:val="11"/>
      </w:numPr>
      <w:spacing w:before="200"/>
      <w:outlineLvl w:val="6"/>
    </w:pPr>
    <w:rPr>
      <w:rFonts w:asciiTheme="majorHAnsi" w:eastAsiaTheme="majorEastAsia" w:hAnsiTheme="majorHAnsi" w:cstheme="majorBidi"/>
      <w:iCs/>
      <w:color w:val="404040" w:themeColor="text1" w:themeTint="BF"/>
      <w:u w:val="single"/>
    </w:rPr>
  </w:style>
  <w:style w:type="paragraph" w:styleId="Heading8">
    <w:name w:val="heading 8"/>
    <w:basedOn w:val="Normal"/>
    <w:next w:val="Normal"/>
    <w:link w:val="Heading8Char"/>
    <w:uiPriority w:val="9"/>
    <w:semiHidden/>
    <w:unhideWhenUsed/>
    <w:qFormat/>
    <w:rsid w:val="00A20B89"/>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20B89"/>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F9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2414EA"/>
    <w:rPr>
      <w:rFonts w:ascii="Times New Roman" w:eastAsiaTheme="majorEastAsia" w:hAnsi="Times New Roman" w:cstheme="majorBidi"/>
      <w:bCs/>
      <w:sz w:val="24"/>
      <w:szCs w:val="26"/>
    </w:rPr>
  </w:style>
  <w:style w:type="paragraph" w:styleId="Title">
    <w:name w:val="Title"/>
    <w:aliases w:val="Chapter"/>
    <w:basedOn w:val="Normal"/>
    <w:next w:val="Normal"/>
    <w:link w:val="TitleChar"/>
    <w:uiPriority w:val="10"/>
    <w:qFormat/>
    <w:rsid w:val="00210A65"/>
    <w:pPr>
      <w:keepNext/>
      <w:keepLines/>
      <w:spacing w:after="240"/>
      <w:ind w:left="720"/>
      <w:contextualSpacing/>
      <w:jc w:val="left"/>
      <w:outlineLvl w:val="0"/>
    </w:pPr>
    <w:rPr>
      <w:rFonts w:eastAsiaTheme="majorEastAsia" w:cstheme="majorBidi"/>
      <w:b/>
      <w:spacing w:val="5"/>
      <w:kern w:val="28"/>
      <w:sz w:val="28"/>
      <w:szCs w:val="52"/>
    </w:rPr>
  </w:style>
  <w:style w:type="character" w:customStyle="1" w:styleId="TitleChar">
    <w:name w:val="Title Char"/>
    <w:aliases w:val="Chapter Char"/>
    <w:basedOn w:val="DefaultParagraphFont"/>
    <w:link w:val="Title"/>
    <w:uiPriority w:val="10"/>
    <w:rsid w:val="00210A65"/>
    <w:rPr>
      <w:rFonts w:ascii="Times New Roman" w:eastAsiaTheme="majorEastAsia" w:hAnsi="Times New Roman" w:cstheme="majorBidi"/>
      <w:b/>
      <w:spacing w:val="5"/>
      <w:kern w:val="28"/>
      <w:sz w:val="28"/>
      <w:szCs w:val="52"/>
    </w:rPr>
  </w:style>
  <w:style w:type="paragraph" w:styleId="Quote">
    <w:name w:val="Quote"/>
    <w:aliases w:val="Block Quote"/>
    <w:basedOn w:val="Normal"/>
    <w:next w:val="Normal"/>
    <w:link w:val="QuoteChar"/>
    <w:uiPriority w:val="29"/>
    <w:qFormat/>
    <w:rsid w:val="00C874E2"/>
    <w:pPr>
      <w:keepNext/>
      <w:keepLines/>
      <w:spacing w:after="240"/>
      <w:ind w:left="720"/>
      <w:jc w:val="left"/>
    </w:pPr>
    <w:rPr>
      <w:i/>
      <w:iCs/>
      <w:color w:val="000000" w:themeColor="text1"/>
    </w:rPr>
  </w:style>
  <w:style w:type="character" w:customStyle="1" w:styleId="QuoteChar">
    <w:name w:val="Quote Char"/>
    <w:aliases w:val="Block Quote Char"/>
    <w:basedOn w:val="DefaultParagraphFont"/>
    <w:link w:val="Quote"/>
    <w:uiPriority w:val="29"/>
    <w:rsid w:val="00C874E2"/>
    <w:rPr>
      <w:rFonts w:ascii="Times New Roman" w:hAnsi="Times New Roman"/>
      <w:i/>
      <w:iCs/>
      <w:color w:val="000000" w:themeColor="text1"/>
      <w:sz w:val="24"/>
    </w:rPr>
  </w:style>
  <w:style w:type="paragraph" w:styleId="Header">
    <w:name w:val="header"/>
    <w:basedOn w:val="Normal"/>
    <w:link w:val="HeaderChar"/>
    <w:uiPriority w:val="99"/>
    <w:unhideWhenUsed/>
    <w:rsid w:val="00A15250"/>
    <w:pPr>
      <w:tabs>
        <w:tab w:val="center" w:pos="4680"/>
        <w:tab w:val="right" w:pos="9360"/>
      </w:tabs>
    </w:pPr>
  </w:style>
  <w:style w:type="character" w:customStyle="1" w:styleId="HeaderChar">
    <w:name w:val="Header Char"/>
    <w:basedOn w:val="DefaultParagraphFont"/>
    <w:link w:val="Header"/>
    <w:uiPriority w:val="99"/>
    <w:rsid w:val="00A15250"/>
    <w:rPr>
      <w:rFonts w:ascii="Times New Roman" w:hAnsi="Times New Roman"/>
      <w:sz w:val="24"/>
    </w:rPr>
  </w:style>
  <w:style w:type="paragraph" w:styleId="Footer">
    <w:name w:val="footer"/>
    <w:basedOn w:val="Normal"/>
    <w:link w:val="FooterChar"/>
    <w:uiPriority w:val="99"/>
    <w:unhideWhenUsed/>
    <w:rsid w:val="00A15250"/>
    <w:pPr>
      <w:tabs>
        <w:tab w:val="center" w:pos="4680"/>
        <w:tab w:val="right" w:pos="9360"/>
      </w:tabs>
    </w:pPr>
  </w:style>
  <w:style w:type="character" w:customStyle="1" w:styleId="FooterChar">
    <w:name w:val="Footer Char"/>
    <w:basedOn w:val="DefaultParagraphFont"/>
    <w:link w:val="Footer"/>
    <w:uiPriority w:val="99"/>
    <w:rsid w:val="00A15250"/>
    <w:rPr>
      <w:rFonts w:ascii="Times New Roman" w:hAnsi="Times New Roman"/>
      <w:sz w:val="24"/>
    </w:rPr>
  </w:style>
  <w:style w:type="paragraph" w:styleId="TOC1">
    <w:name w:val="toc 1"/>
    <w:basedOn w:val="Normal"/>
    <w:next w:val="Normal"/>
    <w:autoRedefine/>
    <w:uiPriority w:val="39"/>
    <w:unhideWhenUsed/>
    <w:rsid w:val="00993C7E"/>
    <w:pPr>
      <w:tabs>
        <w:tab w:val="right" w:pos="14"/>
        <w:tab w:val="right" w:leader="dot" w:pos="8280"/>
      </w:tabs>
      <w:spacing w:before="120" w:after="120"/>
      <w:ind w:left="720" w:right="360" w:hanging="720"/>
      <w:jc w:val="left"/>
    </w:pPr>
    <w:rPr>
      <w:rFonts w:cstheme="minorHAnsi"/>
      <w:bCs/>
      <w:noProof/>
      <w:szCs w:val="20"/>
    </w:rPr>
  </w:style>
  <w:style w:type="paragraph" w:styleId="TOC2">
    <w:name w:val="toc 2"/>
    <w:basedOn w:val="Normal"/>
    <w:next w:val="Normal"/>
    <w:autoRedefine/>
    <w:uiPriority w:val="39"/>
    <w:unhideWhenUsed/>
    <w:rsid w:val="00D21EC9"/>
    <w:pPr>
      <w:tabs>
        <w:tab w:val="left" w:pos="720"/>
        <w:tab w:val="right" w:leader="dot" w:pos="8270"/>
      </w:tabs>
      <w:spacing w:before="120" w:after="120"/>
      <w:ind w:left="245"/>
      <w:jc w:val="left"/>
    </w:pPr>
    <w:rPr>
      <w:rFonts w:cstheme="minorHAnsi"/>
      <w:smallCaps/>
      <w:szCs w:val="20"/>
    </w:rPr>
  </w:style>
  <w:style w:type="paragraph" w:styleId="TOC3">
    <w:name w:val="toc 3"/>
    <w:basedOn w:val="Normal"/>
    <w:next w:val="Normal"/>
    <w:autoRedefine/>
    <w:uiPriority w:val="39"/>
    <w:unhideWhenUsed/>
    <w:rsid w:val="007C1FC2"/>
    <w:pPr>
      <w:tabs>
        <w:tab w:val="left" w:leader="dot" w:pos="900"/>
        <w:tab w:val="left" w:pos="1080"/>
        <w:tab w:val="right" w:leader="dot" w:pos="8270"/>
      </w:tabs>
      <w:ind w:left="480"/>
      <w:jc w:val="left"/>
    </w:pPr>
    <w:rPr>
      <w:rFonts w:cstheme="minorHAnsi"/>
      <w:iCs/>
      <w:szCs w:val="20"/>
    </w:rPr>
  </w:style>
  <w:style w:type="paragraph" w:styleId="TOC4">
    <w:name w:val="toc 4"/>
    <w:basedOn w:val="Normal"/>
    <w:next w:val="Normal"/>
    <w:autoRedefine/>
    <w:uiPriority w:val="39"/>
    <w:unhideWhenUsed/>
    <w:rsid w:val="00D21EC9"/>
    <w:pPr>
      <w:tabs>
        <w:tab w:val="left" w:pos="1680"/>
        <w:tab w:val="right" w:leader="underscore" w:pos="8266"/>
      </w:tabs>
      <w:ind w:left="720"/>
      <w:jc w:val="left"/>
    </w:pPr>
    <w:rPr>
      <w:rFonts w:cstheme="minorHAnsi"/>
      <w:szCs w:val="18"/>
    </w:rPr>
  </w:style>
  <w:style w:type="paragraph" w:styleId="TOC5">
    <w:name w:val="toc 5"/>
    <w:basedOn w:val="Normal"/>
    <w:next w:val="Normal"/>
    <w:autoRedefine/>
    <w:uiPriority w:val="39"/>
    <w:unhideWhenUsed/>
    <w:rsid w:val="002204EB"/>
    <w:pPr>
      <w:ind w:left="960"/>
      <w:jc w:val="left"/>
    </w:pPr>
    <w:rPr>
      <w:rFonts w:cstheme="minorHAnsi"/>
      <w:szCs w:val="18"/>
    </w:rPr>
  </w:style>
  <w:style w:type="paragraph" w:styleId="TOC6">
    <w:name w:val="toc 6"/>
    <w:basedOn w:val="Normal"/>
    <w:next w:val="Normal"/>
    <w:autoRedefine/>
    <w:uiPriority w:val="39"/>
    <w:unhideWhenUsed/>
    <w:rsid w:val="002204EB"/>
    <w:pPr>
      <w:ind w:left="1200"/>
      <w:jc w:val="left"/>
    </w:pPr>
    <w:rPr>
      <w:rFonts w:cstheme="minorHAnsi"/>
      <w:szCs w:val="18"/>
    </w:rPr>
  </w:style>
  <w:style w:type="paragraph" w:styleId="TOC7">
    <w:name w:val="toc 7"/>
    <w:basedOn w:val="Normal"/>
    <w:next w:val="Normal"/>
    <w:autoRedefine/>
    <w:uiPriority w:val="39"/>
    <w:unhideWhenUsed/>
    <w:rsid w:val="002204EB"/>
    <w:pPr>
      <w:ind w:left="1440"/>
      <w:jc w:val="left"/>
    </w:pPr>
    <w:rPr>
      <w:rFonts w:cstheme="minorHAnsi"/>
      <w:szCs w:val="18"/>
    </w:rPr>
  </w:style>
  <w:style w:type="paragraph" w:styleId="TOC8">
    <w:name w:val="toc 8"/>
    <w:basedOn w:val="Normal"/>
    <w:next w:val="Normal"/>
    <w:autoRedefine/>
    <w:uiPriority w:val="39"/>
    <w:unhideWhenUsed/>
    <w:rsid w:val="002204EB"/>
    <w:pPr>
      <w:ind w:left="1680"/>
      <w:jc w:val="left"/>
    </w:pPr>
    <w:rPr>
      <w:rFonts w:cstheme="minorHAnsi"/>
      <w:szCs w:val="18"/>
    </w:rPr>
  </w:style>
  <w:style w:type="paragraph" w:styleId="TOC9">
    <w:name w:val="toc 9"/>
    <w:basedOn w:val="Normal"/>
    <w:next w:val="Normal"/>
    <w:autoRedefine/>
    <w:uiPriority w:val="39"/>
    <w:unhideWhenUsed/>
    <w:rsid w:val="002204EB"/>
    <w:pPr>
      <w:ind w:left="1920"/>
      <w:jc w:val="left"/>
    </w:pPr>
    <w:rPr>
      <w:rFonts w:cstheme="minorHAnsi"/>
      <w:szCs w:val="18"/>
    </w:rPr>
  </w:style>
  <w:style w:type="character" w:styleId="Hyperlink">
    <w:name w:val="Hyperlink"/>
    <w:basedOn w:val="DefaultParagraphFont"/>
    <w:uiPriority w:val="99"/>
    <w:unhideWhenUsed/>
    <w:rsid w:val="004066A4"/>
    <w:rPr>
      <w:color w:val="0000FF" w:themeColor="hyperlink"/>
      <w:u w:val="single"/>
    </w:rPr>
  </w:style>
  <w:style w:type="character" w:styleId="BookTitle">
    <w:name w:val="Book Title"/>
    <w:basedOn w:val="DefaultParagraphFont"/>
    <w:uiPriority w:val="33"/>
    <w:rsid w:val="00E731DC"/>
    <w:rPr>
      <w:b/>
      <w:bCs/>
      <w:smallCaps/>
      <w:spacing w:val="5"/>
    </w:rPr>
  </w:style>
  <w:style w:type="paragraph" w:customStyle="1" w:styleId="DissertationTitles">
    <w:name w:val="Dissertation_Titles"/>
    <w:basedOn w:val="Normal"/>
    <w:qFormat/>
    <w:rsid w:val="00AD0E07"/>
    <w:pPr>
      <w:jc w:val="center"/>
    </w:pPr>
  </w:style>
  <w:style w:type="character" w:customStyle="1" w:styleId="Heading4Char">
    <w:name w:val="Heading 4 Char"/>
    <w:basedOn w:val="DefaultParagraphFont"/>
    <w:link w:val="Heading4"/>
    <w:uiPriority w:val="9"/>
    <w:rsid w:val="00F5715C"/>
    <w:rPr>
      <w:rFonts w:ascii="Times New Roman" w:eastAsiaTheme="majorEastAsia" w:hAnsi="Times New Roman" w:cstheme="majorBidi"/>
      <w:bCs/>
      <w:iCs/>
      <w:sz w:val="24"/>
      <w:u w:val="single"/>
    </w:rPr>
  </w:style>
  <w:style w:type="character" w:customStyle="1" w:styleId="Heading3Char">
    <w:name w:val="Heading 3 Char"/>
    <w:basedOn w:val="DefaultParagraphFont"/>
    <w:link w:val="Heading3"/>
    <w:uiPriority w:val="9"/>
    <w:rsid w:val="007C6343"/>
    <w:rPr>
      <w:rFonts w:ascii="Times New Roman" w:eastAsiaTheme="majorEastAsia" w:hAnsi="Times New Roman" w:cstheme="majorBidi"/>
      <w:bCs/>
      <w:sz w:val="24"/>
    </w:rPr>
  </w:style>
  <w:style w:type="paragraph" w:customStyle="1" w:styleId="Tables">
    <w:name w:val="Tables"/>
    <w:basedOn w:val="Normal"/>
    <w:qFormat/>
    <w:rsid w:val="003669E3"/>
    <w:pPr>
      <w:jc w:val="left"/>
    </w:pPr>
    <w:rPr>
      <w:b/>
    </w:rPr>
  </w:style>
  <w:style w:type="paragraph" w:customStyle="1" w:styleId="Figures">
    <w:name w:val="Figures"/>
    <w:basedOn w:val="Normal"/>
    <w:next w:val="Body-Text"/>
    <w:qFormat/>
    <w:rsid w:val="006134EC"/>
    <w:pPr>
      <w:spacing w:after="240"/>
      <w:jc w:val="center"/>
    </w:pPr>
    <w:rPr>
      <w:b/>
    </w:rPr>
  </w:style>
  <w:style w:type="character" w:customStyle="1" w:styleId="Heading5Char">
    <w:name w:val="Heading 5 Char"/>
    <w:basedOn w:val="DefaultParagraphFont"/>
    <w:link w:val="Heading5"/>
    <w:uiPriority w:val="9"/>
    <w:rsid w:val="00460D72"/>
    <w:rPr>
      <w:rFonts w:asciiTheme="majorHAnsi" w:eastAsiaTheme="majorEastAsia" w:hAnsiTheme="majorHAnsi" w:cstheme="majorBidi"/>
      <w:sz w:val="24"/>
      <w:u w:val="single"/>
    </w:rPr>
  </w:style>
  <w:style w:type="character" w:customStyle="1" w:styleId="Heading6Char">
    <w:name w:val="Heading 6 Char"/>
    <w:basedOn w:val="DefaultParagraphFont"/>
    <w:link w:val="Heading6"/>
    <w:uiPriority w:val="9"/>
    <w:rsid w:val="00460D72"/>
    <w:rPr>
      <w:rFonts w:asciiTheme="majorHAnsi" w:eastAsiaTheme="majorEastAsia" w:hAnsiTheme="majorHAnsi" w:cstheme="majorBidi"/>
      <w:iCs/>
      <w:sz w:val="24"/>
      <w:u w:val="single"/>
    </w:rPr>
  </w:style>
  <w:style w:type="paragraph" w:styleId="TOCHeading">
    <w:name w:val="TOC Heading"/>
    <w:basedOn w:val="Heading1"/>
    <w:next w:val="Normal"/>
    <w:uiPriority w:val="39"/>
    <w:semiHidden/>
    <w:unhideWhenUsed/>
    <w:qFormat/>
    <w:rsid w:val="00D613BA"/>
    <w:pPr>
      <w:spacing w:before="480" w:line="276" w:lineRule="auto"/>
      <w:jc w:val="left"/>
      <w:outlineLvl w:val="9"/>
    </w:pPr>
    <w:rPr>
      <w:rFonts w:asciiTheme="majorHAnsi" w:hAnsiTheme="majorHAnsi"/>
      <w:color w:val="365F91" w:themeColor="accent1" w:themeShade="BF"/>
      <w:lang w:eastAsia="ja-JP"/>
    </w:rPr>
  </w:style>
  <w:style w:type="paragraph" w:styleId="BalloonText">
    <w:name w:val="Balloon Text"/>
    <w:basedOn w:val="Normal"/>
    <w:link w:val="BalloonTextChar"/>
    <w:uiPriority w:val="99"/>
    <w:semiHidden/>
    <w:unhideWhenUsed/>
    <w:rsid w:val="00D613BA"/>
    <w:rPr>
      <w:rFonts w:ascii="Tahoma" w:hAnsi="Tahoma" w:cs="Tahoma"/>
      <w:sz w:val="16"/>
      <w:szCs w:val="16"/>
    </w:rPr>
  </w:style>
  <w:style w:type="character" w:customStyle="1" w:styleId="BalloonTextChar">
    <w:name w:val="Balloon Text Char"/>
    <w:basedOn w:val="DefaultParagraphFont"/>
    <w:link w:val="BalloonText"/>
    <w:uiPriority w:val="99"/>
    <w:semiHidden/>
    <w:rsid w:val="00D613BA"/>
    <w:rPr>
      <w:rFonts w:ascii="Tahoma" w:hAnsi="Tahoma" w:cs="Tahoma"/>
      <w:sz w:val="16"/>
      <w:szCs w:val="16"/>
    </w:rPr>
  </w:style>
  <w:style w:type="paragraph" w:styleId="Caption">
    <w:name w:val="caption"/>
    <w:basedOn w:val="Normal"/>
    <w:next w:val="Normal"/>
    <w:uiPriority w:val="35"/>
    <w:unhideWhenUsed/>
    <w:qFormat/>
    <w:rsid w:val="002204EB"/>
    <w:pPr>
      <w:spacing w:after="200"/>
      <w:jc w:val="center"/>
    </w:pPr>
    <w:rPr>
      <w:b/>
      <w:bCs/>
      <w:szCs w:val="18"/>
    </w:rPr>
  </w:style>
  <w:style w:type="paragraph" w:styleId="EndnoteText">
    <w:name w:val="endnote text"/>
    <w:basedOn w:val="Normal"/>
    <w:link w:val="EndnoteTextChar"/>
    <w:uiPriority w:val="99"/>
    <w:unhideWhenUsed/>
    <w:rsid w:val="001B2B9B"/>
    <w:pPr>
      <w:spacing w:after="240"/>
    </w:pPr>
    <w:rPr>
      <w:szCs w:val="20"/>
    </w:rPr>
  </w:style>
  <w:style w:type="character" w:customStyle="1" w:styleId="EndnoteTextChar">
    <w:name w:val="Endnote Text Char"/>
    <w:basedOn w:val="DefaultParagraphFont"/>
    <w:link w:val="EndnoteText"/>
    <w:uiPriority w:val="99"/>
    <w:rsid w:val="001B2B9B"/>
    <w:rPr>
      <w:rFonts w:ascii="Times New Roman" w:hAnsi="Times New Roman"/>
      <w:sz w:val="24"/>
      <w:szCs w:val="20"/>
    </w:rPr>
  </w:style>
  <w:style w:type="character" w:styleId="EndnoteReference">
    <w:name w:val="endnote reference"/>
    <w:basedOn w:val="DefaultParagraphFont"/>
    <w:uiPriority w:val="99"/>
    <w:semiHidden/>
    <w:unhideWhenUsed/>
    <w:rsid w:val="00FE32F0"/>
    <w:rPr>
      <w:vertAlign w:val="superscript"/>
    </w:rPr>
  </w:style>
  <w:style w:type="paragraph" w:styleId="FootnoteText">
    <w:name w:val="footnote text"/>
    <w:basedOn w:val="Normal"/>
    <w:link w:val="FootnoteTextChar"/>
    <w:uiPriority w:val="99"/>
    <w:semiHidden/>
    <w:unhideWhenUsed/>
    <w:rsid w:val="005912FC"/>
    <w:rPr>
      <w:sz w:val="20"/>
      <w:szCs w:val="20"/>
    </w:rPr>
  </w:style>
  <w:style w:type="character" w:customStyle="1" w:styleId="FootnoteTextChar">
    <w:name w:val="Footnote Text Char"/>
    <w:basedOn w:val="DefaultParagraphFont"/>
    <w:link w:val="FootnoteText"/>
    <w:uiPriority w:val="99"/>
    <w:semiHidden/>
    <w:rsid w:val="005912FC"/>
    <w:rPr>
      <w:rFonts w:ascii="Times New Roman" w:hAnsi="Times New Roman"/>
      <w:sz w:val="20"/>
      <w:szCs w:val="20"/>
    </w:rPr>
  </w:style>
  <w:style w:type="character" w:styleId="FootnoteReference">
    <w:name w:val="footnote reference"/>
    <w:basedOn w:val="DefaultParagraphFont"/>
    <w:uiPriority w:val="99"/>
    <w:semiHidden/>
    <w:unhideWhenUsed/>
    <w:rsid w:val="005912FC"/>
    <w:rPr>
      <w:vertAlign w:val="superscript"/>
    </w:rPr>
  </w:style>
  <w:style w:type="paragraph" w:styleId="ListParagraph">
    <w:name w:val="List Paragraph"/>
    <w:basedOn w:val="Normal"/>
    <w:uiPriority w:val="34"/>
    <w:qFormat/>
    <w:rsid w:val="00202FB6"/>
    <w:pPr>
      <w:ind w:left="720"/>
      <w:contextualSpacing/>
    </w:pPr>
  </w:style>
  <w:style w:type="paragraph" w:customStyle="1" w:styleId="Equation">
    <w:name w:val="Equation"/>
    <w:basedOn w:val="Normal"/>
    <w:next w:val="Body-Text"/>
    <w:qFormat/>
    <w:rsid w:val="006528B0"/>
    <w:pPr>
      <w:tabs>
        <w:tab w:val="left" w:pos="1440"/>
        <w:tab w:val="left" w:pos="6624"/>
      </w:tabs>
      <w:spacing w:line="480" w:lineRule="auto"/>
      <w:jc w:val="left"/>
    </w:pPr>
    <w:rPr>
      <w:rFonts w:ascii="Cambria Math" w:eastAsia="Times New Roman" w:hAnsi="Cambria Math" w:cs="Times New Roman"/>
      <w:szCs w:val="24"/>
    </w:rPr>
  </w:style>
  <w:style w:type="table" w:styleId="TableGrid">
    <w:name w:val="Table Grid"/>
    <w:basedOn w:val="TableNormal"/>
    <w:uiPriority w:val="59"/>
    <w:rsid w:val="00ED1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ED1942"/>
    <w:rPr>
      <w:i/>
      <w:iCs/>
    </w:rPr>
  </w:style>
  <w:style w:type="paragraph" w:styleId="NoSpacing">
    <w:name w:val="No Spacing"/>
    <w:uiPriority w:val="1"/>
    <w:qFormat/>
    <w:rsid w:val="00ED1942"/>
    <w:pPr>
      <w:spacing w:after="0"/>
      <w:jc w:val="both"/>
    </w:pPr>
  </w:style>
  <w:style w:type="character" w:customStyle="1" w:styleId="Heading7Char">
    <w:name w:val="Heading 7 Char"/>
    <w:basedOn w:val="DefaultParagraphFont"/>
    <w:link w:val="Heading7"/>
    <w:uiPriority w:val="9"/>
    <w:semiHidden/>
    <w:rsid w:val="00460D72"/>
    <w:rPr>
      <w:rFonts w:asciiTheme="majorHAnsi" w:eastAsiaTheme="majorEastAsia" w:hAnsiTheme="majorHAnsi" w:cstheme="majorBidi"/>
      <w:iCs/>
      <w:color w:val="404040" w:themeColor="text1" w:themeTint="BF"/>
      <w:sz w:val="24"/>
      <w:u w:val="single"/>
    </w:rPr>
  </w:style>
  <w:style w:type="character" w:customStyle="1" w:styleId="Heading8Char">
    <w:name w:val="Heading 8 Char"/>
    <w:basedOn w:val="DefaultParagraphFont"/>
    <w:link w:val="Heading8"/>
    <w:uiPriority w:val="9"/>
    <w:semiHidden/>
    <w:rsid w:val="00A20B8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20B89"/>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4017E3"/>
    <w:rPr>
      <w:color w:val="808080"/>
    </w:rPr>
  </w:style>
  <w:style w:type="character" w:customStyle="1" w:styleId="citationyear">
    <w:name w:val="citation_year"/>
    <w:basedOn w:val="DefaultParagraphFont"/>
    <w:rsid w:val="00AC7838"/>
  </w:style>
  <w:style w:type="character" w:customStyle="1" w:styleId="citationvolume">
    <w:name w:val="citation_volume"/>
    <w:basedOn w:val="DefaultParagraphFont"/>
    <w:rsid w:val="00AC7838"/>
  </w:style>
  <w:style w:type="character" w:styleId="Strong">
    <w:name w:val="Strong"/>
    <w:basedOn w:val="DefaultParagraphFont"/>
    <w:uiPriority w:val="22"/>
    <w:qFormat/>
    <w:rsid w:val="00AC7838"/>
    <w:rPr>
      <w:b/>
      <w:bCs/>
    </w:rPr>
  </w:style>
  <w:style w:type="paragraph" w:styleId="NormalWeb">
    <w:name w:val="Normal (Web)"/>
    <w:basedOn w:val="Normal"/>
    <w:uiPriority w:val="99"/>
    <w:unhideWhenUsed/>
    <w:rsid w:val="00DA5F51"/>
    <w:pPr>
      <w:spacing w:before="100" w:beforeAutospacing="1" w:after="100" w:afterAutospacing="1"/>
      <w:jc w:val="left"/>
    </w:pPr>
    <w:rPr>
      <w:rFonts w:eastAsiaTheme="minorEastAsia" w:cs="Times New Roman"/>
      <w:szCs w:val="24"/>
    </w:rPr>
  </w:style>
  <w:style w:type="paragraph" w:customStyle="1" w:styleId="Body-Text">
    <w:name w:val="Body-Text"/>
    <w:basedOn w:val="Normal"/>
    <w:qFormat/>
    <w:rsid w:val="00FB2594"/>
    <w:pPr>
      <w:tabs>
        <w:tab w:val="left" w:pos="720"/>
      </w:tabs>
      <w:spacing w:line="480" w:lineRule="auto"/>
      <w:ind w:firstLine="720"/>
    </w:pPr>
  </w:style>
  <w:style w:type="character" w:styleId="Emphasis">
    <w:name w:val="Emphasis"/>
    <w:basedOn w:val="DefaultParagraphFont"/>
    <w:uiPriority w:val="20"/>
    <w:qFormat/>
    <w:rsid w:val="0004016E"/>
    <w:rPr>
      <w:i/>
      <w:iCs/>
    </w:rPr>
  </w:style>
  <w:style w:type="character" w:styleId="SubtleEmphasis">
    <w:name w:val="Subtle Emphasis"/>
    <w:basedOn w:val="DefaultParagraphFont"/>
    <w:uiPriority w:val="19"/>
    <w:qFormat/>
    <w:rsid w:val="0004016E"/>
    <w:rPr>
      <w:i/>
      <w:iCs/>
      <w:color w:val="808080" w:themeColor="text1" w:themeTint="7F"/>
    </w:rPr>
  </w:style>
  <w:style w:type="character" w:styleId="CommentReference">
    <w:name w:val="annotation reference"/>
    <w:basedOn w:val="DefaultParagraphFont"/>
    <w:uiPriority w:val="99"/>
    <w:semiHidden/>
    <w:unhideWhenUsed/>
    <w:rsid w:val="00671C5E"/>
    <w:rPr>
      <w:sz w:val="18"/>
      <w:szCs w:val="18"/>
    </w:rPr>
  </w:style>
  <w:style w:type="paragraph" w:styleId="CommentText">
    <w:name w:val="annotation text"/>
    <w:basedOn w:val="Normal"/>
    <w:link w:val="CommentTextChar"/>
    <w:uiPriority w:val="99"/>
    <w:semiHidden/>
    <w:unhideWhenUsed/>
    <w:rsid w:val="00671C5E"/>
    <w:pPr>
      <w:spacing w:after="200"/>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671C5E"/>
    <w:rPr>
      <w:sz w:val="24"/>
      <w:szCs w:val="24"/>
    </w:rPr>
  </w:style>
  <w:style w:type="paragraph" w:customStyle="1" w:styleId="Body">
    <w:name w:val="Body"/>
    <w:basedOn w:val="Normal"/>
    <w:qFormat/>
    <w:rsid w:val="006F7120"/>
    <w:pPr>
      <w:spacing w:line="480" w:lineRule="auto"/>
      <w:jc w:val="left"/>
    </w:pPr>
    <w:rPr>
      <w:rFonts w:cs="Times New Roman"/>
      <w:sz w:val="22"/>
      <w:u w:val="single"/>
    </w:rPr>
  </w:style>
  <w:style w:type="character" w:customStyle="1" w:styleId="apple-converted-space">
    <w:name w:val="apple-converted-space"/>
    <w:basedOn w:val="DefaultParagraphFont"/>
    <w:rsid w:val="009C6131"/>
  </w:style>
  <w:style w:type="table" w:styleId="LightList">
    <w:name w:val="Light List"/>
    <w:basedOn w:val="TableNormal"/>
    <w:uiPriority w:val="61"/>
    <w:rsid w:val="00DB68D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272CC3"/>
    <w:pPr>
      <w:autoSpaceDE w:val="0"/>
      <w:autoSpaceDN w:val="0"/>
      <w:adjustRightInd w:val="0"/>
      <w:spacing w:after="0" w:line="240" w:lineRule="auto"/>
    </w:pPr>
    <w:rPr>
      <w:rFonts w:ascii="Times New Roman" w:hAnsi="Times New Roman" w:cs="Times New Roman"/>
      <w:color w:val="000000"/>
      <w:sz w:val="24"/>
      <w:szCs w:val="24"/>
    </w:rPr>
  </w:style>
  <w:style w:type="table" w:styleId="MediumList2">
    <w:name w:val="Medium List 2"/>
    <w:basedOn w:val="TableNormal"/>
    <w:uiPriority w:val="66"/>
    <w:rsid w:val="00E01C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4811">
      <w:bodyDiv w:val="1"/>
      <w:marLeft w:val="0"/>
      <w:marRight w:val="0"/>
      <w:marTop w:val="0"/>
      <w:marBottom w:val="0"/>
      <w:divBdr>
        <w:top w:val="none" w:sz="0" w:space="0" w:color="auto"/>
        <w:left w:val="none" w:sz="0" w:space="0" w:color="auto"/>
        <w:bottom w:val="none" w:sz="0" w:space="0" w:color="auto"/>
        <w:right w:val="none" w:sz="0" w:space="0" w:color="auto"/>
      </w:divBdr>
    </w:div>
    <w:div w:id="196158554">
      <w:bodyDiv w:val="1"/>
      <w:marLeft w:val="0"/>
      <w:marRight w:val="0"/>
      <w:marTop w:val="0"/>
      <w:marBottom w:val="0"/>
      <w:divBdr>
        <w:top w:val="none" w:sz="0" w:space="0" w:color="auto"/>
        <w:left w:val="none" w:sz="0" w:space="0" w:color="auto"/>
        <w:bottom w:val="none" w:sz="0" w:space="0" w:color="auto"/>
        <w:right w:val="none" w:sz="0" w:space="0" w:color="auto"/>
      </w:divBdr>
      <w:divsChild>
        <w:div w:id="743531742">
          <w:marLeft w:val="547"/>
          <w:marRight w:val="0"/>
          <w:marTop w:val="134"/>
          <w:marBottom w:val="0"/>
          <w:divBdr>
            <w:top w:val="none" w:sz="0" w:space="0" w:color="auto"/>
            <w:left w:val="none" w:sz="0" w:space="0" w:color="auto"/>
            <w:bottom w:val="none" w:sz="0" w:space="0" w:color="auto"/>
            <w:right w:val="none" w:sz="0" w:space="0" w:color="auto"/>
          </w:divBdr>
        </w:div>
        <w:div w:id="857545934">
          <w:marLeft w:val="1166"/>
          <w:marRight w:val="0"/>
          <w:marTop w:val="115"/>
          <w:marBottom w:val="0"/>
          <w:divBdr>
            <w:top w:val="none" w:sz="0" w:space="0" w:color="auto"/>
            <w:left w:val="none" w:sz="0" w:space="0" w:color="auto"/>
            <w:bottom w:val="none" w:sz="0" w:space="0" w:color="auto"/>
            <w:right w:val="none" w:sz="0" w:space="0" w:color="auto"/>
          </w:divBdr>
        </w:div>
        <w:div w:id="940915294">
          <w:marLeft w:val="1166"/>
          <w:marRight w:val="0"/>
          <w:marTop w:val="115"/>
          <w:marBottom w:val="0"/>
          <w:divBdr>
            <w:top w:val="none" w:sz="0" w:space="0" w:color="auto"/>
            <w:left w:val="none" w:sz="0" w:space="0" w:color="auto"/>
            <w:bottom w:val="none" w:sz="0" w:space="0" w:color="auto"/>
            <w:right w:val="none" w:sz="0" w:space="0" w:color="auto"/>
          </w:divBdr>
        </w:div>
        <w:div w:id="1646427926">
          <w:marLeft w:val="1166"/>
          <w:marRight w:val="0"/>
          <w:marTop w:val="115"/>
          <w:marBottom w:val="0"/>
          <w:divBdr>
            <w:top w:val="none" w:sz="0" w:space="0" w:color="auto"/>
            <w:left w:val="none" w:sz="0" w:space="0" w:color="auto"/>
            <w:bottom w:val="none" w:sz="0" w:space="0" w:color="auto"/>
            <w:right w:val="none" w:sz="0" w:space="0" w:color="auto"/>
          </w:divBdr>
        </w:div>
      </w:divsChild>
    </w:div>
    <w:div w:id="231932341">
      <w:bodyDiv w:val="1"/>
      <w:marLeft w:val="0"/>
      <w:marRight w:val="0"/>
      <w:marTop w:val="0"/>
      <w:marBottom w:val="0"/>
      <w:divBdr>
        <w:top w:val="none" w:sz="0" w:space="0" w:color="auto"/>
        <w:left w:val="none" w:sz="0" w:space="0" w:color="auto"/>
        <w:bottom w:val="none" w:sz="0" w:space="0" w:color="auto"/>
        <w:right w:val="none" w:sz="0" w:space="0" w:color="auto"/>
      </w:divBdr>
    </w:div>
    <w:div w:id="279000792">
      <w:bodyDiv w:val="1"/>
      <w:marLeft w:val="0"/>
      <w:marRight w:val="0"/>
      <w:marTop w:val="0"/>
      <w:marBottom w:val="0"/>
      <w:divBdr>
        <w:top w:val="none" w:sz="0" w:space="0" w:color="auto"/>
        <w:left w:val="none" w:sz="0" w:space="0" w:color="auto"/>
        <w:bottom w:val="none" w:sz="0" w:space="0" w:color="auto"/>
        <w:right w:val="none" w:sz="0" w:space="0" w:color="auto"/>
      </w:divBdr>
    </w:div>
    <w:div w:id="403138440">
      <w:bodyDiv w:val="1"/>
      <w:marLeft w:val="0"/>
      <w:marRight w:val="0"/>
      <w:marTop w:val="0"/>
      <w:marBottom w:val="0"/>
      <w:divBdr>
        <w:top w:val="none" w:sz="0" w:space="0" w:color="auto"/>
        <w:left w:val="none" w:sz="0" w:space="0" w:color="auto"/>
        <w:bottom w:val="none" w:sz="0" w:space="0" w:color="auto"/>
        <w:right w:val="none" w:sz="0" w:space="0" w:color="auto"/>
      </w:divBdr>
    </w:div>
    <w:div w:id="426466906">
      <w:bodyDiv w:val="1"/>
      <w:marLeft w:val="0"/>
      <w:marRight w:val="0"/>
      <w:marTop w:val="0"/>
      <w:marBottom w:val="0"/>
      <w:divBdr>
        <w:top w:val="none" w:sz="0" w:space="0" w:color="auto"/>
        <w:left w:val="none" w:sz="0" w:space="0" w:color="auto"/>
        <w:bottom w:val="none" w:sz="0" w:space="0" w:color="auto"/>
        <w:right w:val="none" w:sz="0" w:space="0" w:color="auto"/>
      </w:divBdr>
    </w:div>
    <w:div w:id="432483012">
      <w:bodyDiv w:val="1"/>
      <w:marLeft w:val="0"/>
      <w:marRight w:val="0"/>
      <w:marTop w:val="0"/>
      <w:marBottom w:val="0"/>
      <w:divBdr>
        <w:top w:val="none" w:sz="0" w:space="0" w:color="auto"/>
        <w:left w:val="none" w:sz="0" w:space="0" w:color="auto"/>
        <w:bottom w:val="none" w:sz="0" w:space="0" w:color="auto"/>
        <w:right w:val="none" w:sz="0" w:space="0" w:color="auto"/>
      </w:divBdr>
    </w:div>
    <w:div w:id="499932961">
      <w:bodyDiv w:val="1"/>
      <w:marLeft w:val="0"/>
      <w:marRight w:val="0"/>
      <w:marTop w:val="0"/>
      <w:marBottom w:val="0"/>
      <w:divBdr>
        <w:top w:val="none" w:sz="0" w:space="0" w:color="auto"/>
        <w:left w:val="none" w:sz="0" w:space="0" w:color="auto"/>
        <w:bottom w:val="none" w:sz="0" w:space="0" w:color="auto"/>
        <w:right w:val="none" w:sz="0" w:space="0" w:color="auto"/>
      </w:divBdr>
      <w:divsChild>
        <w:div w:id="1346175020">
          <w:marLeft w:val="0"/>
          <w:marRight w:val="0"/>
          <w:marTop w:val="0"/>
          <w:marBottom w:val="0"/>
          <w:divBdr>
            <w:top w:val="none" w:sz="0" w:space="0" w:color="auto"/>
            <w:left w:val="none" w:sz="0" w:space="0" w:color="auto"/>
            <w:bottom w:val="none" w:sz="0" w:space="0" w:color="auto"/>
            <w:right w:val="none" w:sz="0" w:space="0" w:color="auto"/>
          </w:divBdr>
        </w:div>
      </w:divsChild>
    </w:div>
    <w:div w:id="507214263">
      <w:bodyDiv w:val="1"/>
      <w:marLeft w:val="0"/>
      <w:marRight w:val="0"/>
      <w:marTop w:val="0"/>
      <w:marBottom w:val="0"/>
      <w:divBdr>
        <w:top w:val="none" w:sz="0" w:space="0" w:color="auto"/>
        <w:left w:val="none" w:sz="0" w:space="0" w:color="auto"/>
        <w:bottom w:val="none" w:sz="0" w:space="0" w:color="auto"/>
        <w:right w:val="none" w:sz="0" w:space="0" w:color="auto"/>
      </w:divBdr>
      <w:divsChild>
        <w:div w:id="304892714">
          <w:marLeft w:val="0"/>
          <w:marRight w:val="0"/>
          <w:marTop w:val="0"/>
          <w:marBottom w:val="75"/>
          <w:divBdr>
            <w:top w:val="none" w:sz="0" w:space="0" w:color="auto"/>
            <w:left w:val="none" w:sz="0" w:space="0" w:color="auto"/>
            <w:bottom w:val="none" w:sz="0" w:space="0" w:color="auto"/>
            <w:right w:val="none" w:sz="0" w:space="0" w:color="auto"/>
          </w:divBdr>
        </w:div>
        <w:div w:id="810900354">
          <w:marLeft w:val="0"/>
          <w:marRight w:val="0"/>
          <w:marTop w:val="0"/>
          <w:marBottom w:val="0"/>
          <w:divBdr>
            <w:top w:val="none" w:sz="0" w:space="0" w:color="auto"/>
            <w:left w:val="none" w:sz="0" w:space="0" w:color="auto"/>
            <w:bottom w:val="none" w:sz="0" w:space="0" w:color="auto"/>
            <w:right w:val="none" w:sz="0" w:space="0" w:color="auto"/>
          </w:divBdr>
          <w:divsChild>
            <w:div w:id="528883769">
              <w:marLeft w:val="0"/>
              <w:marRight w:val="0"/>
              <w:marTop w:val="0"/>
              <w:marBottom w:val="0"/>
              <w:divBdr>
                <w:top w:val="none" w:sz="0" w:space="0" w:color="auto"/>
                <w:left w:val="none" w:sz="0" w:space="0" w:color="auto"/>
                <w:bottom w:val="none" w:sz="0" w:space="0" w:color="auto"/>
                <w:right w:val="none" w:sz="0" w:space="0" w:color="auto"/>
              </w:divBdr>
              <w:divsChild>
                <w:div w:id="400063628">
                  <w:marLeft w:val="0"/>
                  <w:marRight w:val="0"/>
                  <w:marTop w:val="0"/>
                  <w:marBottom w:val="0"/>
                  <w:divBdr>
                    <w:top w:val="none" w:sz="0" w:space="0" w:color="auto"/>
                    <w:left w:val="none" w:sz="0" w:space="0" w:color="auto"/>
                    <w:bottom w:val="none" w:sz="0" w:space="0" w:color="auto"/>
                    <w:right w:val="none" w:sz="0" w:space="0" w:color="auto"/>
                  </w:divBdr>
                </w:div>
                <w:div w:id="1014764742">
                  <w:marLeft w:val="0"/>
                  <w:marRight w:val="0"/>
                  <w:marTop w:val="75"/>
                  <w:marBottom w:val="60"/>
                  <w:divBdr>
                    <w:top w:val="none" w:sz="0" w:space="0" w:color="auto"/>
                    <w:left w:val="none" w:sz="0" w:space="0" w:color="auto"/>
                    <w:bottom w:val="none" w:sz="0" w:space="0" w:color="auto"/>
                    <w:right w:val="none" w:sz="0" w:space="0" w:color="auto"/>
                  </w:divBdr>
                </w:div>
                <w:div w:id="21271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3084">
          <w:marLeft w:val="0"/>
          <w:marRight w:val="0"/>
          <w:marTop w:val="0"/>
          <w:marBottom w:val="0"/>
          <w:divBdr>
            <w:top w:val="none" w:sz="0" w:space="0" w:color="auto"/>
            <w:left w:val="none" w:sz="0" w:space="0" w:color="auto"/>
            <w:bottom w:val="none" w:sz="0" w:space="0" w:color="auto"/>
            <w:right w:val="none" w:sz="0" w:space="0" w:color="auto"/>
          </w:divBdr>
        </w:div>
      </w:divsChild>
    </w:div>
    <w:div w:id="551698388">
      <w:bodyDiv w:val="1"/>
      <w:marLeft w:val="0"/>
      <w:marRight w:val="0"/>
      <w:marTop w:val="0"/>
      <w:marBottom w:val="0"/>
      <w:divBdr>
        <w:top w:val="none" w:sz="0" w:space="0" w:color="auto"/>
        <w:left w:val="none" w:sz="0" w:space="0" w:color="auto"/>
        <w:bottom w:val="none" w:sz="0" w:space="0" w:color="auto"/>
        <w:right w:val="none" w:sz="0" w:space="0" w:color="auto"/>
      </w:divBdr>
    </w:div>
    <w:div w:id="563687847">
      <w:bodyDiv w:val="1"/>
      <w:marLeft w:val="0"/>
      <w:marRight w:val="0"/>
      <w:marTop w:val="0"/>
      <w:marBottom w:val="0"/>
      <w:divBdr>
        <w:top w:val="none" w:sz="0" w:space="0" w:color="auto"/>
        <w:left w:val="none" w:sz="0" w:space="0" w:color="auto"/>
        <w:bottom w:val="none" w:sz="0" w:space="0" w:color="auto"/>
        <w:right w:val="none" w:sz="0" w:space="0" w:color="auto"/>
      </w:divBdr>
    </w:div>
    <w:div w:id="637807576">
      <w:bodyDiv w:val="1"/>
      <w:marLeft w:val="0"/>
      <w:marRight w:val="0"/>
      <w:marTop w:val="0"/>
      <w:marBottom w:val="0"/>
      <w:divBdr>
        <w:top w:val="none" w:sz="0" w:space="0" w:color="auto"/>
        <w:left w:val="none" w:sz="0" w:space="0" w:color="auto"/>
        <w:bottom w:val="none" w:sz="0" w:space="0" w:color="auto"/>
        <w:right w:val="none" w:sz="0" w:space="0" w:color="auto"/>
      </w:divBdr>
    </w:div>
    <w:div w:id="707796853">
      <w:bodyDiv w:val="1"/>
      <w:marLeft w:val="0"/>
      <w:marRight w:val="0"/>
      <w:marTop w:val="0"/>
      <w:marBottom w:val="0"/>
      <w:divBdr>
        <w:top w:val="none" w:sz="0" w:space="0" w:color="auto"/>
        <w:left w:val="none" w:sz="0" w:space="0" w:color="auto"/>
        <w:bottom w:val="none" w:sz="0" w:space="0" w:color="auto"/>
        <w:right w:val="none" w:sz="0" w:space="0" w:color="auto"/>
      </w:divBdr>
    </w:div>
    <w:div w:id="728184653">
      <w:bodyDiv w:val="1"/>
      <w:marLeft w:val="0"/>
      <w:marRight w:val="0"/>
      <w:marTop w:val="0"/>
      <w:marBottom w:val="0"/>
      <w:divBdr>
        <w:top w:val="none" w:sz="0" w:space="0" w:color="auto"/>
        <w:left w:val="none" w:sz="0" w:space="0" w:color="auto"/>
        <w:bottom w:val="none" w:sz="0" w:space="0" w:color="auto"/>
        <w:right w:val="none" w:sz="0" w:space="0" w:color="auto"/>
      </w:divBdr>
      <w:divsChild>
        <w:div w:id="7605920">
          <w:marLeft w:val="0"/>
          <w:marRight w:val="0"/>
          <w:marTop w:val="150"/>
          <w:marBottom w:val="0"/>
          <w:divBdr>
            <w:top w:val="none" w:sz="0" w:space="0" w:color="auto"/>
            <w:left w:val="none" w:sz="0" w:space="0" w:color="auto"/>
            <w:bottom w:val="none" w:sz="0" w:space="0" w:color="auto"/>
            <w:right w:val="none" w:sz="0" w:space="0" w:color="auto"/>
          </w:divBdr>
        </w:div>
      </w:divsChild>
    </w:div>
    <w:div w:id="882794160">
      <w:bodyDiv w:val="1"/>
      <w:marLeft w:val="0"/>
      <w:marRight w:val="0"/>
      <w:marTop w:val="0"/>
      <w:marBottom w:val="0"/>
      <w:divBdr>
        <w:top w:val="none" w:sz="0" w:space="0" w:color="auto"/>
        <w:left w:val="none" w:sz="0" w:space="0" w:color="auto"/>
        <w:bottom w:val="none" w:sz="0" w:space="0" w:color="auto"/>
        <w:right w:val="none" w:sz="0" w:space="0" w:color="auto"/>
      </w:divBdr>
      <w:divsChild>
        <w:div w:id="1032461302">
          <w:marLeft w:val="547"/>
          <w:marRight w:val="0"/>
          <w:marTop w:val="154"/>
          <w:marBottom w:val="0"/>
          <w:divBdr>
            <w:top w:val="none" w:sz="0" w:space="0" w:color="auto"/>
            <w:left w:val="none" w:sz="0" w:space="0" w:color="auto"/>
            <w:bottom w:val="none" w:sz="0" w:space="0" w:color="auto"/>
            <w:right w:val="none" w:sz="0" w:space="0" w:color="auto"/>
          </w:divBdr>
        </w:div>
        <w:div w:id="2068990939">
          <w:marLeft w:val="1166"/>
          <w:marRight w:val="0"/>
          <w:marTop w:val="134"/>
          <w:marBottom w:val="0"/>
          <w:divBdr>
            <w:top w:val="none" w:sz="0" w:space="0" w:color="auto"/>
            <w:left w:val="none" w:sz="0" w:space="0" w:color="auto"/>
            <w:bottom w:val="none" w:sz="0" w:space="0" w:color="auto"/>
            <w:right w:val="none" w:sz="0" w:space="0" w:color="auto"/>
          </w:divBdr>
        </w:div>
      </w:divsChild>
    </w:div>
    <w:div w:id="944964355">
      <w:bodyDiv w:val="1"/>
      <w:marLeft w:val="0"/>
      <w:marRight w:val="0"/>
      <w:marTop w:val="0"/>
      <w:marBottom w:val="0"/>
      <w:divBdr>
        <w:top w:val="none" w:sz="0" w:space="0" w:color="auto"/>
        <w:left w:val="none" w:sz="0" w:space="0" w:color="auto"/>
        <w:bottom w:val="none" w:sz="0" w:space="0" w:color="auto"/>
        <w:right w:val="none" w:sz="0" w:space="0" w:color="auto"/>
      </w:divBdr>
      <w:divsChild>
        <w:div w:id="481233969">
          <w:marLeft w:val="0"/>
          <w:marRight w:val="0"/>
          <w:marTop w:val="0"/>
          <w:marBottom w:val="0"/>
          <w:divBdr>
            <w:top w:val="none" w:sz="0" w:space="0" w:color="auto"/>
            <w:left w:val="none" w:sz="0" w:space="0" w:color="auto"/>
            <w:bottom w:val="none" w:sz="0" w:space="0" w:color="auto"/>
            <w:right w:val="none" w:sz="0" w:space="0" w:color="auto"/>
          </w:divBdr>
        </w:div>
      </w:divsChild>
    </w:div>
    <w:div w:id="957764056">
      <w:bodyDiv w:val="1"/>
      <w:marLeft w:val="0"/>
      <w:marRight w:val="0"/>
      <w:marTop w:val="0"/>
      <w:marBottom w:val="0"/>
      <w:divBdr>
        <w:top w:val="none" w:sz="0" w:space="0" w:color="auto"/>
        <w:left w:val="none" w:sz="0" w:space="0" w:color="auto"/>
        <w:bottom w:val="none" w:sz="0" w:space="0" w:color="auto"/>
        <w:right w:val="none" w:sz="0" w:space="0" w:color="auto"/>
      </w:divBdr>
    </w:div>
    <w:div w:id="1005204861">
      <w:bodyDiv w:val="1"/>
      <w:marLeft w:val="0"/>
      <w:marRight w:val="0"/>
      <w:marTop w:val="0"/>
      <w:marBottom w:val="0"/>
      <w:divBdr>
        <w:top w:val="none" w:sz="0" w:space="0" w:color="auto"/>
        <w:left w:val="none" w:sz="0" w:space="0" w:color="auto"/>
        <w:bottom w:val="none" w:sz="0" w:space="0" w:color="auto"/>
        <w:right w:val="none" w:sz="0" w:space="0" w:color="auto"/>
      </w:divBdr>
    </w:div>
    <w:div w:id="1087076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2348">
          <w:marLeft w:val="0"/>
          <w:marRight w:val="0"/>
          <w:marTop w:val="0"/>
          <w:marBottom w:val="0"/>
          <w:divBdr>
            <w:top w:val="none" w:sz="0" w:space="0" w:color="auto"/>
            <w:left w:val="none" w:sz="0" w:space="0" w:color="auto"/>
            <w:bottom w:val="none" w:sz="0" w:space="0" w:color="auto"/>
            <w:right w:val="none" w:sz="0" w:space="0" w:color="auto"/>
          </w:divBdr>
        </w:div>
        <w:div w:id="1969358373">
          <w:marLeft w:val="0"/>
          <w:marRight w:val="0"/>
          <w:marTop w:val="0"/>
          <w:marBottom w:val="0"/>
          <w:divBdr>
            <w:top w:val="none" w:sz="0" w:space="0" w:color="auto"/>
            <w:left w:val="none" w:sz="0" w:space="0" w:color="auto"/>
            <w:bottom w:val="none" w:sz="0" w:space="0" w:color="auto"/>
            <w:right w:val="none" w:sz="0" w:space="0" w:color="auto"/>
          </w:divBdr>
        </w:div>
      </w:divsChild>
    </w:div>
    <w:div w:id="1189103964">
      <w:bodyDiv w:val="1"/>
      <w:marLeft w:val="0"/>
      <w:marRight w:val="0"/>
      <w:marTop w:val="0"/>
      <w:marBottom w:val="0"/>
      <w:divBdr>
        <w:top w:val="none" w:sz="0" w:space="0" w:color="auto"/>
        <w:left w:val="none" w:sz="0" w:space="0" w:color="auto"/>
        <w:bottom w:val="none" w:sz="0" w:space="0" w:color="auto"/>
        <w:right w:val="none" w:sz="0" w:space="0" w:color="auto"/>
      </w:divBdr>
      <w:divsChild>
        <w:div w:id="1266113187">
          <w:marLeft w:val="0"/>
          <w:marRight w:val="0"/>
          <w:marTop w:val="0"/>
          <w:marBottom w:val="0"/>
          <w:divBdr>
            <w:top w:val="none" w:sz="0" w:space="0" w:color="auto"/>
            <w:left w:val="none" w:sz="0" w:space="0" w:color="auto"/>
            <w:bottom w:val="none" w:sz="0" w:space="0" w:color="auto"/>
            <w:right w:val="none" w:sz="0" w:space="0" w:color="auto"/>
          </w:divBdr>
          <w:divsChild>
            <w:div w:id="161359690">
              <w:marLeft w:val="0"/>
              <w:marRight w:val="0"/>
              <w:marTop w:val="0"/>
              <w:marBottom w:val="0"/>
              <w:divBdr>
                <w:top w:val="none" w:sz="0" w:space="0" w:color="auto"/>
                <w:left w:val="none" w:sz="0" w:space="0" w:color="auto"/>
                <w:bottom w:val="none" w:sz="0" w:space="0" w:color="auto"/>
                <w:right w:val="none" w:sz="0" w:space="0" w:color="auto"/>
              </w:divBdr>
            </w:div>
            <w:div w:id="815145836">
              <w:marLeft w:val="0"/>
              <w:marRight w:val="0"/>
              <w:marTop w:val="0"/>
              <w:marBottom w:val="0"/>
              <w:divBdr>
                <w:top w:val="none" w:sz="0" w:space="0" w:color="auto"/>
                <w:left w:val="none" w:sz="0" w:space="0" w:color="auto"/>
                <w:bottom w:val="none" w:sz="0" w:space="0" w:color="auto"/>
                <w:right w:val="none" w:sz="0" w:space="0" w:color="auto"/>
              </w:divBdr>
              <w:divsChild>
                <w:div w:id="1631353519">
                  <w:marLeft w:val="0"/>
                  <w:marRight w:val="0"/>
                  <w:marTop w:val="0"/>
                  <w:marBottom w:val="0"/>
                  <w:divBdr>
                    <w:top w:val="none" w:sz="0" w:space="0" w:color="auto"/>
                    <w:left w:val="none" w:sz="0" w:space="0" w:color="auto"/>
                    <w:bottom w:val="none" w:sz="0" w:space="0" w:color="auto"/>
                    <w:right w:val="none" w:sz="0" w:space="0" w:color="auto"/>
                  </w:divBdr>
                </w:div>
              </w:divsChild>
            </w:div>
            <w:div w:id="1754276111">
              <w:marLeft w:val="0"/>
              <w:marRight w:val="0"/>
              <w:marTop w:val="0"/>
              <w:marBottom w:val="0"/>
              <w:divBdr>
                <w:top w:val="none" w:sz="0" w:space="0" w:color="auto"/>
                <w:left w:val="none" w:sz="0" w:space="0" w:color="auto"/>
                <w:bottom w:val="none" w:sz="0" w:space="0" w:color="auto"/>
                <w:right w:val="none" w:sz="0" w:space="0" w:color="auto"/>
              </w:divBdr>
            </w:div>
          </w:divsChild>
        </w:div>
        <w:div w:id="1855800143">
          <w:marLeft w:val="0"/>
          <w:marRight w:val="0"/>
          <w:marTop w:val="15"/>
          <w:marBottom w:val="150"/>
          <w:divBdr>
            <w:top w:val="single" w:sz="6" w:space="5" w:color="CCCCCC"/>
            <w:left w:val="single" w:sz="6" w:space="0" w:color="CCCCCC"/>
            <w:bottom w:val="single" w:sz="6" w:space="8" w:color="CCCCCC"/>
            <w:right w:val="single" w:sz="6" w:space="0" w:color="CCCCCC"/>
          </w:divBdr>
          <w:divsChild>
            <w:div w:id="837623499">
              <w:marLeft w:val="150"/>
              <w:marRight w:val="150"/>
              <w:marTop w:val="0"/>
              <w:marBottom w:val="0"/>
              <w:divBdr>
                <w:top w:val="none" w:sz="0" w:space="0" w:color="auto"/>
                <w:left w:val="none" w:sz="0" w:space="0" w:color="auto"/>
                <w:bottom w:val="none" w:sz="0" w:space="0" w:color="auto"/>
                <w:right w:val="none" w:sz="0" w:space="0" w:color="auto"/>
              </w:divBdr>
              <w:divsChild>
                <w:div w:id="395054079">
                  <w:marLeft w:val="0"/>
                  <w:marRight w:val="0"/>
                  <w:marTop w:val="0"/>
                  <w:marBottom w:val="0"/>
                  <w:divBdr>
                    <w:top w:val="none" w:sz="0" w:space="0" w:color="auto"/>
                    <w:left w:val="none" w:sz="0" w:space="0" w:color="auto"/>
                    <w:bottom w:val="none" w:sz="0" w:space="0" w:color="auto"/>
                    <w:right w:val="none" w:sz="0" w:space="0" w:color="auto"/>
                  </w:divBdr>
                </w:div>
              </w:divsChild>
            </w:div>
            <w:div w:id="1107697507">
              <w:marLeft w:val="150"/>
              <w:marRight w:val="150"/>
              <w:marTop w:val="0"/>
              <w:marBottom w:val="0"/>
              <w:divBdr>
                <w:top w:val="none" w:sz="0" w:space="0" w:color="auto"/>
                <w:left w:val="none" w:sz="0" w:space="0" w:color="auto"/>
                <w:bottom w:val="none" w:sz="0" w:space="0" w:color="auto"/>
                <w:right w:val="none" w:sz="0" w:space="0" w:color="auto"/>
              </w:divBdr>
            </w:div>
          </w:divsChild>
        </w:div>
        <w:div w:id="1944805451">
          <w:marLeft w:val="0"/>
          <w:marRight w:val="0"/>
          <w:marTop w:val="0"/>
          <w:marBottom w:val="0"/>
          <w:divBdr>
            <w:top w:val="none" w:sz="0" w:space="0" w:color="auto"/>
            <w:left w:val="none" w:sz="0" w:space="0" w:color="auto"/>
            <w:bottom w:val="none" w:sz="0" w:space="0" w:color="auto"/>
            <w:right w:val="none" w:sz="0" w:space="0" w:color="auto"/>
          </w:divBdr>
          <w:divsChild>
            <w:div w:id="1132552378">
              <w:marLeft w:val="0"/>
              <w:marRight w:val="0"/>
              <w:marTop w:val="0"/>
              <w:marBottom w:val="0"/>
              <w:divBdr>
                <w:top w:val="none" w:sz="0" w:space="0" w:color="auto"/>
                <w:left w:val="none" w:sz="0" w:space="0" w:color="auto"/>
                <w:bottom w:val="none" w:sz="0" w:space="0" w:color="auto"/>
                <w:right w:val="none" w:sz="0" w:space="0" w:color="auto"/>
              </w:divBdr>
              <w:divsChild>
                <w:div w:id="11123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38585">
      <w:bodyDiv w:val="1"/>
      <w:marLeft w:val="0"/>
      <w:marRight w:val="0"/>
      <w:marTop w:val="0"/>
      <w:marBottom w:val="0"/>
      <w:divBdr>
        <w:top w:val="none" w:sz="0" w:space="0" w:color="auto"/>
        <w:left w:val="none" w:sz="0" w:space="0" w:color="auto"/>
        <w:bottom w:val="none" w:sz="0" w:space="0" w:color="auto"/>
        <w:right w:val="none" w:sz="0" w:space="0" w:color="auto"/>
      </w:divBdr>
    </w:div>
    <w:div w:id="1264145926">
      <w:bodyDiv w:val="1"/>
      <w:marLeft w:val="0"/>
      <w:marRight w:val="0"/>
      <w:marTop w:val="0"/>
      <w:marBottom w:val="0"/>
      <w:divBdr>
        <w:top w:val="none" w:sz="0" w:space="0" w:color="auto"/>
        <w:left w:val="none" w:sz="0" w:space="0" w:color="auto"/>
        <w:bottom w:val="none" w:sz="0" w:space="0" w:color="auto"/>
        <w:right w:val="none" w:sz="0" w:space="0" w:color="auto"/>
      </w:divBdr>
    </w:div>
    <w:div w:id="1266039634">
      <w:bodyDiv w:val="1"/>
      <w:marLeft w:val="0"/>
      <w:marRight w:val="0"/>
      <w:marTop w:val="0"/>
      <w:marBottom w:val="0"/>
      <w:divBdr>
        <w:top w:val="none" w:sz="0" w:space="0" w:color="auto"/>
        <w:left w:val="none" w:sz="0" w:space="0" w:color="auto"/>
        <w:bottom w:val="none" w:sz="0" w:space="0" w:color="auto"/>
        <w:right w:val="none" w:sz="0" w:space="0" w:color="auto"/>
      </w:divBdr>
      <w:divsChild>
        <w:div w:id="334769114">
          <w:marLeft w:val="547"/>
          <w:marRight w:val="0"/>
          <w:marTop w:val="154"/>
          <w:marBottom w:val="0"/>
          <w:divBdr>
            <w:top w:val="none" w:sz="0" w:space="0" w:color="auto"/>
            <w:left w:val="none" w:sz="0" w:space="0" w:color="auto"/>
            <w:bottom w:val="none" w:sz="0" w:space="0" w:color="auto"/>
            <w:right w:val="none" w:sz="0" w:space="0" w:color="auto"/>
          </w:divBdr>
        </w:div>
        <w:div w:id="941953991">
          <w:marLeft w:val="1166"/>
          <w:marRight w:val="0"/>
          <w:marTop w:val="134"/>
          <w:marBottom w:val="0"/>
          <w:divBdr>
            <w:top w:val="none" w:sz="0" w:space="0" w:color="auto"/>
            <w:left w:val="none" w:sz="0" w:space="0" w:color="auto"/>
            <w:bottom w:val="none" w:sz="0" w:space="0" w:color="auto"/>
            <w:right w:val="none" w:sz="0" w:space="0" w:color="auto"/>
          </w:divBdr>
        </w:div>
      </w:divsChild>
    </w:div>
    <w:div w:id="1341853190">
      <w:bodyDiv w:val="1"/>
      <w:marLeft w:val="0"/>
      <w:marRight w:val="0"/>
      <w:marTop w:val="0"/>
      <w:marBottom w:val="0"/>
      <w:divBdr>
        <w:top w:val="none" w:sz="0" w:space="0" w:color="auto"/>
        <w:left w:val="none" w:sz="0" w:space="0" w:color="auto"/>
        <w:bottom w:val="none" w:sz="0" w:space="0" w:color="auto"/>
        <w:right w:val="none" w:sz="0" w:space="0" w:color="auto"/>
      </w:divBdr>
    </w:div>
    <w:div w:id="1380085081">
      <w:bodyDiv w:val="1"/>
      <w:marLeft w:val="0"/>
      <w:marRight w:val="0"/>
      <w:marTop w:val="0"/>
      <w:marBottom w:val="0"/>
      <w:divBdr>
        <w:top w:val="none" w:sz="0" w:space="0" w:color="auto"/>
        <w:left w:val="none" w:sz="0" w:space="0" w:color="auto"/>
        <w:bottom w:val="none" w:sz="0" w:space="0" w:color="auto"/>
        <w:right w:val="none" w:sz="0" w:space="0" w:color="auto"/>
      </w:divBdr>
      <w:divsChild>
        <w:div w:id="863059878">
          <w:marLeft w:val="0"/>
          <w:marRight w:val="0"/>
          <w:marTop w:val="150"/>
          <w:marBottom w:val="0"/>
          <w:divBdr>
            <w:top w:val="none" w:sz="0" w:space="0" w:color="auto"/>
            <w:left w:val="none" w:sz="0" w:space="0" w:color="auto"/>
            <w:bottom w:val="none" w:sz="0" w:space="0" w:color="auto"/>
            <w:right w:val="none" w:sz="0" w:space="0" w:color="auto"/>
          </w:divBdr>
        </w:div>
      </w:divsChild>
    </w:div>
    <w:div w:id="1481314207">
      <w:bodyDiv w:val="1"/>
      <w:marLeft w:val="0"/>
      <w:marRight w:val="0"/>
      <w:marTop w:val="0"/>
      <w:marBottom w:val="0"/>
      <w:divBdr>
        <w:top w:val="none" w:sz="0" w:space="0" w:color="auto"/>
        <w:left w:val="none" w:sz="0" w:space="0" w:color="auto"/>
        <w:bottom w:val="none" w:sz="0" w:space="0" w:color="auto"/>
        <w:right w:val="none" w:sz="0" w:space="0" w:color="auto"/>
      </w:divBdr>
      <w:divsChild>
        <w:div w:id="1446270177">
          <w:marLeft w:val="0"/>
          <w:marRight w:val="0"/>
          <w:marTop w:val="0"/>
          <w:marBottom w:val="0"/>
          <w:divBdr>
            <w:top w:val="none" w:sz="0" w:space="0" w:color="auto"/>
            <w:left w:val="none" w:sz="0" w:space="0" w:color="auto"/>
            <w:bottom w:val="none" w:sz="0" w:space="0" w:color="auto"/>
            <w:right w:val="none" w:sz="0" w:space="0" w:color="auto"/>
          </w:divBdr>
          <w:divsChild>
            <w:div w:id="795752814">
              <w:marLeft w:val="0"/>
              <w:marRight w:val="0"/>
              <w:marTop w:val="0"/>
              <w:marBottom w:val="0"/>
              <w:divBdr>
                <w:top w:val="none" w:sz="0" w:space="0" w:color="auto"/>
                <w:left w:val="none" w:sz="0" w:space="0" w:color="auto"/>
                <w:bottom w:val="none" w:sz="0" w:space="0" w:color="auto"/>
                <w:right w:val="none" w:sz="0" w:space="0" w:color="auto"/>
              </w:divBdr>
            </w:div>
          </w:divsChild>
        </w:div>
        <w:div w:id="2074502496">
          <w:marLeft w:val="0"/>
          <w:marRight w:val="0"/>
          <w:marTop w:val="0"/>
          <w:marBottom w:val="0"/>
          <w:divBdr>
            <w:top w:val="none" w:sz="0" w:space="0" w:color="auto"/>
            <w:left w:val="none" w:sz="0" w:space="0" w:color="auto"/>
            <w:bottom w:val="none" w:sz="0" w:space="0" w:color="auto"/>
            <w:right w:val="none" w:sz="0" w:space="0" w:color="auto"/>
          </w:divBdr>
        </w:div>
      </w:divsChild>
    </w:div>
    <w:div w:id="1727948998">
      <w:bodyDiv w:val="1"/>
      <w:marLeft w:val="0"/>
      <w:marRight w:val="0"/>
      <w:marTop w:val="0"/>
      <w:marBottom w:val="0"/>
      <w:divBdr>
        <w:top w:val="none" w:sz="0" w:space="0" w:color="auto"/>
        <w:left w:val="none" w:sz="0" w:space="0" w:color="auto"/>
        <w:bottom w:val="none" w:sz="0" w:space="0" w:color="auto"/>
        <w:right w:val="none" w:sz="0" w:space="0" w:color="auto"/>
      </w:divBdr>
      <w:divsChild>
        <w:div w:id="106051073">
          <w:marLeft w:val="0"/>
          <w:marRight w:val="0"/>
          <w:marTop w:val="0"/>
          <w:marBottom w:val="0"/>
          <w:divBdr>
            <w:top w:val="none" w:sz="0" w:space="0" w:color="auto"/>
            <w:left w:val="none" w:sz="0" w:space="0" w:color="auto"/>
            <w:bottom w:val="none" w:sz="0" w:space="0" w:color="auto"/>
            <w:right w:val="none" w:sz="0" w:space="0" w:color="auto"/>
          </w:divBdr>
          <w:divsChild>
            <w:div w:id="97258541">
              <w:marLeft w:val="0"/>
              <w:marRight w:val="0"/>
              <w:marTop w:val="0"/>
              <w:marBottom w:val="0"/>
              <w:divBdr>
                <w:top w:val="none" w:sz="0" w:space="0" w:color="auto"/>
                <w:left w:val="none" w:sz="0" w:space="0" w:color="auto"/>
                <w:bottom w:val="none" w:sz="0" w:space="0" w:color="auto"/>
                <w:right w:val="none" w:sz="0" w:space="0" w:color="auto"/>
              </w:divBdr>
            </w:div>
            <w:div w:id="840975117">
              <w:marLeft w:val="0"/>
              <w:marRight w:val="0"/>
              <w:marTop w:val="0"/>
              <w:marBottom w:val="0"/>
              <w:divBdr>
                <w:top w:val="none" w:sz="0" w:space="0" w:color="auto"/>
                <w:left w:val="none" w:sz="0" w:space="0" w:color="auto"/>
                <w:bottom w:val="none" w:sz="0" w:space="0" w:color="auto"/>
                <w:right w:val="none" w:sz="0" w:space="0" w:color="auto"/>
              </w:divBdr>
            </w:div>
            <w:div w:id="943003821">
              <w:marLeft w:val="0"/>
              <w:marRight w:val="0"/>
              <w:marTop w:val="0"/>
              <w:marBottom w:val="0"/>
              <w:divBdr>
                <w:top w:val="none" w:sz="0" w:space="0" w:color="auto"/>
                <w:left w:val="none" w:sz="0" w:space="0" w:color="auto"/>
                <w:bottom w:val="none" w:sz="0" w:space="0" w:color="auto"/>
                <w:right w:val="none" w:sz="0" w:space="0" w:color="auto"/>
              </w:divBdr>
            </w:div>
            <w:div w:id="1029647456">
              <w:marLeft w:val="0"/>
              <w:marRight w:val="0"/>
              <w:marTop w:val="0"/>
              <w:marBottom w:val="0"/>
              <w:divBdr>
                <w:top w:val="none" w:sz="0" w:space="0" w:color="auto"/>
                <w:left w:val="none" w:sz="0" w:space="0" w:color="auto"/>
                <w:bottom w:val="none" w:sz="0" w:space="0" w:color="auto"/>
                <w:right w:val="none" w:sz="0" w:space="0" w:color="auto"/>
              </w:divBdr>
            </w:div>
            <w:div w:id="1448158016">
              <w:marLeft w:val="0"/>
              <w:marRight w:val="0"/>
              <w:marTop w:val="0"/>
              <w:marBottom w:val="0"/>
              <w:divBdr>
                <w:top w:val="none" w:sz="0" w:space="0" w:color="auto"/>
                <w:left w:val="none" w:sz="0" w:space="0" w:color="auto"/>
                <w:bottom w:val="none" w:sz="0" w:space="0" w:color="auto"/>
                <w:right w:val="none" w:sz="0" w:space="0" w:color="auto"/>
              </w:divBdr>
            </w:div>
            <w:div w:id="1516919999">
              <w:marLeft w:val="0"/>
              <w:marRight w:val="0"/>
              <w:marTop w:val="0"/>
              <w:marBottom w:val="0"/>
              <w:divBdr>
                <w:top w:val="none" w:sz="0" w:space="0" w:color="auto"/>
                <w:left w:val="none" w:sz="0" w:space="0" w:color="auto"/>
                <w:bottom w:val="none" w:sz="0" w:space="0" w:color="auto"/>
                <w:right w:val="none" w:sz="0" w:space="0" w:color="auto"/>
              </w:divBdr>
            </w:div>
            <w:div w:id="19035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299753">
      <w:bodyDiv w:val="1"/>
      <w:marLeft w:val="0"/>
      <w:marRight w:val="0"/>
      <w:marTop w:val="0"/>
      <w:marBottom w:val="0"/>
      <w:divBdr>
        <w:top w:val="none" w:sz="0" w:space="0" w:color="auto"/>
        <w:left w:val="none" w:sz="0" w:space="0" w:color="auto"/>
        <w:bottom w:val="none" w:sz="0" w:space="0" w:color="auto"/>
        <w:right w:val="none" w:sz="0" w:space="0" w:color="auto"/>
      </w:divBdr>
    </w:div>
    <w:div w:id="2012292159">
      <w:bodyDiv w:val="1"/>
      <w:marLeft w:val="0"/>
      <w:marRight w:val="0"/>
      <w:marTop w:val="0"/>
      <w:marBottom w:val="0"/>
      <w:divBdr>
        <w:top w:val="none" w:sz="0" w:space="0" w:color="auto"/>
        <w:left w:val="none" w:sz="0" w:space="0" w:color="auto"/>
        <w:bottom w:val="none" w:sz="0" w:space="0" w:color="auto"/>
        <w:right w:val="none" w:sz="0" w:space="0" w:color="auto"/>
      </w:divBdr>
      <w:divsChild>
        <w:div w:id="840776321">
          <w:marLeft w:val="1166"/>
          <w:marRight w:val="0"/>
          <w:marTop w:val="134"/>
          <w:marBottom w:val="0"/>
          <w:divBdr>
            <w:top w:val="none" w:sz="0" w:space="0" w:color="auto"/>
            <w:left w:val="none" w:sz="0" w:space="0" w:color="auto"/>
            <w:bottom w:val="none" w:sz="0" w:space="0" w:color="auto"/>
            <w:right w:val="none" w:sz="0" w:space="0" w:color="auto"/>
          </w:divBdr>
        </w:div>
        <w:div w:id="191346847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tiff"/><Relationship Id="rId89" Type="http://schemas.openxmlformats.org/officeDocument/2006/relationships/image" Target="media/image78.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tiff"/><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3.tiff"/><Relationship Id="rId79" Type="http://schemas.openxmlformats.org/officeDocument/2006/relationships/image" Target="media/image68.tiff"/><Relationship Id="rId87" Type="http://schemas.openxmlformats.org/officeDocument/2006/relationships/image" Target="media/image76.png"/><Relationship Id="rId102" Type="http://schemas.openxmlformats.org/officeDocument/2006/relationships/image" Target="media/image90.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1.tiff"/><Relationship Id="rId90" Type="http://schemas.openxmlformats.org/officeDocument/2006/relationships/image" Target="media/image79.tiff"/><Relationship Id="rId95" Type="http://schemas.openxmlformats.org/officeDocument/2006/relationships/image" Target="media/image84.tiff"/><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wmf"/><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tiff"/><Relationship Id="rId85" Type="http://schemas.openxmlformats.org/officeDocument/2006/relationships/image" Target="media/image74.tiff"/><Relationship Id="rId93" Type="http://schemas.openxmlformats.org/officeDocument/2006/relationships/image" Target="media/image82.tiff"/><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1.jpe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image" Target="media/image52.png"/><Relationship Id="rId70" Type="http://schemas.openxmlformats.org/officeDocument/2006/relationships/oleObject" Target="embeddings/oleObject1.bin"/><Relationship Id="rId75" Type="http://schemas.openxmlformats.org/officeDocument/2006/relationships/image" Target="media/image64.png"/><Relationship Id="rId83" Type="http://schemas.openxmlformats.org/officeDocument/2006/relationships/image" Target="media/image72.tiff"/><Relationship Id="rId88" Type="http://schemas.openxmlformats.org/officeDocument/2006/relationships/image" Target="media/image77.emf"/><Relationship Id="rId91" Type="http://schemas.openxmlformats.org/officeDocument/2006/relationships/image" Target="media/image80.tiff"/><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image" Target="media/image67.tiff"/><Relationship Id="rId81" Type="http://schemas.openxmlformats.org/officeDocument/2006/relationships/image" Target="media/image70.tiff"/><Relationship Id="rId86" Type="http://schemas.openxmlformats.org/officeDocument/2006/relationships/image" Target="media/image75.tiff"/><Relationship Id="rId94" Type="http://schemas.openxmlformats.org/officeDocument/2006/relationships/image" Target="media/image83.tiff"/><Relationship Id="rId99" Type="http://schemas.openxmlformats.org/officeDocument/2006/relationships/image" Target="media/image88.png"/><Relationship Id="rId101" Type="http://schemas.microsoft.com/office/2007/relationships/hdphoto" Target="media/hdphoto1.wdp"/><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jpeg"/><Relationship Id="rId76" Type="http://schemas.openxmlformats.org/officeDocument/2006/relationships/image" Target="media/image65.png"/><Relationship Id="rId97" Type="http://schemas.openxmlformats.org/officeDocument/2006/relationships/image" Target="media/image86.png"/><Relationship Id="rId104" Type="http://schemas.microsoft.com/office/2007/relationships/hdphoto" Target="media/hdphoto2.wdp"/></Relationships>
</file>

<file path=word/_rels/endnotes.xml.rels><?xml version="1.0" encoding="UTF-8" standalone="yes"?>
<Relationships xmlns="http://schemas.openxmlformats.org/package/2006/relationships"><Relationship Id="rId1" Type="http://schemas.openxmlformats.org/officeDocument/2006/relationships/hyperlink" Target="http://batteryuniversity.com/learn/article/types_of_battery_ce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F4349C1B-E13A-49EE-89B7-DAC53335F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19916</Words>
  <Characters>113524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The University of Oklahoma</Company>
  <LinksUpToDate>false</LinksUpToDate>
  <CharactersWithSpaces>133174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Wesley Daniel Tennyson</dc:creator>
  <cp:lastModifiedBy>WDTennyson</cp:lastModifiedBy>
  <cp:revision>5</cp:revision>
  <cp:lastPrinted>2014-08-11T15:37:00Z</cp:lastPrinted>
  <dcterms:created xsi:type="dcterms:W3CDTF">2014-08-11T15:25:00Z</dcterms:created>
  <dcterms:modified xsi:type="dcterms:W3CDTF">2014-08-11T15:40:00Z</dcterms:modified>
</cp:coreProperties>
</file>