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tmp" ContentType="image/png"/>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6F940E" w14:textId="0686E6B4" w:rsidR="000E6039" w:rsidRDefault="009D3DCB" w:rsidP="009D3DCB">
      <w:pPr>
        <w:jc w:val="center"/>
        <w:rPr>
          <w:rFonts w:ascii="Times New Roman" w:hAnsi="Times New Roman" w:cs="Times New Roman"/>
          <w:sz w:val="24"/>
          <w:szCs w:val="24"/>
        </w:rPr>
      </w:pPr>
      <w:r>
        <w:rPr>
          <w:rFonts w:ascii="Times New Roman" w:hAnsi="Times New Roman" w:cs="Times New Roman"/>
          <w:sz w:val="24"/>
          <w:szCs w:val="24"/>
        </w:rPr>
        <w:t>UNIVERSITY OF OKLAHOMA</w:t>
      </w:r>
    </w:p>
    <w:p w14:paraId="2C6EB096" w14:textId="1D0EF1F5" w:rsidR="009D3DCB" w:rsidRDefault="009D3DCB" w:rsidP="009D3DCB">
      <w:pPr>
        <w:jc w:val="center"/>
        <w:rPr>
          <w:rFonts w:ascii="Times New Roman" w:hAnsi="Times New Roman" w:cs="Times New Roman"/>
          <w:sz w:val="24"/>
          <w:szCs w:val="24"/>
        </w:rPr>
      </w:pPr>
      <w:r>
        <w:rPr>
          <w:rFonts w:ascii="Times New Roman" w:hAnsi="Times New Roman" w:cs="Times New Roman"/>
          <w:sz w:val="24"/>
          <w:szCs w:val="24"/>
        </w:rPr>
        <w:t>GRADUATE COLLEGE</w:t>
      </w:r>
    </w:p>
    <w:p w14:paraId="7A12345E" w14:textId="77777777" w:rsidR="009D3DCB" w:rsidRDefault="009D3DCB" w:rsidP="009D3DCB">
      <w:pPr>
        <w:jc w:val="center"/>
        <w:rPr>
          <w:rFonts w:ascii="Times New Roman" w:hAnsi="Times New Roman" w:cs="Times New Roman"/>
          <w:sz w:val="24"/>
          <w:szCs w:val="24"/>
        </w:rPr>
      </w:pPr>
    </w:p>
    <w:p w14:paraId="0EF81408" w14:textId="77777777" w:rsidR="009D3DCB" w:rsidRDefault="009D3DCB" w:rsidP="009D3DCB">
      <w:pPr>
        <w:jc w:val="center"/>
        <w:rPr>
          <w:rFonts w:ascii="Times New Roman" w:hAnsi="Times New Roman" w:cs="Times New Roman"/>
          <w:sz w:val="24"/>
          <w:szCs w:val="24"/>
        </w:rPr>
      </w:pPr>
    </w:p>
    <w:p w14:paraId="5205ECB7" w14:textId="77777777" w:rsidR="009D3DCB" w:rsidRDefault="009D3DCB" w:rsidP="009D3DCB">
      <w:pPr>
        <w:jc w:val="center"/>
        <w:rPr>
          <w:rFonts w:ascii="Times New Roman" w:hAnsi="Times New Roman" w:cs="Times New Roman"/>
          <w:sz w:val="24"/>
          <w:szCs w:val="24"/>
        </w:rPr>
      </w:pPr>
    </w:p>
    <w:p w14:paraId="4BA85195" w14:textId="3C36D906" w:rsidR="009D3DCB" w:rsidRPr="0085210B" w:rsidRDefault="005A3375" w:rsidP="009D3DCB">
      <w:pPr>
        <w:jc w:val="center"/>
        <w:rPr>
          <w:rFonts w:ascii="Times New Roman" w:hAnsi="Times New Roman" w:cs="Times New Roman"/>
          <w:sz w:val="24"/>
          <w:szCs w:val="24"/>
        </w:rPr>
      </w:pPr>
      <w:r w:rsidRPr="0085210B">
        <w:rPr>
          <w:rFonts w:ascii="Times New Roman" w:eastAsia="Calibri" w:hAnsi="Times New Roman" w:cs="Times New Roman"/>
          <w:sz w:val="24"/>
          <w:szCs w:val="24"/>
        </w:rPr>
        <w:t xml:space="preserve">GOVERNING WELL-BEING FOR YOUTH IN CHILD WELFARE: WHAT INFLUENCES </w:t>
      </w:r>
      <w:r w:rsidR="00817D04" w:rsidRPr="0085210B">
        <w:rPr>
          <w:rFonts w:ascii="Times New Roman" w:eastAsia="Calibri" w:hAnsi="Times New Roman" w:cs="Times New Roman"/>
          <w:sz w:val="24"/>
          <w:szCs w:val="24"/>
        </w:rPr>
        <w:t>DECISIONS TO REFER TO SERVICES AND AN EVALUATION OF SOCIAL INTERVENTIONS</w:t>
      </w:r>
    </w:p>
    <w:p w14:paraId="4BC3D4EF" w14:textId="77777777" w:rsidR="009D3DCB" w:rsidRDefault="009D3DCB" w:rsidP="009D3DCB">
      <w:pPr>
        <w:jc w:val="center"/>
        <w:rPr>
          <w:rFonts w:ascii="Times New Roman" w:hAnsi="Times New Roman" w:cs="Times New Roman"/>
          <w:sz w:val="24"/>
          <w:szCs w:val="24"/>
        </w:rPr>
      </w:pPr>
    </w:p>
    <w:p w14:paraId="736C295F" w14:textId="77777777" w:rsidR="009D3DCB" w:rsidRDefault="009D3DCB" w:rsidP="009D3DCB">
      <w:pPr>
        <w:jc w:val="center"/>
        <w:rPr>
          <w:rFonts w:ascii="Times New Roman" w:hAnsi="Times New Roman" w:cs="Times New Roman"/>
          <w:sz w:val="24"/>
          <w:szCs w:val="24"/>
        </w:rPr>
      </w:pPr>
    </w:p>
    <w:p w14:paraId="1031BAB7" w14:textId="77777777" w:rsidR="009D3DCB" w:rsidRDefault="009D3DCB" w:rsidP="009D3DCB">
      <w:pPr>
        <w:jc w:val="center"/>
        <w:rPr>
          <w:rFonts w:ascii="Times New Roman" w:hAnsi="Times New Roman" w:cs="Times New Roman"/>
          <w:sz w:val="24"/>
          <w:szCs w:val="24"/>
        </w:rPr>
      </w:pPr>
    </w:p>
    <w:p w14:paraId="1F3D86E1" w14:textId="77777777" w:rsidR="009D3DCB" w:rsidRDefault="009D3DCB" w:rsidP="009D3DCB">
      <w:pPr>
        <w:jc w:val="center"/>
        <w:rPr>
          <w:rFonts w:ascii="Times New Roman" w:hAnsi="Times New Roman" w:cs="Times New Roman"/>
          <w:sz w:val="24"/>
          <w:szCs w:val="24"/>
        </w:rPr>
      </w:pPr>
    </w:p>
    <w:p w14:paraId="4DA5726B" w14:textId="1AC32F8C" w:rsidR="009D3DCB" w:rsidRDefault="009D3DCB" w:rsidP="009D3DCB">
      <w:pPr>
        <w:jc w:val="center"/>
        <w:rPr>
          <w:rFonts w:ascii="Times New Roman" w:hAnsi="Times New Roman" w:cs="Times New Roman"/>
          <w:sz w:val="24"/>
          <w:szCs w:val="24"/>
        </w:rPr>
      </w:pPr>
      <w:r>
        <w:rPr>
          <w:rFonts w:ascii="Times New Roman" w:hAnsi="Times New Roman" w:cs="Times New Roman"/>
          <w:sz w:val="24"/>
          <w:szCs w:val="24"/>
        </w:rPr>
        <w:t>A DISSERTATION</w:t>
      </w:r>
    </w:p>
    <w:p w14:paraId="27DFC697" w14:textId="7C40B05E" w:rsidR="009D3DCB" w:rsidRDefault="009D3DCB" w:rsidP="009D3DCB">
      <w:pPr>
        <w:jc w:val="center"/>
        <w:rPr>
          <w:rFonts w:ascii="Times New Roman" w:hAnsi="Times New Roman" w:cs="Times New Roman"/>
          <w:sz w:val="24"/>
          <w:szCs w:val="24"/>
        </w:rPr>
      </w:pPr>
      <w:r>
        <w:rPr>
          <w:rFonts w:ascii="Times New Roman" w:hAnsi="Times New Roman" w:cs="Times New Roman"/>
          <w:sz w:val="24"/>
          <w:szCs w:val="24"/>
        </w:rPr>
        <w:t>SUBMITTED TO THE GRADUATE FACULTY</w:t>
      </w:r>
    </w:p>
    <w:p w14:paraId="16D34058" w14:textId="7845B41E" w:rsidR="009D3DCB" w:rsidRDefault="009D3DCB" w:rsidP="009D3DCB">
      <w:pPr>
        <w:jc w:val="center"/>
        <w:rPr>
          <w:rFonts w:ascii="Times New Roman" w:hAnsi="Times New Roman" w:cs="Times New Roman"/>
          <w:sz w:val="24"/>
          <w:szCs w:val="24"/>
        </w:rPr>
      </w:pPr>
      <w:r>
        <w:rPr>
          <w:rFonts w:ascii="Times New Roman" w:hAnsi="Times New Roman" w:cs="Times New Roman"/>
          <w:sz w:val="24"/>
          <w:szCs w:val="24"/>
        </w:rPr>
        <w:t>In partial fulfillment of the requirements for the</w:t>
      </w:r>
    </w:p>
    <w:p w14:paraId="396B73A0" w14:textId="37252817" w:rsidR="009D3DCB" w:rsidRDefault="009D3DCB" w:rsidP="009D3DCB">
      <w:pPr>
        <w:jc w:val="center"/>
        <w:rPr>
          <w:rFonts w:ascii="Times New Roman" w:hAnsi="Times New Roman" w:cs="Times New Roman"/>
          <w:sz w:val="24"/>
          <w:szCs w:val="24"/>
        </w:rPr>
      </w:pPr>
      <w:r>
        <w:rPr>
          <w:rFonts w:ascii="Times New Roman" w:hAnsi="Times New Roman" w:cs="Times New Roman"/>
          <w:sz w:val="24"/>
          <w:szCs w:val="24"/>
        </w:rPr>
        <w:t>Degree of</w:t>
      </w:r>
    </w:p>
    <w:p w14:paraId="69E0432B" w14:textId="3AF436EB" w:rsidR="009D3DCB" w:rsidRDefault="009D3DCB" w:rsidP="009D3DCB">
      <w:pPr>
        <w:jc w:val="center"/>
        <w:rPr>
          <w:rFonts w:ascii="Times New Roman" w:hAnsi="Times New Roman" w:cs="Times New Roman"/>
          <w:sz w:val="24"/>
          <w:szCs w:val="24"/>
        </w:rPr>
      </w:pPr>
      <w:r>
        <w:rPr>
          <w:rFonts w:ascii="Times New Roman" w:hAnsi="Times New Roman" w:cs="Times New Roman"/>
          <w:sz w:val="24"/>
          <w:szCs w:val="24"/>
        </w:rPr>
        <w:t>DOCTOR OF PHILOSOPHY</w:t>
      </w:r>
    </w:p>
    <w:p w14:paraId="7E17D780" w14:textId="77777777" w:rsidR="009D3DCB" w:rsidRDefault="009D3DCB" w:rsidP="009D3DCB">
      <w:pPr>
        <w:jc w:val="center"/>
        <w:rPr>
          <w:rFonts w:ascii="Times New Roman" w:hAnsi="Times New Roman" w:cs="Times New Roman"/>
          <w:sz w:val="24"/>
          <w:szCs w:val="24"/>
        </w:rPr>
      </w:pPr>
    </w:p>
    <w:p w14:paraId="40336F4F" w14:textId="77777777" w:rsidR="009D3DCB" w:rsidRDefault="009D3DCB" w:rsidP="009D3DCB">
      <w:pPr>
        <w:jc w:val="center"/>
        <w:rPr>
          <w:rFonts w:ascii="Times New Roman" w:hAnsi="Times New Roman" w:cs="Times New Roman"/>
          <w:sz w:val="24"/>
          <w:szCs w:val="24"/>
        </w:rPr>
      </w:pPr>
    </w:p>
    <w:p w14:paraId="4D443130" w14:textId="77777777" w:rsidR="009D3DCB" w:rsidRDefault="009D3DCB" w:rsidP="009D3DCB">
      <w:pPr>
        <w:jc w:val="center"/>
        <w:rPr>
          <w:rFonts w:ascii="Times New Roman" w:hAnsi="Times New Roman" w:cs="Times New Roman"/>
          <w:sz w:val="24"/>
          <w:szCs w:val="24"/>
        </w:rPr>
      </w:pPr>
    </w:p>
    <w:p w14:paraId="7C2933EE" w14:textId="77777777" w:rsidR="009D3DCB" w:rsidRDefault="009D3DCB" w:rsidP="009D3DCB">
      <w:pPr>
        <w:jc w:val="center"/>
        <w:rPr>
          <w:rFonts w:ascii="Times New Roman" w:hAnsi="Times New Roman" w:cs="Times New Roman"/>
          <w:sz w:val="24"/>
          <w:szCs w:val="24"/>
        </w:rPr>
      </w:pPr>
    </w:p>
    <w:p w14:paraId="256142ED" w14:textId="77777777" w:rsidR="009D3DCB" w:rsidRDefault="009D3DCB" w:rsidP="009D3DCB">
      <w:pPr>
        <w:jc w:val="center"/>
        <w:rPr>
          <w:rFonts w:ascii="Times New Roman" w:hAnsi="Times New Roman" w:cs="Times New Roman"/>
          <w:sz w:val="24"/>
          <w:szCs w:val="24"/>
        </w:rPr>
      </w:pPr>
    </w:p>
    <w:p w14:paraId="0B3AAB4F" w14:textId="77777777" w:rsidR="009D3DCB" w:rsidRDefault="009D3DCB" w:rsidP="009D3DCB">
      <w:pPr>
        <w:jc w:val="center"/>
        <w:rPr>
          <w:rFonts w:ascii="Times New Roman" w:hAnsi="Times New Roman" w:cs="Times New Roman"/>
          <w:sz w:val="24"/>
          <w:szCs w:val="24"/>
        </w:rPr>
      </w:pPr>
    </w:p>
    <w:p w14:paraId="4C5BE572" w14:textId="77777777" w:rsidR="009D3DCB" w:rsidRDefault="009D3DCB" w:rsidP="009D3DCB">
      <w:pPr>
        <w:jc w:val="center"/>
        <w:rPr>
          <w:rFonts w:ascii="Times New Roman" w:hAnsi="Times New Roman" w:cs="Times New Roman"/>
          <w:sz w:val="24"/>
          <w:szCs w:val="24"/>
        </w:rPr>
      </w:pPr>
    </w:p>
    <w:p w14:paraId="0B88E7BB" w14:textId="77777777" w:rsidR="009D3DCB" w:rsidRDefault="009D3DCB" w:rsidP="009D3DCB">
      <w:pPr>
        <w:jc w:val="center"/>
        <w:rPr>
          <w:rFonts w:ascii="Times New Roman" w:hAnsi="Times New Roman" w:cs="Times New Roman"/>
          <w:sz w:val="24"/>
          <w:szCs w:val="24"/>
        </w:rPr>
      </w:pPr>
    </w:p>
    <w:p w14:paraId="00154E6C" w14:textId="3ACA7811" w:rsidR="009D3DCB" w:rsidRDefault="009D3DCB" w:rsidP="009D3DCB">
      <w:pPr>
        <w:jc w:val="center"/>
        <w:rPr>
          <w:rFonts w:ascii="Times New Roman" w:hAnsi="Times New Roman" w:cs="Times New Roman"/>
          <w:sz w:val="24"/>
          <w:szCs w:val="24"/>
        </w:rPr>
      </w:pPr>
      <w:r>
        <w:rPr>
          <w:rFonts w:ascii="Times New Roman" w:hAnsi="Times New Roman" w:cs="Times New Roman"/>
          <w:sz w:val="24"/>
          <w:szCs w:val="24"/>
        </w:rPr>
        <w:t>By</w:t>
      </w:r>
    </w:p>
    <w:p w14:paraId="659BA2A3" w14:textId="38C2639F" w:rsidR="009D3DCB" w:rsidRDefault="009D3DCB" w:rsidP="009D3DCB">
      <w:pPr>
        <w:jc w:val="center"/>
        <w:rPr>
          <w:rFonts w:ascii="Times New Roman" w:hAnsi="Times New Roman" w:cs="Times New Roman"/>
          <w:sz w:val="24"/>
          <w:szCs w:val="24"/>
        </w:rPr>
      </w:pPr>
      <w:r>
        <w:rPr>
          <w:rFonts w:ascii="Times New Roman" w:hAnsi="Times New Roman" w:cs="Times New Roman"/>
          <w:sz w:val="24"/>
          <w:szCs w:val="24"/>
        </w:rPr>
        <w:t>SARAH E. CONNELLY</w:t>
      </w:r>
    </w:p>
    <w:p w14:paraId="5909A30F" w14:textId="020A88BF" w:rsidR="009D3DCB" w:rsidRDefault="009D3DCB" w:rsidP="009D3DCB">
      <w:pPr>
        <w:jc w:val="center"/>
        <w:rPr>
          <w:rFonts w:ascii="Times New Roman" w:hAnsi="Times New Roman" w:cs="Times New Roman"/>
          <w:sz w:val="24"/>
          <w:szCs w:val="24"/>
        </w:rPr>
      </w:pPr>
      <w:r>
        <w:rPr>
          <w:rFonts w:ascii="Times New Roman" w:hAnsi="Times New Roman" w:cs="Times New Roman"/>
          <w:sz w:val="24"/>
          <w:szCs w:val="24"/>
        </w:rPr>
        <w:t>Norman, Oklahoma</w:t>
      </w:r>
    </w:p>
    <w:p w14:paraId="72771410" w14:textId="10CCD71A" w:rsidR="009D3DCB" w:rsidRDefault="009D3DCB" w:rsidP="009D3DCB">
      <w:pPr>
        <w:jc w:val="center"/>
        <w:rPr>
          <w:rFonts w:ascii="Times New Roman" w:hAnsi="Times New Roman" w:cs="Times New Roman"/>
          <w:sz w:val="24"/>
          <w:szCs w:val="24"/>
        </w:rPr>
      </w:pPr>
      <w:r>
        <w:rPr>
          <w:rFonts w:ascii="Times New Roman" w:hAnsi="Times New Roman" w:cs="Times New Roman"/>
          <w:sz w:val="24"/>
          <w:szCs w:val="24"/>
        </w:rPr>
        <w:t>2023</w:t>
      </w:r>
    </w:p>
    <w:p w14:paraId="2AFF0FF9" w14:textId="77777777" w:rsidR="00446F50" w:rsidRPr="0085210B" w:rsidRDefault="00446F50" w:rsidP="00446F50">
      <w:pPr>
        <w:jc w:val="center"/>
        <w:rPr>
          <w:rFonts w:ascii="Times New Roman" w:hAnsi="Times New Roman" w:cs="Times New Roman"/>
          <w:sz w:val="24"/>
          <w:szCs w:val="24"/>
        </w:rPr>
      </w:pPr>
      <w:r w:rsidRPr="0085210B">
        <w:rPr>
          <w:rFonts w:ascii="Times New Roman" w:eastAsia="Calibri" w:hAnsi="Times New Roman" w:cs="Times New Roman"/>
          <w:sz w:val="24"/>
          <w:szCs w:val="24"/>
        </w:rPr>
        <w:lastRenderedPageBreak/>
        <w:t>GOVERNING WELL-BEING FOR YOUTH IN CHILD WELFARE: WHAT INFLUENCES DECISIONS TO REFER TO SERVICES AND AN EVALUATION OF SOCIAL INTERVENTIONS</w:t>
      </w:r>
    </w:p>
    <w:p w14:paraId="05356495" w14:textId="77777777" w:rsidR="009D3DCB" w:rsidRDefault="009D3DCB" w:rsidP="009D3DCB">
      <w:pPr>
        <w:jc w:val="center"/>
        <w:rPr>
          <w:rFonts w:ascii="Times New Roman" w:hAnsi="Times New Roman" w:cs="Times New Roman"/>
          <w:sz w:val="24"/>
          <w:szCs w:val="24"/>
        </w:rPr>
      </w:pPr>
    </w:p>
    <w:p w14:paraId="49A6C3F6" w14:textId="4875AA6D" w:rsidR="009D3DCB" w:rsidRDefault="009D3DCB" w:rsidP="009D3DCB">
      <w:pPr>
        <w:jc w:val="center"/>
        <w:rPr>
          <w:rFonts w:ascii="Times New Roman" w:hAnsi="Times New Roman" w:cs="Times New Roman"/>
          <w:sz w:val="24"/>
          <w:szCs w:val="24"/>
        </w:rPr>
      </w:pPr>
      <w:r>
        <w:rPr>
          <w:rFonts w:ascii="Times New Roman" w:hAnsi="Times New Roman" w:cs="Times New Roman"/>
          <w:sz w:val="24"/>
          <w:szCs w:val="24"/>
        </w:rPr>
        <w:t>A DISSERTATION APPROVED FOR THE</w:t>
      </w:r>
    </w:p>
    <w:p w14:paraId="62B5C5EF" w14:textId="7AB0A536" w:rsidR="009D3DCB" w:rsidRDefault="009D3DCB" w:rsidP="009D3DCB">
      <w:pPr>
        <w:jc w:val="center"/>
        <w:rPr>
          <w:rFonts w:ascii="Times New Roman" w:hAnsi="Times New Roman" w:cs="Times New Roman"/>
          <w:sz w:val="24"/>
          <w:szCs w:val="24"/>
        </w:rPr>
      </w:pPr>
      <w:r>
        <w:rPr>
          <w:rFonts w:ascii="Times New Roman" w:hAnsi="Times New Roman" w:cs="Times New Roman"/>
          <w:sz w:val="24"/>
          <w:szCs w:val="24"/>
        </w:rPr>
        <w:t>DEPARTMENT OF SOCIOLOGY</w:t>
      </w:r>
    </w:p>
    <w:p w14:paraId="6991D6C3" w14:textId="77777777" w:rsidR="009D3DCB" w:rsidRDefault="009D3DCB" w:rsidP="009D3DCB">
      <w:pPr>
        <w:jc w:val="center"/>
        <w:rPr>
          <w:rFonts w:ascii="Times New Roman" w:hAnsi="Times New Roman" w:cs="Times New Roman"/>
          <w:sz w:val="24"/>
          <w:szCs w:val="24"/>
        </w:rPr>
      </w:pPr>
    </w:p>
    <w:p w14:paraId="747FE801" w14:textId="77777777" w:rsidR="009D3DCB" w:rsidRDefault="009D3DCB" w:rsidP="009D3DCB">
      <w:pPr>
        <w:jc w:val="center"/>
        <w:rPr>
          <w:rFonts w:ascii="Times New Roman" w:hAnsi="Times New Roman" w:cs="Times New Roman"/>
          <w:sz w:val="24"/>
          <w:szCs w:val="24"/>
        </w:rPr>
      </w:pPr>
    </w:p>
    <w:p w14:paraId="5F9BF55B" w14:textId="77777777" w:rsidR="009D3DCB" w:rsidRDefault="009D3DCB" w:rsidP="009D3DCB">
      <w:pPr>
        <w:jc w:val="center"/>
        <w:rPr>
          <w:rFonts w:ascii="Times New Roman" w:hAnsi="Times New Roman" w:cs="Times New Roman"/>
          <w:sz w:val="24"/>
          <w:szCs w:val="24"/>
        </w:rPr>
      </w:pPr>
    </w:p>
    <w:p w14:paraId="67059EA0" w14:textId="77777777" w:rsidR="009D3DCB" w:rsidRDefault="009D3DCB" w:rsidP="009D3DCB">
      <w:pPr>
        <w:jc w:val="center"/>
        <w:rPr>
          <w:rFonts w:ascii="Times New Roman" w:hAnsi="Times New Roman" w:cs="Times New Roman"/>
          <w:sz w:val="24"/>
          <w:szCs w:val="24"/>
        </w:rPr>
      </w:pPr>
    </w:p>
    <w:p w14:paraId="5AB141DE" w14:textId="77777777" w:rsidR="009D3DCB" w:rsidRDefault="009D3DCB" w:rsidP="009D3DCB">
      <w:pPr>
        <w:jc w:val="center"/>
        <w:rPr>
          <w:rFonts w:ascii="Times New Roman" w:hAnsi="Times New Roman" w:cs="Times New Roman"/>
          <w:sz w:val="24"/>
          <w:szCs w:val="24"/>
        </w:rPr>
      </w:pPr>
    </w:p>
    <w:p w14:paraId="63E802CE" w14:textId="77777777" w:rsidR="009D3DCB" w:rsidRDefault="009D3DCB" w:rsidP="009D3DCB">
      <w:pPr>
        <w:jc w:val="center"/>
        <w:rPr>
          <w:rFonts w:ascii="Times New Roman" w:hAnsi="Times New Roman" w:cs="Times New Roman"/>
          <w:sz w:val="24"/>
          <w:szCs w:val="24"/>
        </w:rPr>
      </w:pPr>
    </w:p>
    <w:p w14:paraId="33494280" w14:textId="77777777" w:rsidR="009D3DCB" w:rsidRDefault="009D3DCB" w:rsidP="009D3DCB">
      <w:pPr>
        <w:jc w:val="center"/>
        <w:rPr>
          <w:rFonts w:ascii="Times New Roman" w:hAnsi="Times New Roman" w:cs="Times New Roman"/>
          <w:sz w:val="24"/>
          <w:szCs w:val="24"/>
        </w:rPr>
      </w:pPr>
    </w:p>
    <w:p w14:paraId="4BC1BC98" w14:textId="77777777" w:rsidR="009D3DCB" w:rsidRDefault="009D3DCB" w:rsidP="009D3DCB">
      <w:pPr>
        <w:jc w:val="center"/>
        <w:rPr>
          <w:rFonts w:ascii="Times New Roman" w:hAnsi="Times New Roman" w:cs="Times New Roman"/>
          <w:sz w:val="24"/>
          <w:szCs w:val="24"/>
        </w:rPr>
      </w:pPr>
    </w:p>
    <w:p w14:paraId="05C401AA" w14:textId="77777777" w:rsidR="009D3DCB" w:rsidRDefault="009D3DCB" w:rsidP="009D3DCB">
      <w:pPr>
        <w:jc w:val="center"/>
        <w:rPr>
          <w:rFonts w:ascii="Times New Roman" w:hAnsi="Times New Roman" w:cs="Times New Roman"/>
          <w:sz w:val="24"/>
          <w:szCs w:val="24"/>
        </w:rPr>
      </w:pPr>
    </w:p>
    <w:p w14:paraId="1A9D8FFE" w14:textId="3EC0E55F" w:rsidR="009D3DCB" w:rsidRDefault="009D3DCB" w:rsidP="009D3DCB">
      <w:pPr>
        <w:jc w:val="center"/>
        <w:rPr>
          <w:rFonts w:ascii="Times New Roman" w:hAnsi="Times New Roman" w:cs="Times New Roman"/>
          <w:sz w:val="24"/>
          <w:szCs w:val="24"/>
        </w:rPr>
      </w:pPr>
      <w:r>
        <w:rPr>
          <w:rFonts w:ascii="Times New Roman" w:hAnsi="Times New Roman" w:cs="Times New Roman"/>
          <w:sz w:val="24"/>
          <w:szCs w:val="24"/>
        </w:rPr>
        <w:t>BY THE COMMITTEE CONSISTING OF</w:t>
      </w:r>
    </w:p>
    <w:p w14:paraId="04A2C363" w14:textId="77777777" w:rsidR="009D3DCB" w:rsidRDefault="009D3DCB" w:rsidP="009D3DCB">
      <w:pPr>
        <w:jc w:val="center"/>
        <w:rPr>
          <w:rFonts w:ascii="Times New Roman" w:hAnsi="Times New Roman" w:cs="Times New Roman"/>
          <w:sz w:val="24"/>
          <w:szCs w:val="24"/>
        </w:rPr>
      </w:pPr>
    </w:p>
    <w:p w14:paraId="53A432D4" w14:textId="77777777" w:rsidR="009D3DCB" w:rsidRDefault="009D3DCB" w:rsidP="009D3DCB">
      <w:pPr>
        <w:jc w:val="center"/>
        <w:rPr>
          <w:rFonts w:ascii="Times New Roman" w:hAnsi="Times New Roman" w:cs="Times New Roman"/>
          <w:sz w:val="24"/>
          <w:szCs w:val="24"/>
        </w:rPr>
      </w:pPr>
    </w:p>
    <w:p w14:paraId="4CDA4929" w14:textId="77777777" w:rsidR="009D3DCB" w:rsidRDefault="009D3DCB" w:rsidP="009D3DCB">
      <w:pPr>
        <w:jc w:val="center"/>
        <w:rPr>
          <w:rFonts w:ascii="Times New Roman" w:hAnsi="Times New Roman" w:cs="Times New Roman"/>
          <w:sz w:val="24"/>
          <w:szCs w:val="24"/>
        </w:rPr>
      </w:pPr>
    </w:p>
    <w:p w14:paraId="3A98431F" w14:textId="77777777" w:rsidR="009D3DCB" w:rsidRDefault="009D3DCB" w:rsidP="009D3DCB">
      <w:pPr>
        <w:jc w:val="center"/>
        <w:rPr>
          <w:rFonts w:ascii="Times New Roman" w:hAnsi="Times New Roman" w:cs="Times New Roman"/>
          <w:sz w:val="24"/>
          <w:szCs w:val="24"/>
        </w:rPr>
      </w:pPr>
    </w:p>
    <w:p w14:paraId="723AEA40" w14:textId="77777777" w:rsidR="009D3DCB" w:rsidRDefault="009D3DCB" w:rsidP="009D3DCB">
      <w:pPr>
        <w:jc w:val="center"/>
        <w:rPr>
          <w:rFonts w:ascii="Times New Roman" w:hAnsi="Times New Roman" w:cs="Times New Roman"/>
          <w:sz w:val="24"/>
          <w:szCs w:val="24"/>
        </w:rPr>
      </w:pPr>
    </w:p>
    <w:p w14:paraId="1192CAF6" w14:textId="61D45C3C" w:rsidR="009D3DCB" w:rsidRDefault="009D3DCB" w:rsidP="009D3DCB">
      <w:pPr>
        <w:spacing w:line="480" w:lineRule="auto"/>
        <w:jc w:val="right"/>
        <w:rPr>
          <w:rFonts w:ascii="Times New Roman" w:hAnsi="Times New Roman" w:cs="Times New Roman"/>
          <w:sz w:val="24"/>
          <w:szCs w:val="24"/>
        </w:rPr>
      </w:pPr>
      <w:r>
        <w:rPr>
          <w:rFonts w:ascii="Times New Roman" w:hAnsi="Times New Roman" w:cs="Times New Roman"/>
          <w:sz w:val="24"/>
          <w:szCs w:val="24"/>
        </w:rPr>
        <w:t>Dr. Erin Maher, Chair</w:t>
      </w:r>
    </w:p>
    <w:p w14:paraId="6C4A6E83" w14:textId="24CF8193" w:rsidR="009D3DCB" w:rsidRDefault="009D3DCB" w:rsidP="009D3DCB">
      <w:pPr>
        <w:spacing w:line="480" w:lineRule="auto"/>
        <w:jc w:val="right"/>
        <w:rPr>
          <w:rFonts w:ascii="Times New Roman" w:hAnsi="Times New Roman" w:cs="Times New Roman"/>
          <w:sz w:val="24"/>
          <w:szCs w:val="24"/>
        </w:rPr>
      </w:pPr>
      <w:r>
        <w:rPr>
          <w:rFonts w:ascii="Times New Roman" w:hAnsi="Times New Roman" w:cs="Times New Roman"/>
          <w:sz w:val="24"/>
          <w:szCs w:val="24"/>
        </w:rPr>
        <w:t>Dr. Loretta Bass</w:t>
      </w:r>
    </w:p>
    <w:p w14:paraId="779CB861" w14:textId="783C9A80" w:rsidR="009D3DCB" w:rsidRDefault="009D3DCB" w:rsidP="009D3DCB">
      <w:pPr>
        <w:spacing w:line="480" w:lineRule="auto"/>
        <w:jc w:val="right"/>
        <w:rPr>
          <w:rFonts w:ascii="Times New Roman" w:hAnsi="Times New Roman" w:cs="Times New Roman"/>
          <w:sz w:val="24"/>
          <w:szCs w:val="24"/>
        </w:rPr>
      </w:pPr>
      <w:r>
        <w:rPr>
          <w:rFonts w:ascii="Times New Roman" w:hAnsi="Times New Roman" w:cs="Times New Roman"/>
          <w:sz w:val="24"/>
          <w:szCs w:val="24"/>
        </w:rPr>
        <w:t>Dr. Mitchell Peck</w:t>
      </w:r>
    </w:p>
    <w:p w14:paraId="47697158" w14:textId="5D3DD141" w:rsidR="009D3DCB" w:rsidRDefault="009D3DCB" w:rsidP="009D3DCB">
      <w:pPr>
        <w:spacing w:line="480" w:lineRule="auto"/>
        <w:jc w:val="right"/>
        <w:rPr>
          <w:rFonts w:ascii="Times New Roman" w:hAnsi="Times New Roman" w:cs="Times New Roman"/>
          <w:sz w:val="24"/>
          <w:szCs w:val="24"/>
        </w:rPr>
      </w:pPr>
      <w:r>
        <w:rPr>
          <w:rFonts w:ascii="Times New Roman" w:hAnsi="Times New Roman" w:cs="Times New Roman"/>
          <w:sz w:val="24"/>
          <w:szCs w:val="24"/>
        </w:rPr>
        <w:t>Dr. Angela Pharris</w:t>
      </w:r>
    </w:p>
    <w:p w14:paraId="19D85421" w14:textId="1B204471" w:rsidR="009D3DCB" w:rsidRDefault="009D3DCB">
      <w:pPr>
        <w:rPr>
          <w:rFonts w:ascii="Times New Roman" w:hAnsi="Times New Roman" w:cs="Times New Roman"/>
          <w:sz w:val="24"/>
          <w:szCs w:val="24"/>
        </w:rPr>
      </w:pPr>
      <w:r>
        <w:rPr>
          <w:rFonts w:ascii="Times New Roman" w:hAnsi="Times New Roman" w:cs="Times New Roman"/>
          <w:sz w:val="24"/>
          <w:szCs w:val="24"/>
        </w:rPr>
        <w:br w:type="page"/>
      </w:r>
    </w:p>
    <w:p w14:paraId="3FEE5D58" w14:textId="77777777" w:rsidR="009D3DCB" w:rsidRDefault="009D3DCB" w:rsidP="009D3DCB">
      <w:pPr>
        <w:spacing w:line="480" w:lineRule="auto"/>
        <w:jc w:val="right"/>
        <w:rPr>
          <w:rFonts w:ascii="Times New Roman" w:hAnsi="Times New Roman" w:cs="Times New Roman"/>
          <w:sz w:val="24"/>
          <w:szCs w:val="24"/>
        </w:rPr>
      </w:pPr>
    </w:p>
    <w:p w14:paraId="6298CBEB" w14:textId="77777777" w:rsidR="009D3DCB" w:rsidRDefault="009D3DCB" w:rsidP="009D3DCB">
      <w:pPr>
        <w:spacing w:line="480" w:lineRule="auto"/>
        <w:jc w:val="right"/>
        <w:rPr>
          <w:rFonts w:ascii="Times New Roman" w:hAnsi="Times New Roman" w:cs="Times New Roman"/>
          <w:sz w:val="24"/>
          <w:szCs w:val="24"/>
        </w:rPr>
      </w:pPr>
    </w:p>
    <w:p w14:paraId="4E45D27E" w14:textId="77777777" w:rsidR="009D3DCB" w:rsidRDefault="009D3DCB" w:rsidP="009D3DCB">
      <w:pPr>
        <w:spacing w:line="480" w:lineRule="auto"/>
        <w:jc w:val="right"/>
        <w:rPr>
          <w:rFonts w:ascii="Times New Roman" w:hAnsi="Times New Roman" w:cs="Times New Roman"/>
          <w:sz w:val="24"/>
          <w:szCs w:val="24"/>
        </w:rPr>
      </w:pPr>
    </w:p>
    <w:p w14:paraId="58EA797C" w14:textId="77777777" w:rsidR="009D3DCB" w:rsidRDefault="009D3DCB" w:rsidP="009D3DCB">
      <w:pPr>
        <w:spacing w:line="480" w:lineRule="auto"/>
        <w:jc w:val="right"/>
        <w:rPr>
          <w:rFonts w:ascii="Times New Roman" w:hAnsi="Times New Roman" w:cs="Times New Roman"/>
          <w:sz w:val="24"/>
          <w:szCs w:val="24"/>
        </w:rPr>
      </w:pPr>
    </w:p>
    <w:p w14:paraId="52E5C6EE" w14:textId="77777777" w:rsidR="009D3DCB" w:rsidRDefault="009D3DCB" w:rsidP="009D3DCB">
      <w:pPr>
        <w:spacing w:line="480" w:lineRule="auto"/>
        <w:jc w:val="right"/>
        <w:rPr>
          <w:rFonts w:ascii="Times New Roman" w:hAnsi="Times New Roman" w:cs="Times New Roman"/>
          <w:sz w:val="24"/>
          <w:szCs w:val="24"/>
        </w:rPr>
      </w:pPr>
    </w:p>
    <w:p w14:paraId="21EF90C5" w14:textId="77777777" w:rsidR="009D3DCB" w:rsidRDefault="009D3DCB" w:rsidP="009D3DCB">
      <w:pPr>
        <w:spacing w:line="480" w:lineRule="auto"/>
        <w:jc w:val="right"/>
        <w:rPr>
          <w:rFonts w:ascii="Times New Roman" w:hAnsi="Times New Roman" w:cs="Times New Roman"/>
          <w:sz w:val="24"/>
          <w:szCs w:val="24"/>
        </w:rPr>
      </w:pPr>
    </w:p>
    <w:p w14:paraId="3190ADAB" w14:textId="77777777" w:rsidR="009D3DCB" w:rsidRDefault="009D3DCB" w:rsidP="009D3DCB">
      <w:pPr>
        <w:spacing w:line="480" w:lineRule="auto"/>
        <w:jc w:val="right"/>
        <w:rPr>
          <w:rFonts w:ascii="Times New Roman" w:hAnsi="Times New Roman" w:cs="Times New Roman"/>
          <w:sz w:val="24"/>
          <w:szCs w:val="24"/>
        </w:rPr>
      </w:pPr>
    </w:p>
    <w:p w14:paraId="78C09813" w14:textId="77777777" w:rsidR="009D3DCB" w:rsidRDefault="009D3DCB" w:rsidP="009D3DCB">
      <w:pPr>
        <w:spacing w:line="480" w:lineRule="auto"/>
        <w:jc w:val="right"/>
        <w:rPr>
          <w:rFonts w:ascii="Times New Roman" w:hAnsi="Times New Roman" w:cs="Times New Roman"/>
          <w:sz w:val="24"/>
          <w:szCs w:val="24"/>
        </w:rPr>
      </w:pPr>
    </w:p>
    <w:p w14:paraId="3024D9D1" w14:textId="77777777" w:rsidR="009D3DCB" w:rsidRDefault="009D3DCB" w:rsidP="009D3DCB">
      <w:pPr>
        <w:spacing w:line="480" w:lineRule="auto"/>
        <w:jc w:val="right"/>
        <w:rPr>
          <w:rFonts w:ascii="Times New Roman" w:hAnsi="Times New Roman" w:cs="Times New Roman"/>
          <w:sz w:val="24"/>
          <w:szCs w:val="24"/>
        </w:rPr>
      </w:pPr>
    </w:p>
    <w:p w14:paraId="6FD81B17" w14:textId="77777777" w:rsidR="009D3DCB" w:rsidRDefault="009D3DCB" w:rsidP="009D3DCB">
      <w:pPr>
        <w:spacing w:line="480" w:lineRule="auto"/>
        <w:jc w:val="right"/>
        <w:rPr>
          <w:rFonts w:ascii="Times New Roman" w:hAnsi="Times New Roman" w:cs="Times New Roman"/>
          <w:sz w:val="24"/>
          <w:szCs w:val="24"/>
        </w:rPr>
      </w:pPr>
    </w:p>
    <w:p w14:paraId="5F9E9F8F" w14:textId="77777777" w:rsidR="009D3DCB" w:rsidRDefault="009D3DCB" w:rsidP="009D3DCB">
      <w:pPr>
        <w:spacing w:line="480" w:lineRule="auto"/>
        <w:jc w:val="right"/>
        <w:rPr>
          <w:rFonts w:ascii="Times New Roman" w:hAnsi="Times New Roman" w:cs="Times New Roman"/>
          <w:sz w:val="24"/>
          <w:szCs w:val="24"/>
        </w:rPr>
      </w:pPr>
    </w:p>
    <w:p w14:paraId="5E83C8A1" w14:textId="77777777" w:rsidR="009D3DCB" w:rsidRDefault="009D3DCB" w:rsidP="009D3DCB">
      <w:pPr>
        <w:spacing w:line="480" w:lineRule="auto"/>
        <w:jc w:val="right"/>
        <w:rPr>
          <w:rFonts w:ascii="Times New Roman" w:hAnsi="Times New Roman" w:cs="Times New Roman"/>
          <w:sz w:val="24"/>
          <w:szCs w:val="24"/>
        </w:rPr>
      </w:pPr>
    </w:p>
    <w:p w14:paraId="2EC10B4C" w14:textId="77777777" w:rsidR="009D3DCB" w:rsidRDefault="009D3DCB" w:rsidP="009D3DCB">
      <w:pPr>
        <w:spacing w:line="480" w:lineRule="auto"/>
        <w:jc w:val="right"/>
        <w:rPr>
          <w:rFonts w:ascii="Times New Roman" w:hAnsi="Times New Roman" w:cs="Times New Roman"/>
          <w:sz w:val="24"/>
          <w:szCs w:val="24"/>
        </w:rPr>
      </w:pPr>
    </w:p>
    <w:p w14:paraId="7B8586A1" w14:textId="77777777" w:rsidR="009D3DCB" w:rsidRDefault="009D3DCB" w:rsidP="009D3DCB">
      <w:pPr>
        <w:spacing w:line="480" w:lineRule="auto"/>
        <w:jc w:val="right"/>
        <w:rPr>
          <w:rFonts w:ascii="Times New Roman" w:hAnsi="Times New Roman" w:cs="Times New Roman"/>
          <w:sz w:val="24"/>
          <w:szCs w:val="24"/>
        </w:rPr>
      </w:pPr>
    </w:p>
    <w:p w14:paraId="02D21D5E" w14:textId="77777777" w:rsidR="009D3DCB" w:rsidRDefault="009D3DCB" w:rsidP="009D3DCB">
      <w:pPr>
        <w:spacing w:line="480" w:lineRule="auto"/>
        <w:jc w:val="right"/>
        <w:rPr>
          <w:rFonts w:ascii="Times New Roman" w:hAnsi="Times New Roman" w:cs="Times New Roman"/>
          <w:sz w:val="24"/>
          <w:szCs w:val="24"/>
        </w:rPr>
      </w:pPr>
    </w:p>
    <w:p w14:paraId="65C744EE" w14:textId="469EB750" w:rsidR="009D3DCB" w:rsidRDefault="009D3DCB" w:rsidP="009D3DCB">
      <w:pPr>
        <w:spacing w:line="240" w:lineRule="auto"/>
        <w:jc w:val="center"/>
        <w:rPr>
          <w:rFonts w:ascii="Times New Roman" w:hAnsi="Times New Roman" w:cs="Times New Roman"/>
          <w:sz w:val="24"/>
          <w:szCs w:val="24"/>
        </w:rPr>
      </w:pPr>
      <w:r>
        <w:rPr>
          <w:rFonts w:ascii="Times New Roman" w:hAnsi="Times New Roman" w:cs="Times New Roman"/>
          <w:sz w:val="24"/>
          <w:szCs w:val="24"/>
        </w:rPr>
        <w:t>© Copyright by SARAH E. CONNELLY 2023</w:t>
      </w:r>
    </w:p>
    <w:p w14:paraId="4BE87A22" w14:textId="09C3D43E" w:rsidR="009D3DCB" w:rsidRDefault="009D3DCB" w:rsidP="009D3DCB">
      <w:pPr>
        <w:spacing w:line="240" w:lineRule="auto"/>
        <w:jc w:val="center"/>
        <w:rPr>
          <w:rFonts w:ascii="Times New Roman" w:hAnsi="Times New Roman" w:cs="Times New Roman"/>
          <w:sz w:val="24"/>
          <w:szCs w:val="24"/>
        </w:rPr>
      </w:pPr>
      <w:r>
        <w:rPr>
          <w:rFonts w:ascii="Times New Roman" w:hAnsi="Times New Roman" w:cs="Times New Roman"/>
          <w:sz w:val="24"/>
          <w:szCs w:val="24"/>
        </w:rPr>
        <w:t>All Rights Reserved.</w:t>
      </w:r>
    </w:p>
    <w:p w14:paraId="48B23857" w14:textId="506E1096" w:rsidR="008166DE" w:rsidRPr="008166DE" w:rsidRDefault="002569E4" w:rsidP="008166DE">
      <w:pPr>
        <w:pStyle w:val="NoSpacing"/>
        <w:jc w:val="center"/>
        <w:rPr>
          <w:sz w:val="24"/>
          <w:szCs w:val="24"/>
        </w:rPr>
      </w:pPr>
      <w:r w:rsidRPr="008166DE">
        <w:rPr>
          <w:rFonts w:ascii="Times New Roman" w:hAnsi="Times New Roman" w:cs="Times New Roman"/>
          <w:sz w:val="24"/>
          <w:szCs w:val="24"/>
        </w:rPr>
        <w:t>The version of record of Chapter Three, first published in Child and Adolescent Social Work Journal, is available online at Springer Link: https://urldefense.com/v3/__https://doi.org/10.1007/s10560-022-00897-7__;!!GNU8KkXDZlD12Q!7P8unUafMY5JEq6DPpHdLVsIX627SojZkmfD825yUQAqJ9j285sgEVEdtNp8qEt3WqsovZwtepViKcc$ [doi[.]org].</w:t>
      </w:r>
    </w:p>
    <w:p w14:paraId="40737209" w14:textId="77777777" w:rsidR="00110DBE" w:rsidRDefault="00110DBE" w:rsidP="002569E4">
      <w:pPr>
        <w:pStyle w:val="NoSpacing"/>
        <w:rPr>
          <w:rFonts w:ascii="Times New Roman" w:hAnsi="Times New Roman" w:cs="Times New Roman"/>
          <w:sz w:val="24"/>
          <w:szCs w:val="24"/>
        </w:rPr>
        <w:sectPr w:rsidR="00110DBE" w:rsidSect="001B6B75">
          <w:footerReference w:type="default" r:id="rId7"/>
          <w:pgSz w:w="12240" w:h="15840"/>
          <w:pgMar w:top="1440" w:right="1440" w:bottom="1440" w:left="1440" w:header="720" w:footer="720" w:gutter="0"/>
          <w:pgNumType w:fmt="lowerRoman"/>
          <w:cols w:space="720"/>
          <w:docGrid w:linePitch="360"/>
        </w:sectPr>
      </w:pPr>
    </w:p>
    <w:p w14:paraId="54B7F52A" w14:textId="78283F0A" w:rsidR="00C86C5B" w:rsidRDefault="00837E29" w:rsidP="002569E4">
      <w:pPr>
        <w:pStyle w:val="NoSpacing"/>
        <w:rPr>
          <w:rFonts w:ascii="Times New Roman" w:hAnsi="Times New Roman" w:cs="Times New Roman"/>
          <w:sz w:val="24"/>
          <w:szCs w:val="24"/>
        </w:rPr>
      </w:pPr>
      <w:r w:rsidRPr="008166DE">
        <w:rPr>
          <w:rFonts w:ascii="Times New Roman" w:hAnsi="Times New Roman" w:cs="Times New Roman"/>
          <w:sz w:val="24"/>
          <w:szCs w:val="24"/>
        </w:rPr>
        <w:lastRenderedPageBreak/>
        <w:t>TABLE OF CONTENTS</w:t>
      </w:r>
    </w:p>
    <w:p w14:paraId="5FA4CE5D" w14:textId="77777777" w:rsidR="008F11A4" w:rsidRPr="008166DE" w:rsidRDefault="008F11A4" w:rsidP="002569E4">
      <w:pPr>
        <w:pStyle w:val="NoSpacing"/>
        <w:rPr>
          <w:rFonts w:ascii="Times New Roman" w:hAnsi="Times New Roman" w:cs="Times New Roman"/>
          <w:sz w:val="24"/>
          <w:szCs w:val="24"/>
        </w:rPr>
      </w:pPr>
    </w:p>
    <w:p w14:paraId="30EECAB5" w14:textId="0558EBBC" w:rsidR="004B785F" w:rsidRDefault="004B785F" w:rsidP="007121CF">
      <w:pPr>
        <w:spacing w:line="480" w:lineRule="auto"/>
        <w:ind w:left="270" w:hanging="270"/>
        <w:rPr>
          <w:rFonts w:ascii="Times New Roman" w:hAnsi="Times New Roman" w:cs="Times New Roman"/>
          <w:sz w:val="24"/>
          <w:szCs w:val="24"/>
        </w:rPr>
      </w:pPr>
      <w:r>
        <w:rPr>
          <w:rFonts w:ascii="Times New Roman" w:hAnsi="Times New Roman" w:cs="Times New Roman"/>
          <w:sz w:val="24"/>
          <w:szCs w:val="24"/>
        </w:rPr>
        <w:t>1. Acknowledgements</w:t>
      </w:r>
      <w:r w:rsidR="006639B0">
        <w:rPr>
          <w:rFonts w:ascii="Times New Roman" w:hAnsi="Times New Roman" w:cs="Times New Roman"/>
          <w:sz w:val="24"/>
          <w:szCs w:val="24"/>
        </w:rPr>
        <w:t>…………………………………………………………………………</w:t>
      </w:r>
      <w:proofErr w:type="gramStart"/>
      <w:r w:rsidR="006639B0">
        <w:rPr>
          <w:rFonts w:ascii="Times New Roman" w:hAnsi="Times New Roman" w:cs="Times New Roman"/>
          <w:sz w:val="24"/>
          <w:szCs w:val="24"/>
        </w:rPr>
        <w:t>.....</w:t>
      </w:r>
      <w:proofErr w:type="gramEnd"/>
      <w:r w:rsidR="006639B0">
        <w:rPr>
          <w:rFonts w:ascii="Times New Roman" w:hAnsi="Times New Roman" w:cs="Times New Roman"/>
          <w:sz w:val="24"/>
          <w:szCs w:val="24"/>
        </w:rPr>
        <w:t>v</w:t>
      </w:r>
    </w:p>
    <w:p w14:paraId="33A58769" w14:textId="03475F75" w:rsidR="004B785F" w:rsidRDefault="004B785F" w:rsidP="007121CF">
      <w:pPr>
        <w:spacing w:line="480" w:lineRule="auto"/>
        <w:ind w:left="270" w:hanging="270"/>
        <w:rPr>
          <w:rFonts w:ascii="Times New Roman" w:hAnsi="Times New Roman" w:cs="Times New Roman"/>
          <w:sz w:val="24"/>
          <w:szCs w:val="24"/>
        </w:rPr>
      </w:pPr>
      <w:r>
        <w:rPr>
          <w:rFonts w:ascii="Times New Roman" w:hAnsi="Times New Roman" w:cs="Times New Roman"/>
          <w:sz w:val="24"/>
          <w:szCs w:val="24"/>
        </w:rPr>
        <w:t>2. Abstract</w:t>
      </w:r>
      <w:r w:rsidR="006639B0">
        <w:rPr>
          <w:rFonts w:ascii="Times New Roman" w:hAnsi="Times New Roman" w:cs="Times New Roman"/>
          <w:sz w:val="24"/>
          <w:szCs w:val="24"/>
        </w:rPr>
        <w:t>………………………………………………………………………………………...vi</w:t>
      </w:r>
    </w:p>
    <w:p w14:paraId="407C8F97" w14:textId="5637404D" w:rsidR="004B785F" w:rsidRDefault="004B785F" w:rsidP="007121CF">
      <w:pPr>
        <w:spacing w:line="480" w:lineRule="auto"/>
        <w:ind w:left="270" w:hanging="270"/>
        <w:rPr>
          <w:rFonts w:ascii="Times New Roman" w:hAnsi="Times New Roman" w:cs="Times New Roman"/>
          <w:sz w:val="24"/>
          <w:szCs w:val="24"/>
        </w:rPr>
      </w:pPr>
      <w:r>
        <w:rPr>
          <w:rFonts w:ascii="Times New Roman" w:hAnsi="Times New Roman" w:cs="Times New Roman"/>
          <w:sz w:val="24"/>
          <w:szCs w:val="24"/>
        </w:rPr>
        <w:t>3. Chapter One</w:t>
      </w:r>
      <w:r w:rsidR="004C59D5">
        <w:rPr>
          <w:rFonts w:ascii="Times New Roman" w:hAnsi="Times New Roman" w:cs="Times New Roman"/>
          <w:sz w:val="24"/>
          <w:szCs w:val="24"/>
        </w:rPr>
        <w:t>: Introduction</w:t>
      </w:r>
      <w:r w:rsidR="006639B0">
        <w:rPr>
          <w:rFonts w:ascii="Times New Roman" w:hAnsi="Times New Roman" w:cs="Times New Roman"/>
          <w:sz w:val="24"/>
          <w:szCs w:val="24"/>
        </w:rPr>
        <w:t>……………………………………………………………………...1</w:t>
      </w:r>
    </w:p>
    <w:p w14:paraId="0D6A9F49" w14:textId="7F66F534" w:rsidR="004B785F" w:rsidRDefault="004B785F" w:rsidP="007121CF">
      <w:pPr>
        <w:spacing w:line="480" w:lineRule="auto"/>
        <w:ind w:left="270" w:hanging="270"/>
        <w:rPr>
          <w:rFonts w:ascii="Times New Roman" w:hAnsi="Times New Roman" w:cs="Times New Roman"/>
          <w:sz w:val="24"/>
          <w:szCs w:val="24"/>
        </w:rPr>
      </w:pPr>
      <w:r>
        <w:rPr>
          <w:rFonts w:ascii="Times New Roman" w:hAnsi="Times New Roman" w:cs="Times New Roman"/>
          <w:sz w:val="24"/>
          <w:szCs w:val="24"/>
        </w:rPr>
        <w:t>4. Chapter Two</w:t>
      </w:r>
      <w:r w:rsidR="009122BF">
        <w:rPr>
          <w:rFonts w:ascii="Times New Roman" w:hAnsi="Times New Roman" w:cs="Times New Roman"/>
          <w:sz w:val="24"/>
          <w:szCs w:val="24"/>
        </w:rPr>
        <w:t xml:space="preserve">: </w:t>
      </w:r>
      <w:r w:rsidR="00CF671B" w:rsidRPr="00CF671B">
        <w:rPr>
          <w:rFonts w:ascii="Times New Roman" w:hAnsi="Times New Roman" w:cs="Times New Roman"/>
          <w:sz w:val="24"/>
          <w:szCs w:val="24"/>
        </w:rPr>
        <w:t xml:space="preserve">Connection Not Depression: Peer Support Groups for Youth </w:t>
      </w:r>
      <w:r w:rsidR="006639B0">
        <w:rPr>
          <w:rFonts w:ascii="Times New Roman" w:hAnsi="Times New Roman" w:cs="Times New Roman"/>
          <w:sz w:val="24"/>
          <w:szCs w:val="24"/>
        </w:rPr>
        <w:t xml:space="preserve">                       </w:t>
      </w:r>
      <w:r w:rsidR="00CF671B" w:rsidRPr="00CF671B">
        <w:rPr>
          <w:rFonts w:ascii="Times New Roman" w:hAnsi="Times New Roman" w:cs="Times New Roman"/>
          <w:sz w:val="24"/>
          <w:szCs w:val="24"/>
        </w:rPr>
        <w:t>Involved in the Child Welfare System</w:t>
      </w:r>
      <w:r w:rsidR="006639B0">
        <w:rPr>
          <w:rFonts w:ascii="Times New Roman" w:hAnsi="Times New Roman" w:cs="Times New Roman"/>
          <w:sz w:val="24"/>
          <w:szCs w:val="24"/>
        </w:rPr>
        <w:t>………………………………………………………...40</w:t>
      </w:r>
    </w:p>
    <w:p w14:paraId="5E17986F" w14:textId="4089BEBB" w:rsidR="004B785F" w:rsidRDefault="004C59D5" w:rsidP="007121CF">
      <w:pPr>
        <w:spacing w:line="480" w:lineRule="auto"/>
        <w:ind w:left="270" w:hanging="270"/>
        <w:rPr>
          <w:rFonts w:ascii="Times New Roman" w:hAnsi="Times New Roman" w:cs="Times New Roman"/>
          <w:sz w:val="24"/>
          <w:szCs w:val="24"/>
        </w:rPr>
      </w:pPr>
      <w:r>
        <w:rPr>
          <w:rFonts w:ascii="Times New Roman" w:hAnsi="Times New Roman" w:cs="Times New Roman"/>
          <w:sz w:val="24"/>
          <w:szCs w:val="24"/>
        </w:rPr>
        <w:t>5. Chapter Three</w:t>
      </w:r>
      <w:r w:rsidR="00597633">
        <w:rPr>
          <w:rFonts w:ascii="Times New Roman" w:hAnsi="Times New Roman" w:cs="Times New Roman"/>
          <w:sz w:val="24"/>
          <w:szCs w:val="24"/>
        </w:rPr>
        <w:t xml:space="preserve">: </w:t>
      </w:r>
      <w:r w:rsidR="00597633" w:rsidRPr="00597633">
        <w:rPr>
          <w:rFonts w:ascii="Times New Roman" w:hAnsi="Times New Roman" w:cs="Times New Roman"/>
          <w:sz w:val="24"/>
          <w:szCs w:val="24"/>
        </w:rPr>
        <w:t xml:space="preserve">Playing to Succeed: The Impact of Extracurricular Activity </w:t>
      </w:r>
      <w:r w:rsidR="006639B0">
        <w:rPr>
          <w:rFonts w:ascii="Times New Roman" w:hAnsi="Times New Roman" w:cs="Times New Roman"/>
          <w:sz w:val="24"/>
          <w:szCs w:val="24"/>
        </w:rPr>
        <w:t xml:space="preserve">             </w:t>
      </w:r>
      <w:r w:rsidR="00597633" w:rsidRPr="00597633">
        <w:rPr>
          <w:rFonts w:ascii="Times New Roman" w:hAnsi="Times New Roman" w:cs="Times New Roman"/>
          <w:sz w:val="24"/>
          <w:szCs w:val="24"/>
        </w:rPr>
        <w:t xml:space="preserve">Participation on Academic Achievement for Youth Involved with the </w:t>
      </w:r>
      <w:r w:rsidR="006639B0">
        <w:rPr>
          <w:rFonts w:ascii="Times New Roman" w:hAnsi="Times New Roman" w:cs="Times New Roman"/>
          <w:sz w:val="24"/>
          <w:szCs w:val="24"/>
        </w:rPr>
        <w:t xml:space="preserve">                                   </w:t>
      </w:r>
      <w:r w:rsidR="00597633" w:rsidRPr="00597633">
        <w:rPr>
          <w:rFonts w:ascii="Times New Roman" w:hAnsi="Times New Roman" w:cs="Times New Roman"/>
          <w:sz w:val="24"/>
          <w:szCs w:val="24"/>
        </w:rPr>
        <w:t>Child Welfare System</w:t>
      </w:r>
      <w:r w:rsidR="006639B0">
        <w:rPr>
          <w:rFonts w:ascii="Times New Roman" w:hAnsi="Times New Roman" w:cs="Times New Roman"/>
          <w:sz w:val="24"/>
          <w:szCs w:val="24"/>
        </w:rPr>
        <w:t>…………………………………………………………………………71</w:t>
      </w:r>
    </w:p>
    <w:p w14:paraId="48668899" w14:textId="3E2424C2" w:rsidR="004C59D5" w:rsidRDefault="004C59D5" w:rsidP="007121CF">
      <w:pPr>
        <w:spacing w:line="480" w:lineRule="auto"/>
        <w:ind w:left="270" w:hanging="270"/>
        <w:rPr>
          <w:rFonts w:ascii="Times New Roman" w:hAnsi="Times New Roman" w:cs="Times New Roman"/>
          <w:sz w:val="24"/>
          <w:szCs w:val="24"/>
        </w:rPr>
      </w:pPr>
      <w:r>
        <w:rPr>
          <w:rFonts w:ascii="Times New Roman" w:hAnsi="Times New Roman" w:cs="Times New Roman"/>
          <w:sz w:val="24"/>
          <w:szCs w:val="24"/>
        </w:rPr>
        <w:t>6. Chapter Four</w:t>
      </w:r>
      <w:r w:rsidR="007121CF">
        <w:rPr>
          <w:rFonts w:ascii="Times New Roman" w:hAnsi="Times New Roman" w:cs="Times New Roman"/>
          <w:sz w:val="24"/>
          <w:szCs w:val="24"/>
        </w:rPr>
        <w:t xml:space="preserve">: </w:t>
      </w:r>
      <w:r w:rsidR="007121CF" w:rsidRPr="007121CF">
        <w:rPr>
          <w:rFonts w:ascii="Times New Roman" w:hAnsi="Times New Roman" w:cs="Times New Roman"/>
          <w:sz w:val="24"/>
          <w:szCs w:val="24"/>
        </w:rPr>
        <w:t xml:space="preserve">Service Referral Decisions for Children Involved in the </w:t>
      </w:r>
      <w:r w:rsidR="006639B0">
        <w:rPr>
          <w:rFonts w:ascii="Times New Roman" w:hAnsi="Times New Roman" w:cs="Times New Roman"/>
          <w:sz w:val="24"/>
          <w:szCs w:val="24"/>
        </w:rPr>
        <w:t xml:space="preserve">                               </w:t>
      </w:r>
      <w:r w:rsidR="007121CF" w:rsidRPr="007121CF">
        <w:rPr>
          <w:rFonts w:ascii="Times New Roman" w:hAnsi="Times New Roman" w:cs="Times New Roman"/>
          <w:sz w:val="24"/>
          <w:szCs w:val="24"/>
        </w:rPr>
        <w:t xml:space="preserve">Child Welfare System: Modeling the Decision-Making Ecology </w:t>
      </w:r>
      <w:r w:rsidR="006639B0">
        <w:rPr>
          <w:rFonts w:ascii="Times New Roman" w:hAnsi="Times New Roman" w:cs="Times New Roman"/>
          <w:sz w:val="24"/>
          <w:szCs w:val="24"/>
        </w:rPr>
        <w:t xml:space="preserve">                                         </w:t>
      </w:r>
      <w:r w:rsidR="007121CF" w:rsidRPr="007121CF">
        <w:rPr>
          <w:rFonts w:ascii="Times New Roman" w:hAnsi="Times New Roman" w:cs="Times New Roman"/>
          <w:sz w:val="24"/>
          <w:szCs w:val="24"/>
        </w:rPr>
        <w:t>Framework Using Latent Class Analysis</w:t>
      </w:r>
      <w:r w:rsidR="006639B0">
        <w:rPr>
          <w:rFonts w:ascii="Times New Roman" w:hAnsi="Times New Roman" w:cs="Times New Roman"/>
          <w:sz w:val="24"/>
          <w:szCs w:val="24"/>
        </w:rPr>
        <w:t>……………………………………………………104</w:t>
      </w:r>
    </w:p>
    <w:p w14:paraId="33828441" w14:textId="001D81B0" w:rsidR="00C86C5B" w:rsidRDefault="004C59D5" w:rsidP="007121CF">
      <w:pPr>
        <w:spacing w:line="480" w:lineRule="auto"/>
        <w:ind w:left="270" w:hanging="270"/>
        <w:rPr>
          <w:rFonts w:ascii="Times New Roman" w:hAnsi="Times New Roman" w:cs="Times New Roman"/>
          <w:sz w:val="24"/>
          <w:szCs w:val="24"/>
        </w:rPr>
      </w:pPr>
      <w:r>
        <w:rPr>
          <w:rFonts w:ascii="Times New Roman" w:hAnsi="Times New Roman" w:cs="Times New Roman"/>
          <w:sz w:val="24"/>
          <w:szCs w:val="24"/>
        </w:rPr>
        <w:t>7. Chapter 5: Conclusion</w:t>
      </w:r>
      <w:r w:rsidR="006639B0">
        <w:rPr>
          <w:rFonts w:ascii="Times New Roman" w:hAnsi="Times New Roman" w:cs="Times New Roman"/>
          <w:sz w:val="24"/>
          <w:szCs w:val="24"/>
        </w:rPr>
        <w:t>……………………………………………………………………</w:t>
      </w:r>
      <w:proofErr w:type="gramStart"/>
      <w:r w:rsidR="006639B0">
        <w:rPr>
          <w:rFonts w:ascii="Times New Roman" w:hAnsi="Times New Roman" w:cs="Times New Roman"/>
          <w:sz w:val="24"/>
          <w:szCs w:val="24"/>
        </w:rPr>
        <w:t>…..</w:t>
      </w:r>
      <w:proofErr w:type="gramEnd"/>
      <w:r w:rsidR="006639B0">
        <w:rPr>
          <w:rFonts w:ascii="Times New Roman" w:hAnsi="Times New Roman" w:cs="Times New Roman"/>
          <w:sz w:val="24"/>
          <w:szCs w:val="24"/>
        </w:rPr>
        <w:t>147</w:t>
      </w:r>
    </w:p>
    <w:p w14:paraId="11BF7FF3" w14:textId="77777777" w:rsidR="00C86C5B" w:rsidRDefault="00C86C5B" w:rsidP="00C86C5B">
      <w:pPr>
        <w:spacing w:line="480" w:lineRule="auto"/>
        <w:rPr>
          <w:rFonts w:ascii="Times New Roman" w:hAnsi="Times New Roman" w:cs="Times New Roman"/>
          <w:sz w:val="24"/>
          <w:szCs w:val="24"/>
        </w:rPr>
      </w:pPr>
    </w:p>
    <w:p w14:paraId="5A2D3E19" w14:textId="77777777" w:rsidR="00C86C5B" w:rsidRDefault="00C86C5B" w:rsidP="00C86C5B">
      <w:pPr>
        <w:spacing w:line="480" w:lineRule="auto"/>
        <w:rPr>
          <w:rFonts w:ascii="Times New Roman" w:hAnsi="Times New Roman" w:cs="Times New Roman"/>
          <w:sz w:val="24"/>
          <w:szCs w:val="24"/>
        </w:rPr>
      </w:pPr>
    </w:p>
    <w:p w14:paraId="60EFE8EB" w14:textId="77777777" w:rsidR="00C86C5B" w:rsidRDefault="00C86C5B" w:rsidP="00C86C5B">
      <w:pPr>
        <w:spacing w:line="480" w:lineRule="auto"/>
        <w:rPr>
          <w:rFonts w:ascii="Times New Roman" w:hAnsi="Times New Roman" w:cs="Times New Roman"/>
          <w:sz w:val="24"/>
          <w:szCs w:val="24"/>
        </w:rPr>
      </w:pPr>
    </w:p>
    <w:p w14:paraId="70E9FBF5" w14:textId="77777777" w:rsidR="00C86C5B" w:rsidRDefault="00C86C5B" w:rsidP="00C86C5B">
      <w:pPr>
        <w:spacing w:line="480" w:lineRule="auto"/>
        <w:rPr>
          <w:rFonts w:ascii="Times New Roman" w:hAnsi="Times New Roman" w:cs="Times New Roman"/>
          <w:sz w:val="24"/>
          <w:szCs w:val="24"/>
        </w:rPr>
      </w:pPr>
    </w:p>
    <w:p w14:paraId="08A3CD62" w14:textId="77777777" w:rsidR="00C86C5B" w:rsidRDefault="00C86C5B" w:rsidP="00C86C5B">
      <w:pPr>
        <w:spacing w:line="480" w:lineRule="auto"/>
        <w:rPr>
          <w:rFonts w:ascii="Times New Roman" w:hAnsi="Times New Roman" w:cs="Times New Roman"/>
          <w:sz w:val="24"/>
          <w:szCs w:val="24"/>
        </w:rPr>
      </w:pPr>
    </w:p>
    <w:p w14:paraId="2F985234" w14:textId="77777777" w:rsidR="00C86C5B" w:rsidRDefault="00C86C5B" w:rsidP="00C86C5B">
      <w:pPr>
        <w:spacing w:line="480" w:lineRule="auto"/>
        <w:rPr>
          <w:rFonts w:ascii="Times New Roman" w:hAnsi="Times New Roman" w:cs="Times New Roman"/>
          <w:sz w:val="24"/>
          <w:szCs w:val="24"/>
        </w:rPr>
      </w:pPr>
    </w:p>
    <w:p w14:paraId="09A0124E" w14:textId="77777777" w:rsidR="00DB7CFC" w:rsidRDefault="00DB7CFC" w:rsidP="00C86C5B">
      <w:pPr>
        <w:spacing w:line="480" w:lineRule="auto"/>
        <w:rPr>
          <w:rFonts w:ascii="Times New Roman" w:hAnsi="Times New Roman" w:cs="Times New Roman"/>
          <w:sz w:val="24"/>
          <w:szCs w:val="24"/>
        </w:rPr>
      </w:pPr>
    </w:p>
    <w:p w14:paraId="3B47BB05" w14:textId="77777777" w:rsidR="00DB7CFC" w:rsidRDefault="00DB7CFC" w:rsidP="00C86C5B">
      <w:pPr>
        <w:spacing w:line="480" w:lineRule="auto"/>
        <w:rPr>
          <w:rFonts w:ascii="Times New Roman" w:hAnsi="Times New Roman" w:cs="Times New Roman"/>
          <w:sz w:val="24"/>
          <w:szCs w:val="24"/>
        </w:rPr>
      </w:pPr>
    </w:p>
    <w:p w14:paraId="1D4242DE" w14:textId="5CEAEB0A" w:rsidR="00C86C5B" w:rsidRDefault="00C83BCC" w:rsidP="00C86C5B">
      <w:pPr>
        <w:spacing w:line="480" w:lineRule="auto"/>
        <w:rPr>
          <w:rFonts w:ascii="Times New Roman" w:hAnsi="Times New Roman" w:cs="Times New Roman"/>
          <w:sz w:val="24"/>
          <w:szCs w:val="24"/>
        </w:rPr>
      </w:pPr>
      <w:r>
        <w:rPr>
          <w:rFonts w:ascii="Times New Roman" w:hAnsi="Times New Roman" w:cs="Times New Roman"/>
          <w:sz w:val="24"/>
          <w:szCs w:val="24"/>
        </w:rPr>
        <w:t>ACKNOWLEDGEMENTS</w:t>
      </w:r>
    </w:p>
    <w:p w14:paraId="05F911B3" w14:textId="7989DE6F" w:rsidR="00C83BCC" w:rsidRDefault="00C83BCC" w:rsidP="00C86C5B">
      <w:pPr>
        <w:spacing w:line="480" w:lineRule="auto"/>
        <w:rPr>
          <w:rFonts w:ascii="Times New Roman" w:hAnsi="Times New Roman" w:cs="Times New Roman"/>
          <w:sz w:val="24"/>
          <w:szCs w:val="24"/>
        </w:rPr>
      </w:pPr>
      <w:r>
        <w:rPr>
          <w:rFonts w:ascii="Times New Roman" w:hAnsi="Times New Roman" w:cs="Times New Roman"/>
          <w:sz w:val="24"/>
          <w:szCs w:val="24"/>
        </w:rPr>
        <w:tab/>
        <w:t xml:space="preserve">This endeavor would not have been possible </w:t>
      </w:r>
      <w:r w:rsidR="006D3100">
        <w:rPr>
          <w:rFonts w:ascii="Times New Roman" w:hAnsi="Times New Roman" w:cs="Times New Roman"/>
          <w:sz w:val="24"/>
          <w:szCs w:val="24"/>
        </w:rPr>
        <w:t>without</w:t>
      </w:r>
      <w:r>
        <w:rPr>
          <w:rFonts w:ascii="Times New Roman" w:hAnsi="Times New Roman" w:cs="Times New Roman"/>
          <w:sz w:val="24"/>
          <w:szCs w:val="24"/>
        </w:rPr>
        <w:t xml:space="preserve"> the </w:t>
      </w:r>
      <w:r w:rsidR="00F34E4E">
        <w:rPr>
          <w:rFonts w:ascii="Times New Roman" w:hAnsi="Times New Roman" w:cs="Times New Roman"/>
          <w:sz w:val="24"/>
          <w:szCs w:val="24"/>
        </w:rPr>
        <w:t xml:space="preserve">love and </w:t>
      </w:r>
      <w:r w:rsidR="006D3100">
        <w:rPr>
          <w:rFonts w:ascii="Times New Roman" w:hAnsi="Times New Roman" w:cs="Times New Roman"/>
          <w:sz w:val="24"/>
          <w:szCs w:val="24"/>
        </w:rPr>
        <w:t>support of my family.</w:t>
      </w:r>
      <w:r w:rsidR="00F34E4E">
        <w:rPr>
          <w:rFonts w:ascii="Times New Roman" w:hAnsi="Times New Roman" w:cs="Times New Roman"/>
          <w:sz w:val="24"/>
          <w:szCs w:val="24"/>
        </w:rPr>
        <w:t xml:space="preserve"> </w:t>
      </w:r>
      <w:r w:rsidR="006D3100">
        <w:rPr>
          <w:rFonts w:ascii="Times New Roman" w:hAnsi="Times New Roman" w:cs="Times New Roman"/>
          <w:sz w:val="24"/>
          <w:szCs w:val="24"/>
        </w:rPr>
        <w:t xml:space="preserve"> I am also grateful </w:t>
      </w:r>
      <w:r w:rsidR="00E47604">
        <w:rPr>
          <w:rFonts w:ascii="Times New Roman" w:hAnsi="Times New Roman" w:cs="Times New Roman"/>
          <w:sz w:val="24"/>
          <w:szCs w:val="24"/>
        </w:rPr>
        <w:t>for the guidance of my advisor, Dr. Erin Maher, and my committee</w:t>
      </w:r>
      <w:r w:rsidR="00221AA7">
        <w:rPr>
          <w:rFonts w:ascii="Times New Roman" w:hAnsi="Times New Roman" w:cs="Times New Roman"/>
          <w:sz w:val="24"/>
          <w:szCs w:val="24"/>
        </w:rPr>
        <w:t>.</w:t>
      </w:r>
      <w:r w:rsidR="00E47604">
        <w:rPr>
          <w:rFonts w:ascii="Times New Roman" w:hAnsi="Times New Roman" w:cs="Times New Roman"/>
          <w:sz w:val="24"/>
          <w:szCs w:val="24"/>
        </w:rPr>
        <w:t xml:space="preserve"> </w:t>
      </w:r>
      <w:r w:rsidR="00AF6C86">
        <w:rPr>
          <w:rFonts w:ascii="Times New Roman" w:hAnsi="Times New Roman" w:cs="Times New Roman"/>
          <w:sz w:val="24"/>
          <w:szCs w:val="24"/>
        </w:rPr>
        <w:t xml:space="preserve">I’d also like to acknowledge my co-authors on Chapter Three, Drs. Erin Maher and Angela Pharris, and my Chapter Four co-authors, </w:t>
      </w:r>
      <w:r w:rsidR="008F4B92">
        <w:rPr>
          <w:rFonts w:ascii="Times New Roman" w:hAnsi="Times New Roman" w:cs="Times New Roman"/>
          <w:sz w:val="24"/>
          <w:szCs w:val="24"/>
        </w:rPr>
        <w:t>Rin Ferraro and Heather Lepper-Pappan</w:t>
      </w:r>
      <w:r w:rsidR="0049430C">
        <w:rPr>
          <w:rFonts w:ascii="Times New Roman" w:hAnsi="Times New Roman" w:cs="Times New Roman"/>
          <w:sz w:val="24"/>
          <w:szCs w:val="24"/>
        </w:rPr>
        <w:t xml:space="preserve">. </w:t>
      </w:r>
    </w:p>
    <w:p w14:paraId="707D9A15" w14:textId="1D8D0793" w:rsidR="00345B74" w:rsidRDefault="00345B74">
      <w:pPr>
        <w:rPr>
          <w:rFonts w:ascii="Times New Roman" w:hAnsi="Times New Roman" w:cs="Times New Roman"/>
          <w:sz w:val="24"/>
          <w:szCs w:val="24"/>
        </w:rPr>
      </w:pPr>
      <w:r>
        <w:rPr>
          <w:rFonts w:ascii="Times New Roman" w:hAnsi="Times New Roman" w:cs="Times New Roman"/>
          <w:sz w:val="24"/>
          <w:szCs w:val="24"/>
        </w:rPr>
        <w:br w:type="page"/>
      </w:r>
    </w:p>
    <w:p w14:paraId="17A41C54" w14:textId="73992371" w:rsidR="00C86C5B" w:rsidRDefault="00C86C5B" w:rsidP="00C86C5B">
      <w:pPr>
        <w:spacing w:line="480" w:lineRule="auto"/>
        <w:rPr>
          <w:rFonts w:ascii="Times New Roman" w:hAnsi="Times New Roman" w:cs="Times New Roman"/>
          <w:sz w:val="24"/>
          <w:szCs w:val="24"/>
        </w:rPr>
      </w:pPr>
      <w:r>
        <w:rPr>
          <w:rFonts w:ascii="Times New Roman" w:hAnsi="Times New Roman" w:cs="Times New Roman"/>
          <w:sz w:val="24"/>
          <w:szCs w:val="24"/>
        </w:rPr>
        <w:lastRenderedPageBreak/>
        <w:t>ABSTRACT</w:t>
      </w:r>
    </w:p>
    <w:p w14:paraId="1A71FB70" w14:textId="71E4254C" w:rsidR="00EA7A68" w:rsidRDefault="008D507B" w:rsidP="00EA7A68">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My dissertation </w:t>
      </w:r>
      <w:r w:rsidR="008D32A7">
        <w:rPr>
          <w:rFonts w:ascii="Times New Roman" w:hAnsi="Times New Roman" w:cs="Times New Roman"/>
          <w:sz w:val="24"/>
          <w:szCs w:val="24"/>
        </w:rPr>
        <w:t xml:space="preserve">focuses on the well-being of children who have been involved in the child welfare system, which </w:t>
      </w:r>
      <w:r w:rsidR="00180615">
        <w:rPr>
          <w:rFonts w:ascii="Times New Roman" w:hAnsi="Times New Roman" w:cs="Times New Roman"/>
          <w:sz w:val="24"/>
          <w:szCs w:val="24"/>
        </w:rPr>
        <w:t xml:space="preserve">has been understudied </w:t>
      </w:r>
      <w:r w:rsidR="0067218D">
        <w:rPr>
          <w:rFonts w:ascii="Times New Roman" w:hAnsi="Times New Roman" w:cs="Times New Roman"/>
          <w:sz w:val="24"/>
          <w:szCs w:val="24"/>
        </w:rPr>
        <w:t>within</w:t>
      </w:r>
      <w:r w:rsidR="00180615">
        <w:rPr>
          <w:rFonts w:ascii="Times New Roman" w:hAnsi="Times New Roman" w:cs="Times New Roman"/>
          <w:sz w:val="24"/>
          <w:szCs w:val="24"/>
        </w:rPr>
        <w:t xml:space="preserve"> sociology.</w:t>
      </w:r>
      <w:r>
        <w:rPr>
          <w:rFonts w:ascii="Times New Roman" w:hAnsi="Times New Roman" w:cs="Times New Roman"/>
          <w:sz w:val="24"/>
          <w:szCs w:val="24"/>
        </w:rPr>
        <w:t xml:space="preserve"> </w:t>
      </w:r>
      <w:r w:rsidR="0003505B">
        <w:rPr>
          <w:rFonts w:ascii="Times New Roman" w:hAnsi="Times New Roman" w:cs="Times New Roman"/>
          <w:sz w:val="24"/>
          <w:szCs w:val="24"/>
        </w:rPr>
        <w:t xml:space="preserve">To conduct this research, </w:t>
      </w:r>
      <w:r>
        <w:rPr>
          <w:rFonts w:ascii="Times New Roman" w:hAnsi="Times New Roman" w:cs="Times New Roman"/>
          <w:sz w:val="24"/>
          <w:szCs w:val="24"/>
        </w:rPr>
        <w:t xml:space="preserve">I use theories of child welfare involvement to further our understanding of child well-being for this especially vulnerable population. </w:t>
      </w:r>
      <w:r w:rsidR="0067218D">
        <w:rPr>
          <w:rFonts w:ascii="Times New Roman" w:hAnsi="Times New Roman" w:cs="Times New Roman"/>
          <w:sz w:val="24"/>
          <w:szCs w:val="24"/>
        </w:rPr>
        <w:t xml:space="preserve">My analyses use </w:t>
      </w:r>
      <w:r w:rsidR="003A6482">
        <w:rPr>
          <w:rFonts w:ascii="Times New Roman" w:hAnsi="Times New Roman" w:cs="Times New Roman"/>
          <w:sz w:val="24"/>
          <w:szCs w:val="24"/>
        </w:rPr>
        <w:t xml:space="preserve">quasi-experimental methods that </w:t>
      </w:r>
      <w:r w:rsidR="003F32C6">
        <w:rPr>
          <w:rFonts w:ascii="Times New Roman" w:hAnsi="Times New Roman" w:cs="Times New Roman"/>
          <w:sz w:val="24"/>
          <w:szCs w:val="24"/>
        </w:rPr>
        <w:t>utilize</w:t>
      </w:r>
      <w:r w:rsidR="003A6482">
        <w:rPr>
          <w:rFonts w:ascii="Times New Roman" w:hAnsi="Times New Roman" w:cs="Times New Roman"/>
          <w:sz w:val="24"/>
          <w:szCs w:val="24"/>
        </w:rPr>
        <w:t xml:space="preserve"> a </w:t>
      </w:r>
      <w:r w:rsidR="00067DDF">
        <w:rPr>
          <w:rFonts w:ascii="Times New Roman" w:hAnsi="Times New Roman" w:cs="Times New Roman"/>
          <w:sz w:val="24"/>
          <w:szCs w:val="24"/>
        </w:rPr>
        <w:t>nationally representative</w:t>
      </w:r>
      <w:r w:rsidR="003A6482">
        <w:rPr>
          <w:rFonts w:ascii="Times New Roman" w:hAnsi="Times New Roman" w:cs="Times New Roman"/>
          <w:sz w:val="24"/>
          <w:szCs w:val="24"/>
        </w:rPr>
        <w:t xml:space="preserve"> panel dataset.</w:t>
      </w:r>
      <w:r w:rsidR="00067DDF">
        <w:rPr>
          <w:rFonts w:ascii="Times New Roman" w:hAnsi="Times New Roman" w:cs="Times New Roman"/>
          <w:sz w:val="24"/>
          <w:szCs w:val="24"/>
        </w:rPr>
        <w:t xml:space="preserve"> Chapter Two explores how peer support groups impact depression symptoms</w:t>
      </w:r>
      <w:r w:rsidR="00A360A0">
        <w:rPr>
          <w:rFonts w:ascii="Times New Roman" w:hAnsi="Times New Roman" w:cs="Times New Roman"/>
          <w:sz w:val="24"/>
          <w:szCs w:val="24"/>
        </w:rPr>
        <w:t xml:space="preserve"> for youth </w:t>
      </w:r>
      <w:r w:rsidR="00FC0D9E">
        <w:rPr>
          <w:rFonts w:ascii="Times New Roman" w:hAnsi="Times New Roman" w:cs="Times New Roman"/>
          <w:sz w:val="24"/>
          <w:szCs w:val="24"/>
        </w:rPr>
        <w:t xml:space="preserve">involved in the child welfare system. I find </w:t>
      </w:r>
      <w:r w:rsidR="00D94967">
        <w:rPr>
          <w:rFonts w:ascii="Times New Roman" w:hAnsi="Times New Roman" w:cs="Times New Roman"/>
          <w:sz w:val="24"/>
          <w:szCs w:val="24"/>
        </w:rPr>
        <w:t>a statistically nonsignificant n</w:t>
      </w:r>
      <w:r w:rsidR="00A360A0">
        <w:rPr>
          <w:rFonts w:ascii="Times New Roman" w:hAnsi="Times New Roman" w:cs="Times New Roman"/>
          <w:sz w:val="24"/>
          <w:szCs w:val="24"/>
        </w:rPr>
        <w:t>egative association (e.g.,</w:t>
      </w:r>
      <w:r w:rsidR="005E5708">
        <w:rPr>
          <w:rFonts w:ascii="Times New Roman" w:hAnsi="Times New Roman" w:cs="Times New Roman"/>
          <w:sz w:val="24"/>
          <w:szCs w:val="24"/>
        </w:rPr>
        <w:t xml:space="preserve"> when youth participate in peer support groups, their depression symptoms decrease)</w:t>
      </w:r>
      <w:r w:rsidR="00827C4B">
        <w:rPr>
          <w:rFonts w:ascii="Times New Roman" w:hAnsi="Times New Roman" w:cs="Times New Roman"/>
          <w:sz w:val="24"/>
          <w:szCs w:val="24"/>
        </w:rPr>
        <w:t>.</w:t>
      </w:r>
      <w:r w:rsidR="00067DDF">
        <w:rPr>
          <w:rFonts w:ascii="Times New Roman" w:hAnsi="Times New Roman" w:cs="Times New Roman"/>
          <w:sz w:val="24"/>
          <w:szCs w:val="24"/>
        </w:rPr>
        <w:t xml:space="preserve"> </w:t>
      </w:r>
      <w:r w:rsidR="00EA7A68">
        <w:rPr>
          <w:rFonts w:ascii="Times New Roman" w:hAnsi="Times New Roman" w:cs="Times New Roman"/>
          <w:sz w:val="24"/>
          <w:szCs w:val="24"/>
        </w:rPr>
        <w:t>Chapter Three investigates how extracurricular activities affect academic achievement</w:t>
      </w:r>
      <w:r w:rsidR="005E5708">
        <w:rPr>
          <w:rFonts w:ascii="Times New Roman" w:hAnsi="Times New Roman" w:cs="Times New Roman"/>
          <w:sz w:val="24"/>
          <w:szCs w:val="24"/>
        </w:rPr>
        <w:t xml:space="preserve">, and finds that participating in structured activities </w:t>
      </w:r>
      <w:r w:rsidR="00423532">
        <w:rPr>
          <w:rFonts w:ascii="Times New Roman" w:hAnsi="Times New Roman" w:cs="Times New Roman"/>
          <w:sz w:val="24"/>
          <w:szCs w:val="24"/>
        </w:rPr>
        <w:t>increases</w:t>
      </w:r>
      <w:r w:rsidR="005E5708">
        <w:rPr>
          <w:rFonts w:ascii="Times New Roman" w:hAnsi="Times New Roman" w:cs="Times New Roman"/>
          <w:sz w:val="24"/>
          <w:szCs w:val="24"/>
        </w:rPr>
        <w:t xml:space="preserve"> academic achievement scores</w:t>
      </w:r>
      <w:r w:rsidR="00EA7A68">
        <w:rPr>
          <w:rFonts w:ascii="Times New Roman" w:hAnsi="Times New Roman" w:cs="Times New Roman"/>
          <w:sz w:val="24"/>
          <w:szCs w:val="24"/>
        </w:rPr>
        <w:t xml:space="preserve">. Chapter Four classifies child welfare organizations based on organizational culture and climate measures before analyzing factors influencing service referral decisions within the child welfare system. </w:t>
      </w:r>
      <w:r w:rsidR="00964AF8">
        <w:rPr>
          <w:rFonts w:ascii="Times New Roman" w:hAnsi="Times New Roman" w:cs="Times New Roman"/>
          <w:sz w:val="24"/>
          <w:szCs w:val="24"/>
        </w:rPr>
        <w:t>I, along with my co-authors,</w:t>
      </w:r>
      <w:r w:rsidR="00862561">
        <w:rPr>
          <w:rFonts w:ascii="Times New Roman" w:hAnsi="Times New Roman" w:cs="Times New Roman"/>
          <w:sz w:val="24"/>
          <w:szCs w:val="24"/>
        </w:rPr>
        <w:t xml:space="preserve"> identify three classes of </w:t>
      </w:r>
      <w:r w:rsidR="00E05DA4">
        <w:rPr>
          <w:rFonts w:ascii="Times New Roman" w:hAnsi="Times New Roman" w:cs="Times New Roman"/>
          <w:sz w:val="24"/>
          <w:szCs w:val="24"/>
        </w:rPr>
        <w:t xml:space="preserve">child welfare </w:t>
      </w:r>
      <w:r w:rsidR="00862561">
        <w:rPr>
          <w:rFonts w:ascii="Times New Roman" w:hAnsi="Times New Roman" w:cs="Times New Roman"/>
          <w:sz w:val="24"/>
          <w:szCs w:val="24"/>
        </w:rPr>
        <w:t>organizations, and find</w:t>
      </w:r>
      <w:r w:rsidR="00E05DA4">
        <w:rPr>
          <w:rFonts w:ascii="Times New Roman" w:hAnsi="Times New Roman" w:cs="Times New Roman"/>
          <w:sz w:val="24"/>
          <w:szCs w:val="24"/>
        </w:rPr>
        <w:t xml:space="preserve"> case, caseworker, and external characteristics </w:t>
      </w:r>
      <w:r w:rsidR="00BF603C">
        <w:rPr>
          <w:rFonts w:ascii="Times New Roman" w:hAnsi="Times New Roman" w:cs="Times New Roman"/>
          <w:sz w:val="24"/>
          <w:szCs w:val="24"/>
        </w:rPr>
        <w:t xml:space="preserve">are associated with the decision to refer a youth to services. </w:t>
      </w:r>
      <w:r w:rsidR="00827C4B">
        <w:rPr>
          <w:rFonts w:ascii="Times New Roman" w:hAnsi="Times New Roman" w:cs="Times New Roman"/>
          <w:sz w:val="24"/>
          <w:szCs w:val="24"/>
        </w:rPr>
        <w:t>I conclude by</w:t>
      </w:r>
      <w:r w:rsidR="00EA7A68">
        <w:rPr>
          <w:rFonts w:ascii="Times New Roman" w:hAnsi="Times New Roman" w:cs="Times New Roman"/>
          <w:sz w:val="24"/>
          <w:szCs w:val="24"/>
        </w:rPr>
        <w:t xml:space="preserve"> discuss</w:t>
      </w:r>
      <w:r w:rsidR="00827C4B">
        <w:rPr>
          <w:rFonts w:ascii="Times New Roman" w:hAnsi="Times New Roman" w:cs="Times New Roman"/>
          <w:sz w:val="24"/>
          <w:szCs w:val="24"/>
        </w:rPr>
        <w:t>ing</w:t>
      </w:r>
      <w:r w:rsidR="00EA7A68">
        <w:rPr>
          <w:rFonts w:ascii="Times New Roman" w:hAnsi="Times New Roman" w:cs="Times New Roman"/>
          <w:sz w:val="24"/>
          <w:szCs w:val="24"/>
        </w:rPr>
        <w:t xml:space="preserve"> potential extensions to this research agenda, before discussing more broadly how sociology can continue incorporating child welfare research within the discipline.</w:t>
      </w:r>
    </w:p>
    <w:p w14:paraId="00F89393" w14:textId="2E69E7D8" w:rsidR="00C86C5B" w:rsidRDefault="00C86C5B" w:rsidP="00C86C5B">
      <w:pPr>
        <w:spacing w:line="480" w:lineRule="auto"/>
        <w:rPr>
          <w:rFonts w:ascii="Times New Roman" w:hAnsi="Times New Roman" w:cs="Times New Roman"/>
          <w:sz w:val="24"/>
          <w:szCs w:val="24"/>
        </w:rPr>
      </w:pPr>
      <w:r>
        <w:rPr>
          <w:rFonts w:ascii="Times New Roman" w:hAnsi="Times New Roman" w:cs="Times New Roman"/>
          <w:sz w:val="24"/>
          <w:szCs w:val="24"/>
        </w:rPr>
        <w:t>Keywords: Child Welfare, Services, Well-Being, Decision-Making</w:t>
      </w:r>
    </w:p>
    <w:p w14:paraId="2F702F98" w14:textId="77777777" w:rsidR="00C86C5B" w:rsidRDefault="00C86C5B" w:rsidP="00C86C5B">
      <w:pPr>
        <w:spacing w:line="480" w:lineRule="auto"/>
        <w:rPr>
          <w:rFonts w:ascii="Times New Roman" w:hAnsi="Times New Roman" w:cs="Times New Roman"/>
          <w:sz w:val="24"/>
          <w:szCs w:val="24"/>
        </w:rPr>
      </w:pPr>
    </w:p>
    <w:p w14:paraId="0879A216" w14:textId="77777777" w:rsidR="001B6B75" w:rsidRDefault="001B6B75" w:rsidP="00C86C5B">
      <w:pPr>
        <w:spacing w:line="480" w:lineRule="auto"/>
        <w:rPr>
          <w:rFonts w:ascii="Times New Roman" w:hAnsi="Times New Roman" w:cs="Times New Roman"/>
          <w:sz w:val="24"/>
          <w:szCs w:val="24"/>
        </w:rPr>
        <w:sectPr w:rsidR="001B6B75" w:rsidSect="00110DBE">
          <w:headerReference w:type="default" r:id="rId8"/>
          <w:footerReference w:type="default" r:id="rId9"/>
          <w:type w:val="continuous"/>
          <w:pgSz w:w="12240" w:h="15840"/>
          <w:pgMar w:top="1440" w:right="1440" w:bottom="1440" w:left="1440" w:header="720" w:footer="720" w:gutter="0"/>
          <w:pgNumType w:fmt="lowerRoman"/>
          <w:cols w:space="720"/>
          <w:docGrid w:linePitch="360"/>
        </w:sectPr>
      </w:pPr>
    </w:p>
    <w:p w14:paraId="64358F0A" w14:textId="77777777" w:rsidR="00C86C5B" w:rsidRDefault="00C86C5B" w:rsidP="00C86C5B">
      <w:pPr>
        <w:spacing w:line="480" w:lineRule="auto"/>
        <w:rPr>
          <w:rFonts w:ascii="Times New Roman" w:hAnsi="Times New Roman" w:cs="Times New Roman"/>
          <w:sz w:val="24"/>
          <w:szCs w:val="24"/>
        </w:rPr>
      </w:pPr>
    </w:p>
    <w:p w14:paraId="7F95114A" w14:textId="77777777" w:rsidR="00C86C5B" w:rsidRDefault="00C86C5B" w:rsidP="00C86C5B">
      <w:pPr>
        <w:spacing w:line="480" w:lineRule="auto"/>
        <w:rPr>
          <w:rFonts w:ascii="Times New Roman" w:hAnsi="Times New Roman" w:cs="Times New Roman"/>
          <w:sz w:val="24"/>
          <w:szCs w:val="24"/>
        </w:rPr>
      </w:pPr>
    </w:p>
    <w:p w14:paraId="700843C5" w14:textId="77777777" w:rsidR="00C86C5B" w:rsidRDefault="00C86C5B" w:rsidP="00C86C5B">
      <w:pPr>
        <w:spacing w:line="480" w:lineRule="auto"/>
        <w:rPr>
          <w:rFonts w:ascii="Times New Roman" w:hAnsi="Times New Roman" w:cs="Times New Roman"/>
          <w:sz w:val="24"/>
          <w:szCs w:val="24"/>
        </w:rPr>
      </w:pPr>
    </w:p>
    <w:p w14:paraId="53D2FFF8" w14:textId="77777777" w:rsidR="00C86C5B" w:rsidRDefault="00C86C5B" w:rsidP="00C86C5B">
      <w:pPr>
        <w:spacing w:line="480" w:lineRule="auto"/>
        <w:rPr>
          <w:rFonts w:ascii="Times New Roman" w:hAnsi="Times New Roman" w:cs="Times New Roman"/>
          <w:sz w:val="24"/>
          <w:szCs w:val="24"/>
        </w:rPr>
      </w:pPr>
    </w:p>
    <w:p w14:paraId="5F1D1B96" w14:textId="77777777" w:rsidR="00C86C5B" w:rsidRDefault="00C86C5B" w:rsidP="00C86C5B">
      <w:pPr>
        <w:spacing w:line="480" w:lineRule="auto"/>
        <w:rPr>
          <w:rFonts w:ascii="Times New Roman" w:hAnsi="Times New Roman" w:cs="Times New Roman"/>
          <w:sz w:val="24"/>
          <w:szCs w:val="24"/>
        </w:rPr>
      </w:pPr>
    </w:p>
    <w:p w14:paraId="0774EB6E" w14:textId="77777777" w:rsidR="00C86C5B" w:rsidRDefault="00C86C5B" w:rsidP="00C86C5B">
      <w:pPr>
        <w:spacing w:line="480" w:lineRule="auto"/>
        <w:rPr>
          <w:rFonts w:ascii="Times New Roman" w:hAnsi="Times New Roman" w:cs="Times New Roman"/>
          <w:sz w:val="24"/>
          <w:szCs w:val="24"/>
        </w:rPr>
      </w:pPr>
    </w:p>
    <w:p w14:paraId="4CA69D38" w14:textId="77777777" w:rsidR="00C86C5B" w:rsidRDefault="00C86C5B" w:rsidP="00C86C5B">
      <w:pPr>
        <w:spacing w:line="480" w:lineRule="auto"/>
        <w:rPr>
          <w:rFonts w:ascii="Times New Roman" w:hAnsi="Times New Roman" w:cs="Times New Roman"/>
          <w:sz w:val="24"/>
          <w:szCs w:val="24"/>
        </w:rPr>
      </w:pPr>
    </w:p>
    <w:p w14:paraId="6D3DE1CB" w14:textId="77777777" w:rsidR="00C86C5B" w:rsidRDefault="00C86C5B" w:rsidP="00C86C5B">
      <w:pPr>
        <w:spacing w:line="480" w:lineRule="auto"/>
        <w:rPr>
          <w:rFonts w:ascii="Times New Roman" w:hAnsi="Times New Roman" w:cs="Times New Roman"/>
          <w:sz w:val="24"/>
          <w:szCs w:val="24"/>
        </w:rPr>
      </w:pPr>
    </w:p>
    <w:p w14:paraId="01555998" w14:textId="77777777" w:rsidR="003A4488" w:rsidRDefault="00C86C5B" w:rsidP="00C86C5B">
      <w:pPr>
        <w:spacing w:line="480" w:lineRule="auto"/>
        <w:jc w:val="center"/>
        <w:rPr>
          <w:rFonts w:ascii="Times New Roman" w:hAnsi="Times New Roman" w:cs="Times New Roman"/>
          <w:sz w:val="24"/>
          <w:szCs w:val="24"/>
        </w:rPr>
      </w:pPr>
      <w:r>
        <w:rPr>
          <w:rFonts w:ascii="Times New Roman" w:hAnsi="Times New Roman" w:cs="Times New Roman"/>
          <w:sz w:val="24"/>
          <w:szCs w:val="24"/>
        </w:rPr>
        <w:t>Chapter One</w:t>
      </w:r>
    </w:p>
    <w:p w14:paraId="3FD0C0EC" w14:textId="6D701EAA" w:rsidR="00C86C5B" w:rsidRDefault="00C86C5B" w:rsidP="00C86C5B">
      <w:pPr>
        <w:spacing w:line="480" w:lineRule="auto"/>
        <w:jc w:val="center"/>
        <w:rPr>
          <w:rFonts w:ascii="Times New Roman" w:hAnsi="Times New Roman" w:cs="Times New Roman"/>
          <w:sz w:val="24"/>
          <w:szCs w:val="24"/>
        </w:rPr>
      </w:pPr>
      <w:r>
        <w:rPr>
          <w:rFonts w:ascii="Times New Roman" w:hAnsi="Times New Roman" w:cs="Times New Roman"/>
          <w:sz w:val="24"/>
          <w:szCs w:val="24"/>
        </w:rPr>
        <w:t>Introduction</w:t>
      </w:r>
    </w:p>
    <w:p w14:paraId="362A4C17" w14:textId="0FB5D65D" w:rsidR="00C86C5B" w:rsidRDefault="00C86C5B">
      <w:pPr>
        <w:rPr>
          <w:rFonts w:ascii="Times New Roman" w:hAnsi="Times New Roman" w:cs="Times New Roman"/>
          <w:sz w:val="24"/>
          <w:szCs w:val="24"/>
        </w:rPr>
      </w:pPr>
      <w:r>
        <w:rPr>
          <w:rFonts w:ascii="Times New Roman" w:hAnsi="Times New Roman" w:cs="Times New Roman"/>
          <w:sz w:val="24"/>
          <w:szCs w:val="24"/>
        </w:rPr>
        <w:br w:type="page"/>
      </w:r>
    </w:p>
    <w:p w14:paraId="7C38A1CF" w14:textId="2FCB1EB4" w:rsidR="00C86C5B" w:rsidRDefault="00C86C5B" w:rsidP="0044068E">
      <w:pPr>
        <w:spacing w:line="480" w:lineRule="auto"/>
        <w:ind w:firstLine="720"/>
        <w:rPr>
          <w:rFonts w:ascii="Times New Roman" w:hAnsi="Times New Roman" w:cs="Times New Roman"/>
          <w:sz w:val="24"/>
          <w:szCs w:val="24"/>
        </w:rPr>
      </w:pPr>
      <w:r>
        <w:rPr>
          <w:rFonts w:ascii="Times New Roman" w:hAnsi="Times New Roman" w:cs="Times New Roman"/>
          <w:sz w:val="24"/>
          <w:szCs w:val="24"/>
        </w:rPr>
        <w:lastRenderedPageBreak/>
        <w:t>My dissertation focuses on the well-being of children involved with the child welfare system and practices that may influence it. Child maltreatment is an important, although understudied, area within sociology (Reich 2005;</w:t>
      </w:r>
      <w:r w:rsidRPr="0076417F">
        <w:rPr>
          <w:rFonts w:ascii="Times New Roman" w:hAnsi="Times New Roman" w:cs="Times New Roman"/>
          <w:sz w:val="24"/>
          <w:szCs w:val="24"/>
        </w:rPr>
        <w:t xml:space="preserve"> </w:t>
      </w:r>
      <w:r>
        <w:rPr>
          <w:rFonts w:ascii="Times New Roman" w:hAnsi="Times New Roman" w:cs="Times New Roman"/>
          <w:sz w:val="24"/>
          <w:szCs w:val="24"/>
        </w:rPr>
        <w:t xml:space="preserve">Woodward 2021). It touches the lives of a significant percentage of U.S. families, disproportionately impacting already vulnerable populations, and resulting in severe consequences for children and families. Through a sociological lens, my research takes an applied research approach to realize the implications of current child welfare practices more fully. </w:t>
      </w:r>
      <w:r w:rsidR="00451653">
        <w:rPr>
          <w:rFonts w:ascii="Times New Roman" w:hAnsi="Times New Roman" w:cs="Times New Roman"/>
          <w:sz w:val="24"/>
          <w:szCs w:val="24"/>
        </w:rPr>
        <w:t>In this chapter</w:t>
      </w:r>
      <w:r>
        <w:rPr>
          <w:rFonts w:ascii="Times New Roman" w:hAnsi="Times New Roman" w:cs="Times New Roman"/>
          <w:sz w:val="24"/>
          <w:szCs w:val="24"/>
        </w:rPr>
        <w:t xml:space="preserve">, I offer a short history of the child welfare system in the United States, before </w:t>
      </w:r>
      <w:r w:rsidR="00451653">
        <w:rPr>
          <w:rFonts w:ascii="Times New Roman" w:hAnsi="Times New Roman" w:cs="Times New Roman"/>
          <w:sz w:val="24"/>
          <w:szCs w:val="24"/>
        </w:rPr>
        <w:t>describing the current functions and definitions of child protective services and child abuse and</w:t>
      </w:r>
      <w:r w:rsidR="00DF2B81">
        <w:rPr>
          <w:rFonts w:ascii="Times New Roman" w:hAnsi="Times New Roman" w:cs="Times New Roman"/>
          <w:sz w:val="24"/>
          <w:szCs w:val="24"/>
        </w:rPr>
        <w:t xml:space="preserve"> neglect</w:t>
      </w:r>
      <w:r>
        <w:rPr>
          <w:rFonts w:ascii="Times New Roman" w:hAnsi="Times New Roman" w:cs="Times New Roman"/>
          <w:sz w:val="24"/>
          <w:szCs w:val="24"/>
        </w:rPr>
        <w:t xml:space="preserve">. </w:t>
      </w:r>
      <w:r w:rsidR="00DF2B81">
        <w:rPr>
          <w:rFonts w:ascii="Times New Roman" w:hAnsi="Times New Roman" w:cs="Times New Roman"/>
          <w:sz w:val="24"/>
          <w:szCs w:val="24"/>
        </w:rPr>
        <w:t xml:space="preserve">I describe the </w:t>
      </w:r>
      <w:r>
        <w:rPr>
          <w:rFonts w:ascii="Times New Roman" w:hAnsi="Times New Roman" w:cs="Times New Roman"/>
          <w:sz w:val="24"/>
          <w:szCs w:val="24"/>
        </w:rPr>
        <w:t xml:space="preserve">prevalence and </w:t>
      </w:r>
      <w:r w:rsidR="00C22E79">
        <w:rPr>
          <w:rFonts w:ascii="Times New Roman" w:hAnsi="Times New Roman" w:cs="Times New Roman"/>
          <w:sz w:val="24"/>
          <w:szCs w:val="24"/>
        </w:rPr>
        <w:t xml:space="preserve">economic and racial </w:t>
      </w:r>
      <w:r>
        <w:rPr>
          <w:rFonts w:ascii="Times New Roman" w:hAnsi="Times New Roman" w:cs="Times New Roman"/>
          <w:sz w:val="24"/>
          <w:szCs w:val="24"/>
        </w:rPr>
        <w:t xml:space="preserve">disproportionality of child welfare system involvement. After this, I review the association between involvement with the child welfare system and poverty, and how </w:t>
      </w:r>
      <w:r w:rsidR="00C071FA">
        <w:rPr>
          <w:rFonts w:ascii="Times New Roman" w:hAnsi="Times New Roman" w:cs="Times New Roman"/>
          <w:sz w:val="24"/>
          <w:szCs w:val="24"/>
        </w:rPr>
        <w:t xml:space="preserve">it implicitly serves as a system </w:t>
      </w:r>
      <w:r>
        <w:rPr>
          <w:rFonts w:ascii="Times New Roman" w:hAnsi="Times New Roman" w:cs="Times New Roman"/>
          <w:sz w:val="24"/>
          <w:szCs w:val="24"/>
        </w:rPr>
        <w:t xml:space="preserve">of poverty governance. Finally, I provide an overview of the relevant literature on child well-being, before outlining subsequent chapters. </w:t>
      </w:r>
    </w:p>
    <w:p w14:paraId="09E06520" w14:textId="77777777" w:rsidR="009F1A2D" w:rsidRDefault="009F1A2D" w:rsidP="00C86C5B">
      <w:pPr>
        <w:spacing w:line="480" w:lineRule="auto"/>
        <w:rPr>
          <w:rFonts w:ascii="Times New Roman" w:hAnsi="Times New Roman" w:cs="Times New Roman"/>
          <w:sz w:val="24"/>
          <w:szCs w:val="24"/>
        </w:rPr>
      </w:pPr>
    </w:p>
    <w:p w14:paraId="23A48B65" w14:textId="777CCD64" w:rsidR="00C86C5B" w:rsidRDefault="00C86C5B" w:rsidP="00C86C5B">
      <w:pPr>
        <w:spacing w:line="480" w:lineRule="auto"/>
        <w:rPr>
          <w:rFonts w:ascii="Times New Roman" w:hAnsi="Times New Roman" w:cs="Times New Roman"/>
          <w:sz w:val="24"/>
          <w:szCs w:val="24"/>
        </w:rPr>
      </w:pPr>
      <w:r>
        <w:rPr>
          <w:rFonts w:ascii="Times New Roman" w:hAnsi="Times New Roman" w:cs="Times New Roman"/>
          <w:sz w:val="24"/>
          <w:szCs w:val="24"/>
        </w:rPr>
        <w:t>INTRODUCTION TO THE CHILD WELFARE SYSTEM</w:t>
      </w:r>
    </w:p>
    <w:p w14:paraId="7A846BA4" w14:textId="77777777" w:rsidR="00C86C5B" w:rsidRPr="00BC78EF" w:rsidRDefault="00C86C5B" w:rsidP="00C86C5B">
      <w:pPr>
        <w:spacing w:line="480" w:lineRule="auto"/>
        <w:rPr>
          <w:rFonts w:ascii="Times New Roman" w:hAnsi="Times New Roman" w:cs="Times New Roman"/>
          <w:i/>
          <w:iCs/>
          <w:sz w:val="24"/>
          <w:szCs w:val="24"/>
        </w:rPr>
      </w:pPr>
      <w:r w:rsidRPr="00BC78EF">
        <w:rPr>
          <w:rFonts w:ascii="Times New Roman" w:hAnsi="Times New Roman" w:cs="Times New Roman"/>
          <w:i/>
          <w:iCs/>
          <w:sz w:val="24"/>
          <w:szCs w:val="24"/>
        </w:rPr>
        <w:t>Brief History of the Child Welfare System</w:t>
      </w:r>
    </w:p>
    <w:p w14:paraId="45227D7F" w14:textId="3BD1CA6D" w:rsidR="00C86C5B" w:rsidRDefault="00C86C5B" w:rsidP="00C86C5B">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The roots of the current child welfare system date back to the 1800s. The New York Children’s Aid Society laid the foundation for the modern foster care system with the, now controversial, Orphan Train Movement which started in 1853 and placed children from New York with families across the country </w:t>
      </w:r>
      <w:r w:rsidRPr="00B74617">
        <w:rPr>
          <w:rFonts w:ascii="Times New Roman" w:hAnsi="Times New Roman" w:cs="Times New Roman"/>
          <w:sz w:val="24"/>
          <w:szCs w:val="24"/>
        </w:rPr>
        <w:t>(</w:t>
      </w:r>
      <w:proofErr w:type="spellStart"/>
      <w:r>
        <w:rPr>
          <w:rFonts w:ascii="Times New Roman" w:hAnsi="Times New Roman" w:cs="Times New Roman"/>
          <w:sz w:val="24"/>
          <w:szCs w:val="24"/>
        </w:rPr>
        <w:t>Rymph</w:t>
      </w:r>
      <w:proofErr w:type="spellEnd"/>
      <w:r>
        <w:rPr>
          <w:rFonts w:ascii="Times New Roman" w:hAnsi="Times New Roman" w:cs="Times New Roman"/>
          <w:sz w:val="24"/>
          <w:szCs w:val="24"/>
        </w:rPr>
        <w:t xml:space="preserve"> 2017). But it was</w:t>
      </w:r>
      <w:r w:rsidR="009F1A2D">
        <w:rPr>
          <w:rFonts w:ascii="Times New Roman" w:hAnsi="Times New Roman" w:cs="Times New Roman"/>
          <w:sz w:val="24"/>
          <w:szCs w:val="24"/>
        </w:rPr>
        <w:t xml:space="preserve"> not</w:t>
      </w:r>
      <w:r>
        <w:rPr>
          <w:rFonts w:ascii="Times New Roman" w:hAnsi="Times New Roman" w:cs="Times New Roman"/>
          <w:sz w:val="24"/>
          <w:szCs w:val="24"/>
        </w:rPr>
        <w:t xml:space="preserve"> until 1875 that the first organization devoted to the protection of children, the New York Society for the Prevention of Cruelty to Children, was started (Myers 2008). The next several decades saw the expansion of </w:t>
      </w:r>
      <w:r>
        <w:rPr>
          <w:rFonts w:ascii="Times New Roman" w:hAnsi="Times New Roman" w:cs="Times New Roman"/>
          <w:sz w:val="24"/>
          <w:szCs w:val="24"/>
        </w:rPr>
        <w:lastRenderedPageBreak/>
        <w:t xml:space="preserve">nongovernmental child protection agencies and the creation of the federal Children’s Bureau to focus on improving the lives of children and families. With the onset of the Great Depression, the Social Security Act passed with the provision for the Children’s Bureau to work with state agencies to provide child welfare services, signaling a shift to public investment in protecting children (Myers 2008). The right of the government to intervene in family life was confirmed in the 1944 Supreme Court case, </w:t>
      </w:r>
      <w:r w:rsidRPr="00632326">
        <w:rPr>
          <w:rFonts w:ascii="Times New Roman" w:hAnsi="Times New Roman" w:cs="Times New Roman"/>
          <w:i/>
          <w:iCs/>
          <w:sz w:val="24"/>
          <w:szCs w:val="24"/>
        </w:rPr>
        <w:t>Prince v. the Commonwealth of Massachusetts</w:t>
      </w:r>
      <w:r>
        <w:rPr>
          <w:rFonts w:ascii="Times New Roman" w:hAnsi="Times New Roman" w:cs="Times New Roman"/>
          <w:i/>
          <w:iCs/>
          <w:sz w:val="24"/>
          <w:szCs w:val="24"/>
        </w:rPr>
        <w:t xml:space="preserve">, </w:t>
      </w:r>
      <w:r>
        <w:rPr>
          <w:rFonts w:ascii="Times New Roman" w:hAnsi="Times New Roman" w:cs="Times New Roman"/>
          <w:sz w:val="24"/>
          <w:szCs w:val="24"/>
        </w:rPr>
        <w:t>when the court ruled that “although the care of children is entrusted to their parents, the state is the final guardian” (McCoy and Keen 2014:13). The same year as this ruling, physicians began drawing attention to child abuse through studies documenting physical injuries due to abuse. This research culminated with the 1962 article, “</w:t>
      </w:r>
      <w:r w:rsidRPr="00AA316E">
        <w:rPr>
          <w:rFonts w:ascii="Times New Roman" w:hAnsi="Times New Roman" w:cs="Times New Roman"/>
          <w:sz w:val="24"/>
          <w:szCs w:val="24"/>
        </w:rPr>
        <w:t>The Battered Child Syndrome</w:t>
      </w:r>
      <w:r>
        <w:rPr>
          <w:rFonts w:ascii="Times New Roman" w:hAnsi="Times New Roman" w:cs="Times New Roman"/>
          <w:sz w:val="24"/>
          <w:szCs w:val="24"/>
        </w:rPr>
        <w:t xml:space="preserve">” (Kempe et al. 1962), which brought large-scale national attention to child abuse (Myers 2008). This publication, along with two seminal meetings the same year convened by the Children’s Bureau to discuss child abuse, resulted in the beginning of mandatory reporting laws, in which individuals are required to report suspected child abuse or neglect (McCoy and Keen 2014; Meyers 2008). </w:t>
      </w:r>
    </w:p>
    <w:p w14:paraId="573541FC" w14:textId="77777777" w:rsidR="00C86C5B" w:rsidRPr="004373D1" w:rsidRDefault="00C86C5B" w:rsidP="00C86C5B">
      <w:pPr>
        <w:spacing w:line="480" w:lineRule="auto"/>
        <w:rPr>
          <w:rFonts w:ascii="Times New Roman" w:hAnsi="Times New Roman" w:cs="Times New Roman"/>
          <w:i/>
          <w:iCs/>
          <w:sz w:val="24"/>
          <w:szCs w:val="24"/>
        </w:rPr>
      </w:pPr>
      <w:r w:rsidRPr="004373D1">
        <w:rPr>
          <w:rFonts w:ascii="Times New Roman" w:hAnsi="Times New Roman" w:cs="Times New Roman"/>
          <w:i/>
          <w:iCs/>
          <w:sz w:val="24"/>
          <w:szCs w:val="24"/>
        </w:rPr>
        <w:t>Current State of Child Abuse and Neglect in the U.S.</w:t>
      </w:r>
    </w:p>
    <w:p w14:paraId="31313A03" w14:textId="6A3DD9B7" w:rsidR="00C86C5B" w:rsidRDefault="00C86C5B" w:rsidP="00C86C5B">
      <w:pPr>
        <w:spacing w:line="480" w:lineRule="auto"/>
        <w:ind w:firstLine="720"/>
        <w:rPr>
          <w:rFonts w:ascii="Times New Roman" w:hAnsi="Times New Roman" w:cs="Times New Roman"/>
          <w:sz w:val="24"/>
          <w:szCs w:val="24"/>
        </w:rPr>
      </w:pPr>
      <w:r w:rsidRPr="00696715">
        <w:rPr>
          <w:rFonts w:ascii="Times New Roman" w:hAnsi="Times New Roman" w:cs="Times New Roman"/>
          <w:sz w:val="24"/>
          <w:szCs w:val="24"/>
        </w:rPr>
        <w:t>Children</w:t>
      </w:r>
      <w:r>
        <w:rPr>
          <w:rFonts w:ascii="Times New Roman" w:hAnsi="Times New Roman" w:cs="Times New Roman"/>
          <w:sz w:val="24"/>
          <w:szCs w:val="24"/>
        </w:rPr>
        <w:t xml:space="preserve"> today most frequently become involved with the child welfare system when they</w:t>
      </w:r>
      <w:r w:rsidRPr="00696715">
        <w:rPr>
          <w:rFonts w:ascii="Times New Roman" w:hAnsi="Times New Roman" w:cs="Times New Roman"/>
          <w:sz w:val="24"/>
          <w:szCs w:val="24"/>
        </w:rPr>
        <w:t xml:space="preserve"> are reported to their local child welfare agency </w:t>
      </w:r>
      <w:r>
        <w:rPr>
          <w:rFonts w:ascii="Times New Roman" w:hAnsi="Times New Roman" w:cs="Times New Roman"/>
          <w:sz w:val="24"/>
          <w:szCs w:val="24"/>
        </w:rPr>
        <w:t>by</w:t>
      </w:r>
      <w:r w:rsidRPr="00696715">
        <w:rPr>
          <w:rFonts w:ascii="Times New Roman" w:hAnsi="Times New Roman" w:cs="Times New Roman"/>
          <w:sz w:val="24"/>
          <w:szCs w:val="24"/>
        </w:rPr>
        <w:t xml:space="preserve"> an adult </w:t>
      </w:r>
      <w:r>
        <w:rPr>
          <w:rFonts w:ascii="Times New Roman" w:hAnsi="Times New Roman" w:cs="Times New Roman"/>
          <w:sz w:val="24"/>
          <w:szCs w:val="24"/>
        </w:rPr>
        <w:t xml:space="preserve">who </w:t>
      </w:r>
      <w:r w:rsidRPr="00696715">
        <w:rPr>
          <w:rFonts w:ascii="Times New Roman" w:hAnsi="Times New Roman" w:cs="Times New Roman"/>
          <w:sz w:val="24"/>
          <w:szCs w:val="24"/>
        </w:rPr>
        <w:t xml:space="preserve">believes </w:t>
      </w:r>
      <w:r>
        <w:rPr>
          <w:rFonts w:ascii="Times New Roman" w:hAnsi="Times New Roman" w:cs="Times New Roman"/>
          <w:sz w:val="24"/>
          <w:szCs w:val="24"/>
        </w:rPr>
        <w:t>a child is</w:t>
      </w:r>
      <w:r w:rsidRPr="00696715">
        <w:rPr>
          <w:rFonts w:ascii="Times New Roman" w:hAnsi="Times New Roman" w:cs="Times New Roman"/>
          <w:sz w:val="24"/>
          <w:szCs w:val="24"/>
        </w:rPr>
        <w:t xml:space="preserve"> experiencing abuse or neglect. </w:t>
      </w:r>
      <w:r>
        <w:rPr>
          <w:rFonts w:ascii="Times New Roman" w:hAnsi="Times New Roman" w:cs="Times New Roman"/>
          <w:sz w:val="24"/>
          <w:szCs w:val="24"/>
        </w:rPr>
        <w:t>The definitions of child abuse and neglect vary by state, but the federal government has defined the term ‘child abuse and neglect’ to mean, “at a minimum, any recent act or failure to act on the part of a parent or caretaker, which results in death, serious physical or emotional harm, sexual abuse or exploitation, or an act or failure to act which presents an imminent risk of serious harm” (</w:t>
      </w:r>
      <w:r w:rsidRPr="00BA4525">
        <w:rPr>
          <w:rFonts w:ascii="Times New Roman" w:hAnsi="Times New Roman" w:cs="Times New Roman"/>
          <w:sz w:val="24"/>
          <w:szCs w:val="24"/>
        </w:rPr>
        <w:t>42 U.S.C. § 5106g (2))</w:t>
      </w:r>
      <w:r>
        <w:rPr>
          <w:rFonts w:ascii="Times New Roman" w:hAnsi="Times New Roman" w:cs="Times New Roman"/>
          <w:sz w:val="24"/>
          <w:szCs w:val="24"/>
        </w:rPr>
        <w:t>. States have</w:t>
      </w:r>
      <w:r w:rsidRPr="00696715">
        <w:rPr>
          <w:rFonts w:ascii="Times New Roman" w:hAnsi="Times New Roman" w:cs="Times New Roman"/>
          <w:sz w:val="24"/>
          <w:szCs w:val="24"/>
        </w:rPr>
        <w:t xml:space="preserve"> mandatory reporting laws that require some or all their citizens to report any child they believe may be the </w:t>
      </w:r>
      <w:r w:rsidRPr="00696715">
        <w:rPr>
          <w:rFonts w:ascii="Times New Roman" w:hAnsi="Times New Roman" w:cs="Times New Roman"/>
          <w:sz w:val="24"/>
          <w:szCs w:val="24"/>
        </w:rPr>
        <w:lastRenderedPageBreak/>
        <w:t>victim of abuse or neglect</w:t>
      </w:r>
      <w:r>
        <w:rPr>
          <w:rFonts w:ascii="Times New Roman" w:hAnsi="Times New Roman" w:cs="Times New Roman"/>
          <w:sz w:val="24"/>
          <w:szCs w:val="24"/>
        </w:rPr>
        <w:t>; some s</w:t>
      </w:r>
      <w:r w:rsidRPr="00696715">
        <w:rPr>
          <w:rFonts w:ascii="Times New Roman" w:hAnsi="Times New Roman" w:cs="Times New Roman"/>
          <w:sz w:val="24"/>
          <w:szCs w:val="24"/>
        </w:rPr>
        <w:t xml:space="preserve">tates </w:t>
      </w:r>
      <w:r>
        <w:rPr>
          <w:rFonts w:ascii="Times New Roman" w:hAnsi="Times New Roman" w:cs="Times New Roman"/>
          <w:sz w:val="24"/>
          <w:szCs w:val="24"/>
        </w:rPr>
        <w:t>e</w:t>
      </w:r>
      <w:r w:rsidRPr="00696715">
        <w:rPr>
          <w:rFonts w:ascii="Times New Roman" w:hAnsi="Times New Roman" w:cs="Times New Roman"/>
          <w:sz w:val="24"/>
          <w:szCs w:val="24"/>
        </w:rPr>
        <w:t xml:space="preserve">ven have penalties if a mandated reporter chooses not to report suspected abuse or neglect. </w:t>
      </w:r>
      <w:r w:rsidRPr="707F2A44">
        <w:rPr>
          <w:rFonts w:ascii="Times New Roman" w:hAnsi="Times New Roman" w:cs="Times New Roman"/>
          <w:sz w:val="24"/>
          <w:szCs w:val="24"/>
        </w:rPr>
        <w:t xml:space="preserve">Child welfare agencies, once notified of possible maltreatment, then investigate and determine if </w:t>
      </w:r>
      <w:r>
        <w:rPr>
          <w:rFonts w:ascii="Times New Roman" w:hAnsi="Times New Roman" w:cs="Times New Roman"/>
          <w:sz w:val="24"/>
          <w:szCs w:val="24"/>
        </w:rPr>
        <w:t xml:space="preserve">child </w:t>
      </w:r>
      <w:r w:rsidRPr="707F2A44">
        <w:rPr>
          <w:rFonts w:ascii="Times New Roman" w:hAnsi="Times New Roman" w:cs="Times New Roman"/>
          <w:sz w:val="24"/>
          <w:szCs w:val="24"/>
        </w:rPr>
        <w:t xml:space="preserve">abuse or neglect </w:t>
      </w:r>
      <w:r>
        <w:rPr>
          <w:rFonts w:ascii="Times New Roman" w:hAnsi="Times New Roman" w:cs="Times New Roman"/>
          <w:sz w:val="24"/>
          <w:szCs w:val="24"/>
        </w:rPr>
        <w:t>has occurred</w:t>
      </w:r>
      <w:r w:rsidRPr="707F2A44">
        <w:rPr>
          <w:rFonts w:ascii="Times New Roman" w:hAnsi="Times New Roman" w:cs="Times New Roman"/>
          <w:sz w:val="24"/>
          <w:szCs w:val="24"/>
        </w:rPr>
        <w:t>. If the report is substantiated</w:t>
      </w:r>
      <w:r>
        <w:rPr>
          <w:rFonts w:ascii="Times New Roman" w:hAnsi="Times New Roman" w:cs="Times New Roman"/>
          <w:sz w:val="24"/>
          <w:szCs w:val="24"/>
        </w:rPr>
        <w:t xml:space="preserve"> </w:t>
      </w:r>
      <w:r w:rsidR="006D4CC3">
        <w:rPr>
          <w:rFonts w:ascii="Times New Roman" w:hAnsi="Times New Roman" w:cs="Times New Roman"/>
          <w:sz w:val="24"/>
          <w:szCs w:val="24"/>
        </w:rPr>
        <w:t xml:space="preserve">with </w:t>
      </w:r>
      <w:r>
        <w:rPr>
          <w:rFonts w:ascii="Times New Roman" w:hAnsi="Times New Roman" w:cs="Times New Roman"/>
          <w:sz w:val="24"/>
          <w:szCs w:val="24"/>
        </w:rPr>
        <w:t>sufficient evidence to support the maltreatment report</w:t>
      </w:r>
      <w:r w:rsidRPr="707F2A44">
        <w:rPr>
          <w:rFonts w:ascii="Times New Roman" w:hAnsi="Times New Roman" w:cs="Times New Roman"/>
          <w:sz w:val="24"/>
          <w:szCs w:val="24"/>
        </w:rPr>
        <w:t xml:space="preserve">, the child may </w:t>
      </w:r>
      <w:r>
        <w:rPr>
          <w:rFonts w:ascii="Times New Roman" w:hAnsi="Times New Roman" w:cs="Times New Roman"/>
          <w:sz w:val="24"/>
          <w:szCs w:val="24"/>
        </w:rPr>
        <w:t xml:space="preserve">have an open child welfare case. The family may receive “in-home” services to address child safety </w:t>
      </w:r>
      <w:proofErr w:type="gramStart"/>
      <w:r>
        <w:rPr>
          <w:rFonts w:ascii="Times New Roman" w:hAnsi="Times New Roman" w:cs="Times New Roman"/>
          <w:sz w:val="24"/>
          <w:szCs w:val="24"/>
        </w:rPr>
        <w:t>needs</w:t>
      </w:r>
      <w:proofErr w:type="gramEnd"/>
      <w:r>
        <w:rPr>
          <w:rFonts w:ascii="Times New Roman" w:hAnsi="Times New Roman" w:cs="Times New Roman"/>
          <w:sz w:val="24"/>
          <w:szCs w:val="24"/>
        </w:rPr>
        <w:t xml:space="preserve"> or the child may be </w:t>
      </w:r>
      <w:r w:rsidRPr="707F2A44">
        <w:rPr>
          <w:rFonts w:ascii="Times New Roman" w:hAnsi="Times New Roman" w:cs="Times New Roman"/>
          <w:sz w:val="24"/>
          <w:szCs w:val="24"/>
        </w:rPr>
        <w:t>removed to foster care. Once a child is reported to child welfare, re-report rates are high</w:t>
      </w:r>
      <w:r>
        <w:rPr>
          <w:rFonts w:ascii="Times New Roman" w:hAnsi="Times New Roman" w:cs="Times New Roman"/>
          <w:sz w:val="24"/>
          <w:szCs w:val="24"/>
        </w:rPr>
        <w:t xml:space="preserve"> (Kohl et al. 2009)</w:t>
      </w:r>
      <w:r w:rsidRPr="707F2A44">
        <w:rPr>
          <w:rFonts w:ascii="Times New Roman" w:hAnsi="Times New Roman" w:cs="Times New Roman"/>
          <w:sz w:val="24"/>
          <w:szCs w:val="24"/>
        </w:rPr>
        <w:t xml:space="preserve"> with estimates, depending on datasets, suggesting a 22-40</w:t>
      </w:r>
      <w:r w:rsidR="003F6673">
        <w:rPr>
          <w:rFonts w:ascii="Times New Roman" w:hAnsi="Times New Roman" w:cs="Times New Roman"/>
          <w:sz w:val="24"/>
          <w:szCs w:val="24"/>
        </w:rPr>
        <w:t xml:space="preserve"> percent</w:t>
      </w:r>
      <w:r w:rsidRPr="707F2A44">
        <w:rPr>
          <w:rFonts w:ascii="Times New Roman" w:hAnsi="Times New Roman" w:cs="Times New Roman"/>
          <w:sz w:val="24"/>
          <w:szCs w:val="24"/>
        </w:rPr>
        <w:t xml:space="preserve"> chance of a re-report (Dolan et al. 2014). Each re-report of maltreatment also means another chance that a child may be removed from their home following each new investigation. </w:t>
      </w:r>
    </w:p>
    <w:p w14:paraId="488B5A48" w14:textId="00CEB46D" w:rsidR="00C86C5B" w:rsidRDefault="00C86C5B" w:rsidP="00C86C5B">
      <w:pPr>
        <w:spacing w:line="480" w:lineRule="auto"/>
        <w:rPr>
          <w:rFonts w:ascii="Times New Roman" w:hAnsi="Times New Roman" w:cs="Times New Roman"/>
          <w:sz w:val="24"/>
          <w:szCs w:val="24"/>
        </w:rPr>
      </w:pPr>
      <w:r>
        <w:rPr>
          <w:rFonts w:ascii="Times New Roman" w:hAnsi="Times New Roman" w:cs="Times New Roman"/>
          <w:sz w:val="24"/>
          <w:szCs w:val="24"/>
        </w:rPr>
        <w:tab/>
        <w:t xml:space="preserve">While most caregivers do not neglect or abuse their children, </w:t>
      </w:r>
      <w:r w:rsidR="00505005">
        <w:rPr>
          <w:rFonts w:ascii="Times New Roman" w:hAnsi="Times New Roman" w:cs="Times New Roman"/>
          <w:sz w:val="24"/>
          <w:szCs w:val="24"/>
        </w:rPr>
        <w:t>many different risk factors increase</w:t>
      </w:r>
      <w:r>
        <w:rPr>
          <w:rFonts w:ascii="Times New Roman" w:hAnsi="Times New Roman" w:cs="Times New Roman"/>
          <w:sz w:val="24"/>
          <w:szCs w:val="24"/>
        </w:rPr>
        <w:t xml:space="preserve"> the likelihood of child maltreatment. For example, women are most likely to be the perpetrators of child neglect, which is predominantly because women are most often a child’s primary caregiver (McCoy and Keen 2014). Men, on the other hand, are much more likely to be the perpetrators of physical and sexual abuse </w:t>
      </w:r>
      <w:r w:rsidRPr="00DD43E4">
        <w:rPr>
          <w:rFonts w:ascii="Times New Roman" w:hAnsi="Times New Roman" w:cs="Times New Roman"/>
          <w:sz w:val="24"/>
          <w:szCs w:val="24"/>
        </w:rPr>
        <w:t>(Sedlak et al. 2010</w:t>
      </w:r>
      <w:r>
        <w:rPr>
          <w:rFonts w:ascii="Times New Roman" w:hAnsi="Times New Roman" w:cs="Times New Roman"/>
          <w:sz w:val="24"/>
          <w:szCs w:val="24"/>
        </w:rPr>
        <w:t xml:space="preserve">). Parental substance </w:t>
      </w:r>
      <w:proofErr w:type="gramStart"/>
      <w:r>
        <w:rPr>
          <w:rFonts w:ascii="Times New Roman" w:hAnsi="Times New Roman" w:cs="Times New Roman"/>
          <w:sz w:val="24"/>
          <w:szCs w:val="24"/>
        </w:rPr>
        <w:t>use</w:t>
      </w:r>
      <w:proofErr w:type="gramEnd"/>
      <w:r>
        <w:rPr>
          <w:rFonts w:ascii="Times New Roman" w:hAnsi="Times New Roman" w:cs="Times New Roman"/>
          <w:sz w:val="24"/>
          <w:szCs w:val="24"/>
        </w:rPr>
        <w:t xml:space="preserve"> disorders, mental health issues, younger parents, and those with less education are also risk factors for maltreatment (McCoy and Keen 2014). Children in families with domestic violence, single parents, families with four or more children, and families that are socially isolated and in poverty are also all at higher risk for maltreatment (McCoy and Keen 2014).</w:t>
      </w:r>
    </w:p>
    <w:p w14:paraId="25136A27" w14:textId="77777777" w:rsidR="00C86C5B" w:rsidRPr="00103D72" w:rsidRDefault="00C86C5B" w:rsidP="00C86C5B">
      <w:pPr>
        <w:spacing w:line="480" w:lineRule="auto"/>
        <w:rPr>
          <w:rFonts w:ascii="Times New Roman" w:hAnsi="Times New Roman" w:cs="Times New Roman"/>
          <w:i/>
          <w:iCs/>
          <w:sz w:val="24"/>
          <w:szCs w:val="24"/>
        </w:rPr>
      </w:pPr>
      <w:r w:rsidRPr="00103D72">
        <w:rPr>
          <w:rFonts w:ascii="Times New Roman" w:hAnsi="Times New Roman" w:cs="Times New Roman"/>
          <w:i/>
          <w:iCs/>
          <w:sz w:val="24"/>
          <w:szCs w:val="24"/>
        </w:rPr>
        <w:t>Prevalence</w:t>
      </w:r>
      <w:r>
        <w:rPr>
          <w:rFonts w:ascii="Times New Roman" w:hAnsi="Times New Roman" w:cs="Times New Roman"/>
          <w:i/>
          <w:iCs/>
          <w:sz w:val="24"/>
          <w:szCs w:val="24"/>
        </w:rPr>
        <w:t xml:space="preserve"> of Maltreatment</w:t>
      </w:r>
    </w:p>
    <w:p w14:paraId="74DC2684" w14:textId="3DF8F54B" w:rsidR="00C86C5B" w:rsidRDefault="00C86C5B" w:rsidP="00C86C5B">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In 2021, an estimated 3,016,000 children were investigated for maltreatment or received an alternative response (a response other than an investigation to determine service needs), with 600,000 of those investigated found to be victims of child abuse and neglect (USDHHS 2023). Following previous years’ patterns, the most common type of maltreatment in 2021 was neglect </w:t>
      </w:r>
      <w:r>
        <w:rPr>
          <w:rFonts w:ascii="Times New Roman" w:hAnsi="Times New Roman" w:cs="Times New Roman"/>
          <w:sz w:val="24"/>
          <w:szCs w:val="24"/>
        </w:rPr>
        <w:lastRenderedPageBreak/>
        <w:t xml:space="preserve">with over three-quarters of victims, then physical abuse, sexual abuse, other maltreatment (including drug/alcohol addiction, lack of supervision), and sex trafficking (USDHHS 2023). Children are also frequently the victims of multiple types of maltreatment (Higgins and McCabe 2001). Of the 600,000 victims of abuse and neglect in 2021, 671,159 types of maltreatment were reported because a child can be a victim of more than one type of maltreatment and therefore the maltreatment type is a duplicate count (UDSHHS 2023). Overall, approximately 606,000 children were in foster care in 2021, either because they were placed in care during the year or because they were already in foster care at the beginning of the year (AFCARS 2022). </w:t>
      </w:r>
      <w:r w:rsidRPr="707F2A44">
        <w:rPr>
          <w:rFonts w:ascii="Times New Roman" w:hAnsi="Times New Roman" w:cs="Times New Roman"/>
          <w:sz w:val="24"/>
          <w:szCs w:val="24"/>
        </w:rPr>
        <w:t xml:space="preserve">While these experiences influence the </w:t>
      </w:r>
      <w:r>
        <w:rPr>
          <w:rFonts w:ascii="Times New Roman" w:hAnsi="Times New Roman" w:cs="Times New Roman"/>
          <w:sz w:val="24"/>
          <w:szCs w:val="24"/>
        </w:rPr>
        <w:t>well-being</w:t>
      </w:r>
      <w:r w:rsidRPr="707F2A44">
        <w:rPr>
          <w:rFonts w:ascii="Times New Roman" w:hAnsi="Times New Roman" w:cs="Times New Roman"/>
          <w:sz w:val="24"/>
          <w:szCs w:val="24"/>
        </w:rPr>
        <w:t xml:space="preserve"> of children</w:t>
      </w:r>
      <w:r>
        <w:rPr>
          <w:rFonts w:ascii="Times New Roman" w:hAnsi="Times New Roman" w:cs="Times New Roman"/>
          <w:sz w:val="24"/>
          <w:szCs w:val="24"/>
        </w:rPr>
        <w:t xml:space="preserve"> and their overall development</w:t>
      </w:r>
      <w:r w:rsidRPr="707F2A44">
        <w:rPr>
          <w:rFonts w:ascii="Times New Roman" w:hAnsi="Times New Roman" w:cs="Times New Roman"/>
          <w:sz w:val="24"/>
          <w:szCs w:val="24"/>
        </w:rPr>
        <w:t xml:space="preserve">, child maltreatment also has a significant economic impact in the United States, with </w:t>
      </w:r>
      <w:r>
        <w:rPr>
          <w:rFonts w:ascii="Times New Roman" w:hAnsi="Times New Roman" w:cs="Times New Roman"/>
          <w:sz w:val="24"/>
          <w:szCs w:val="24"/>
        </w:rPr>
        <w:t>annual spending by child welfare agencies of $31.4 billion (Rosinsky et al. 2023), and child maltreatment incurring a</w:t>
      </w:r>
      <w:r w:rsidRPr="707F2A44">
        <w:rPr>
          <w:rFonts w:ascii="Times New Roman" w:hAnsi="Times New Roman" w:cs="Times New Roman"/>
          <w:sz w:val="24"/>
          <w:szCs w:val="24"/>
        </w:rPr>
        <w:t xml:space="preserve"> total lifetime economic burden of approximately $428 billion (Peterson et al. 2018).</w:t>
      </w:r>
      <w:r>
        <w:rPr>
          <w:rFonts w:ascii="Times New Roman" w:hAnsi="Times New Roman" w:cs="Times New Roman"/>
          <w:sz w:val="24"/>
          <w:szCs w:val="24"/>
        </w:rPr>
        <w:t xml:space="preserve"> Generally, it is estimated that in the U.S. one in three children will have at least one child maltreatment report by age 18 (Kim et al. 2017), one in nine children will ever experience a substantiated maltreatment investigation, and 1 in 20 will experience foster care placement (Yi et al. 2020). In addition, 1 in 100 U.S. children will ever experience the termination of parental rights</w:t>
      </w:r>
      <w:r w:rsidR="00A307CD">
        <w:rPr>
          <w:rFonts w:ascii="Times New Roman" w:hAnsi="Times New Roman" w:cs="Times New Roman"/>
          <w:sz w:val="24"/>
          <w:szCs w:val="24"/>
        </w:rPr>
        <w:t xml:space="preserve">, which is </w:t>
      </w:r>
      <w:r>
        <w:rPr>
          <w:rFonts w:ascii="Times New Roman" w:hAnsi="Times New Roman" w:cs="Times New Roman"/>
          <w:sz w:val="24"/>
          <w:szCs w:val="24"/>
        </w:rPr>
        <w:t>the dissolution of the legal relationship between child and parent</w:t>
      </w:r>
      <w:r w:rsidR="00A307CD">
        <w:rPr>
          <w:rFonts w:ascii="Times New Roman" w:hAnsi="Times New Roman" w:cs="Times New Roman"/>
          <w:sz w:val="24"/>
          <w:szCs w:val="24"/>
        </w:rPr>
        <w:t xml:space="preserve"> and a</w:t>
      </w:r>
      <w:r>
        <w:rPr>
          <w:rFonts w:ascii="Times New Roman" w:hAnsi="Times New Roman" w:cs="Times New Roman"/>
          <w:sz w:val="24"/>
          <w:szCs w:val="24"/>
        </w:rPr>
        <w:t xml:space="preserve"> prerequisite to adoption</w:t>
      </w:r>
      <w:r w:rsidR="007B6348">
        <w:rPr>
          <w:rFonts w:ascii="Times New Roman" w:hAnsi="Times New Roman" w:cs="Times New Roman"/>
          <w:sz w:val="24"/>
          <w:szCs w:val="24"/>
        </w:rPr>
        <w:t xml:space="preserve"> (</w:t>
      </w:r>
      <w:r>
        <w:rPr>
          <w:rFonts w:ascii="Times New Roman" w:hAnsi="Times New Roman" w:cs="Times New Roman"/>
          <w:sz w:val="24"/>
          <w:szCs w:val="24"/>
        </w:rPr>
        <w:t xml:space="preserve">Wildeman et al. 2020). </w:t>
      </w:r>
    </w:p>
    <w:p w14:paraId="3CBE99AD" w14:textId="77777777" w:rsidR="00C86C5B" w:rsidRPr="00103D72" w:rsidRDefault="00C86C5B" w:rsidP="00C86C5B">
      <w:pPr>
        <w:spacing w:line="480" w:lineRule="auto"/>
        <w:rPr>
          <w:rFonts w:ascii="Times New Roman" w:hAnsi="Times New Roman" w:cs="Times New Roman"/>
          <w:i/>
          <w:iCs/>
          <w:sz w:val="24"/>
          <w:szCs w:val="24"/>
        </w:rPr>
      </w:pPr>
      <w:r w:rsidRPr="00103D72">
        <w:rPr>
          <w:rFonts w:ascii="Times New Roman" w:hAnsi="Times New Roman" w:cs="Times New Roman"/>
          <w:i/>
          <w:iCs/>
          <w:sz w:val="24"/>
          <w:szCs w:val="24"/>
        </w:rPr>
        <w:t>Disproportionality</w:t>
      </w:r>
      <w:r>
        <w:rPr>
          <w:rFonts w:ascii="Times New Roman" w:hAnsi="Times New Roman" w:cs="Times New Roman"/>
          <w:i/>
          <w:iCs/>
          <w:sz w:val="24"/>
          <w:szCs w:val="24"/>
        </w:rPr>
        <w:t xml:space="preserve"> of Maltreatment</w:t>
      </w:r>
    </w:p>
    <w:p w14:paraId="771A6846" w14:textId="5029596B" w:rsidR="00C86C5B" w:rsidRDefault="00C86C5B" w:rsidP="00C86C5B">
      <w:pPr>
        <w:spacing w:line="480" w:lineRule="auto"/>
        <w:ind w:firstLine="720"/>
        <w:rPr>
          <w:rFonts w:ascii="Times New Roman" w:hAnsi="Times New Roman" w:cs="Times New Roman"/>
          <w:sz w:val="24"/>
          <w:szCs w:val="24"/>
        </w:rPr>
      </w:pPr>
      <w:r>
        <w:rPr>
          <w:rFonts w:ascii="Times New Roman" w:hAnsi="Times New Roman" w:cs="Times New Roman"/>
          <w:sz w:val="24"/>
          <w:szCs w:val="24"/>
        </w:rPr>
        <w:t>The risk of system involvement</w:t>
      </w:r>
      <w:r w:rsidR="00A03F68">
        <w:rPr>
          <w:rFonts w:ascii="Times New Roman" w:hAnsi="Times New Roman" w:cs="Times New Roman"/>
          <w:sz w:val="24"/>
          <w:szCs w:val="24"/>
        </w:rPr>
        <w:t xml:space="preserve"> and different levels of </w:t>
      </w:r>
      <w:r w:rsidR="007B6348">
        <w:rPr>
          <w:rFonts w:ascii="Times New Roman" w:hAnsi="Times New Roman" w:cs="Times New Roman"/>
          <w:sz w:val="24"/>
          <w:szCs w:val="24"/>
        </w:rPr>
        <w:t>child protective services (</w:t>
      </w:r>
      <w:r w:rsidR="00A03F68">
        <w:rPr>
          <w:rFonts w:ascii="Times New Roman" w:hAnsi="Times New Roman" w:cs="Times New Roman"/>
          <w:sz w:val="24"/>
          <w:szCs w:val="24"/>
        </w:rPr>
        <w:t>CPS</w:t>
      </w:r>
      <w:r w:rsidR="007B6348">
        <w:rPr>
          <w:rFonts w:ascii="Times New Roman" w:hAnsi="Times New Roman" w:cs="Times New Roman"/>
          <w:sz w:val="24"/>
          <w:szCs w:val="24"/>
        </w:rPr>
        <w:t>)</w:t>
      </w:r>
      <w:r w:rsidR="00A03F68">
        <w:rPr>
          <w:rFonts w:ascii="Times New Roman" w:hAnsi="Times New Roman" w:cs="Times New Roman"/>
          <w:sz w:val="24"/>
          <w:szCs w:val="24"/>
        </w:rPr>
        <w:t xml:space="preserve"> interventions</w:t>
      </w:r>
      <w:r>
        <w:rPr>
          <w:rFonts w:ascii="Times New Roman" w:hAnsi="Times New Roman" w:cs="Times New Roman"/>
          <w:sz w:val="24"/>
          <w:szCs w:val="24"/>
        </w:rPr>
        <w:t xml:space="preserve"> </w:t>
      </w:r>
      <w:r w:rsidR="007B6348">
        <w:rPr>
          <w:rFonts w:ascii="Times New Roman" w:hAnsi="Times New Roman" w:cs="Times New Roman"/>
          <w:sz w:val="24"/>
          <w:szCs w:val="24"/>
        </w:rPr>
        <w:t>are</w:t>
      </w:r>
      <w:r>
        <w:rPr>
          <w:rFonts w:ascii="Times New Roman" w:hAnsi="Times New Roman" w:cs="Times New Roman"/>
          <w:sz w:val="24"/>
          <w:szCs w:val="24"/>
        </w:rPr>
        <w:t xml:space="preserve"> not equally distributed. Black children are more likely to be involved with the child welfare system compared to White children (</w:t>
      </w:r>
      <w:r w:rsidRPr="00696715">
        <w:rPr>
          <w:rFonts w:ascii="Times New Roman" w:hAnsi="Times New Roman" w:cs="Times New Roman"/>
          <w:sz w:val="24"/>
          <w:szCs w:val="24"/>
        </w:rPr>
        <w:t>Thomas and Waldfogel 2022</w:t>
      </w:r>
      <w:r>
        <w:rPr>
          <w:rFonts w:ascii="Times New Roman" w:hAnsi="Times New Roman" w:cs="Times New Roman"/>
          <w:sz w:val="24"/>
          <w:szCs w:val="24"/>
        </w:rPr>
        <w:t xml:space="preserve">), with recent research estimating that Black children’s cumulative risk of a maltreatment report by age 18 is </w:t>
      </w:r>
      <w:r>
        <w:rPr>
          <w:rFonts w:ascii="Times New Roman" w:hAnsi="Times New Roman" w:cs="Times New Roman"/>
          <w:sz w:val="24"/>
          <w:szCs w:val="24"/>
        </w:rPr>
        <w:lastRenderedPageBreak/>
        <w:t>53% (Kim et al. 2017).</w:t>
      </w:r>
      <w:r w:rsidR="00AD2B7E">
        <w:rPr>
          <w:rFonts w:ascii="Times New Roman" w:hAnsi="Times New Roman" w:cs="Times New Roman"/>
          <w:sz w:val="24"/>
          <w:szCs w:val="24"/>
        </w:rPr>
        <w:t xml:space="preserve"> The means that more than half of black children will have an official report of child maltreatment again</w:t>
      </w:r>
      <w:r w:rsidR="00EA4149">
        <w:rPr>
          <w:rFonts w:ascii="Times New Roman" w:hAnsi="Times New Roman" w:cs="Times New Roman"/>
          <w:sz w:val="24"/>
          <w:szCs w:val="24"/>
        </w:rPr>
        <w:t>st their parent(s).</w:t>
      </w:r>
      <w:r>
        <w:rPr>
          <w:rFonts w:ascii="Times New Roman" w:hAnsi="Times New Roman" w:cs="Times New Roman"/>
          <w:sz w:val="24"/>
          <w:szCs w:val="24"/>
        </w:rPr>
        <w:t xml:space="preserve"> Black children also have the highest cumulative </w:t>
      </w:r>
      <w:r w:rsidR="00EA4149">
        <w:rPr>
          <w:rFonts w:ascii="Times New Roman" w:hAnsi="Times New Roman" w:cs="Times New Roman"/>
          <w:sz w:val="24"/>
          <w:szCs w:val="24"/>
        </w:rPr>
        <w:t xml:space="preserve">lifetime </w:t>
      </w:r>
      <w:r>
        <w:rPr>
          <w:rFonts w:ascii="Times New Roman" w:hAnsi="Times New Roman" w:cs="Times New Roman"/>
          <w:sz w:val="24"/>
          <w:szCs w:val="24"/>
        </w:rPr>
        <w:t xml:space="preserve">risk of experiencing a substantiated maltreatment investigation at 18.4%, while the risk is 15.8% for American Indian/Alaskan Native children, 11% for White and Hispanic children, and 3.5% for Asian/Pacific Islander children (Yi et al. 2020). This pattern is similar for foster care placement, with American Indian/Alaskan Native children having the highest cumulative risk at 11.4%, 9.1% risk for Black children, 5% for White children, 3.8% for Hispanic children, and 1.5% for Asian/Pacific Islander children (Yi et al. 2020). The risk of ever experiencing the termination of parental rights is also highest for American Indian/Alaskan Native (3%) and Black (1.5%) children (Wildeman et al. 2020). There is </w:t>
      </w:r>
      <w:r w:rsidR="003B0FBC">
        <w:rPr>
          <w:rFonts w:ascii="Times New Roman" w:hAnsi="Times New Roman" w:cs="Times New Roman"/>
          <w:sz w:val="24"/>
          <w:szCs w:val="24"/>
        </w:rPr>
        <w:t>additional</w:t>
      </w:r>
      <w:r>
        <w:rPr>
          <w:rFonts w:ascii="Times New Roman" w:hAnsi="Times New Roman" w:cs="Times New Roman"/>
          <w:sz w:val="24"/>
          <w:szCs w:val="24"/>
        </w:rPr>
        <w:t xml:space="preserve"> significant state-level variation in the cumulative risk of a maltreatment investigation (ranging from 14-63%), substantiated investigation (3-27%), foster care placement (2-18%), and termination of parental rights (0-18%; Yi et al. 2023). Black children still had a higher cumulative risk of experiencing child welfare involvement at any level in almost all states compared to White children (Yi et al. 2023). In addition, the risk differential between Black and American Indian/Alaskan Native children and White children increased as system involvement intensified across states (Yi et al. 2023). In other words, the racial differences in the cumulative risk of experiencing a maltreatment investigation were smaller than the racial differences in the cumulative risk of experiencing foster care placement or the termination of parental rights.</w:t>
      </w:r>
    </w:p>
    <w:p w14:paraId="362DF8C9" w14:textId="77777777" w:rsidR="00C96E68" w:rsidRDefault="00C96E68" w:rsidP="00C86C5B">
      <w:pPr>
        <w:spacing w:line="480" w:lineRule="auto"/>
        <w:rPr>
          <w:rFonts w:ascii="Times New Roman" w:hAnsi="Times New Roman" w:cs="Times New Roman"/>
          <w:sz w:val="24"/>
          <w:szCs w:val="24"/>
        </w:rPr>
      </w:pPr>
    </w:p>
    <w:p w14:paraId="4B1F2AE2" w14:textId="63F12BE6" w:rsidR="00C86C5B" w:rsidRDefault="00C86C5B" w:rsidP="00C86C5B">
      <w:pPr>
        <w:spacing w:line="480" w:lineRule="auto"/>
        <w:rPr>
          <w:rFonts w:ascii="Times New Roman" w:hAnsi="Times New Roman" w:cs="Times New Roman"/>
          <w:sz w:val="24"/>
          <w:szCs w:val="24"/>
        </w:rPr>
      </w:pPr>
      <w:r>
        <w:rPr>
          <w:rFonts w:ascii="Times New Roman" w:hAnsi="Times New Roman" w:cs="Times New Roman"/>
          <w:sz w:val="24"/>
          <w:szCs w:val="24"/>
        </w:rPr>
        <w:t>POVERTY AND CHILD WELFARE</w:t>
      </w:r>
    </w:p>
    <w:p w14:paraId="05BCF7D9" w14:textId="316BD617" w:rsidR="00C86C5B" w:rsidRDefault="00C86C5B" w:rsidP="00C86C5B">
      <w:pPr>
        <w:spacing w:line="480" w:lineRule="auto"/>
        <w:ind w:firstLine="720"/>
        <w:rPr>
          <w:rFonts w:ascii="Times New Roman" w:hAnsi="Times New Roman" w:cs="Times New Roman"/>
          <w:sz w:val="24"/>
          <w:szCs w:val="24"/>
        </w:rPr>
      </w:pPr>
      <w:r>
        <w:rPr>
          <w:rFonts w:ascii="Times New Roman" w:hAnsi="Times New Roman" w:cs="Times New Roman"/>
          <w:sz w:val="24"/>
          <w:szCs w:val="24"/>
        </w:rPr>
        <w:t>Perhaps the most significant predictor of child welfare involvement is poverty (</w:t>
      </w:r>
      <w:r w:rsidRPr="707F2A44">
        <w:rPr>
          <w:rFonts w:ascii="Times New Roman" w:hAnsi="Times New Roman" w:cs="Times New Roman"/>
          <w:sz w:val="24"/>
          <w:szCs w:val="24"/>
        </w:rPr>
        <w:t>Feely et al. 2019</w:t>
      </w:r>
      <w:r>
        <w:rPr>
          <w:rFonts w:ascii="Times New Roman" w:hAnsi="Times New Roman" w:cs="Times New Roman"/>
          <w:sz w:val="24"/>
          <w:szCs w:val="24"/>
        </w:rPr>
        <w:t xml:space="preserve">; Kim et al. 2020; Pelton 2015; Slack et al. 2017; </w:t>
      </w:r>
      <w:r w:rsidRPr="00696715">
        <w:rPr>
          <w:rFonts w:ascii="Times New Roman" w:hAnsi="Times New Roman" w:cs="Times New Roman"/>
          <w:sz w:val="24"/>
          <w:szCs w:val="24"/>
        </w:rPr>
        <w:t>Thomas and Waldfogel 2022</w:t>
      </w:r>
      <w:r>
        <w:rPr>
          <w:rFonts w:ascii="Times New Roman" w:hAnsi="Times New Roman" w:cs="Times New Roman"/>
          <w:sz w:val="24"/>
          <w:szCs w:val="24"/>
        </w:rPr>
        <w:t xml:space="preserve">). </w:t>
      </w:r>
      <w:r>
        <w:rPr>
          <w:rFonts w:ascii="Times New Roman" w:hAnsi="Times New Roman" w:cs="Times New Roman"/>
          <w:sz w:val="24"/>
          <w:szCs w:val="24"/>
        </w:rPr>
        <w:lastRenderedPageBreak/>
        <w:t>Regardless of race/ethnicity, as county-level child poverty rates increase, a child’s risk of experiencing a child maltreatment report increases (Kim and Drake 2018)</w:t>
      </w:r>
      <w:r w:rsidR="00A470B5">
        <w:rPr>
          <w:rFonts w:ascii="Times New Roman" w:hAnsi="Times New Roman" w:cs="Times New Roman"/>
          <w:sz w:val="24"/>
          <w:szCs w:val="24"/>
        </w:rPr>
        <w:t>,</w:t>
      </w:r>
      <w:r>
        <w:rPr>
          <w:rFonts w:ascii="Times New Roman" w:hAnsi="Times New Roman" w:cs="Times New Roman"/>
          <w:sz w:val="24"/>
          <w:szCs w:val="24"/>
        </w:rPr>
        <w:t xml:space="preserve"> and a causal relationship between economic insecurity and child maltreatment</w:t>
      </w:r>
      <w:r w:rsidR="00B05586">
        <w:rPr>
          <w:rFonts w:ascii="Times New Roman" w:hAnsi="Times New Roman" w:cs="Times New Roman"/>
          <w:sz w:val="24"/>
          <w:szCs w:val="24"/>
        </w:rPr>
        <w:t xml:space="preserve"> has now been documented</w:t>
      </w:r>
      <w:r>
        <w:rPr>
          <w:rFonts w:ascii="Times New Roman" w:hAnsi="Times New Roman" w:cs="Times New Roman"/>
          <w:sz w:val="24"/>
          <w:szCs w:val="24"/>
        </w:rPr>
        <w:t xml:space="preserve"> (Berger et al. 2017; </w:t>
      </w:r>
      <w:r w:rsidRPr="009900B6">
        <w:rPr>
          <w:rFonts w:ascii="Times New Roman" w:hAnsi="Times New Roman" w:cs="Times New Roman"/>
          <w:sz w:val="24"/>
          <w:szCs w:val="24"/>
        </w:rPr>
        <w:t>Conrad-Hiebner</w:t>
      </w:r>
      <w:r>
        <w:rPr>
          <w:rFonts w:ascii="Times New Roman" w:hAnsi="Times New Roman" w:cs="Times New Roman"/>
          <w:sz w:val="24"/>
          <w:szCs w:val="24"/>
        </w:rPr>
        <w:t xml:space="preserve"> and Byram 2020). </w:t>
      </w:r>
      <w:r w:rsidR="00B3384C">
        <w:rPr>
          <w:rFonts w:ascii="Times New Roman" w:hAnsi="Times New Roman" w:cs="Times New Roman"/>
          <w:sz w:val="24"/>
          <w:szCs w:val="24"/>
        </w:rPr>
        <w:t>When</w:t>
      </w:r>
      <w:r>
        <w:rPr>
          <w:rFonts w:ascii="Times New Roman" w:hAnsi="Times New Roman" w:cs="Times New Roman"/>
          <w:sz w:val="24"/>
          <w:szCs w:val="24"/>
        </w:rPr>
        <w:t xml:space="preserve"> race and ethnicity are considered along with poverty, the picture gets more complex. For example, recent research controlling for poverty finds White children are more likely to have a maltreatment report compared to Black and Hispanic children (Kim et al. 2020; Kim and Drake 2018). </w:t>
      </w:r>
      <w:r w:rsidR="00B3384C">
        <w:rPr>
          <w:rFonts w:ascii="Times New Roman" w:hAnsi="Times New Roman" w:cs="Times New Roman"/>
          <w:sz w:val="24"/>
          <w:szCs w:val="24"/>
        </w:rPr>
        <w:t>At the same time</w:t>
      </w:r>
      <w:r>
        <w:rPr>
          <w:rFonts w:ascii="Times New Roman" w:hAnsi="Times New Roman" w:cs="Times New Roman"/>
          <w:sz w:val="24"/>
          <w:szCs w:val="24"/>
        </w:rPr>
        <w:t xml:space="preserve">, other studies find Black children are at higher risk for child welfare involvement even after accounting for poverty (Briggs et al. 2022; Culhane 2003; </w:t>
      </w:r>
      <w:proofErr w:type="spellStart"/>
      <w:r>
        <w:rPr>
          <w:rFonts w:ascii="Times New Roman" w:hAnsi="Times New Roman" w:cs="Times New Roman"/>
          <w:sz w:val="24"/>
          <w:szCs w:val="24"/>
        </w:rPr>
        <w:t>Rivaux</w:t>
      </w:r>
      <w:proofErr w:type="spellEnd"/>
      <w:r>
        <w:rPr>
          <w:rFonts w:ascii="Times New Roman" w:hAnsi="Times New Roman" w:cs="Times New Roman"/>
          <w:sz w:val="24"/>
          <w:szCs w:val="24"/>
        </w:rPr>
        <w:t xml:space="preserve"> et al. 2008). </w:t>
      </w:r>
    </w:p>
    <w:p w14:paraId="3D7CE7D8" w14:textId="77777777" w:rsidR="00C86C5B" w:rsidRDefault="00C86C5B" w:rsidP="00C86C5B">
      <w:pPr>
        <w:spacing w:line="480" w:lineRule="auto"/>
        <w:ind w:firstLine="720"/>
        <w:rPr>
          <w:rFonts w:ascii="Times New Roman" w:hAnsi="Times New Roman" w:cs="Times New Roman"/>
          <w:sz w:val="24"/>
          <w:szCs w:val="24"/>
        </w:rPr>
      </w:pPr>
      <w:r>
        <w:rPr>
          <w:rFonts w:ascii="Times New Roman" w:hAnsi="Times New Roman" w:cs="Times New Roman"/>
          <w:sz w:val="24"/>
          <w:szCs w:val="24"/>
        </w:rPr>
        <w:t>Within child welfare, there</w:t>
      </w:r>
      <w:r w:rsidRPr="00C36B8D">
        <w:rPr>
          <w:rFonts w:ascii="Times New Roman" w:hAnsi="Times New Roman" w:cs="Times New Roman"/>
          <w:sz w:val="24"/>
          <w:szCs w:val="24"/>
        </w:rPr>
        <w:t xml:space="preserve"> is currently a debate about </w:t>
      </w:r>
      <w:r>
        <w:rPr>
          <w:rFonts w:ascii="Times New Roman" w:hAnsi="Times New Roman" w:cs="Times New Roman"/>
          <w:sz w:val="24"/>
          <w:szCs w:val="24"/>
        </w:rPr>
        <w:t xml:space="preserve">whether </w:t>
      </w:r>
      <w:r w:rsidRPr="00C36B8D">
        <w:rPr>
          <w:rFonts w:ascii="Times New Roman" w:hAnsi="Times New Roman" w:cs="Times New Roman"/>
          <w:sz w:val="24"/>
          <w:szCs w:val="24"/>
        </w:rPr>
        <w:t xml:space="preserve">institutional racism </w:t>
      </w:r>
      <w:r>
        <w:rPr>
          <w:rFonts w:ascii="Times New Roman" w:hAnsi="Times New Roman" w:cs="Times New Roman"/>
          <w:sz w:val="24"/>
          <w:szCs w:val="24"/>
        </w:rPr>
        <w:t>or</w:t>
      </w:r>
      <w:r w:rsidRPr="00C36B8D">
        <w:rPr>
          <w:rFonts w:ascii="Times New Roman" w:hAnsi="Times New Roman" w:cs="Times New Roman"/>
          <w:sz w:val="24"/>
          <w:szCs w:val="24"/>
        </w:rPr>
        <w:t xml:space="preserve"> disproportionate levels of poverty among Black and Native American families explain their overrepresentation in child welfare</w:t>
      </w:r>
      <w:r>
        <w:rPr>
          <w:rFonts w:ascii="Times New Roman" w:hAnsi="Times New Roman" w:cs="Times New Roman"/>
          <w:sz w:val="24"/>
          <w:szCs w:val="24"/>
        </w:rPr>
        <w:t xml:space="preserve">, although both explanations have empirical support and help explain why this disproportionality exists. For example, </w:t>
      </w:r>
      <w:proofErr w:type="spellStart"/>
      <w:r>
        <w:rPr>
          <w:rFonts w:ascii="Times New Roman" w:hAnsi="Times New Roman" w:cs="Times New Roman"/>
          <w:sz w:val="24"/>
          <w:szCs w:val="24"/>
        </w:rPr>
        <w:t>Rivaux</w:t>
      </w:r>
      <w:proofErr w:type="spellEnd"/>
      <w:r>
        <w:rPr>
          <w:rFonts w:ascii="Times New Roman" w:hAnsi="Times New Roman" w:cs="Times New Roman"/>
          <w:sz w:val="24"/>
          <w:szCs w:val="24"/>
        </w:rPr>
        <w:t xml:space="preserve"> et al. (2008) found Black children were more likely to be referred to services and placed in foster care compared to White children, even after accounting for poverty and related risk factors (</w:t>
      </w:r>
      <w:proofErr w:type="spellStart"/>
      <w:r>
        <w:rPr>
          <w:rFonts w:ascii="Times New Roman" w:hAnsi="Times New Roman" w:cs="Times New Roman"/>
          <w:sz w:val="24"/>
          <w:szCs w:val="24"/>
        </w:rPr>
        <w:t>Rivaux</w:t>
      </w:r>
      <w:proofErr w:type="spellEnd"/>
      <w:r>
        <w:rPr>
          <w:rFonts w:ascii="Times New Roman" w:hAnsi="Times New Roman" w:cs="Times New Roman"/>
          <w:sz w:val="24"/>
          <w:szCs w:val="24"/>
        </w:rPr>
        <w:t xml:space="preserve"> et al. 2008). This finding has caused researchers to suggest racial bias within the child welfare system because Black children in the study were assessed by caseworkers as having a lower risk of future maltreatment than White children, but were still referred to services and removed from their homes at higher rates (Dettlaff and Boyd 2020; </w:t>
      </w:r>
      <w:proofErr w:type="spellStart"/>
      <w:r>
        <w:rPr>
          <w:rFonts w:ascii="Times New Roman" w:hAnsi="Times New Roman" w:cs="Times New Roman"/>
          <w:sz w:val="24"/>
          <w:szCs w:val="24"/>
        </w:rPr>
        <w:t>Rivaux</w:t>
      </w:r>
      <w:proofErr w:type="spellEnd"/>
      <w:r>
        <w:rPr>
          <w:rFonts w:ascii="Times New Roman" w:hAnsi="Times New Roman" w:cs="Times New Roman"/>
          <w:sz w:val="24"/>
          <w:szCs w:val="24"/>
        </w:rPr>
        <w:t xml:space="preserve"> et al. 2008), leading to some researchers to call for a change in the way risk is assessed within child welfare (</w:t>
      </w:r>
      <w:r w:rsidRPr="009900B6">
        <w:rPr>
          <w:rFonts w:ascii="Times New Roman" w:hAnsi="Times New Roman" w:cs="Times New Roman"/>
          <w:sz w:val="24"/>
          <w:szCs w:val="24"/>
        </w:rPr>
        <w:t>Feely and Bosk 2021</w:t>
      </w:r>
      <w:r>
        <w:rPr>
          <w:rFonts w:ascii="Times New Roman" w:hAnsi="Times New Roman" w:cs="Times New Roman"/>
          <w:sz w:val="24"/>
          <w:szCs w:val="24"/>
        </w:rPr>
        <w:t xml:space="preserve">). Similarly, Briggs et al. (2022), using a sample of children receiving public assistance, conclude that Black children are three times more likely to have a maltreatment report substantiated and to then be placed in foster care compared to White children, indicating racial bias within the child </w:t>
      </w:r>
      <w:r>
        <w:rPr>
          <w:rFonts w:ascii="Times New Roman" w:hAnsi="Times New Roman" w:cs="Times New Roman"/>
          <w:sz w:val="24"/>
          <w:szCs w:val="24"/>
        </w:rPr>
        <w:lastRenderedPageBreak/>
        <w:t xml:space="preserve">welfare system. Other researchers conclude that </w:t>
      </w:r>
      <w:proofErr w:type="gramStart"/>
      <w:r>
        <w:rPr>
          <w:rFonts w:ascii="Times New Roman" w:hAnsi="Times New Roman" w:cs="Times New Roman"/>
          <w:sz w:val="24"/>
          <w:szCs w:val="24"/>
        </w:rPr>
        <w:t>as long as</w:t>
      </w:r>
      <w:proofErr w:type="gramEnd"/>
      <w:r>
        <w:rPr>
          <w:rFonts w:ascii="Times New Roman" w:hAnsi="Times New Roman" w:cs="Times New Roman"/>
          <w:sz w:val="24"/>
          <w:szCs w:val="24"/>
        </w:rPr>
        <w:t xml:space="preserve"> Black and Native American families are overrepresented among those living in poverty, they will continue to be overrepresented in the child welfare system (Drake et al. 2021). This body of research both highlights the significance of the relationship between poverty and involvement with the child welfare system, and the complexity of how this relationship interacts with race and ethnicity.</w:t>
      </w:r>
    </w:p>
    <w:p w14:paraId="7BD72328" w14:textId="77777777" w:rsidR="00C86C5B" w:rsidRPr="00C44056" w:rsidRDefault="00C86C5B" w:rsidP="00C86C5B">
      <w:pPr>
        <w:rPr>
          <w:rFonts w:ascii="Times New Roman" w:hAnsi="Times New Roman" w:cs="Times New Roman"/>
          <w:i/>
          <w:iCs/>
          <w:sz w:val="24"/>
          <w:szCs w:val="24"/>
        </w:rPr>
      </w:pPr>
      <w:r w:rsidRPr="00C44056">
        <w:rPr>
          <w:rFonts w:ascii="Times New Roman" w:hAnsi="Times New Roman" w:cs="Times New Roman"/>
          <w:i/>
          <w:iCs/>
          <w:sz w:val="24"/>
          <w:szCs w:val="24"/>
        </w:rPr>
        <w:t>The Child Welfare System and Poverty Governance</w:t>
      </w:r>
    </w:p>
    <w:p w14:paraId="076C9FA2" w14:textId="67DE9189" w:rsidR="00C86C5B" w:rsidRDefault="00C86C5B" w:rsidP="00C86C5B">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The overview above should look familiar to sociologists as this interplay of poverty, racial disproportionality, </w:t>
      </w:r>
      <w:r w:rsidR="001623C7">
        <w:rPr>
          <w:rFonts w:ascii="Times New Roman" w:hAnsi="Times New Roman" w:cs="Times New Roman"/>
          <w:sz w:val="24"/>
          <w:szCs w:val="24"/>
        </w:rPr>
        <w:t>and inequality</w:t>
      </w:r>
      <w:r>
        <w:rPr>
          <w:rFonts w:ascii="Times New Roman" w:hAnsi="Times New Roman" w:cs="Times New Roman"/>
          <w:sz w:val="24"/>
          <w:szCs w:val="24"/>
        </w:rPr>
        <w:t xml:space="preserve"> plays out through other institutions, namely the social welfare state and criminal justice system, which are well-studied in the discipline. Interestingly though, the child welfare system is still largely left out of sociological research (</w:t>
      </w:r>
      <w:r w:rsidRPr="00696715">
        <w:rPr>
          <w:rFonts w:ascii="Times New Roman" w:hAnsi="Times New Roman" w:cs="Times New Roman"/>
          <w:sz w:val="24"/>
          <w:szCs w:val="24"/>
        </w:rPr>
        <w:t>Reich 200</w:t>
      </w:r>
      <w:r>
        <w:rPr>
          <w:rFonts w:ascii="Times New Roman" w:hAnsi="Times New Roman" w:cs="Times New Roman"/>
          <w:sz w:val="24"/>
          <w:szCs w:val="24"/>
        </w:rPr>
        <w:t>5; Wildeman and Waldfogel 2014; Woodward 2021). This omission is a particularly glaring one considering the key role the child welfare system plays in U.S. poverty governance (Woodward 2021). Poverty governance refers to the way governments “manage low-income populations and transform them into cooperative subjects of the market and polity” without eliminating poverty or significantly ameliorating its effects (</w:t>
      </w:r>
      <w:proofErr w:type="spellStart"/>
      <w:r>
        <w:rPr>
          <w:rFonts w:ascii="Times New Roman" w:hAnsi="Times New Roman" w:cs="Times New Roman"/>
          <w:sz w:val="24"/>
          <w:szCs w:val="24"/>
        </w:rPr>
        <w:t>Soss</w:t>
      </w:r>
      <w:proofErr w:type="spellEnd"/>
      <w:r>
        <w:rPr>
          <w:rFonts w:ascii="Times New Roman" w:hAnsi="Times New Roman" w:cs="Times New Roman"/>
          <w:sz w:val="24"/>
          <w:szCs w:val="24"/>
        </w:rPr>
        <w:t xml:space="preserve"> et al. 2011:2).</w:t>
      </w:r>
    </w:p>
    <w:p w14:paraId="6D34C51E" w14:textId="2CDC7E4F" w:rsidR="00C86C5B" w:rsidRDefault="00C86C5B" w:rsidP="00C86C5B">
      <w:pPr>
        <w:spacing w:line="480" w:lineRule="auto"/>
        <w:rPr>
          <w:rFonts w:ascii="Times New Roman" w:hAnsi="Times New Roman" w:cs="Times New Roman"/>
          <w:sz w:val="24"/>
          <w:szCs w:val="24"/>
        </w:rPr>
      </w:pPr>
      <w:r>
        <w:rPr>
          <w:rFonts w:ascii="Times New Roman" w:hAnsi="Times New Roman" w:cs="Times New Roman"/>
          <w:sz w:val="24"/>
          <w:szCs w:val="24"/>
        </w:rPr>
        <w:tab/>
        <w:t>Poverty governance scholars over the past decade and a half have documented how the rise of neoliberalism, an ideology emphasizing individual responsibility and free-market capitalism, at the end of the 20</w:t>
      </w:r>
      <w:r w:rsidRPr="00E81A65">
        <w:rPr>
          <w:rFonts w:ascii="Times New Roman" w:hAnsi="Times New Roman" w:cs="Times New Roman"/>
          <w:sz w:val="24"/>
          <w:szCs w:val="24"/>
          <w:vertAlign w:val="superscript"/>
        </w:rPr>
        <w:t>th</w:t>
      </w:r>
      <w:r>
        <w:rPr>
          <w:rFonts w:ascii="Times New Roman" w:hAnsi="Times New Roman" w:cs="Times New Roman"/>
          <w:sz w:val="24"/>
          <w:szCs w:val="24"/>
        </w:rPr>
        <w:t xml:space="preserve"> century has impacted bureaucratic policies that manage the poor through the welfare and criminal justice systems. Referencing Pierre Bourdieu’s conception of the state, Loic Wacquant (2009:6) concludes that the “Left hand” which governs social provision (i.e., education, health, social assistance) has, with the rise of neoliberalism, been “supplanted…by regulation through its ‘Right hand,’ that of the police, justice, and correctional administrations.” This “generalized hardening” of criminal justice policy contributes to “a triple </w:t>
      </w:r>
      <w:r>
        <w:rPr>
          <w:rFonts w:ascii="Times New Roman" w:hAnsi="Times New Roman" w:cs="Times New Roman"/>
          <w:sz w:val="24"/>
          <w:szCs w:val="24"/>
        </w:rPr>
        <w:lastRenderedPageBreak/>
        <w:t xml:space="preserve">transformation of the state, which it helps simultaneously to accelerate and obfuscate, wedding the amputation of its economic arm, the retraction of its social bosom, and the massive expansion of its penal fist” (Wacquant 2009:4). In other words, Wacquant argues that the rise of neoliberal ideology has led to constricted and punitive welfare policy simultaneous with the expansion of the penal system. </w:t>
      </w:r>
      <w:r w:rsidR="003753D5">
        <w:rPr>
          <w:rFonts w:ascii="Times New Roman" w:hAnsi="Times New Roman" w:cs="Times New Roman"/>
          <w:sz w:val="24"/>
          <w:szCs w:val="24"/>
        </w:rPr>
        <w:t>Other scholars (</w:t>
      </w:r>
      <w:proofErr w:type="spellStart"/>
      <w:r>
        <w:rPr>
          <w:rFonts w:ascii="Times New Roman" w:hAnsi="Times New Roman" w:cs="Times New Roman"/>
          <w:sz w:val="24"/>
          <w:szCs w:val="24"/>
        </w:rPr>
        <w:t>Soss</w:t>
      </w:r>
      <w:proofErr w:type="spellEnd"/>
      <w:r>
        <w:rPr>
          <w:rFonts w:ascii="Times New Roman" w:hAnsi="Times New Roman" w:cs="Times New Roman"/>
          <w:sz w:val="24"/>
          <w:szCs w:val="24"/>
        </w:rPr>
        <w:t>, Fording, and Schram 2011) contradict Wacquant’s argument in two key aspects. First, they draw attention to the rise of paternalism in conjunction with neoliberalism. This “new paternalism is a project of civic incorporation that aims to draw its targets [(i.e., the poor)] toward full citizenship” (</w:t>
      </w:r>
      <w:proofErr w:type="spellStart"/>
      <w:r>
        <w:rPr>
          <w:rFonts w:ascii="Times New Roman" w:hAnsi="Times New Roman" w:cs="Times New Roman"/>
          <w:sz w:val="24"/>
          <w:szCs w:val="24"/>
        </w:rPr>
        <w:t>Soss</w:t>
      </w:r>
      <w:proofErr w:type="spellEnd"/>
      <w:r>
        <w:rPr>
          <w:rFonts w:ascii="Times New Roman" w:hAnsi="Times New Roman" w:cs="Times New Roman"/>
          <w:sz w:val="24"/>
          <w:szCs w:val="24"/>
        </w:rPr>
        <w:t xml:space="preserve"> et al. 2011:25). With the influence of both neoliberalism and paternalism, </w:t>
      </w:r>
      <w:proofErr w:type="spellStart"/>
      <w:r>
        <w:rPr>
          <w:rFonts w:ascii="Times New Roman" w:hAnsi="Times New Roman" w:cs="Times New Roman"/>
          <w:sz w:val="24"/>
          <w:szCs w:val="24"/>
        </w:rPr>
        <w:t>Soss</w:t>
      </w:r>
      <w:proofErr w:type="spellEnd"/>
      <w:r>
        <w:rPr>
          <w:rFonts w:ascii="Times New Roman" w:hAnsi="Times New Roman" w:cs="Times New Roman"/>
          <w:sz w:val="24"/>
          <w:szCs w:val="24"/>
        </w:rPr>
        <w:t xml:space="preserve"> et al. (2011:28) define the goal of poverty governance today as “transform[</w:t>
      </w:r>
      <w:proofErr w:type="spellStart"/>
      <w:r>
        <w:rPr>
          <w:rFonts w:ascii="Times New Roman" w:hAnsi="Times New Roman" w:cs="Times New Roman"/>
          <w:sz w:val="24"/>
          <w:szCs w:val="24"/>
        </w:rPr>
        <w:t>ing</w:t>
      </w:r>
      <w:proofErr w:type="spellEnd"/>
      <w:r>
        <w:rPr>
          <w:rFonts w:ascii="Times New Roman" w:hAnsi="Times New Roman" w:cs="Times New Roman"/>
          <w:sz w:val="24"/>
          <w:szCs w:val="24"/>
        </w:rPr>
        <w:t>] the poor into subjects who, under conditions of apparent autonomy, choose to act in ways that comply with market imperatives and political authorities.” To accomplish this, they argue, there have been policy changes and a coinciding expansion of the penal system, and in some cases, also the welfare system, contradicting Wacquant’s assertion that the welfare system has been supplanted by the penal system.</w:t>
      </w:r>
    </w:p>
    <w:p w14:paraId="2CB15181" w14:textId="77777777" w:rsidR="00CC24D4" w:rsidRDefault="00C86C5B" w:rsidP="00C86C5B">
      <w:pPr>
        <w:spacing w:line="480" w:lineRule="auto"/>
        <w:rPr>
          <w:rFonts w:ascii="Times New Roman" w:hAnsi="Times New Roman" w:cs="Times New Roman"/>
          <w:sz w:val="24"/>
          <w:szCs w:val="24"/>
        </w:rPr>
      </w:pPr>
      <w:r>
        <w:rPr>
          <w:rFonts w:ascii="Times New Roman" w:hAnsi="Times New Roman" w:cs="Times New Roman"/>
          <w:sz w:val="24"/>
          <w:szCs w:val="24"/>
        </w:rPr>
        <w:tab/>
        <w:t>Kerry C. Woodward (2021) illustrates how the child welfare system is an integral institution within neoliberal paternalist poverty governance today. Woodward (2021) argues that each of the key priorities of neoliberal paternalist poverty governance (</w:t>
      </w:r>
      <w:proofErr w:type="spellStart"/>
      <w:r>
        <w:rPr>
          <w:rFonts w:ascii="Times New Roman" w:hAnsi="Times New Roman" w:cs="Times New Roman"/>
          <w:sz w:val="24"/>
          <w:szCs w:val="24"/>
        </w:rPr>
        <w:t>Soss</w:t>
      </w:r>
      <w:proofErr w:type="spellEnd"/>
      <w:r>
        <w:rPr>
          <w:rFonts w:ascii="Times New Roman" w:hAnsi="Times New Roman" w:cs="Times New Roman"/>
          <w:sz w:val="24"/>
          <w:szCs w:val="24"/>
        </w:rPr>
        <w:t xml:space="preserve"> et al. 2011), namely shaping the poor into good citizens, expanding privatization and collaboration to manage the poor, and coercing the poor into work compliance, are part of the modern child welfare system. Indeed, Jennifer A. Reich’s (2005) qualitative study of the California child welfare system highlights how much power case workers </w:t>
      </w:r>
      <w:proofErr w:type="gramStart"/>
      <w:r>
        <w:rPr>
          <w:rFonts w:ascii="Times New Roman" w:hAnsi="Times New Roman" w:cs="Times New Roman"/>
          <w:sz w:val="24"/>
          <w:szCs w:val="24"/>
        </w:rPr>
        <w:t>have to</w:t>
      </w:r>
      <w:proofErr w:type="gramEnd"/>
      <w:r>
        <w:rPr>
          <w:rFonts w:ascii="Times New Roman" w:hAnsi="Times New Roman" w:cs="Times New Roman"/>
          <w:sz w:val="24"/>
          <w:szCs w:val="24"/>
        </w:rPr>
        <w:t xml:space="preserve"> shape the lives of (poor) families. For example, how parents react to their social worker is often a primary predictor of a child’s removal from the home (Reich 2005). The message to parents then is clear</w:t>
      </w:r>
      <w:r w:rsidR="00CC24D4">
        <w:rPr>
          <w:rFonts w:ascii="Times New Roman" w:hAnsi="Times New Roman" w:cs="Times New Roman"/>
          <w:sz w:val="24"/>
          <w:szCs w:val="24"/>
        </w:rPr>
        <w:t>;</w:t>
      </w:r>
      <w:r>
        <w:rPr>
          <w:rFonts w:ascii="Times New Roman" w:hAnsi="Times New Roman" w:cs="Times New Roman"/>
          <w:sz w:val="24"/>
          <w:szCs w:val="24"/>
        </w:rPr>
        <w:t xml:space="preserve"> if they want to keep </w:t>
      </w:r>
      <w:r>
        <w:rPr>
          <w:rFonts w:ascii="Times New Roman" w:hAnsi="Times New Roman" w:cs="Times New Roman"/>
          <w:sz w:val="24"/>
          <w:szCs w:val="24"/>
        </w:rPr>
        <w:lastRenderedPageBreak/>
        <w:t>their children</w:t>
      </w:r>
      <w:r w:rsidR="00772533">
        <w:rPr>
          <w:rFonts w:ascii="Times New Roman" w:hAnsi="Times New Roman" w:cs="Times New Roman"/>
          <w:sz w:val="24"/>
          <w:szCs w:val="24"/>
        </w:rPr>
        <w:t>,</w:t>
      </w:r>
      <w:r>
        <w:rPr>
          <w:rFonts w:ascii="Times New Roman" w:hAnsi="Times New Roman" w:cs="Times New Roman"/>
          <w:sz w:val="24"/>
          <w:szCs w:val="24"/>
        </w:rPr>
        <w:t xml:space="preserve"> they must follow all requirements of the social worker, which often includes mandated services and work requirements that are untenable, while maintaining a differential demeanor throughout the investigation (Reich 2005). In this way, social workers in the child welfare system fulfill two key priorities of neoliberal paternalist poverty governance: they both prescribe what they feel is an appropriate attitude and services to shape parents into good parent-citizens, and they coerce parents into work even though this creates a new childcare burden that parents do not have the resources to deal with. </w:t>
      </w:r>
    </w:p>
    <w:p w14:paraId="1C7B03BD" w14:textId="430EDFED" w:rsidR="00C86C5B" w:rsidRDefault="00C86C5B" w:rsidP="00CC24D4">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The child welfare system also fulfills the final priority of neoliberal paternalist poverty governance by expanding privatization and collaboration to assist in the management of poor families. Although there is little research in this area, child welfare agencies in some parts of the country contract collection agencies to collect payment for foster care and other services from parents who are “deemed able to pay” (Woodward 2021:442). </w:t>
      </w:r>
      <w:r w:rsidR="009728EB">
        <w:rPr>
          <w:rFonts w:ascii="Times New Roman" w:hAnsi="Times New Roman" w:cs="Times New Roman"/>
          <w:sz w:val="24"/>
          <w:szCs w:val="24"/>
        </w:rPr>
        <w:t>Since the late 1990s</w:t>
      </w:r>
      <w:r w:rsidR="00A22F80">
        <w:rPr>
          <w:rFonts w:ascii="Times New Roman" w:hAnsi="Times New Roman" w:cs="Times New Roman"/>
          <w:sz w:val="24"/>
          <w:szCs w:val="24"/>
        </w:rPr>
        <w:t xml:space="preserve"> states have also increasingly </w:t>
      </w:r>
      <w:r w:rsidR="007C6750">
        <w:rPr>
          <w:rFonts w:ascii="Times New Roman" w:hAnsi="Times New Roman" w:cs="Times New Roman"/>
          <w:sz w:val="24"/>
          <w:szCs w:val="24"/>
        </w:rPr>
        <w:t xml:space="preserve">contracted out foster care case management services, </w:t>
      </w:r>
      <w:r w:rsidR="005759C5">
        <w:rPr>
          <w:rFonts w:ascii="Times New Roman" w:hAnsi="Times New Roman" w:cs="Times New Roman"/>
          <w:sz w:val="24"/>
          <w:szCs w:val="24"/>
        </w:rPr>
        <w:t xml:space="preserve">with </w:t>
      </w:r>
      <w:r w:rsidR="003478D3">
        <w:rPr>
          <w:rFonts w:ascii="Times New Roman" w:hAnsi="Times New Roman" w:cs="Times New Roman"/>
          <w:sz w:val="24"/>
          <w:szCs w:val="24"/>
        </w:rPr>
        <w:t>13</w:t>
      </w:r>
      <w:r w:rsidR="00093EFD">
        <w:rPr>
          <w:rFonts w:ascii="Times New Roman" w:hAnsi="Times New Roman" w:cs="Times New Roman"/>
          <w:sz w:val="24"/>
          <w:szCs w:val="24"/>
        </w:rPr>
        <w:t>% of</w:t>
      </w:r>
      <w:r w:rsidR="00795A68">
        <w:rPr>
          <w:rFonts w:ascii="Times New Roman" w:hAnsi="Times New Roman" w:cs="Times New Roman"/>
          <w:sz w:val="24"/>
          <w:szCs w:val="24"/>
        </w:rPr>
        <w:t xml:space="preserve"> states </w:t>
      </w:r>
      <w:r w:rsidR="00002B7F">
        <w:rPr>
          <w:rFonts w:ascii="Times New Roman" w:hAnsi="Times New Roman" w:cs="Times New Roman"/>
          <w:sz w:val="24"/>
          <w:szCs w:val="24"/>
        </w:rPr>
        <w:t>delegating</w:t>
      </w:r>
      <w:r w:rsidR="00093EFD">
        <w:rPr>
          <w:rFonts w:ascii="Times New Roman" w:hAnsi="Times New Roman" w:cs="Times New Roman"/>
          <w:sz w:val="24"/>
          <w:szCs w:val="24"/>
        </w:rPr>
        <w:t xml:space="preserve"> </w:t>
      </w:r>
      <w:r w:rsidR="00DD27CF">
        <w:rPr>
          <w:rFonts w:ascii="Times New Roman" w:hAnsi="Times New Roman" w:cs="Times New Roman"/>
          <w:sz w:val="24"/>
          <w:szCs w:val="24"/>
        </w:rPr>
        <w:t>most</w:t>
      </w:r>
      <w:r w:rsidR="00093EFD">
        <w:rPr>
          <w:rFonts w:ascii="Times New Roman" w:hAnsi="Times New Roman" w:cs="Times New Roman"/>
          <w:sz w:val="24"/>
          <w:szCs w:val="24"/>
        </w:rPr>
        <w:t xml:space="preserve"> o</w:t>
      </w:r>
      <w:r w:rsidR="00DD27CF">
        <w:rPr>
          <w:rFonts w:ascii="Times New Roman" w:hAnsi="Times New Roman" w:cs="Times New Roman"/>
          <w:sz w:val="24"/>
          <w:szCs w:val="24"/>
        </w:rPr>
        <w:t>r</w:t>
      </w:r>
      <w:r w:rsidR="00002B7F">
        <w:rPr>
          <w:rFonts w:ascii="Times New Roman" w:hAnsi="Times New Roman" w:cs="Times New Roman"/>
          <w:sz w:val="24"/>
          <w:szCs w:val="24"/>
        </w:rPr>
        <w:t xml:space="preserve"> </w:t>
      </w:r>
      <w:r w:rsidR="00060D7B">
        <w:rPr>
          <w:rFonts w:ascii="Times New Roman" w:hAnsi="Times New Roman" w:cs="Times New Roman"/>
          <w:sz w:val="24"/>
          <w:szCs w:val="24"/>
        </w:rPr>
        <w:t>all foster care</w:t>
      </w:r>
      <w:r w:rsidR="00002B7F">
        <w:rPr>
          <w:rFonts w:ascii="Times New Roman" w:hAnsi="Times New Roman" w:cs="Times New Roman"/>
          <w:sz w:val="24"/>
          <w:szCs w:val="24"/>
        </w:rPr>
        <w:t xml:space="preserve"> decision-making and case planning to non-</w:t>
      </w:r>
      <w:r w:rsidR="00667EA7">
        <w:rPr>
          <w:rFonts w:ascii="Times New Roman" w:hAnsi="Times New Roman" w:cs="Times New Roman"/>
          <w:sz w:val="24"/>
          <w:szCs w:val="24"/>
        </w:rPr>
        <w:t xml:space="preserve">profit or for-profit </w:t>
      </w:r>
      <w:r w:rsidR="00D43D1F">
        <w:rPr>
          <w:rFonts w:ascii="Times New Roman" w:hAnsi="Times New Roman" w:cs="Times New Roman"/>
          <w:sz w:val="24"/>
          <w:szCs w:val="24"/>
        </w:rPr>
        <w:t>private organizations</w:t>
      </w:r>
      <w:r w:rsidR="0093559C">
        <w:rPr>
          <w:rFonts w:ascii="Times New Roman" w:hAnsi="Times New Roman" w:cs="Times New Roman"/>
          <w:sz w:val="24"/>
          <w:szCs w:val="24"/>
        </w:rPr>
        <w:t xml:space="preserve"> by 2008</w:t>
      </w:r>
      <w:r w:rsidR="00D43D1F">
        <w:rPr>
          <w:rFonts w:ascii="Times New Roman" w:hAnsi="Times New Roman" w:cs="Times New Roman"/>
          <w:sz w:val="24"/>
          <w:szCs w:val="24"/>
        </w:rPr>
        <w:t xml:space="preserve"> </w:t>
      </w:r>
      <w:r w:rsidR="00273518">
        <w:rPr>
          <w:rFonts w:ascii="Times New Roman" w:hAnsi="Times New Roman" w:cs="Times New Roman"/>
          <w:sz w:val="24"/>
          <w:szCs w:val="24"/>
        </w:rPr>
        <w:t>(</w:t>
      </w:r>
      <w:r w:rsidR="00F54DB3">
        <w:rPr>
          <w:rFonts w:ascii="Times New Roman" w:hAnsi="Times New Roman" w:cs="Times New Roman"/>
          <w:sz w:val="24"/>
          <w:szCs w:val="24"/>
        </w:rPr>
        <w:t>Collins</w:t>
      </w:r>
      <w:r w:rsidR="00581108">
        <w:rPr>
          <w:rFonts w:ascii="Times New Roman" w:hAnsi="Times New Roman" w:cs="Times New Roman"/>
          <w:sz w:val="24"/>
          <w:szCs w:val="24"/>
        </w:rPr>
        <w:t xml:space="preserve">-Camargo et al. 2011; </w:t>
      </w:r>
      <w:r w:rsidR="005E1E63">
        <w:rPr>
          <w:rFonts w:ascii="Times New Roman" w:hAnsi="Times New Roman" w:cs="Times New Roman"/>
          <w:sz w:val="24"/>
          <w:szCs w:val="24"/>
        </w:rPr>
        <w:t xml:space="preserve">Huggins-Hoyt et al. </w:t>
      </w:r>
      <w:r w:rsidR="00273518">
        <w:rPr>
          <w:rFonts w:ascii="Times New Roman" w:hAnsi="Times New Roman" w:cs="Times New Roman"/>
          <w:sz w:val="24"/>
          <w:szCs w:val="24"/>
        </w:rPr>
        <w:t>2019).</w:t>
      </w:r>
      <w:r w:rsidR="00EA182D">
        <w:rPr>
          <w:rFonts w:ascii="Times New Roman" w:hAnsi="Times New Roman" w:cs="Times New Roman"/>
          <w:sz w:val="24"/>
          <w:szCs w:val="24"/>
        </w:rPr>
        <w:t xml:space="preserve"> Research examining the impact of this shift </w:t>
      </w:r>
      <w:r w:rsidR="009F5D8A">
        <w:rPr>
          <w:rFonts w:ascii="Times New Roman" w:hAnsi="Times New Roman" w:cs="Times New Roman"/>
          <w:sz w:val="24"/>
          <w:szCs w:val="24"/>
        </w:rPr>
        <w:t>finds</w:t>
      </w:r>
      <w:r w:rsidR="00A270CF">
        <w:rPr>
          <w:rFonts w:ascii="Times New Roman" w:hAnsi="Times New Roman" w:cs="Times New Roman"/>
          <w:sz w:val="24"/>
          <w:szCs w:val="24"/>
        </w:rPr>
        <w:t xml:space="preserve"> privatization </w:t>
      </w:r>
      <w:r w:rsidR="000D36A5">
        <w:rPr>
          <w:rFonts w:ascii="Times New Roman" w:hAnsi="Times New Roman" w:cs="Times New Roman"/>
          <w:sz w:val="24"/>
          <w:szCs w:val="24"/>
        </w:rPr>
        <w:t xml:space="preserve">frequently </w:t>
      </w:r>
      <w:r w:rsidR="00A270CF">
        <w:rPr>
          <w:rFonts w:ascii="Times New Roman" w:hAnsi="Times New Roman" w:cs="Times New Roman"/>
          <w:sz w:val="24"/>
          <w:szCs w:val="24"/>
        </w:rPr>
        <w:t>results in higher costs</w:t>
      </w:r>
      <w:r w:rsidR="000D36A5">
        <w:rPr>
          <w:rFonts w:ascii="Times New Roman" w:hAnsi="Times New Roman" w:cs="Times New Roman"/>
          <w:sz w:val="24"/>
          <w:szCs w:val="24"/>
        </w:rPr>
        <w:t xml:space="preserve"> and mixed outcomes</w:t>
      </w:r>
      <w:r w:rsidR="00F2794B">
        <w:rPr>
          <w:rFonts w:ascii="Times New Roman" w:hAnsi="Times New Roman" w:cs="Times New Roman"/>
          <w:sz w:val="24"/>
          <w:szCs w:val="24"/>
        </w:rPr>
        <w:t xml:space="preserve"> compared to public </w:t>
      </w:r>
      <w:r w:rsidR="009F5D8A">
        <w:rPr>
          <w:rFonts w:ascii="Times New Roman" w:hAnsi="Times New Roman" w:cs="Times New Roman"/>
          <w:sz w:val="24"/>
          <w:szCs w:val="24"/>
        </w:rPr>
        <w:t>systems (</w:t>
      </w:r>
      <w:r w:rsidR="005E1E63">
        <w:rPr>
          <w:rFonts w:ascii="Times New Roman" w:hAnsi="Times New Roman" w:cs="Times New Roman"/>
          <w:sz w:val="24"/>
          <w:szCs w:val="24"/>
        </w:rPr>
        <w:t xml:space="preserve">Huggins-Hoyt et al. </w:t>
      </w:r>
      <w:r w:rsidR="009F5D8A">
        <w:rPr>
          <w:rFonts w:ascii="Times New Roman" w:hAnsi="Times New Roman" w:cs="Times New Roman"/>
          <w:sz w:val="24"/>
          <w:szCs w:val="24"/>
        </w:rPr>
        <w:t>2019).</w:t>
      </w:r>
      <w:r w:rsidR="00C05670">
        <w:rPr>
          <w:rFonts w:ascii="Times New Roman" w:hAnsi="Times New Roman" w:cs="Times New Roman"/>
          <w:sz w:val="24"/>
          <w:szCs w:val="24"/>
        </w:rPr>
        <w:t xml:space="preserve"> </w:t>
      </w:r>
      <w:r>
        <w:rPr>
          <w:rFonts w:ascii="Times New Roman" w:hAnsi="Times New Roman" w:cs="Times New Roman"/>
          <w:sz w:val="24"/>
          <w:szCs w:val="24"/>
        </w:rPr>
        <w:t xml:space="preserve">In addition, many child welfare agencies take a multi-disciplinary approach to responding to </w:t>
      </w:r>
      <w:r w:rsidR="00353AAC">
        <w:rPr>
          <w:rFonts w:ascii="Times New Roman" w:hAnsi="Times New Roman" w:cs="Times New Roman"/>
          <w:sz w:val="24"/>
          <w:szCs w:val="24"/>
        </w:rPr>
        <w:t xml:space="preserve">reports of </w:t>
      </w:r>
      <w:r>
        <w:rPr>
          <w:rFonts w:ascii="Times New Roman" w:hAnsi="Times New Roman" w:cs="Times New Roman"/>
          <w:sz w:val="24"/>
          <w:szCs w:val="24"/>
        </w:rPr>
        <w:t xml:space="preserve">child </w:t>
      </w:r>
      <w:r w:rsidR="00353AAC">
        <w:rPr>
          <w:rFonts w:ascii="Times New Roman" w:hAnsi="Times New Roman" w:cs="Times New Roman"/>
          <w:sz w:val="24"/>
          <w:szCs w:val="24"/>
        </w:rPr>
        <w:t>maltreatment</w:t>
      </w:r>
      <w:r>
        <w:rPr>
          <w:rFonts w:ascii="Times New Roman" w:hAnsi="Times New Roman" w:cs="Times New Roman"/>
          <w:sz w:val="24"/>
          <w:szCs w:val="24"/>
        </w:rPr>
        <w:t xml:space="preserve">. </w:t>
      </w:r>
      <w:r w:rsidR="0064287B">
        <w:rPr>
          <w:rFonts w:ascii="Times New Roman" w:hAnsi="Times New Roman" w:cs="Times New Roman"/>
          <w:sz w:val="24"/>
          <w:szCs w:val="24"/>
        </w:rPr>
        <w:t>These multi-disciplinary teams</w:t>
      </w:r>
      <w:r w:rsidR="00D90523">
        <w:rPr>
          <w:rFonts w:ascii="Times New Roman" w:hAnsi="Times New Roman" w:cs="Times New Roman"/>
          <w:sz w:val="24"/>
          <w:szCs w:val="24"/>
        </w:rPr>
        <w:t xml:space="preserve"> use a</w:t>
      </w:r>
      <w:r>
        <w:rPr>
          <w:rFonts w:ascii="Times New Roman" w:hAnsi="Times New Roman" w:cs="Times New Roman"/>
          <w:sz w:val="24"/>
          <w:szCs w:val="24"/>
        </w:rPr>
        <w:t xml:space="preserve"> collaborative approach that includes police, child welfare, and therapeutic service agencies with the stated goal of working in the best interest of children (Herbert and Bromfield 2019). </w:t>
      </w:r>
      <w:proofErr w:type="gramStart"/>
      <w:r>
        <w:rPr>
          <w:rFonts w:ascii="Times New Roman" w:hAnsi="Times New Roman" w:cs="Times New Roman"/>
          <w:sz w:val="24"/>
          <w:szCs w:val="24"/>
        </w:rPr>
        <w:t>In reality, this</w:t>
      </w:r>
      <w:proofErr w:type="gramEnd"/>
      <w:r>
        <w:rPr>
          <w:rFonts w:ascii="Times New Roman" w:hAnsi="Times New Roman" w:cs="Times New Roman"/>
          <w:sz w:val="24"/>
          <w:szCs w:val="24"/>
        </w:rPr>
        <w:t xml:space="preserve"> collaboration often is designed around the needs of the criminal justice system, calling the efficacy of this method into question for improving child well-being (Herbert and Bromfield 2019).  </w:t>
      </w:r>
      <w:r w:rsidR="005E309C">
        <w:rPr>
          <w:rFonts w:ascii="Times New Roman" w:hAnsi="Times New Roman" w:cs="Times New Roman"/>
          <w:sz w:val="24"/>
          <w:szCs w:val="24"/>
        </w:rPr>
        <w:t xml:space="preserve">In other words, </w:t>
      </w:r>
      <w:r w:rsidR="008033E6">
        <w:rPr>
          <w:rFonts w:ascii="Times New Roman" w:hAnsi="Times New Roman" w:cs="Times New Roman"/>
          <w:sz w:val="24"/>
          <w:szCs w:val="24"/>
        </w:rPr>
        <w:t xml:space="preserve">multi-disciplinary </w:t>
      </w:r>
      <w:r w:rsidR="008033E6">
        <w:rPr>
          <w:rFonts w:ascii="Times New Roman" w:hAnsi="Times New Roman" w:cs="Times New Roman"/>
          <w:sz w:val="24"/>
          <w:szCs w:val="24"/>
        </w:rPr>
        <w:lastRenderedPageBreak/>
        <w:t xml:space="preserve">teams </w:t>
      </w:r>
      <w:r w:rsidR="003777C3">
        <w:rPr>
          <w:rFonts w:ascii="Times New Roman" w:hAnsi="Times New Roman" w:cs="Times New Roman"/>
          <w:sz w:val="24"/>
          <w:szCs w:val="24"/>
        </w:rPr>
        <w:t xml:space="preserve">have been criticized for </w:t>
      </w:r>
      <w:r w:rsidR="008033E6">
        <w:rPr>
          <w:rFonts w:ascii="Times New Roman" w:hAnsi="Times New Roman" w:cs="Times New Roman"/>
          <w:sz w:val="24"/>
          <w:szCs w:val="24"/>
        </w:rPr>
        <w:t>focus</w:t>
      </w:r>
      <w:r w:rsidR="003777C3">
        <w:rPr>
          <w:rFonts w:ascii="Times New Roman" w:hAnsi="Times New Roman" w:cs="Times New Roman"/>
          <w:sz w:val="24"/>
          <w:szCs w:val="24"/>
        </w:rPr>
        <w:t>ing</w:t>
      </w:r>
      <w:r w:rsidR="008033E6">
        <w:rPr>
          <w:rFonts w:ascii="Times New Roman" w:hAnsi="Times New Roman" w:cs="Times New Roman"/>
          <w:sz w:val="24"/>
          <w:szCs w:val="24"/>
        </w:rPr>
        <w:t xml:space="preserve"> on catching and </w:t>
      </w:r>
      <w:r w:rsidR="00411750">
        <w:rPr>
          <w:rFonts w:ascii="Times New Roman" w:hAnsi="Times New Roman" w:cs="Times New Roman"/>
          <w:sz w:val="24"/>
          <w:szCs w:val="24"/>
        </w:rPr>
        <w:t>prosecuting a perpetrator,</w:t>
      </w:r>
      <w:r w:rsidR="003777C3">
        <w:rPr>
          <w:rFonts w:ascii="Times New Roman" w:hAnsi="Times New Roman" w:cs="Times New Roman"/>
          <w:sz w:val="24"/>
          <w:szCs w:val="24"/>
        </w:rPr>
        <w:t xml:space="preserve"> rather than </w:t>
      </w:r>
      <w:proofErr w:type="gramStart"/>
      <w:r w:rsidR="004E4117">
        <w:rPr>
          <w:rFonts w:ascii="Times New Roman" w:hAnsi="Times New Roman" w:cs="Times New Roman"/>
          <w:sz w:val="24"/>
          <w:szCs w:val="24"/>
        </w:rPr>
        <w:t>centering</w:t>
      </w:r>
      <w:proofErr w:type="gramEnd"/>
      <w:r w:rsidR="004E4117">
        <w:rPr>
          <w:rFonts w:ascii="Times New Roman" w:hAnsi="Times New Roman" w:cs="Times New Roman"/>
          <w:sz w:val="24"/>
          <w:szCs w:val="24"/>
        </w:rPr>
        <w:t xml:space="preserve"> the needs and well-being of the </w:t>
      </w:r>
      <w:r w:rsidR="00830CB9">
        <w:rPr>
          <w:rFonts w:ascii="Times New Roman" w:hAnsi="Times New Roman" w:cs="Times New Roman"/>
          <w:sz w:val="24"/>
          <w:szCs w:val="24"/>
        </w:rPr>
        <w:t>children involved.</w:t>
      </w:r>
      <w:r w:rsidR="00411750">
        <w:rPr>
          <w:rFonts w:ascii="Times New Roman" w:hAnsi="Times New Roman" w:cs="Times New Roman"/>
          <w:sz w:val="24"/>
          <w:szCs w:val="24"/>
        </w:rPr>
        <w:t xml:space="preserve"> </w:t>
      </w:r>
      <w:r>
        <w:rPr>
          <w:rFonts w:ascii="Times New Roman" w:hAnsi="Times New Roman" w:cs="Times New Roman"/>
          <w:sz w:val="24"/>
          <w:szCs w:val="24"/>
        </w:rPr>
        <w:t xml:space="preserve">These examples align with a neoliberal and paternalist approach to poverty </w:t>
      </w:r>
      <w:r w:rsidR="00BC139C">
        <w:rPr>
          <w:rFonts w:ascii="Times New Roman" w:hAnsi="Times New Roman" w:cs="Times New Roman"/>
          <w:sz w:val="24"/>
          <w:szCs w:val="24"/>
        </w:rPr>
        <w:t>g</w:t>
      </w:r>
      <w:r>
        <w:rPr>
          <w:rFonts w:ascii="Times New Roman" w:hAnsi="Times New Roman" w:cs="Times New Roman"/>
          <w:sz w:val="24"/>
          <w:szCs w:val="24"/>
        </w:rPr>
        <w:t>overnance that “both promote efforts to extend the state’s governing capacity to using privatization and collaboration to enlist civil society institutions” (</w:t>
      </w:r>
      <w:proofErr w:type="spellStart"/>
      <w:r>
        <w:rPr>
          <w:rFonts w:ascii="Times New Roman" w:hAnsi="Times New Roman" w:cs="Times New Roman"/>
          <w:sz w:val="24"/>
          <w:szCs w:val="24"/>
        </w:rPr>
        <w:t>Soss</w:t>
      </w:r>
      <w:proofErr w:type="spellEnd"/>
      <w:r>
        <w:rPr>
          <w:rFonts w:ascii="Times New Roman" w:hAnsi="Times New Roman" w:cs="Times New Roman"/>
          <w:sz w:val="24"/>
          <w:szCs w:val="24"/>
        </w:rPr>
        <w:t xml:space="preserve"> et al. 2011:27).</w:t>
      </w:r>
    </w:p>
    <w:p w14:paraId="364B3C9B" w14:textId="09A9E75B" w:rsidR="00C86C5B" w:rsidRDefault="00C86C5B" w:rsidP="00C86C5B">
      <w:pPr>
        <w:spacing w:line="480" w:lineRule="auto"/>
        <w:rPr>
          <w:rFonts w:ascii="Times New Roman" w:hAnsi="Times New Roman" w:cs="Times New Roman"/>
          <w:sz w:val="24"/>
          <w:szCs w:val="24"/>
        </w:rPr>
      </w:pPr>
      <w:r>
        <w:rPr>
          <w:rFonts w:ascii="Times New Roman" w:hAnsi="Times New Roman" w:cs="Times New Roman"/>
          <w:sz w:val="24"/>
          <w:szCs w:val="24"/>
        </w:rPr>
        <w:tab/>
        <w:t>Woodward (2021</w:t>
      </w:r>
      <w:r w:rsidR="00940714">
        <w:rPr>
          <w:rFonts w:ascii="Times New Roman" w:hAnsi="Times New Roman" w:cs="Times New Roman"/>
          <w:sz w:val="24"/>
          <w:szCs w:val="24"/>
        </w:rPr>
        <w:t>:445</w:t>
      </w:r>
      <w:r>
        <w:rPr>
          <w:rFonts w:ascii="Times New Roman" w:hAnsi="Times New Roman" w:cs="Times New Roman"/>
          <w:sz w:val="24"/>
          <w:szCs w:val="24"/>
        </w:rPr>
        <w:t xml:space="preserve">) also emphasizes the gendered and racialized way poverty governance works in the child welfare system: </w:t>
      </w:r>
    </w:p>
    <w:p w14:paraId="7F60E311" w14:textId="07D5C5EB" w:rsidR="00C86C5B" w:rsidRDefault="00C86C5B" w:rsidP="00C86C5B">
      <w:pPr>
        <w:spacing w:line="240" w:lineRule="auto"/>
        <w:ind w:left="720" w:right="720"/>
        <w:rPr>
          <w:rFonts w:ascii="Times New Roman" w:hAnsi="Times New Roman" w:cs="Times New Roman"/>
          <w:sz w:val="24"/>
          <w:szCs w:val="24"/>
        </w:rPr>
      </w:pPr>
      <w:r>
        <w:rPr>
          <w:rFonts w:ascii="Times New Roman" w:hAnsi="Times New Roman" w:cs="Times New Roman"/>
          <w:sz w:val="24"/>
          <w:szCs w:val="24"/>
        </w:rPr>
        <w:t>Inherent to the child welfare system is the convergence of patriarchy (e.g., the burden of child-rearing falls mostly to mothers, virtually without question), capitalism (e.g., the expectation that one must work to live and care for their children), and white supremacy (e.g., the history and ongoing pattern of removing children from Black, indigenous, and now brown immigrant mothers).</w:t>
      </w:r>
    </w:p>
    <w:p w14:paraId="42F3FE6F" w14:textId="3CF46EBF" w:rsidR="00C86C5B" w:rsidRDefault="00C86C5B" w:rsidP="00C86C5B">
      <w:pPr>
        <w:spacing w:line="480" w:lineRule="auto"/>
        <w:rPr>
          <w:rFonts w:ascii="Times New Roman" w:hAnsi="Times New Roman" w:cs="Times New Roman"/>
          <w:sz w:val="24"/>
          <w:szCs w:val="24"/>
        </w:rPr>
      </w:pPr>
      <w:r>
        <w:rPr>
          <w:rFonts w:ascii="Times New Roman" w:hAnsi="Times New Roman" w:cs="Times New Roman"/>
          <w:sz w:val="24"/>
          <w:szCs w:val="24"/>
        </w:rPr>
        <w:tab/>
        <w:t>While other poverty governance scholars acknowledge that systemic racism is constitutive of poverty governance (</w:t>
      </w:r>
      <w:proofErr w:type="spellStart"/>
      <w:r>
        <w:rPr>
          <w:rFonts w:ascii="Times New Roman" w:hAnsi="Times New Roman" w:cs="Times New Roman"/>
          <w:sz w:val="24"/>
          <w:szCs w:val="24"/>
        </w:rPr>
        <w:t>Soss</w:t>
      </w:r>
      <w:proofErr w:type="spellEnd"/>
      <w:r>
        <w:rPr>
          <w:rFonts w:ascii="Times New Roman" w:hAnsi="Times New Roman" w:cs="Times New Roman"/>
          <w:sz w:val="24"/>
          <w:szCs w:val="24"/>
        </w:rPr>
        <w:t xml:space="preserve"> et al. 2011; Wacquant 2009), Woodward (2021) goes further to call out the “matrix of domination” (Collins 2000), or this interplay of classism, racism, and gender discrimination, inherent to the child welfare system and other institutions of poverty governance</w:t>
      </w:r>
      <w:r w:rsidR="003B63B4">
        <w:rPr>
          <w:rFonts w:ascii="Times New Roman" w:hAnsi="Times New Roman" w:cs="Times New Roman"/>
          <w:sz w:val="24"/>
          <w:szCs w:val="24"/>
        </w:rPr>
        <w:t xml:space="preserve">. </w:t>
      </w:r>
      <w:r>
        <w:rPr>
          <w:rFonts w:ascii="Times New Roman" w:hAnsi="Times New Roman" w:cs="Times New Roman"/>
          <w:sz w:val="24"/>
          <w:szCs w:val="24"/>
        </w:rPr>
        <w:t>Within this context</w:t>
      </w:r>
      <w:r w:rsidR="007E16E4">
        <w:rPr>
          <w:rFonts w:ascii="Times New Roman" w:hAnsi="Times New Roman" w:cs="Times New Roman"/>
          <w:sz w:val="24"/>
          <w:szCs w:val="24"/>
        </w:rPr>
        <w:t xml:space="preserve"> of CPS </w:t>
      </w:r>
      <w:r w:rsidR="003B63B4">
        <w:rPr>
          <w:rFonts w:ascii="Times New Roman" w:hAnsi="Times New Roman" w:cs="Times New Roman"/>
          <w:sz w:val="24"/>
          <w:szCs w:val="24"/>
        </w:rPr>
        <w:t xml:space="preserve">primarily intervening in the lives of </w:t>
      </w:r>
      <w:r w:rsidR="00325190">
        <w:rPr>
          <w:rFonts w:ascii="Times New Roman" w:hAnsi="Times New Roman" w:cs="Times New Roman"/>
          <w:sz w:val="24"/>
          <w:szCs w:val="24"/>
        </w:rPr>
        <w:t>women</w:t>
      </w:r>
      <w:r w:rsidR="003B63B4">
        <w:rPr>
          <w:rFonts w:ascii="Times New Roman" w:hAnsi="Times New Roman" w:cs="Times New Roman"/>
          <w:sz w:val="24"/>
          <w:szCs w:val="24"/>
        </w:rPr>
        <w:t xml:space="preserve"> (</w:t>
      </w:r>
      <w:r w:rsidR="00325190">
        <w:rPr>
          <w:rFonts w:ascii="Times New Roman" w:hAnsi="Times New Roman" w:cs="Times New Roman"/>
          <w:sz w:val="24"/>
          <w:szCs w:val="24"/>
        </w:rPr>
        <w:t xml:space="preserve">as </w:t>
      </w:r>
      <w:r w:rsidR="009E4E29">
        <w:rPr>
          <w:rFonts w:ascii="Times New Roman" w:hAnsi="Times New Roman" w:cs="Times New Roman"/>
          <w:sz w:val="24"/>
          <w:szCs w:val="24"/>
        </w:rPr>
        <w:t>mothers</w:t>
      </w:r>
      <w:r w:rsidR="00325190">
        <w:rPr>
          <w:rFonts w:ascii="Times New Roman" w:hAnsi="Times New Roman" w:cs="Times New Roman"/>
          <w:sz w:val="24"/>
          <w:szCs w:val="24"/>
        </w:rPr>
        <w:t xml:space="preserve"> are the primary caregiver in 80% of households; </w:t>
      </w:r>
      <w:r w:rsidR="003B63B4">
        <w:rPr>
          <w:rFonts w:ascii="Times New Roman" w:hAnsi="Times New Roman" w:cs="Times New Roman"/>
          <w:sz w:val="24"/>
          <w:szCs w:val="24"/>
        </w:rPr>
        <w:t>Fong 2023)</w:t>
      </w:r>
      <w:r>
        <w:rPr>
          <w:rFonts w:ascii="Times New Roman" w:hAnsi="Times New Roman" w:cs="Times New Roman"/>
          <w:sz w:val="24"/>
          <w:szCs w:val="24"/>
        </w:rPr>
        <w:t>, the high correlation between child welfare system involvement and poverty, and the racial disproportionality in involvement begin to add up. While this macro-level explanation is vital, particularly in policy reform discussions, it doesn’t negate the need to consider the individual children who are involved in this system every day. At the individual level, it is still important to understand how children are harmed by maltreatment, what is being done to improve the well-being of maltreated children, and how these interventions are helping (or not).</w:t>
      </w:r>
    </w:p>
    <w:p w14:paraId="0D2F7EC8" w14:textId="77777777" w:rsidR="00940714" w:rsidRDefault="00940714" w:rsidP="00C86C5B">
      <w:pPr>
        <w:spacing w:line="480" w:lineRule="auto"/>
        <w:rPr>
          <w:rFonts w:ascii="Times New Roman" w:hAnsi="Times New Roman" w:cs="Times New Roman"/>
          <w:sz w:val="24"/>
          <w:szCs w:val="24"/>
        </w:rPr>
      </w:pPr>
    </w:p>
    <w:p w14:paraId="2574BA86" w14:textId="77777777" w:rsidR="00C86C5B" w:rsidRDefault="00C86C5B" w:rsidP="00C86C5B">
      <w:pPr>
        <w:spacing w:line="480" w:lineRule="auto"/>
        <w:rPr>
          <w:rFonts w:ascii="Times New Roman" w:hAnsi="Times New Roman" w:cs="Times New Roman"/>
          <w:sz w:val="24"/>
          <w:szCs w:val="24"/>
        </w:rPr>
      </w:pPr>
      <w:r>
        <w:rPr>
          <w:rFonts w:ascii="Times New Roman" w:hAnsi="Times New Roman" w:cs="Times New Roman"/>
          <w:sz w:val="24"/>
          <w:szCs w:val="24"/>
        </w:rPr>
        <w:lastRenderedPageBreak/>
        <w:t>CHILD WELL-BEING</w:t>
      </w:r>
    </w:p>
    <w:p w14:paraId="0A246420" w14:textId="77777777" w:rsidR="00C86C5B" w:rsidRPr="00F61635" w:rsidRDefault="00C86C5B" w:rsidP="00C86C5B">
      <w:pPr>
        <w:spacing w:line="480" w:lineRule="auto"/>
        <w:rPr>
          <w:rFonts w:ascii="Times New Roman" w:hAnsi="Times New Roman" w:cs="Times New Roman"/>
          <w:i/>
          <w:iCs/>
          <w:sz w:val="24"/>
          <w:szCs w:val="24"/>
        </w:rPr>
      </w:pPr>
      <w:r w:rsidRPr="00F61635">
        <w:rPr>
          <w:rFonts w:ascii="Times New Roman" w:hAnsi="Times New Roman" w:cs="Times New Roman"/>
          <w:i/>
          <w:iCs/>
          <w:sz w:val="24"/>
          <w:szCs w:val="24"/>
        </w:rPr>
        <w:t>Diminished Well-Being Outcomes for Children Involved with the Child Welfare System</w:t>
      </w:r>
    </w:p>
    <w:p w14:paraId="3121D101" w14:textId="0DC26078" w:rsidR="00C86C5B" w:rsidRDefault="00C86C5B" w:rsidP="00C86C5B">
      <w:pPr>
        <w:spacing w:line="480" w:lineRule="auto"/>
        <w:ind w:firstLine="720"/>
        <w:rPr>
          <w:rFonts w:ascii="Times New Roman" w:hAnsi="Times New Roman" w:cs="Times New Roman"/>
          <w:sz w:val="24"/>
          <w:szCs w:val="24"/>
        </w:rPr>
      </w:pPr>
      <w:r>
        <w:rPr>
          <w:rFonts w:ascii="Times New Roman" w:hAnsi="Times New Roman" w:cs="Times New Roman"/>
          <w:sz w:val="24"/>
          <w:szCs w:val="24"/>
        </w:rPr>
        <w:t>While the child welfare system is generally understudied in sociology, c</w:t>
      </w:r>
      <w:r w:rsidRPr="00696715">
        <w:rPr>
          <w:rFonts w:ascii="Times New Roman" w:hAnsi="Times New Roman" w:cs="Times New Roman"/>
          <w:sz w:val="24"/>
          <w:szCs w:val="24"/>
        </w:rPr>
        <w:t>urrently, the study of adverse childhood experiences (ACEs) is flourishing across a variety of disciplines</w:t>
      </w:r>
      <w:r>
        <w:rPr>
          <w:rFonts w:ascii="Times New Roman" w:hAnsi="Times New Roman" w:cs="Times New Roman"/>
          <w:sz w:val="24"/>
          <w:szCs w:val="24"/>
        </w:rPr>
        <w:t>, including sociology</w:t>
      </w:r>
      <w:r w:rsidR="0045090B">
        <w:rPr>
          <w:rFonts w:ascii="Times New Roman" w:hAnsi="Times New Roman" w:cs="Times New Roman"/>
          <w:sz w:val="24"/>
          <w:szCs w:val="24"/>
        </w:rPr>
        <w:t>. This tradition of research finds that</w:t>
      </w:r>
      <w:r w:rsidRPr="00696715">
        <w:rPr>
          <w:rFonts w:ascii="Times New Roman" w:hAnsi="Times New Roman" w:cs="Times New Roman"/>
          <w:sz w:val="24"/>
          <w:szCs w:val="24"/>
        </w:rPr>
        <w:t xml:space="preserve"> experiences </w:t>
      </w:r>
      <w:r w:rsidR="00C2673A">
        <w:rPr>
          <w:rFonts w:ascii="Times New Roman" w:hAnsi="Times New Roman" w:cs="Times New Roman"/>
          <w:sz w:val="24"/>
          <w:szCs w:val="24"/>
        </w:rPr>
        <w:t xml:space="preserve">in childhood can </w:t>
      </w:r>
      <w:r w:rsidRPr="00696715">
        <w:rPr>
          <w:rFonts w:ascii="Times New Roman" w:hAnsi="Times New Roman" w:cs="Times New Roman"/>
          <w:sz w:val="24"/>
          <w:szCs w:val="24"/>
        </w:rPr>
        <w:t xml:space="preserve">have </w:t>
      </w:r>
      <w:r>
        <w:rPr>
          <w:rFonts w:ascii="Times New Roman" w:hAnsi="Times New Roman" w:cs="Times New Roman"/>
          <w:sz w:val="24"/>
          <w:szCs w:val="24"/>
        </w:rPr>
        <w:t>long-lasting</w:t>
      </w:r>
      <w:r w:rsidRPr="00696715">
        <w:rPr>
          <w:rFonts w:ascii="Times New Roman" w:hAnsi="Times New Roman" w:cs="Times New Roman"/>
          <w:sz w:val="24"/>
          <w:szCs w:val="24"/>
        </w:rPr>
        <w:t xml:space="preserve"> consequences on a range of </w:t>
      </w:r>
      <w:r>
        <w:rPr>
          <w:rFonts w:ascii="Times New Roman" w:hAnsi="Times New Roman" w:cs="Times New Roman"/>
          <w:sz w:val="24"/>
          <w:szCs w:val="24"/>
        </w:rPr>
        <w:t xml:space="preserve">adult </w:t>
      </w:r>
      <w:r w:rsidRPr="00696715">
        <w:rPr>
          <w:rFonts w:ascii="Times New Roman" w:hAnsi="Times New Roman" w:cs="Times New Roman"/>
          <w:sz w:val="24"/>
          <w:szCs w:val="24"/>
        </w:rPr>
        <w:t xml:space="preserve">outcomes. </w:t>
      </w:r>
      <w:r>
        <w:rPr>
          <w:rFonts w:ascii="Times New Roman" w:hAnsi="Times New Roman" w:cs="Times New Roman"/>
          <w:sz w:val="24"/>
          <w:szCs w:val="24"/>
        </w:rPr>
        <w:t xml:space="preserve">Most of the conceptualization of ACEs, including half of the traditional items </w:t>
      </w:r>
      <w:r w:rsidR="00AC7C4B">
        <w:rPr>
          <w:rFonts w:ascii="Times New Roman" w:hAnsi="Times New Roman" w:cs="Times New Roman"/>
          <w:sz w:val="24"/>
          <w:szCs w:val="24"/>
        </w:rPr>
        <w:t xml:space="preserve">used </w:t>
      </w:r>
      <w:r>
        <w:rPr>
          <w:rFonts w:ascii="Times New Roman" w:hAnsi="Times New Roman" w:cs="Times New Roman"/>
          <w:sz w:val="24"/>
          <w:szCs w:val="24"/>
        </w:rPr>
        <w:t>to measure them, are</w:t>
      </w:r>
      <w:r w:rsidR="00AC7C4B">
        <w:rPr>
          <w:rFonts w:ascii="Times New Roman" w:hAnsi="Times New Roman" w:cs="Times New Roman"/>
          <w:sz w:val="24"/>
          <w:szCs w:val="24"/>
        </w:rPr>
        <w:t xml:space="preserve"> explicit</w:t>
      </w:r>
      <w:r>
        <w:rPr>
          <w:rFonts w:ascii="Times New Roman" w:hAnsi="Times New Roman" w:cs="Times New Roman"/>
          <w:sz w:val="24"/>
          <w:szCs w:val="24"/>
        </w:rPr>
        <w:t xml:space="preserve"> measures of child abuse and neglect. Researchers who focus on the childhood-adulthood linkages understand that this connection varies by individuals’ “physiological development, subsequent life events and transitions, and the individual assertion of choice” (McLeod and Almazan 2003:392). </w:t>
      </w:r>
      <w:r w:rsidRPr="00696715">
        <w:rPr>
          <w:rFonts w:ascii="Times New Roman" w:hAnsi="Times New Roman" w:cs="Times New Roman"/>
          <w:sz w:val="24"/>
          <w:szCs w:val="24"/>
        </w:rPr>
        <w:t>ACEs are defined as traumatic experiences during childhood, such as physical or sexual abuse, parental separation, domestic violence, or living with adults experiencing substance abuse or mental health issues (</w:t>
      </w:r>
      <w:proofErr w:type="spellStart"/>
      <w:r w:rsidRPr="00696715">
        <w:rPr>
          <w:rFonts w:ascii="Times New Roman" w:hAnsi="Times New Roman" w:cs="Times New Roman"/>
          <w:sz w:val="24"/>
          <w:szCs w:val="24"/>
        </w:rPr>
        <w:t>Felitti</w:t>
      </w:r>
      <w:proofErr w:type="spellEnd"/>
      <w:r w:rsidRPr="00696715">
        <w:rPr>
          <w:rFonts w:ascii="Times New Roman" w:hAnsi="Times New Roman" w:cs="Times New Roman"/>
          <w:sz w:val="24"/>
          <w:szCs w:val="24"/>
        </w:rPr>
        <w:t xml:space="preserve"> et al. 1998). ACEs interfere with healthy brain development in children, </w:t>
      </w:r>
      <w:proofErr w:type="gramStart"/>
      <w:r w:rsidRPr="00696715">
        <w:rPr>
          <w:rFonts w:ascii="Times New Roman" w:hAnsi="Times New Roman" w:cs="Times New Roman"/>
          <w:sz w:val="24"/>
          <w:szCs w:val="24"/>
        </w:rPr>
        <w:t>which is what</w:t>
      </w:r>
      <w:proofErr w:type="gramEnd"/>
      <w:r w:rsidRPr="00696715">
        <w:rPr>
          <w:rFonts w:ascii="Times New Roman" w:hAnsi="Times New Roman" w:cs="Times New Roman"/>
          <w:sz w:val="24"/>
          <w:szCs w:val="24"/>
        </w:rPr>
        <w:t xml:space="preserve"> increases the risk of </w:t>
      </w:r>
      <w:r>
        <w:rPr>
          <w:rFonts w:ascii="Times New Roman" w:hAnsi="Times New Roman" w:cs="Times New Roman"/>
          <w:sz w:val="24"/>
          <w:szCs w:val="24"/>
        </w:rPr>
        <w:t>adverse</w:t>
      </w:r>
      <w:r w:rsidRPr="00696715">
        <w:rPr>
          <w:rFonts w:ascii="Times New Roman" w:hAnsi="Times New Roman" w:cs="Times New Roman"/>
          <w:sz w:val="24"/>
          <w:szCs w:val="24"/>
        </w:rPr>
        <w:t xml:space="preserve"> outcomes as children age into adulthood (Dube and McGiboney 2018). In addition, dosage matters, in that, a higher number of ACEs increases the risk of harmful outcomes in adulthood (</w:t>
      </w:r>
      <w:proofErr w:type="spellStart"/>
      <w:r w:rsidRPr="00696715">
        <w:rPr>
          <w:rFonts w:ascii="Times New Roman" w:hAnsi="Times New Roman" w:cs="Times New Roman"/>
          <w:sz w:val="24"/>
          <w:szCs w:val="24"/>
        </w:rPr>
        <w:t>Felitti</w:t>
      </w:r>
      <w:proofErr w:type="spellEnd"/>
      <w:r w:rsidRPr="00696715">
        <w:rPr>
          <w:rFonts w:ascii="Times New Roman" w:hAnsi="Times New Roman" w:cs="Times New Roman"/>
          <w:sz w:val="24"/>
          <w:szCs w:val="24"/>
        </w:rPr>
        <w:t xml:space="preserve"> et al. 1998). These outcomes include negative physical (Rich-Edwards et al. 2012) and mental (Dube and McGiboney 2018) health in adulthood.</w:t>
      </w:r>
      <w:r>
        <w:rPr>
          <w:rFonts w:ascii="Times New Roman" w:hAnsi="Times New Roman" w:cs="Times New Roman"/>
          <w:sz w:val="24"/>
          <w:szCs w:val="24"/>
        </w:rPr>
        <w:t xml:space="preserve"> While ACEs research extends well beyond the child welfare system, it is particularly applicable to child welfare because </w:t>
      </w:r>
      <w:r w:rsidRPr="00696715">
        <w:rPr>
          <w:rFonts w:ascii="Times New Roman" w:hAnsi="Times New Roman" w:cs="Times New Roman"/>
          <w:sz w:val="24"/>
          <w:szCs w:val="24"/>
        </w:rPr>
        <w:t>children and adolescents involved with the child welfare system in the United States are at a much higher risk of ACEs and adverse outcomes (Brewsaugh et al. 2022) compared to the general population</w:t>
      </w:r>
      <w:r w:rsidR="00230078">
        <w:rPr>
          <w:rFonts w:ascii="Times New Roman" w:hAnsi="Times New Roman" w:cs="Times New Roman"/>
          <w:sz w:val="24"/>
          <w:szCs w:val="24"/>
        </w:rPr>
        <w:t xml:space="preserve"> and, by definition, often already have ACEs stacked up</w:t>
      </w:r>
      <w:r w:rsidRPr="00696715">
        <w:rPr>
          <w:rFonts w:ascii="Times New Roman" w:hAnsi="Times New Roman" w:cs="Times New Roman"/>
          <w:sz w:val="24"/>
          <w:szCs w:val="24"/>
        </w:rPr>
        <w:t xml:space="preserve">. </w:t>
      </w:r>
      <w:r>
        <w:rPr>
          <w:rFonts w:ascii="Times New Roman" w:hAnsi="Times New Roman" w:cs="Times New Roman"/>
          <w:sz w:val="24"/>
          <w:szCs w:val="24"/>
        </w:rPr>
        <w:t xml:space="preserve">Additionally, because the traditional ACEs measurement covers various domains of abuse and neglect as well as family factors that contribute to it (i.e., parental mental health, </w:t>
      </w:r>
      <w:r>
        <w:rPr>
          <w:rFonts w:ascii="Times New Roman" w:hAnsi="Times New Roman" w:cs="Times New Roman"/>
          <w:sz w:val="24"/>
          <w:szCs w:val="24"/>
        </w:rPr>
        <w:lastRenderedPageBreak/>
        <w:t xml:space="preserve">substance use, domestic violence), in some respects, the number of ACEs </w:t>
      </w:r>
      <w:r w:rsidR="00230078">
        <w:rPr>
          <w:rFonts w:ascii="Times New Roman" w:hAnsi="Times New Roman" w:cs="Times New Roman"/>
          <w:sz w:val="24"/>
          <w:szCs w:val="24"/>
        </w:rPr>
        <w:t>is a measure of</w:t>
      </w:r>
      <w:r>
        <w:rPr>
          <w:rFonts w:ascii="Times New Roman" w:hAnsi="Times New Roman" w:cs="Times New Roman"/>
          <w:sz w:val="24"/>
          <w:szCs w:val="24"/>
        </w:rPr>
        <w:t xml:space="preserve"> risk for child welfare involvement. </w:t>
      </w:r>
    </w:p>
    <w:p w14:paraId="3DBA7962" w14:textId="77777777" w:rsidR="00940714" w:rsidRDefault="00C86C5B" w:rsidP="00C86C5B">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Research continues to find that children who experience maltreatment and are involved in the child welfare system have worse outcomes across multiple well-being domains compared to peers without child welfare involvement (Anda et al. 2006; Arteaga 2010; Courtney et al. 2018; Gilbert et al. 2009). Child maltreatment negatively affects the mental health, substance use, risky sexual behavior, obesity, and criminal behavior of individuals well into adulthood (Gilbert et al. 2009). Child welfare involvement results in diminished well-being in adulthood even when compared to poor, non-child welfare-involved individuals (Jonson-Reid et al. 2009). For example, in a cohort study of low-income minority children, researchers found that child welfare involvement by age nine was a significant predictor of substance abuse prevalence by age 26, including an increased risk of earlier substance use and an almost doubled risk of substance use dependency (Arteaga 2010).  </w:t>
      </w:r>
    </w:p>
    <w:p w14:paraId="795BE1BC" w14:textId="721F8191" w:rsidR="00C86C5B" w:rsidRDefault="00C86C5B" w:rsidP="00C86C5B">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The negative consequences of child maltreatment extend to economic outcomes in adulthood as well (Currie and Widom 2010). Using a matched cohort design, researchers find adults who experience abuse or neglect as children have lower levels of education, employment, earnings, and assets (Currie and Widom 2010). Studies also find that having a maltreatment report is associated with an increased risk of poor outcomes, regardless of </w:t>
      </w:r>
      <w:r w:rsidR="00244D94">
        <w:rPr>
          <w:rFonts w:ascii="Times New Roman" w:hAnsi="Times New Roman" w:cs="Times New Roman"/>
          <w:sz w:val="24"/>
          <w:szCs w:val="24"/>
        </w:rPr>
        <w:t>whether</w:t>
      </w:r>
      <w:r>
        <w:rPr>
          <w:rFonts w:ascii="Times New Roman" w:hAnsi="Times New Roman" w:cs="Times New Roman"/>
          <w:sz w:val="24"/>
          <w:szCs w:val="24"/>
        </w:rPr>
        <w:t xml:space="preserve"> the report is substantiated or unsubstantiated (Hussey et al. 2005). A population-based study out of California finds that a prior maltreatment report is the most significant predictor of mortality (from an injury) before the age of five, after controlling for socioeconomic and other demographic characteristics (Putnam-Hornstein 2011). The cumulative disadvantage for poor children with a maltreatment report, substantiation notwithstanding, results in higher rates of future maltreatment </w:t>
      </w:r>
      <w:r>
        <w:rPr>
          <w:rFonts w:ascii="Times New Roman" w:hAnsi="Times New Roman" w:cs="Times New Roman"/>
          <w:sz w:val="24"/>
          <w:szCs w:val="24"/>
        </w:rPr>
        <w:lastRenderedPageBreak/>
        <w:t>reports, an increased chance of involvement in the juvenile justice system, and an increased rate of hospitalization for violence compared to non-poor children with a maltreatment report and compared to poor children without a maltreatment report (Jonson-Reid et al. 2009).</w:t>
      </w:r>
    </w:p>
    <w:p w14:paraId="54EFE959" w14:textId="6EE6EF72" w:rsidR="00C86C5B" w:rsidRDefault="00C86C5B" w:rsidP="00C86C5B">
      <w:pPr>
        <w:spacing w:line="480" w:lineRule="auto"/>
        <w:ind w:firstLine="720"/>
        <w:rPr>
          <w:rFonts w:ascii="Times New Roman" w:hAnsi="Times New Roman" w:cs="Times New Roman"/>
          <w:sz w:val="24"/>
          <w:szCs w:val="24"/>
        </w:rPr>
      </w:pPr>
      <w:r>
        <w:rPr>
          <w:rFonts w:ascii="Times New Roman" w:hAnsi="Times New Roman" w:cs="Times New Roman"/>
          <w:sz w:val="24"/>
          <w:szCs w:val="24"/>
        </w:rPr>
        <w:t>Some youth who are involved in the child welfare system are removed from their homes and placed in foster care. Although the stated aim of foster care is to improve the environment for youth who have faced abuse or neglect, youth in foster care still face a higher risk for negative well-being outcomes compared to the general population (</w:t>
      </w:r>
      <w:r w:rsidRPr="00C11875">
        <w:rPr>
          <w:rFonts w:ascii="Times New Roman" w:hAnsi="Times New Roman" w:cs="Times New Roman"/>
          <w:sz w:val="24"/>
          <w:szCs w:val="24"/>
        </w:rPr>
        <w:t>Engler et al</w:t>
      </w:r>
      <w:r>
        <w:rPr>
          <w:rFonts w:ascii="Times New Roman" w:hAnsi="Times New Roman" w:cs="Times New Roman"/>
          <w:sz w:val="24"/>
          <w:szCs w:val="24"/>
        </w:rPr>
        <w:t xml:space="preserve">. 2022; </w:t>
      </w:r>
      <w:proofErr w:type="spellStart"/>
      <w:r>
        <w:rPr>
          <w:rFonts w:ascii="Times New Roman" w:hAnsi="Times New Roman" w:cs="Times New Roman"/>
          <w:sz w:val="24"/>
          <w:szCs w:val="24"/>
        </w:rPr>
        <w:t>Kolivoski</w:t>
      </w:r>
      <w:proofErr w:type="spellEnd"/>
      <w:r>
        <w:rPr>
          <w:rFonts w:ascii="Times New Roman" w:hAnsi="Times New Roman" w:cs="Times New Roman"/>
          <w:sz w:val="24"/>
          <w:szCs w:val="24"/>
        </w:rPr>
        <w:t xml:space="preserve"> et al. 2014; Romano et al. 2015; Yang et al. 2017). A recent review finds children in foster care have higher rates of mental health disorders (most commonly oppositional defiant disorder, depression, PTSD, and reactive attachment disorder) than the general population (Engler et al. 2022). In addition, while generally, welfare-involved youth experience diminished academic performance compared to the general population, that performance is further diminished for youth in foster care (Romano et al. 2015). Unfortunately, youth in foster care are also more likely to be involved in the juvenile justice system (</w:t>
      </w:r>
      <w:proofErr w:type="spellStart"/>
      <w:r>
        <w:rPr>
          <w:rFonts w:ascii="Times New Roman" w:hAnsi="Times New Roman" w:cs="Times New Roman"/>
          <w:sz w:val="24"/>
          <w:szCs w:val="24"/>
        </w:rPr>
        <w:t>Kolivoski</w:t>
      </w:r>
      <w:proofErr w:type="spellEnd"/>
      <w:r>
        <w:rPr>
          <w:rFonts w:ascii="Times New Roman" w:hAnsi="Times New Roman" w:cs="Times New Roman"/>
          <w:sz w:val="24"/>
          <w:szCs w:val="24"/>
        </w:rPr>
        <w:t xml:space="preserve"> et al. 2014) and are at an increased risk of chronic offending into adulthood (Yang et al. 2017). While research can identify diminished well-being outcomes for youth in foster care, it is difficult to disentangle the impact of experiences of abuse and neglect from the trauma of removal, placement instability, and lack of family permanence that children in foster care often </w:t>
      </w:r>
      <w:r w:rsidR="00443EAD">
        <w:rPr>
          <w:rFonts w:ascii="Times New Roman" w:hAnsi="Times New Roman" w:cs="Times New Roman"/>
          <w:sz w:val="24"/>
          <w:szCs w:val="24"/>
        </w:rPr>
        <w:t>experience</w:t>
      </w:r>
      <w:r>
        <w:rPr>
          <w:rFonts w:ascii="Times New Roman" w:hAnsi="Times New Roman" w:cs="Times New Roman"/>
          <w:sz w:val="24"/>
          <w:szCs w:val="24"/>
        </w:rPr>
        <w:t>.</w:t>
      </w:r>
    </w:p>
    <w:p w14:paraId="12D7E582" w14:textId="77777777" w:rsidR="00C86C5B" w:rsidRPr="00181CE3" w:rsidRDefault="00C86C5B" w:rsidP="00C86C5B">
      <w:pPr>
        <w:spacing w:line="480" w:lineRule="auto"/>
        <w:rPr>
          <w:rFonts w:ascii="Times New Roman" w:hAnsi="Times New Roman" w:cs="Times New Roman"/>
          <w:i/>
          <w:iCs/>
          <w:sz w:val="24"/>
          <w:szCs w:val="24"/>
        </w:rPr>
      </w:pPr>
      <w:r>
        <w:rPr>
          <w:rFonts w:ascii="Times New Roman" w:hAnsi="Times New Roman" w:cs="Times New Roman"/>
          <w:i/>
          <w:iCs/>
          <w:sz w:val="24"/>
          <w:szCs w:val="24"/>
        </w:rPr>
        <w:t xml:space="preserve">Theoretical </w:t>
      </w:r>
      <w:r w:rsidRPr="00181CE3">
        <w:rPr>
          <w:rFonts w:ascii="Times New Roman" w:hAnsi="Times New Roman" w:cs="Times New Roman"/>
          <w:i/>
          <w:iCs/>
          <w:sz w:val="24"/>
          <w:szCs w:val="24"/>
        </w:rPr>
        <w:t xml:space="preserve">Explanations of </w:t>
      </w:r>
      <w:r>
        <w:rPr>
          <w:rFonts w:ascii="Times New Roman" w:hAnsi="Times New Roman" w:cs="Times New Roman"/>
          <w:i/>
          <w:iCs/>
          <w:sz w:val="24"/>
          <w:szCs w:val="24"/>
        </w:rPr>
        <w:t>H</w:t>
      </w:r>
      <w:r w:rsidRPr="00181CE3">
        <w:rPr>
          <w:rFonts w:ascii="Times New Roman" w:hAnsi="Times New Roman" w:cs="Times New Roman"/>
          <w:i/>
          <w:iCs/>
          <w:sz w:val="24"/>
          <w:szCs w:val="24"/>
        </w:rPr>
        <w:t xml:space="preserve">ow </w:t>
      </w:r>
      <w:r>
        <w:rPr>
          <w:rFonts w:ascii="Times New Roman" w:hAnsi="Times New Roman" w:cs="Times New Roman"/>
          <w:i/>
          <w:iCs/>
          <w:sz w:val="24"/>
          <w:szCs w:val="24"/>
        </w:rPr>
        <w:t>C</w:t>
      </w:r>
      <w:r w:rsidRPr="00181CE3">
        <w:rPr>
          <w:rFonts w:ascii="Times New Roman" w:hAnsi="Times New Roman" w:cs="Times New Roman"/>
          <w:i/>
          <w:iCs/>
          <w:sz w:val="24"/>
          <w:szCs w:val="24"/>
        </w:rPr>
        <w:t xml:space="preserve">hild </w:t>
      </w:r>
      <w:r>
        <w:rPr>
          <w:rFonts w:ascii="Times New Roman" w:hAnsi="Times New Roman" w:cs="Times New Roman"/>
          <w:i/>
          <w:iCs/>
          <w:sz w:val="24"/>
          <w:szCs w:val="24"/>
        </w:rPr>
        <w:t>M</w:t>
      </w:r>
      <w:r w:rsidRPr="00181CE3">
        <w:rPr>
          <w:rFonts w:ascii="Times New Roman" w:hAnsi="Times New Roman" w:cs="Times New Roman"/>
          <w:i/>
          <w:iCs/>
          <w:sz w:val="24"/>
          <w:szCs w:val="24"/>
        </w:rPr>
        <w:t xml:space="preserve">altreatment </w:t>
      </w:r>
      <w:r>
        <w:rPr>
          <w:rFonts w:ascii="Times New Roman" w:hAnsi="Times New Roman" w:cs="Times New Roman"/>
          <w:i/>
          <w:iCs/>
          <w:sz w:val="24"/>
          <w:szCs w:val="24"/>
        </w:rPr>
        <w:t>H</w:t>
      </w:r>
      <w:r w:rsidRPr="00181CE3">
        <w:rPr>
          <w:rFonts w:ascii="Times New Roman" w:hAnsi="Times New Roman" w:cs="Times New Roman"/>
          <w:i/>
          <w:iCs/>
          <w:sz w:val="24"/>
          <w:szCs w:val="24"/>
        </w:rPr>
        <w:t xml:space="preserve">arms </w:t>
      </w:r>
      <w:r>
        <w:rPr>
          <w:rFonts w:ascii="Times New Roman" w:hAnsi="Times New Roman" w:cs="Times New Roman"/>
          <w:i/>
          <w:iCs/>
          <w:sz w:val="24"/>
          <w:szCs w:val="24"/>
        </w:rPr>
        <w:t>C</w:t>
      </w:r>
      <w:r w:rsidRPr="00181CE3">
        <w:rPr>
          <w:rFonts w:ascii="Times New Roman" w:hAnsi="Times New Roman" w:cs="Times New Roman"/>
          <w:i/>
          <w:iCs/>
          <w:sz w:val="24"/>
          <w:szCs w:val="24"/>
        </w:rPr>
        <w:t xml:space="preserve">hildren </w:t>
      </w:r>
    </w:p>
    <w:p w14:paraId="49DD9C04" w14:textId="5584F9E1" w:rsidR="00BF6A6E" w:rsidRDefault="00C86C5B" w:rsidP="00D56C0D">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Recognizing that multiple dimensions of well-being are diminished for maltreated youth, it is important to discuss how and why the maltreatment they experience during childhood causes these negative outcomes in adulthood. Life course theory is a natural starting point for understanding how children develop and the importance of this development throughout an </w:t>
      </w:r>
      <w:r>
        <w:rPr>
          <w:rFonts w:ascii="Times New Roman" w:hAnsi="Times New Roman" w:cs="Times New Roman"/>
          <w:sz w:val="24"/>
          <w:szCs w:val="24"/>
        </w:rPr>
        <w:lastRenderedPageBreak/>
        <w:t>individual’s life. The different stages that people pass through from birth until their death is called the life course. Life course research explores how social forces impact the life course and the consequences this has on development (Elder 1975). Each stage impacts individuals’ behaviors and orientations moving forward, and these stages are influenced by social position (i.e., social class, race/ethnicity, and gender). Sociologists have long taken this life course approach to explain how life events and history impact later experiences and development</w:t>
      </w:r>
      <w:r w:rsidRPr="00E41685">
        <w:t xml:space="preserve"> </w:t>
      </w:r>
      <w:r w:rsidRPr="00E41685">
        <w:rPr>
          <w:rFonts w:ascii="Times New Roman" w:hAnsi="Times New Roman" w:cs="Times New Roman"/>
          <w:sz w:val="24"/>
          <w:szCs w:val="24"/>
        </w:rPr>
        <w:t>(Mortimer and Shanahan 2003)</w:t>
      </w:r>
      <w:r>
        <w:rPr>
          <w:rFonts w:ascii="Times New Roman" w:hAnsi="Times New Roman" w:cs="Times New Roman"/>
          <w:sz w:val="24"/>
          <w:szCs w:val="24"/>
        </w:rPr>
        <w:t xml:space="preserve">. Through the linked lives principle within life course theory sociologists also claim that individuals’ life course trajectories cannot be fully realized independently from their social relationships (Landes and </w:t>
      </w:r>
      <w:proofErr w:type="spellStart"/>
      <w:r>
        <w:rPr>
          <w:rFonts w:ascii="Times New Roman" w:hAnsi="Times New Roman" w:cs="Times New Roman"/>
          <w:sz w:val="24"/>
          <w:szCs w:val="24"/>
        </w:rPr>
        <w:t>Settersten</w:t>
      </w:r>
      <w:proofErr w:type="spellEnd"/>
      <w:r>
        <w:rPr>
          <w:rFonts w:ascii="Times New Roman" w:hAnsi="Times New Roman" w:cs="Times New Roman"/>
          <w:sz w:val="24"/>
          <w:szCs w:val="24"/>
        </w:rPr>
        <w:t xml:space="preserve"> 2019). Psychologist Erik Erikson’s psychosocial development theory enhances the life course research within sociology (</w:t>
      </w:r>
      <w:proofErr w:type="spellStart"/>
      <w:r>
        <w:rPr>
          <w:rFonts w:ascii="Times New Roman" w:hAnsi="Times New Roman" w:cs="Times New Roman"/>
          <w:sz w:val="24"/>
          <w:szCs w:val="24"/>
        </w:rPr>
        <w:t>Gilleard</w:t>
      </w:r>
      <w:proofErr w:type="spellEnd"/>
      <w:r>
        <w:rPr>
          <w:rFonts w:ascii="Times New Roman" w:hAnsi="Times New Roman" w:cs="Times New Roman"/>
          <w:sz w:val="24"/>
          <w:szCs w:val="24"/>
        </w:rPr>
        <w:t xml:space="preserve"> and Higgs 2016). Erikson detailed the developmental stages of individuals from birth to old age, with attention to how social forces can aid or hinder the accomplishment of each crisis at each stage of development (Erikson 1950). For example, during early childhood, a toddler must navigate the crisis of autonomy versus shame and doubt. When adults support a young child by promoting their self-sufficiency while still providing a safe and secure environment in which the child can explore, the child will develop a healthy sense of autonomy. When this support is not in place, a child will experience shame and doubt which will result in maladaptive characteristics. The Children’s Bureau, informed by Erikson’s psychosocial stages of development, also takes a life course approach by detailing outcomes across multiple domains (Table </w:t>
      </w:r>
      <w:r w:rsidR="00623C87">
        <w:rPr>
          <w:rFonts w:ascii="Times New Roman" w:hAnsi="Times New Roman" w:cs="Times New Roman"/>
          <w:sz w:val="24"/>
          <w:szCs w:val="24"/>
        </w:rPr>
        <w:t>1.</w:t>
      </w:r>
      <w:r>
        <w:rPr>
          <w:rFonts w:ascii="Times New Roman" w:hAnsi="Times New Roman" w:cs="Times New Roman"/>
          <w:sz w:val="24"/>
          <w:szCs w:val="24"/>
        </w:rPr>
        <w:t>1) by age category (</w:t>
      </w:r>
      <w:proofErr w:type="spellStart"/>
      <w:r>
        <w:rPr>
          <w:rFonts w:ascii="Times New Roman" w:hAnsi="Times New Roman" w:cs="Times New Roman"/>
          <w:sz w:val="24"/>
          <w:szCs w:val="24"/>
        </w:rPr>
        <w:t>Biglan</w:t>
      </w:r>
      <w:proofErr w:type="spellEnd"/>
      <w:r>
        <w:rPr>
          <w:rFonts w:ascii="Times New Roman" w:hAnsi="Times New Roman" w:cs="Times New Roman"/>
          <w:sz w:val="24"/>
          <w:szCs w:val="24"/>
        </w:rPr>
        <w:t xml:space="preserve"> 2014). Table </w:t>
      </w:r>
      <w:r w:rsidR="00623C87">
        <w:rPr>
          <w:rFonts w:ascii="Times New Roman" w:hAnsi="Times New Roman" w:cs="Times New Roman"/>
          <w:sz w:val="24"/>
          <w:szCs w:val="24"/>
        </w:rPr>
        <w:t>1.</w:t>
      </w:r>
      <w:r>
        <w:rPr>
          <w:rFonts w:ascii="Times New Roman" w:hAnsi="Times New Roman" w:cs="Times New Roman"/>
          <w:sz w:val="24"/>
          <w:szCs w:val="24"/>
        </w:rPr>
        <w:t xml:space="preserve">1 details key areas of development, but also common negative events that occur during different developmental periods. For example, during the period of early adolescence from approximately age 12-14 youth begin to prioritize their peer group, at the same time, they are at an increased risk for violent behaviors and drug use. Knowledge of “key </w:t>
      </w:r>
      <w:r>
        <w:rPr>
          <w:rFonts w:ascii="Times New Roman" w:hAnsi="Times New Roman" w:cs="Times New Roman"/>
          <w:sz w:val="24"/>
          <w:szCs w:val="24"/>
        </w:rPr>
        <w:lastRenderedPageBreak/>
        <w:t xml:space="preserve">outcomes” during different developmental phases of childhood allows researchers and child welfare professionals to more accurately identify children whose development is not following the standard life course stages and intervene with support or other services. Following the logic of life course theory, by intervening during childhood, individuals can grow into adults with higher functioning and improved well-being. My research follows this approach as well. Since research finds that children who are involved in the child welfare system experience more harmful life events that may alter or impede their development during childhood and adolescence, I will investigate how services or interventions are used to help mitigate damaging experiences to support </w:t>
      </w:r>
      <w:r w:rsidR="00BF6A6E">
        <w:rPr>
          <w:rFonts w:ascii="Times New Roman" w:hAnsi="Times New Roman" w:cs="Times New Roman"/>
          <w:sz w:val="24"/>
          <w:szCs w:val="24"/>
        </w:rPr>
        <w:t>well-being</w:t>
      </w:r>
      <w:r>
        <w:rPr>
          <w:rFonts w:ascii="Times New Roman" w:hAnsi="Times New Roman" w:cs="Times New Roman"/>
          <w:sz w:val="24"/>
          <w:szCs w:val="24"/>
        </w:rPr>
        <w:t xml:space="preserve"> throughout the life course.</w:t>
      </w:r>
    </w:p>
    <w:p w14:paraId="0A1258A3" w14:textId="77777777" w:rsidR="00360AA3" w:rsidRDefault="00360AA3" w:rsidP="00E748AE">
      <w:pPr>
        <w:pStyle w:val="NoSpacing"/>
        <w:rPr>
          <w:rFonts w:ascii="Times New Roman" w:hAnsi="Times New Roman" w:cs="Times New Roman"/>
          <w:sz w:val="24"/>
          <w:szCs w:val="24"/>
        </w:rPr>
      </w:pPr>
    </w:p>
    <w:p w14:paraId="1489BE12" w14:textId="77777777" w:rsidR="00360AA3" w:rsidRDefault="00360AA3" w:rsidP="00E748AE">
      <w:pPr>
        <w:pStyle w:val="NoSpacing"/>
        <w:rPr>
          <w:rFonts w:ascii="Times New Roman" w:hAnsi="Times New Roman" w:cs="Times New Roman"/>
          <w:sz w:val="24"/>
          <w:szCs w:val="24"/>
        </w:rPr>
      </w:pPr>
    </w:p>
    <w:p w14:paraId="503AB8D3" w14:textId="77777777" w:rsidR="00360AA3" w:rsidRDefault="00360AA3" w:rsidP="00E748AE">
      <w:pPr>
        <w:pStyle w:val="NoSpacing"/>
        <w:rPr>
          <w:rFonts w:ascii="Times New Roman" w:hAnsi="Times New Roman" w:cs="Times New Roman"/>
          <w:sz w:val="24"/>
          <w:szCs w:val="24"/>
        </w:rPr>
      </w:pPr>
    </w:p>
    <w:p w14:paraId="3717B746" w14:textId="77777777" w:rsidR="00360AA3" w:rsidRDefault="00360AA3" w:rsidP="00E748AE">
      <w:pPr>
        <w:pStyle w:val="NoSpacing"/>
        <w:rPr>
          <w:rFonts w:ascii="Times New Roman" w:hAnsi="Times New Roman" w:cs="Times New Roman"/>
          <w:sz w:val="24"/>
          <w:szCs w:val="24"/>
        </w:rPr>
      </w:pPr>
    </w:p>
    <w:p w14:paraId="33895185" w14:textId="77777777" w:rsidR="00360AA3" w:rsidRDefault="00360AA3" w:rsidP="00E748AE">
      <w:pPr>
        <w:pStyle w:val="NoSpacing"/>
        <w:rPr>
          <w:rFonts w:ascii="Times New Roman" w:hAnsi="Times New Roman" w:cs="Times New Roman"/>
          <w:sz w:val="24"/>
          <w:szCs w:val="24"/>
        </w:rPr>
      </w:pPr>
    </w:p>
    <w:p w14:paraId="17B9AEB1" w14:textId="77777777" w:rsidR="00360AA3" w:rsidRDefault="00360AA3" w:rsidP="00E748AE">
      <w:pPr>
        <w:pStyle w:val="NoSpacing"/>
        <w:rPr>
          <w:rFonts w:ascii="Times New Roman" w:hAnsi="Times New Roman" w:cs="Times New Roman"/>
          <w:sz w:val="24"/>
          <w:szCs w:val="24"/>
        </w:rPr>
      </w:pPr>
    </w:p>
    <w:p w14:paraId="55E31726" w14:textId="77777777" w:rsidR="00360AA3" w:rsidRDefault="00360AA3" w:rsidP="00E748AE">
      <w:pPr>
        <w:pStyle w:val="NoSpacing"/>
        <w:rPr>
          <w:rFonts w:ascii="Times New Roman" w:hAnsi="Times New Roman" w:cs="Times New Roman"/>
          <w:sz w:val="24"/>
          <w:szCs w:val="24"/>
        </w:rPr>
      </w:pPr>
    </w:p>
    <w:p w14:paraId="7507F45D" w14:textId="77777777" w:rsidR="00360AA3" w:rsidRDefault="00360AA3" w:rsidP="00E748AE">
      <w:pPr>
        <w:pStyle w:val="NoSpacing"/>
        <w:rPr>
          <w:rFonts w:ascii="Times New Roman" w:hAnsi="Times New Roman" w:cs="Times New Roman"/>
          <w:sz w:val="24"/>
          <w:szCs w:val="24"/>
        </w:rPr>
      </w:pPr>
    </w:p>
    <w:p w14:paraId="4222DF4B" w14:textId="77777777" w:rsidR="00360AA3" w:rsidRDefault="00360AA3" w:rsidP="00E748AE">
      <w:pPr>
        <w:pStyle w:val="NoSpacing"/>
        <w:rPr>
          <w:rFonts w:ascii="Times New Roman" w:hAnsi="Times New Roman" w:cs="Times New Roman"/>
          <w:sz w:val="24"/>
          <w:szCs w:val="24"/>
        </w:rPr>
      </w:pPr>
    </w:p>
    <w:p w14:paraId="156956B5" w14:textId="77777777" w:rsidR="00360AA3" w:rsidRDefault="00360AA3" w:rsidP="00E748AE">
      <w:pPr>
        <w:pStyle w:val="NoSpacing"/>
        <w:rPr>
          <w:rFonts w:ascii="Times New Roman" w:hAnsi="Times New Roman" w:cs="Times New Roman"/>
          <w:sz w:val="24"/>
          <w:szCs w:val="24"/>
        </w:rPr>
      </w:pPr>
    </w:p>
    <w:p w14:paraId="218A652A" w14:textId="77777777" w:rsidR="00360AA3" w:rsidRDefault="00360AA3" w:rsidP="00E748AE">
      <w:pPr>
        <w:pStyle w:val="NoSpacing"/>
        <w:rPr>
          <w:rFonts w:ascii="Times New Roman" w:hAnsi="Times New Roman" w:cs="Times New Roman"/>
          <w:sz w:val="24"/>
          <w:szCs w:val="24"/>
        </w:rPr>
      </w:pPr>
    </w:p>
    <w:p w14:paraId="2541B451" w14:textId="77777777" w:rsidR="00360AA3" w:rsidRDefault="00360AA3" w:rsidP="00E748AE">
      <w:pPr>
        <w:pStyle w:val="NoSpacing"/>
        <w:rPr>
          <w:rFonts w:ascii="Times New Roman" w:hAnsi="Times New Roman" w:cs="Times New Roman"/>
          <w:sz w:val="24"/>
          <w:szCs w:val="24"/>
        </w:rPr>
      </w:pPr>
    </w:p>
    <w:p w14:paraId="34F1795F" w14:textId="77777777" w:rsidR="00360AA3" w:rsidRDefault="00360AA3" w:rsidP="00E748AE">
      <w:pPr>
        <w:pStyle w:val="NoSpacing"/>
        <w:rPr>
          <w:rFonts w:ascii="Times New Roman" w:hAnsi="Times New Roman" w:cs="Times New Roman"/>
          <w:sz w:val="24"/>
          <w:szCs w:val="24"/>
        </w:rPr>
      </w:pPr>
    </w:p>
    <w:p w14:paraId="15B8492D" w14:textId="77777777" w:rsidR="00360AA3" w:rsidRDefault="00360AA3" w:rsidP="00E748AE">
      <w:pPr>
        <w:pStyle w:val="NoSpacing"/>
        <w:rPr>
          <w:rFonts w:ascii="Times New Roman" w:hAnsi="Times New Roman" w:cs="Times New Roman"/>
          <w:sz w:val="24"/>
          <w:szCs w:val="24"/>
        </w:rPr>
      </w:pPr>
    </w:p>
    <w:p w14:paraId="671468C3" w14:textId="77777777" w:rsidR="00360AA3" w:rsidRDefault="00360AA3" w:rsidP="00E748AE">
      <w:pPr>
        <w:pStyle w:val="NoSpacing"/>
        <w:rPr>
          <w:rFonts w:ascii="Times New Roman" w:hAnsi="Times New Roman" w:cs="Times New Roman"/>
          <w:sz w:val="24"/>
          <w:szCs w:val="24"/>
        </w:rPr>
      </w:pPr>
    </w:p>
    <w:p w14:paraId="52085E70" w14:textId="77777777" w:rsidR="00360AA3" w:rsidRDefault="00360AA3" w:rsidP="00E748AE">
      <w:pPr>
        <w:pStyle w:val="NoSpacing"/>
        <w:rPr>
          <w:rFonts w:ascii="Times New Roman" w:hAnsi="Times New Roman" w:cs="Times New Roman"/>
          <w:sz w:val="24"/>
          <w:szCs w:val="24"/>
        </w:rPr>
      </w:pPr>
    </w:p>
    <w:p w14:paraId="16D9A753" w14:textId="77777777" w:rsidR="00360AA3" w:rsidRDefault="00360AA3" w:rsidP="00E748AE">
      <w:pPr>
        <w:pStyle w:val="NoSpacing"/>
        <w:rPr>
          <w:rFonts w:ascii="Times New Roman" w:hAnsi="Times New Roman" w:cs="Times New Roman"/>
          <w:sz w:val="24"/>
          <w:szCs w:val="24"/>
        </w:rPr>
      </w:pPr>
    </w:p>
    <w:p w14:paraId="6A489568" w14:textId="77777777" w:rsidR="00360AA3" w:rsidRDefault="00360AA3" w:rsidP="00E748AE">
      <w:pPr>
        <w:pStyle w:val="NoSpacing"/>
        <w:rPr>
          <w:rFonts w:ascii="Times New Roman" w:hAnsi="Times New Roman" w:cs="Times New Roman"/>
          <w:sz w:val="24"/>
          <w:szCs w:val="24"/>
        </w:rPr>
      </w:pPr>
    </w:p>
    <w:p w14:paraId="634F7A25" w14:textId="77777777" w:rsidR="00360AA3" w:rsidRDefault="00360AA3" w:rsidP="00E748AE">
      <w:pPr>
        <w:pStyle w:val="NoSpacing"/>
        <w:rPr>
          <w:rFonts w:ascii="Times New Roman" w:hAnsi="Times New Roman" w:cs="Times New Roman"/>
          <w:sz w:val="24"/>
          <w:szCs w:val="24"/>
        </w:rPr>
      </w:pPr>
    </w:p>
    <w:p w14:paraId="5A1A415C" w14:textId="77777777" w:rsidR="00360AA3" w:rsidRDefault="00360AA3" w:rsidP="00E748AE">
      <w:pPr>
        <w:pStyle w:val="NoSpacing"/>
        <w:rPr>
          <w:rFonts w:ascii="Times New Roman" w:hAnsi="Times New Roman" w:cs="Times New Roman"/>
          <w:sz w:val="24"/>
          <w:szCs w:val="24"/>
        </w:rPr>
      </w:pPr>
    </w:p>
    <w:p w14:paraId="087611AB" w14:textId="77777777" w:rsidR="00360AA3" w:rsidRDefault="00360AA3" w:rsidP="00E748AE">
      <w:pPr>
        <w:pStyle w:val="NoSpacing"/>
        <w:rPr>
          <w:rFonts w:ascii="Times New Roman" w:hAnsi="Times New Roman" w:cs="Times New Roman"/>
          <w:sz w:val="24"/>
          <w:szCs w:val="24"/>
        </w:rPr>
      </w:pPr>
    </w:p>
    <w:p w14:paraId="28E6E522" w14:textId="77777777" w:rsidR="00360AA3" w:rsidRDefault="00360AA3" w:rsidP="00E748AE">
      <w:pPr>
        <w:pStyle w:val="NoSpacing"/>
        <w:rPr>
          <w:rFonts w:ascii="Times New Roman" w:hAnsi="Times New Roman" w:cs="Times New Roman"/>
          <w:sz w:val="24"/>
          <w:szCs w:val="24"/>
        </w:rPr>
      </w:pPr>
    </w:p>
    <w:p w14:paraId="05C98F8D" w14:textId="77777777" w:rsidR="00360AA3" w:rsidRDefault="00360AA3" w:rsidP="00E748AE">
      <w:pPr>
        <w:pStyle w:val="NoSpacing"/>
        <w:rPr>
          <w:rFonts w:ascii="Times New Roman" w:hAnsi="Times New Roman" w:cs="Times New Roman"/>
          <w:sz w:val="24"/>
          <w:szCs w:val="24"/>
        </w:rPr>
      </w:pPr>
    </w:p>
    <w:p w14:paraId="074229C1" w14:textId="77777777" w:rsidR="00360AA3" w:rsidRDefault="00360AA3" w:rsidP="00E748AE">
      <w:pPr>
        <w:pStyle w:val="NoSpacing"/>
        <w:rPr>
          <w:rFonts w:ascii="Times New Roman" w:hAnsi="Times New Roman" w:cs="Times New Roman"/>
          <w:sz w:val="24"/>
          <w:szCs w:val="24"/>
        </w:rPr>
      </w:pPr>
    </w:p>
    <w:p w14:paraId="4958636C" w14:textId="77777777" w:rsidR="00360AA3" w:rsidRDefault="00360AA3" w:rsidP="00E748AE">
      <w:pPr>
        <w:pStyle w:val="NoSpacing"/>
        <w:rPr>
          <w:rFonts w:ascii="Times New Roman" w:hAnsi="Times New Roman" w:cs="Times New Roman"/>
          <w:sz w:val="24"/>
          <w:szCs w:val="24"/>
        </w:rPr>
      </w:pPr>
    </w:p>
    <w:p w14:paraId="7ACA4F6A" w14:textId="77777777" w:rsidR="00360AA3" w:rsidRDefault="00360AA3" w:rsidP="00E748AE">
      <w:pPr>
        <w:pStyle w:val="NoSpacing"/>
        <w:rPr>
          <w:rFonts w:ascii="Times New Roman" w:hAnsi="Times New Roman" w:cs="Times New Roman"/>
          <w:sz w:val="24"/>
          <w:szCs w:val="24"/>
        </w:rPr>
      </w:pPr>
    </w:p>
    <w:p w14:paraId="7115DEA0" w14:textId="77777777" w:rsidR="00360AA3" w:rsidRDefault="00360AA3" w:rsidP="00E748AE">
      <w:pPr>
        <w:pStyle w:val="NoSpacing"/>
        <w:rPr>
          <w:rFonts w:ascii="Times New Roman" w:hAnsi="Times New Roman" w:cs="Times New Roman"/>
          <w:sz w:val="24"/>
          <w:szCs w:val="24"/>
        </w:rPr>
      </w:pPr>
    </w:p>
    <w:p w14:paraId="030C46FE" w14:textId="77777777" w:rsidR="00360AA3" w:rsidRDefault="00360AA3" w:rsidP="00E748AE">
      <w:pPr>
        <w:pStyle w:val="NoSpacing"/>
        <w:rPr>
          <w:rFonts w:ascii="Times New Roman" w:hAnsi="Times New Roman" w:cs="Times New Roman"/>
          <w:sz w:val="24"/>
          <w:szCs w:val="24"/>
        </w:rPr>
      </w:pPr>
    </w:p>
    <w:p w14:paraId="49769496" w14:textId="6F0A8E91" w:rsidR="00C86C5B" w:rsidRPr="00E748AE" w:rsidRDefault="00C86C5B" w:rsidP="00E748AE">
      <w:pPr>
        <w:pStyle w:val="NoSpacing"/>
        <w:rPr>
          <w:rFonts w:ascii="Times New Roman" w:hAnsi="Times New Roman" w:cs="Times New Roman"/>
          <w:sz w:val="24"/>
          <w:szCs w:val="24"/>
        </w:rPr>
      </w:pPr>
      <w:r w:rsidRPr="00E748AE">
        <w:rPr>
          <w:rFonts w:ascii="Times New Roman" w:hAnsi="Times New Roman" w:cs="Times New Roman"/>
          <w:sz w:val="24"/>
          <w:szCs w:val="24"/>
        </w:rPr>
        <w:lastRenderedPageBreak/>
        <w:t>Table 1</w:t>
      </w:r>
      <w:r w:rsidR="00623C87" w:rsidRPr="00E748AE">
        <w:rPr>
          <w:rFonts w:ascii="Times New Roman" w:hAnsi="Times New Roman" w:cs="Times New Roman"/>
          <w:sz w:val="24"/>
          <w:szCs w:val="24"/>
        </w:rPr>
        <w:t>.</w:t>
      </w:r>
      <w:r w:rsidR="00BF6A6E" w:rsidRPr="00E748AE">
        <w:rPr>
          <w:rFonts w:ascii="Times New Roman" w:hAnsi="Times New Roman" w:cs="Times New Roman"/>
          <w:sz w:val="24"/>
          <w:szCs w:val="24"/>
        </w:rPr>
        <w:t>1.</w:t>
      </w:r>
      <w:r w:rsidRPr="00E748AE">
        <w:rPr>
          <w:rFonts w:ascii="Times New Roman" w:hAnsi="Times New Roman" w:cs="Times New Roman"/>
          <w:sz w:val="24"/>
          <w:szCs w:val="24"/>
        </w:rPr>
        <w:t xml:space="preserve"> Key Outcomes by Developmental Phase</w:t>
      </w:r>
    </w:p>
    <w:p w14:paraId="652F11BC" w14:textId="77777777" w:rsidR="00C86C5B" w:rsidRDefault="00C86C5B" w:rsidP="00E748AE">
      <w:pPr>
        <w:pStyle w:val="NoSpacing"/>
      </w:pPr>
      <w:r>
        <w:rPr>
          <w:noProof/>
        </w:rPr>
        <w:drawing>
          <wp:inline distT="0" distB="0" distL="0" distR="0" wp14:anchorId="4B737187" wp14:editId="3A0F576E">
            <wp:extent cx="4574485" cy="4943475"/>
            <wp:effectExtent l="0" t="0" r="0" b="0"/>
            <wp:docPr id="4" name="Picture 4"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Table&#10;&#10;Description automatically generated"/>
                    <pic:cNvPicPr/>
                  </pic:nvPicPr>
                  <pic:blipFill>
                    <a:blip r:embed="rId10">
                      <a:extLst>
                        <a:ext uri="{28A0092B-C50C-407E-A947-70E740481C1C}">
                          <a14:useLocalDpi xmlns:a14="http://schemas.microsoft.com/office/drawing/2010/main" val="0"/>
                        </a:ext>
                      </a:extLst>
                    </a:blip>
                    <a:stretch>
                      <a:fillRect/>
                    </a:stretch>
                  </pic:blipFill>
                  <pic:spPr>
                    <a:xfrm>
                      <a:off x="0" y="0"/>
                      <a:ext cx="4576683" cy="4945851"/>
                    </a:xfrm>
                    <a:prstGeom prst="rect">
                      <a:avLst/>
                    </a:prstGeom>
                  </pic:spPr>
                </pic:pic>
              </a:graphicData>
            </a:graphic>
          </wp:inline>
        </w:drawing>
      </w:r>
    </w:p>
    <w:p w14:paraId="7BA53AE2" w14:textId="7B6718AC" w:rsidR="00D56C0D" w:rsidRPr="00E748AE" w:rsidRDefault="006D5AEB" w:rsidP="006D5AEB">
      <w:pPr>
        <w:spacing w:line="480" w:lineRule="auto"/>
        <w:rPr>
          <w:rFonts w:ascii="Times New Roman" w:hAnsi="Times New Roman" w:cs="Times New Roman"/>
          <w:sz w:val="20"/>
          <w:szCs w:val="20"/>
        </w:rPr>
      </w:pPr>
      <w:r w:rsidRPr="00E748AE">
        <w:rPr>
          <w:rFonts w:ascii="Times New Roman" w:hAnsi="Times New Roman" w:cs="Times New Roman"/>
          <w:sz w:val="20"/>
          <w:szCs w:val="20"/>
        </w:rPr>
        <w:t xml:space="preserve">Source: </w:t>
      </w:r>
      <w:proofErr w:type="spellStart"/>
      <w:r w:rsidRPr="00E748AE">
        <w:rPr>
          <w:rFonts w:ascii="Times New Roman" w:hAnsi="Times New Roman" w:cs="Times New Roman"/>
          <w:sz w:val="20"/>
          <w:szCs w:val="20"/>
        </w:rPr>
        <w:t>Biglan</w:t>
      </w:r>
      <w:proofErr w:type="spellEnd"/>
      <w:r w:rsidRPr="00E748AE">
        <w:rPr>
          <w:rFonts w:ascii="Times New Roman" w:hAnsi="Times New Roman" w:cs="Times New Roman"/>
          <w:sz w:val="20"/>
          <w:szCs w:val="20"/>
        </w:rPr>
        <w:t xml:space="preserve"> 2014</w:t>
      </w:r>
    </w:p>
    <w:p w14:paraId="59C851EE" w14:textId="77777777" w:rsidR="00C86C5B" w:rsidRDefault="00C86C5B" w:rsidP="00C86C5B">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The social aspect of life course theory is particularly important when examining the experiences of children who have faced abuse and neglect. </w:t>
      </w:r>
      <w:r w:rsidRPr="707F2A44">
        <w:rPr>
          <w:rFonts w:ascii="Times New Roman" w:hAnsi="Times New Roman" w:cs="Times New Roman"/>
          <w:sz w:val="24"/>
          <w:szCs w:val="24"/>
        </w:rPr>
        <w:t xml:space="preserve">Psychologist Urie Bronfenbrenner (1979) first brought attention to the system of relationships that influence children as they develop with his ecological systems approach. He recognized that not only are parents important to children’s development, but education and religious organizations, extended family, neighbors, mass media, cultural attitudes, and environmental changes are all interrelated and influence children as they develop and move through the life course. The child welfare system emphasizes the importance of an ecological </w:t>
      </w:r>
      <w:proofErr w:type="gramStart"/>
      <w:r w:rsidRPr="707F2A44">
        <w:rPr>
          <w:rFonts w:ascii="Times New Roman" w:hAnsi="Times New Roman" w:cs="Times New Roman"/>
          <w:sz w:val="24"/>
          <w:szCs w:val="24"/>
        </w:rPr>
        <w:t>systems</w:t>
      </w:r>
      <w:proofErr w:type="gramEnd"/>
      <w:r w:rsidRPr="707F2A44">
        <w:rPr>
          <w:rFonts w:ascii="Times New Roman" w:hAnsi="Times New Roman" w:cs="Times New Roman"/>
          <w:sz w:val="24"/>
          <w:szCs w:val="24"/>
        </w:rPr>
        <w:t xml:space="preserve"> approach to their work with children and families. </w:t>
      </w:r>
    </w:p>
    <w:p w14:paraId="74FC023B" w14:textId="6F4BEDC0" w:rsidR="00C86C5B" w:rsidRDefault="00C86C5B" w:rsidP="00C86C5B">
      <w:pPr>
        <w:spacing w:line="480" w:lineRule="auto"/>
        <w:ind w:firstLine="720"/>
        <w:rPr>
          <w:rFonts w:ascii="Times New Roman" w:hAnsi="Times New Roman" w:cs="Times New Roman"/>
          <w:sz w:val="24"/>
          <w:szCs w:val="24"/>
        </w:rPr>
      </w:pPr>
      <w:r>
        <w:rPr>
          <w:rFonts w:ascii="Times New Roman" w:hAnsi="Times New Roman" w:cs="Times New Roman"/>
          <w:sz w:val="24"/>
          <w:szCs w:val="24"/>
        </w:rPr>
        <w:lastRenderedPageBreak/>
        <w:t>The Children’s Bureau takes a systems approach in its efforts to prevent child abuse and neglect, as seen in the most recent prevention resource guide (Figure 1</w:t>
      </w:r>
      <w:r w:rsidR="00623C87">
        <w:rPr>
          <w:rFonts w:ascii="Times New Roman" w:hAnsi="Times New Roman" w:cs="Times New Roman"/>
          <w:sz w:val="24"/>
          <w:szCs w:val="24"/>
        </w:rPr>
        <w:t>.1</w:t>
      </w:r>
      <w:r>
        <w:rPr>
          <w:rFonts w:ascii="Times New Roman" w:hAnsi="Times New Roman" w:cs="Times New Roman"/>
          <w:sz w:val="24"/>
          <w:szCs w:val="24"/>
        </w:rPr>
        <w:t>), which is a free resource from the Children’s Bureau to child abuse prevention service providers. They explain, “[t]</w:t>
      </w:r>
      <w:proofErr w:type="gramStart"/>
      <w:r>
        <w:rPr>
          <w:rFonts w:ascii="Times New Roman" w:hAnsi="Times New Roman" w:cs="Times New Roman"/>
          <w:sz w:val="24"/>
          <w:szCs w:val="24"/>
        </w:rPr>
        <w:t>o prevent</w:t>
      </w:r>
      <w:proofErr w:type="gramEnd"/>
      <w:r>
        <w:rPr>
          <w:rFonts w:ascii="Times New Roman" w:hAnsi="Times New Roman" w:cs="Times New Roman"/>
          <w:sz w:val="24"/>
          <w:szCs w:val="24"/>
        </w:rPr>
        <w:t xml:space="preserve"> maltreatment, it is often necessary to act at multiple levels of the model at the same time” (USDHHS 2023:3). The resource guide is organized around the ecological systems approach, with each chapter focusing on one level to provide data and resources to support organizations around the country in their work to prevent child abuse and neglect.</w:t>
      </w:r>
    </w:p>
    <w:p w14:paraId="02EE8B6C" w14:textId="043D660D" w:rsidR="00C86C5B" w:rsidRPr="00BF6A6E" w:rsidRDefault="00C86C5B" w:rsidP="00C86C5B">
      <w:pPr>
        <w:spacing w:line="480" w:lineRule="auto"/>
        <w:rPr>
          <w:rFonts w:ascii="Times New Roman" w:hAnsi="Times New Roman" w:cs="Times New Roman"/>
          <w:sz w:val="24"/>
          <w:szCs w:val="24"/>
        </w:rPr>
      </w:pPr>
      <w:r w:rsidRPr="00BF6A6E">
        <w:rPr>
          <w:rFonts w:ascii="Times New Roman" w:hAnsi="Times New Roman" w:cs="Times New Roman"/>
          <w:sz w:val="24"/>
          <w:szCs w:val="24"/>
        </w:rPr>
        <w:t>Figure 1</w:t>
      </w:r>
      <w:r w:rsidR="00BF6A6E">
        <w:rPr>
          <w:rFonts w:ascii="Times New Roman" w:hAnsi="Times New Roman" w:cs="Times New Roman"/>
          <w:sz w:val="24"/>
          <w:szCs w:val="24"/>
        </w:rPr>
        <w:t>-1.</w:t>
      </w:r>
      <w:r w:rsidRPr="00BF6A6E">
        <w:rPr>
          <w:rFonts w:ascii="Times New Roman" w:hAnsi="Times New Roman" w:cs="Times New Roman"/>
          <w:sz w:val="24"/>
          <w:szCs w:val="24"/>
        </w:rPr>
        <w:t xml:space="preserve"> The Children’s Bureau Social-Ecological Approach to Primary Prevention</w:t>
      </w:r>
    </w:p>
    <w:p w14:paraId="146756A0" w14:textId="77777777" w:rsidR="00C86C5B" w:rsidRDefault="00C86C5B" w:rsidP="00C86C5B">
      <w:pPr>
        <w:spacing w:line="480" w:lineRule="auto"/>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298E867F" wp14:editId="5BCA70F4">
            <wp:extent cx="4810796" cy="1971950"/>
            <wp:effectExtent l="0" t="0" r="8890" b="9525"/>
            <wp:docPr id="815526673" name="Picture 1" descr="A diagram of a diagram of a group of peop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5526673" name="Picture 1" descr="A diagram of a diagram of a group of people&#10;&#10;Description automatically generated"/>
                    <pic:cNvPicPr/>
                  </pic:nvPicPr>
                  <pic:blipFill>
                    <a:blip r:embed="rId11">
                      <a:extLst>
                        <a:ext uri="{28A0092B-C50C-407E-A947-70E740481C1C}">
                          <a14:useLocalDpi xmlns:a14="http://schemas.microsoft.com/office/drawing/2010/main" val="0"/>
                        </a:ext>
                      </a:extLst>
                    </a:blip>
                    <a:stretch>
                      <a:fillRect/>
                    </a:stretch>
                  </pic:blipFill>
                  <pic:spPr>
                    <a:xfrm>
                      <a:off x="0" y="0"/>
                      <a:ext cx="4810796" cy="1971950"/>
                    </a:xfrm>
                    <a:prstGeom prst="rect">
                      <a:avLst/>
                    </a:prstGeom>
                  </pic:spPr>
                </pic:pic>
              </a:graphicData>
            </a:graphic>
          </wp:inline>
        </w:drawing>
      </w:r>
    </w:p>
    <w:p w14:paraId="53F593C7" w14:textId="00C0EF96" w:rsidR="00C86C5B" w:rsidRDefault="00C86C5B" w:rsidP="002F16E4">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An ecological systems approach is also useful after child abuse or neglect has occurred because it suggests how interventions provided at different levels may mitigate the harm of maltreatment and support well-being into adulthood. </w:t>
      </w:r>
      <w:r w:rsidRPr="707F2A44">
        <w:rPr>
          <w:rFonts w:ascii="Times New Roman" w:hAnsi="Times New Roman" w:cs="Times New Roman"/>
          <w:sz w:val="24"/>
          <w:szCs w:val="24"/>
        </w:rPr>
        <w:t>The Children’s Bureau (</w:t>
      </w:r>
      <w:proofErr w:type="spellStart"/>
      <w:r w:rsidRPr="707F2A44">
        <w:rPr>
          <w:rFonts w:ascii="Times New Roman" w:hAnsi="Times New Roman" w:cs="Times New Roman"/>
          <w:sz w:val="24"/>
          <w:szCs w:val="24"/>
        </w:rPr>
        <w:t>Biglan</w:t>
      </w:r>
      <w:proofErr w:type="spellEnd"/>
      <w:r w:rsidRPr="707F2A44">
        <w:rPr>
          <w:rFonts w:ascii="Times New Roman" w:hAnsi="Times New Roman" w:cs="Times New Roman"/>
          <w:sz w:val="24"/>
          <w:szCs w:val="24"/>
        </w:rPr>
        <w:t xml:space="preserve"> 2014) </w:t>
      </w:r>
      <w:r>
        <w:rPr>
          <w:rFonts w:ascii="Times New Roman" w:hAnsi="Times New Roman" w:cs="Times New Roman"/>
          <w:sz w:val="24"/>
          <w:szCs w:val="24"/>
        </w:rPr>
        <w:t>adopts</w:t>
      </w:r>
      <w:r w:rsidRPr="707F2A44">
        <w:rPr>
          <w:rFonts w:ascii="Times New Roman" w:hAnsi="Times New Roman" w:cs="Times New Roman"/>
          <w:sz w:val="24"/>
          <w:szCs w:val="24"/>
        </w:rPr>
        <w:t xml:space="preserve"> </w:t>
      </w:r>
      <w:r w:rsidRPr="00B16162">
        <w:rPr>
          <w:rFonts w:ascii="Times New Roman" w:hAnsi="Times New Roman" w:cs="Times New Roman"/>
          <w:sz w:val="24"/>
          <w:szCs w:val="24"/>
        </w:rPr>
        <w:t>The Promise Neighborhoods Research Consortium Framework</w:t>
      </w:r>
      <w:r w:rsidRPr="707F2A44">
        <w:rPr>
          <w:rFonts w:ascii="Times New Roman" w:hAnsi="Times New Roman" w:cs="Times New Roman"/>
          <w:sz w:val="24"/>
          <w:szCs w:val="24"/>
        </w:rPr>
        <w:t xml:space="preserve"> (Komro et al. 2011) </w:t>
      </w:r>
      <w:r>
        <w:rPr>
          <w:rFonts w:ascii="Times New Roman" w:hAnsi="Times New Roman" w:cs="Times New Roman"/>
          <w:sz w:val="24"/>
          <w:szCs w:val="24"/>
        </w:rPr>
        <w:t xml:space="preserve">that provides additional details about the </w:t>
      </w:r>
      <w:r w:rsidRPr="707F2A44">
        <w:rPr>
          <w:rFonts w:ascii="Times New Roman" w:hAnsi="Times New Roman" w:cs="Times New Roman"/>
          <w:sz w:val="24"/>
          <w:szCs w:val="24"/>
        </w:rPr>
        <w:t xml:space="preserve">needs of all children, including those who have experienced abuse or neglect (Figure </w:t>
      </w:r>
      <w:r w:rsidR="00331DAC">
        <w:rPr>
          <w:rFonts w:ascii="Times New Roman" w:hAnsi="Times New Roman" w:cs="Times New Roman"/>
          <w:sz w:val="24"/>
          <w:szCs w:val="24"/>
        </w:rPr>
        <w:t>1.</w:t>
      </w:r>
      <w:r>
        <w:rPr>
          <w:rFonts w:ascii="Times New Roman" w:hAnsi="Times New Roman" w:cs="Times New Roman"/>
          <w:sz w:val="24"/>
          <w:szCs w:val="24"/>
        </w:rPr>
        <w:t>2</w:t>
      </w:r>
      <w:r w:rsidRPr="707F2A44">
        <w:rPr>
          <w:rFonts w:ascii="Times New Roman" w:hAnsi="Times New Roman" w:cs="Times New Roman"/>
          <w:sz w:val="24"/>
          <w:szCs w:val="24"/>
        </w:rPr>
        <w:t xml:space="preserve">). This framework, expanding on Bronfenbrenner’s ecological system, specifies how external characteristics like income, norms, and physical environment (distal influences) influence family, schools, and peers (proximal influences). These influences, </w:t>
      </w:r>
      <w:r w:rsidRPr="707F2A44">
        <w:rPr>
          <w:rFonts w:ascii="Times New Roman" w:hAnsi="Times New Roman" w:cs="Times New Roman"/>
          <w:sz w:val="24"/>
          <w:szCs w:val="24"/>
        </w:rPr>
        <w:lastRenderedPageBreak/>
        <w:t xml:space="preserve">when mediated by individual neurological development and stress reactivity, come together to impact well-being outcomes of academic performance, </w:t>
      </w:r>
      <w:r>
        <w:rPr>
          <w:rFonts w:ascii="Times New Roman" w:hAnsi="Times New Roman" w:cs="Times New Roman"/>
          <w:sz w:val="24"/>
          <w:szCs w:val="24"/>
        </w:rPr>
        <w:t>social-emotional</w:t>
      </w:r>
      <w:r w:rsidRPr="707F2A44">
        <w:rPr>
          <w:rFonts w:ascii="Times New Roman" w:hAnsi="Times New Roman" w:cs="Times New Roman"/>
          <w:sz w:val="24"/>
          <w:szCs w:val="24"/>
        </w:rPr>
        <w:t xml:space="preserve"> competence, psychological and behavioral issues, and physical health (</w:t>
      </w:r>
      <w:proofErr w:type="spellStart"/>
      <w:r w:rsidRPr="707F2A44">
        <w:rPr>
          <w:rFonts w:ascii="Times New Roman" w:hAnsi="Times New Roman" w:cs="Times New Roman"/>
          <w:sz w:val="24"/>
          <w:szCs w:val="24"/>
        </w:rPr>
        <w:t>Biglan</w:t>
      </w:r>
      <w:proofErr w:type="spellEnd"/>
      <w:r w:rsidRPr="707F2A44">
        <w:rPr>
          <w:rFonts w:ascii="Times New Roman" w:hAnsi="Times New Roman" w:cs="Times New Roman"/>
          <w:sz w:val="24"/>
          <w:szCs w:val="24"/>
        </w:rPr>
        <w:t xml:space="preserve"> 2014; Komro et al. 2011). What the research previously outlined finds is that children involved in the child welfare system have more negative influences in these domains which then results in poor outcomes compared to children who do not enter this system.</w:t>
      </w:r>
      <w:r>
        <w:rPr>
          <w:rFonts w:ascii="Times New Roman" w:hAnsi="Times New Roman" w:cs="Times New Roman"/>
          <w:sz w:val="24"/>
          <w:szCs w:val="24"/>
        </w:rPr>
        <w:t xml:space="preserve"> Using this framework, </w:t>
      </w:r>
      <w:proofErr w:type="spellStart"/>
      <w:r>
        <w:rPr>
          <w:rFonts w:ascii="Times New Roman" w:hAnsi="Times New Roman" w:cs="Times New Roman"/>
          <w:sz w:val="24"/>
          <w:szCs w:val="24"/>
        </w:rPr>
        <w:t>Biglan’s</w:t>
      </w:r>
      <w:proofErr w:type="spellEnd"/>
      <w:r>
        <w:rPr>
          <w:rFonts w:ascii="Times New Roman" w:hAnsi="Times New Roman" w:cs="Times New Roman"/>
          <w:sz w:val="24"/>
          <w:szCs w:val="24"/>
        </w:rPr>
        <w:t xml:space="preserve"> (2014) report provides examples of evidence-based interventions at each level of influence that improve the primary outcomes for children involved in the child welfare system. My research follows this framework by looking at how two different interventions impact the primary outcomes of youth who have been involved in the child welfare system.</w:t>
      </w:r>
    </w:p>
    <w:p w14:paraId="0F331708" w14:textId="124BC6DB" w:rsidR="00C86C5B" w:rsidRPr="00BF6A6E" w:rsidRDefault="00C86C5B" w:rsidP="00C86C5B">
      <w:pPr>
        <w:spacing w:line="480" w:lineRule="auto"/>
        <w:rPr>
          <w:rFonts w:ascii="Times New Roman" w:hAnsi="Times New Roman" w:cs="Times New Roman"/>
          <w:sz w:val="24"/>
          <w:szCs w:val="24"/>
        </w:rPr>
      </w:pPr>
      <w:r w:rsidRPr="00BF6A6E">
        <w:rPr>
          <w:rFonts w:ascii="Times New Roman" w:hAnsi="Times New Roman" w:cs="Times New Roman"/>
          <w:sz w:val="24"/>
          <w:szCs w:val="24"/>
        </w:rPr>
        <w:t xml:space="preserve">Figure </w:t>
      </w:r>
      <w:r w:rsidR="00BF6A6E">
        <w:rPr>
          <w:rFonts w:ascii="Times New Roman" w:hAnsi="Times New Roman" w:cs="Times New Roman"/>
          <w:sz w:val="24"/>
          <w:szCs w:val="24"/>
        </w:rPr>
        <w:t>1</w:t>
      </w:r>
      <w:r w:rsidR="00331DAC">
        <w:rPr>
          <w:rFonts w:ascii="Times New Roman" w:hAnsi="Times New Roman" w:cs="Times New Roman"/>
          <w:sz w:val="24"/>
          <w:szCs w:val="24"/>
        </w:rPr>
        <w:t>.</w:t>
      </w:r>
      <w:r w:rsidRPr="00BF6A6E">
        <w:rPr>
          <w:rFonts w:ascii="Times New Roman" w:hAnsi="Times New Roman" w:cs="Times New Roman"/>
          <w:sz w:val="24"/>
          <w:szCs w:val="24"/>
        </w:rPr>
        <w:t>2. The Promise Neighborhoods Research Consortium Framework (Komro et al. 2011)</w:t>
      </w:r>
    </w:p>
    <w:p w14:paraId="36074A4D" w14:textId="77777777" w:rsidR="00C86C5B" w:rsidRDefault="00C86C5B" w:rsidP="00C86C5B">
      <w:pPr>
        <w:spacing w:line="480" w:lineRule="auto"/>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005C310A" wp14:editId="6BD1EB6D">
            <wp:extent cx="5943600" cy="3507740"/>
            <wp:effectExtent l="0" t="0" r="0" b="0"/>
            <wp:docPr id="3" name="Picture 3" descr="Time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Timeline&#10;&#10;Description automatically generated"/>
                    <pic:cNvPicPr/>
                  </pic:nvPicPr>
                  <pic:blipFill>
                    <a:blip r:embed="rId12">
                      <a:extLst>
                        <a:ext uri="{28A0092B-C50C-407E-A947-70E740481C1C}">
                          <a14:useLocalDpi xmlns:a14="http://schemas.microsoft.com/office/drawing/2010/main" val="0"/>
                        </a:ext>
                      </a:extLst>
                    </a:blip>
                    <a:stretch>
                      <a:fillRect/>
                    </a:stretch>
                  </pic:blipFill>
                  <pic:spPr>
                    <a:xfrm>
                      <a:off x="0" y="0"/>
                      <a:ext cx="5943600" cy="3507740"/>
                    </a:xfrm>
                    <a:prstGeom prst="rect">
                      <a:avLst/>
                    </a:prstGeom>
                  </pic:spPr>
                </pic:pic>
              </a:graphicData>
            </a:graphic>
          </wp:inline>
        </w:drawing>
      </w:r>
    </w:p>
    <w:p w14:paraId="50BA2EE2" w14:textId="3177D7DF" w:rsidR="00C86C5B" w:rsidRDefault="00C86C5B" w:rsidP="00C86C5B">
      <w:pPr>
        <w:spacing w:line="480" w:lineRule="auto"/>
        <w:ind w:firstLine="720"/>
        <w:rPr>
          <w:rFonts w:ascii="Times New Roman" w:hAnsi="Times New Roman" w:cs="Times New Roman"/>
          <w:sz w:val="24"/>
          <w:szCs w:val="24"/>
        </w:rPr>
      </w:pPr>
      <w:r w:rsidRPr="707F2A44">
        <w:rPr>
          <w:rFonts w:ascii="Times New Roman" w:hAnsi="Times New Roman" w:cs="Times New Roman"/>
          <w:sz w:val="24"/>
          <w:szCs w:val="24"/>
        </w:rPr>
        <w:lastRenderedPageBreak/>
        <w:t xml:space="preserve">Sociological theory can further elucidate why children involved in the child welfare system have </w:t>
      </w:r>
      <w:r>
        <w:rPr>
          <w:rFonts w:ascii="Times New Roman" w:hAnsi="Times New Roman" w:cs="Times New Roman"/>
          <w:sz w:val="24"/>
          <w:szCs w:val="24"/>
        </w:rPr>
        <w:t>diminished primary outcomes</w:t>
      </w:r>
      <w:r w:rsidRPr="707F2A44">
        <w:rPr>
          <w:rFonts w:ascii="Times New Roman" w:hAnsi="Times New Roman" w:cs="Times New Roman"/>
          <w:sz w:val="24"/>
          <w:szCs w:val="24"/>
        </w:rPr>
        <w:t xml:space="preserve"> compared to children in the general population. Figure </w:t>
      </w:r>
      <w:r w:rsidR="00331DAC">
        <w:rPr>
          <w:rFonts w:ascii="Times New Roman" w:hAnsi="Times New Roman" w:cs="Times New Roman"/>
          <w:sz w:val="24"/>
          <w:szCs w:val="24"/>
        </w:rPr>
        <w:t>1.</w:t>
      </w:r>
      <w:r>
        <w:rPr>
          <w:rFonts w:ascii="Times New Roman" w:hAnsi="Times New Roman" w:cs="Times New Roman"/>
          <w:sz w:val="24"/>
          <w:szCs w:val="24"/>
        </w:rPr>
        <w:t>2</w:t>
      </w:r>
      <w:r w:rsidRPr="707F2A44">
        <w:rPr>
          <w:rFonts w:ascii="Times New Roman" w:hAnsi="Times New Roman" w:cs="Times New Roman"/>
          <w:sz w:val="24"/>
          <w:szCs w:val="24"/>
        </w:rPr>
        <w:t xml:space="preserve"> details the importance of distal and proximal influences on wellbeing, which means that when these influences are lacking or of poor quality, negative impacts on wellbeing are expected. Another way of conceptualizing this relationship is to understand </w:t>
      </w:r>
      <w:r>
        <w:rPr>
          <w:rFonts w:ascii="Times New Roman" w:hAnsi="Times New Roman" w:cs="Times New Roman"/>
          <w:sz w:val="24"/>
          <w:szCs w:val="24"/>
        </w:rPr>
        <w:t>how the</w:t>
      </w:r>
      <w:r w:rsidRPr="707F2A44">
        <w:rPr>
          <w:rFonts w:ascii="Times New Roman" w:hAnsi="Times New Roman" w:cs="Times New Roman"/>
          <w:sz w:val="24"/>
          <w:szCs w:val="24"/>
        </w:rPr>
        <w:t xml:space="preserve"> cultural, social, and human capital of youth involved in the child welfare system </w:t>
      </w:r>
      <w:r>
        <w:rPr>
          <w:rFonts w:ascii="Times New Roman" w:hAnsi="Times New Roman" w:cs="Times New Roman"/>
          <w:sz w:val="24"/>
          <w:szCs w:val="24"/>
        </w:rPr>
        <w:t>compare</w:t>
      </w:r>
      <w:r w:rsidRPr="707F2A44">
        <w:rPr>
          <w:rFonts w:ascii="Times New Roman" w:hAnsi="Times New Roman" w:cs="Times New Roman"/>
          <w:sz w:val="24"/>
          <w:szCs w:val="24"/>
        </w:rPr>
        <w:t xml:space="preserve"> to those in the general population.</w:t>
      </w:r>
      <w:r>
        <w:rPr>
          <w:rFonts w:ascii="Times New Roman" w:hAnsi="Times New Roman" w:cs="Times New Roman"/>
          <w:sz w:val="24"/>
          <w:szCs w:val="24"/>
        </w:rPr>
        <w:t xml:space="preserve"> </w:t>
      </w:r>
      <w:r w:rsidRPr="707F2A44">
        <w:rPr>
          <w:rFonts w:ascii="Times New Roman" w:hAnsi="Times New Roman" w:cs="Times New Roman"/>
          <w:sz w:val="24"/>
          <w:szCs w:val="24"/>
        </w:rPr>
        <w:t xml:space="preserve">Overall, children involved with the child welfare system have higher barriers to accumulating </w:t>
      </w:r>
      <w:r>
        <w:rPr>
          <w:rFonts w:ascii="Times New Roman" w:hAnsi="Times New Roman" w:cs="Times New Roman"/>
          <w:sz w:val="24"/>
          <w:szCs w:val="24"/>
        </w:rPr>
        <w:t xml:space="preserve">the type of </w:t>
      </w:r>
      <w:r w:rsidRPr="707F2A44">
        <w:rPr>
          <w:rFonts w:ascii="Times New Roman" w:hAnsi="Times New Roman" w:cs="Times New Roman"/>
          <w:sz w:val="24"/>
          <w:szCs w:val="24"/>
        </w:rPr>
        <w:t>human, social, and cultural capital during childhood</w:t>
      </w:r>
      <w:r>
        <w:rPr>
          <w:rFonts w:ascii="Times New Roman" w:hAnsi="Times New Roman" w:cs="Times New Roman"/>
          <w:sz w:val="24"/>
          <w:szCs w:val="24"/>
        </w:rPr>
        <w:t xml:space="preserve"> necessary for stable and healthy adult functioning.</w:t>
      </w:r>
      <w:r w:rsidRPr="707F2A44">
        <w:rPr>
          <w:rFonts w:ascii="Times New Roman" w:hAnsi="Times New Roman" w:cs="Times New Roman"/>
          <w:sz w:val="24"/>
          <w:szCs w:val="24"/>
        </w:rPr>
        <w:t xml:space="preserve"> </w:t>
      </w:r>
    </w:p>
    <w:p w14:paraId="11A575D0" w14:textId="77777777" w:rsidR="00C86C5B" w:rsidRPr="00696715" w:rsidRDefault="00C86C5B" w:rsidP="00C86C5B">
      <w:pPr>
        <w:spacing w:line="480" w:lineRule="auto"/>
        <w:ind w:firstLine="720"/>
        <w:rPr>
          <w:rFonts w:ascii="Times New Roman" w:hAnsi="Times New Roman" w:cs="Times New Roman"/>
          <w:sz w:val="24"/>
          <w:szCs w:val="24"/>
        </w:rPr>
      </w:pPr>
      <w:r w:rsidRPr="707F2A44">
        <w:rPr>
          <w:rFonts w:ascii="Times New Roman" w:hAnsi="Times New Roman" w:cs="Times New Roman"/>
          <w:sz w:val="24"/>
          <w:szCs w:val="24"/>
        </w:rPr>
        <w:t xml:space="preserve">Pierre Bourdieu (1973) emphasizes the importance of the acquisition </w:t>
      </w:r>
      <w:r>
        <w:rPr>
          <w:rFonts w:ascii="Times New Roman" w:hAnsi="Times New Roman" w:cs="Times New Roman"/>
          <w:sz w:val="24"/>
          <w:szCs w:val="24"/>
        </w:rPr>
        <w:t xml:space="preserve">of cultural, social, and human </w:t>
      </w:r>
      <w:r w:rsidRPr="707F2A44">
        <w:rPr>
          <w:rFonts w:ascii="Times New Roman" w:hAnsi="Times New Roman" w:cs="Times New Roman"/>
          <w:sz w:val="24"/>
          <w:szCs w:val="24"/>
        </w:rPr>
        <w:t xml:space="preserve">capital on </w:t>
      </w:r>
      <w:r>
        <w:rPr>
          <w:rFonts w:ascii="Times New Roman" w:hAnsi="Times New Roman" w:cs="Times New Roman"/>
          <w:sz w:val="24"/>
          <w:szCs w:val="24"/>
        </w:rPr>
        <w:t xml:space="preserve">a range of adult </w:t>
      </w:r>
      <w:r w:rsidRPr="707F2A44">
        <w:rPr>
          <w:rFonts w:ascii="Times New Roman" w:hAnsi="Times New Roman" w:cs="Times New Roman"/>
          <w:sz w:val="24"/>
          <w:szCs w:val="24"/>
        </w:rPr>
        <w:t xml:space="preserve">outcomes. </w:t>
      </w:r>
      <w:r w:rsidRPr="00696715">
        <w:rPr>
          <w:rFonts w:ascii="Times New Roman" w:hAnsi="Times New Roman" w:cs="Times New Roman"/>
          <w:sz w:val="24"/>
          <w:szCs w:val="24"/>
        </w:rPr>
        <w:t xml:space="preserve">Lower rates of human capital, or education and training, may be due to higher rates of poverty in this population and </w:t>
      </w:r>
      <w:r>
        <w:rPr>
          <w:rFonts w:ascii="Times New Roman" w:hAnsi="Times New Roman" w:cs="Times New Roman"/>
          <w:sz w:val="24"/>
          <w:szCs w:val="24"/>
        </w:rPr>
        <w:t xml:space="preserve">a </w:t>
      </w:r>
      <w:r w:rsidRPr="00696715">
        <w:rPr>
          <w:rFonts w:ascii="Times New Roman" w:hAnsi="Times New Roman" w:cs="Times New Roman"/>
          <w:sz w:val="24"/>
          <w:szCs w:val="24"/>
        </w:rPr>
        <w:t xml:space="preserve">higher number of school disruptions. When children are removed from their biological home, they may move between multiple foster homes and even group homes before finding a more permanent placement or being reunited with their biological parents. Over their lifetime, these disruptions can result in lower levels of human capital (Laurens et al. 2020; Goyette et al. 2021). Since a college education is now a common requirement of white-collar </w:t>
      </w:r>
      <w:r>
        <w:rPr>
          <w:rFonts w:ascii="Times New Roman" w:hAnsi="Times New Roman" w:cs="Times New Roman"/>
          <w:sz w:val="24"/>
          <w:szCs w:val="24"/>
        </w:rPr>
        <w:t>entry-level</w:t>
      </w:r>
      <w:r w:rsidRPr="00696715">
        <w:rPr>
          <w:rFonts w:ascii="Times New Roman" w:hAnsi="Times New Roman" w:cs="Times New Roman"/>
          <w:sz w:val="24"/>
          <w:szCs w:val="24"/>
        </w:rPr>
        <w:t xml:space="preserve"> positions, this means that adults who were involved with the child welfare system as children are less likely to have </w:t>
      </w:r>
      <w:r>
        <w:rPr>
          <w:rFonts w:ascii="Times New Roman" w:hAnsi="Times New Roman" w:cs="Times New Roman"/>
          <w:sz w:val="24"/>
          <w:szCs w:val="24"/>
        </w:rPr>
        <w:t xml:space="preserve">the </w:t>
      </w:r>
      <w:r w:rsidRPr="00696715">
        <w:rPr>
          <w:rFonts w:ascii="Times New Roman" w:hAnsi="Times New Roman" w:cs="Times New Roman"/>
          <w:sz w:val="24"/>
          <w:szCs w:val="24"/>
        </w:rPr>
        <w:t xml:space="preserve">human capital </w:t>
      </w:r>
      <w:r>
        <w:rPr>
          <w:rFonts w:ascii="Times New Roman" w:hAnsi="Times New Roman" w:cs="Times New Roman"/>
          <w:sz w:val="24"/>
          <w:szCs w:val="24"/>
        </w:rPr>
        <w:t>needed</w:t>
      </w:r>
      <w:r w:rsidRPr="00696715">
        <w:rPr>
          <w:rFonts w:ascii="Times New Roman" w:hAnsi="Times New Roman" w:cs="Times New Roman"/>
          <w:sz w:val="24"/>
          <w:szCs w:val="24"/>
        </w:rPr>
        <w:t xml:space="preserve"> to spur upward mobilit</w:t>
      </w:r>
      <w:r>
        <w:rPr>
          <w:rFonts w:ascii="Times New Roman" w:hAnsi="Times New Roman" w:cs="Times New Roman"/>
          <w:sz w:val="24"/>
          <w:szCs w:val="24"/>
        </w:rPr>
        <w:t>y as they have higher rates of dropping out of college compared to the general college population (Pecora et al. 2006) and face more hardship during college (Cheatham et al. 2021)</w:t>
      </w:r>
      <w:r w:rsidRPr="00696715">
        <w:rPr>
          <w:rFonts w:ascii="Times New Roman" w:hAnsi="Times New Roman" w:cs="Times New Roman"/>
          <w:sz w:val="24"/>
          <w:szCs w:val="24"/>
        </w:rPr>
        <w:t xml:space="preserve">.  </w:t>
      </w:r>
      <w:r>
        <w:rPr>
          <w:rFonts w:ascii="Times New Roman" w:hAnsi="Times New Roman" w:cs="Times New Roman"/>
          <w:sz w:val="24"/>
          <w:szCs w:val="24"/>
        </w:rPr>
        <w:t xml:space="preserve">Because of this, they have fewer employment prospects </w:t>
      </w:r>
      <w:r w:rsidRPr="00696715">
        <w:rPr>
          <w:rFonts w:ascii="Times New Roman" w:hAnsi="Times New Roman" w:cs="Times New Roman"/>
          <w:sz w:val="24"/>
          <w:szCs w:val="24"/>
        </w:rPr>
        <w:t>compared to the general population</w:t>
      </w:r>
      <w:r>
        <w:rPr>
          <w:rFonts w:ascii="Times New Roman" w:hAnsi="Times New Roman" w:cs="Times New Roman"/>
          <w:sz w:val="24"/>
          <w:szCs w:val="24"/>
        </w:rPr>
        <w:t xml:space="preserve"> (Goyette et al. 2021)</w:t>
      </w:r>
      <w:r w:rsidRPr="00696715">
        <w:rPr>
          <w:rFonts w:ascii="Times New Roman" w:hAnsi="Times New Roman" w:cs="Times New Roman"/>
          <w:sz w:val="24"/>
          <w:szCs w:val="24"/>
        </w:rPr>
        <w:t>.</w:t>
      </w:r>
      <w:r>
        <w:rPr>
          <w:rFonts w:ascii="Times New Roman" w:hAnsi="Times New Roman" w:cs="Times New Roman"/>
          <w:sz w:val="24"/>
          <w:szCs w:val="24"/>
        </w:rPr>
        <w:t xml:space="preserve"> I investigate this further in </w:t>
      </w:r>
      <w:proofErr w:type="gramStart"/>
      <w:r>
        <w:rPr>
          <w:rFonts w:ascii="Times New Roman" w:hAnsi="Times New Roman" w:cs="Times New Roman"/>
          <w:sz w:val="24"/>
          <w:szCs w:val="24"/>
        </w:rPr>
        <w:t>a following</w:t>
      </w:r>
      <w:proofErr w:type="gramEnd"/>
      <w:r>
        <w:rPr>
          <w:rFonts w:ascii="Times New Roman" w:hAnsi="Times New Roman" w:cs="Times New Roman"/>
          <w:sz w:val="24"/>
          <w:szCs w:val="24"/>
        </w:rPr>
        <w:t xml:space="preserve"> </w:t>
      </w:r>
      <w:r>
        <w:rPr>
          <w:rFonts w:ascii="Times New Roman" w:hAnsi="Times New Roman" w:cs="Times New Roman"/>
          <w:sz w:val="24"/>
          <w:szCs w:val="24"/>
        </w:rPr>
        <w:lastRenderedPageBreak/>
        <w:t>chapter, when I examine how extracurricular activities can improve academic achievement, and therefore human capital, for youth involved in the child welfare system.</w:t>
      </w:r>
    </w:p>
    <w:p w14:paraId="13A55AA5" w14:textId="20673F78" w:rsidR="00C86C5B" w:rsidRPr="00696715" w:rsidRDefault="00C86C5B" w:rsidP="00C86C5B">
      <w:pPr>
        <w:spacing w:line="480" w:lineRule="auto"/>
        <w:ind w:firstLine="720"/>
        <w:rPr>
          <w:rFonts w:ascii="Times New Roman" w:hAnsi="Times New Roman" w:cs="Times New Roman"/>
          <w:sz w:val="24"/>
          <w:szCs w:val="24"/>
        </w:rPr>
      </w:pPr>
      <w:r w:rsidRPr="00696715">
        <w:rPr>
          <w:rFonts w:ascii="Times New Roman" w:hAnsi="Times New Roman" w:cs="Times New Roman"/>
          <w:sz w:val="24"/>
          <w:szCs w:val="24"/>
        </w:rPr>
        <w:t>Children involved in the child welfare system, who are disproportionately poor</w:t>
      </w:r>
      <w:r w:rsidR="004F7F35">
        <w:rPr>
          <w:rFonts w:ascii="Times New Roman" w:hAnsi="Times New Roman" w:cs="Times New Roman"/>
          <w:sz w:val="24"/>
          <w:szCs w:val="24"/>
        </w:rPr>
        <w:t>, Black, and American Indian,</w:t>
      </w:r>
      <w:r w:rsidRPr="00696715">
        <w:rPr>
          <w:rFonts w:ascii="Times New Roman" w:hAnsi="Times New Roman" w:cs="Times New Roman"/>
          <w:sz w:val="24"/>
          <w:szCs w:val="24"/>
        </w:rPr>
        <w:t xml:space="preserve"> and have experienced abuse and neglect, are less likely to gain cultural capital</w:t>
      </w:r>
      <w:r>
        <w:rPr>
          <w:rFonts w:ascii="Times New Roman" w:hAnsi="Times New Roman" w:cs="Times New Roman"/>
          <w:sz w:val="24"/>
          <w:szCs w:val="24"/>
        </w:rPr>
        <w:t xml:space="preserve">, or the </w:t>
      </w:r>
      <w:r w:rsidRPr="00696715">
        <w:rPr>
          <w:rFonts w:ascii="Times New Roman" w:hAnsi="Times New Roman" w:cs="Times New Roman"/>
          <w:sz w:val="24"/>
          <w:szCs w:val="24"/>
        </w:rPr>
        <w:t>behaviors, tastes, and skills</w:t>
      </w:r>
      <w:r>
        <w:rPr>
          <w:rFonts w:ascii="Times New Roman" w:hAnsi="Times New Roman" w:cs="Times New Roman"/>
          <w:sz w:val="24"/>
          <w:szCs w:val="24"/>
        </w:rPr>
        <w:t>,</w:t>
      </w:r>
      <w:r w:rsidRPr="00696715">
        <w:rPr>
          <w:rFonts w:ascii="Times New Roman" w:hAnsi="Times New Roman" w:cs="Times New Roman"/>
          <w:sz w:val="24"/>
          <w:szCs w:val="24"/>
        </w:rPr>
        <w:t xml:space="preserve"> that could help them become socially mobile. Without the same cultural capital of a particular group, individuals are unable to enter and be accepted into the group. </w:t>
      </w:r>
      <w:r>
        <w:rPr>
          <w:rFonts w:ascii="Times New Roman" w:hAnsi="Times New Roman" w:cs="Times New Roman"/>
          <w:sz w:val="24"/>
          <w:szCs w:val="24"/>
        </w:rPr>
        <w:t xml:space="preserve">Lareau (2011) finds that regardless of race, middle and upper-class families engage in “concerted cultivation,” or the purposeful development of knowledge and skills that will allow their children to maintain or surpass their own social class as adults. For example, these families teach their children how to navigate bureaucracy, like schools, to get what they need to be successful. On the other hand, working-class families allow for the “accomplishment of natural growth”, or natural child development paired with the expectation that, as a child, you do as you are told and do not question adult instructions (Lareau 2011). The class-based differences in cultural capital that these children acquire result in different adult outcomes, with the middle and upper-class children maintaining or surpassing their childhood class position and working-class children primarily maintaining their lower-class standing (Lareau 2011). </w:t>
      </w:r>
      <w:r w:rsidRPr="00696715">
        <w:rPr>
          <w:rFonts w:ascii="Times New Roman" w:hAnsi="Times New Roman" w:cs="Times New Roman"/>
          <w:sz w:val="24"/>
          <w:szCs w:val="24"/>
        </w:rPr>
        <w:t xml:space="preserve">Children involved with the child welfare system, </w:t>
      </w:r>
      <w:r>
        <w:rPr>
          <w:rFonts w:ascii="Times New Roman" w:hAnsi="Times New Roman" w:cs="Times New Roman"/>
          <w:sz w:val="24"/>
          <w:szCs w:val="24"/>
        </w:rPr>
        <w:t>are more likely to have parents and caregivers</w:t>
      </w:r>
      <w:r w:rsidR="006D2E76">
        <w:rPr>
          <w:rFonts w:ascii="Times New Roman" w:hAnsi="Times New Roman" w:cs="Times New Roman"/>
          <w:sz w:val="24"/>
          <w:szCs w:val="24"/>
        </w:rPr>
        <w:t>, if they have stable ones at all,</w:t>
      </w:r>
      <w:r>
        <w:rPr>
          <w:rFonts w:ascii="Times New Roman" w:hAnsi="Times New Roman" w:cs="Times New Roman"/>
          <w:sz w:val="24"/>
          <w:szCs w:val="24"/>
        </w:rPr>
        <w:t xml:space="preserve"> who adhered to the accomplishment of natural growth, which did not allow them to acquire middle and upper-class cultural capital. This may be evident in the fact that even when foster care alumni graduate with a college degree, they still report less job security, household earnings, health, mental health, financial satisfaction, home ownership, and happiness than the general population of college graduates (Salazar 2013). </w:t>
      </w:r>
    </w:p>
    <w:p w14:paraId="49933A9E" w14:textId="0F3F4892" w:rsidR="00C86C5B" w:rsidRDefault="00C86C5B" w:rsidP="00C86C5B">
      <w:pPr>
        <w:spacing w:line="480" w:lineRule="auto"/>
        <w:ind w:firstLine="720"/>
        <w:rPr>
          <w:rFonts w:ascii="Times New Roman" w:hAnsi="Times New Roman" w:cs="Times New Roman"/>
          <w:sz w:val="24"/>
          <w:szCs w:val="24"/>
        </w:rPr>
      </w:pPr>
      <w:r w:rsidRPr="00696715">
        <w:rPr>
          <w:rFonts w:ascii="Times New Roman" w:hAnsi="Times New Roman" w:cs="Times New Roman"/>
          <w:sz w:val="24"/>
          <w:szCs w:val="24"/>
        </w:rPr>
        <w:lastRenderedPageBreak/>
        <w:t xml:space="preserve">Related to this, </w:t>
      </w:r>
      <w:r w:rsidR="006D2E76">
        <w:rPr>
          <w:rFonts w:ascii="Times New Roman" w:hAnsi="Times New Roman" w:cs="Times New Roman"/>
          <w:sz w:val="24"/>
          <w:szCs w:val="24"/>
        </w:rPr>
        <w:t>many</w:t>
      </w:r>
      <w:r w:rsidRPr="00696715">
        <w:rPr>
          <w:rFonts w:ascii="Times New Roman" w:hAnsi="Times New Roman" w:cs="Times New Roman"/>
          <w:sz w:val="24"/>
          <w:szCs w:val="24"/>
        </w:rPr>
        <w:t xml:space="preserve"> </w:t>
      </w:r>
      <w:proofErr w:type="gramStart"/>
      <w:r w:rsidRPr="00696715">
        <w:rPr>
          <w:rFonts w:ascii="Times New Roman" w:hAnsi="Times New Roman" w:cs="Times New Roman"/>
          <w:sz w:val="24"/>
          <w:szCs w:val="24"/>
        </w:rPr>
        <w:t>youth</w:t>
      </w:r>
      <w:proofErr w:type="gramEnd"/>
      <w:r w:rsidR="006D2E76">
        <w:rPr>
          <w:rFonts w:ascii="Times New Roman" w:hAnsi="Times New Roman" w:cs="Times New Roman"/>
          <w:sz w:val="24"/>
          <w:szCs w:val="24"/>
        </w:rPr>
        <w:t xml:space="preserve"> involved with the child welfare system</w:t>
      </w:r>
      <w:r w:rsidRPr="00696715">
        <w:rPr>
          <w:rFonts w:ascii="Times New Roman" w:hAnsi="Times New Roman" w:cs="Times New Roman"/>
          <w:sz w:val="24"/>
          <w:szCs w:val="24"/>
        </w:rPr>
        <w:t xml:space="preserve"> </w:t>
      </w:r>
      <w:proofErr w:type="gramStart"/>
      <w:r w:rsidRPr="00696715">
        <w:rPr>
          <w:rFonts w:ascii="Times New Roman" w:hAnsi="Times New Roman" w:cs="Times New Roman"/>
          <w:sz w:val="24"/>
          <w:szCs w:val="24"/>
        </w:rPr>
        <w:t>also are</w:t>
      </w:r>
      <w:proofErr w:type="gramEnd"/>
      <w:r w:rsidRPr="00696715">
        <w:rPr>
          <w:rFonts w:ascii="Times New Roman" w:hAnsi="Times New Roman" w:cs="Times New Roman"/>
          <w:sz w:val="24"/>
          <w:szCs w:val="24"/>
        </w:rPr>
        <w:t xml:space="preserve"> unable to build the social capital or networks necessary for social mobility in adulthood. Social capital is the social networks or relationships that individuals rely on. For example, someone with high social capital will call on their network when they need a job, a home, or money. </w:t>
      </w:r>
      <w:r>
        <w:rPr>
          <w:rFonts w:ascii="Times New Roman" w:hAnsi="Times New Roman" w:cs="Times New Roman"/>
          <w:sz w:val="24"/>
          <w:szCs w:val="24"/>
        </w:rPr>
        <w:t>As Lareau (2011) finds, middle and upper-class parents spend a vast amount of time and resources ensuring that their children build a network of connections through a childhood’s worth of coaches, teachers, tutors, and volunteer coordinators that their children can call on when they need references or recommendations as they are applying to college and their first professional jobs. On the other hand, youth involved in the child welfare system are less likely to form strong social connections (</w:t>
      </w:r>
      <w:r w:rsidRPr="000A6B90">
        <w:rPr>
          <w:rFonts w:ascii="Times New Roman" w:hAnsi="Times New Roman" w:cs="Times New Roman"/>
          <w:sz w:val="24"/>
          <w:szCs w:val="24"/>
        </w:rPr>
        <w:t xml:space="preserve">Carlson et al. 1989; Morton and Browne 1998; </w:t>
      </w:r>
      <w:r>
        <w:rPr>
          <w:rFonts w:ascii="Times New Roman" w:hAnsi="Times New Roman" w:cs="Times New Roman"/>
          <w:sz w:val="24"/>
          <w:szCs w:val="24"/>
        </w:rPr>
        <w:t xml:space="preserve">Perry 2006; </w:t>
      </w:r>
      <w:r w:rsidRPr="000A6B90">
        <w:rPr>
          <w:rFonts w:ascii="Times New Roman" w:hAnsi="Times New Roman" w:cs="Times New Roman"/>
          <w:sz w:val="24"/>
          <w:szCs w:val="24"/>
        </w:rPr>
        <w:t>Price and Glad 2003</w:t>
      </w:r>
      <w:r>
        <w:rPr>
          <w:rFonts w:ascii="Times New Roman" w:hAnsi="Times New Roman" w:cs="Times New Roman"/>
          <w:sz w:val="24"/>
          <w:szCs w:val="24"/>
        </w:rPr>
        <w:t xml:space="preserve">). Psychoanalyst John Bowlby explains in attachment theory that this is because without a strong relationship with a caregiver early in life individuals may be unable to make sufficient social connections or build social capital later in life </w:t>
      </w:r>
      <w:r w:rsidRPr="003917E8">
        <w:rPr>
          <w:rFonts w:ascii="Times New Roman" w:hAnsi="Times New Roman" w:cs="Times New Roman"/>
          <w:sz w:val="24"/>
          <w:szCs w:val="24"/>
        </w:rPr>
        <w:t>(Bowlby 1969; Bowlby 1982; Bowlby 1991</w:t>
      </w:r>
      <w:r>
        <w:rPr>
          <w:rFonts w:ascii="Times New Roman" w:hAnsi="Times New Roman" w:cs="Times New Roman"/>
          <w:sz w:val="24"/>
          <w:szCs w:val="24"/>
        </w:rPr>
        <w:t xml:space="preserve">). In the next chapter, I look more closely at the social support or social capital of youth who are involved in the child welfare system, and the impact of peer support groups on relationships and depression symptoms. </w:t>
      </w:r>
    </w:p>
    <w:p w14:paraId="303C8E99" w14:textId="77777777" w:rsidR="00C86C5B" w:rsidRPr="00C622CB" w:rsidRDefault="00C86C5B" w:rsidP="00C86C5B">
      <w:pPr>
        <w:spacing w:line="480" w:lineRule="auto"/>
        <w:rPr>
          <w:rFonts w:ascii="Times New Roman" w:hAnsi="Times New Roman" w:cs="Times New Roman"/>
          <w:i/>
          <w:iCs/>
          <w:sz w:val="24"/>
          <w:szCs w:val="24"/>
        </w:rPr>
      </w:pPr>
      <w:r w:rsidRPr="00C622CB">
        <w:rPr>
          <w:rFonts w:ascii="Times New Roman" w:hAnsi="Times New Roman" w:cs="Times New Roman"/>
          <w:i/>
          <w:iCs/>
          <w:sz w:val="24"/>
          <w:szCs w:val="24"/>
        </w:rPr>
        <w:t>Impact of Services and Interventions on Child Well-Being</w:t>
      </w:r>
    </w:p>
    <w:p w14:paraId="1E375D33" w14:textId="4346E505" w:rsidR="00C86C5B" w:rsidRDefault="00C86C5B" w:rsidP="00C86C5B">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The child welfare system, </w:t>
      </w:r>
      <w:proofErr w:type="gramStart"/>
      <w:r>
        <w:rPr>
          <w:rFonts w:ascii="Times New Roman" w:hAnsi="Times New Roman" w:cs="Times New Roman"/>
          <w:sz w:val="24"/>
          <w:szCs w:val="24"/>
        </w:rPr>
        <w:t>building</w:t>
      </w:r>
      <w:proofErr w:type="gramEnd"/>
      <w:r>
        <w:rPr>
          <w:rFonts w:ascii="Times New Roman" w:hAnsi="Times New Roman" w:cs="Times New Roman"/>
          <w:sz w:val="24"/>
          <w:szCs w:val="24"/>
        </w:rPr>
        <w:t xml:space="preserve"> on the theoretical and empirical research presented above, has a stated mission to mitigate the harm caused by maltreatment or other family dysfunctions that bring children into their system. </w:t>
      </w:r>
      <w:r w:rsidR="006F77C0">
        <w:rPr>
          <w:rFonts w:ascii="Times New Roman" w:hAnsi="Times New Roman" w:cs="Times New Roman"/>
          <w:sz w:val="24"/>
          <w:szCs w:val="24"/>
        </w:rPr>
        <w:t xml:space="preserve">As </w:t>
      </w:r>
      <w:r w:rsidR="00135BD6">
        <w:rPr>
          <w:rFonts w:ascii="Times New Roman" w:hAnsi="Times New Roman" w:cs="Times New Roman"/>
          <w:sz w:val="24"/>
          <w:szCs w:val="24"/>
        </w:rPr>
        <w:t xml:space="preserve">previously discussed though, as an institution of poverty governance, child welfare </w:t>
      </w:r>
      <w:r w:rsidR="00571006">
        <w:rPr>
          <w:rFonts w:ascii="Times New Roman" w:hAnsi="Times New Roman" w:cs="Times New Roman"/>
          <w:sz w:val="24"/>
          <w:szCs w:val="24"/>
        </w:rPr>
        <w:t>often works to</w:t>
      </w:r>
      <w:r w:rsidR="004C12D3">
        <w:rPr>
          <w:rFonts w:ascii="Times New Roman" w:hAnsi="Times New Roman" w:cs="Times New Roman"/>
          <w:sz w:val="24"/>
          <w:szCs w:val="24"/>
        </w:rPr>
        <w:t xml:space="preserve"> simply</w:t>
      </w:r>
      <w:r w:rsidR="00571006">
        <w:rPr>
          <w:rFonts w:ascii="Times New Roman" w:hAnsi="Times New Roman" w:cs="Times New Roman"/>
          <w:sz w:val="24"/>
          <w:szCs w:val="24"/>
        </w:rPr>
        <w:t xml:space="preserve"> manag</w:t>
      </w:r>
      <w:r w:rsidR="00B615E8">
        <w:rPr>
          <w:rFonts w:ascii="Times New Roman" w:hAnsi="Times New Roman" w:cs="Times New Roman"/>
          <w:sz w:val="24"/>
          <w:szCs w:val="24"/>
        </w:rPr>
        <w:t>e those in poverty without significantly improving their lives or circumstances</w:t>
      </w:r>
      <w:r w:rsidR="001D23CB">
        <w:rPr>
          <w:rFonts w:ascii="Times New Roman" w:hAnsi="Times New Roman" w:cs="Times New Roman"/>
          <w:sz w:val="24"/>
          <w:szCs w:val="24"/>
        </w:rPr>
        <w:t xml:space="preserve"> (Woodward 2021)</w:t>
      </w:r>
      <w:r w:rsidR="00B615E8">
        <w:rPr>
          <w:rFonts w:ascii="Times New Roman" w:hAnsi="Times New Roman" w:cs="Times New Roman"/>
          <w:sz w:val="24"/>
          <w:szCs w:val="24"/>
        </w:rPr>
        <w:t xml:space="preserve">. </w:t>
      </w:r>
      <w:r>
        <w:rPr>
          <w:rFonts w:ascii="Times New Roman" w:hAnsi="Times New Roman" w:cs="Times New Roman"/>
          <w:sz w:val="24"/>
          <w:szCs w:val="24"/>
        </w:rPr>
        <w:t xml:space="preserve">Since child maltreatment results in diminished economic, social, and health outcomes for youth, even </w:t>
      </w:r>
      <w:r>
        <w:rPr>
          <w:rFonts w:ascii="Times New Roman" w:hAnsi="Times New Roman" w:cs="Times New Roman"/>
          <w:sz w:val="24"/>
          <w:szCs w:val="24"/>
        </w:rPr>
        <w:lastRenderedPageBreak/>
        <w:t xml:space="preserve">compared to other at-risk (i.e., poor) youth, one </w:t>
      </w:r>
      <w:r w:rsidR="008C49A1">
        <w:rPr>
          <w:rFonts w:ascii="Times New Roman" w:hAnsi="Times New Roman" w:cs="Times New Roman"/>
          <w:sz w:val="24"/>
          <w:szCs w:val="24"/>
        </w:rPr>
        <w:t>of the</w:t>
      </w:r>
      <w:r>
        <w:rPr>
          <w:rFonts w:ascii="Times New Roman" w:hAnsi="Times New Roman" w:cs="Times New Roman"/>
          <w:sz w:val="24"/>
          <w:szCs w:val="24"/>
        </w:rPr>
        <w:t xml:space="preserve"> </w:t>
      </w:r>
      <w:r w:rsidR="0052063C">
        <w:rPr>
          <w:rFonts w:ascii="Times New Roman" w:hAnsi="Times New Roman" w:cs="Times New Roman"/>
          <w:sz w:val="24"/>
          <w:szCs w:val="24"/>
        </w:rPr>
        <w:t xml:space="preserve">stated aims of the </w:t>
      </w:r>
      <w:r>
        <w:rPr>
          <w:rFonts w:ascii="Times New Roman" w:hAnsi="Times New Roman" w:cs="Times New Roman"/>
          <w:sz w:val="24"/>
          <w:szCs w:val="24"/>
        </w:rPr>
        <w:t>child welfare system</w:t>
      </w:r>
      <w:r w:rsidR="008C49A1">
        <w:rPr>
          <w:rFonts w:ascii="Times New Roman" w:hAnsi="Times New Roman" w:cs="Times New Roman"/>
          <w:sz w:val="24"/>
          <w:szCs w:val="24"/>
        </w:rPr>
        <w:t xml:space="preserve"> </w:t>
      </w:r>
      <w:r w:rsidR="0052063C">
        <w:rPr>
          <w:rFonts w:ascii="Times New Roman" w:hAnsi="Times New Roman" w:cs="Times New Roman"/>
          <w:sz w:val="24"/>
          <w:szCs w:val="24"/>
        </w:rPr>
        <w:t>is to</w:t>
      </w:r>
      <w:r>
        <w:rPr>
          <w:rFonts w:ascii="Times New Roman" w:hAnsi="Times New Roman" w:cs="Times New Roman"/>
          <w:sz w:val="24"/>
          <w:szCs w:val="24"/>
        </w:rPr>
        <w:t xml:space="preserve"> moderate this harm by providing services. These services can be recommended for families (i.e., home visiting programs), for parents (i.e., parenting classes, counseling, substance abuse treatment), and/or for the children themselves (i.e., counseling, substance abuse treatment).</w:t>
      </w:r>
      <w:r w:rsidR="00203BB6">
        <w:rPr>
          <w:rFonts w:ascii="Times New Roman" w:hAnsi="Times New Roman" w:cs="Times New Roman"/>
          <w:sz w:val="24"/>
          <w:szCs w:val="24"/>
        </w:rPr>
        <w:t xml:space="preserve"> Since the </w:t>
      </w:r>
      <w:r w:rsidR="00017527">
        <w:rPr>
          <w:rFonts w:ascii="Times New Roman" w:hAnsi="Times New Roman" w:cs="Times New Roman"/>
          <w:sz w:val="24"/>
          <w:szCs w:val="24"/>
        </w:rPr>
        <w:t xml:space="preserve">stated aims and actual impact of the child welfare system are often contradictory, it is important to investigate </w:t>
      </w:r>
      <w:r w:rsidR="00A239CA">
        <w:rPr>
          <w:rFonts w:ascii="Times New Roman" w:hAnsi="Times New Roman" w:cs="Times New Roman"/>
          <w:sz w:val="24"/>
          <w:szCs w:val="24"/>
        </w:rPr>
        <w:t>the actual impact of services on the individuals who receive them.</w:t>
      </w:r>
      <w:r>
        <w:rPr>
          <w:rFonts w:ascii="Times New Roman" w:hAnsi="Times New Roman" w:cs="Times New Roman"/>
          <w:sz w:val="24"/>
          <w:szCs w:val="24"/>
        </w:rPr>
        <w:t xml:space="preserve"> My research centers on the well-being of children who are involved in the child welfare system and contributes to the inclusion of the child welfare system into sociology. Specifically, my research investigates the impact of services on children who have experienced </w:t>
      </w:r>
      <w:proofErr w:type="gramStart"/>
      <w:r>
        <w:rPr>
          <w:rFonts w:ascii="Times New Roman" w:hAnsi="Times New Roman" w:cs="Times New Roman"/>
          <w:sz w:val="24"/>
          <w:szCs w:val="24"/>
        </w:rPr>
        <w:t>a maltreatment</w:t>
      </w:r>
      <w:proofErr w:type="gramEnd"/>
      <w:r>
        <w:rPr>
          <w:rFonts w:ascii="Times New Roman" w:hAnsi="Times New Roman" w:cs="Times New Roman"/>
          <w:sz w:val="24"/>
          <w:szCs w:val="24"/>
        </w:rPr>
        <w:t xml:space="preserve"> investigation. </w:t>
      </w:r>
    </w:p>
    <w:p w14:paraId="3F737E32" w14:textId="14580572" w:rsidR="00764168" w:rsidRDefault="00C86C5B" w:rsidP="00787B36">
      <w:pPr>
        <w:spacing w:line="480" w:lineRule="auto"/>
        <w:rPr>
          <w:rFonts w:ascii="Times New Roman" w:hAnsi="Times New Roman" w:cs="Times New Roman"/>
          <w:sz w:val="24"/>
          <w:szCs w:val="24"/>
        </w:rPr>
      </w:pPr>
      <w:r w:rsidRPr="00696715">
        <w:rPr>
          <w:rFonts w:ascii="Times New Roman" w:hAnsi="Times New Roman" w:cs="Times New Roman"/>
          <w:sz w:val="24"/>
          <w:szCs w:val="24"/>
        </w:rPr>
        <w:tab/>
      </w:r>
      <w:r>
        <w:rPr>
          <w:rFonts w:ascii="Times New Roman" w:hAnsi="Times New Roman" w:cs="Times New Roman"/>
          <w:sz w:val="24"/>
          <w:szCs w:val="24"/>
        </w:rPr>
        <w:t>Theoretically, s</w:t>
      </w:r>
      <w:r w:rsidRPr="00696715">
        <w:rPr>
          <w:rFonts w:ascii="Times New Roman" w:hAnsi="Times New Roman" w:cs="Times New Roman"/>
          <w:sz w:val="24"/>
          <w:szCs w:val="24"/>
        </w:rPr>
        <w:t xml:space="preserve">ervices </w:t>
      </w:r>
      <w:r>
        <w:rPr>
          <w:rFonts w:ascii="Times New Roman" w:hAnsi="Times New Roman" w:cs="Times New Roman"/>
          <w:sz w:val="24"/>
          <w:szCs w:val="24"/>
        </w:rPr>
        <w:t>help convey</w:t>
      </w:r>
      <w:r w:rsidRPr="00696715">
        <w:rPr>
          <w:rFonts w:ascii="Times New Roman" w:hAnsi="Times New Roman" w:cs="Times New Roman"/>
          <w:sz w:val="24"/>
          <w:szCs w:val="24"/>
        </w:rPr>
        <w:t xml:space="preserve"> protective factor</w:t>
      </w:r>
      <w:r>
        <w:rPr>
          <w:rFonts w:ascii="Times New Roman" w:hAnsi="Times New Roman" w:cs="Times New Roman"/>
          <w:sz w:val="24"/>
          <w:szCs w:val="24"/>
        </w:rPr>
        <w:t xml:space="preserve">s, or </w:t>
      </w:r>
      <w:r w:rsidRPr="00696715">
        <w:rPr>
          <w:rFonts w:ascii="Times New Roman" w:hAnsi="Times New Roman" w:cs="Times New Roman"/>
          <w:sz w:val="24"/>
          <w:szCs w:val="24"/>
        </w:rPr>
        <w:t xml:space="preserve">any individual or environmental characteristic that helps an individual respond to stressful life events, or risks, with more positive adaptations and resilience than those without protective factors. The Center for the Study of Social Policy, which is a “non-profit policy organization that </w:t>
      </w:r>
      <w:r>
        <w:rPr>
          <w:rFonts w:ascii="Times New Roman" w:hAnsi="Times New Roman" w:cs="Times New Roman"/>
          <w:sz w:val="24"/>
          <w:szCs w:val="24"/>
        </w:rPr>
        <w:t>connects</w:t>
      </w:r>
      <w:r w:rsidRPr="00696715">
        <w:rPr>
          <w:rFonts w:ascii="Times New Roman" w:hAnsi="Times New Roman" w:cs="Times New Roman"/>
          <w:sz w:val="24"/>
          <w:szCs w:val="24"/>
        </w:rPr>
        <w:t xml:space="preserve"> community action, public system reform, and policy change to create a fair and just society in which all children and families thrive,” created a logic model to illustrate how a protective factor framework can lead to improved child wellbeing (Figure </w:t>
      </w:r>
      <w:r w:rsidR="00A51C1F">
        <w:rPr>
          <w:rFonts w:ascii="Times New Roman" w:hAnsi="Times New Roman" w:cs="Times New Roman"/>
          <w:sz w:val="24"/>
          <w:szCs w:val="24"/>
        </w:rPr>
        <w:t>1.</w:t>
      </w:r>
      <w:r>
        <w:rPr>
          <w:rFonts w:ascii="Times New Roman" w:hAnsi="Times New Roman" w:cs="Times New Roman"/>
          <w:sz w:val="24"/>
          <w:szCs w:val="24"/>
        </w:rPr>
        <w:t xml:space="preserve">3; </w:t>
      </w:r>
      <w:r w:rsidRPr="00696715">
        <w:rPr>
          <w:rFonts w:ascii="Times New Roman" w:hAnsi="Times New Roman" w:cs="Times New Roman"/>
          <w:sz w:val="24"/>
          <w:szCs w:val="24"/>
        </w:rPr>
        <w:t>Center for the Study of Social Problems 202</w:t>
      </w:r>
      <w:r>
        <w:rPr>
          <w:rFonts w:ascii="Times New Roman" w:hAnsi="Times New Roman" w:cs="Times New Roman"/>
          <w:sz w:val="24"/>
          <w:szCs w:val="24"/>
        </w:rPr>
        <w:t>3: para 1</w:t>
      </w:r>
      <w:r w:rsidRPr="00696715">
        <w:rPr>
          <w:rFonts w:ascii="Times New Roman" w:hAnsi="Times New Roman" w:cs="Times New Roman"/>
          <w:sz w:val="24"/>
          <w:szCs w:val="24"/>
        </w:rPr>
        <w:t>).</w:t>
      </w:r>
      <w:r>
        <w:rPr>
          <w:rFonts w:ascii="Times New Roman" w:hAnsi="Times New Roman" w:cs="Times New Roman"/>
          <w:sz w:val="24"/>
          <w:szCs w:val="24"/>
        </w:rPr>
        <w:t xml:space="preserve"> Protective factors often focus on improving child well-being by supporting their accumulation of human, cultural, and/or social capital, as seen in the social connections, concrete support, and social/emotional competence protective factors listed in Figure </w:t>
      </w:r>
      <w:r w:rsidR="00A51C1F">
        <w:rPr>
          <w:rFonts w:ascii="Times New Roman" w:hAnsi="Times New Roman" w:cs="Times New Roman"/>
          <w:sz w:val="24"/>
          <w:szCs w:val="24"/>
        </w:rPr>
        <w:t>1.</w:t>
      </w:r>
      <w:r>
        <w:rPr>
          <w:rFonts w:ascii="Times New Roman" w:hAnsi="Times New Roman" w:cs="Times New Roman"/>
          <w:sz w:val="24"/>
          <w:szCs w:val="24"/>
        </w:rPr>
        <w:t>3.</w:t>
      </w:r>
    </w:p>
    <w:p w14:paraId="1748E737" w14:textId="77777777" w:rsidR="00AB1880" w:rsidRDefault="00AB1880" w:rsidP="00787B36">
      <w:pPr>
        <w:spacing w:line="480" w:lineRule="auto"/>
        <w:rPr>
          <w:rFonts w:ascii="Times New Roman" w:hAnsi="Times New Roman" w:cs="Times New Roman"/>
          <w:sz w:val="24"/>
          <w:szCs w:val="24"/>
        </w:rPr>
      </w:pPr>
    </w:p>
    <w:p w14:paraId="03E3282D" w14:textId="77777777" w:rsidR="00AB1880" w:rsidRDefault="00AB1880" w:rsidP="00787B36">
      <w:pPr>
        <w:spacing w:line="480" w:lineRule="auto"/>
        <w:rPr>
          <w:rFonts w:ascii="Times New Roman" w:hAnsi="Times New Roman" w:cs="Times New Roman"/>
          <w:noProof/>
          <w:sz w:val="24"/>
          <w:szCs w:val="24"/>
        </w:rPr>
      </w:pPr>
    </w:p>
    <w:p w14:paraId="740664FF" w14:textId="7F24BCFF" w:rsidR="00C86C5B" w:rsidRPr="00A51C1F" w:rsidRDefault="00C86C5B" w:rsidP="00C86C5B">
      <w:pPr>
        <w:rPr>
          <w:rFonts w:ascii="Times New Roman" w:hAnsi="Times New Roman" w:cs="Times New Roman"/>
          <w:noProof/>
          <w:sz w:val="24"/>
          <w:szCs w:val="24"/>
        </w:rPr>
      </w:pPr>
      <w:r w:rsidRPr="00A51C1F">
        <w:rPr>
          <w:rFonts w:ascii="Times New Roman" w:hAnsi="Times New Roman" w:cs="Times New Roman"/>
          <w:noProof/>
          <w:sz w:val="24"/>
          <w:szCs w:val="24"/>
        </w:rPr>
        <w:lastRenderedPageBreak/>
        <w:t xml:space="preserve">Figure </w:t>
      </w:r>
      <w:r w:rsidR="00A51C1F">
        <w:rPr>
          <w:rFonts w:ascii="Times New Roman" w:hAnsi="Times New Roman" w:cs="Times New Roman"/>
          <w:noProof/>
          <w:sz w:val="24"/>
          <w:szCs w:val="24"/>
        </w:rPr>
        <w:t>1.</w:t>
      </w:r>
      <w:r w:rsidRPr="00A51C1F">
        <w:rPr>
          <w:rFonts w:ascii="Times New Roman" w:hAnsi="Times New Roman" w:cs="Times New Roman"/>
          <w:noProof/>
          <w:sz w:val="24"/>
          <w:szCs w:val="24"/>
        </w:rPr>
        <w:t>3. Strengthening Families Protective Factors Framework Logic Model</w:t>
      </w:r>
    </w:p>
    <w:p w14:paraId="345D7E1A" w14:textId="77777777" w:rsidR="00C86C5B" w:rsidRDefault="00C86C5B" w:rsidP="00C86C5B">
      <w:pPr>
        <w:jc w:val="center"/>
      </w:pPr>
      <w:r>
        <w:rPr>
          <w:noProof/>
        </w:rPr>
        <w:drawing>
          <wp:inline distT="0" distB="0" distL="0" distR="0" wp14:anchorId="6F41A789" wp14:editId="322F929C">
            <wp:extent cx="5829300" cy="3968115"/>
            <wp:effectExtent l="0" t="0" r="0" b="0"/>
            <wp:docPr id="2" name="Picture 2" descr="A picture containing time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timeline&#10;&#10;Description automatically generated"/>
                    <pic:cNvPicPr/>
                  </pic:nvPicPr>
                  <pic:blipFill>
                    <a:blip r:embed="rId13">
                      <a:extLst>
                        <a:ext uri="{28A0092B-C50C-407E-A947-70E740481C1C}">
                          <a14:useLocalDpi xmlns:a14="http://schemas.microsoft.com/office/drawing/2010/main" val="0"/>
                        </a:ext>
                      </a:extLst>
                    </a:blip>
                    <a:stretch>
                      <a:fillRect/>
                    </a:stretch>
                  </pic:blipFill>
                  <pic:spPr>
                    <a:xfrm>
                      <a:off x="0" y="0"/>
                      <a:ext cx="5829300" cy="3968115"/>
                    </a:xfrm>
                    <a:prstGeom prst="rect">
                      <a:avLst/>
                    </a:prstGeom>
                  </pic:spPr>
                </pic:pic>
              </a:graphicData>
            </a:graphic>
          </wp:inline>
        </w:drawing>
      </w:r>
    </w:p>
    <w:p w14:paraId="01BB81D7" w14:textId="77777777" w:rsidR="00C86C5B" w:rsidRDefault="00C86C5B" w:rsidP="00C86C5B">
      <w:pPr>
        <w:spacing w:line="480" w:lineRule="auto"/>
        <w:rPr>
          <w:rFonts w:ascii="Times New Roman" w:hAnsi="Times New Roman" w:cs="Times New Roman"/>
          <w:sz w:val="24"/>
          <w:szCs w:val="24"/>
        </w:rPr>
      </w:pPr>
      <w:r>
        <w:tab/>
      </w:r>
      <w:r>
        <w:rPr>
          <w:rFonts w:ascii="Times New Roman" w:hAnsi="Times New Roman" w:cs="Times New Roman"/>
          <w:sz w:val="24"/>
          <w:szCs w:val="24"/>
        </w:rPr>
        <w:t>One challenge to using services to support the development of protective factors to improve well-being is knowing which services are effective and how they work to improve youth outcomes. As services and programs are developed throughout the country to support child welfare-involved youth, research evaluating their effectiveness has also proliferated. The California Evidence-Based Clearinghouse for Child Welfare (2023) collates research on a vast number of programs to help child welfare professionals, researchers, and policymakers understand the most promising interventions. The “gold-standard” programs are those designated as “well-supported by research evidence” meaning that there is a robust body of research to suggest that the specific service or program helps improve outcomes as intended. Lack of funding, small sample sizes, and weak research designs are only a few issues restricting the evaluation of programs and services. My research begins to address some of these shortcomings.</w:t>
      </w:r>
    </w:p>
    <w:p w14:paraId="1170D925" w14:textId="77777777" w:rsidR="00C86C5B" w:rsidRDefault="00C86C5B" w:rsidP="00C86C5B">
      <w:pPr>
        <w:spacing w:line="480" w:lineRule="auto"/>
        <w:rPr>
          <w:rFonts w:ascii="Times New Roman" w:hAnsi="Times New Roman" w:cs="Times New Roman"/>
          <w:sz w:val="24"/>
          <w:szCs w:val="24"/>
        </w:rPr>
      </w:pPr>
      <w:r>
        <w:rPr>
          <w:rFonts w:ascii="Times New Roman" w:hAnsi="Times New Roman" w:cs="Times New Roman"/>
          <w:sz w:val="24"/>
          <w:szCs w:val="24"/>
        </w:rPr>
        <w:lastRenderedPageBreak/>
        <w:tab/>
        <w:t>Another important consideration when evaluating service effectiveness is the possible iatrogenic effects of an intervention or the unintended adverse outcomes from a treatment. Iatrogenic effects can be found for multiple youth interventions, not only those designed for at-risk youth but also the general youth population. For example, research on juvenile offenders, a particularly at-risk group, has documented peer effects in which youth with similar criminal histories spend time together (i.e., group sessions, recreation) in detention facilities and as a result, have an increased propensity to re-offend (Bayer et al. 2004; Cecile and Born 2009). Of course, the primary intent of juvenile detention is to stop youth offending, but the iatrogenic effects may neutralize this intended positive effect. Anti-bullying programs are another popular intervention for youth in the general population that often occurs in schools. While overall anti-bullying programs are found to be effective at preventing bullying (Gaffney et al. 2019), iatrogenic effects, including increased depressive symptoms and decreased self-esteem have been documented in youth who completed an anti-bullying program but were still the victim of bullying (</w:t>
      </w:r>
      <w:proofErr w:type="spellStart"/>
      <w:r>
        <w:rPr>
          <w:rFonts w:ascii="Times New Roman" w:hAnsi="Times New Roman" w:cs="Times New Roman"/>
          <w:sz w:val="24"/>
          <w:szCs w:val="24"/>
        </w:rPr>
        <w:t>Huitsing</w:t>
      </w:r>
      <w:proofErr w:type="spellEnd"/>
      <w:r>
        <w:rPr>
          <w:rFonts w:ascii="Times New Roman" w:hAnsi="Times New Roman" w:cs="Times New Roman"/>
          <w:sz w:val="24"/>
          <w:szCs w:val="24"/>
        </w:rPr>
        <w:t xml:space="preserve"> et al. 2019). These are both relevant examples for youth involved in the child welfare system since they are more likely to be involved with the juvenile justice system (Jonson-Reid et al. 2009) and will likely experience anti-bullying programs through school. Children who are involved in the child welfare system may not only face iatrogenic effects from specific services or interventions (either referred to through their involvement with child welfare agencies or not), but research has also long drawn attention to the iatrogenic harm that may be caused by “the response of the professional system” itself (Jones 1991:59). Realizing that the system and services designed to ameliorate the effects of maltreatment could</w:t>
      </w:r>
      <w:proofErr w:type="gramStart"/>
      <w:r>
        <w:rPr>
          <w:rFonts w:ascii="Times New Roman" w:hAnsi="Times New Roman" w:cs="Times New Roman"/>
          <w:sz w:val="24"/>
          <w:szCs w:val="24"/>
        </w:rPr>
        <w:t>, in reality, cause</w:t>
      </w:r>
      <w:proofErr w:type="gramEnd"/>
      <w:r>
        <w:rPr>
          <w:rFonts w:ascii="Times New Roman" w:hAnsi="Times New Roman" w:cs="Times New Roman"/>
          <w:sz w:val="24"/>
          <w:szCs w:val="24"/>
        </w:rPr>
        <w:t xml:space="preserve"> additional harm to youth, it is particularly important to study interventions within the context of the child welfare system. </w:t>
      </w:r>
    </w:p>
    <w:p w14:paraId="31471139" w14:textId="77777777" w:rsidR="00C86C5B" w:rsidRDefault="00C86C5B" w:rsidP="00C86C5B">
      <w:pPr>
        <w:spacing w:line="480" w:lineRule="auto"/>
        <w:rPr>
          <w:rFonts w:ascii="Times New Roman" w:hAnsi="Times New Roman" w:cs="Times New Roman"/>
          <w:sz w:val="24"/>
          <w:szCs w:val="24"/>
        </w:rPr>
      </w:pPr>
      <w:r>
        <w:rPr>
          <w:rFonts w:ascii="Times New Roman" w:hAnsi="Times New Roman" w:cs="Times New Roman"/>
          <w:sz w:val="24"/>
          <w:szCs w:val="24"/>
        </w:rPr>
        <w:lastRenderedPageBreak/>
        <w:tab/>
        <w:t xml:space="preserve">Knowing that services impact youth involved in the child welfare system, it is vital to simultaneously investigate how youth are connected (or not) to these services. This question begins to incorporate how system involvement itself impacts youth. In the most simplistic terms, caseworkers refer children to services they feel are appropriate. </w:t>
      </w:r>
      <w:bookmarkStart w:id="0" w:name="_Int_ZCx9XTna"/>
      <w:r>
        <w:rPr>
          <w:rFonts w:ascii="Times New Roman" w:hAnsi="Times New Roman" w:cs="Times New Roman"/>
          <w:sz w:val="24"/>
          <w:szCs w:val="24"/>
        </w:rPr>
        <w:t>While, intuitively, it may seem like a child’s need is the only factor a caseworker would look at to determine if a service should be recommended, the reality is likely much more complex.</w:t>
      </w:r>
      <w:bookmarkEnd w:id="0"/>
      <w:r>
        <w:rPr>
          <w:rFonts w:ascii="Times New Roman" w:hAnsi="Times New Roman" w:cs="Times New Roman"/>
          <w:sz w:val="24"/>
          <w:szCs w:val="24"/>
        </w:rPr>
        <w:t xml:space="preserve"> The Decision-Making Ecology (DME) is a theoretical framework to identify the complex system of factors that impact how decisions are made in the child welfare system. This framework posits that case (e.g., child age, type of alleged abuse), caseworker (e.g., education, experience), organizational (e.g., agency culture, policy), and external characteristics all influence the decision-making in the child welfare space (Baumann et al. 2011; 2013; </w:t>
      </w:r>
      <w:proofErr w:type="spellStart"/>
      <w:r w:rsidRPr="707F2A44">
        <w:rPr>
          <w:rFonts w:ascii="Times New Roman" w:eastAsia="Times New Roman" w:hAnsi="Times New Roman" w:cs="Times New Roman"/>
          <w:color w:val="000000" w:themeColor="text1"/>
          <w:sz w:val="24"/>
          <w:szCs w:val="24"/>
        </w:rPr>
        <w:t>Benbenishty</w:t>
      </w:r>
      <w:proofErr w:type="spellEnd"/>
      <w:r w:rsidRPr="707F2A44">
        <w:rPr>
          <w:rFonts w:ascii="Times New Roman" w:eastAsia="Times New Roman" w:hAnsi="Times New Roman" w:cs="Times New Roman"/>
          <w:color w:val="000000" w:themeColor="text1"/>
          <w:sz w:val="24"/>
          <w:szCs w:val="24"/>
        </w:rPr>
        <w:t xml:space="preserve"> and Fluke 2020</w:t>
      </w:r>
      <w:r>
        <w:rPr>
          <w:rFonts w:ascii="Times New Roman" w:hAnsi="Times New Roman" w:cs="Times New Roman"/>
          <w:sz w:val="24"/>
          <w:szCs w:val="24"/>
        </w:rPr>
        <w:t>). My research will continue to build in this area by empirically modeling the entire DME framework to examine which factors are most influential in the decision to recommend a child for services.</w:t>
      </w:r>
    </w:p>
    <w:p w14:paraId="1B665A7F" w14:textId="77777777" w:rsidR="00570C75" w:rsidRDefault="00570C75" w:rsidP="00787B36">
      <w:pPr>
        <w:spacing w:line="480" w:lineRule="auto"/>
        <w:rPr>
          <w:rFonts w:ascii="Times New Roman" w:hAnsi="Times New Roman" w:cs="Times New Roman"/>
          <w:sz w:val="24"/>
          <w:szCs w:val="24"/>
        </w:rPr>
      </w:pPr>
    </w:p>
    <w:p w14:paraId="4CF4F6D9" w14:textId="77777777" w:rsidR="00602EDA" w:rsidRDefault="00602EDA" w:rsidP="00787B36">
      <w:pPr>
        <w:spacing w:line="480" w:lineRule="auto"/>
        <w:rPr>
          <w:rFonts w:ascii="Times New Roman" w:hAnsi="Times New Roman" w:cs="Times New Roman"/>
          <w:sz w:val="24"/>
          <w:szCs w:val="24"/>
        </w:rPr>
      </w:pPr>
    </w:p>
    <w:p w14:paraId="0777796D" w14:textId="77777777" w:rsidR="00602EDA" w:rsidRDefault="00602EDA" w:rsidP="00787B36">
      <w:pPr>
        <w:spacing w:line="480" w:lineRule="auto"/>
        <w:rPr>
          <w:rFonts w:ascii="Times New Roman" w:hAnsi="Times New Roman" w:cs="Times New Roman"/>
          <w:sz w:val="24"/>
          <w:szCs w:val="24"/>
        </w:rPr>
      </w:pPr>
    </w:p>
    <w:p w14:paraId="1C822BAA" w14:textId="77777777" w:rsidR="00602EDA" w:rsidRDefault="00602EDA" w:rsidP="00787B36">
      <w:pPr>
        <w:spacing w:line="480" w:lineRule="auto"/>
        <w:rPr>
          <w:rFonts w:ascii="Times New Roman" w:hAnsi="Times New Roman" w:cs="Times New Roman"/>
          <w:sz w:val="24"/>
          <w:szCs w:val="24"/>
        </w:rPr>
      </w:pPr>
    </w:p>
    <w:p w14:paraId="330AF1AD" w14:textId="77777777" w:rsidR="00602EDA" w:rsidRDefault="00602EDA" w:rsidP="00787B36">
      <w:pPr>
        <w:spacing w:line="480" w:lineRule="auto"/>
        <w:rPr>
          <w:rFonts w:ascii="Times New Roman" w:hAnsi="Times New Roman" w:cs="Times New Roman"/>
          <w:sz w:val="24"/>
          <w:szCs w:val="24"/>
        </w:rPr>
      </w:pPr>
    </w:p>
    <w:p w14:paraId="30FA0F0A" w14:textId="77777777" w:rsidR="00602EDA" w:rsidRDefault="00602EDA" w:rsidP="00787B36">
      <w:pPr>
        <w:spacing w:line="480" w:lineRule="auto"/>
        <w:rPr>
          <w:rFonts w:ascii="Times New Roman" w:hAnsi="Times New Roman" w:cs="Times New Roman"/>
          <w:sz w:val="24"/>
          <w:szCs w:val="24"/>
        </w:rPr>
      </w:pPr>
    </w:p>
    <w:p w14:paraId="532D8D0B" w14:textId="77777777" w:rsidR="00602EDA" w:rsidRDefault="00602EDA" w:rsidP="00787B36">
      <w:pPr>
        <w:spacing w:line="480" w:lineRule="auto"/>
        <w:rPr>
          <w:rFonts w:ascii="Times New Roman" w:hAnsi="Times New Roman" w:cs="Times New Roman"/>
          <w:sz w:val="24"/>
          <w:szCs w:val="24"/>
        </w:rPr>
      </w:pPr>
    </w:p>
    <w:p w14:paraId="383C0605" w14:textId="77777777" w:rsidR="00602EDA" w:rsidRDefault="00602EDA" w:rsidP="00787B36">
      <w:pPr>
        <w:spacing w:line="480" w:lineRule="auto"/>
        <w:rPr>
          <w:rFonts w:ascii="Times New Roman" w:hAnsi="Times New Roman" w:cs="Times New Roman"/>
          <w:sz w:val="24"/>
          <w:szCs w:val="24"/>
        </w:rPr>
      </w:pPr>
    </w:p>
    <w:p w14:paraId="0BE4D562" w14:textId="1588B2B2" w:rsidR="001B784C" w:rsidRDefault="00C86C5B" w:rsidP="00787B36">
      <w:pPr>
        <w:spacing w:line="480" w:lineRule="auto"/>
        <w:rPr>
          <w:rFonts w:ascii="Times New Roman" w:hAnsi="Times New Roman" w:cs="Times New Roman"/>
          <w:sz w:val="24"/>
          <w:szCs w:val="24"/>
        </w:rPr>
      </w:pPr>
      <w:r>
        <w:rPr>
          <w:rFonts w:ascii="Times New Roman" w:hAnsi="Times New Roman" w:cs="Times New Roman"/>
          <w:sz w:val="24"/>
          <w:szCs w:val="24"/>
        </w:rPr>
        <w:lastRenderedPageBreak/>
        <w:t>OVERVIEW OF ANALYTIC CHAPTERS</w:t>
      </w:r>
      <w:r>
        <w:rPr>
          <w:rFonts w:ascii="Times New Roman" w:hAnsi="Times New Roman" w:cs="Times New Roman"/>
          <w:sz w:val="24"/>
          <w:szCs w:val="24"/>
        </w:rPr>
        <w:tab/>
      </w:r>
    </w:p>
    <w:p w14:paraId="76190B24" w14:textId="443C9F63" w:rsidR="001B784C" w:rsidRPr="0044068E" w:rsidRDefault="001B784C" w:rsidP="001B784C">
      <w:pPr>
        <w:pStyle w:val="NoSpacing"/>
        <w:rPr>
          <w:rFonts w:ascii="Times New Roman" w:hAnsi="Times New Roman" w:cs="Times New Roman"/>
          <w:sz w:val="24"/>
          <w:szCs w:val="24"/>
        </w:rPr>
      </w:pPr>
      <w:r w:rsidRPr="0044068E">
        <w:rPr>
          <w:rFonts w:ascii="Times New Roman" w:hAnsi="Times New Roman" w:cs="Times New Roman"/>
          <w:sz w:val="24"/>
          <w:szCs w:val="24"/>
        </w:rPr>
        <w:t xml:space="preserve">Figure </w:t>
      </w:r>
      <w:r>
        <w:rPr>
          <w:rFonts w:ascii="Times New Roman" w:hAnsi="Times New Roman" w:cs="Times New Roman"/>
          <w:sz w:val="24"/>
          <w:szCs w:val="24"/>
        </w:rPr>
        <w:t>1.</w:t>
      </w:r>
      <w:r w:rsidRPr="0044068E">
        <w:rPr>
          <w:rFonts w:ascii="Times New Roman" w:hAnsi="Times New Roman" w:cs="Times New Roman"/>
          <w:sz w:val="24"/>
          <w:szCs w:val="24"/>
        </w:rPr>
        <w:t>4. Path Model of Analytic Chapters</w:t>
      </w:r>
    </w:p>
    <w:p w14:paraId="39CD50BA" w14:textId="77777777" w:rsidR="001B784C" w:rsidRDefault="001B784C" w:rsidP="001B784C">
      <w:pPr>
        <w:pStyle w:val="NoSpacing"/>
        <w:rPr>
          <w:sz w:val="24"/>
          <w:szCs w:val="24"/>
        </w:rPr>
      </w:pPr>
      <w:r>
        <w:rPr>
          <w:noProof/>
        </w:rPr>
        <w:drawing>
          <wp:inline distT="0" distB="0" distL="0" distR="0" wp14:anchorId="149EB1BC" wp14:editId="27153BAF">
            <wp:extent cx="5028758" cy="3542030"/>
            <wp:effectExtent l="0" t="0" r="635" b="1270"/>
            <wp:docPr id="2011802976" name="Picture 1" descr="A diagram of a mode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1802976" name="Picture 1" descr="A diagram of a model&#10;&#10;Description automatically generated"/>
                    <pic:cNvPicPr/>
                  </pic:nvPicPr>
                  <pic:blipFill rotWithShape="1">
                    <a:blip r:embed="rId14"/>
                    <a:srcRect t="8826"/>
                    <a:stretch/>
                  </pic:blipFill>
                  <pic:spPr bwMode="auto">
                    <a:xfrm>
                      <a:off x="0" y="0"/>
                      <a:ext cx="5035375" cy="3546691"/>
                    </a:xfrm>
                    <a:prstGeom prst="rect">
                      <a:avLst/>
                    </a:prstGeom>
                    <a:ln>
                      <a:noFill/>
                    </a:ln>
                    <a:extLst>
                      <a:ext uri="{53640926-AAD7-44D8-BBD7-CCE9431645EC}">
                        <a14:shadowObscured xmlns:a14="http://schemas.microsoft.com/office/drawing/2010/main"/>
                      </a:ext>
                    </a:extLst>
                  </pic:spPr>
                </pic:pic>
              </a:graphicData>
            </a:graphic>
          </wp:inline>
        </w:drawing>
      </w:r>
    </w:p>
    <w:p w14:paraId="4190B7A8" w14:textId="67E277C1" w:rsidR="001B784C" w:rsidRDefault="001B784C" w:rsidP="00C86C5B">
      <w:pPr>
        <w:spacing w:line="480" w:lineRule="auto"/>
        <w:rPr>
          <w:rFonts w:ascii="Times New Roman" w:hAnsi="Times New Roman" w:cs="Times New Roman"/>
          <w:sz w:val="24"/>
          <w:szCs w:val="24"/>
        </w:rPr>
      </w:pPr>
    </w:p>
    <w:p w14:paraId="2807B716" w14:textId="0D2E8850" w:rsidR="00C86C5B" w:rsidRDefault="00C86C5B" w:rsidP="00D34092">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Figure </w:t>
      </w:r>
      <w:r w:rsidR="007C05C0">
        <w:rPr>
          <w:rFonts w:ascii="Times New Roman" w:hAnsi="Times New Roman" w:cs="Times New Roman"/>
          <w:sz w:val="24"/>
          <w:szCs w:val="24"/>
        </w:rPr>
        <w:t>1.</w:t>
      </w:r>
      <w:r>
        <w:rPr>
          <w:rFonts w:ascii="Times New Roman" w:hAnsi="Times New Roman" w:cs="Times New Roman"/>
          <w:sz w:val="24"/>
          <w:szCs w:val="24"/>
        </w:rPr>
        <w:t xml:space="preserve">4 illustrates the relationship between the studies presented in the next three analytic chapters. </w:t>
      </w:r>
      <w:r w:rsidR="005479D6">
        <w:rPr>
          <w:rFonts w:ascii="Times New Roman" w:hAnsi="Times New Roman" w:cs="Times New Roman"/>
          <w:sz w:val="24"/>
          <w:szCs w:val="24"/>
        </w:rPr>
        <w:t xml:space="preserve">Since the primary </w:t>
      </w:r>
      <w:r w:rsidR="00C5200C">
        <w:rPr>
          <w:rFonts w:ascii="Times New Roman" w:hAnsi="Times New Roman" w:cs="Times New Roman"/>
          <w:sz w:val="24"/>
          <w:szCs w:val="24"/>
        </w:rPr>
        <w:t xml:space="preserve">concern of my dissertation is the well-being of children involved in the child welfare system, I </w:t>
      </w:r>
      <w:r w:rsidR="00233197">
        <w:rPr>
          <w:rFonts w:ascii="Times New Roman" w:hAnsi="Times New Roman" w:cs="Times New Roman"/>
          <w:sz w:val="24"/>
          <w:szCs w:val="24"/>
        </w:rPr>
        <w:t>focus first on how social interventions influence youth well-being</w:t>
      </w:r>
      <w:r w:rsidR="00420B6E">
        <w:rPr>
          <w:rFonts w:ascii="Times New Roman" w:hAnsi="Times New Roman" w:cs="Times New Roman"/>
          <w:sz w:val="24"/>
          <w:szCs w:val="24"/>
        </w:rPr>
        <w:t xml:space="preserve">. </w:t>
      </w:r>
      <w:r w:rsidR="00286D27">
        <w:rPr>
          <w:rFonts w:ascii="Times New Roman" w:hAnsi="Times New Roman" w:cs="Times New Roman"/>
          <w:sz w:val="24"/>
          <w:szCs w:val="24"/>
        </w:rPr>
        <w:t xml:space="preserve">After gaining a better understanding of the impact of these services, my co-authors and I </w:t>
      </w:r>
      <w:r w:rsidR="008D056F">
        <w:rPr>
          <w:rFonts w:ascii="Times New Roman" w:hAnsi="Times New Roman" w:cs="Times New Roman"/>
          <w:sz w:val="24"/>
          <w:szCs w:val="24"/>
        </w:rPr>
        <w:t xml:space="preserve">examine how service referral decisions are made. </w:t>
      </w:r>
      <w:r>
        <w:rPr>
          <w:rFonts w:ascii="Times New Roman" w:hAnsi="Times New Roman" w:cs="Times New Roman"/>
          <w:sz w:val="24"/>
          <w:szCs w:val="24"/>
        </w:rPr>
        <w:t xml:space="preserve">Chapters </w:t>
      </w:r>
      <w:r w:rsidR="007C05C0">
        <w:rPr>
          <w:rFonts w:ascii="Times New Roman" w:hAnsi="Times New Roman" w:cs="Times New Roman"/>
          <w:sz w:val="24"/>
          <w:szCs w:val="24"/>
        </w:rPr>
        <w:t>Two</w:t>
      </w:r>
      <w:r>
        <w:rPr>
          <w:rFonts w:ascii="Times New Roman" w:hAnsi="Times New Roman" w:cs="Times New Roman"/>
          <w:sz w:val="24"/>
          <w:szCs w:val="24"/>
        </w:rPr>
        <w:t xml:space="preserve"> and </w:t>
      </w:r>
      <w:r w:rsidR="007C05C0">
        <w:rPr>
          <w:rFonts w:ascii="Times New Roman" w:hAnsi="Times New Roman" w:cs="Times New Roman"/>
          <w:sz w:val="24"/>
          <w:szCs w:val="24"/>
        </w:rPr>
        <w:t>Three</w:t>
      </w:r>
      <w:r>
        <w:rPr>
          <w:rFonts w:ascii="Times New Roman" w:hAnsi="Times New Roman" w:cs="Times New Roman"/>
          <w:sz w:val="24"/>
          <w:szCs w:val="24"/>
        </w:rPr>
        <w:t xml:space="preserve"> focus on the impact of services or interventions on different well-being outcomes as shown in Figure </w:t>
      </w:r>
      <w:r w:rsidR="007C05C0">
        <w:rPr>
          <w:rFonts w:ascii="Times New Roman" w:hAnsi="Times New Roman" w:cs="Times New Roman"/>
          <w:sz w:val="24"/>
          <w:szCs w:val="24"/>
        </w:rPr>
        <w:t>1.</w:t>
      </w:r>
      <w:r>
        <w:rPr>
          <w:rFonts w:ascii="Times New Roman" w:hAnsi="Times New Roman" w:cs="Times New Roman"/>
          <w:sz w:val="24"/>
          <w:szCs w:val="24"/>
        </w:rPr>
        <w:t xml:space="preserve">4. Specifically, </w:t>
      </w:r>
      <w:r w:rsidR="007C05C0">
        <w:rPr>
          <w:rFonts w:ascii="Times New Roman" w:hAnsi="Times New Roman" w:cs="Times New Roman"/>
          <w:sz w:val="24"/>
          <w:szCs w:val="24"/>
        </w:rPr>
        <w:t>C</w:t>
      </w:r>
      <w:r>
        <w:rPr>
          <w:rFonts w:ascii="Times New Roman" w:hAnsi="Times New Roman" w:cs="Times New Roman"/>
          <w:sz w:val="24"/>
          <w:szCs w:val="24"/>
        </w:rPr>
        <w:t xml:space="preserve">hapter </w:t>
      </w:r>
      <w:r w:rsidR="007C05C0">
        <w:rPr>
          <w:rFonts w:ascii="Times New Roman" w:hAnsi="Times New Roman" w:cs="Times New Roman"/>
          <w:sz w:val="24"/>
          <w:szCs w:val="24"/>
        </w:rPr>
        <w:t>Two</w:t>
      </w:r>
      <w:r>
        <w:rPr>
          <w:rFonts w:ascii="Times New Roman" w:hAnsi="Times New Roman" w:cs="Times New Roman"/>
          <w:sz w:val="24"/>
          <w:szCs w:val="24"/>
        </w:rPr>
        <w:t xml:space="preserve"> examines the relationship between attending a peer support group and depression symptoms. This chapter builds on the theoretical literature reviewed previously on the importance of social support (or social capital) for well-being while testing the impact of a peer support group intervention on depression symptoms of youth involved in the child welfare </w:t>
      </w:r>
      <w:r>
        <w:rPr>
          <w:rFonts w:ascii="Times New Roman" w:hAnsi="Times New Roman" w:cs="Times New Roman"/>
          <w:sz w:val="24"/>
          <w:szCs w:val="24"/>
        </w:rPr>
        <w:lastRenderedPageBreak/>
        <w:t xml:space="preserve">system. Chapter </w:t>
      </w:r>
      <w:r w:rsidR="007C05C0">
        <w:rPr>
          <w:rFonts w:ascii="Times New Roman" w:hAnsi="Times New Roman" w:cs="Times New Roman"/>
          <w:sz w:val="24"/>
          <w:szCs w:val="24"/>
        </w:rPr>
        <w:t>Three</w:t>
      </w:r>
      <w:r>
        <w:rPr>
          <w:rFonts w:ascii="Times New Roman" w:hAnsi="Times New Roman" w:cs="Times New Roman"/>
          <w:sz w:val="24"/>
          <w:szCs w:val="24"/>
        </w:rPr>
        <w:t xml:space="preserve"> examines how participation in extracurricular activities can serve as a protective factor for youth involved in the child welfare system and how this can improve their accumulation of human capital. More precisely, </w:t>
      </w:r>
      <w:r w:rsidR="007C05C0">
        <w:rPr>
          <w:rFonts w:ascii="Times New Roman" w:hAnsi="Times New Roman" w:cs="Times New Roman"/>
          <w:sz w:val="24"/>
          <w:szCs w:val="24"/>
        </w:rPr>
        <w:t>C</w:t>
      </w:r>
      <w:r>
        <w:rPr>
          <w:rFonts w:ascii="Times New Roman" w:hAnsi="Times New Roman" w:cs="Times New Roman"/>
          <w:sz w:val="24"/>
          <w:szCs w:val="24"/>
        </w:rPr>
        <w:t xml:space="preserve">hapter </w:t>
      </w:r>
      <w:r w:rsidR="007C05C0">
        <w:rPr>
          <w:rFonts w:ascii="Times New Roman" w:hAnsi="Times New Roman" w:cs="Times New Roman"/>
          <w:sz w:val="24"/>
          <w:szCs w:val="24"/>
        </w:rPr>
        <w:t>Three</w:t>
      </w:r>
      <w:r>
        <w:rPr>
          <w:rFonts w:ascii="Times New Roman" w:hAnsi="Times New Roman" w:cs="Times New Roman"/>
          <w:sz w:val="24"/>
          <w:szCs w:val="24"/>
        </w:rPr>
        <w:t xml:space="preserve"> looks at how participation in structured and nonstructured extracurricular activities influences academic achievement scores for youth involved in the child welfare system. Chapters </w:t>
      </w:r>
      <w:r w:rsidR="007C05C0">
        <w:rPr>
          <w:rFonts w:ascii="Times New Roman" w:hAnsi="Times New Roman" w:cs="Times New Roman"/>
          <w:sz w:val="24"/>
          <w:szCs w:val="24"/>
        </w:rPr>
        <w:t>Two</w:t>
      </w:r>
      <w:r>
        <w:rPr>
          <w:rFonts w:ascii="Times New Roman" w:hAnsi="Times New Roman" w:cs="Times New Roman"/>
          <w:sz w:val="24"/>
          <w:szCs w:val="24"/>
        </w:rPr>
        <w:t xml:space="preserve"> and </w:t>
      </w:r>
      <w:r w:rsidR="007C05C0">
        <w:rPr>
          <w:rFonts w:ascii="Times New Roman" w:hAnsi="Times New Roman" w:cs="Times New Roman"/>
          <w:sz w:val="24"/>
          <w:szCs w:val="24"/>
        </w:rPr>
        <w:t>Three</w:t>
      </w:r>
      <w:r>
        <w:rPr>
          <w:rFonts w:ascii="Times New Roman" w:hAnsi="Times New Roman" w:cs="Times New Roman"/>
          <w:sz w:val="24"/>
          <w:szCs w:val="24"/>
        </w:rPr>
        <w:t xml:space="preserve"> will investigate the relationship between services and well-being outcomes using a fixed effects design. More details about the data and methods used in the analytic chapters are provided below. Chapter </w:t>
      </w:r>
      <w:r w:rsidR="007C05C0">
        <w:rPr>
          <w:rFonts w:ascii="Times New Roman" w:hAnsi="Times New Roman" w:cs="Times New Roman"/>
          <w:sz w:val="24"/>
          <w:szCs w:val="24"/>
        </w:rPr>
        <w:t>Four</w:t>
      </w:r>
      <w:r>
        <w:rPr>
          <w:rFonts w:ascii="Times New Roman" w:hAnsi="Times New Roman" w:cs="Times New Roman"/>
          <w:sz w:val="24"/>
          <w:szCs w:val="24"/>
        </w:rPr>
        <w:t xml:space="preserve"> covers the left side of the path diagram (Figure </w:t>
      </w:r>
      <w:r w:rsidR="007C05C0">
        <w:rPr>
          <w:rFonts w:ascii="Times New Roman" w:hAnsi="Times New Roman" w:cs="Times New Roman"/>
          <w:sz w:val="24"/>
          <w:szCs w:val="24"/>
        </w:rPr>
        <w:t>1.</w:t>
      </w:r>
      <w:r>
        <w:rPr>
          <w:rFonts w:ascii="Times New Roman" w:hAnsi="Times New Roman" w:cs="Times New Roman"/>
          <w:sz w:val="24"/>
          <w:szCs w:val="24"/>
        </w:rPr>
        <w:t xml:space="preserve">4) by focusing on how decisions are made within the child welfare system to refer youth to interventions or services. This chapter takes an ecological systems approach and models the Decision-Making Ecology Framework to clarify the role of organizational, external, caseworker, and case characteristics in the decision to refer youth to services. Chapter </w:t>
      </w:r>
      <w:r w:rsidR="007C05C0">
        <w:rPr>
          <w:rFonts w:ascii="Times New Roman" w:hAnsi="Times New Roman" w:cs="Times New Roman"/>
          <w:sz w:val="24"/>
          <w:szCs w:val="24"/>
        </w:rPr>
        <w:t>Four</w:t>
      </w:r>
      <w:r>
        <w:rPr>
          <w:rFonts w:ascii="Times New Roman" w:hAnsi="Times New Roman" w:cs="Times New Roman"/>
          <w:sz w:val="24"/>
          <w:szCs w:val="24"/>
        </w:rPr>
        <w:t xml:space="preserve"> uses latent class analysis to classify child welfare organizations based on measures of organizational culture and climate, before using logistic regression to empirically model the Decision-Maker Ecology framework to better understand which factors impact service referral decisions.</w:t>
      </w:r>
    </w:p>
    <w:p w14:paraId="4B078AF4" w14:textId="77777777" w:rsidR="00C86C5B" w:rsidRPr="00635F35" w:rsidRDefault="00C86C5B" w:rsidP="00C86C5B">
      <w:pPr>
        <w:rPr>
          <w:rFonts w:ascii="Times New Roman" w:hAnsi="Times New Roman" w:cs="Times New Roman"/>
          <w:i/>
          <w:iCs/>
          <w:sz w:val="24"/>
          <w:szCs w:val="24"/>
        </w:rPr>
      </w:pPr>
      <w:r w:rsidRPr="00635F35">
        <w:rPr>
          <w:rFonts w:ascii="Times New Roman" w:hAnsi="Times New Roman" w:cs="Times New Roman"/>
          <w:i/>
          <w:iCs/>
          <w:sz w:val="24"/>
          <w:szCs w:val="24"/>
        </w:rPr>
        <w:t>Data and Methods</w:t>
      </w:r>
    </w:p>
    <w:p w14:paraId="7B6A82D0" w14:textId="66C2C644" w:rsidR="00C86C5B" w:rsidRDefault="00C86C5B" w:rsidP="00C86C5B">
      <w:pPr>
        <w:spacing w:line="480" w:lineRule="auto"/>
        <w:ind w:firstLine="720"/>
        <w:rPr>
          <w:rFonts w:ascii="Times New Roman" w:hAnsi="Times New Roman" w:cs="Times New Roman"/>
          <w:sz w:val="24"/>
          <w:szCs w:val="24"/>
        </w:rPr>
      </w:pPr>
      <w:r>
        <w:rPr>
          <w:rFonts w:ascii="Times New Roman" w:hAnsi="Times New Roman" w:cs="Times New Roman"/>
          <w:sz w:val="24"/>
          <w:szCs w:val="24"/>
        </w:rPr>
        <w:t>The three empirical chapters in my dissertation</w:t>
      </w:r>
      <w:r w:rsidRPr="3B8D47DE">
        <w:rPr>
          <w:rFonts w:ascii="Times New Roman" w:hAnsi="Times New Roman" w:cs="Times New Roman"/>
          <w:sz w:val="24"/>
          <w:szCs w:val="24"/>
        </w:rPr>
        <w:t xml:space="preserve"> use data from the National Survey of Child and Adolescent </w:t>
      </w:r>
      <w:r w:rsidR="007C05C0">
        <w:rPr>
          <w:rFonts w:ascii="Times New Roman" w:hAnsi="Times New Roman" w:cs="Times New Roman"/>
          <w:sz w:val="24"/>
          <w:szCs w:val="24"/>
        </w:rPr>
        <w:t>Well-Being</w:t>
      </w:r>
      <w:r w:rsidRPr="3B8D47DE">
        <w:rPr>
          <w:rFonts w:ascii="Times New Roman" w:hAnsi="Times New Roman" w:cs="Times New Roman"/>
          <w:sz w:val="24"/>
          <w:szCs w:val="24"/>
        </w:rPr>
        <w:t xml:space="preserve"> (NSCAW II). This is a national longitudinal study of 5,872 children and youth ages birth-17.5 years and their families who have been involved in the child welfare system through a child protective services investigation. The first wave of data (W1) for the cohort was collected in 2008 – 2009, and </w:t>
      </w:r>
      <w:r>
        <w:rPr>
          <w:rFonts w:ascii="Times New Roman" w:hAnsi="Times New Roman" w:cs="Times New Roman"/>
          <w:sz w:val="24"/>
          <w:szCs w:val="24"/>
        </w:rPr>
        <w:t>waves two and three</w:t>
      </w:r>
      <w:r w:rsidRPr="3B8D47DE">
        <w:rPr>
          <w:rFonts w:ascii="Times New Roman" w:hAnsi="Times New Roman" w:cs="Times New Roman"/>
          <w:sz w:val="24"/>
          <w:szCs w:val="24"/>
        </w:rPr>
        <w:t xml:space="preserve"> (W2 and W3) were collected at subsequent 18-month intervals. NSCAW II used a two-staged stratified complex sampling design with </w:t>
      </w:r>
      <w:r w:rsidR="00AD7638">
        <w:rPr>
          <w:rFonts w:ascii="Times New Roman" w:hAnsi="Times New Roman" w:cs="Times New Roman"/>
          <w:sz w:val="24"/>
          <w:szCs w:val="24"/>
        </w:rPr>
        <w:t>81</w:t>
      </w:r>
      <w:r w:rsidRPr="3B8D47DE">
        <w:rPr>
          <w:rFonts w:ascii="Times New Roman" w:hAnsi="Times New Roman" w:cs="Times New Roman"/>
          <w:sz w:val="24"/>
          <w:szCs w:val="24"/>
        </w:rPr>
        <w:t xml:space="preserve"> primary sampling units</w:t>
      </w:r>
      <w:r w:rsidR="0040304A">
        <w:rPr>
          <w:rFonts w:ascii="Times New Roman" w:hAnsi="Times New Roman" w:cs="Times New Roman"/>
          <w:sz w:val="24"/>
          <w:szCs w:val="24"/>
        </w:rPr>
        <w:t xml:space="preserve"> of child welfare agencies</w:t>
      </w:r>
      <w:r w:rsidRPr="3B8D47DE">
        <w:rPr>
          <w:rFonts w:ascii="Times New Roman" w:hAnsi="Times New Roman" w:cs="Times New Roman"/>
          <w:sz w:val="24"/>
          <w:szCs w:val="24"/>
        </w:rPr>
        <w:t xml:space="preserve"> within 30 states, including an </w:t>
      </w:r>
      <w:r w:rsidRPr="3B8D47DE">
        <w:rPr>
          <w:rFonts w:ascii="Times New Roman" w:hAnsi="Times New Roman" w:cs="Times New Roman"/>
          <w:sz w:val="24"/>
          <w:szCs w:val="24"/>
        </w:rPr>
        <w:lastRenderedPageBreak/>
        <w:t>oversampling of 8 states with large</w:t>
      </w:r>
      <w:r w:rsidR="001B7815">
        <w:rPr>
          <w:rFonts w:ascii="Times New Roman" w:hAnsi="Times New Roman" w:cs="Times New Roman"/>
          <w:sz w:val="24"/>
          <w:szCs w:val="24"/>
        </w:rPr>
        <w:t xml:space="preserve"> child welfare</w:t>
      </w:r>
      <w:r w:rsidRPr="3B8D47DE">
        <w:rPr>
          <w:rFonts w:ascii="Times New Roman" w:hAnsi="Times New Roman" w:cs="Times New Roman"/>
          <w:sz w:val="24"/>
          <w:szCs w:val="24"/>
        </w:rPr>
        <w:t xml:space="preserve"> populations.</w:t>
      </w:r>
      <w:r w:rsidR="00997E2C">
        <w:rPr>
          <w:rFonts w:ascii="Times New Roman" w:hAnsi="Times New Roman" w:cs="Times New Roman"/>
          <w:sz w:val="24"/>
          <w:szCs w:val="24"/>
        </w:rPr>
        <w:t xml:space="preserve"> </w:t>
      </w:r>
      <w:r w:rsidR="00B02EB7">
        <w:rPr>
          <w:rFonts w:ascii="Times New Roman" w:hAnsi="Times New Roman" w:cs="Times New Roman"/>
          <w:sz w:val="24"/>
          <w:szCs w:val="24"/>
        </w:rPr>
        <w:t xml:space="preserve">Individual states are not identified in the NSCAW II data. </w:t>
      </w:r>
      <w:r w:rsidR="00997E2C">
        <w:rPr>
          <w:rFonts w:ascii="Times New Roman" w:hAnsi="Times New Roman" w:cs="Times New Roman"/>
          <w:sz w:val="24"/>
          <w:szCs w:val="24"/>
        </w:rPr>
        <w:t xml:space="preserve">The sample </w:t>
      </w:r>
      <w:r w:rsidR="00EF4518">
        <w:rPr>
          <w:rFonts w:ascii="Times New Roman" w:hAnsi="Times New Roman" w:cs="Times New Roman"/>
          <w:sz w:val="24"/>
          <w:szCs w:val="24"/>
        </w:rPr>
        <w:t>does not support state-level estimates and i</w:t>
      </w:r>
      <w:r w:rsidR="009846EF">
        <w:rPr>
          <w:rFonts w:ascii="Times New Roman" w:hAnsi="Times New Roman" w:cs="Times New Roman"/>
          <w:sz w:val="24"/>
          <w:szCs w:val="24"/>
        </w:rPr>
        <w:t>s</w:t>
      </w:r>
      <w:r w:rsidR="00EF4518">
        <w:rPr>
          <w:rFonts w:ascii="Times New Roman" w:hAnsi="Times New Roman" w:cs="Times New Roman"/>
          <w:sz w:val="24"/>
          <w:szCs w:val="24"/>
        </w:rPr>
        <w:t xml:space="preserve"> distributed </w:t>
      </w:r>
      <w:r w:rsidR="00C921ED">
        <w:rPr>
          <w:rFonts w:ascii="Times New Roman" w:hAnsi="Times New Roman" w:cs="Times New Roman"/>
          <w:sz w:val="24"/>
          <w:szCs w:val="24"/>
        </w:rPr>
        <w:t>only to</w:t>
      </w:r>
      <w:r w:rsidR="00EF4518">
        <w:rPr>
          <w:rFonts w:ascii="Times New Roman" w:hAnsi="Times New Roman" w:cs="Times New Roman"/>
          <w:sz w:val="24"/>
          <w:szCs w:val="24"/>
        </w:rPr>
        <w:t xml:space="preserve"> provide national estimates</w:t>
      </w:r>
      <w:r w:rsidR="001A0F57">
        <w:rPr>
          <w:rFonts w:ascii="Times New Roman" w:hAnsi="Times New Roman" w:cs="Times New Roman"/>
          <w:sz w:val="24"/>
          <w:szCs w:val="24"/>
        </w:rPr>
        <w:t xml:space="preserve"> (Dolan et al. </w:t>
      </w:r>
      <w:r w:rsidR="00A965EC">
        <w:rPr>
          <w:rFonts w:ascii="Times New Roman" w:hAnsi="Times New Roman" w:cs="Times New Roman"/>
          <w:sz w:val="24"/>
          <w:szCs w:val="24"/>
        </w:rPr>
        <w:t>2011)</w:t>
      </w:r>
      <w:r w:rsidR="00EF4518">
        <w:rPr>
          <w:rFonts w:ascii="Times New Roman" w:hAnsi="Times New Roman" w:cs="Times New Roman"/>
          <w:sz w:val="24"/>
          <w:szCs w:val="24"/>
        </w:rPr>
        <w:t>.</w:t>
      </w:r>
      <w:r w:rsidRPr="3B8D47DE">
        <w:rPr>
          <w:rFonts w:ascii="Times New Roman" w:hAnsi="Times New Roman" w:cs="Times New Roman"/>
          <w:sz w:val="24"/>
          <w:szCs w:val="24"/>
        </w:rPr>
        <w:t xml:space="preserve"> NSCAW II oversampled infants, children, and youth in out-of-home care</w:t>
      </w:r>
      <w:r w:rsidR="001B7815">
        <w:rPr>
          <w:rFonts w:ascii="Times New Roman" w:hAnsi="Times New Roman" w:cs="Times New Roman"/>
          <w:sz w:val="24"/>
          <w:szCs w:val="24"/>
        </w:rPr>
        <w:t xml:space="preserve">, while also </w:t>
      </w:r>
      <w:proofErr w:type="spellStart"/>
      <w:r w:rsidR="001B7815">
        <w:rPr>
          <w:rFonts w:ascii="Times New Roman" w:hAnsi="Times New Roman" w:cs="Times New Roman"/>
          <w:sz w:val="24"/>
          <w:szCs w:val="24"/>
        </w:rPr>
        <w:t>undersampling</w:t>
      </w:r>
      <w:proofErr w:type="spellEnd"/>
      <w:r w:rsidR="001B7815">
        <w:rPr>
          <w:rFonts w:ascii="Times New Roman" w:hAnsi="Times New Roman" w:cs="Times New Roman"/>
          <w:sz w:val="24"/>
          <w:szCs w:val="24"/>
        </w:rPr>
        <w:t xml:space="preserve"> cases not re</w:t>
      </w:r>
      <w:r w:rsidR="00E52D26">
        <w:rPr>
          <w:rFonts w:ascii="Times New Roman" w:hAnsi="Times New Roman" w:cs="Times New Roman"/>
          <w:sz w:val="24"/>
          <w:szCs w:val="24"/>
        </w:rPr>
        <w:t xml:space="preserve">ceiving services to ensure </w:t>
      </w:r>
      <w:r w:rsidR="00E742E8">
        <w:rPr>
          <w:rFonts w:ascii="Times New Roman" w:hAnsi="Times New Roman" w:cs="Times New Roman"/>
          <w:sz w:val="24"/>
          <w:szCs w:val="24"/>
        </w:rPr>
        <w:t>proper</w:t>
      </w:r>
      <w:r w:rsidR="00E52D26">
        <w:rPr>
          <w:rFonts w:ascii="Times New Roman" w:hAnsi="Times New Roman" w:cs="Times New Roman"/>
          <w:sz w:val="24"/>
          <w:szCs w:val="24"/>
        </w:rPr>
        <w:t xml:space="preserve"> representation for </w:t>
      </w:r>
      <w:proofErr w:type="gramStart"/>
      <w:r w:rsidR="00E52D26">
        <w:rPr>
          <w:rFonts w:ascii="Times New Roman" w:hAnsi="Times New Roman" w:cs="Times New Roman"/>
          <w:sz w:val="24"/>
          <w:szCs w:val="24"/>
        </w:rPr>
        <w:t>all of</w:t>
      </w:r>
      <w:proofErr w:type="gramEnd"/>
      <w:r w:rsidR="00E52D26">
        <w:rPr>
          <w:rFonts w:ascii="Times New Roman" w:hAnsi="Times New Roman" w:cs="Times New Roman"/>
          <w:sz w:val="24"/>
          <w:szCs w:val="24"/>
        </w:rPr>
        <w:t xml:space="preserve"> these subgroups</w:t>
      </w:r>
      <w:r w:rsidRPr="3B8D47DE">
        <w:rPr>
          <w:rFonts w:ascii="Times New Roman" w:hAnsi="Times New Roman" w:cs="Times New Roman"/>
          <w:sz w:val="24"/>
          <w:szCs w:val="24"/>
        </w:rPr>
        <w:t xml:space="preserve">. NSCAW II collects information from agencies, parents, nonparental caregivers, and the youth themselves. This is </w:t>
      </w:r>
      <w:r w:rsidR="0084627C">
        <w:rPr>
          <w:rFonts w:ascii="Times New Roman" w:hAnsi="Times New Roman" w:cs="Times New Roman"/>
          <w:sz w:val="24"/>
          <w:szCs w:val="24"/>
        </w:rPr>
        <w:t xml:space="preserve">the only </w:t>
      </w:r>
      <w:r w:rsidR="005A68F1">
        <w:rPr>
          <w:rFonts w:ascii="Times New Roman" w:hAnsi="Times New Roman" w:cs="Times New Roman"/>
          <w:sz w:val="24"/>
          <w:szCs w:val="24"/>
        </w:rPr>
        <w:t>nationally representative dataset that</w:t>
      </w:r>
      <w:r w:rsidRPr="3B8D47DE">
        <w:rPr>
          <w:rFonts w:ascii="Times New Roman" w:hAnsi="Times New Roman" w:cs="Times New Roman"/>
          <w:sz w:val="24"/>
          <w:szCs w:val="24"/>
        </w:rPr>
        <w:t xml:space="preserve"> contain</w:t>
      </w:r>
      <w:r w:rsidR="005A68F1">
        <w:rPr>
          <w:rFonts w:ascii="Times New Roman" w:hAnsi="Times New Roman" w:cs="Times New Roman"/>
          <w:sz w:val="24"/>
          <w:szCs w:val="24"/>
        </w:rPr>
        <w:t>s</w:t>
      </w:r>
      <w:r w:rsidRPr="3B8D47DE">
        <w:rPr>
          <w:rFonts w:ascii="Times New Roman" w:hAnsi="Times New Roman" w:cs="Times New Roman"/>
          <w:sz w:val="24"/>
          <w:szCs w:val="24"/>
        </w:rPr>
        <w:t xml:space="preserve"> a variety of psychometrically valid measures on child well-being, service provision, and caseworker/service agency characteristics</w:t>
      </w:r>
      <w:r w:rsidR="005A68F1">
        <w:rPr>
          <w:rFonts w:ascii="Times New Roman" w:hAnsi="Times New Roman" w:cs="Times New Roman"/>
          <w:sz w:val="24"/>
          <w:szCs w:val="24"/>
        </w:rPr>
        <w:t xml:space="preserve"> </w:t>
      </w:r>
      <w:r w:rsidR="00C2758F">
        <w:rPr>
          <w:rFonts w:ascii="Times New Roman" w:hAnsi="Times New Roman" w:cs="Times New Roman"/>
          <w:sz w:val="24"/>
          <w:szCs w:val="24"/>
        </w:rPr>
        <w:t xml:space="preserve">for children and families involved with the child welfare system </w:t>
      </w:r>
      <w:r w:rsidR="005A68F1">
        <w:rPr>
          <w:rFonts w:ascii="Times New Roman" w:hAnsi="Times New Roman" w:cs="Times New Roman"/>
          <w:sz w:val="24"/>
          <w:szCs w:val="24"/>
        </w:rPr>
        <w:t>(</w:t>
      </w:r>
      <w:r w:rsidR="006369CD">
        <w:rPr>
          <w:rFonts w:ascii="Times New Roman" w:hAnsi="Times New Roman" w:cs="Times New Roman"/>
          <w:sz w:val="24"/>
          <w:szCs w:val="24"/>
        </w:rPr>
        <w:t>Dolan and Ringeisen 2023)</w:t>
      </w:r>
      <w:r w:rsidRPr="3B8D47DE">
        <w:rPr>
          <w:rFonts w:ascii="Times New Roman" w:hAnsi="Times New Roman" w:cs="Times New Roman"/>
          <w:sz w:val="24"/>
          <w:szCs w:val="24"/>
        </w:rPr>
        <w:t xml:space="preserve">. </w:t>
      </w:r>
      <w:r w:rsidR="006C5D32">
        <w:rPr>
          <w:rFonts w:ascii="Times New Roman" w:hAnsi="Times New Roman" w:cs="Times New Roman"/>
          <w:sz w:val="24"/>
          <w:szCs w:val="24"/>
        </w:rPr>
        <w:t>Th</w:t>
      </w:r>
      <w:r w:rsidR="00CB56D4">
        <w:rPr>
          <w:rFonts w:ascii="Times New Roman" w:hAnsi="Times New Roman" w:cs="Times New Roman"/>
          <w:sz w:val="24"/>
          <w:szCs w:val="24"/>
        </w:rPr>
        <w:t>ese</w:t>
      </w:r>
      <w:r w:rsidR="006C5D32">
        <w:rPr>
          <w:rFonts w:ascii="Times New Roman" w:hAnsi="Times New Roman" w:cs="Times New Roman"/>
          <w:sz w:val="24"/>
          <w:szCs w:val="24"/>
        </w:rPr>
        <w:t xml:space="preserve"> data </w:t>
      </w:r>
      <w:r w:rsidR="00CB56D4">
        <w:rPr>
          <w:rFonts w:ascii="Times New Roman" w:hAnsi="Times New Roman" w:cs="Times New Roman"/>
          <w:sz w:val="24"/>
          <w:szCs w:val="24"/>
        </w:rPr>
        <w:t>are</w:t>
      </w:r>
      <w:r w:rsidR="006C5D32">
        <w:rPr>
          <w:rFonts w:ascii="Times New Roman" w:hAnsi="Times New Roman" w:cs="Times New Roman"/>
          <w:sz w:val="24"/>
          <w:szCs w:val="24"/>
        </w:rPr>
        <w:t xml:space="preserve"> also ideal because </w:t>
      </w:r>
      <w:r w:rsidR="00CB56D4">
        <w:rPr>
          <w:rFonts w:ascii="Times New Roman" w:hAnsi="Times New Roman" w:cs="Times New Roman"/>
          <w:sz w:val="24"/>
          <w:szCs w:val="24"/>
        </w:rPr>
        <w:t>they</w:t>
      </w:r>
      <w:r w:rsidR="006C5D32">
        <w:rPr>
          <w:rFonts w:ascii="Times New Roman" w:hAnsi="Times New Roman" w:cs="Times New Roman"/>
          <w:sz w:val="24"/>
          <w:szCs w:val="24"/>
        </w:rPr>
        <w:t xml:space="preserve"> include </w:t>
      </w:r>
      <w:r w:rsidR="009D4E42">
        <w:rPr>
          <w:rFonts w:ascii="Times New Roman" w:hAnsi="Times New Roman" w:cs="Times New Roman"/>
          <w:sz w:val="24"/>
          <w:szCs w:val="24"/>
        </w:rPr>
        <w:t xml:space="preserve">substantiated and unsubstantiated cases of maltreatment. Since </w:t>
      </w:r>
      <w:r w:rsidR="009D4E42" w:rsidRPr="707F2A44">
        <w:rPr>
          <w:rFonts w:ascii="Times New Roman" w:hAnsi="Times New Roman" w:cs="Times New Roman"/>
          <w:sz w:val="24"/>
          <w:szCs w:val="24"/>
        </w:rPr>
        <w:t>re-report rates are high</w:t>
      </w:r>
      <w:r w:rsidR="009D4E42">
        <w:rPr>
          <w:rFonts w:ascii="Times New Roman" w:hAnsi="Times New Roman" w:cs="Times New Roman"/>
          <w:sz w:val="24"/>
          <w:szCs w:val="24"/>
        </w:rPr>
        <w:t xml:space="preserve"> (Kohl et al. 2009)</w:t>
      </w:r>
      <w:r w:rsidR="009D4E42" w:rsidRPr="707F2A44">
        <w:rPr>
          <w:rFonts w:ascii="Times New Roman" w:hAnsi="Times New Roman" w:cs="Times New Roman"/>
          <w:sz w:val="24"/>
          <w:szCs w:val="24"/>
        </w:rPr>
        <w:t xml:space="preserve"> with estimates</w:t>
      </w:r>
      <w:r w:rsidR="009D4E42">
        <w:rPr>
          <w:rFonts w:ascii="Times New Roman" w:hAnsi="Times New Roman" w:cs="Times New Roman"/>
          <w:sz w:val="24"/>
          <w:szCs w:val="24"/>
        </w:rPr>
        <w:t xml:space="preserve"> </w:t>
      </w:r>
      <w:r w:rsidR="006A79FE">
        <w:rPr>
          <w:rFonts w:ascii="Times New Roman" w:hAnsi="Times New Roman" w:cs="Times New Roman"/>
          <w:sz w:val="24"/>
          <w:szCs w:val="24"/>
        </w:rPr>
        <w:t xml:space="preserve">of re-report </w:t>
      </w:r>
      <w:r w:rsidR="009D4E42">
        <w:rPr>
          <w:rFonts w:ascii="Times New Roman" w:hAnsi="Times New Roman" w:cs="Times New Roman"/>
          <w:sz w:val="24"/>
          <w:szCs w:val="24"/>
        </w:rPr>
        <w:t xml:space="preserve">up to </w:t>
      </w:r>
      <w:r w:rsidR="006A79FE">
        <w:rPr>
          <w:rFonts w:ascii="Times New Roman" w:hAnsi="Times New Roman" w:cs="Times New Roman"/>
          <w:sz w:val="24"/>
          <w:szCs w:val="24"/>
        </w:rPr>
        <w:t>40 percent (Do</w:t>
      </w:r>
      <w:r w:rsidR="009D4E42" w:rsidRPr="707F2A44">
        <w:rPr>
          <w:rFonts w:ascii="Times New Roman" w:hAnsi="Times New Roman" w:cs="Times New Roman"/>
          <w:sz w:val="24"/>
          <w:szCs w:val="24"/>
        </w:rPr>
        <w:t>lan et al. 2014)</w:t>
      </w:r>
      <w:r w:rsidR="006A79FE">
        <w:rPr>
          <w:rFonts w:ascii="Times New Roman" w:hAnsi="Times New Roman" w:cs="Times New Roman"/>
          <w:sz w:val="24"/>
          <w:szCs w:val="24"/>
        </w:rPr>
        <w:t xml:space="preserve">, and </w:t>
      </w:r>
      <w:r w:rsidR="009D2EAA">
        <w:rPr>
          <w:rFonts w:ascii="Times New Roman" w:hAnsi="Times New Roman" w:cs="Times New Roman"/>
          <w:sz w:val="24"/>
          <w:szCs w:val="24"/>
        </w:rPr>
        <w:t>having a maltreatment report is associated with an increased risk of poor outcomes, regardless of whether the report is substantiated or unsubstantiated (Hussey et al. 2005)</w:t>
      </w:r>
      <w:r w:rsidR="006A79FE">
        <w:rPr>
          <w:rFonts w:ascii="Times New Roman" w:hAnsi="Times New Roman" w:cs="Times New Roman"/>
          <w:sz w:val="24"/>
          <w:szCs w:val="24"/>
        </w:rPr>
        <w:t xml:space="preserve">, </w:t>
      </w:r>
      <w:r w:rsidR="00DB28C0">
        <w:rPr>
          <w:rFonts w:ascii="Times New Roman" w:hAnsi="Times New Roman" w:cs="Times New Roman"/>
          <w:sz w:val="24"/>
          <w:szCs w:val="24"/>
        </w:rPr>
        <w:t xml:space="preserve">it is ideal to investigate the effects of interventions for </w:t>
      </w:r>
      <w:r w:rsidR="0046330B">
        <w:rPr>
          <w:rFonts w:ascii="Times New Roman" w:hAnsi="Times New Roman" w:cs="Times New Roman"/>
          <w:sz w:val="24"/>
          <w:szCs w:val="24"/>
        </w:rPr>
        <w:t>all youth involved in the child welfare system.</w:t>
      </w:r>
    </w:p>
    <w:p w14:paraId="53F8DEB2" w14:textId="77777777" w:rsidR="00234707" w:rsidRDefault="00C86C5B" w:rsidP="00C86C5B">
      <w:pPr>
        <w:spacing w:line="480" w:lineRule="auto"/>
        <w:ind w:firstLine="720"/>
        <w:rPr>
          <w:rFonts w:ascii="Times New Roman" w:hAnsi="Times New Roman" w:cs="Times New Roman"/>
          <w:sz w:val="24"/>
          <w:szCs w:val="24"/>
        </w:rPr>
      </w:pPr>
      <w:r>
        <w:rPr>
          <w:rFonts w:ascii="Times New Roman" w:hAnsi="Times New Roman" w:cs="Times New Roman"/>
          <w:sz w:val="24"/>
          <w:szCs w:val="24"/>
        </w:rPr>
        <w:t>NSCAW II is a</w:t>
      </w:r>
      <w:r w:rsidRPr="3B8D47DE">
        <w:rPr>
          <w:rFonts w:ascii="Times New Roman" w:hAnsi="Times New Roman" w:cs="Times New Roman"/>
          <w:sz w:val="24"/>
          <w:szCs w:val="24"/>
        </w:rPr>
        <w:t xml:space="preserve"> panel data</w:t>
      </w:r>
      <w:r>
        <w:rPr>
          <w:rFonts w:ascii="Times New Roman" w:hAnsi="Times New Roman" w:cs="Times New Roman"/>
          <w:sz w:val="24"/>
          <w:szCs w:val="24"/>
        </w:rPr>
        <w:t>set which means the same sample is observed at multiple time intervals. With the appropriate statistical methods, panel datasets allow researchers “to determine the direction of causation” (Frankfort-Nachmias et al. 2015:110). By examining the same sample at multiple points in time, researchers can better ascertain if a phenomenon at an earlier time point causes an event captured in a later wave of the dataset. I take advantage of these panel data by employing</w:t>
      </w:r>
      <w:r w:rsidRPr="3B8D47DE">
        <w:rPr>
          <w:rFonts w:ascii="Times New Roman" w:hAnsi="Times New Roman" w:cs="Times New Roman"/>
          <w:sz w:val="24"/>
          <w:szCs w:val="24"/>
        </w:rPr>
        <w:t xml:space="preserve"> quasi-experimental methods</w:t>
      </w:r>
      <w:r>
        <w:rPr>
          <w:rFonts w:ascii="Times New Roman" w:hAnsi="Times New Roman" w:cs="Times New Roman"/>
          <w:sz w:val="24"/>
          <w:szCs w:val="24"/>
        </w:rPr>
        <w:t xml:space="preserve">, for two of my three chapters. While experiments using randomized controlled trials (RCT) are considered the most robust research design because they allow researchers to randomly assign participants to a treatment or control group to evaluate the impact of an intervention, service, or treatment, this method is also very difficult in child </w:t>
      </w:r>
      <w:r>
        <w:rPr>
          <w:rFonts w:ascii="Times New Roman" w:hAnsi="Times New Roman" w:cs="Times New Roman"/>
          <w:sz w:val="24"/>
          <w:szCs w:val="24"/>
        </w:rPr>
        <w:lastRenderedPageBreak/>
        <w:t>welfare research, and social science research more broadly, because there are often logistical, ethical, and budget considerations that make the design untenable. Quasi-experimental methods can be considered a more practical, but still robust, alternative because they can estimate causation while avoiding many of the barriers to conducting RCTs (Rossi et al. 2019)</w:t>
      </w:r>
      <w:r w:rsidRPr="3B8D47DE">
        <w:rPr>
          <w:rFonts w:ascii="Times New Roman" w:hAnsi="Times New Roman" w:cs="Times New Roman"/>
          <w:sz w:val="24"/>
          <w:szCs w:val="24"/>
        </w:rPr>
        <w:t>.</w:t>
      </w:r>
      <w:r>
        <w:rPr>
          <w:rFonts w:ascii="Times New Roman" w:hAnsi="Times New Roman" w:cs="Times New Roman"/>
          <w:sz w:val="24"/>
          <w:szCs w:val="24"/>
        </w:rPr>
        <w:t xml:space="preserve"> I use a fixed effect design, which is one type of quasi-experimental method. </w:t>
      </w:r>
    </w:p>
    <w:p w14:paraId="40294D0A" w14:textId="2B1EB455" w:rsidR="00C86C5B" w:rsidRDefault="00C86C5B" w:rsidP="00C86C5B">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Over the three waves of data collection in NSCAW II, youth reported their involvement with multiple services and interventions. For </w:t>
      </w:r>
      <w:r w:rsidR="007C05C0">
        <w:rPr>
          <w:rFonts w:ascii="Times New Roman" w:hAnsi="Times New Roman" w:cs="Times New Roman"/>
          <w:sz w:val="24"/>
          <w:szCs w:val="24"/>
        </w:rPr>
        <w:t>C</w:t>
      </w:r>
      <w:r>
        <w:rPr>
          <w:rFonts w:ascii="Times New Roman" w:hAnsi="Times New Roman" w:cs="Times New Roman"/>
          <w:sz w:val="24"/>
          <w:szCs w:val="24"/>
        </w:rPr>
        <w:t xml:space="preserve">hapters </w:t>
      </w:r>
      <w:r w:rsidR="007C05C0">
        <w:rPr>
          <w:rFonts w:ascii="Times New Roman" w:hAnsi="Times New Roman" w:cs="Times New Roman"/>
          <w:sz w:val="24"/>
          <w:szCs w:val="24"/>
        </w:rPr>
        <w:t>Two</w:t>
      </w:r>
      <w:r>
        <w:rPr>
          <w:rFonts w:ascii="Times New Roman" w:hAnsi="Times New Roman" w:cs="Times New Roman"/>
          <w:sz w:val="24"/>
          <w:szCs w:val="24"/>
        </w:rPr>
        <w:t xml:space="preserve"> and </w:t>
      </w:r>
      <w:r w:rsidR="007C05C0">
        <w:rPr>
          <w:rFonts w:ascii="Times New Roman" w:hAnsi="Times New Roman" w:cs="Times New Roman"/>
          <w:sz w:val="24"/>
          <w:szCs w:val="24"/>
        </w:rPr>
        <w:t>Three</w:t>
      </w:r>
      <w:r>
        <w:rPr>
          <w:rFonts w:ascii="Times New Roman" w:hAnsi="Times New Roman" w:cs="Times New Roman"/>
          <w:sz w:val="24"/>
          <w:szCs w:val="24"/>
        </w:rPr>
        <w:t xml:space="preserve">, I use a fixed-effects design to examine the difference between the average outcome across waves for each youth subtracted from the outcome at each wave for each youth. The effect of the intervention on the youth is estimated by comparing the deviations from the average at waves when the youth </w:t>
      </w:r>
      <w:proofErr w:type="gramStart"/>
      <w:r>
        <w:rPr>
          <w:rFonts w:ascii="Times New Roman" w:hAnsi="Times New Roman" w:cs="Times New Roman"/>
          <w:sz w:val="24"/>
          <w:szCs w:val="24"/>
        </w:rPr>
        <w:t>participates</w:t>
      </w:r>
      <w:proofErr w:type="gramEnd"/>
      <w:r>
        <w:rPr>
          <w:rFonts w:ascii="Times New Roman" w:hAnsi="Times New Roman" w:cs="Times New Roman"/>
          <w:sz w:val="24"/>
          <w:szCs w:val="24"/>
        </w:rPr>
        <w:t xml:space="preserve"> in the intervention to the waves when the youth does not participate. The overall intervention effectiveness is then the average of these effects across all youth in the sample. Because fixed effects compare youths’ outcomes when they participate in the intervention to when they are not participating, this design enables each youth to act as their own control, which eliminates time-invariant unobserved variable bias (Allison 2009). In other words, youth history and characteristics that do not change over time (i.e., race, severity of previous maltreatment, early childhood experiences) are controlled for, without explicitly adding a measure of each of these variables to the model. This is especially important when studying youth who have been involved in the child welfare system because many factors that may influence the effect of interventions and/or their wellbeing (i.e., the severity of previous maltreatment) are hard to quantify and not captured in the data. Therefore, by employing a </w:t>
      </w:r>
      <w:r w:rsidR="000B4F90">
        <w:rPr>
          <w:rFonts w:ascii="Times New Roman" w:hAnsi="Times New Roman" w:cs="Times New Roman"/>
          <w:sz w:val="24"/>
          <w:szCs w:val="24"/>
        </w:rPr>
        <w:t>fixed-effects</w:t>
      </w:r>
      <w:r>
        <w:rPr>
          <w:rFonts w:ascii="Times New Roman" w:hAnsi="Times New Roman" w:cs="Times New Roman"/>
          <w:sz w:val="24"/>
          <w:szCs w:val="24"/>
        </w:rPr>
        <w:t xml:space="preserve"> design I can still control for these important unchanging and/or early experiences while evaluating the </w:t>
      </w:r>
      <w:r>
        <w:rPr>
          <w:rFonts w:ascii="Times New Roman" w:hAnsi="Times New Roman" w:cs="Times New Roman"/>
          <w:sz w:val="24"/>
          <w:szCs w:val="24"/>
        </w:rPr>
        <w:lastRenderedPageBreak/>
        <w:t xml:space="preserve">effectiveness of services and interventions for youth involved in the child welfare system. More details about this method are provided in </w:t>
      </w:r>
      <w:r w:rsidR="000B4F90">
        <w:rPr>
          <w:rFonts w:ascii="Times New Roman" w:hAnsi="Times New Roman" w:cs="Times New Roman"/>
          <w:sz w:val="24"/>
          <w:szCs w:val="24"/>
        </w:rPr>
        <w:t>C</w:t>
      </w:r>
      <w:r>
        <w:rPr>
          <w:rFonts w:ascii="Times New Roman" w:hAnsi="Times New Roman" w:cs="Times New Roman"/>
          <w:sz w:val="24"/>
          <w:szCs w:val="24"/>
        </w:rPr>
        <w:t xml:space="preserve">hapters </w:t>
      </w:r>
      <w:r w:rsidR="000B4F90">
        <w:rPr>
          <w:rFonts w:ascii="Times New Roman" w:hAnsi="Times New Roman" w:cs="Times New Roman"/>
          <w:sz w:val="24"/>
          <w:szCs w:val="24"/>
        </w:rPr>
        <w:t>T</w:t>
      </w:r>
      <w:r>
        <w:rPr>
          <w:rFonts w:ascii="Times New Roman" w:hAnsi="Times New Roman" w:cs="Times New Roman"/>
          <w:sz w:val="24"/>
          <w:szCs w:val="24"/>
        </w:rPr>
        <w:t xml:space="preserve">wo and </w:t>
      </w:r>
      <w:r w:rsidR="000B4F90">
        <w:rPr>
          <w:rFonts w:ascii="Times New Roman" w:hAnsi="Times New Roman" w:cs="Times New Roman"/>
          <w:sz w:val="24"/>
          <w:szCs w:val="24"/>
        </w:rPr>
        <w:t>T</w:t>
      </w:r>
      <w:r>
        <w:rPr>
          <w:rFonts w:ascii="Times New Roman" w:hAnsi="Times New Roman" w:cs="Times New Roman"/>
          <w:sz w:val="24"/>
          <w:szCs w:val="24"/>
        </w:rPr>
        <w:t>hree.</w:t>
      </w:r>
    </w:p>
    <w:p w14:paraId="0B7D4CA2" w14:textId="2E116B4E" w:rsidR="00C86C5B" w:rsidRDefault="00C86C5B" w:rsidP="00C86C5B">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Chapter </w:t>
      </w:r>
      <w:r w:rsidR="000B4F90">
        <w:rPr>
          <w:rFonts w:ascii="Times New Roman" w:hAnsi="Times New Roman" w:cs="Times New Roman"/>
          <w:sz w:val="24"/>
          <w:szCs w:val="24"/>
        </w:rPr>
        <w:t>F</w:t>
      </w:r>
      <w:r>
        <w:rPr>
          <w:rFonts w:ascii="Times New Roman" w:hAnsi="Times New Roman" w:cs="Times New Roman"/>
          <w:sz w:val="24"/>
          <w:szCs w:val="24"/>
        </w:rPr>
        <w:t xml:space="preserve">our employs a different methodology to explore how decisions are made within the child welfare system to refer youth to services. </w:t>
      </w:r>
      <w:proofErr w:type="gramStart"/>
      <w:r>
        <w:rPr>
          <w:rFonts w:ascii="Times New Roman" w:hAnsi="Times New Roman" w:cs="Times New Roman"/>
          <w:sz w:val="24"/>
          <w:szCs w:val="24"/>
        </w:rPr>
        <w:t>In particular, I</w:t>
      </w:r>
      <w:proofErr w:type="gramEnd"/>
      <w:r>
        <w:rPr>
          <w:rFonts w:ascii="Times New Roman" w:hAnsi="Times New Roman" w:cs="Times New Roman"/>
          <w:sz w:val="24"/>
          <w:szCs w:val="24"/>
        </w:rPr>
        <w:t xml:space="preserve"> use latent class analysis to identify different classes of child welfare organizations, which I then use as an independent variable in a logistic regression model predicting service referral. Latent variables are not directly observed, instead, this method uses multiple indicator variables (observed variables) to measure latent variables that cannot be directly measured in the data (Collins and Lanza 2010). Wave two of NSCAW II includes an extensive case worker interview that asks about the culture and climate of their organization. These observed responses are used as the indicator variables measuring the latent organizational classes. Because this case worker interview is only conducted during wave two, the full panel dataset is not used, and instead, logistic regression is used to model how various factors, including organizational class, impact the decision to refer a youth to services. This method improve</w:t>
      </w:r>
      <w:r w:rsidR="00481A88">
        <w:rPr>
          <w:rFonts w:ascii="Times New Roman" w:hAnsi="Times New Roman" w:cs="Times New Roman"/>
          <w:sz w:val="24"/>
          <w:szCs w:val="24"/>
        </w:rPr>
        <w:t>s</w:t>
      </w:r>
      <w:r>
        <w:rPr>
          <w:rFonts w:ascii="Times New Roman" w:hAnsi="Times New Roman" w:cs="Times New Roman"/>
          <w:sz w:val="24"/>
          <w:szCs w:val="24"/>
        </w:rPr>
        <w:t xml:space="preserve"> on previous ways of measuring child welfare organizations. All organizations are complex, and therefore classifying them is difficult. A primary purpose for using LCA is “to identify an organizing principle for a complex array” of data when the “observed data is usually much too large and complex for the subgroups to be evident from inspection, even very painstaking inspection, alone” (Collins and Lanza 2010:8). By using LCA I can use multiple observed variables that measure a range of important organizational characteristics to classify child welfare organizations. By using a more robust classification of child welfare organizations, I can more precisely model service referral decisions. More details about this method are provided in </w:t>
      </w:r>
      <w:r w:rsidR="000B4F90">
        <w:rPr>
          <w:rFonts w:ascii="Times New Roman" w:hAnsi="Times New Roman" w:cs="Times New Roman"/>
          <w:sz w:val="24"/>
          <w:szCs w:val="24"/>
        </w:rPr>
        <w:t>C</w:t>
      </w:r>
      <w:r>
        <w:rPr>
          <w:rFonts w:ascii="Times New Roman" w:hAnsi="Times New Roman" w:cs="Times New Roman"/>
          <w:sz w:val="24"/>
          <w:szCs w:val="24"/>
        </w:rPr>
        <w:t xml:space="preserve">hapter </w:t>
      </w:r>
      <w:r w:rsidR="000B4F90">
        <w:rPr>
          <w:rFonts w:ascii="Times New Roman" w:hAnsi="Times New Roman" w:cs="Times New Roman"/>
          <w:sz w:val="24"/>
          <w:szCs w:val="24"/>
        </w:rPr>
        <w:t>F</w:t>
      </w:r>
      <w:r>
        <w:rPr>
          <w:rFonts w:ascii="Times New Roman" w:hAnsi="Times New Roman" w:cs="Times New Roman"/>
          <w:sz w:val="24"/>
          <w:szCs w:val="24"/>
        </w:rPr>
        <w:t>our.</w:t>
      </w:r>
    </w:p>
    <w:p w14:paraId="70AE6ECE" w14:textId="77777777" w:rsidR="0029317B" w:rsidRPr="000A2FB8" w:rsidRDefault="0029317B" w:rsidP="00C86C5B">
      <w:pPr>
        <w:spacing w:line="480" w:lineRule="auto"/>
        <w:ind w:firstLine="720"/>
        <w:rPr>
          <w:rFonts w:ascii="Times New Roman" w:hAnsi="Times New Roman" w:cs="Times New Roman"/>
          <w:sz w:val="24"/>
          <w:szCs w:val="24"/>
        </w:rPr>
      </w:pPr>
    </w:p>
    <w:p w14:paraId="60F187B7" w14:textId="77777777" w:rsidR="00C86C5B" w:rsidRDefault="00C86C5B" w:rsidP="00C86C5B">
      <w:pPr>
        <w:rPr>
          <w:rFonts w:ascii="Times New Roman" w:hAnsi="Times New Roman" w:cs="Times New Roman"/>
          <w:sz w:val="24"/>
          <w:szCs w:val="24"/>
        </w:rPr>
      </w:pPr>
      <w:r>
        <w:rPr>
          <w:rFonts w:ascii="Times New Roman" w:hAnsi="Times New Roman" w:cs="Times New Roman"/>
          <w:sz w:val="24"/>
          <w:szCs w:val="24"/>
        </w:rPr>
        <w:lastRenderedPageBreak/>
        <w:t>CONCLUSION</w:t>
      </w:r>
    </w:p>
    <w:p w14:paraId="2CF05F68" w14:textId="705A9418" w:rsidR="00C86C5B" w:rsidRDefault="00C86C5B" w:rsidP="00C86C5B">
      <w:pPr>
        <w:spacing w:line="480" w:lineRule="auto"/>
        <w:rPr>
          <w:rFonts w:ascii="Times New Roman" w:hAnsi="Times New Roman" w:cs="Times New Roman"/>
          <w:sz w:val="24"/>
          <w:szCs w:val="24"/>
        </w:rPr>
      </w:pPr>
      <w:r>
        <w:rPr>
          <w:rFonts w:ascii="Times New Roman" w:hAnsi="Times New Roman" w:cs="Times New Roman"/>
          <w:sz w:val="24"/>
          <w:szCs w:val="24"/>
        </w:rPr>
        <w:tab/>
        <w:t xml:space="preserve">Overall, I have three primary goals for my dissertation. First, I </w:t>
      </w:r>
      <w:r w:rsidR="0029317B">
        <w:rPr>
          <w:rFonts w:ascii="Times New Roman" w:hAnsi="Times New Roman" w:cs="Times New Roman"/>
          <w:sz w:val="24"/>
          <w:szCs w:val="24"/>
        </w:rPr>
        <w:t>will</w:t>
      </w:r>
      <w:r>
        <w:rPr>
          <w:rFonts w:ascii="Times New Roman" w:hAnsi="Times New Roman" w:cs="Times New Roman"/>
          <w:sz w:val="24"/>
          <w:szCs w:val="24"/>
        </w:rPr>
        <w:t xml:space="preserve"> draw additional attention within sociology to an understudied population: families who have been involved with the child welfare system. Sociology is well equipped to study the child welfare system due to the field’s focus on the role of institutions in the lives of individuals and the causes and consequences of societal stratification. Second, I </w:t>
      </w:r>
      <w:r w:rsidR="0029317B">
        <w:rPr>
          <w:rFonts w:ascii="Times New Roman" w:hAnsi="Times New Roman" w:cs="Times New Roman"/>
          <w:sz w:val="24"/>
          <w:szCs w:val="24"/>
        </w:rPr>
        <w:t>will</w:t>
      </w:r>
      <w:r>
        <w:rPr>
          <w:rFonts w:ascii="Times New Roman" w:hAnsi="Times New Roman" w:cs="Times New Roman"/>
          <w:sz w:val="24"/>
          <w:szCs w:val="24"/>
        </w:rPr>
        <w:t xml:space="preserve"> use theories of child welfare involvement described earlier to further our understanding of child well-being for this especially vulnerable population. Finally, I </w:t>
      </w:r>
      <w:r w:rsidR="0029317B">
        <w:rPr>
          <w:rFonts w:ascii="Times New Roman" w:hAnsi="Times New Roman" w:cs="Times New Roman"/>
          <w:sz w:val="24"/>
          <w:szCs w:val="24"/>
        </w:rPr>
        <w:t xml:space="preserve">will </w:t>
      </w:r>
      <w:r>
        <w:rPr>
          <w:rFonts w:ascii="Times New Roman" w:hAnsi="Times New Roman" w:cs="Times New Roman"/>
          <w:sz w:val="24"/>
          <w:szCs w:val="24"/>
        </w:rPr>
        <w:t xml:space="preserve">employ emerging quantitative methodologies to improve our understanding of malleable practices that can improve the system for the benefit of the individuals involved. Sociology has a history of conducting applied research to improve society. I hope that my dissertation will continue this valuable tradition by identifying feasible interventions that can improve the lives of youth who are involved in the child welfare system. </w:t>
      </w:r>
    </w:p>
    <w:p w14:paraId="1C88F026" w14:textId="77777777" w:rsidR="00C86C5B" w:rsidRDefault="00C86C5B" w:rsidP="00C86C5B">
      <w:pPr>
        <w:rPr>
          <w:rFonts w:ascii="Times New Roman" w:hAnsi="Times New Roman" w:cs="Times New Roman"/>
          <w:sz w:val="24"/>
          <w:szCs w:val="24"/>
        </w:rPr>
      </w:pPr>
      <w:r>
        <w:rPr>
          <w:rFonts w:ascii="Times New Roman" w:hAnsi="Times New Roman" w:cs="Times New Roman"/>
          <w:sz w:val="24"/>
          <w:szCs w:val="24"/>
        </w:rPr>
        <w:br w:type="page"/>
      </w:r>
    </w:p>
    <w:p w14:paraId="4C71B3B3" w14:textId="77777777" w:rsidR="00C86C5B" w:rsidRPr="000221D0" w:rsidRDefault="00C86C5B" w:rsidP="00C86C5B">
      <w:pPr>
        <w:rPr>
          <w:rFonts w:ascii="Times New Roman" w:hAnsi="Times New Roman" w:cs="Times New Roman"/>
          <w:sz w:val="24"/>
          <w:szCs w:val="24"/>
        </w:rPr>
      </w:pPr>
      <w:r w:rsidRPr="000221D0">
        <w:rPr>
          <w:rFonts w:ascii="Times New Roman" w:hAnsi="Times New Roman" w:cs="Times New Roman"/>
          <w:sz w:val="24"/>
          <w:szCs w:val="24"/>
        </w:rPr>
        <w:lastRenderedPageBreak/>
        <w:t>REFERENCES</w:t>
      </w:r>
    </w:p>
    <w:p w14:paraId="4107C852" w14:textId="77777777" w:rsidR="00C86C5B" w:rsidRDefault="00C86C5B" w:rsidP="00C86C5B">
      <w:pPr>
        <w:spacing w:after="0" w:line="240" w:lineRule="auto"/>
        <w:ind w:left="720" w:hanging="720"/>
        <w:rPr>
          <w:rFonts w:ascii="Times New Roman" w:eastAsia="Times New Roman" w:hAnsi="Times New Roman" w:cs="Times New Roman"/>
          <w:kern w:val="0"/>
          <w:sz w:val="24"/>
          <w:szCs w:val="24"/>
          <w14:ligatures w14:val="none"/>
        </w:rPr>
      </w:pPr>
      <w:r w:rsidRPr="00902099">
        <w:rPr>
          <w:rFonts w:ascii="Times New Roman" w:eastAsia="Times New Roman" w:hAnsi="Times New Roman" w:cs="Times New Roman"/>
          <w:kern w:val="0"/>
          <w:sz w:val="24"/>
          <w:szCs w:val="24"/>
          <w14:ligatures w14:val="none"/>
        </w:rPr>
        <w:t>Adoption and Foster Care Analysis and Reporting System</w:t>
      </w:r>
      <w:r>
        <w:rPr>
          <w:rFonts w:ascii="Times New Roman" w:eastAsia="Times New Roman" w:hAnsi="Times New Roman" w:cs="Times New Roman"/>
          <w:kern w:val="0"/>
          <w:sz w:val="24"/>
          <w:szCs w:val="24"/>
          <w14:ligatures w14:val="none"/>
        </w:rPr>
        <w:t xml:space="preserve"> (AFCARS), The Administration for Children and Families, </w:t>
      </w:r>
      <w:r w:rsidRPr="00877E0B">
        <w:rPr>
          <w:rFonts w:ascii="Times New Roman" w:eastAsia="Times New Roman" w:hAnsi="Times New Roman" w:cs="Times New Roman"/>
          <w:kern w:val="0"/>
          <w:sz w:val="24"/>
          <w:szCs w:val="24"/>
          <w14:ligatures w14:val="none"/>
        </w:rPr>
        <w:t>Children’s Bureau</w:t>
      </w:r>
      <w:r w:rsidRPr="00902099">
        <w:rPr>
          <w:rFonts w:ascii="Times New Roman" w:eastAsia="Times New Roman" w:hAnsi="Times New Roman" w:cs="Times New Roman"/>
          <w:kern w:val="0"/>
          <w:sz w:val="24"/>
          <w:szCs w:val="24"/>
          <w14:ligatures w14:val="none"/>
        </w:rPr>
        <w:t xml:space="preserve">. </w:t>
      </w:r>
      <w:r>
        <w:rPr>
          <w:rFonts w:ascii="Times New Roman" w:eastAsia="Times New Roman" w:hAnsi="Times New Roman" w:cs="Times New Roman"/>
          <w:kern w:val="0"/>
          <w:sz w:val="24"/>
          <w:szCs w:val="24"/>
          <w14:ligatures w14:val="none"/>
        </w:rPr>
        <w:t>2022</w:t>
      </w:r>
      <w:r w:rsidRPr="00902099">
        <w:rPr>
          <w:rFonts w:ascii="Times New Roman" w:eastAsia="Times New Roman" w:hAnsi="Times New Roman" w:cs="Times New Roman"/>
          <w:kern w:val="0"/>
          <w:sz w:val="24"/>
          <w:szCs w:val="24"/>
          <w14:ligatures w14:val="none"/>
        </w:rPr>
        <w:t xml:space="preserve">. </w:t>
      </w:r>
      <w:r w:rsidRPr="00877E0B">
        <w:rPr>
          <w:rFonts w:ascii="Times New Roman" w:eastAsia="Times New Roman" w:hAnsi="Times New Roman" w:cs="Times New Roman"/>
          <w:i/>
          <w:iCs/>
          <w:kern w:val="0"/>
          <w:sz w:val="24"/>
          <w:szCs w:val="24"/>
          <w14:ligatures w14:val="none"/>
        </w:rPr>
        <w:t>Trends in Foster Care and Adoption: FY 2012 – 2021</w:t>
      </w:r>
      <w:r w:rsidRPr="00902099">
        <w:rPr>
          <w:rFonts w:ascii="Times New Roman" w:eastAsia="Times New Roman" w:hAnsi="Times New Roman" w:cs="Times New Roman"/>
          <w:kern w:val="0"/>
          <w:sz w:val="24"/>
          <w:szCs w:val="24"/>
          <w14:ligatures w14:val="none"/>
        </w:rPr>
        <w:t xml:space="preserve">. </w:t>
      </w:r>
      <w:r>
        <w:rPr>
          <w:rFonts w:ascii="Times New Roman" w:eastAsia="Times New Roman" w:hAnsi="Times New Roman" w:cs="Times New Roman"/>
          <w:kern w:val="0"/>
          <w:sz w:val="24"/>
          <w:szCs w:val="24"/>
          <w14:ligatures w14:val="none"/>
        </w:rPr>
        <w:t xml:space="preserve">Available from </w:t>
      </w:r>
      <w:hyperlink r:id="rId15" w:history="1">
        <w:r w:rsidRPr="00007521">
          <w:rPr>
            <w:rStyle w:val="Hyperlink"/>
            <w:rFonts w:ascii="Times New Roman" w:eastAsia="Times New Roman" w:hAnsi="Times New Roman" w:cs="Times New Roman"/>
            <w:kern w:val="0"/>
            <w:sz w:val="24"/>
            <w:szCs w:val="24"/>
            <w14:ligatures w14:val="none"/>
          </w:rPr>
          <w:t>https://www.acf.hhs.gov/cb/report/trends-foster-care-adoption</w:t>
        </w:r>
      </w:hyperlink>
      <w:r>
        <w:rPr>
          <w:rFonts w:ascii="Times New Roman" w:eastAsia="Times New Roman" w:hAnsi="Times New Roman" w:cs="Times New Roman"/>
          <w:kern w:val="0"/>
          <w:sz w:val="24"/>
          <w:szCs w:val="24"/>
          <w14:ligatures w14:val="none"/>
        </w:rPr>
        <w:t xml:space="preserve"> (accessed</w:t>
      </w:r>
      <w:r w:rsidRPr="00902099">
        <w:rPr>
          <w:rFonts w:ascii="Times New Roman" w:eastAsia="Times New Roman" w:hAnsi="Times New Roman" w:cs="Times New Roman"/>
          <w:kern w:val="0"/>
          <w:sz w:val="24"/>
          <w:szCs w:val="24"/>
          <w14:ligatures w14:val="none"/>
        </w:rPr>
        <w:t xml:space="preserve"> August 2, 2023</w:t>
      </w:r>
      <w:r>
        <w:rPr>
          <w:rFonts w:ascii="Times New Roman" w:eastAsia="Times New Roman" w:hAnsi="Times New Roman" w:cs="Times New Roman"/>
          <w:kern w:val="0"/>
          <w:sz w:val="24"/>
          <w:szCs w:val="24"/>
          <w14:ligatures w14:val="none"/>
        </w:rPr>
        <w:t>)</w:t>
      </w:r>
      <w:r w:rsidRPr="00902099">
        <w:rPr>
          <w:rFonts w:ascii="Times New Roman" w:eastAsia="Times New Roman" w:hAnsi="Times New Roman" w:cs="Times New Roman"/>
          <w:kern w:val="0"/>
          <w:sz w:val="24"/>
          <w:szCs w:val="24"/>
          <w14:ligatures w14:val="none"/>
        </w:rPr>
        <w:t>.</w:t>
      </w:r>
    </w:p>
    <w:p w14:paraId="629CDA03" w14:textId="77777777" w:rsidR="00C86C5B" w:rsidRDefault="00C86C5B" w:rsidP="00C86C5B">
      <w:pPr>
        <w:spacing w:after="0" w:line="240" w:lineRule="auto"/>
        <w:ind w:left="720" w:hanging="720"/>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 xml:space="preserve">Allison, Paul D. 2009. </w:t>
      </w:r>
      <w:r w:rsidRPr="00F969EF">
        <w:rPr>
          <w:rFonts w:ascii="Times New Roman" w:eastAsia="Times New Roman" w:hAnsi="Times New Roman" w:cs="Times New Roman"/>
          <w:i/>
          <w:iCs/>
          <w:kern w:val="0"/>
          <w:sz w:val="24"/>
          <w:szCs w:val="24"/>
          <w14:ligatures w14:val="none"/>
        </w:rPr>
        <w:t>Fixed Effects Regression Models</w:t>
      </w:r>
      <w:r>
        <w:rPr>
          <w:rFonts w:ascii="Times New Roman" w:eastAsia="Times New Roman" w:hAnsi="Times New Roman" w:cs="Times New Roman"/>
          <w:kern w:val="0"/>
          <w:sz w:val="24"/>
          <w:szCs w:val="24"/>
          <w14:ligatures w14:val="none"/>
        </w:rPr>
        <w:t>. Los Angeles, CA: Sage.</w:t>
      </w:r>
    </w:p>
    <w:p w14:paraId="36649855" w14:textId="77777777" w:rsidR="00C86C5B" w:rsidRDefault="00C86C5B" w:rsidP="00C86C5B">
      <w:pPr>
        <w:spacing w:after="0" w:line="240" w:lineRule="auto"/>
        <w:ind w:left="720" w:hanging="720"/>
        <w:rPr>
          <w:rFonts w:ascii="Times New Roman" w:eastAsia="Times New Roman" w:hAnsi="Times New Roman" w:cs="Times New Roman"/>
          <w:kern w:val="0"/>
          <w:sz w:val="24"/>
          <w:szCs w:val="24"/>
          <w14:ligatures w14:val="none"/>
        </w:rPr>
      </w:pPr>
      <w:r w:rsidRPr="006D1B4C">
        <w:rPr>
          <w:rFonts w:ascii="Times New Roman" w:eastAsia="Times New Roman" w:hAnsi="Times New Roman" w:cs="Times New Roman"/>
          <w:kern w:val="0"/>
          <w:sz w:val="24"/>
          <w:szCs w:val="24"/>
          <w14:ligatures w14:val="none"/>
        </w:rPr>
        <w:t xml:space="preserve">Anda, R. F., V. J. </w:t>
      </w:r>
      <w:proofErr w:type="spellStart"/>
      <w:r w:rsidRPr="006D1B4C">
        <w:rPr>
          <w:rFonts w:ascii="Times New Roman" w:eastAsia="Times New Roman" w:hAnsi="Times New Roman" w:cs="Times New Roman"/>
          <w:kern w:val="0"/>
          <w:sz w:val="24"/>
          <w:szCs w:val="24"/>
          <w14:ligatures w14:val="none"/>
        </w:rPr>
        <w:t>Felitti</w:t>
      </w:r>
      <w:proofErr w:type="spellEnd"/>
      <w:r w:rsidRPr="006D1B4C">
        <w:rPr>
          <w:rFonts w:ascii="Times New Roman" w:eastAsia="Times New Roman" w:hAnsi="Times New Roman" w:cs="Times New Roman"/>
          <w:kern w:val="0"/>
          <w:sz w:val="24"/>
          <w:szCs w:val="24"/>
          <w14:ligatures w14:val="none"/>
        </w:rPr>
        <w:t xml:space="preserve">, J. D. Bremner, J. D. Walker, Ch. Whitfield, B. D. Perry, Sh. R. Dube, and W. H. Giles. 2006. “The Enduring Effects of Abuse and Related Adverse Experiences in Childhood.” </w:t>
      </w:r>
      <w:r w:rsidRPr="006D1B4C">
        <w:rPr>
          <w:rFonts w:ascii="Times New Roman" w:eastAsia="Times New Roman" w:hAnsi="Times New Roman" w:cs="Times New Roman"/>
          <w:i/>
          <w:iCs/>
          <w:kern w:val="0"/>
          <w:sz w:val="24"/>
          <w:szCs w:val="24"/>
          <w14:ligatures w14:val="none"/>
        </w:rPr>
        <w:t>European Archives of Psychiatry and Clinical Neuroscience</w:t>
      </w:r>
      <w:r w:rsidRPr="006D1B4C">
        <w:rPr>
          <w:rFonts w:ascii="Times New Roman" w:eastAsia="Times New Roman" w:hAnsi="Times New Roman" w:cs="Times New Roman"/>
          <w:kern w:val="0"/>
          <w:sz w:val="24"/>
          <w:szCs w:val="24"/>
          <w14:ligatures w14:val="none"/>
        </w:rPr>
        <w:t xml:space="preserve"> 256(3):174–86. doi: </w:t>
      </w:r>
      <w:hyperlink r:id="rId16" w:history="1">
        <w:r w:rsidRPr="006D1B4C">
          <w:rPr>
            <w:rStyle w:val="Hyperlink"/>
            <w:rFonts w:ascii="Times New Roman" w:eastAsia="Times New Roman" w:hAnsi="Times New Roman" w:cs="Times New Roman"/>
            <w:kern w:val="0"/>
            <w:sz w:val="24"/>
            <w:szCs w:val="24"/>
            <w14:ligatures w14:val="none"/>
          </w:rPr>
          <w:t>10.1007/s00406-005-0624-4</w:t>
        </w:r>
      </w:hyperlink>
      <w:r w:rsidRPr="006D1B4C">
        <w:rPr>
          <w:rFonts w:ascii="Times New Roman" w:eastAsia="Times New Roman" w:hAnsi="Times New Roman" w:cs="Times New Roman"/>
          <w:kern w:val="0"/>
          <w:sz w:val="24"/>
          <w:szCs w:val="24"/>
          <w14:ligatures w14:val="none"/>
        </w:rPr>
        <w:t>.</w:t>
      </w:r>
    </w:p>
    <w:p w14:paraId="4C34B64A" w14:textId="77777777" w:rsidR="00C86C5B" w:rsidRPr="003E6D42" w:rsidRDefault="00C86C5B" w:rsidP="00C86C5B">
      <w:pPr>
        <w:spacing w:after="0" w:line="240" w:lineRule="auto"/>
        <w:ind w:left="720" w:hanging="720"/>
        <w:rPr>
          <w:rFonts w:ascii="Times New Roman" w:eastAsia="Times New Roman" w:hAnsi="Times New Roman" w:cs="Times New Roman"/>
          <w:kern w:val="0"/>
          <w:sz w:val="24"/>
          <w:szCs w:val="24"/>
          <w14:ligatures w14:val="none"/>
        </w:rPr>
      </w:pPr>
      <w:r w:rsidRPr="003E6D42">
        <w:rPr>
          <w:rFonts w:ascii="Times New Roman" w:eastAsia="Times New Roman" w:hAnsi="Times New Roman" w:cs="Times New Roman"/>
          <w:kern w:val="0"/>
          <w:sz w:val="24"/>
          <w:szCs w:val="24"/>
          <w14:ligatures w14:val="none"/>
        </w:rPr>
        <w:t xml:space="preserve">Arteaga, Irma, Chin-Chih Chen, and Arthur J. Reynolds. 2010. “Childhood Predictors of Adult Substance Abuse.” </w:t>
      </w:r>
      <w:r w:rsidRPr="003E6D42">
        <w:rPr>
          <w:rFonts w:ascii="Times New Roman" w:eastAsia="Times New Roman" w:hAnsi="Times New Roman" w:cs="Times New Roman"/>
          <w:i/>
          <w:iCs/>
          <w:kern w:val="0"/>
          <w:sz w:val="24"/>
          <w:szCs w:val="24"/>
          <w14:ligatures w14:val="none"/>
        </w:rPr>
        <w:t>Children and Youth Services Review</w:t>
      </w:r>
      <w:r w:rsidRPr="003E6D42">
        <w:rPr>
          <w:rFonts w:ascii="Times New Roman" w:eastAsia="Times New Roman" w:hAnsi="Times New Roman" w:cs="Times New Roman"/>
          <w:kern w:val="0"/>
          <w:sz w:val="24"/>
          <w:szCs w:val="24"/>
          <w14:ligatures w14:val="none"/>
        </w:rPr>
        <w:t xml:space="preserve"> 32(8):1108–20. doi: </w:t>
      </w:r>
      <w:hyperlink r:id="rId17" w:history="1">
        <w:r w:rsidRPr="003E6D42">
          <w:rPr>
            <w:rStyle w:val="Hyperlink"/>
            <w:rFonts w:ascii="Times New Roman" w:eastAsia="Times New Roman" w:hAnsi="Times New Roman" w:cs="Times New Roman"/>
            <w:kern w:val="0"/>
            <w:sz w:val="24"/>
            <w:szCs w:val="24"/>
            <w14:ligatures w14:val="none"/>
          </w:rPr>
          <w:t>10.1016/j.childyouth.2010.04.025</w:t>
        </w:r>
      </w:hyperlink>
      <w:r w:rsidRPr="003E6D42">
        <w:rPr>
          <w:rFonts w:ascii="Times New Roman" w:eastAsia="Times New Roman" w:hAnsi="Times New Roman" w:cs="Times New Roman"/>
          <w:kern w:val="0"/>
          <w:sz w:val="24"/>
          <w:szCs w:val="24"/>
          <w14:ligatures w14:val="none"/>
        </w:rPr>
        <w:t>.</w:t>
      </w:r>
    </w:p>
    <w:p w14:paraId="1D4224AE" w14:textId="77777777" w:rsidR="00C86C5B" w:rsidRPr="0019081D" w:rsidRDefault="00C86C5B" w:rsidP="00C86C5B">
      <w:pPr>
        <w:spacing w:after="0" w:line="240" w:lineRule="auto"/>
        <w:ind w:left="720" w:hanging="720"/>
        <w:rPr>
          <w:rFonts w:ascii="Times New Roman" w:eastAsia="Times New Roman" w:hAnsi="Times New Roman" w:cs="Times New Roman"/>
          <w:kern w:val="0"/>
          <w:sz w:val="24"/>
          <w:szCs w:val="24"/>
          <w14:ligatures w14:val="none"/>
        </w:rPr>
      </w:pPr>
      <w:r w:rsidRPr="0019081D">
        <w:rPr>
          <w:rFonts w:ascii="Times New Roman" w:eastAsia="Times New Roman" w:hAnsi="Times New Roman" w:cs="Times New Roman"/>
          <w:kern w:val="0"/>
          <w:sz w:val="24"/>
          <w:szCs w:val="24"/>
          <w14:ligatures w14:val="none"/>
        </w:rPr>
        <w:t xml:space="preserve">Baumann, D. J., L. Dalgleish, J. Fluke, and H. Kern. 2011. </w:t>
      </w:r>
      <w:r w:rsidRPr="0019081D">
        <w:rPr>
          <w:rFonts w:ascii="Times New Roman" w:eastAsia="Times New Roman" w:hAnsi="Times New Roman" w:cs="Times New Roman"/>
          <w:i/>
          <w:iCs/>
          <w:kern w:val="0"/>
          <w:sz w:val="24"/>
          <w:szCs w:val="24"/>
          <w14:ligatures w14:val="none"/>
        </w:rPr>
        <w:t>The Decision-Making Ecology</w:t>
      </w:r>
      <w:r w:rsidRPr="0019081D">
        <w:rPr>
          <w:rFonts w:ascii="Times New Roman" w:eastAsia="Times New Roman" w:hAnsi="Times New Roman" w:cs="Times New Roman"/>
          <w:kern w:val="0"/>
          <w:sz w:val="24"/>
          <w:szCs w:val="24"/>
          <w14:ligatures w14:val="none"/>
        </w:rPr>
        <w:t>. American Humane Association.</w:t>
      </w:r>
    </w:p>
    <w:p w14:paraId="0D85DAFD" w14:textId="77777777" w:rsidR="00C86C5B" w:rsidRPr="0019081D" w:rsidRDefault="00C86C5B" w:rsidP="00C86C5B">
      <w:pPr>
        <w:spacing w:after="0" w:line="240" w:lineRule="auto"/>
        <w:ind w:left="720" w:hanging="720"/>
        <w:rPr>
          <w:rFonts w:ascii="Times New Roman" w:eastAsia="Times New Roman" w:hAnsi="Times New Roman" w:cs="Times New Roman"/>
          <w:kern w:val="0"/>
          <w:sz w:val="24"/>
          <w:szCs w:val="24"/>
          <w14:ligatures w14:val="none"/>
        </w:rPr>
      </w:pPr>
      <w:r w:rsidRPr="0019081D">
        <w:rPr>
          <w:rFonts w:ascii="Times New Roman" w:eastAsia="Times New Roman" w:hAnsi="Times New Roman" w:cs="Times New Roman"/>
          <w:kern w:val="0"/>
          <w:sz w:val="24"/>
          <w:szCs w:val="24"/>
          <w14:ligatures w14:val="none"/>
        </w:rPr>
        <w:t xml:space="preserve">Baumann, Donald J., John D. Fluke, Len Dalgleish, and Homer Kern. 2013. “The Decision-Making Ecology.” in </w:t>
      </w:r>
      <w:proofErr w:type="gramStart"/>
      <w:r w:rsidRPr="0019081D">
        <w:rPr>
          <w:rFonts w:ascii="Times New Roman" w:eastAsia="Times New Roman" w:hAnsi="Times New Roman" w:cs="Times New Roman"/>
          <w:i/>
          <w:iCs/>
          <w:kern w:val="0"/>
          <w:sz w:val="24"/>
          <w:szCs w:val="24"/>
          <w14:ligatures w14:val="none"/>
        </w:rPr>
        <w:t>From</w:t>
      </w:r>
      <w:proofErr w:type="gramEnd"/>
      <w:r w:rsidRPr="0019081D">
        <w:rPr>
          <w:rFonts w:ascii="Times New Roman" w:eastAsia="Times New Roman" w:hAnsi="Times New Roman" w:cs="Times New Roman"/>
          <w:i/>
          <w:iCs/>
          <w:kern w:val="0"/>
          <w:sz w:val="24"/>
          <w:szCs w:val="24"/>
          <w14:ligatures w14:val="none"/>
        </w:rPr>
        <w:t xml:space="preserve"> evidence to outcomes in child welfare: an international reader</w:t>
      </w:r>
      <w:r w:rsidRPr="0019081D">
        <w:rPr>
          <w:rFonts w:ascii="Times New Roman" w:eastAsia="Times New Roman" w:hAnsi="Times New Roman" w:cs="Times New Roman"/>
          <w:kern w:val="0"/>
          <w:sz w:val="24"/>
          <w:szCs w:val="24"/>
          <w14:ligatures w14:val="none"/>
        </w:rPr>
        <w:t xml:space="preserve">, edited by A. </w:t>
      </w:r>
      <w:proofErr w:type="spellStart"/>
      <w:r w:rsidRPr="0019081D">
        <w:rPr>
          <w:rFonts w:ascii="Times New Roman" w:eastAsia="Times New Roman" w:hAnsi="Times New Roman" w:cs="Times New Roman"/>
          <w:kern w:val="0"/>
          <w:sz w:val="24"/>
          <w:szCs w:val="24"/>
          <w14:ligatures w14:val="none"/>
        </w:rPr>
        <w:t>Shlonsky</w:t>
      </w:r>
      <w:proofErr w:type="spellEnd"/>
      <w:r w:rsidRPr="0019081D">
        <w:rPr>
          <w:rFonts w:ascii="Times New Roman" w:eastAsia="Times New Roman" w:hAnsi="Times New Roman" w:cs="Times New Roman"/>
          <w:kern w:val="0"/>
          <w:sz w:val="24"/>
          <w:szCs w:val="24"/>
          <w14:ligatures w14:val="none"/>
        </w:rPr>
        <w:t xml:space="preserve"> and R. </w:t>
      </w:r>
      <w:proofErr w:type="spellStart"/>
      <w:r w:rsidRPr="0019081D">
        <w:rPr>
          <w:rFonts w:ascii="Times New Roman" w:eastAsia="Times New Roman" w:hAnsi="Times New Roman" w:cs="Times New Roman"/>
          <w:kern w:val="0"/>
          <w:sz w:val="24"/>
          <w:szCs w:val="24"/>
          <w14:ligatures w14:val="none"/>
        </w:rPr>
        <w:t>Benbenishty</w:t>
      </w:r>
      <w:proofErr w:type="spellEnd"/>
      <w:r w:rsidRPr="0019081D">
        <w:rPr>
          <w:rFonts w:ascii="Times New Roman" w:eastAsia="Times New Roman" w:hAnsi="Times New Roman" w:cs="Times New Roman"/>
          <w:kern w:val="0"/>
          <w:sz w:val="24"/>
          <w:szCs w:val="24"/>
          <w14:ligatures w14:val="none"/>
        </w:rPr>
        <w:t>. New York: Oxford University Press. 24-38</w:t>
      </w:r>
    </w:p>
    <w:p w14:paraId="632EE317" w14:textId="77777777" w:rsidR="00C86C5B" w:rsidRPr="007D689A" w:rsidRDefault="00C86C5B" w:rsidP="00C86C5B">
      <w:pPr>
        <w:spacing w:after="0" w:line="240" w:lineRule="auto"/>
        <w:ind w:left="720" w:hanging="720"/>
        <w:rPr>
          <w:rFonts w:ascii="Times New Roman" w:eastAsia="Times New Roman" w:hAnsi="Times New Roman" w:cs="Times New Roman"/>
          <w:kern w:val="0"/>
          <w:sz w:val="24"/>
          <w:szCs w:val="24"/>
          <w14:ligatures w14:val="none"/>
        </w:rPr>
      </w:pPr>
      <w:r w:rsidRPr="007D689A">
        <w:rPr>
          <w:rFonts w:ascii="Times New Roman" w:eastAsia="Times New Roman" w:hAnsi="Times New Roman" w:cs="Times New Roman"/>
          <w:kern w:val="0"/>
          <w:sz w:val="24"/>
          <w:szCs w:val="24"/>
          <w14:ligatures w14:val="none"/>
        </w:rPr>
        <w:t xml:space="preserve">Bayer, Patrick, Randi Hjalmarsson, and David Pozen. 2009. “Building Criminal Capital behind Bars: Peer Effects in Juvenile Corrections.” </w:t>
      </w:r>
      <w:r w:rsidRPr="007D689A">
        <w:rPr>
          <w:rFonts w:ascii="Times New Roman" w:eastAsia="Times New Roman" w:hAnsi="Times New Roman" w:cs="Times New Roman"/>
          <w:i/>
          <w:iCs/>
          <w:kern w:val="0"/>
          <w:sz w:val="24"/>
          <w:szCs w:val="24"/>
          <w14:ligatures w14:val="none"/>
        </w:rPr>
        <w:t>The Quarterly Journal of Economics</w:t>
      </w:r>
      <w:r w:rsidRPr="007D689A">
        <w:rPr>
          <w:rFonts w:ascii="Times New Roman" w:eastAsia="Times New Roman" w:hAnsi="Times New Roman" w:cs="Times New Roman"/>
          <w:kern w:val="0"/>
          <w:sz w:val="24"/>
          <w:szCs w:val="24"/>
          <w14:ligatures w14:val="none"/>
        </w:rPr>
        <w:t xml:space="preserve"> 124(1):105–47.</w:t>
      </w:r>
    </w:p>
    <w:p w14:paraId="18CAD8A0" w14:textId="77777777" w:rsidR="00C86C5B" w:rsidRPr="00204A98" w:rsidRDefault="00C86C5B" w:rsidP="00C86C5B">
      <w:pPr>
        <w:spacing w:after="0" w:line="240" w:lineRule="auto"/>
        <w:ind w:left="720" w:hanging="720"/>
        <w:rPr>
          <w:rFonts w:ascii="Times New Roman" w:eastAsia="Times New Roman" w:hAnsi="Times New Roman" w:cs="Times New Roman"/>
          <w:kern w:val="0"/>
          <w:sz w:val="24"/>
          <w:szCs w:val="24"/>
          <w14:ligatures w14:val="none"/>
        </w:rPr>
      </w:pPr>
      <w:proofErr w:type="spellStart"/>
      <w:r w:rsidRPr="00204A98">
        <w:rPr>
          <w:rFonts w:ascii="Times New Roman" w:eastAsia="Times New Roman" w:hAnsi="Times New Roman" w:cs="Times New Roman"/>
          <w:kern w:val="0"/>
          <w:sz w:val="24"/>
          <w:szCs w:val="24"/>
          <w14:ligatures w14:val="none"/>
        </w:rPr>
        <w:t>Benbenishty</w:t>
      </w:r>
      <w:proofErr w:type="spellEnd"/>
      <w:r w:rsidRPr="00204A98">
        <w:rPr>
          <w:rFonts w:ascii="Times New Roman" w:eastAsia="Times New Roman" w:hAnsi="Times New Roman" w:cs="Times New Roman"/>
          <w:kern w:val="0"/>
          <w:sz w:val="24"/>
          <w:szCs w:val="24"/>
          <w14:ligatures w14:val="none"/>
        </w:rPr>
        <w:t xml:space="preserve">, Rami, and John D. Fluke. 2020. “Frameworks and Models in Decision-Making and Judgment in Child Welfare and Protection.” in </w:t>
      </w:r>
      <w:r w:rsidRPr="00204A98">
        <w:rPr>
          <w:rFonts w:ascii="Times New Roman" w:eastAsia="Times New Roman" w:hAnsi="Times New Roman" w:cs="Times New Roman"/>
          <w:i/>
          <w:iCs/>
          <w:kern w:val="0"/>
          <w:sz w:val="24"/>
          <w:szCs w:val="24"/>
          <w14:ligatures w14:val="none"/>
        </w:rPr>
        <w:t>Decision-Making and Judgment in Child Welfare and Protection: Theory, Research, and Practice</w:t>
      </w:r>
      <w:r w:rsidRPr="00204A98">
        <w:rPr>
          <w:rFonts w:ascii="Times New Roman" w:eastAsia="Times New Roman" w:hAnsi="Times New Roman" w:cs="Times New Roman"/>
          <w:kern w:val="0"/>
          <w:sz w:val="24"/>
          <w:szCs w:val="24"/>
          <w14:ligatures w14:val="none"/>
        </w:rPr>
        <w:t xml:space="preserve">, edited by J. D. Fluke, M. L. López, R. </w:t>
      </w:r>
      <w:proofErr w:type="spellStart"/>
      <w:r w:rsidRPr="00204A98">
        <w:rPr>
          <w:rFonts w:ascii="Times New Roman" w:eastAsia="Times New Roman" w:hAnsi="Times New Roman" w:cs="Times New Roman"/>
          <w:kern w:val="0"/>
          <w:sz w:val="24"/>
          <w:szCs w:val="24"/>
          <w14:ligatures w14:val="none"/>
        </w:rPr>
        <w:t>Benbenishty</w:t>
      </w:r>
      <w:proofErr w:type="spellEnd"/>
      <w:r w:rsidRPr="00204A98">
        <w:rPr>
          <w:rFonts w:ascii="Times New Roman" w:eastAsia="Times New Roman" w:hAnsi="Times New Roman" w:cs="Times New Roman"/>
          <w:kern w:val="0"/>
          <w:sz w:val="24"/>
          <w:szCs w:val="24"/>
          <w14:ligatures w14:val="none"/>
        </w:rPr>
        <w:t xml:space="preserve">, E. J. </w:t>
      </w:r>
      <w:proofErr w:type="spellStart"/>
      <w:r w:rsidRPr="00204A98">
        <w:rPr>
          <w:rFonts w:ascii="Times New Roman" w:eastAsia="Times New Roman" w:hAnsi="Times New Roman" w:cs="Times New Roman"/>
          <w:kern w:val="0"/>
          <w:sz w:val="24"/>
          <w:szCs w:val="24"/>
          <w14:ligatures w14:val="none"/>
        </w:rPr>
        <w:t>Knorth</w:t>
      </w:r>
      <w:proofErr w:type="spellEnd"/>
      <w:r w:rsidRPr="00204A98">
        <w:rPr>
          <w:rFonts w:ascii="Times New Roman" w:eastAsia="Times New Roman" w:hAnsi="Times New Roman" w:cs="Times New Roman"/>
          <w:kern w:val="0"/>
          <w:sz w:val="24"/>
          <w:szCs w:val="24"/>
          <w14:ligatures w14:val="none"/>
        </w:rPr>
        <w:t>, and D. J. Baumann. Oxford University Press.</w:t>
      </w:r>
    </w:p>
    <w:p w14:paraId="38E541D9" w14:textId="77777777" w:rsidR="00C86C5B" w:rsidRDefault="00C86C5B" w:rsidP="00C86C5B">
      <w:pPr>
        <w:spacing w:after="0" w:line="240" w:lineRule="auto"/>
        <w:ind w:left="720" w:hanging="720"/>
        <w:rPr>
          <w:rFonts w:ascii="Times New Roman" w:eastAsia="Times New Roman" w:hAnsi="Times New Roman" w:cs="Times New Roman"/>
          <w:kern w:val="0"/>
          <w:sz w:val="24"/>
          <w:szCs w:val="24"/>
          <w14:ligatures w14:val="none"/>
        </w:rPr>
      </w:pPr>
      <w:r w:rsidRPr="00A312A4">
        <w:rPr>
          <w:rFonts w:ascii="Times New Roman" w:eastAsia="Times New Roman" w:hAnsi="Times New Roman" w:cs="Times New Roman"/>
          <w:kern w:val="0"/>
          <w:sz w:val="24"/>
          <w:szCs w:val="24"/>
          <w14:ligatures w14:val="none"/>
        </w:rPr>
        <w:t xml:space="preserve">Berger, Lawrence M., Sarah A. Font, Kristen S. Slack, and Jane Waldfogel. 2017. “Income and Child Maltreatment in Unmarried Families: Evidence from the Earned Income Tax Credit.” </w:t>
      </w:r>
      <w:r w:rsidRPr="00A312A4">
        <w:rPr>
          <w:rFonts w:ascii="Times New Roman" w:eastAsia="Times New Roman" w:hAnsi="Times New Roman" w:cs="Times New Roman"/>
          <w:i/>
          <w:iCs/>
          <w:kern w:val="0"/>
          <w:sz w:val="24"/>
          <w:szCs w:val="24"/>
          <w14:ligatures w14:val="none"/>
        </w:rPr>
        <w:t>Review of Economics of the Household</w:t>
      </w:r>
      <w:r w:rsidRPr="00A312A4">
        <w:rPr>
          <w:rFonts w:ascii="Times New Roman" w:eastAsia="Times New Roman" w:hAnsi="Times New Roman" w:cs="Times New Roman"/>
          <w:kern w:val="0"/>
          <w:sz w:val="24"/>
          <w:szCs w:val="24"/>
          <w14:ligatures w14:val="none"/>
        </w:rPr>
        <w:t xml:space="preserve"> 15(4):1345–72. doi: </w:t>
      </w:r>
      <w:hyperlink r:id="rId18" w:history="1">
        <w:r w:rsidRPr="00A312A4">
          <w:rPr>
            <w:rStyle w:val="Hyperlink"/>
            <w:rFonts w:ascii="Times New Roman" w:eastAsia="Times New Roman" w:hAnsi="Times New Roman" w:cs="Times New Roman"/>
            <w:kern w:val="0"/>
            <w:sz w:val="24"/>
            <w:szCs w:val="24"/>
            <w14:ligatures w14:val="none"/>
          </w:rPr>
          <w:t>10.1007/s11150-016-9346-9</w:t>
        </w:r>
      </w:hyperlink>
      <w:r w:rsidRPr="00A312A4">
        <w:rPr>
          <w:rFonts w:ascii="Times New Roman" w:eastAsia="Times New Roman" w:hAnsi="Times New Roman" w:cs="Times New Roman"/>
          <w:kern w:val="0"/>
          <w:sz w:val="24"/>
          <w:szCs w:val="24"/>
          <w14:ligatures w14:val="none"/>
        </w:rPr>
        <w:t>.</w:t>
      </w:r>
    </w:p>
    <w:p w14:paraId="4E1C05DC" w14:textId="77777777" w:rsidR="00C86C5B" w:rsidRPr="00540A4F" w:rsidRDefault="00C86C5B" w:rsidP="00C86C5B">
      <w:pPr>
        <w:spacing w:after="0" w:line="240" w:lineRule="auto"/>
        <w:ind w:left="720" w:hanging="720"/>
        <w:rPr>
          <w:rFonts w:ascii="Times New Roman" w:eastAsia="Times New Roman" w:hAnsi="Times New Roman" w:cs="Times New Roman"/>
          <w:kern w:val="0"/>
          <w:sz w:val="24"/>
          <w:szCs w:val="24"/>
          <w14:ligatures w14:val="none"/>
        </w:rPr>
      </w:pPr>
      <w:proofErr w:type="spellStart"/>
      <w:r w:rsidRPr="00540A4F">
        <w:rPr>
          <w:rFonts w:ascii="Times New Roman" w:eastAsia="Times New Roman" w:hAnsi="Times New Roman" w:cs="Times New Roman"/>
          <w:kern w:val="0"/>
          <w:sz w:val="24"/>
          <w:szCs w:val="24"/>
          <w14:ligatures w14:val="none"/>
        </w:rPr>
        <w:t>Biglan</w:t>
      </w:r>
      <w:proofErr w:type="spellEnd"/>
      <w:r w:rsidRPr="00540A4F">
        <w:rPr>
          <w:rFonts w:ascii="Times New Roman" w:eastAsia="Times New Roman" w:hAnsi="Times New Roman" w:cs="Times New Roman"/>
          <w:kern w:val="0"/>
          <w:sz w:val="24"/>
          <w:szCs w:val="24"/>
          <w14:ligatures w14:val="none"/>
        </w:rPr>
        <w:t xml:space="preserve">, Anthony. 2014. </w:t>
      </w:r>
      <w:r w:rsidRPr="00540A4F">
        <w:rPr>
          <w:rFonts w:ascii="Times New Roman" w:eastAsia="Times New Roman" w:hAnsi="Times New Roman" w:cs="Times New Roman"/>
          <w:i/>
          <w:iCs/>
          <w:kern w:val="0"/>
          <w:sz w:val="24"/>
          <w:szCs w:val="24"/>
          <w14:ligatures w14:val="none"/>
        </w:rPr>
        <w:t>A Comprehensive Framework for Nurturing the Well-Being of Children and Adolescents</w:t>
      </w:r>
      <w:r w:rsidRPr="00540A4F">
        <w:rPr>
          <w:rFonts w:ascii="Times New Roman" w:eastAsia="Times New Roman" w:hAnsi="Times New Roman" w:cs="Times New Roman"/>
          <w:kern w:val="0"/>
          <w:sz w:val="24"/>
          <w:szCs w:val="24"/>
          <w14:ligatures w14:val="none"/>
        </w:rPr>
        <w:t>. Children’s Bureau.</w:t>
      </w:r>
      <w:r>
        <w:rPr>
          <w:rFonts w:ascii="Times New Roman" w:eastAsia="Times New Roman" w:hAnsi="Times New Roman" w:cs="Times New Roman"/>
          <w:kern w:val="0"/>
          <w:sz w:val="24"/>
          <w:szCs w:val="24"/>
          <w14:ligatures w14:val="none"/>
        </w:rPr>
        <w:t xml:space="preserve"> Available from </w:t>
      </w:r>
      <w:hyperlink r:id="rId19" w:history="1">
        <w:r w:rsidRPr="005A331A">
          <w:rPr>
            <w:rStyle w:val="Hyperlink"/>
            <w:rFonts w:ascii="Times New Roman" w:eastAsia="Times New Roman" w:hAnsi="Times New Roman" w:cs="Times New Roman"/>
            <w:kern w:val="0"/>
            <w:sz w:val="24"/>
            <w:szCs w:val="24"/>
            <w14:ligatures w14:val="none"/>
          </w:rPr>
          <w:t>https://www.acf.hhs.gov/sites/default/files/documents/cb/wp1_comprehensive_framework.pdf</w:t>
        </w:r>
      </w:hyperlink>
      <w:r>
        <w:rPr>
          <w:rFonts w:ascii="Times New Roman" w:eastAsia="Times New Roman" w:hAnsi="Times New Roman" w:cs="Times New Roman"/>
          <w:kern w:val="0"/>
          <w:sz w:val="24"/>
          <w:szCs w:val="24"/>
          <w14:ligatures w14:val="none"/>
        </w:rPr>
        <w:t xml:space="preserve"> (accessed August 9, 2023).</w:t>
      </w:r>
    </w:p>
    <w:p w14:paraId="2419B592" w14:textId="77777777" w:rsidR="00C86C5B" w:rsidRPr="00BF645B" w:rsidRDefault="00C86C5B" w:rsidP="00C86C5B">
      <w:pPr>
        <w:spacing w:after="0" w:line="240" w:lineRule="auto"/>
        <w:ind w:left="720" w:hanging="720"/>
        <w:rPr>
          <w:rFonts w:ascii="Times New Roman" w:eastAsia="Times New Roman" w:hAnsi="Times New Roman" w:cs="Times New Roman"/>
          <w:kern w:val="0"/>
          <w:sz w:val="24"/>
          <w:szCs w:val="24"/>
          <w14:ligatures w14:val="none"/>
        </w:rPr>
      </w:pPr>
      <w:r w:rsidRPr="00BF645B">
        <w:rPr>
          <w:rFonts w:ascii="Times New Roman" w:eastAsia="Times New Roman" w:hAnsi="Times New Roman" w:cs="Times New Roman"/>
          <w:kern w:val="0"/>
          <w:sz w:val="24"/>
          <w:szCs w:val="24"/>
          <w14:ligatures w14:val="none"/>
        </w:rPr>
        <w:t xml:space="preserve">Bourdieu, Pierre. 1973. “Cultural Reproduction and Social Reproduction” in </w:t>
      </w:r>
      <w:r w:rsidRPr="00BF645B">
        <w:rPr>
          <w:rFonts w:ascii="Times New Roman" w:eastAsia="Times New Roman" w:hAnsi="Times New Roman" w:cs="Times New Roman"/>
          <w:i/>
          <w:iCs/>
          <w:kern w:val="0"/>
          <w:sz w:val="24"/>
          <w:szCs w:val="24"/>
          <w14:ligatures w14:val="none"/>
        </w:rPr>
        <w:t>Knowledge, Education, and Cultural Change</w:t>
      </w:r>
      <w:r w:rsidRPr="00BF645B">
        <w:rPr>
          <w:rFonts w:ascii="Times New Roman" w:eastAsia="Times New Roman" w:hAnsi="Times New Roman" w:cs="Times New Roman"/>
          <w:kern w:val="0"/>
          <w:sz w:val="24"/>
          <w:szCs w:val="24"/>
          <w14:ligatures w14:val="none"/>
        </w:rPr>
        <w:t>, edited by Richard Brown. London: Routledge, 71-84</w:t>
      </w:r>
    </w:p>
    <w:p w14:paraId="0957640E" w14:textId="77777777" w:rsidR="00C86C5B" w:rsidRPr="00745F08" w:rsidRDefault="00C86C5B" w:rsidP="00C86C5B">
      <w:pPr>
        <w:spacing w:after="0" w:line="240" w:lineRule="auto"/>
        <w:ind w:left="720" w:hanging="720"/>
        <w:rPr>
          <w:rFonts w:ascii="Times New Roman" w:eastAsia="Times New Roman" w:hAnsi="Times New Roman" w:cs="Times New Roman"/>
          <w:kern w:val="0"/>
          <w:sz w:val="24"/>
          <w:szCs w:val="24"/>
          <w14:ligatures w14:val="none"/>
        </w:rPr>
      </w:pPr>
      <w:r w:rsidRPr="00745F08">
        <w:rPr>
          <w:rFonts w:ascii="Times New Roman" w:eastAsia="Times New Roman" w:hAnsi="Times New Roman" w:cs="Times New Roman"/>
          <w:kern w:val="0"/>
          <w:sz w:val="24"/>
          <w:szCs w:val="24"/>
          <w14:ligatures w14:val="none"/>
        </w:rPr>
        <w:t xml:space="preserve">Bowlby, John. 1969. </w:t>
      </w:r>
      <w:r w:rsidRPr="00745F08">
        <w:rPr>
          <w:rFonts w:ascii="Times New Roman" w:eastAsia="Times New Roman" w:hAnsi="Times New Roman" w:cs="Times New Roman"/>
          <w:i/>
          <w:iCs/>
          <w:kern w:val="0"/>
          <w:sz w:val="24"/>
          <w:szCs w:val="24"/>
          <w14:ligatures w14:val="none"/>
        </w:rPr>
        <w:t xml:space="preserve">Attachment and Loss: Attachment, volume 1. </w:t>
      </w:r>
      <w:r w:rsidRPr="00745F08">
        <w:rPr>
          <w:rFonts w:ascii="Times New Roman" w:eastAsia="Times New Roman" w:hAnsi="Times New Roman" w:cs="Times New Roman"/>
          <w:kern w:val="0"/>
          <w:sz w:val="24"/>
          <w:szCs w:val="24"/>
          <w14:ligatures w14:val="none"/>
        </w:rPr>
        <w:t>New York, NY: Basic Books.</w:t>
      </w:r>
    </w:p>
    <w:p w14:paraId="78A62188" w14:textId="77777777" w:rsidR="00C86C5B" w:rsidRPr="00745F08" w:rsidRDefault="00C86C5B" w:rsidP="00C86C5B">
      <w:pPr>
        <w:spacing w:after="0" w:line="240" w:lineRule="auto"/>
        <w:ind w:left="720" w:hanging="720"/>
        <w:rPr>
          <w:rFonts w:ascii="Times New Roman" w:eastAsia="Times New Roman" w:hAnsi="Times New Roman" w:cs="Times New Roman"/>
          <w:kern w:val="0"/>
          <w:sz w:val="24"/>
          <w:szCs w:val="24"/>
          <w14:ligatures w14:val="none"/>
        </w:rPr>
      </w:pPr>
      <w:r w:rsidRPr="00745F08">
        <w:rPr>
          <w:rFonts w:ascii="Times New Roman" w:eastAsia="Times New Roman" w:hAnsi="Times New Roman" w:cs="Times New Roman"/>
          <w:kern w:val="0"/>
          <w:sz w:val="24"/>
          <w:szCs w:val="24"/>
          <w14:ligatures w14:val="none"/>
        </w:rPr>
        <w:t xml:space="preserve">Bowlby, John. 1982. </w:t>
      </w:r>
      <w:r w:rsidRPr="00745F08">
        <w:rPr>
          <w:rFonts w:ascii="Times New Roman" w:eastAsia="Times New Roman" w:hAnsi="Times New Roman" w:cs="Times New Roman"/>
          <w:i/>
          <w:iCs/>
          <w:kern w:val="0"/>
          <w:sz w:val="24"/>
          <w:szCs w:val="24"/>
          <w14:ligatures w14:val="none"/>
        </w:rPr>
        <w:t xml:space="preserve">Attachment and Loss: Separation – Anxiety and Anger, volume 2. </w:t>
      </w:r>
      <w:r w:rsidRPr="00745F08">
        <w:rPr>
          <w:rFonts w:ascii="Times New Roman" w:eastAsia="Times New Roman" w:hAnsi="Times New Roman" w:cs="Times New Roman"/>
          <w:kern w:val="0"/>
          <w:sz w:val="24"/>
          <w:szCs w:val="24"/>
          <w14:ligatures w14:val="none"/>
        </w:rPr>
        <w:t>New York, NY: Basic Books.</w:t>
      </w:r>
    </w:p>
    <w:p w14:paraId="1861644E" w14:textId="77777777" w:rsidR="00C86C5B" w:rsidRDefault="00C86C5B" w:rsidP="00C86C5B">
      <w:pPr>
        <w:spacing w:after="0" w:line="240" w:lineRule="auto"/>
        <w:ind w:left="720" w:hanging="720"/>
        <w:rPr>
          <w:rFonts w:ascii="Times New Roman" w:eastAsia="Times New Roman" w:hAnsi="Times New Roman" w:cs="Times New Roman"/>
          <w:kern w:val="0"/>
          <w:sz w:val="24"/>
          <w:szCs w:val="24"/>
          <w14:ligatures w14:val="none"/>
        </w:rPr>
      </w:pPr>
      <w:r w:rsidRPr="00745F08">
        <w:rPr>
          <w:rFonts w:ascii="Times New Roman" w:eastAsia="Times New Roman" w:hAnsi="Times New Roman" w:cs="Times New Roman"/>
          <w:kern w:val="0"/>
          <w:sz w:val="24"/>
          <w:szCs w:val="24"/>
          <w14:ligatures w14:val="none"/>
        </w:rPr>
        <w:t xml:space="preserve">Bowlby, John. 1991. </w:t>
      </w:r>
      <w:r w:rsidRPr="00745F08">
        <w:rPr>
          <w:rFonts w:ascii="Times New Roman" w:eastAsia="Times New Roman" w:hAnsi="Times New Roman" w:cs="Times New Roman"/>
          <w:i/>
          <w:iCs/>
          <w:kern w:val="0"/>
          <w:sz w:val="24"/>
          <w:szCs w:val="24"/>
          <w14:ligatures w14:val="none"/>
        </w:rPr>
        <w:t xml:space="preserve">Attachment and Loss: Sadness and Depression, volume 3. </w:t>
      </w:r>
      <w:r w:rsidRPr="00745F08">
        <w:rPr>
          <w:rFonts w:ascii="Times New Roman" w:eastAsia="Times New Roman" w:hAnsi="Times New Roman" w:cs="Times New Roman"/>
          <w:kern w:val="0"/>
          <w:sz w:val="24"/>
          <w:szCs w:val="24"/>
          <w14:ligatures w14:val="none"/>
        </w:rPr>
        <w:t>New York, NY: Basic Books.</w:t>
      </w:r>
    </w:p>
    <w:p w14:paraId="6B51CE96" w14:textId="77777777" w:rsidR="00C86C5B" w:rsidRPr="0073017C" w:rsidRDefault="00C86C5B" w:rsidP="00C86C5B">
      <w:pPr>
        <w:spacing w:after="0" w:line="240" w:lineRule="auto"/>
        <w:ind w:left="720" w:hanging="720"/>
        <w:rPr>
          <w:rFonts w:ascii="Times New Roman" w:eastAsia="Times New Roman" w:hAnsi="Times New Roman" w:cs="Times New Roman"/>
          <w:kern w:val="0"/>
          <w:sz w:val="24"/>
          <w:szCs w:val="24"/>
          <w14:ligatures w14:val="none"/>
        </w:rPr>
      </w:pPr>
      <w:r w:rsidRPr="0073017C">
        <w:rPr>
          <w:rFonts w:ascii="Times New Roman" w:eastAsia="Times New Roman" w:hAnsi="Times New Roman" w:cs="Times New Roman"/>
          <w:kern w:val="0"/>
          <w:sz w:val="24"/>
          <w:szCs w:val="24"/>
          <w14:ligatures w14:val="none"/>
        </w:rPr>
        <w:t xml:space="preserve">Brewsaugh, Katrina, Allison Holmes, Audrey Richardson, Suzanne Barnard, Cynthia Weaver, Kirk O’Brien, Elizabeth Parker, Peter J. Pecora, Kimberly </w:t>
      </w:r>
      <w:proofErr w:type="spellStart"/>
      <w:r w:rsidRPr="0073017C">
        <w:rPr>
          <w:rFonts w:ascii="Times New Roman" w:eastAsia="Times New Roman" w:hAnsi="Times New Roman" w:cs="Times New Roman"/>
          <w:kern w:val="0"/>
          <w:sz w:val="24"/>
          <w:szCs w:val="24"/>
          <w14:ligatures w14:val="none"/>
        </w:rPr>
        <w:t>DuMont</w:t>
      </w:r>
      <w:proofErr w:type="spellEnd"/>
      <w:r w:rsidRPr="0073017C">
        <w:rPr>
          <w:rFonts w:ascii="Times New Roman" w:eastAsia="Times New Roman" w:hAnsi="Times New Roman" w:cs="Times New Roman"/>
          <w:kern w:val="0"/>
          <w:sz w:val="24"/>
          <w:szCs w:val="24"/>
          <w14:ligatures w14:val="none"/>
        </w:rPr>
        <w:t xml:space="preserve">, Sara Munson, Cheryl Blanchette, and Joan Smith. 2022. “Research and Knowledge Gaps in Child Welfare in the United States: A National Survey of Agency Staff, Allied Disciplines, Tribal Leaders, </w:t>
      </w:r>
      <w:r w:rsidRPr="0073017C">
        <w:rPr>
          <w:rFonts w:ascii="Times New Roman" w:eastAsia="Times New Roman" w:hAnsi="Times New Roman" w:cs="Times New Roman"/>
          <w:kern w:val="0"/>
          <w:sz w:val="24"/>
          <w:szCs w:val="24"/>
          <w14:ligatures w14:val="none"/>
        </w:rPr>
        <w:lastRenderedPageBreak/>
        <w:t xml:space="preserve">and People Who Have Experienced Child Welfare.” </w:t>
      </w:r>
      <w:r w:rsidRPr="0073017C">
        <w:rPr>
          <w:rFonts w:ascii="Times New Roman" w:eastAsia="Times New Roman" w:hAnsi="Times New Roman" w:cs="Times New Roman"/>
          <w:i/>
          <w:iCs/>
          <w:kern w:val="0"/>
          <w:sz w:val="24"/>
          <w:szCs w:val="24"/>
          <w14:ligatures w14:val="none"/>
        </w:rPr>
        <w:t>Children and Youth Services Review</w:t>
      </w:r>
      <w:r w:rsidRPr="0073017C">
        <w:rPr>
          <w:rFonts w:ascii="Times New Roman" w:eastAsia="Times New Roman" w:hAnsi="Times New Roman" w:cs="Times New Roman"/>
          <w:kern w:val="0"/>
          <w:sz w:val="24"/>
          <w:szCs w:val="24"/>
          <w14:ligatures w14:val="none"/>
        </w:rPr>
        <w:t xml:space="preserve"> 106496. doi: </w:t>
      </w:r>
      <w:hyperlink r:id="rId20">
        <w:r w:rsidRPr="0073017C">
          <w:rPr>
            <w:rStyle w:val="Hyperlink"/>
            <w:rFonts w:ascii="Times New Roman" w:eastAsia="Times New Roman" w:hAnsi="Times New Roman" w:cs="Times New Roman"/>
            <w:kern w:val="0"/>
            <w:sz w:val="24"/>
            <w:szCs w:val="24"/>
            <w14:ligatures w14:val="none"/>
          </w:rPr>
          <w:t>10.1016/j.childyouth.2022.106496</w:t>
        </w:r>
      </w:hyperlink>
      <w:r w:rsidRPr="0073017C">
        <w:rPr>
          <w:rFonts w:ascii="Times New Roman" w:eastAsia="Times New Roman" w:hAnsi="Times New Roman" w:cs="Times New Roman"/>
          <w:kern w:val="0"/>
          <w:sz w:val="24"/>
          <w:szCs w:val="24"/>
          <w14:ligatures w14:val="none"/>
        </w:rPr>
        <w:t>.</w:t>
      </w:r>
    </w:p>
    <w:p w14:paraId="3C6F50EB" w14:textId="77777777" w:rsidR="00C86C5B" w:rsidRDefault="00C86C5B" w:rsidP="00C86C5B">
      <w:pPr>
        <w:spacing w:after="0" w:line="240" w:lineRule="auto"/>
        <w:ind w:left="720" w:hanging="720"/>
        <w:rPr>
          <w:rFonts w:ascii="Times New Roman" w:eastAsia="Times New Roman" w:hAnsi="Times New Roman" w:cs="Times New Roman"/>
          <w:kern w:val="0"/>
          <w:sz w:val="24"/>
          <w:szCs w:val="24"/>
          <w14:ligatures w14:val="none"/>
        </w:rPr>
      </w:pPr>
      <w:r w:rsidRPr="00E40060">
        <w:rPr>
          <w:rFonts w:ascii="Times New Roman" w:eastAsia="Times New Roman" w:hAnsi="Times New Roman" w:cs="Times New Roman"/>
          <w:kern w:val="0"/>
          <w:sz w:val="24"/>
          <w:szCs w:val="24"/>
          <w14:ligatures w14:val="none"/>
        </w:rPr>
        <w:t xml:space="preserve">Briggs, Harold E., Kimberly Y. Huggins-Hoyt, Martell L. Teasley, and June Gary Hopps. 2022. “Poverty or </w:t>
      </w:r>
      <w:proofErr w:type="gramStart"/>
      <w:r w:rsidRPr="00E40060">
        <w:rPr>
          <w:rFonts w:ascii="Times New Roman" w:eastAsia="Times New Roman" w:hAnsi="Times New Roman" w:cs="Times New Roman"/>
          <w:kern w:val="0"/>
          <w:sz w:val="24"/>
          <w:szCs w:val="24"/>
          <w14:ligatures w14:val="none"/>
        </w:rPr>
        <w:t>Racism?:</w:t>
      </w:r>
      <w:proofErr w:type="gramEnd"/>
      <w:r w:rsidRPr="00E40060">
        <w:rPr>
          <w:rFonts w:ascii="Times New Roman" w:eastAsia="Times New Roman" w:hAnsi="Times New Roman" w:cs="Times New Roman"/>
          <w:kern w:val="0"/>
          <w:sz w:val="24"/>
          <w:szCs w:val="24"/>
          <w14:ligatures w14:val="none"/>
        </w:rPr>
        <w:t xml:space="preserve"> Determinants of Disproportionality and Disparity for African American/Black Children in Child Welfare.” </w:t>
      </w:r>
      <w:r w:rsidRPr="00E40060">
        <w:rPr>
          <w:rFonts w:ascii="Times New Roman" w:eastAsia="Times New Roman" w:hAnsi="Times New Roman" w:cs="Times New Roman"/>
          <w:i/>
          <w:iCs/>
          <w:kern w:val="0"/>
          <w:sz w:val="24"/>
          <w:szCs w:val="24"/>
          <w14:ligatures w14:val="none"/>
        </w:rPr>
        <w:t>Research on Social Work Practice</w:t>
      </w:r>
      <w:r w:rsidRPr="00E40060">
        <w:rPr>
          <w:rFonts w:ascii="Times New Roman" w:eastAsia="Times New Roman" w:hAnsi="Times New Roman" w:cs="Times New Roman"/>
          <w:kern w:val="0"/>
          <w:sz w:val="24"/>
          <w:szCs w:val="24"/>
          <w14:ligatures w14:val="none"/>
        </w:rPr>
        <w:t xml:space="preserve"> 32(5):533–38. doi: </w:t>
      </w:r>
      <w:hyperlink r:id="rId21" w:history="1">
        <w:r w:rsidRPr="00E40060">
          <w:rPr>
            <w:rStyle w:val="Hyperlink"/>
            <w:rFonts w:ascii="Times New Roman" w:eastAsia="Times New Roman" w:hAnsi="Times New Roman" w:cs="Times New Roman"/>
            <w:kern w:val="0"/>
            <w:sz w:val="24"/>
            <w:szCs w:val="24"/>
            <w14:ligatures w14:val="none"/>
          </w:rPr>
          <w:t>10.1177/10497315221076830</w:t>
        </w:r>
      </w:hyperlink>
      <w:r w:rsidRPr="00E40060">
        <w:rPr>
          <w:rFonts w:ascii="Times New Roman" w:eastAsia="Times New Roman" w:hAnsi="Times New Roman" w:cs="Times New Roman"/>
          <w:kern w:val="0"/>
          <w:sz w:val="24"/>
          <w:szCs w:val="24"/>
          <w14:ligatures w14:val="none"/>
        </w:rPr>
        <w:t>.</w:t>
      </w:r>
    </w:p>
    <w:p w14:paraId="15802E1A" w14:textId="77777777" w:rsidR="00C86C5B" w:rsidRPr="00ED0733" w:rsidRDefault="00C86C5B" w:rsidP="00C86C5B">
      <w:pPr>
        <w:spacing w:after="0" w:line="240" w:lineRule="auto"/>
        <w:ind w:left="720" w:hanging="720"/>
        <w:rPr>
          <w:rFonts w:ascii="Times New Roman" w:eastAsia="Times New Roman" w:hAnsi="Times New Roman" w:cs="Times New Roman"/>
          <w:kern w:val="0"/>
          <w:sz w:val="24"/>
          <w:szCs w:val="24"/>
          <w14:ligatures w14:val="none"/>
        </w:rPr>
      </w:pPr>
      <w:r w:rsidRPr="00ED0733">
        <w:rPr>
          <w:rFonts w:ascii="Times New Roman" w:eastAsia="Times New Roman" w:hAnsi="Times New Roman" w:cs="Times New Roman"/>
          <w:kern w:val="0"/>
          <w:sz w:val="24"/>
          <w:szCs w:val="24"/>
          <w14:ligatures w14:val="none"/>
        </w:rPr>
        <w:t>California Evidence-Based Clearinghouse for Child Welfare (CEBC). 202</w:t>
      </w:r>
      <w:r>
        <w:rPr>
          <w:rFonts w:ascii="Times New Roman" w:eastAsia="Times New Roman" w:hAnsi="Times New Roman" w:cs="Times New Roman"/>
          <w:kern w:val="0"/>
          <w:sz w:val="24"/>
          <w:szCs w:val="24"/>
          <w14:ligatures w14:val="none"/>
        </w:rPr>
        <w:t>3</w:t>
      </w:r>
      <w:r w:rsidRPr="00ED0733">
        <w:rPr>
          <w:rFonts w:ascii="Times New Roman" w:eastAsia="Times New Roman" w:hAnsi="Times New Roman" w:cs="Times New Roman"/>
          <w:kern w:val="0"/>
          <w:sz w:val="24"/>
          <w:szCs w:val="24"/>
          <w14:ligatures w14:val="none"/>
        </w:rPr>
        <w:t xml:space="preserve">. “About Us.” </w:t>
      </w:r>
      <w:r w:rsidRPr="00ED0733">
        <w:rPr>
          <w:rFonts w:ascii="Times New Roman" w:eastAsia="Times New Roman" w:hAnsi="Times New Roman" w:cs="Times New Roman"/>
          <w:i/>
          <w:iCs/>
          <w:kern w:val="0"/>
          <w:sz w:val="24"/>
          <w:szCs w:val="24"/>
          <w14:ligatures w14:val="none"/>
        </w:rPr>
        <w:t>The California Evidence-Based Clearinghouse for Child Welfare</w:t>
      </w:r>
      <w:r w:rsidRPr="00ED0733">
        <w:rPr>
          <w:rFonts w:ascii="Times New Roman" w:eastAsia="Times New Roman" w:hAnsi="Times New Roman" w:cs="Times New Roman"/>
          <w:kern w:val="0"/>
          <w:sz w:val="24"/>
          <w:szCs w:val="24"/>
          <w14:ligatures w14:val="none"/>
        </w:rPr>
        <w:t>. Retrieved August 27, 202</w:t>
      </w:r>
      <w:r>
        <w:rPr>
          <w:rFonts w:ascii="Times New Roman" w:eastAsia="Times New Roman" w:hAnsi="Times New Roman" w:cs="Times New Roman"/>
          <w:kern w:val="0"/>
          <w:sz w:val="24"/>
          <w:szCs w:val="24"/>
          <w14:ligatures w14:val="none"/>
        </w:rPr>
        <w:t>3</w:t>
      </w:r>
      <w:r w:rsidRPr="00ED0733">
        <w:rPr>
          <w:rFonts w:ascii="Times New Roman" w:eastAsia="Times New Roman" w:hAnsi="Times New Roman" w:cs="Times New Roman"/>
          <w:kern w:val="0"/>
          <w:sz w:val="24"/>
          <w:szCs w:val="24"/>
          <w14:ligatures w14:val="none"/>
        </w:rPr>
        <w:t xml:space="preserve"> (</w:t>
      </w:r>
      <w:hyperlink r:id="rId22">
        <w:r w:rsidRPr="00ED0733">
          <w:rPr>
            <w:rStyle w:val="Hyperlink"/>
            <w:rFonts w:ascii="Times New Roman" w:eastAsia="Times New Roman" w:hAnsi="Times New Roman" w:cs="Times New Roman"/>
            <w:kern w:val="0"/>
            <w:sz w:val="24"/>
            <w:szCs w:val="24"/>
            <w14:ligatures w14:val="none"/>
          </w:rPr>
          <w:t>https://www.cebc4cw.org/</w:t>
        </w:r>
      </w:hyperlink>
      <w:r w:rsidRPr="00ED0733">
        <w:rPr>
          <w:rFonts w:ascii="Times New Roman" w:eastAsia="Times New Roman" w:hAnsi="Times New Roman" w:cs="Times New Roman"/>
          <w:kern w:val="0"/>
          <w:sz w:val="24"/>
          <w:szCs w:val="24"/>
          <w14:ligatures w14:val="none"/>
        </w:rPr>
        <w:t>).</w:t>
      </w:r>
    </w:p>
    <w:p w14:paraId="7175500B" w14:textId="77777777" w:rsidR="00C86C5B" w:rsidRPr="006E274A" w:rsidRDefault="00C86C5B" w:rsidP="00C86C5B">
      <w:pPr>
        <w:spacing w:after="0" w:line="240" w:lineRule="auto"/>
        <w:ind w:left="720" w:hanging="720"/>
        <w:rPr>
          <w:rFonts w:ascii="Times New Roman" w:eastAsia="Times New Roman" w:hAnsi="Times New Roman" w:cs="Times New Roman"/>
          <w:kern w:val="0"/>
          <w:sz w:val="24"/>
          <w:szCs w:val="24"/>
          <w14:ligatures w14:val="none"/>
        </w:rPr>
      </w:pPr>
      <w:r w:rsidRPr="006E274A">
        <w:rPr>
          <w:rFonts w:ascii="Times New Roman" w:eastAsia="Times New Roman" w:hAnsi="Times New Roman" w:cs="Times New Roman"/>
          <w:kern w:val="0"/>
          <w:sz w:val="24"/>
          <w:szCs w:val="24"/>
          <w14:ligatures w14:val="none"/>
        </w:rPr>
        <w:t xml:space="preserve">Carlson, V., D. Cicchetti, D. Barnett, and K. </w:t>
      </w:r>
      <w:proofErr w:type="spellStart"/>
      <w:r w:rsidRPr="006E274A">
        <w:rPr>
          <w:rFonts w:ascii="Times New Roman" w:eastAsia="Times New Roman" w:hAnsi="Times New Roman" w:cs="Times New Roman"/>
          <w:kern w:val="0"/>
          <w:sz w:val="24"/>
          <w:szCs w:val="24"/>
          <w14:ligatures w14:val="none"/>
        </w:rPr>
        <w:t>Braunwald</w:t>
      </w:r>
      <w:proofErr w:type="spellEnd"/>
      <w:r w:rsidRPr="006E274A">
        <w:rPr>
          <w:rFonts w:ascii="Times New Roman" w:eastAsia="Times New Roman" w:hAnsi="Times New Roman" w:cs="Times New Roman"/>
          <w:kern w:val="0"/>
          <w:sz w:val="24"/>
          <w:szCs w:val="24"/>
          <w14:ligatures w14:val="none"/>
        </w:rPr>
        <w:t xml:space="preserve">. 1989. “Finding Order in Disorganization: Lessons from Research on Maltreated Infants Attachments to their Caregivers.” Pp. 377-431 in </w:t>
      </w:r>
      <w:r w:rsidRPr="006E274A">
        <w:rPr>
          <w:rFonts w:ascii="Times New Roman" w:eastAsia="Times New Roman" w:hAnsi="Times New Roman" w:cs="Times New Roman"/>
          <w:i/>
          <w:iCs/>
          <w:kern w:val="0"/>
          <w:sz w:val="24"/>
          <w:szCs w:val="24"/>
          <w14:ligatures w14:val="none"/>
        </w:rPr>
        <w:t>Child Maltreatment: Theory and Research on the Causes and Consequences of Child Abuse and Neglect</w:t>
      </w:r>
      <w:r w:rsidRPr="006E274A">
        <w:rPr>
          <w:rFonts w:ascii="Times New Roman" w:eastAsia="Times New Roman" w:hAnsi="Times New Roman" w:cs="Times New Roman"/>
          <w:kern w:val="0"/>
          <w:sz w:val="24"/>
          <w:szCs w:val="24"/>
          <w14:ligatures w14:val="none"/>
        </w:rPr>
        <w:t xml:space="preserve">, edited by D. Cicchetti and V. Carlson. New York: Cambridge University Press. </w:t>
      </w:r>
    </w:p>
    <w:p w14:paraId="3C8CA378" w14:textId="77777777" w:rsidR="00C86C5B" w:rsidRPr="00D250A1" w:rsidRDefault="00C86C5B" w:rsidP="00C86C5B">
      <w:pPr>
        <w:spacing w:after="0" w:line="240" w:lineRule="auto"/>
        <w:ind w:left="720" w:hanging="720"/>
        <w:rPr>
          <w:rFonts w:ascii="Times New Roman" w:eastAsia="Times New Roman" w:hAnsi="Times New Roman" w:cs="Times New Roman"/>
          <w:kern w:val="0"/>
          <w:sz w:val="24"/>
          <w:szCs w:val="24"/>
          <w14:ligatures w14:val="none"/>
        </w:rPr>
      </w:pPr>
      <w:r w:rsidRPr="00D250A1">
        <w:rPr>
          <w:rFonts w:ascii="Times New Roman" w:eastAsia="Times New Roman" w:hAnsi="Times New Roman" w:cs="Times New Roman"/>
          <w:kern w:val="0"/>
          <w:sz w:val="24"/>
          <w:szCs w:val="24"/>
          <w14:ligatures w14:val="none"/>
        </w:rPr>
        <w:t xml:space="preserve">Cécile, Mathys, and Michel Born. 2009. “Intervention in Juvenile Delinquency: Danger of Iatrogenic Effects?” </w:t>
      </w:r>
      <w:r w:rsidRPr="00D250A1">
        <w:rPr>
          <w:rFonts w:ascii="Times New Roman" w:eastAsia="Times New Roman" w:hAnsi="Times New Roman" w:cs="Times New Roman"/>
          <w:i/>
          <w:iCs/>
          <w:kern w:val="0"/>
          <w:sz w:val="24"/>
          <w:szCs w:val="24"/>
          <w14:ligatures w14:val="none"/>
        </w:rPr>
        <w:t>Children and Youth Services Review</w:t>
      </w:r>
      <w:r w:rsidRPr="00D250A1">
        <w:rPr>
          <w:rFonts w:ascii="Times New Roman" w:eastAsia="Times New Roman" w:hAnsi="Times New Roman" w:cs="Times New Roman"/>
          <w:kern w:val="0"/>
          <w:sz w:val="24"/>
          <w:szCs w:val="24"/>
          <w14:ligatures w14:val="none"/>
        </w:rPr>
        <w:t xml:space="preserve"> 31(12):1217–21. doi: </w:t>
      </w:r>
      <w:hyperlink r:id="rId23" w:history="1">
        <w:r w:rsidRPr="00D250A1">
          <w:rPr>
            <w:rStyle w:val="Hyperlink"/>
            <w:rFonts w:ascii="Times New Roman" w:eastAsia="Times New Roman" w:hAnsi="Times New Roman" w:cs="Times New Roman"/>
            <w:kern w:val="0"/>
            <w:sz w:val="24"/>
            <w:szCs w:val="24"/>
            <w14:ligatures w14:val="none"/>
          </w:rPr>
          <w:t>10.1016/j.childyouth.2009.05.015</w:t>
        </w:r>
      </w:hyperlink>
      <w:r w:rsidRPr="00D250A1">
        <w:rPr>
          <w:rFonts w:ascii="Times New Roman" w:eastAsia="Times New Roman" w:hAnsi="Times New Roman" w:cs="Times New Roman"/>
          <w:kern w:val="0"/>
          <w:sz w:val="24"/>
          <w:szCs w:val="24"/>
          <w14:ligatures w14:val="none"/>
        </w:rPr>
        <w:t>.</w:t>
      </w:r>
    </w:p>
    <w:p w14:paraId="7A67F49A" w14:textId="77777777" w:rsidR="00C86C5B" w:rsidRPr="00AF4E4D" w:rsidRDefault="00C86C5B" w:rsidP="00C86C5B">
      <w:pPr>
        <w:spacing w:after="0" w:line="240" w:lineRule="auto"/>
        <w:ind w:left="720" w:hanging="720"/>
        <w:rPr>
          <w:rFonts w:ascii="Times New Roman" w:eastAsia="Times New Roman" w:hAnsi="Times New Roman" w:cs="Times New Roman"/>
          <w:kern w:val="0"/>
          <w:sz w:val="24"/>
          <w:szCs w:val="24"/>
          <w14:ligatures w14:val="none"/>
        </w:rPr>
      </w:pPr>
      <w:r w:rsidRPr="00AF4E4D">
        <w:rPr>
          <w:rFonts w:ascii="Times New Roman" w:eastAsia="Times New Roman" w:hAnsi="Times New Roman" w:cs="Times New Roman"/>
          <w:kern w:val="0"/>
          <w:sz w:val="24"/>
          <w:szCs w:val="24"/>
          <w14:ligatures w14:val="none"/>
        </w:rPr>
        <w:t xml:space="preserve">Center for the Study of Social Problems. 2023. “Mission and Vision.” </w:t>
      </w:r>
      <w:r w:rsidRPr="00AF4E4D">
        <w:rPr>
          <w:rFonts w:ascii="Times New Roman" w:eastAsia="Times New Roman" w:hAnsi="Times New Roman" w:cs="Times New Roman"/>
          <w:i/>
          <w:iCs/>
          <w:kern w:val="0"/>
          <w:sz w:val="24"/>
          <w:szCs w:val="24"/>
          <w14:ligatures w14:val="none"/>
        </w:rPr>
        <w:t>Center for the Study of Social Problems</w:t>
      </w:r>
      <w:r w:rsidRPr="00AF4E4D">
        <w:rPr>
          <w:rFonts w:ascii="Times New Roman" w:eastAsia="Times New Roman" w:hAnsi="Times New Roman" w:cs="Times New Roman"/>
          <w:kern w:val="0"/>
          <w:sz w:val="24"/>
          <w:szCs w:val="24"/>
          <w14:ligatures w14:val="none"/>
        </w:rPr>
        <w:t>. Retrieved August 27, 202</w:t>
      </w:r>
      <w:r>
        <w:rPr>
          <w:rFonts w:ascii="Times New Roman" w:eastAsia="Times New Roman" w:hAnsi="Times New Roman" w:cs="Times New Roman"/>
          <w:kern w:val="0"/>
          <w:sz w:val="24"/>
          <w:szCs w:val="24"/>
          <w14:ligatures w14:val="none"/>
        </w:rPr>
        <w:t>3</w:t>
      </w:r>
      <w:r w:rsidRPr="00AF4E4D">
        <w:rPr>
          <w:rFonts w:ascii="Times New Roman" w:eastAsia="Times New Roman" w:hAnsi="Times New Roman" w:cs="Times New Roman"/>
          <w:kern w:val="0"/>
          <w:sz w:val="24"/>
          <w:szCs w:val="24"/>
          <w14:ligatures w14:val="none"/>
        </w:rPr>
        <w:t xml:space="preserve"> (</w:t>
      </w:r>
      <w:hyperlink r:id="rId24">
        <w:r w:rsidRPr="00AF4E4D">
          <w:rPr>
            <w:rStyle w:val="Hyperlink"/>
            <w:rFonts w:ascii="Times New Roman" w:eastAsia="Times New Roman" w:hAnsi="Times New Roman" w:cs="Times New Roman"/>
            <w:kern w:val="0"/>
            <w:sz w:val="24"/>
            <w:szCs w:val="24"/>
            <w14:ligatures w14:val="none"/>
          </w:rPr>
          <w:t>https://cssp.org/</w:t>
        </w:r>
      </w:hyperlink>
      <w:r w:rsidRPr="00AF4E4D">
        <w:rPr>
          <w:rFonts w:ascii="Times New Roman" w:eastAsia="Times New Roman" w:hAnsi="Times New Roman" w:cs="Times New Roman"/>
          <w:kern w:val="0"/>
          <w:sz w:val="24"/>
          <w:szCs w:val="24"/>
          <w14:ligatures w14:val="none"/>
        </w:rPr>
        <w:t>).</w:t>
      </w:r>
    </w:p>
    <w:p w14:paraId="011FB920" w14:textId="77777777" w:rsidR="00C86C5B" w:rsidRDefault="00C86C5B" w:rsidP="00C86C5B">
      <w:pPr>
        <w:spacing w:after="0" w:line="240" w:lineRule="auto"/>
        <w:ind w:left="720" w:hanging="720"/>
        <w:rPr>
          <w:rFonts w:ascii="Times New Roman" w:eastAsia="Times New Roman" w:hAnsi="Times New Roman" w:cs="Times New Roman"/>
          <w:kern w:val="0"/>
          <w:sz w:val="24"/>
          <w:szCs w:val="24"/>
          <w14:ligatures w14:val="none"/>
        </w:rPr>
      </w:pPr>
      <w:r w:rsidRPr="00A835A4">
        <w:rPr>
          <w:rFonts w:ascii="Times New Roman" w:eastAsia="Times New Roman" w:hAnsi="Times New Roman" w:cs="Times New Roman"/>
          <w:kern w:val="0"/>
          <w:sz w:val="24"/>
          <w:szCs w:val="24"/>
          <w14:ligatures w14:val="none"/>
        </w:rPr>
        <w:t xml:space="preserve">Cheatham, Leah P., Yan Luo, Shannon Hubbard, M. Sebrena Jackson, Will </w:t>
      </w:r>
      <w:proofErr w:type="spellStart"/>
      <w:r w:rsidRPr="00A835A4">
        <w:rPr>
          <w:rFonts w:ascii="Times New Roman" w:eastAsia="Times New Roman" w:hAnsi="Times New Roman" w:cs="Times New Roman"/>
          <w:kern w:val="0"/>
          <w:sz w:val="24"/>
          <w:szCs w:val="24"/>
          <w14:ligatures w14:val="none"/>
        </w:rPr>
        <w:t>Hassenbein</w:t>
      </w:r>
      <w:proofErr w:type="spellEnd"/>
      <w:r w:rsidRPr="00A835A4">
        <w:rPr>
          <w:rFonts w:ascii="Times New Roman" w:eastAsia="Times New Roman" w:hAnsi="Times New Roman" w:cs="Times New Roman"/>
          <w:kern w:val="0"/>
          <w:sz w:val="24"/>
          <w:szCs w:val="24"/>
          <w14:ligatures w14:val="none"/>
        </w:rPr>
        <w:t xml:space="preserve">, and Jess Bertram. 2021. “Cultivating Safe and Stable Spaces: Reflections on a Campus-Based Support Program for Foster Care Alumni and Youth Experiencing Homelessness.” </w:t>
      </w:r>
      <w:r w:rsidRPr="00A835A4">
        <w:rPr>
          <w:rFonts w:ascii="Times New Roman" w:eastAsia="Times New Roman" w:hAnsi="Times New Roman" w:cs="Times New Roman"/>
          <w:i/>
          <w:iCs/>
          <w:kern w:val="0"/>
          <w:sz w:val="24"/>
          <w:szCs w:val="24"/>
          <w14:ligatures w14:val="none"/>
        </w:rPr>
        <w:t>Children and Youth Services Review</w:t>
      </w:r>
      <w:r w:rsidRPr="00A835A4">
        <w:rPr>
          <w:rFonts w:ascii="Times New Roman" w:eastAsia="Times New Roman" w:hAnsi="Times New Roman" w:cs="Times New Roman"/>
          <w:kern w:val="0"/>
          <w:sz w:val="24"/>
          <w:szCs w:val="24"/>
          <w14:ligatures w14:val="none"/>
        </w:rPr>
        <w:t xml:space="preserve"> 130:106247. doi: </w:t>
      </w:r>
      <w:hyperlink r:id="rId25">
        <w:r w:rsidRPr="00A835A4">
          <w:rPr>
            <w:rStyle w:val="Hyperlink"/>
            <w:rFonts w:ascii="Times New Roman" w:eastAsia="Times New Roman" w:hAnsi="Times New Roman" w:cs="Times New Roman"/>
            <w:kern w:val="0"/>
            <w:sz w:val="24"/>
            <w:szCs w:val="24"/>
            <w14:ligatures w14:val="none"/>
          </w:rPr>
          <w:t>10.1016/j.childyouth.2021.106247</w:t>
        </w:r>
      </w:hyperlink>
      <w:r w:rsidRPr="00A835A4">
        <w:rPr>
          <w:rFonts w:ascii="Times New Roman" w:eastAsia="Times New Roman" w:hAnsi="Times New Roman" w:cs="Times New Roman"/>
          <w:kern w:val="0"/>
          <w:sz w:val="24"/>
          <w:szCs w:val="24"/>
          <w14:ligatures w14:val="none"/>
        </w:rPr>
        <w:t>.</w:t>
      </w:r>
    </w:p>
    <w:p w14:paraId="390DB9CC" w14:textId="77777777" w:rsidR="00C86C5B" w:rsidRDefault="00C86C5B" w:rsidP="00C86C5B">
      <w:pPr>
        <w:spacing w:after="0" w:line="240" w:lineRule="auto"/>
        <w:ind w:left="720" w:hanging="720"/>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 xml:space="preserve">Child Abuse Prevention and Treatment Act (CAPTA) Reauthorization Act of 2010, </w:t>
      </w:r>
      <w:r w:rsidRPr="00BA4525">
        <w:rPr>
          <w:rFonts w:ascii="Times New Roman" w:hAnsi="Times New Roman" w:cs="Times New Roman"/>
          <w:sz w:val="24"/>
          <w:szCs w:val="24"/>
        </w:rPr>
        <w:t>42 U.S.C. § 5106g (2)</w:t>
      </w:r>
      <w:r>
        <w:rPr>
          <w:rFonts w:ascii="Times New Roman" w:hAnsi="Times New Roman" w:cs="Times New Roman"/>
          <w:sz w:val="24"/>
          <w:szCs w:val="24"/>
        </w:rPr>
        <w:t xml:space="preserve"> (2010).</w:t>
      </w:r>
    </w:p>
    <w:p w14:paraId="5E9D914A" w14:textId="77777777" w:rsidR="00C86C5B" w:rsidRDefault="00C86C5B" w:rsidP="00C86C5B">
      <w:pPr>
        <w:spacing w:after="0" w:line="240" w:lineRule="auto"/>
        <w:ind w:left="720" w:hanging="720"/>
        <w:rPr>
          <w:rFonts w:ascii="Times New Roman" w:eastAsia="Times New Roman" w:hAnsi="Times New Roman" w:cs="Times New Roman"/>
          <w:kern w:val="0"/>
          <w:sz w:val="24"/>
          <w:szCs w:val="24"/>
          <w14:ligatures w14:val="none"/>
        </w:rPr>
      </w:pPr>
      <w:r w:rsidRPr="008F68B9">
        <w:rPr>
          <w:rFonts w:ascii="Times New Roman" w:eastAsia="Times New Roman" w:hAnsi="Times New Roman" w:cs="Times New Roman"/>
          <w:kern w:val="0"/>
          <w:sz w:val="24"/>
          <w:szCs w:val="24"/>
          <w14:ligatures w14:val="none"/>
        </w:rPr>
        <w:t xml:space="preserve">Collins, Patricia Hill. 2000. </w:t>
      </w:r>
      <w:r w:rsidRPr="008F68B9">
        <w:rPr>
          <w:rFonts w:ascii="Times New Roman" w:eastAsia="Times New Roman" w:hAnsi="Times New Roman" w:cs="Times New Roman"/>
          <w:i/>
          <w:iCs/>
          <w:kern w:val="0"/>
          <w:sz w:val="24"/>
          <w:szCs w:val="24"/>
          <w14:ligatures w14:val="none"/>
        </w:rPr>
        <w:t>Black Feminist Thought, Second Edition</w:t>
      </w:r>
      <w:r w:rsidRPr="008F68B9">
        <w:rPr>
          <w:rFonts w:ascii="Times New Roman" w:eastAsia="Times New Roman" w:hAnsi="Times New Roman" w:cs="Times New Roman"/>
          <w:kern w:val="0"/>
          <w:sz w:val="24"/>
          <w:szCs w:val="24"/>
          <w14:ligatures w14:val="none"/>
        </w:rPr>
        <w:t>. New York: Routledge.</w:t>
      </w:r>
    </w:p>
    <w:p w14:paraId="5DDBA271" w14:textId="77777777" w:rsidR="00C86C5B" w:rsidRPr="003140DF" w:rsidRDefault="00C86C5B" w:rsidP="00C86C5B">
      <w:pPr>
        <w:spacing w:after="0" w:line="240" w:lineRule="auto"/>
        <w:ind w:left="720" w:hanging="720"/>
        <w:rPr>
          <w:rFonts w:ascii="Times New Roman" w:eastAsia="Times New Roman" w:hAnsi="Times New Roman" w:cs="Times New Roman"/>
          <w:kern w:val="0"/>
          <w:sz w:val="24"/>
          <w:szCs w:val="24"/>
          <w14:ligatures w14:val="none"/>
        </w:rPr>
      </w:pPr>
      <w:r w:rsidRPr="003140DF">
        <w:rPr>
          <w:rFonts w:ascii="Times New Roman" w:eastAsia="Times New Roman" w:hAnsi="Times New Roman" w:cs="Times New Roman"/>
          <w:kern w:val="0"/>
          <w:sz w:val="24"/>
          <w:szCs w:val="24"/>
          <w14:ligatures w14:val="none"/>
        </w:rPr>
        <w:t xml:space="preserve">Collins, Linda M., and Stephanie T. Lanza. 2010. </w:t>
      </w:r>
      <w:r w:rsidRPr="003140DF">
        <w:rPr>
          <w:rFonts w:ascii="Times New Roman" w:eastAsia="Times New Roman" w:hAnsi="Times New Roman" w:cs="Times New Roman"/>
          <w:i/>
          <w:iCs/>
          <w:kern w:val="0"/>
          <w:sz w:val="24"/>
          <w:szCs w:val="24"/>
          <w14:ligatures w14:val="none"/>
        </w:rPr>
        <w:t>Latent Class and Latent Transition Analysis: With Applications in the Social, Behavioral, and Health Sciences</w:t>
      </w:r>
      <w:r w:rsidRPr="003140DF">
        <w:rPr>
          <w:rFonts w:ascii="Times New Roman" w:eastAsia="Times New Roman" w:hAnsi="Times New Roman" w:cs="Times New Roman"/>
          <w:kern w:val="0"/>
          <w:sz w:val="24"/>
          <w:szCs w:val="24"/>
          <w14:ligatures w14:val="none"/>
        </w:rPr>
        <w:t>. Hoboken, NJ: Wiley.</w:t>
      </w:r>
    </w:p>
    <w:p w14:paraId="64DB5621" w14:textId="77777777" w:rsidR="00757CD0" w:rsidRPr="00757CD0" w:rsidRDefault="00757CD0" w:rsidP="00757CD0">
      <w:pPr>
        <w:spacing w:after="0" w:line="240" w:lineRule="auto"/>
        <w:ind w:left="720" w:hanging="720"/>
        <w:rPr>
          <w:rFonts w:ascii="Times New Roman" w:eastAsia="Times New Roman" w:hAnsi="Times New Roman" w:cs="Times New Roman"/>
          <w:kern w:val="0"/>
          <w:sz w:val="24"/>
          <w:szCs w:val="24"/>
          <w14:ligatures w14:val="none"/>
        </w:rPr>
      </w:pPr>
      <w:r w:rsidRPr="00757CD0">
        <w:rPr>
          <w:rFonts w:ascii="Times New Roman" w:eastAsia="Times New Roman" w:hAnsi="Times New Roman" w:cs="Times New Roman"/>
          <w:kern w:val="0"/>
          <w:sz w:val="24"/>
          <w:szCs w:val="24"/>
          <w14:ligatures w14:val="none"/>
        </w:rPr>
        <w:t xml:space="preserve">Collins-Camargo, Crystal, Bowen McBeath, and Karl Ensign. 2011. “Privatization and Performance-Based Contracting in Child Welfare: Recent Trends and Implications for Social Service Administrators.” </w:t>
      </w:r>
      <w:r w:rsidRPr="00757CD0">
        <w:rPr>
          <w:rFonts w:ascii="Times New Roman" w:eastAsia="Times New Roman" w:hAnsi="Times New Roman" w:cs="Times New Roman"/>
          <w:i/>
          <w:iCs/>
          <w:kern w:val="0"/>
          <w:sz w:val="24"/>
          <w:szCs w:val="24"/>
          <w14:ligatures w14:val="none"/>
        </w:rPr>
        <w:t>Administration in Social Work</w:t>
      </w:r>
      <w:r w:rsidRPr="00757CD0">
        <w:rPr>
          <w:rFonts w:ascii="Times New Roman" w:eastAsia="Times New Roman" w:hAnsi="Times New Roman" w:cs="Times New Roman"/>
          <w:kern w:val="0"/>
          <w:sz w:val="24"/>
          <w:szCs w:val="24"/>
          <w14:ligatures w14:val="none"/>
        </w:rPr>
        <w:t xml:space="preserve"> 35(5):494–516. doi: </w:t>
      </w:r>
      <w:hyperlink r:id="rId26" w:history="1">
        <w:r w:rsidRPr="00757CD0">
          <w:rPr>
            <w:rStyle w:val="Hyperlink"/>
            <w:rFonts w:ascii="Times New Roman" w:eastAsia="Times New Roman" w:hAnsi="Times New Roman" w:cs="Times New Roman"/>
            <w:kern w:val="0"/>
            <w:sz w:val="24"/>
            <w:szCs w:val="24"/>
            <w14:ligatures w14:val="none"/>
          </w:rPr>
          <w:t>10.1080/03643107.2011.614531</w:t>
        </w:r>
      </w:hyperlink>
      <w:r w:rsidRPr="00757CD0">
        <w:rPr>
          <w:rFonts w:ascii="Times New Roman" w:eastAsia="Times New Roman" w:hAnsi="Times New Roman" w:cs="Times New Roman"/>
          <w:kern w:val="0"/>
          <w:sz w:val="24"/>
          <w:szCs w:val="24"/>
          <w14:ligatures w14:val="none"/>
        </w:rPr>
        <w:t>.</w:t>
      </w:r>
    </w:p>
    <w:p w14:paraId="4DF3ABBB" w14:textId="1807DA63" w:rsidR="00C86C5B" w:rsidRDefault="00C86C5B" w:rsidP="00C86C5B">
      <w:pPr>
        <w:spacing w:after="0" w:line="240" w:lineRule="auto"/>
        <w:ind w:left="720" w:hanging="720"/>
        <w:rPr>
          <w:rFonts w:ascii="Times New Roman" w:eastAsia="Times New Roman" w:hAnsi="Times New Roman" w:cs="Times New Roman"/>
          <w:kern w:val="0"/>
          <w:sz w:val="24"/>
          <w:szCs w:val="24"/>
          <w14:ligatures w14:val="none"/>
        </w:rPr>
      </w:pPr>
      <w:r w:rsidRPr="00C87868">
        <w:rPr>
          <w:rFonts w:ascii="Times New Roman" w:eastAsia="Times New Roman" w:hAnsi="Times New Roman" w:cs="Times New Roman"/>
          <w:kern w:val="0"/>
          <w:sz w:val="24"/>
          <w:szCs w:val="24"/>
          <w14:ligatures w14:val="none"/>
        </w:rPr>
        <w:t xml:space="preserve">Conrad-Hiebner, Aislinn, and Elizabeth Byram. 2020. “The Temporal Impact of Economic Insecurity on Child Maltreatment: A Systematic Review.” </w:t>
      </w:r>
      <w:r w:rsidRPr="00C87868">
        <w:rPr>
          <w:rFonts w:ascii="Times New Roman" w:eastAsia="Times New Roman" w:hAnsi="Times New Roman" w:cs="Times New Roman"/>
          <w:i/>
          <w:iCs/>
          <w:kern w:val="0"/>
          <w:sz w:val="24"/>
          <w:szCs w:val="24"/>
          <w14:ligatures w14:val="none"/>
        </w:rPr>
        <w:t>Trauma, Violence, &amp; Abuse</w:t>
      </w:r>
      <w:r w:rsidRPr="00C87868">
        <w:rPr>
          <w:rFonts w:ascii="Times New Roman" w:eastAsia="Times New Roman" w:hAnsi="Times New Roman" w:cs="Times New Roman"/>
          <w:kern w:val="0"/>
          <w:sz w:val="24"/>
          <w:szCs w:val="24"/>
          <w14:ligatures w14:val="none"/>
        </w:rPr>
        <w:t xml:space="preserve"> 21(1):157–78. doi: </w:t>
      </w:r>
      <w:hyperlink r:id="rId27" w:history="1">
        <w:r w:rsidRPr="00C87868">
          <w:rPr>
            <w:rStyle w:val="Hyperlink"/>
            <w:rFonts w:ascii="Times New Roman" w:eastAsia="Times New Roman" w:hAnsi="Times New Roman" w:cs="Times New Roman"/>
            <w:kern w:val="0"/>
            <w:sz w:val="24"/>
            <w:szCs w:val="24"/>
            <w14:ligatures w14:val="none"/>
          </w:rPr>
          <w:t>10.1177/1524838018756122</w:t>
        </w:r>
      </w:hyperlink>
      <w:r w:rsidRPr="00C87868">
        <w:rPr>
          <w:rFonts w:ascii="Times New Roman" w:eastAsia="Times New Roman" w:hAnsi="Times New Roman" w:cs="Times New Roman"/>
          <w:kern w:val="0"/>
          <w:sz w:val="24"/>
          <w:szCs w:val="24"/>
          <w14:ligatures w14:val="none"/>
        </w:rPr>
        <w:t>.</w:t>
      </w:r>
    </w:p>
    <w:p w14:paraId="1810073E" w14:textId="77777777" w:rsidR="00C86C5B" w:rsidRDefault="00C86C5B" w:rsidP="00C86C5B">
      <w:pPr>
        <w:spacing w:after="0" w:line="240" w:lineRule="auto"/>
        <w:ind w:left="720" w:hanging="720"/>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 xml:space="preserve">Courtney, Mark E., </w:t>
      </w:r>
      <w:proofErr w:type="spellStart"/>
      <w:r>
        <w:rPr>
          <w:rFonts w:ascii="Times New Roman" w:eastAsia="Times New Roman" w:hAnsi="Times New Roman" w:cs="Times New Roman"/>
          <w:kern w:val="0"/>
          <w:sz w:val="24"/>
          <w:szCs w:val="24"/>
          <w14:ligatures w14:val="none"/>
        </w:rPr>
        <w:t>Okypch</w:t>
      </w:r>
      <w:proofErr w:type="spellEnd"/>
      <w:r>
        <w:rPr>
          <w:rFonts w:ascii="Times New Roman" w:eastAsia="Times New Roman" w:hAnsi="Times New Roman" w:cs="Times New Roman"/>
          <w:kern w:val="0"/>
          <w:sz w:val="24"/>
          <w:szCs w:val="24"/>
          <w14:ligatures w14:val="none"/>
        </w:rPr>
        <w:t xml:space="preserve">, Nathanael J., Park, </w:t>
      </w:r>
      <w:proofErr w:type="spellStart"/>
      <w:r>
        <w:rPr>
          <w:rFonts w:ascii="Times New Roman" w:eastAsia="Times New Roman" w:hAnsi="Times New Roman" w:cs="Times New Roman"/>
          <w:kern w:val="0"/>
          <w:sz w:val="24"/>
          <w:szCs w:val="24"/>
          <w14:ligatures w14:val="none"/>
        </w:rPr>
        <w:t>Keunjye</w:t>
      </w:r>
      <w:proofErr w:type="spellEnd"/>
      <w:r>
        <w:rPr>
          <w:rFonts w:ascii="Times New Roman" w:eastAsia="Times New Roman" w:hAnsi="Times New Roman" w:cs="Times New Roman"/>
          <w:kern w:val="0"/>
          <w:sz w:val="24"/>
          <w:szCs w:val="24"/>
          <w14:ligatures w14:val="none"/>
        </w:rPr>
        <w:t xml:space="preserve">, Harty, Justin, Feng, Huiling, Torres-Garcia, Adrianna, and Samiya Sayed. 2018. </w:t>
      </w:r>
      <w:r w:rsidRPr="0046651B">
        <w:rPr>
          <w:rFonts w:ascii="Times New Roman" w:eastAsia="Times New Roman" w:hAnsi="Times New Roman" w:cs="Times New Roman"/>
          <w:i/>
          <w:iCs/>
          <w:kern w:val="0"/>
          <w:sz w:val="24"/>
          <w:szCs w:val="24"/>
          <w14:ligatures w14:val="none"/>
        </w:rPr>
        <w:t>Findings from the California Youth Transitions to Adulthood Study (</w:t>
      </w:r>
      <w:proofErr w:type="spellStart"/>
      <w:r w:rsidRPr="0046651B">
        <w:rPr>
          <w:rFonts w:ascii="Times New Roman" w:eastAsia="Times New Roman" w:hAnsi="Times New Roman" w:cs="Times New Roman"/>
          <w:i/>
          <w:iCs/>
          <w:kern w:val="0"/>
          <w:sz w:val="24"/>
          <w:szCs w:val="24"/>
          <w14:ligatures w14:val="none"/>
        </w:rPr>
        <w:t>CalYOUTH</w:t>
      </w:r>
      <w:proofErr w:type="spellEnd"/>
      <w:r w:rsidRPr="0046651B">
        <w:rPr>
          <w:rFonts w:ascii="Times New Roman" w:eastAsia="Times New Roman" w:hAnsi="Times New Roman" w:cs="Times New Roman"/>
          <w:i/>
          <w:iCs/>
          <w:kern w:val="0"/>
          <w:sz w:val="24"/>
          <w:szCs w:val="24"/>
          <w14:ligatures w14:val="none"/>
        </w:rPr>
        <w:t>): Conditions of foster youth at age 21</w:t>
      </w:r>
      <w:r>
        <w:rPr>
          <w:rFonts w:ascii="Times New Roman" w:eastAsia="Times New Roman" w:hAnsi="Times New Roman" w:cs="Times New Roman"/>
          <w:kern w:val="0"/>
          <w:sz w:val="24"/>
          <w:szCs w:val="24"/>
          <w14:ligatures w14:val="none"/>
        </w:rPr>
        <w:t xml:space="preserve">. Chapin Hall. </w:t>
      </w:r>
      <w:hyperlink r:id="rId28" w:history="1">
        <w:r w:rsidRPr="002B3677">
          <w:rPr>
            <w:rStyle w:val="Hyperlink"/>
            <w:rFonts w:ascii="Times New Roman" w:eastAsia="Times New Roman" w:hAnsi="Times New Roman" w:cs="Times New Roman"/>
            <w:kern w:val="0"/>
            <w:sz w:val="24"/>
            <w:szCs w:val="24"/>
            <w14:ligatures w14:val="none"/>
          </w:rPr>
          <w:t>https://www.researchgate.net/profile/Nathanael-Okpych/publication/325642257_Findings_from_the_California_Youth_Transitions_to_Adulthood_Study_CalYOUTH_Conditions_of_Youth_at_Age_21/links/5b19dc62a6fdcca67b660058/Findings-from-the-California-Youth-Transitions-to-Adulthood-Study-CalYOUTH-Conditions-of-Youth-at-Age-21.pdf</w:t>
        </w:r>
      </w:hyperlink>
    </w:p>
    <w:p w14:paraId="39F294FD" w14:textId="77777777" w:rsidR="00C86C5B" w:rsidRDefault="00C86C5B" w:rsidP="00C86C5B">
      <w:pPr>
        <w:spacing w:after="0" w:line="240" w:lineRule="auto"/>
        <w:ind w:left="720" w:hanging="720"/>
        <w:rPr>
          <w:rFonts w:ascii="Times New Roman" w:eastAsia="Times New Roman" w:hAnsi="Times New Roman" w:cs="Times New Roman"/>
          <w:kern w:val="0"/>
          <w:sz w:val="24"/>
          <w:szCs w:val="24"/>
          <w14:ligatures w14:val="none"/>
        </w:rPr>
      </w:pPr>
      <w:r w:rsidRPr="007241DB">
        <w:rPr>
          <w:rFonts w:ascii="Times New Roman" w:eastAsia="Times New Roman" w:hAnsi="Times New Roman" w:cs="Times New Roman"/>
          <w:kern w:val="0"/>
          <w:sz w:val="24"/>
          <w:szCs w:val="24"/>
          <w14:ligatures w14:val="none"/>
        </w:rPr>
        <w:t xml:space="preserve">Culhane, Jennifer F., David Webb, Susan Grim, Stephen </w:t>
      </w:r>
      <w:proofErr w:type="spellStart"/>
      <w:r w:rsidRPr="007241DB">
        <w:rPr>
          <w:rFonts w:ascii="Times New Roman" w:eastAsia="Times New Roman" w:hAnsi="Times New Roman" w:cs="Times New Roman"/>
          <w:kern w:val="0"/>
          <w:sz w:val="24"/>
          <w:szCs w:val="24"/>
          <w14:ligatures w14:val="none"/>
        </w:rPr>
        <w:t>Metraux</w:t>
      </w:r>
      <w:proofErr w:type="spellEnd"/>
      <w:r w:rsidRPr="007241DB">
        <w:rPr>
          <w:rFonts w:ascii="Times New Roman" w:eastAsia="Times New Roman" w:hAnsi="Times New Roman" w:cs="Times New Roman"/>
          <w:kern w:val="0"/>
          <w:sz w:val="24"/>
          <w:szCs w:val="24"/>
          <w14:ligatures w14:val="none"/>
        </w:rPr>
        <w:t xml:space="preserve">, and Dennis Culhane. 2003. “Prevalence of Child Welfare Services Involvement among Homeless and Low-Income </w:t>
      </w:r>
      <w:r w:rsidRPr="007241DB">
        <w:rPr>
          <w:rFonts w:ascii="Times New Roman" w:eastAsia="Times New Roman" w:hAnsi="Times New Roman" w:cs="Times New Roman"/>
          <w:kern w:val="0"/>
          <w:sz w:val="24"/>
          <w:szCs w:val="24"/>
          <w14:ligatures w14:val="none"/>
        </w:rPr>
        <w:lastRenderedPageBreak/>
        <w:t xml:space="preserve">Mothers: A Five-Year Birth Cohort Study.” </w:t>
      </w:r>
      <w:r w:rsidRPr="007241DB">
        <w:rPr>
          <w:rFonts w:ascii="Times New Roman" w:eastAsia="Times New Roman" w:hAnsi="Times New Roman" w:cs="Times New Roman"/>
          <w:i/>
          <w:iCs/>
          <w:kern w:val="0"/>
          <w:sz w:val="24"/>
          <w:szCs w:val="24"/>
          <w14:ligatures w14:val="none"/>
        </w:rPr>
        <w:t>Journal of Sociology and Social Welfare</w:t>
      </w:r>
      <w:r w:rsidRPr="007241DB">
        <w:rPr>
          <w:rFonts w:ascii="Times New Roman" w:eastAsia="Times New Roman" w:hAnsi="Times New Roman" w:cs="Times New Roman"/>
          <w:kern w:val="0"/>
          <w:sz w:val="24"/>
          <w:szCs w:val="24"/>
          <w14:ligatures w14:val="none"/>
        </w:rPr>
        <w:t xml:space="preserve"> 30(3):79–96.</w:t>
      </w:r>
    </w:p>
    <w:p w14:paraId="2A4A81FB" w14:textId="77777777" w:rsidR="00C86C5B" w:rsidRDefault="00C86C5B" w:rsidP="00C86C5B">
      <w:pPr>
        <w:spacing w:after="0" w:line="240" w:lineRule="auto"/>
        <w:ind w:left="720" w:hanging="720"/>
        <w:rPr>
          <w:rFonts w:ascii="Times New Roman" w:eastAsia="Times New Roman" w:hAnsi="Times New Roman" w:cs="Times New Roman"/>
          <w:kern w:val="0"/>
          <w:sz w:val="24"/>
          <w:szCs w:val="24"/>
          <w14:ligatures w14:val="none"/>
        </w:rPr>
      </w:pPr>
      <w:r w:rsidRPr="000861D7">
        <w:rPr>
          <w:rFonts w:ascii="Times New Roman" w:eastAsia="Times New Roman" w:hAnsi="Times New Roman" w:cs="Times New Roman"/>
          <w:kern w:val="0"/>
          <w:sz w:val="24"/>
          <w:szCs w:val="24"/>
          <w14:ligatures w14:val="none"/>
        </w:rPr>
        <w:t xml:space="preserve">Currie, Janet, and Cathy Spatz Widom. 2010. “Long-Term Consequences of Child Abuse and Neglect on Adult Economic Well-Being.” </w:t>
      </w:r>
      <w:r w:rsidRPr="000861D7">
        <w:rPr>
          <w:rFonts w:ascii="Times New Roman" w:eastAsia="Times New Roman" w:hAnsi="Times New Roman" w:cs="Times New Roman"/>
          <w:i/>
          <w:iCs/>
          <w:kern w:val="0"/>
          <w:sz w:val="24"/>
          <w:szCs w:val="24"/>
          <w14:ligatures w14:val="none"/>
        </w:rPr>
        <w:t>Child Maltreatment</w:t>
      </w:r>
      <w:r w:rsidRPr="000861D7">
        <w:rPr>
          <w:rFonts w:ascii="Times New Roman" w:eastAsia="Times New Roman" w:hAnsi="Times New Roman" w:cs="Times New Roman"/>
          <w:kern w:val="0"/>
          <w:sz w:val="24"/>
          <w:szCs w:val="24"/>
          <w14:ligatures w14:val="none"/>
        </w:rPr>
        <w:t xml:space="preserve"> 15(2):111–20. doi: </w:t>
      </w:r>
      <w:hyperlink r:id="rId29" w:history="1">
        <w:r w:rsidRPr="000861D7">
          <w:rPr>
            <w:rStyle w:val="Hyperlink"/>
            <w:rFonts w:ascii="Times New Roman" w:eastAsia="Times New Roman" w:hAnsi="Times New Roman" w:cs="Times New Roman"/>
            <w:kern w:val="0"/>
            <w:sz w:val="24"/>
            <w:szCs w:val="24"/>
            <w14:ligatures w14:val="none"/>
          </w:rPr>
          <w:t>10.1177/1077559509355316</w:t>
        </w:r>
      </w:hyperlink>
      <w:r w:rsidRPr="000861D7">
        <w:rPr>
          <w:rFonts w:ascii="Times New Roman" w:eastAsia="Times New Roman" w:hAnsi="Times New Roman" w:cs="Times New Roman"/>
          <w:kern w:val="0"/>
          <w:sz w:val="24"/>
          <w:szCs w:val="24"/>
          <w14:ligatures w14:val="none"/>
        </w:rPr>
        <w:t>.</w:t>
      </w:r>
    </w:p>
    <w:p w14:paraId="7F5486F5" w14:textId="22069F24" w:rsidR="0024138B" w:rsidRDefault="0024138B" w:rsidP="00C86C5B">
      <w:pPr>
        <w:spacing w:after="0" w:line="240" w:lineRule="auto"/>
        <w:ind w:left="720" w:hanging="720"/>
        <w:rPr>
          <w:rFonts w:ascii="Times New Roman" w:eastAsia="Times New Roman" w:hAnsi="Times New Roman" w:cs="Times New Roman"/>
          <w:kern w:val="0"/>
          <w:sz w:val="24"/>
          <w:szCs w:val="24"/>
          <w14:ligatures w14:val="none"/>
        </w:rPr>
      </w:pPr>
      <w:r w:rsidRPr="0024138B">
        <w:rPr>
          <w:rFonts w:ascii="Times New Roman" w:eastAsia="Times New Roman" w:hAnsi="Times New Roman" w:cs="Times New Roman"/>
          <w:kern w:val="0"/>
          <w:sz w:val="24"/>
          <w:szCs w:val="24"/>
          <w14:ligatures w14:val="none"/>
        </w:rPr>
        <w:t xml:space="preserve">Dolan, M., Smith, K., Casanueva, C. &amp; Ringeisen, H. 2011. </w:t>
      </w:r>
      <w:r w:rsidRPr="0024138B">
        <w:rPr>
          <w:rFonts w:ascii="Times New Roman" w:eastAsia="Times New Roman" w:hAnsi="Times New Roman" w:cs="Times New Roman"/>
          <w:i/>
          <w:iCs/>
          <w:kern w:val="0"/>
          <w:sz w:val="24"/>
          <w:szCs w:val="24"/>
          <w14:ligatures w14:val="none"/>
        </w:rPr>
        <w:t>NSCAW II Baseline Report: Introduction to NSCAW II</w:t>
      </w:r>
      <w:r w:rsidRPr="0024138B">
        <w:rPr>
          <w:rFonts w:ascii="Times New Roman" w:eastAsia="Times New Roman" w:hAnsi="Times New Roman" w:cs="Times New Roman"/>
          <w:kern w:val="0"/>
          <w:sz w:val="24"/>
          <w:szCs w:val="24"/>
          <w14:ligatures w14:val="none"/>
        </w:rPr>
        <w:t xml:space="preserve">. OPRE Report #2011-27a, Washington, DC: Office of Planning, Research and Evaluation, Administration for Children and Families, U.S. Department of </w:t>
      </w:r>
      <w:proofErr w:type="gramStart"/>
      <w:r w:rsidRPr="0024138B">
        <w:rPr>
          <w:rFonts w:ascii="Times New Roman" w:eastAsia="Times New Roman" w:hAnsi="Times New Roman" w:cs="Times New Roman"/>
          <w:kern w:val="0"/>
          <w:sz w:val="24"/>
          <w:szCs w:val="24"/>
          <w14:ligatures w14:val="none"/>
        </w:rPr>
        <w:t>Health</w:t>
      </w:r>
      <w:proofErr w:type="gramEnd"/>
      <w:r w:rsidRPr="0024138B">
        <w:rPr>
          <w:rFonts w:ascii="Times New Roman" w:eastAsia="Times New Roman" w:hAnsi="Times New Roman" w:cs="Times New Roman"/>
          <w:kern w:val="0"/>
          <w:sz w:val="24"/>
          <w:szCs w:val="24"/>
          <w14:ligatures w14:val="none"/>
        </w:rPr>
        <w:t xml:space="preserve"> and Human Services.</w:t>
      </w:r>
    </w:p>
    <w:p w14:paraId="07694C62" w14:textId="0019F83A" w:rsidR="00C86C5B" w:rsidRPr="00556589" w:rsidRDefault="00C86C5B" w:rsidP="00C86C5B">
      <w:pPr>
        <w:spacing w:after="0" w:line="240" w:lineRule="auto"/>
        <w:ind w:left="720" w:hanging="720"/>
        <w:rPr>
          <w:rFonts w:ascii="Times New Roman" w:eastAsia="Times New Roman" w:hAnsi="Times New Roman" w:cs="Times New Roman"/>
          <w:kern w:val="0"/>
          <w:sz w:val="24"/>
          <w:szCs w:val="24"/>
          <w14:ligatures w14:val="none"/>
        </w:rPr>
      </w:pPr>
      <w:r w:rsidRPr="00556589">
        <w:rPr>
          <w:rFonts w:ascii="Times New Roman" w:eastAsia="Times New Roman" w:hAnsi="Times New Roman" w:cs="Times New Roman"/>
          <w:kern w:val="0"/>
          <w:sz w:val="24"/>
          <w:szCs w:val="24"/>
          <w14:ligatures w14:val="none"/>
        </w:rPr>
        <w:t xml:space="preserve">Dolan, Melissa, Cecilia Casanueva, Keith Smith, Orin Day, and Kathryn Dowd. 2014. “Child Abuse and Neglect Re-Reports: Combining and Comparing Data from Two National Sources.” </w:t>
      </w:r>
      <w:r w:rsidRPr="00556589">
        <w:rPr>
          <w:rFonts w:ascii="Times New Roman" w:eastAsia="Times New Roman" w:hAnsi="Times New Roman" w:cs="Times New Roman"/>
          <w:i/>
          <w:iCs/>
          <w:kern w:val="0"/>
          <w:sz w:val="24"/>
          <w:szCs w:val="24"/>
          <w14:ligatures w14:val="none"/>
        </w:rPr>
        <w:t>Children and Youth Services Review</w:t>
      </w:r>
      <w:r w:rsidRPr="00556589">
        <w:rPr>
          <w:rFonts w:ascii="Times New Roman" w:eastAsia="Times New Roman" w:hAnsi="Times New Roman" w:cs="Times New Roman"/>
          <w:kern w:val="0"/>
          <w:sz w:val="24"/>
          <w:szCs w:val="24"/>
          <w14:ligatures w14:val="none"/>
        </w:rPr>
        <w:t xml:space="preserve"> 47:323–33. doi: </w:t>
      </w:r>
      <w:hyperlink r:id="rId30" w:history="1">
        <w:r w:rsidRPr="00556589">
          <w:rPr>
            <w:rStyle w:val="Hyperlink"/>
            <w:rFonts w:ascii="Times New Roman" w:eastAsia="Times New Roman" w:hAnsi="Times New Roman" w:cs="Times New Roman"/>
            <w:kern w:val="0"/>
            <w:sz w:val="24"/>
            <w:szCs w:val="24"/>
            <w14:ligatures w14:val="none"/>
          </w:rPr>
          <w:t>10.1016/j.childyouth.2014.10.004</w:t>
        </w:r>
      </w:hyperlink>
      <w:r w:rsidRPr="00556589">
        <w:rPr>
          <w:rFonts w:ascii="Times New Roman" w:eastAsia="Times New Roman" w:hAnsi="Times New Roman" w:cs="Times New Roman"/>
          <w:kern w:val="0"/>
          <w:sz w:val="24"/>
          <w:szCs w:val="24"/>
          <w14:ligatures w14:val="none"/>
        </w:rPr>
        <w:t>.</w:t>
      </w:r>
    </w:p>
    <w:p w14:paraId="3E139A54" w14:textId="77777777" w:rsidR="00E43090" w:rsidRPr="00E43090" w:rsidRDefault="00E43090" w:rsidP="00E43090">
      <w:pPr>
        <w:spacing w:after="0" w:line="240" w:lineRule="auto"/>
        <w:ind w:left="720" w:hanging="720"/>
        <w:rPr>
          <w:rFonts w:ascii="Times New Roman" w:eastAsia="Times New Roman" w:hAnsi="Times New Roman" w:cs="Times New Roman"/>
          <w:kern w:val="0"/>
          <w:sz w:val="24"/>
          <w:szCs w:val="24"/>
          <w14:ligatures w14:val="none"/>
        </w:rPr>
      </w:pPr>
      <w:r w:rsidRPr="00E43090">
        <w:rPr>
          <w:rFonts w:ascii="Times New Roman" w:eastAsia="Times New Roman" w:hAnsi="Times New Roman" w:cs="Times New Roman"/>
          <w:kern w:val="0"/>
          <w:sz w:val="24"/>
          <w:szCs w:val="24"/>
          <w14:ligatures w14:val="none"/>
        </w:rPr>
        <w:t xml:space="preserve">Dolan, Melissa, and Heather Ringeisen. 2023. “National Survey of Child and Adolescent Well-Being (NSCAW).” </w:t>
      </w:r>
      <w:r w:rsidRPr="00E43090">
        <w:rPr>
          <w:rFonts w:ascii="Times New Roman" w:eastAsia="Times New Roman" w:hAnsi="Times New Roman" w:cs="Times New Roman"/>
          <w:i/>
          <w:iCs/>
          <w:kern w:val="0"/>
          <w:sz w:val="24"/>
          <w:szCs w:val="24"/>
          <w14:ligatures w14:val="none"/>
        </w:rPr>
        <w:t>RTI International</w:t>
      </w:r>
      <w:r w:rsidRPr="00E43090">
        <w:rPr>
          <w:rFonts w:ascii="Times New Roman" w:eastAsia="Times New Roman" w:hAnsi="Times New Roman" w:cs="Times New Roman"/>
          <w:kern w:val="0"/>
          <w:sz w:val="24"/>
          <w:szCs w:val="24"/>
          <w14:ligatures w14:val="none"/>
        </w:rPr>
        <w:t>. Retrieved November 27, 2023 (</w:t>
      </w:r>
      <w:hyperlink r:id="rId31" w:history="1">
        <w:r w:rsidRPr="00E43090">
          <w:rPr>
            <w:rStyle w:val="Hyperlink"/>
            <w:rFonts w:ascii="Times New Roman" w:eastAsia="Times New Roman" w:hAnsi="Times New Roman" w:cs="Times New Roman"/>
            <w:kern w:val="0"/>
            <w:sz w:val="24"/>
            <w:szCs w:val="24"/>
            <w14:ligatures w14:val="none"/>
          </w:rPr>
          <w:t>https://www.rti.org/impact/national-survey-child-and-adolescent-well-being-nscaw</w:t>
        </w:r>
      </w:hyperlink>
      <w:r w:rsidRPr="00E43090">
        <w:rPr>
          <w:rFonts w:ascii="Times New Roman" w:eastAsia="Times New Roman" w:hAnsi="Times New Roman" w:cs="Times New Roman"/>
          <w:kern w:val="0"/>
          <w:sz w:val="24"/>
          <w:szCs w:val="24"/>
          <w14:ligatures w14:val="none"/>
        </w:rPr>
        <w:t>).</w:t>
      </w:r>
    </w:p>
    <w:p w14:paraId="6DA4090A" w14:textId="4F60FA66" w:rsidR="00C86C5B" w:rsidRDefault="00C86C5B" w:rsidP="00C86C5B">
      <w:pPr>
        <w:spacing w:after="0" w:line="240" w:lineRule="auto"/>
        <w:ind w:left="720" w:hanging="720"/>
        <w:rPr>
          <w:rFonts w:ascii="Times New Roman" w:eastAsia="Times New Roman" w:hAnsi="Times New Roman" w:cs="Times New Roman"/>
          <w:kern w:val="0"/>
          <w:sz w:val="24"/>
          <w:szCs w:val="24"/>
          <w14:ligatures w14:val="none"/>
        </w:rPr>
      </w:pPr>
      <w:r w:rsidRPr="000B37D5">
        <w:rPr>
          <w:rFonts w:ascii="Times New Roman" w:eastAsia="Times New Roman" w:hAnsi="Times New Roman" w:cs="Times New Roman"/>
          <w:kern w:val="0"/>
          <w:sz w:val="24"/>
          <w:szCs w:val="24"/>
          <w14:ligatures w14:val="none"/>
        </w:rPr>
        <w:t xml:space="preserve">Drake, Brett, Melissa Jonson-Reid, </w:t>
      </w:r>
      <w:proofErr w:type="spellStart"/>
      <w:r w:rsidRPr="000B37D5">
        <w:rPr>
          <w:rFonts w:ascii="Times New Roman" w:eastAsia="Times New Roman" w:hAnsi="Times New Roman" w:cs="Times New Roman"/>
          <w:kern w:val="0"/>
          <w:sz w:val="24"/>
          <w:szCs w:val="24"/>
          <w14:ligatures w14:val="none"/>
        </w:rPr>
        <w:t>Hyunil</w:t>
      </w:r>
      <w:proofErr w:type="spellEnd"/>
      <w:r w:rsidRPr="000B37D5">
        <w:rPr>
          <w:rFonts w:ascii="Times New Roman" w:eastAsia="Times New Roman" w:hAnsi="Times New Roman" w:cs="Times New Roman"/>
          <w:kern w:val="0"/>
          <w:sz w:val="24"/>
          <w:szCs w:val="24"/>
          <w14:ligatures w14:val="none"/>
        </w:rPr>
        <w:t xml:space="preserve"> Kim, Chien-Jen Chiang, and Daji </w:t>
      </w:r>
      <w:proofErr w:type="spellStart"/>
      <w:r w:rsidRPr="000B37D5">
        <w:rPr>
          <w:rFonts w:ascii="Times New Roman" w:eastAsia="Times New Roman" w:hAnsi="Times New Roman" w:cs="Times New Roman"/>
          <w:kern w:val="0"/>
          <w:sz w:val="24"/>
          <w:szCs w:val="24"/>
          <w14:ligatures w14:val="none"/>
        </w:rPr>
        <w:t>Davalishvili</w:t>
      </w:r>
      <w:proofErr w:type="spellEnd"/>
      <w:r w:rsidRPr="000B37D5">
        <w:rPr>
          <w:rFonts w:ascii="Times New Roman" w:eastAsia="Times New Roman" w:hAnsi="Times New Roman" w:cs="Times New Roman"/>
          <w:kern w:val="0"/>
          <w:sz w:val="24"/>
          <w:szCs w:val="24"/>
          <w14:ligatures w14:val="none"/>
        </w:rPr>
        <w:t xml:space="preserve">. 2021. “Disproportionate Need as a Factor Explaining Racial Disproportionality in the CW System.” Pp. 159–76 in </w:t>
      </w:r>
      <w:r w:rsidRPr="000B37D5">
        <w:rPr>
          <w:rFonts w:ascii="Times New Roman" w:eastAsia="Times New Roman" w:hAnsi="Times New Roman" w:cs="Times New Roman"/>
          <w:i/>
          <w:iCs/>
          <w:kern w:val="0"/>
          <w:sz w:val="24"/>
          <w:szCs w:val="24"/>
          <w14:ligatures w14:val="none"/>
        </w:rPr>
        <w:t>Racial Disproportionality and Disparities in the Child Welfare System</w:t>
      </w:r>
      <w:r w:rsidRPr="000B37D5">
        <w:rPr>
          <w:rFonts w:ascii="Times New Roman" w:eastAsia="Times New Roman" w:hAnsi="Times New Roman" w:cs="Times New Roman"/>
          <w:kern w:val="0"/>
          <w:sz w:val="24"/>
          <w:szCs w:val="24"/>
          <w14:ligatures w14:val="none"/>
        </w:rPr>
        <w:t xml:space="preserve">, </w:t>
      </w:r>
      <w:r w:rsidRPr="000B37D5">
        <w:rPr>
          <w:rFonts w:ascii="Times New Roman" w:eastAsia="Times New Roman" w:hAnsi="Times New Roman" w:cs="Times New Roman"/>
          <w:i/>
          <w:iCs/>
          <w:kern w:val="0"/>
          <w:sz w:val="24"/>
          <w:szCs w:val="24"/>
          <w14:ligatures w14:val="none"/>
        </w:rPr>
        <w:t>Child Maltreatment</w:t>
      </w:r>
      <w:r w:rsidRPr="000B37D5">
        <w:rPr>
          <w:rFonts w:ascii="Times New Roman" w:eastAsia="Times New Roman" w:hAnsi="Times New Roman" w:cs="Times New Roman"/>
          <w:kern w:val="0"/>
          <w:sz w:val="24"/>
          <w:szCs w:val="24"/>
          <w14:ligatures w14:val="none"/>
        </w:rPr>
        <w:t>, edited by A. J. Dettlaff. Cham: Springer International Publishing.</w:t>
      </w:r>
    </w:p>
    <w:p w14:paraId="48FBC2BD" w14:textId="77777777" w:rsidR="00C86C5B" w:rsidRPr="00100F6E" w:rsidRDefault="00C86C5B" w:rsidP="00C86C5B">
      <w:pPr>
        <w:spacing w:after="0" w:line="240" w:lineRule="auto"/>
        <w:ind w:left="720" w:hanging="720"/>
        <w:rPr>
          <w:rFonts w:ascii="Times New Roman" w:eastAsia="Times New Roman" w:hAnsi="Times New Roman" w:cs="Times New Roman"/>
          <w:kern w:val="0"/>
          <w:sz w:val="24"/>
          <w:szCs w:val="24"/>
          <w14:ligatures w14:val="none"/>
        </w:rPr>
      </w:pPr>
      <w:r w:rsidRPr="00100F6E">
        <w:rPr>
          <w:rFonts w:ascii="Times New Roman" w:eastAsia="Times New Roman" w:hAnsi="Times New Roman" w:cs="Times New Roman"/>
          <w:kern w:val="0"/>
          <w:sz w:val="24"/>
          <w:szCs w:val="24"/>
          <w14:ligatures w14:val="none"/>
        </w:rPr>
        <w:t xml:space="preserve">Dube, Shanta R., and Garry W. McGiboney. 2018. “Education and Learning in the Context of Childhood Abuse, Neglect and Related Stressor: The Nexus of Health and Education.” </w:t>
      </w:r>
      <w:r w:rsidRPr="00100F6E">
        <w:rPr>
          <w:rFonts w:ascii="Times New Roman" w:eastAsia="Times New Roman" w:hAnsi="Times New Roman" w:cs="Times New Roman"/>
          <w:i/>
          <w:iCs/>
          <w:kern w:val="0"/>
          <w:sz w:val="24"/>
          <w:szCs w:val="24"/>
          <w14:ligatures w14:val="none"/>
        </w:rPr>
        <w:t>Child Abuse &amp; Neglect</w:t>
      </w:r>
      <w:r w:rsidRPr="00100F6E">
        <w:rPr>
          <w:rFonts w:ascii="Times New Roman" w:eastAsia="Times New Roman" w:hAnsi="Times New Roman" w:cs="Times New Roman"/>
          <w:kern w:val="0"/>
          <w:sz w:val="24"/>
          <w:szCs w:val="24"/>
          <w14:ligatures w14:val="none"/>
        </w:rPr>
        <w:t xml:space="preserve"> 75:1–5. doi: </w:t>
      </w:r>
      <w:hyperlink r:id="rId32">
        <w:r w:rsidRPr="00100F6E">
          <w:rPr>
            <w:rStyle w:val="Hyperlink"/>
            <w:rFonts w:ascii="Times New Roman" w:eastAsia="Times New Roman" w:hAnsi="Times New Roman" w:cs="Times New Roman"/>
            <w:kern w:val="0"/>
            <w:sz w:val="24"/>
            <w:szCs w:val="24"/>
            <w14:ligatures w14:val="none"/>
          </w:rPr>
          <w:t>10.1016/j.chiabu.2017.09.029</w:t>
        </w:r>
      </w:hyperlink>
      <w:r w:rsidRPr="00100F6E">
        <w:rPr>
          <w:rFonts w:ascii="Times New Roman" w:eastAsia="Times New Roman" w:hAnsi="Times New Roman" w:cs="Times New Roman"/>
          <w:kern w:val="0"/>
          <w:sz w:val="24"/>
          <w:szCs w:val="24"/>
          <w14:ligatures w14:val="none"/>
        </w:rPr>
        <w:t>.</w:t>
      </w:r>
    </w:p>
    <w:p w14:paraId="7D6A9B1B" w14:textId="77777777" w:rsidR="00C86C5B" w:rsidRDefault="00C86C5B" w:rsidP="00C86C5B">
      <w:pPr>
        <w:spacing w:after="0" w:line="240" w:lineRule="auto"/>
        <w:ind w:left="720" w:hanging="720"/>
        <w:rPr>
          <w:rFonts w:ascii="Times New Roman" w:eastAsia="Times New Roman" w:hAnsi="Times New Roman" w:cs="Times New Roman"/>
          <w:kern w:val="0"/>
          <w:sz w:val="24"/>
          <w:szCs w:val="24"/>
          <w14:ligatures w14:val="none"/>
        </w:rPr>
      </w:pPr>
      <w:r w:rsidRPr="001949A4">
        <w:rPr>
          <w:rFonts w:ascii="Times New Roman" w:eastAsia="Times New Roman" w:hAnsi="Times New Roman" w:cs="Times New Roman"/>
          <w:kern w:val="0"/>
          <w:sz w:val="24"/>
          <w:szCs w:val="24"/>
          <w14:ligatures w14:val="none"/>
        </w:rPr>
        <w:t xml:space="preserve">Elder, Glen H. 1975. “Age Differentiation and the Life Course.” </w:t>
      </w:r>
      <w:r w:rsidRPr="001949A4">
        <w:rPr>
          <w:rFonts w:ascii="Times New Roman" w:eastAsia="Times New Roman" w:hAnsi="Times New Roman" w:cs="Times New Roman"/>
          <w:i/>
          <w:iCs/>
          <w:kern w:val="0"/>
          <w:sz w:val="24"/>
          <w:szCs w:val="24"/>
          <w14:ligatures w14:val="none"/>
        </w:rPr>
        <w:t>Annual Review of Sociology</w:t>
      </w:r>
      <w:r w:rsidRPr="001949A4">
        <w:rPr>
          <w:rFonts w:ascii="Times New Roman" w:eastAsia="Times New Roman" w:hAnsi="Times New Roman" w:cs="Times New Roman"/>
          <w:kern w:val="0"/>
          <w:sz w:val="24"/>
          <w:szCs w:val="24"/>
          <w14:ligatures w14:val="none"/>
        </w:rPr>
        <w:t xml:space="preserve"> 1(1):165–90. doi: </w:t>
      </w:r>
      <w:hyperlink r:id="rId33" w:history="1">
        <w:r w:rsidRPr="001949A4">
          <w:rPr>
            <w:rStyle w:val="Hyperlink"/>
            <w:rFonts w:ascii="Times New Roman" w:eastAsia="Times New Roman" w:hAnsi="Times New Roman" w:cs="Times New Roman"/>
            <w:kern w:val="0"/>
            <w:sz w:val="24"/>
            <w:szCs w:val="24"/>
            <w14:ligatures w14:val="none"/>
          </w:rPr>
          <w:t>10.1146/annurev.so.01.080175.001121</w:t>
        </w:r>
      </w:hyperlink>
      <w:r w:rsidRPr="001949A4">
        <w:rPr>
          <w:rFonts w:ascii="Times New Roman" w:eastAsia="Times New Roman" w:hAnsi="Times New Roman" w:cs="Times New Roman"/>
          <w:kern w:val="0"/>
          <w:sz w:val="24"/>
          <w:szCs w:val="24"/>
          <w14:ligatures w14:val="none"/>
        </w:rPr>
        <w:t>.</w:t>
      </w:r>
    </w:p>
    <w:p w14:paraId="7DCD61D3" w14:textId="77777777" w:rsidR="00C86C5B" w:rsidRPr="00BD4C77" w:rsidRDefault="00C86C5B" w:rsidP="00C86C5B">
      <w:pPr>
        <w:spacing w:after="0" w:line="240" w:lineRule="auto"/>
        <w:ind w:left="720" w:hanging="720"/>
        <w:rPr>
          <w:rFonts w:ascii="Times New Roman" w:eastAsia="Times New Roman" w:hAnsi="Times New Roman" w:cs="Times New Roman"/>
          <w:kern w:val="0"/>
          <w:sz w:val="24"/>
          <w:szCs w:val="24"/>
          <w14:ligatures w14:val="none"/>
        </w:rPr>
      </w:pPr>
      <w:r w:rsidRPr="00BD4C77">
        <w:rPr>
          <w:rFonts w:ascii="Times New Roman" w:eastAsia="Times New Roman" w:hAnsi="Times New Roman" w:cs="Times New Roman"/>
          <w:kern w:val="0"/>
          <w:sz w:val="24"/>
          <w:szCs w:val="24"/>
          <w14:ligatures w14:val="none"/>
        </w:rPr>
        <w:t xml:space="preserve">Engler, Amy D., Kwabena O. Sarpong, Bethanie S. </w:t>
      </w:r>
      <w:proofErr w:type="gramStart"/>
      <w:r w:rsidRPr="00BD4C77">
        <w:rPr>
          <w:rFonts w:ascii="Times New Roman" w:eastAsia="Times New Roman" w:hAnsi="Times New Roman" w:cs="Times New Roman"/>
          <w:kern w:val="0"/>
          <w:sz w:val="24"/>
          <w:szCs w:val="24"/>
          <w14:ligatures w14:val="none"/>
        </w:rPr>
        <w:t>Van</w:t>
      </w:r>
      <w:proofErr w:type="gramEnd"/>
      <w:r w:rsidRPr="00BD4C77">
        <w:rPr>
          <w:rFonts w:ascii="Times New Roman" w:eastAsia="Times New Roman" w:hAnsi="Times New Roman" w:cs="Times New Roman"/>
          <w:kern w:val="0"/>
          <w:sz w:val="24"/>
          <w:szCs w:val="24"/>
          <w14:ligatures w14:val="none"/>
        </w:rPr>
        <w:t xml:space="preserve"> Horne, Christopher S. Greeley, and Rachael J. Keefe. 2022. “A Systematic Review of Mental Health Disorders of Children in Foster Care.” </w:t>
      </w:r>
      <w:r w:rsidRPr="00BD4C77">
        <w:rPr>
          <w:rFonts w:ascii="Times New Roman" w:eastAsia="Times New Roman" w:hAnsi="Times New Roman" w:cs="Times New Roman"/>
          <w:i/>
          <w:iCs/>
          <w:kern w:val="0"/>
          <w:sz w:val="24"/>
          <w:szCs w:val="24"/>
          <w14:ligatures w14:val="none"/>
        </w:rPr>
        <w:t>Trauma, Violence, &amp; Abuse</w:t>
      </w:r>
      <w:r w:rsidRPr="00BD4C77">
        <w:rPr>
          <w:rFonts w:ascii="Times New Roman" w:eastAsia="Times New Roman" w:hAnsi="Times New Roman" w:cs="Times New Roman"/>
          <w:kern w:val="0"/>
          <w:sz w:val="24"/>
          <w:szCs w:val="24"/>
          <w14:ligatures w14:val="none"/>
        </w:rPr>
        <w:t xml:space="preserve"> 23(1):255–64. doi: </w:t>
      </w:r>
      <w:hyperlink r:id="rId34" w:history="1">
        <w:r w:rsidRPr="00BD4C77">
          <w:rPr>
            <w:rStyle w:val="Hyperlink"/>
            <w:rFonts w:ascii="Times New Roman" w:eastAsia="Times New Roman" w:hAnsi="Times New Roman" w:cs="Times New Roman"/>
            <w:kern w:val="0"/>
            <w:sz w:val="24"/>
            <w:szCs w:val="24"/>
            <w14:ligatures w14:val="none"/>
          </w:rPr>
          <w:t>10.1177/1524838020941197</w:t>
        </w:r>
      </w:hyperlink>
      <w:r w:rsidRPr="00BD4C77">
        <w:rPr>
          <w:rFonts w:ascii="Times New Roman" w:eastAsia="Times New Roman" w:hAnsi="Times New Roman" w:cs="Times New Roman"/>
          <w:kern w:val="0"/>
          <w:sz w:val="24"/>
          <w:szCs w:val="24"/>
          <w14:ligatures w14:val="none"/>
        </w:rPr>
        <w:t>.</w:t>
      </w:r>
    </w:p>
    <w:p w14:paraId="4B2EE824" w14:textId="77777777" w:rsidR="00C86C5B" w:rsidRDefault="00C86C5B" w:rsidP="00C86C5B">
      <w:pPr>
        <w:spacing w:after="0" w:line="240" w:lineRule="auto"/>
        <w:ind w:left="720" w:hanging="720"/>
        <w:rPr>
          <w:rFonts w:ascii="Times New Roman" w:eastAsia="Times New Roman" w:hAnsi="Times New Roman" w:cs="Times New Roman"/>
          <w:kern w:val="0"/>
          <w:sz w:val="24"/>
          <w:szCs w:val="24"/>
          <w14:ligatures w14:val="none"/>
        </w:rPr>
      </w:pPr>
      <w:r w:rsidRPr="00747E6B">
        <w:rPr>
          <w:rFonts w:ascii="Times New Roman" w:eastAsia="Times New Roman" w:hAnsi="Times New Roman" w:cs="Times New Roman"/>
          <w:kern w:val="0"/>
          <w:sz w:val="24"/>
          <w:szCs w:val="24"/>
          <w14:ligatures w14:val="none"/>
        </w:rPr>
        <w:t>Erikson EH. (1950) </w:t>
      </w:r>
      <w:r w:rsidRPr="00747E6B">
        <w:rPr>
          <w:rFonts w:ascii="Times New Roman" w:eastAsia="Times New Roman" w:hAnsi="Times New Roman" w:cs="Times New Roman"/>
          <w:i/>
          <w:iCs/>
          <w:kern w:val="0"/>
          <w:sz w:val="24"/>
          <w:szCs w:val="24"/>
          <w14:ligatures w14:val="none"/>
        </w:rPr>
        <w:t>Childhood and Society</w:t>
      </w:r>
      <w:r w:rsidRPr="00747E6B">
        <w:rPr>
          <w:rFonts w:ascii="Times New Roman" w:eastAsia="Times New Roman" w:hAnsi="Times New Roman" w:cs="Times New Roman"/>
          <w:kern w:val="0"/>
          <w:sz w:val="24"/>
          <w:szCs w:val="24"/>
          <w14:ligatures w14:val="none"/>
        </w:rPr>
        <w:t>. New York: WW Norton; &amp; Norton.</w:t>
      </w:r>
    </w:p>
    <w:p w14:paraId="618C9D18" w14:textId="77777777" w:rsidR="00C86C5B" w:rsidRDefault="00C86C5B" w:rsidP="00C86C5B">
      <w:pPr>
        <w:spacing w:after="0" w:line="240" w:lineRule="auto"/>
        <w:ind w:left="720" w:hanging="720"/>
        <w:rPr>
          <w:rFonts w:ascii="Times New Roman" w:eastAsia="Times New Roman" w:hAnsi="Times New Roman" w:cs="Times New Roman"/>
          <w:kern w:val="0"/>
          <w:sz w:val="24"/>
          <w:szCs w:val="24"/>
          <w14:ligatures w14:val="none"/>
        </w:rPr>
      </w:pPr>
      <w:r w:rsidRPr="00026EA1">
        <w:rPr>
          <w:rFonts w:ascii="Times New Roman" w:eastAsia="Times New Roman" w:hAnsi="Times New Roman" w:cs="Times New Roman"/>
          <w:kern w:val="0"/>
          <w:sz w:val="24"/>
          <w:szCs w:val="24"/>
          <w14:ligatures w14:val="none"/>
        </w:rPr>
        <w:t xml:space="preserve">Feely, Megan, and Emily Adlin Bosk. 2021. “That Which Is Essential Has Been Made Invisible: The Need to Bring a Structural Risk Perspective to Reduce Racial Disproportionality in Child Welfare.” </w:t>
      </w:r>
      <w:r w:rsidRPr="00026EA1">
        <w:rPr>
          <w:rFonts w:ascii="Times New Roman" w:eastAsia="Times New Roman" w:hAnsi="Times New Roman" w:cs="Times New Roman"/>
          <w:i/>
          <w:iCs/>
          <w:kern w:val="0"/>
          <w:sz w:val="24"/>
          <w:szCs w:val="24"/>
          <w14:ligatures w14:val="none"/>
        </w:rPr>
        <w:t>Race and Social Problems</w:t>
      </w:r>
      <w:r w:rsidRPr="00026EA1">
        <w:rPr>
          <w:rFonts w:ascii="Times New Roman" w:eastAsia="Times New Roman" w:hAnsi="Times New Roman" w:cs="Times New Roman"/>
          <w:kern w:val="0"/>
          <w:sz w:val="24"/>
          <w:szCs w:val="24"/>
          <w14:ligatures w14:val="none"/>
        </w:rPr>
        <w:t xml:space="preserve"> 13(1):49–62. doi: </w:t>
      </w:r>
      <w:hyperlink r:id="rId35" w:history="1">
        <w:r w:rsidRPr="00026EA1">
          <w:rPr>
            <w:rStyle w:val="Hyperlink"/>
            <w:rFonts w:ascii="Times New Roman" w:eastAsia="Times New Roman" w:hAnsi="Times New Roman" w:cs="Times New Roman"/>
            <w:kern w:val="0"/>
            <w:sz w:val="24"/>
            <w:szCs w:val="24"/>
            <w14:ligatures w14:val="none"/>
          </w:rPr>
          <w:t>10.1007/s12552-021-09313-8</w:t>
        </w:r>
      </w:hyperlink>
      <w:r w:rsidRPr="00026EA1">
        <w:rPr>
          <w:rFonts w:ascii="Times New Roman" w:eastAsia="Times New Roman" w:hAnsi="Times New Roman" w:cs="Times New Roman"/>
          <w:kern w:val="0"/>
          <w:sz w:val="24"/>
          <w:szCs w:val="24"/>
          <w14:ligatures w14:val="none"/>
        </w:rPr>
        <w:t>.</w:t>
      </w:r>
    </w:p>
    <w:p w14:paraId="6A7390C3" w14:textId="77777777" w:rsidR="00C86C5B" w:rsidRPr="003A43C9" w:rsidRDefault="00C86C5B" w:rsidP="00C86C5B">
      <w:pPr>
        <w:spacing w:after="0" w:line="240" w:lineRule="auto"/>
        <w:ind w:left="720" w:hanging="720"/>
        <w:rPr>
          <w:rFonts w:ascii="Times New Roman" w:eastAsia="Times New Roman" w:hAnsi="Times New Roman" w:cs="Times New Roman"/>
          <w:kern w:val="0"/>
          <w:sz w:val="24"/>
          <w:szCs w:val="24"/>
          <w14:ligatures w14:val="none"/>
        </w:rPr>
      </w:pPr>
      <w:proofErr w:type="spellStart"/>
      <w:r w:rsidRPr="003A43C9">
        <w:rPr>
          <w:rFonts w:ascii="Times New Roman" w:eastAsia="Times New Roman" w:hAnsi="Times New Roman" w:cs="Times New Roman"/>
          <w:kern w:val="0"/>
          <w:sz w:val="24"/>
          <w:szCs w:val="24"/>
          <w14:ligatures w14:val="none"/>
        </w:rPr>
        <w:t>Felitti</w:t>
      </w:r>
      <w:proofErr w:type="spellEnd"/>
      <w:r w:rsidRPr="003A43C9">
        <w:rPr>
          <w:rFonts w:ascii="Times New Roman" w:eastAsia="Times New Roman" w:hAnsi="Times New Roman" w:cs="Times New Roman"/>
          <w:kern w:val="0"/>
          <w:sz w:val="24"/>
          <w:szCs w:val="24"/>
          <w14:ligatures w14:val="none"/>
        </w:rPr>
        <w:t xml:space="preserve">, Vincent J., Robert F. Anda, Dale Nordenberg, David F. Williamson, Alison M. Spitz, Valerie Edwards, Mary P. Koss, and James S. Marks. 1998. “Relationship of Childhood Abuse and Household Dysfunction to Many of the Leading Causes of Death in Adults: The Adverse Childhood Experiences (ACE) Study.” </w:t>
      </w:r>
      <w:r w:rsidRPr="003A43C9">
        <w:rPr>
          <w:rFonts w:ascii="Times New Roman" w:eastAsia="Times New Roman" w:hAnsi="Times New Roman" w:cs="Times New Roman"/>
          <w:i/>
          <w:iCs/>
          <w:kern w:val="0"/>
          <w:sz w:val="24"/>
          <w:szCs w:val="24"/>
          <w14:ligatures w14:val="none"/>
        </w:rPr>
        <w:t>American Journal of Preventive Medicine</w:t>
      </w:r>
      <w:r w:rsidRPr="003A43C9">
        <w:rPr>
          <w:rFonts w:ascii="Times New Roman" w:eastAsia="Times New Roman" w:hAnsi="Times New Roman" w:cs="Times New Roman"/>
          <w:kern w:val="0"/>
          <w:sz w:val="24"/>
          <w:szCs w:val="24"/>
          <w14:ligatures w14:val="none"/>
        </w:rPr>
        <w:t xml:space="preserve"> 14(4):245–58. doi: </w:t>
      </w:r>
      <w:hyperlink r:id="rId36">
        <w:r w:rsidRPr="003A43C9">
          <w:rPr>
            <w:rStyle w:val="Hyperlink"/>
            <w:rFonts w:ascii="Times New Roman" w:eastAsia="Times New Roman" w:hAnsi="Times New Roman" w:cs="Times New Roman"/>
            <w:kern w:val="0"/>
            <w:sz w:val="24"/>
            <w:szCs w:val="24"/>
            <w14:ligatures w14:val="none"/>
          </w:rPr>
          <w:t>10.1016/S0749-3797(98)00017-8</w:t>
        </w:r>
      </w:hyperlink>
      <w:r w:rsidRPr="003A43C9">
        <w:rPr>
          <w:rFonts w:ascii="Times New Roman" w:eastAsia="Times New Roman" w:hAnsi="Times New Roman" w:cs="Times New Roman"/>
          <w:kern w:val="0"/>
          <w:sz w:val="24"/>
          <w:szCs w:val="24"/>
          <w14:ligatures w14:val="none"/>
        </w:rPr>
        <w:t>.</w:t>
      </w:r>
    </w:p>
    <w:p w14:paraId="6E856A05" w14:textId="77777777" w:rsidR="00C86C5B" w:rsidRPr="000161AE" w:rsidRDefault="00C86C5B" w:rsidP="00C86C5B">
      <w:pPr>
        <w:spacing w:after="0" w:line="240" w:lineRule="auto"/>
        <w:ind w:left="720" w:hanging="720"/>
        <w:rPr>
          <w:rFonts w:ascii="Times New Roman" w:eastAsia="Times New Roman" w:hAnsi="Times New Roman" w:cs="Times New Roman"/>
          <w:kern w:val="0"/>
          <w:sz w:val="24"/>
          <w:szCs w:val="24"/>
          <w14:ligatures w14:val="none"/>
        </w:rPr>
      </w:pPr>
      <w:r w:rsidRPr="000161AE">
        <w:rPr>
          <w:rFonts w:ascii="Times New Roman" w:eastAsia="Times New Roman" w:hAnsi="Times New Roman" w:cs="Times New Roman"/>
          <w:kern w:val="0"/>
          <w:sz w:val="24"/>
          <w:szCs w:val="24"/>
          <w14:ligatures w14:val="none"/>
        </w:rPr>
        <w:t xml:space="preserve">Fluke, John D., Martin Chabot, Barbara Fallon, Bruce </w:t>
      </w:r>
      <w:proofErr w:type="spellStart"/>
      <w:r w:rsidRPr="000161AE">
        <w:rPr>
          <w:rFonts w:ascii="Times New Roman" w:eastAsia="Times New Roman" w:hAnsi="Times New Roman" w:cs="Times New Roman"/>
          <w:kern w:val="0"/>
          <w:sz w:val="24"/>
          <w:szCs w:val="24"/>
          <w14:ligatures w14:val="none"/>
        </w:rPr>
        <w:t>MacLaurin</w:t>
      </w:r>
      <w:proofErr w:type="spellEnd"/>
      <w:r w:rsidRPr="000161AE">
        <w:rPr>
          <w:rFonts w:ascii="Times New Roman" w:eastAsia="Times New Roman" w:hAnsi="Times New Roman" w:cs="Times New Roman"/>
          <w:kern w:val="0"/>
          <w:sz w:val="24"/>
          <w:szCs w:val="24"/>
          <w14:ligatures w14:val="none"/>
        </w:rPr>
        <w:t xml:space="preserve">, and Cindy Blackstock. 2010. “Placement Decisions and Disparities among Aboriginal Groups: An Application of the </w:t>
      </w:r>
      <w:proofErr w:type="gramStart"/>
      <w:r w:rsidRPr="000161AE">
        <w:rPr>
          <w:rFonts w:ascii="Times New Roman" w:eastAsia="Times New Roman" w:hAnsi="Times New Roman" w:cs="Times New Roman"/>
          <w:kern w:val="0"/>
          <w:sz w:val="24"/>
          <w:szCs w:val="24"/>
          <w14:ligatures w14:val="none"/>
        </w:rPr>
        <w:t>Decision Making</w:t>
      </w:r>
      <w:proofErr w:type="gramEnd"/>
      <w:r w:rsidRPr="000161AE">
        <w:rPr>
          <w:rFonts w:ascii="Times New Roman" w:eastAsia="Times New Roman" w:hAnsi="Times New Roman" w:cs="Times New Roman"/>
          <w:kern w:val="0"/>
          <w:sz w:val="24"/>
          <w:szCs w:val="24"/>
          <w14:ligatures w14:val="none"/>
        </w:rPr>
        <w:t xml:space="preserve"> Ecology through Multi-Level Analysis.” </w:t>
      </w:r>
      <w:r w:rsidRPr="000161AE">
        <w:rPr>
          <w:rFonts w:ascii="Times New Roman" w:eastAsia="Times New Roman" w:hAnsi="Times New Roman" w:cs="Times New Roman"/>
          <w:i/>
          <w:iCs/>
          <w:kern w:val="0"/>
          <w:sz w:val="24"/>
          <w:szCs w:val="24"/>
          <w14:ligatures w14:val="none"/>
        </w:rPr>
        <w:t>Child Abuse &amp; Neglect</w:t>
      </w:r>
      <w:r w:rsidRPr="000161AE">
        <w:rPr>
          <w:rFonts w:ascii="Times New Roman" w:eastAsia="Times New Roman" w:hAnsi="Times New Roman" w:cs="Times New Roman"/>
          <w:kern w:val="0"/>
          <w:sz w:val="24"/>
          <w:szCs w:val="24"/>
          <w14:ligatures w14:val="none"/>
        </w:rPr>
        <w:t xml:space="preserve"> 34(1):57–69. doi: </w:t>
      </w:r>
      <w:hyperlink r:id="rId37">
        <w:r w:rsidRPr="000161AE">
          <w:rPr>
            <w:rStyle w:val="Hyperlink"/>
            <w:rFonts w:ascii="Times New Roman" w:eastAsia="Times New Roman" w:hAnsi="Times New Roman" w:cs="Times New Roman"/>
            <w:kern w:val="0"/>
            <w:sz w:val="24"/>
            <w:szCs w:val="24"/>
            <w14:ligatures w14:val="none"/>
          </w:rPr>
          <w:t>10.1016/j.chiabu.2009.08.009</w:t>
        </w:r>
      </w:hyperlink>
      <w:r w:rsidRPr="000161AE">
        <w:rPr>
          <w:rFonts w:ascii="Times New Roman" w:eastAsia="Times New Roman" w:hAnsi="Times New Roman" w:cs="Times New Roman"/>
          <w:kern w:val="0"/>
          <w:sz w:val="24"/>
          <w:szCs w:val="24"/>
          <w14:ligatures w14:val="none"/>
        </w:rPr>
        <w:t>.</w:t>
      </w:r>
    </w:p>
    <w:p w14:paraId="5CDBDF3B" w14:textId="77777777" w:rsidR="00B54E8E" w:rsidRPr="00B54E8E" w:rsidRDefault="00B54E8E" w:rsidP="00B54E8E">
      <w:pPr>
        <w:spacing w:after="0" w:line="240" w:lineRule="auto"/>
        <w:ind w:left="720" w:hanging="720"/>
        <w:rPr>
          <w:rFonts w:ascii="Times New Roman" w:eastAsia="Times New Roman" w:hAnsi="Times New Roman" w:cs="Times New Roman"/>
          <w:kern w:val="0"/>
          <w:sz w:val="24"/>
          <w:szCs w:val="24"/>
          <w14:ligatures w14:val="none"/>
        </w:rPr>
      </w:pPr>
      <w:r w:rsidRPr="00B54E8E">
        <w:rPr>
          <w:rFonts w:ascii="Times New Roman" w:eastAsia="Times New Roman" w:hAnsi="Times New Roman" w:cs="Times New Roman"/>
          <w:kern w:val="0"/>
          <w:sz w:val="24"/>
          <w:szCs w:val="24"/>
          <w14:ligatures w14:val="none"/>
        </w:rPr>
        <w:t xml:space="preserve">Fong, Kelley. 2023. </w:t>
      </w:r>
      <w:r w:rsidRPr="00B54E8E">
        <w:rPr>
          <w:rFonts w:ascii="Times New Roman" w:eastAsia="Times New Roman" w:hAnsi="Times New Roman" w:cs="Times New Roman"/>
          <w:i/>
          <w:iCs/>
          <w:kern w:val="0"/>
          <w:sz w:val="24"/>
          <w:szCs w:val="24"/>
          <w14:ligatures w14:val="none"/>
        </w:rPr>
        <w:t>Investigating Families: Motherhood in the Shadow of Child Protective Services</w:t>
      </w:r>
      <w:r w:rsidRPr="00B54E8E">
        <w:rPr>
          <w:rFonts w:ascii="Times New Roman" w:eastAsia="Times New Roman" w:hAnsi="Times New Roman" w:cs="Times New Roman"/>
          <w:kern w:val="0"/>
          <w:sz w:val="24"/>
          <w:szCs w:val="24"/>
          <w14:ligatures w14:val="none"/>
        </w:rPr>
        <w:t>. Princeton: Princeton University Press.</w:t>
      </w:r>
    </w:p>
    <w:p w14:paraId="0F413236" w14:textId="64432A09" w:rsidR="00C86C5B" w:rsidRDefault="00C86C5B" w:rsidP="00C86C5B">
      <w:pPr>
        <w:spacing w:after="0" w:line="240" w:lineRule="auto"/>
        <w:ind w:left="720" w:hanging="720"/>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lastRenderedPageBreak/>
        <w:t xml:space="preserve">Frankfort-Nachmias, Chava, David Nachmias, Jack DeWaard. 2015. </w:t>
      </w:r>
      <w:r w:rsidRPr="00AE17E7">
        <w:rPr>
          <w:rFonts w:ascii="Times New Roman" w:eastAsia="Times New Roman" w:hAnsi="Times New Roman" w:cs="Times New Roman"/>
          <w:i/>
          <w:iCs/>
          <w:kern w:val="0"/>
          <w:sz w:val="24"/>
          <w:szCs w:val="24"/>
          <w14:ligatures w14:val="none"/>
        </w:rPr>
        <w:t>Research Methods in the Social Sciences, Eighth Edition</w:t>
      </w:r>
      <w:r>
        <w:rPr>
          <w:rFonts w:ascii="Times New Roman" w:eastAsia="Times New Roman" w:hAnsi="Times New Roman" w:cs="Times New Roman"/>
          <w:kern w:val="0"/>
          <w:sz w:val="24"/>
          <w:szCs w:val="24"/>
          <w14:ligatures w14:val="none"/>
        </w:rPr>
        <w:t>. New York: Worth Publishers.</w:t>
      </w:r>
    </w:p>
    <w:p w14:paraId="533006C6" w14:textId="77777777" w:rsidR="00C86C5B" w:rsidRPr="000035F8" w:rsidRDefault="00C86C5B" w:rsidP="00C86C5B">
      <w:pPr>
        <w:spacing w:after="0" w:line="240" w:lineRule="auto"/>
        <w:ind w:left="720" w:hanging="720"/>
        <w:rPr>
          <w:rFonts w:ascii="Times New Roman" w:eastAsia="Times New Roman" w:hAnsi="Times New Roman" w:cs="Times New Roman"/>
          <w:kern w:val="0"/>
          <w:sz w:val="24"/>
          <w:szCs w:val="24"/>
          <w14:ligatures w14:val="none"/>
        </w:rPr>
      </w:pPr>
      <w:r w:rsidRPr="000035F8">
        <w:rPr>
          <w:rFonts w:ascii="Times New Roman" w:eastAsia="Times New Roman" w:hAnsi="Times New Roman" w:cs="Times New Roman"/>
          <w:kern w:val="0"/>
          <w:sz w:val="24"/>
          <w:szCs w:val="24"/>
          <w14:ligatures w14:val="none"/>
        </w:rPr>
        <w:t xml:space="preserve">Gilbert, Ruth, Cathy Spatz Widom, Kevin Browne, David Fergusson, Elspeth Webb, and Staffan Janson. 2009. “Burden and Consequences of Child Maltreatment in High-Income Countries.” </w:t>
      </w:r>
      <w:r w:rsidRPr="000035F8">
        <w:rPr>
          <w:rFonts w:ascii="Times New Roman" w:eastAsia="Times New Roman" w:hAnsi="Times New Roman" w:cs="Times New Roman"/>
          <w:i/>
          <w:iCs/>
          <w:kern w:val="0"/>
          <w:sz w:val="24"/>
          <w:szCs w:val="24"/>
          <w14:ligatures w14:val="none"/>
        </w:rPr>
        <w:t>The Lancet</w:t>
      </w:r>
      <w:r w:rsidRPr="000035F8">
        <w:rPr>
          <w:rFonts w:ascii="Times New Roman" w:eastAsia="Times New Roman" w:hAnsi="Times New Roman" w:cs="Times New Roman"/>
          <w:kern w:val="0"/>
          <w:sz w:val="24"/>
          <w:szCs w:val="24"/>
          <w14:ligatures w14:val="none"/>
        </w:rPr>
        <w:t xml:space="preserve"> 373(9657):68–81. doi: </w:t>
      </w:r>
      <w:hyperlink r:id="rId38" w:history="1">
        <w:r w:rsidRPr="000035F8">
          <w:rPr>
            <w:rStyle w:val="Hyperlink"/>
            <w:rFonts w:ascii="Times New Roman" w:eastAsia="Times New Roman" w:hAnsi="Times New Roman" w:cs="Times New Roman"/>
            <w:kern w:val="0"/>
            <w:sz w:val="24"/>
            <w:szCs w:val="24"/>
            <w14:ligatures w14:val="none"/>
          </w:rPr>
          <w:t>10.1016/S0140-6736(08)61706-7</w:t>
        </w:r>
      </w:hyperlink>
      <w:r w:rsidRPr="000035F8">
        <w:rPr>
          <w:rFonts w:ascii="Times New Roman" w:eastAsia="Times New Roman" w:hAnsi="Times New Roman" w:cs="Times New Roman"/>
          <w:kern w:val="0"/>
          <w:sz w:val="24"/>
          <w:szCs w:val="24"/>
          <w14:ligatures w14:val="none"/>
        </w:rPr>
        <w:t>.</w:t>
      </w:r>
    </w:p>
    <w:p w14:paraId="7480CCDE" w14:textId="77777777" w:rsidR="00C86C5B" w:rsidRDefault="00C86C5B" w:rsidP="00C86C5B">
      <w:pPr>
        <w:spacing w:after="0" w:line="240" w:lineRule="auto"/>
        <w:ind w:left="720" w:hanging="720"/>
        <w:rPr>
          <w:rFonts w:ascii="Times New Roman" w:eastAsia="Times New Roman" w:hAnsi="Times New Roman" w:cs="Times New Roman"/>
          <w:kern w:val="0"/>
          <w:sz w:val="24"/>
          <w:szCs w:val="24"/>
          <w14:ligatures w14:val="none"/>
        </w:rPr>
      </w:pPr>
      <w:proofErr w:type="spellStart"/>
      <w:r w:rsidRPr="001949A4">
        <w:rPr>
          <w:rFonts w:ascii="Times New Roman" w:eastAsia="Times New Roman" w:hAnsi="Times New Roman" w:cs="Times New Roman"/>
          <w:kern w:val="0"/>
          <w:sz w:val="24"/>
          <w:szCs w:val="24"/>
          <w14:ligatures w14:val="none"/>
        </w:rPr>
        <w:t>Gilleard</w:t>
      </w:r>
      <w:proofErr w:type="spellEnd"/>
      <w:r w:rsidRPr="001949A4">
        <w:rPr>
          <w:rFonts w:ascii="Times New Roman" w:eastAsia="Times New Roman" w:hAnsi="Times New Roman" w:cs="Times New Roman"/>
          <w:kern w:val="0"/>
          <w:sz w:val="24"/>
          <w:szCs w:val="24"/>
          <w14:ligatures w14:val="none"/>
        </w:rPr>
        <w:t xml:space="preserve">, Chris, and Paul Higgs. 2016. “Connecting Life Span Development with the Sociology of the Life Course: A New Direction.” </w:t>
      </w:r>
      <w:r w:rsidRPr="001949A4">
        <w:rPr>
          <w:rFonts w:ascii="Times New Roman" w:eastAsia="Times New Roman" w:hAnsi="Times New Roman" w:cs="Times New Roman"/>
          <w:i/>
          <w:iCs/>
          <w:kern w:val="0"/>
          <w:sz w:val="24"/>
          <w:szCs w:val="24"/>
          <w14:ligatures w14:val="none"/>
        </w:rPr>
        <w:t>Sociology</w:t>
      </w:r>
      <w:r w:rsidRPr="001949A4">
        <w:rPr>
          <w:rFonts w:ascii="Times New Roman" w:eastAsia="Times New Roman" w:hAnsi="Times New Roman" w:cs="Times New Roman"/>
          <w:kern w:val="0"/>
          <w:sz w:val="24"/>
          <w:szCs w:val="24"/>
          <w14:ligatures w14:val="none"/>
        </w:rPr>
        <w:t xml:space="preserve"> 50(2):301–15. doi: </w:t>
      </w:r>
      <w:hyperlink r:id="rId39" w:history="1">
        <w:r w:rsidRPr="001949A4">
          <w:rPr>
            <w:rStyle w:val="Hyperlink"/>
            <w:rFonts w:ascii="Times New Roman" w:eastAsia="Times New Roman" w:hAnsi="Times New Roman" w:cs="Times New Roman"/>
            <w:kern w:val="0"/>
            <w:sz w:val="24"/>
            <w:szCs w:val="24"/>
            <w14:ligatures w14:val="none"/>
          </w:rPr>
          <w:t>10.1177/0038038515577906</w:t>
        </w:r>
      </w:hyperlink>
      <w:r w:rsidRPr="001949A4">
        <w:rPr>
          <w:rFonts w:ascii="Times New Roman" w:eastAsia="Times New Roman" w:hAnsi="Times New Roman" w:cs="Times New Roman"/>
          <w:kern w:val="0"/>
          <w:sz w:val="24"/>
          <w:szCs w:val="24"/>
          <w14:ligatures w14:val="none"/>
        </w:rPr>
        <w:t>.</w:t>
      </w:r>
    </w:p>
    <w:p w14:paraId="0C4052EB" w14:textId="77777777" w:rsidR="00C86C5B" w:rsidRPr="00A20B0A" w:rsidRDefault="00C86C5B" w:rsidP="00C86C5B">
      <w:pPr>
        <w:spacing w:after="0" w:line="240" w:lineRule="auto"/>
        <w:ind w:left="720" w:hanging="720"/>
        <w:rPr>
          <w:rFonts w:ascii="Times New Roman" w:eastAsia="Times New Roman" w:hAnsi="Times New Roman" w:cs="Times New Roman"/>
          <w:kern w:val="0"/>
          <w:sz w:val="24"/>
          <w:szCs w:val="24"/>
          <w14:ligatures w14:val="none"/>
        </w:rPr>
      </w:pPr>
      <w:r w:rsidRPr="00A20B0A">
        <w:rPr>
          <w:rFonts w:ascii="Times New Roman" w:eastAsia="Times New Roman" w:hAnsi="Times New Roman" w:cs="Times New Roman"/>
          <w:kern w:val="0"/>
          <w:sz w:val="24"/>
          <w:szCs w:val="24"/>
          <w14:ligatures w14:val="none"/>
        </w:rPr>
        <w:t xml:space="preserve">Goyette, Martin, Alexandre Blanchet, Tonino Esposito, and Ashleigh </w:t>
      </w:r>
      <w:proofErr w:type="spellStart"/>
      <w:r w:rsidRPr="00A20B0A">
        <w:rPr>
          <w:rFonts w:ascii="Times New Roman" w:eastAsia="Times New Roman" w:hAnsi="Times New Roman" w:cs="Times New Roman"/>
          <w:kern w:val="0"/>
          <w:sz w:val="24"/>
          <w:szCs w:val="24"/>
          <w14:ligatures w14:val="none"/>
        </w:rPr>
        <w:t>Delaye</w:t>
      </w:r>
      <w:proofErr w:type="spellEnd"/>
      <w:r w:rsidRPr="00A20B0A">
        <w:rPr>
          <w:rFonts w:ascii="Times New Roman" w:eastAsia="Times New Roman" w:hAnsi="Times New Roman" w:cs="Times New Roman"/>
          <w:kern w:val="0"/>
          <w:sz w:val="24"/>
          <w:szCs w:val="24"/>
          <w14:ligatures w14:val="none"/>
        </w:rPr>
        <w:t xml:space="preserve">. 2021. “The Role of Placement Instability on Employment and Educational Outcomes among Adolescents Leaving Care.” </w:t>
      </w:r>
      <w:r w:rsidRPr="00A20B0A">
        <w:rPr>
          <w:rFonts w:ascii="Times New Roman" w:eastAsia="Times New Roman" w:hAnsi="Times New Roman" w:cs="Times New Roman"/>
          <w:i/>
          <w:iCs/>
          <w:kern w:val="0"/>
          <w:sz w:val="24"/>
          <w:szCs w:val="24"/>
          <w14:ligatures w14:val="none"/>
        </w:rPr>
        <w:t>Children and Youth Services Review</w:t>
      </w:r>
      <w:r w:rsidRPr="00A20B0A">
        <w:rPr>
          <w:rFonts w:ascii="Times New Roman" w:eastAsia="Times New Roman" w:hAnsi="Times New Roman" w:cs="Times New Roman"/>
          <w:kern w:val="0"/>
          <w:sz w:val="24"/>
          <w:szCs w:val="24"/>
          <w14:ligatures w14:val="none"/>
        </w:rPr>
        <w:t xml:space="preserve"> 131:106264. doi: </w:t>
      </w:r>
      <w:hyperlink r:id="rId40">
        <w:r w:rsidRPr="00A20B0A">
          <w:rPr>
            <w:rStyle w:val="Hyperlink"/>
            <w:rFonts w:ascii="Times New Roman" w:eastAsia="Times New Roman" w:hAnsi="Times New Roman" w:cs="Times New Roman"/>
            <w:kern w:val="0"/>
            <w:sz w:val="24"/>
            <w:szCs w:val="24"/>
            <w14:ligatures w14:val="none"/>
          </w:rPr>
          <w:t>10.1016/j.childyouth.2021.106264</w:t>
        </w:r>
      </w:hyperlink>
      <w:r w:rsidRPr="00A20B0A">
        <w:rPr>
          <w:rFonts w:ascii="Times New Roman" w:eastAsia="Times New Roman" w:hAnsi="Times New Roman" w:cs="Times New Roman"/>
          <w:kern w:val="0"/>
          <w:sz w:val="24"/>
          <w:szCs w:val="24"/>
          <w14:ligatures w14:val="none"/>
        </w:rPr>
        <w:t>.</w:t>
      </w:r>
    </w:p>
    <w:p w14:paraId="1AB9B500" w14:textId="77777777" w:rsidR="00C86C5B" w:rsidRPr="00091326" w:rsidRDefault="00C86C5B" w:rsidP="00C86C5B">
      <w:pPr>
        <w:spacing w:after="0" w:line="240" w:lineRule="auto"/>
        <w:ind w:left="720" w:hanging="720"/>
        <w:rPr>
          <w:rFonts w:ascii="Times New Roman" w:eastAsia="Times New Roman" w:hAnsi="Times New Roman" w:cs="Times New Roman"/>
          <w:kern w:val="0"/>
          <w:sz w:val="24"/>
          <w:szCs w:val="24"/>
          <w14:ligatures w14:val="none"/>
        </w:rPr>
      </w:pPr>
      <w:r w:rsidRPr="00091326">
        <w:rPr>
          <w:rFonts w:ascii="Times New Roman" w:eastAsia="Times New Roman" w:hAnsi="Times New Roman" w:cs="Times New Roman"/>
          <w:kern w:val="0"/>
          <w:sz w:val="24"/>
          <w:szCs w:val="24"/>
          <w14:ligatures w14:val="none"/>
        </w:rPr>
        <w:t xml:space="preserve">Graham, J. Christopher, Alan J. Dettlaff, Donald J. Baumann, and John D. Fluke. 2015. “The </w:t>
      </w:r>
      <w:proofErr w:type="gramStart"/>
      <w:r w:rsidRPr="00091326">
        <w:rPr>
          <w:rFonts w:ascii="Times New Roman" w:eastAsia="Times New Roman" w:hAnsi="Times New Roman" w:cs="Times New Roman"/>
          <w:kern w:val="0"/>
          <w:sz w:val="24"/>
          <w:szCs w:val="24"/>
          <w14:ligatures w14:val="none"/>
        </w:rPr>
        <w:t>Decision Making</w:t>
      </w:r>
      <w:proofErr w:type="gramEnd"/>
      <w:r w:rsidRPr="00091326">
        <w:rPr>
          <w:rFonts w:ascii="Times New Roman" w:eastAsia="Times New Roman" w:hAnsi="Times New Roman" w:cs="Times New Roman"/>
          <w:kern w:val="0"/>
          <w:sz w:val="24"/>
          <w:szCs w:val="24"/>
          <w14:ligatures w14:val="none"/>
        </w:rPr>
        <w:t xml:space="preserve"> Ecology of Placing a Child into Foster Care: A Structural Equation Model.” </w:t>
      </w:r>
      <w:r w:rsidRPr="00091326">
        <w:rPr>
          <w:rFonts w:ascii="Times New Roman" w:eastAsia="Times New Roman" w:hAnsi="Times New Roman" w:cs="Times New Roman"/>
          <w:i/>
          <w:iCs/>
          <w:kern w:val="0"/>
          <w:sz w:val="24"/>
          <w:szCs w:val="24"/>
          <w14:ligatures w14:val="none"/>
        </w:rPr>
        <w:t>Child Abuse &amp; Neglect</w:t>
      </w:r>
      <w:r w:rsidRPr="00091326">
        <w:rPr>
          <w:rFonts w:ascii="Times New Roman" w:eastAsia="Times New Roman" w:hAnsi="Times New Roman" w:cs="Times New Roman"/>
          <w:kern w:val="0"/>
          <w:sz w:val="24"/>
          <w:szCs w:val="24"/>
          <w14:ligatures w14:val="none"/>
        </w:rPr>
        <w:t xml:space="preserve"> 49:12–23. doi: </w:t>
      </w:r>
      <w:hyperlink r:id="rId41">
        <w:r w:rsidRPr="00091326">
          <w:rPr>
            <w:rStyle w:val="Hyperlink"/>
            <w:rFonts w:ascii="Times New Roman" w:eastAsia="Times New Roman" w:hAnsi="Times New Roman" w:cs="Times New Roman"/>
            <w:kern w:val="0"/>
            <w:sz w:val="24"/>
            <w:szCs w:val="24"/>
            <w14:ligatures w14:val="none"/>
          </w:rPr>
          <w:t>10.1016/j.chiabu.2015.02.020</w:t>
        </w:r>
      </w:hyperlink>
      <w:r w:rsidRPr="00091326">
        <w:rPr>
          <w:rFonts w:ascii="Times New Roman" w:eastAsia="Times New Roman" w:hAnsi="Times New Roman" w:cs="Times New Roman"/>
          <w:kern w:val="0"/>
          <w:sz w:val="24"/>
          <w:szCs w:val="24"/>
          <w14:ligatures w14:val="none"/>
        </w:rPr>
        <w:t>.</w:t>
      </w:r>
    </w:p>
    <w:p w14:paraId="61617A3E" w14:textId="77777777" w:rsidR="00C86C5B" w:rsidRPr="009F4369" w:rsidRDefault="00C86C5B" w:rsidP="00C86C5B">
      <w:pPr>
        <w:spacing w:after="0" w:line="240" w:lineRule="auto"/>
        <w:ind w:left="720" w:hanging="720"/>
        <w:rPr>
          <w:rFonts w:ascii="Times New Roman" w:eastAsia="Times New Roman" w:hAnsi="Times New Roman" w:cs="Times New Roman"/>
          <w:kern w:val="0"/>
          <w:sz w:val="24"/>
          <w:szCs w:val="24"/>
          <w14:ligatures w14:val="none"/>
        </w:rPr>
      </w:pPr>
      <w:r w:rsidRPr="009F4369">
        <w:rPr>
          <w:rFonts w:ascii="Times New Roman" w:eastAsia="Times New Roman" w:hAnsi="Times New Roman" w:cs="Times New Roman"/>
          <w:kern w:val="0"/>
          <w:sz w:val="24"/>
          <w:szCs w:val="24"/>
          <w14:ligatures w14:val="none"/>
        </w:rPr>
        <w:t xml:space="preserve">Herbert, James Leslie, and Leah Bromfield. 2019. “Multi-Disciplinary Teams Responding to Child Abuse: Common Features and Assumptions.” </w:t>
      </w:r>
      <w:r w:rsidRPr="009F4369">
        <w:rPr>
          <w:rFonts w:ascii="Times New Roman" w:eastAsia="Times New Roman" w:hAnsi="Times New Roman" w:cs="Times New Roman"/>
          <w:i/>
          <w:iCs/>
          <w:kern w:val="0"/>
          <w:sz w:val="24"/>
          <w:szCs w:val="24"/>
          <w14:ligatures w14:val="none"/>
        </w:rPr>
        <w:t>Children and Youth Services Review</w:t>
      </w:r>
      <w:r w:rsidRPr="009F4369">
        <w:rPr>
          <w:rFonts w:ascii="Times New Roman" w:eastAsia="Times New Roman" w:hAnsi="Times New Roman" w:cs="Times New Roman"/>
          <w:kern w:val="0"/>
          <w:sz w:val="24"/>
          <w:szCs w:val="24"/>
          <w14:ligatures w14:val="none"/>
        </w:rPr>
        <w:t xml:space="preserve"> 106:104467. doi: </w:t>
      </w:r>
      <w:hyperlink r:id="rId42" w:history="1">
        <w:r w:rsidRPr="009F4369">
          <w:rPr>
            <w:rStyle w:val="Hyperlink"/>
            <w:rFonts w:ascii="Times New Roman" w:eastAsia="Times New Roman" w:hAnsi="Times New Roman" w:cs="Times New Roman"/>
            <w:kern w:val="0"/>
            <w:sz w:val="24"/>
            <w:szCs w:val="24"/>
            <w14:ligatures w14:val="none"/>
          </w:rPr>
          <w:t>10.1016/j.childyouth.2019.104467</w:t>
        </w:r>
      </w:hyperlink>
      <w:r w:rsidRPr="009F4369">
        <w:rPr>
          <w:rFonts w:ascii="Times New Roman" w:eastAsia="Times New Roman" w:hAnsi="Times New Roman" w:cs="Times New Roman"/>
          <w:kern w:val="0"/>
          <w:sz w:val="24"/>
          <w:szCs w:val="24"/>
          <w14:ligatures w14:val="none"/>
        </w:rPr>
        <w:t>.</w:t>
      </w:r>
    </w:p>
    <w:p w14:paraId="739B9408" w14:textId="77777777" w:rsidR="00C86C5B" w:rsidRPr="00581E58" w:rsidRDefault="00C86C5B" w:rsidP="00C86C5B">
      <w:pPr>
        <w:spacing w:after="0" w:line="240" w:lineRule="auto"/>
        <w:ind w:left="720" w:hanging="720"/>
        <w:rPr>
          <w:rFonts w:ascii="Times New Roman" w:eastAsia="Times New Roman" w:hAnsi="Times New Roman" w:cs="Times New Roman"/>
          <w:kern w:val="0"/>
          <w:sz w:val="24"/>
          <w:szCs w:val="24"/>
          <w14:ligatures w14:val="none"/>
        </w:rPr>
      </w:pPr>
      <w:r w:rsidRPr="00581E58">
        <w:rPr>
          <w:rFonts w:ascii="Times New Roman" w:eastAsia="Times New Roman" w:hAnsi="Times New Roman" w:cs="Times New Roman"/>
          <w:kern w:val="0"/>
          <w:sz w:val="24"/>
          <w:szCs w:val="24"/>
          <w14:ligatures w14:val="none"/>
        </w:rPr>
        <w:t xml:space="preserve">Higgins, Daryl J., and Marita P. McCabe. 2001. “Multiple Forms of Child Abuse and Neglect: Adult Retrospective Reports.” </w:t>
      </w:r>
      <w:r w:rsidRPr="00581E58">
        <w:rPr>
          <w:rFonts w:ascii="Times New Roman" w:eastAsia="Times New Roman" w:hAnsi="Times New Roman" w:cs="Times New Roman"/>
          <w:i/>
          <w:iCs/>
          <w:kern w:val="0"/>
          <w:sz w:val="24"/>
          <w:szCs w:val="24"/>
          <w14:ligatures w14:val="none"/>
        </w:rPr>
        <w:t>Aggression and Violent Behavior</w:t>
      </w:r>
      <w:r w:rsidRPr="00581E58">
        <w:rPr>
          <w:rFonts w:ascii="Times New Roman" w:eastAsia="Times New Roman" w:hAnsi="Times New Roman" w:cs="Times New Roman"/>
          <w:kern w:val="0"/>
          <w:sz w:val="24"/>
          <w:szCs w:val="24"/>
          <w14:ligatures w14:val="none"/>
        </w:rPr>
        <w:t xml:space="preserve"> 6(6):547–78. doi: </w:t>
      </w:r>
      <w:hyperlink r:id="rId43" w:history="1">
        <w:r w:rsidRPr="00581E58">
          <w:rPr>
            <w:rStyle w:val="Hyperlink"/>
            <w:rFonts w:ascii="Times New Roman" w:eastAsia="Times New Roman" w:hAnsi="Times New Roman" w:cs="Times New Roman"/>
            <w:kern w:val="0"/>
            <w:sz w:val="24"/>
            <w:szCs w:val="24"/>
            <w14:ligatures w14:val="none"/>
          </w:rPr>
          <w:t>10.1016/S1359-1789(00)00030-6</w:t>
        </w:r>
      </w:hyperlink>
      <w:r w:rsidRPr="00581E58">
        <w:rPr>
          <w:rFonts w:ascii="Times New Roman" w:eastAsia="Times New Roman" w:hAnsi="Times New Roman" w:cs="Times New Roman"/>
          <w:kern w:val="0"/>
          <w:sz w:val="24"/>
          <w:szCs w:val="24"/>
          <w14:ligatures w14:val="none"/>
        </w:rPr>
        <w:t>.</w:t>
      </w:r>
    </w:p>
    <w:p w14:paraId="7A743AD5" w14:textId="77777777" w:rsidR="00D052E8" w:rsidRPr="00D052E8" w:rsidRDefault="00D052E8" w:rsidP="00D052E8">
      <w:pPr>
        <w:spacing w:after="0" w:line="240" w:lineRule="auto"/>
        <w:ind w:left="720" w:hanging="720"/>
        <w:rPr>
          <w:rFonts w:ascii="Times New Roman" w:eastAsia="Times New Roman" w:hAnsi="Times New Roman" w:cs="Times New Roman"/>
          <w:kern w:val="0"/>
          <w:sz w:val="24"/>
          <w:szCs w:val="24"/>
          <w14:ligatures w14:val="none"/>
        </w:rPr>
      </w:pPr>
      <w:r w:rsidRPr="00D052E8">
        <w:rPr>
          <w:rFonts w:ascii="Times New Roman" w:eastAsia="Times New Roman" w:hAnsi="Times New Roman" w:cs="Times New Roman"/>
          <w:kern w:val="0"/>
          <w:sz w:val="24"/>
          <w:szCs w:val="24"/>
          <w14:ligatures w14:val="none"/>
        </w:rPr>
        <w:t xml:space="preserve">Huggins-Hoyt, Kimberly Y., Orion Mowbray, Harold E. Briggs, and Junior Lloyd Allen. 2019. “Private vs Public Child Welfare Systems: A Comparative Analysis of National Safety Outcome Performance.” </w:t>
      </w:r>
      <w:r w:rsidRPr="00D052E8">
        <w:rPr>
          <w:rFonts w:ascii="Times New Roman" w:eastAsia="Times New Roman" w:hAnsi="Times New Roman" w:cs="Times New Roman"/>
          <w:i/>
          <w:iCs/>
          <w:kern w:val="0"/>
          <w:sz w:val="24"/>
          <w:szCs w:val="24"/>
          <w14:ligatures w14:val="none"/>
        </w:rPr>
        <w:t>Child Abuse &amp; Neglect</w:t>
      </w:r>
      <w:r w:rsidRPr="00D052E8">
        <w:rPr>
          <w:rFonts w:ascii="Times New Roman" w:eastAsia="Times New Roman" w:hAnsi="Times New Roman" w:cs="Times New Roman"/>
          <w:kern w:val="0"/>
          <w:sz w:val="24"/>
          <w:szCs w:val="24"/>
          <w14:ligatures w14:val="none"/>
        </w:rPr>
        <w:t xml:space="preserve"> 94:104024. doi: </w:t>
      </w:r>
      <w:hyperlink r:id="rId44" w:history="1">
        <w:r w:rsidRPr="00D052E8">
          <w:rPr>
            <w:rStyle w:val="Hyperlink"/>
            <w:rFonts w:ascii="Times New Roman" w:eastAsia="Times New Roman" w:hAnsi="Times New Roman" w:cs="Times New Roman"/>
            <w:kern w:val="0"/>
            <w:sz w:val="24"/>
            <w:szCs w:val="24"/>
            <w14:ligatures w14:val="none"/>
          </w:rPr>
          <w:t>10.1016/j.chiabu.2019.104024</w:t>
        </w:r>
      </w:hyperlink>
      <w:r w:rsidRPr="00D052E8">
        <w:rPr>
          <w:rFonts w:ascii="Times New Roman" w:eastAsia="Times New Roman" w:hAnsi="Times New Roman" w:cs="Times New Roman"/>
          <w:kern w:val="0"/>
          <w:sz w:val="24"/>
          <w:szCs w:val="24"/>
          <w14:ligatures w14:val="none"/>
        </w:rPr>
        <w:t>.</w:t>
      </w:r>
    </w:p>
    <w:p w14:paraId="328AEC3F" w14:textId="58D019A9" w:rsidR="00C86C5B" w:rsidRPr="00DF2ED3" w:rsidRDefault="00C86C5B" w:rsidP="00C86C5B">
      <w:pPr>
        <w:spacing w:after="0" w:line="240" w:lineRule="auto"/>
        <w:ind w:left="720" w:hanging="720"/>
        <w:rPr>
          <w:rFonts w:ascii="Times New Roman" w:eastAsia="Times New Roman" w:hAnsi="Times New Roman" w:cs="Times New Roman"/>
          <w:kern w:val="0"/>
          <w:sz w:val="24"/>
          <w:szCs w:val="24"/>
          <w14:ligatures w14:val="none"/>
        </w:rPr>
      </w:pPr>
      <w:proofErr w:type="spellStart"/>
      <w:r w:rsidRPr="00DF2ED3">
        <w:rPr>
          <w:rFonts w:ascii="Times New Roman" w:eastAsia="Times New Roman" w:hAnsi="Times New Roman" w:cs="Times New Roman"/>
          <w:kern w:val="0"/>
          <w:sz w:val="24"/>
          <w:szCs w:val="24"/>
          <w14:ligatures w14:val="none"/>
        </w:rPr>
        <w:t>Huitsing</w:t>
      </w:r>
      <w:proofErr w:type="spellEnd"/>
      <w:r w:rsidRPr="00DF2ED3">
        <w:rPr>
          <w:rFonts w:ascii="Times New Roman" w:eastAsia="Times New Roman" w:hAnsi="Times New Roman" w:cs="Times New Roman"/>
          <w:kern w:val="0"/>
          <w:sz w:val="24"/>
          <w:szCs w:val="24"/>
          <w14:ligatures w14:val="none"/>
        </w:rPr>
        <w:t xml:space="preserve">, Gijs, Gerine M. A. Lodder, Beau Oldenburg, Hannah L. Schacter, Christina </w:t>
      </w:r>
      <w:proofErr w:type="spellStart"/>
      <w:r w:rsidRPr="00DF2ED3">
        <w:rPr>
          <w:rFonts w:ascii="Times New Roman" w:eastAsia="Times New Roman" w:hAnsi="Times New Roman" w:cs="Times New Roman"/>
          <w:kern w:val="0"/>
          <w:sz w:val="24"/>
          <w:szCs w:val="24"/>
          <w14:ligatures w14:val="none"/>
        </w:rPr>
        <w:t>Salmivalli</w:t>
      </w:r>
      <w:proofErr w:type="spellEnd"/>
      <w:r w:rsidRPr="00DF2ED3">
        <w:rPr>
          <w:rFonts w:ascii="Times New Roman" w:eastAsia="Times New Roman" w:hAnsi="Times New Roman" w:cs="Times New Roman"/>
          <w:kern w:val="0"/>
          <w:sz w:val="24"/>
          <w:szCs w:val="24"/>
          <w14:ligatures w14:val="none"/>
        </w:rPr>
        <w:t xml:space="preserve">, Jaana Juvonen, and René Veenstra. 2019. “The Healthy Context Paradox: Victims’ Adjustment During an Anti-Bullying Intervention.” </w:t>
      </w:r>
      <w:r w:rsidRPr="00DF2ED3">
        <w:rPr>
          <w:rFonts w:ascii="Times New Roman" w:eastAsia="Times New Roman" w:hAnsi="Times New Roman" w:cs="Times New Roman"/>
          <w:i/>
          <w:iCs/>
          <w:kern w:val="0"/>
          <w:sz w:val="24"/>
          <w:szCs w:val="24"/>
          <w14:ligatures w14:val="none"/>
        </w:rPr>
        <w:t>Journal of Child and Family Studies</w:t>
      </w:r>
      <w:r w:rsidRPr="00DF2ED3">
        <w:rPr>
          <w:rFonts w:ascii="Times New Roman" w:eastAsia="Times New Roman" w:hAnsi="Times New Roman" w:cs="Times New Roman"/>
          <w:kern w:val="0"/>
          <w:sz w:val="24"/>
          <w:szCs w:val="24"/>
          <w14:ligatures w14:val="none"/>
        </w:rPr>
        <w:t xml:space="preserve"> 28(9):2499–2509. doi: </w:t>
      </w:r>
      <w:hyperlink r:id="rId45" w:history="1">
        <w:r w:rsidRPr="00DF2ED3">
          <w:rPr>
            <w:rStyle w:val="Hyperlink"/>
            <w:rFonts w:ascii="Times New Roman" w:eastAsia="Times New Roman" w:hAnsi="Times New Roman" w:cs="Times New Roman"/>
            <w:kern w:val="0"/>
            <w:sz w:val="24"/>
            <w:szCs w:val="24"/>
            <w14:ligatures w14:val="none"/>
          </w:rPr>
          <w:t>10.1007/s10826-018-1194-1</w:t>
        </w:r>
      </w:hyperlink>
      <w:r w:rsidRPr="00DF2ED3">
        <w:rPr>
          <w:rFonts w:ascii="Times New Roman" w:eastAsia="Times New Roman" w:hAnsi="Times New Roman" w:cs="Times New Roman"/>
          <w:kern w:val="0"/>
          <w:sz w:val="24"/>
          <w:szCs w:val="24"/>
          <w14:ligatures w14:val="none"/>
        </w:rPr>
        <w:t>.</w:t>
      </w:r>
    </w:p>
    <w:p w14:paraId="1695F1C0" w14:textId="77777777" w:rsidR="00C86C5B" w:rsidRDefault="00C86C5B" w:rsidP="00C86C5B">
      <w:pPr>
        <w:spacing w:after="0" w:line="240" w:lineRule="auto"/>
        <w:ind w:left="720" w:hanging="720"/>
        <w:rPr>
          <w:rFonts w:ascii="Times New Roman" w:eastAsia="Times New Roman" w:hAnsi="Times New Roman" w:cs="Times New Roman"/>
          <w:kern w:val="0"/>
          <w:sz w:val="24"/>
          <w:szCs w:val="24"/>
          <w14:ligatures w14:val="none"/>
        </w:rPr>
      </w:pPr>
      <w:r w:rsidRPr="00653B51">
        <w:rPr>
          <w:rFonts w:ascii="Times New Roman" w:eastAsia="Times New Roman" w:hAnsi="Times New Roman" w:cs="Times New Roman"/>
          <w:kern w:val="0"/>
          <w:sz w:val="24"/>
          <w:szCs w:val="24"/>
          <w14:ligatures w14:val="none"/>
        </w:rPr>
        <w:t xml:space="preserve">Hussey, Jon M., Jane Marie Marshall, Diana J. English, Elizabeth Dawes Knight, Anna S. Lau, Howard Dubowitz, and Jonathan B. Kotch. 2005. “Defining Maltreatment According to Substantiation: Distinction without a Difference?” </w:t>
      </w:r>
      <w:r w:rsidRPr="00653B51">
        <w:rPr>
          <w:rFonts w:ascii="Times New Roman" w:eastAsia="Times New Roman" w:hAnsi="Times New Roman" w:cs="Times New Roman"/>
          <w:i/>
          <w:iCs/>
          <w:kern w:val="0"/>
          <w:sz w:val="24"/>
          <w:szCs w:val="24"/>
          <w14:ligatures w14:val="none"/>
        </w:rPr>
        <w:t>Child Abuse &amp; Neglect</w:t>
      </w:r>
      <w:r w:rsidRPr="00653B51">
        <w:rPr>
          <w:rFonts w:ascii="Times New Roman" w:eastAsia="Times New Roman" w:hAnsi="Times New Roman" w:cs="Times New Roman"/>
          <w:kern w:val="0"/>
          <w:sz w:val="24"/>
          <w:szCs w:val="24"/>
          <w14:ligatures w14:val="none"/>
        </w:rPr>
        <w:t xml:space="preserve"> 29(5):479–92. doi: </w:t>
      </w:r>
      <w:hyperlink r:id="rId46" w:history="1">
        <w:r w:rsidRPr="00653B51">
          <w:rPr>
            <w:rStyle w:val="Hyperlink"/>
            <w:rFonts w:ascii="Times New Roman" w:eastAsia="Times New Roman" w:hAnsi="Times New Roman" w:cs="Times New Roman"/>
            <w:kern w:val="0"/>
            <w:sz w:val="24"/>
            <w:szCs w:val="24"/>
            <w14:ligatures w14:val="none"/>
          </w:rPr>
          <w:t>10.1016/j.chiabu.2003.12.005</w:t>
        </w:r>
      </w:hyperlink>
      <w:r w:rsidRPr="00653B51">
        <w:rPr>
          <w:rFonts w:ascii="Times New Roman" w:eastAsia="Times New Roman" w:hAnsi="Times New Roman" w:cs="Times New Roman"/>
          <w:kern w:val="0"/>
          <w:sz w:val="24"/>
          <w:szCs w:val="24"/>
          <w14:ligatures w14:val="none"/>
        </w:rPr>
        <w:t>.</w:t>
      </w:r>
    </w:p>
    <w:p w14:paraId="11680375" w14:textId="77777777" w:rsidR="00C86C5B" w:rsidRPr="00644A75" w:rsidRDefault="00C86C5B" w:rsidP="00C86C5B">
      <w:pPr>
        <w:spacing w:after="0" w:line="240" w:lineRule="auto"/>
        <w:ind w:left="720" w:hanging="720"/>
        <w:rPr>
          <w:rFonts w:ascii="Times New Roman" w:eastAsia="Times New Roman" w:hAnsi="Times New Roman" w:cs="Times New Roman"/>
          <w:kern w:val="0"/>
          <w:sz w:val="24"/>
          <w:szCs w:val="24"/>
          <w14:ligatures w14:val="none"/>
        </w:rPr>
      </w:pPr>
      <w:r w:rsidRPr="00644A75">
        <w:rPr>
          <w:rFonts w:ascii="Times New Roman" w:eastAsia="Times New Roman" w:hAnsi="Times New Roman" w:cs="Times New Roman"/>
          <w:kern w:val="0"/>
          <w:sz w:val="24"/>
          <w:szCs w:val="24"/>
          <w14:ligatures w14:val="none"/>
        </w:rPr>
        <w:t xml:space="preserve">Jones, David P. H. 1991. “Professional and Clinical Challenges to Protection of Children.” </w:t>
      </w:r>
      <w:r w:rsidRPr="00644A75">
        <w:rPr>
          <w:rFonts w:ascii="Times New Roman" w:eastAsia="Times New Roman" w:hAnsi="Times New Roman" w:cs="Times New Roman"/>
          <w:i/>
          <w:iCs/>
          <w:kern w:val="0"/>
          <w:sz w:val="24"/>
          <w:szCs w:val="24"/>
          <w14:ligatures w14:val="none"/>
        </w:rPr>
        <w:t>Child Abuse &amp; Neglect</w:t>
      </w:r>
      <w:r w:rsidRPr="00644A75">
        <w:rPr>
          <w:rFonts w:ascii="Times New Roman" w:eastAsia="Times New Roman" w:hAnsi="Times New Roman" w:cs="Times New Roman"/>
          <w:kern w:val="0"/>
          <w:sz w:val="24"/>
          <w:szCs w:val="24"/>
          <w14:ligatures w14:val="none"/>
        </w:rPr>
        <w:t xml:space="preserve"> 15:57–66. doi: </w:t>
      </w:r>
      <w:hyperlink r:id="rId47" w:history="1">
        <w:r w:rsidRPr="00644A75">
          <w:rPr>
            <w:rStyle w:val="Hyperlink"/>
            <w:rFonts w:ascii="Times New Roman" w:eastAsia="Times New Roman" w:hAnsi="Times New Roman" w:cs="Times New Roman"/>
            <w:kern w:val="0"/>
            <w:sz w:val="24"/>
            <w:szCs w:val="24"/>
            <w14:ligatures w14:val="none"/>
          </w:rPr>
          <w:t>10.1016/0145-2134(91)90009-3</w:t>
        </w:r>
      </w:hyperlink>
      <w:r w:rsidRPr="00644A75">
        <w:rPr>
          <w:rFonts w:ascii="Times New Roman" w:eastAsia="Times New Roman" w:hAnsi="Times New Roman" w:cs="Times New Roman"/>
          <w:kern w:val="0"/>
          <w:sz w:val="24"/>
          <w:szCs w:val="24"/>
          <w14:ligatures w14:val="none"/>
        </w:rPr>
        <w:t>.</w:t>
      </w:r>
    </w:p>
    <w:p w14:paraId="5E595587" w14:textId="77777777" w:rsidR="00C86C5B" w:rsidRPr="00E133F3" w:rsidRDefault="00C86C5B" w:rsidP="00C86C5B">
      <w:pPr>
        <w:spacing w:after="0" w:line="240" w:lineRule="auto"/>
        <w:ind w:left="720" w:hanging="720"/>
        <w:rPr>
          <w:rFonts w:ascii="Times New Roman" w:eastAsia="Times New Roman" w:hAnsi="Times New Roman" w:cs="Times New Roman"/>
          <w:kern w:val="0"/>
          <w:sz w:val="24"/>
          <w:szCs w:val="24"/>
          <w14:ligatures w14:val="none"/>
        </w:rPr>
      </w:pPr>
      <w:r w:rsidRPr="00E133F3">
        <w:rPr>
          <w:rFonts w:ascii="Times New Roman" w:eastAsia="Times New Roman" w:hAnsi="Times New Roman" w:cs="Times New Roman"/>
          <w:kern w:val="0"/>
          <w:sz w:val="24"/>
          <w:szCs w:val="24"/>
          <w14:ligatures w14:val="none"/>
        </w:rPr>
        <w:t xml:space="preserve">Jonson-Reid, Melissa, Brett Drake, and Patricia L. Kohl. 2009. “Is the Overrepresentation of the Poor in Child Welfare Caseloads Due to Bias or Need?” </w:t>
      </w:r>
      <w:r w:rsidRPr="00E133F3">
        <w:rPr>
          <w:rFonts w:ascii="Times New Roman" w:eastAsia="Times New Roman" w:hAnsi="Times New Roman" w:cs="Times New Roman"/>
          <w:i/>
          <w:iCs/>
          <w:kern w:val="0"/>
          <w:sz w:val="24"/>
          <w:szCs w:val="24"/>
          <w14:ligatures w14:val="none"/>
        </w:rPr>
        <w:t>Children and Youth Services Review</w:t>
      </w:r>
      <w:r w:rsidRPr="00E133F3">
        <w:rPr>
          <w:rFonts w:ascii="Times New Roman" w:eastAsia="Times New Roman" w:hAnsi="Times New Roman" w:cs="Times New Roman"/>
          <w:kern w:val="0"/>
          <w:sz w:val="24"/>
          <w:szCs w:val="24"/>
          <w14:ligatures w14:val="none"/>
        </w:rPr>
        <w:t xml:space="preserve"> 31(3):422–27. doi: </w:t>
      </w:r>
      <w:hyperlink r:id="rId48" w:history="1">
        <w:r w:rsidRPr="00E133F3">
          <w:rPr>
            <w:rStyle w:val="Hyperlink"/>
            <w:rFonts w:ascii="Times New Roman" w:eastAsia="Times New Roman" w:hAnsi="Times New Roman" w:cs="Times New Roman"/>
            <w:kern w:val="0"/>
            <w:sz w:val="24"/>
            <w:szCs w:val="24"/>
            <w14:ligatures w14:val="none"/>
          </w:rPr>
          <w:t>10.1016/j.childyouth.2008.09.009</w:t>
        </w:r>
      </w:hyperlink>
      <w:r w:rsidRPr="00E133F3">
        <w:rPr>
          <w:rFonts w:ascii="Times New Roman" w:eastAsia="Times New Roman" w:hAnsi="Times New Roman" w:cs="Times New Roman"/>
          <w:kern w:val="0"/>
          <w:sz w:val="24"/>
          <w:szCs w:val="24"/>
          <w14:ligatures w14:val="none"/>
        </w:rPr>
        <w:t>.</w:t>
      </w:r>
    </w:p>
    <w:p w14:paraId="2432F476" w14:textId="77777777" w:rsidR="00C86C5B" w:rsidRPr="00307EF9" w:rsidRDefault="00C86C5B" w:rsidP="00C86C5B">
      <w:pPr>
        <w:spacing w:after="0" w:line="240" w:lineRule="auto"/>
        <w:ind w:left="720" w:hanging="720"/>
        <w:rPr>
          <w:rFonts w:ascii="Times New Roman" w:eastAsia="Times New Roman" w:hAnsi="Times New Roman" w:cs="Times New Roman"/>
          <w:kern w:val="0"/>
          <w:sz w:val="24"/>
          <w:szCs w:val="24"/>
          <w14:ligatures w14:val="none"/>
        </w:rPr>
      </w:pPr>
      <w:r w:rsidRPr="00307EF9">
        <w:rPr>
          <w:rFonts w:ascii="Times New Roman" w:eastAsia="Times New Roman" w:hAnsi="Times New Roman" w:cs="Times New Roman"/>
          <w:kern w:val="0"/>
          <w:sz w:val="24"/>
          <w:szCs w:val="24"/>
          <w14:ligatures w14:val="none"/>
        </w:rPr>
        <w:t xml:space="preserve">Jud, A., B. Fallon, and N. </w:t>
      </w:r>
      <w:proofErr w:type="spellStart"/>
      <w:r w:rsidRPr="00307EF9">
        <w:rPr>
          <w:rFonts w:ascii="Times New Roman" w:eastAsia="Times New Roman" w:hAnsi="Times New Roman" w:cs="Times New Roman"/>
          <w:kern w:val="0"/>
          <w:sz w:val="24"/>
          <w:szCs w:val="24"/>
          <w14:ligatures w14:val="none"/>
        </w:rPr>
        <w:t>Trocmé</w:t>
      </w:r>
      <w:proofErr w:type="spellEnd"/>
      <w:r w:rsidRPr="00307EF9">
        <w:rPr>
          <w:rFonts w:ascii="Times New Roman" w:eastAsia="Times New Roman" w:hAnsi="Times New Roman" w:cs="Times New Roman"/>
          <w:kern w:val="0"/>
          <w:sz w:val="24"/>
          <w:szCs w:val="24"/>
          <w14:ligatures w14:val="none"/>
        </w:rPr>
        <w:t xml:space="preserve">. 2012. “Who Gets Services and Who Does Not? Multi-Level Approach to the Decision for Ongoing Child Welfare or Referral to Specialized Services.” </w:t>
      </w:r>
      <w:r w:rsidRPr="00307EF9">
        <w:rPr>
          <w:rFonts w:ascii="Times New Roman" w:eastAsia="Times New Roman" w:hAnsi="Times New Roman" w:cs="Times New Roman"/>
          <w:i/>
          <w:iCs/>
          <w:kern w:val="0"/>
          <w:sz w:val="24"/>
          <w:szCs w:val="24"/>
          <w14:ligatures w14:val="none"/>
        </w:rPr>
        <w:t>Children and Youth Services Review</w:t>
      </w:r>
      <w:r w:rsidRPr="00307EF9">
        <w:rPr>
          <w:rFonts w:ascii="Times New Roman" w:eastAsia="Times New Roman" w:hAnsi="Times New Roman" w:cs="Times New Roman"/>
          <w:kern w:val="0"/>
          <w:sz w:val="24"/>
          <w:szCs w:val="24"/>
          <w14:ligatures w14:val="none"/>
        </w:rPr>
        <w:t xml:space="preserve"> 34(5):983–88. doi: </w:t>
      </w:r>
      <w:hyperlink r:id="rId49">
        <w:r w:rsidRPr="00307EF9">
          <w:rPr>
            <w:rStyle w:val="Hyperlink"/>
            <w:rFonts w:ascii="Times New Roman" w:eastAsia="Times New Roman" w:hAnsi="Times New Roman" w:cs="Times New Roman"/>
            <w:kern w:val="0"/>
            <w:sz w:val="24"/>
            <w:szCs w:val="24"/>
            <w14:ligatures w14:val="none"/>
          </w:rPr>
          <w:t>10.1016/j.childyouth.2012.01.030</w:t>
        </w:r>
      </w:hyperlink>
      <w:r w:rsidRPr="00307EF9">
        <w:rPr>
          <w:rFonts w:ascii="Times New Roman" w:eastAsia="Times New Roman" w:hAnsi="Times New Roman" w:cs="Times New Roman"/>
          <w:kern w:val="0"/>
          <w:sz w:val="24"/>
          <w:szCs w:val="24"/>
          <w14:ligatures w14:val="none"/>
        </w:rPr>
        <w:t>.</w:t>
      </w:r>
    </w:p>
    <w:p w14:paraId="51D9133B" w14:textId="77777777" w:rsidR="00C86C5B" w:rsidRDefault="00C86C5B" w:rsidP="00C86C5B">
      <w:pPr>
        <w:spacing w:after="0" w:line="240" w:lineRule="auto"/>
        <w:ind w:left="720" w:hanging="720"/>
        <w:rPr>
          <w:rFonts w:ascii="Times New Roman" w:eastAsia="Times New Roman" w:hAnsi="Times New Roman" w:cs="Times New Roman"/>
          <w:kern w:val="0"/>
          <w:sz w:val="24"/>
          <w:szCs w:val="24"/>
          <w14:ligatures w14:val="none"/>
        </w:rPr>
      </w:pPr>
      <w:r w:rsidRPr="00D4313B">
        <w:rPr>
          <w:rFonts w:ascii="Times New Roman" w:eastAsia="Times New Roman" w:hAnsi="Times New Roman" w:cs="Times New Roman"/>
          <w:kern w:val="0"/>
          <w:sz w:val="24"/>
          <w:szCs w:val="24"/>
          <w14:ligatures w14:val="none"/>
        </w:rPr>
        <w:t xml:space="preserve">Kempe, C. Henry, Frederic N. Silverman, Brandt F. Steele, William Droegemueller, and Henry K. Silver. 1962. “The Battered-Child Syndrome.” </w:t>
      </w:r>
      <w:r w:rsidRPr="00D4313B">
        <w:rPr>
          <w:rFonts w:ascii="Times New Roman" w:eastAsia="Times New Roman" w:hAnsi="Times New Roman" w:cs="Times New Roman"/>
          <w:i/>
          <w:iCs/>
          <w:kern w:val="0"/>
          <w:sz w:val="24"/>
          <w:szCs w:val="24"/>
          <w14:ligatures w14:val="none"/>
        </w:rPr>
        <w:t>JAMA</w:t>
      </w:r>
      <w:r w:rsidRPr="00D4313B">
        <w:rPr>
          <w:rFonts w:ascii="Times New Roman" w:eastAsia="Times New Roman" w:hAnsi="Times New Roman" w:cs="Times New Roman"/>
          <w:kern w:val="0"/>
          <w:sz w:val="24"/>
          <w:szCs w:val="24"/>
          <w14:ligatures w14:val="none"/>
        </w:rPr>
        <w:t xml:space="preserve"> 181(1):17–24. doi: </w:t>
      </w:r>
      <w:hyperlink r:id="rId50" w:history="1">
        <w:r w:rsidRPr="00D4313B">
          <w:rPr>
            <w:rFonts w:ascii="Times New Roman" w:eastAsia="Times New Roman" w:hAnsi="Times New Roman" w:cs="Times New Roman"/>
            <w:color w:val="0000FF"/>
            <w:kern w:val="0"/>
            <w:sz w:val="24"/>
            <w:szCs w:val="24"/>
            <w:u w:val="single"/>
            <w14:ligatures w14:val="none"/>
          </w:rPr>
          <w:t>10.1001/jama.1962.03050270019004</w:t>
        </w:r>
      </w:hyperlink>
      <w:r w:rsidRPr="00D4313B">
        <w:rPr>
          <w:rFonts w:ascii="Times New Roman" w:eastAsia="Times New Roman" w:hAnsi="Times New Roman" w:cs="Times New Roman"/>
          <w:kern w:val="0"/>
          <w:sz w:val="24"/>
          <w:szCs w:val="24"/>
          <w14:ligatures w14:val="none"/>
        </w:rPr>
        <w:t>.</w:t>
      </w:r>
    </w:p>
    <w:p w14:paraId="0FC39966" w14:textId="77777777" w:rsidR="00C86C5B" w:rsidRPr="00A524FA" w:rsidRDefault="00C86C5B" w:rsidP="00C86C5B">
      <w:pPr>
        <w:spacing w:after="0" w:line="240" w:lineRule="auto"/>
        <w:ind w:left="720" w:hanging="720"/>
        <w:rPr>
          <w:rFonts w:ascii="Times New Roman" w:eastAsia="Times New Roman" w:hAnsi="Times New Roman" w:cs="Times New Roman"/>
          <w:kern w:val="0"/>
          <w:sz w:val="24"/>
          <w:szCs w:val="24"/>
          <w14:ligatures w14:val="none"/>
        </w:rPr>
      </w:pPr>
      <w:r w:rsidRPr="00A524FA">
        <w:rPr>
          <w:rFonts w:ascii="Times New Roman" w:eastAsia="Times New Roman" w:hAnsi="Times New Roman" w:cs="Times New Roman"/>
          <w:kern w:val="0"/>
          <w:sz w:val="24"/>
          <w:szCs w:val="24"/>
          <w14:ligatures w14:val="none"/>
        </w:rPr>
        <w:lastRenderedPageBreak/>
        <w:t xml:space="preserve">Kim, </w:t>
      </w:r>
      <w:proofErr w:type="spellStart"/>
      <w:r w:rsidRPr="00A524FA">
        <w:rPr>
          <w:rFonts w:ascii="Times New Roman" w:eastAsia="Times New Roman" w:hAnsi="Times New Roman" w:cs="Times New Roman"/>
          <w:kern w:val="0"/>
          <w:sz w:val="24"/>
          <w:szCs w:val="24"/>
          <w14:ligatures w14:val="none"/>
        </w:rPr>
        <w:t>Hyunil</w:t>
      </w:r>
      <w:proofErr w:type="spellEnd"/>
      <w:r w:rsidRPr="00A524FA">
        <w:rPr>
          <w:rFonts w:ascii="Times New Roman" w:eastAsia="Times New Roman" w:hAnsi="Times New Roman" w:cs="Times New Roman"/>
          <w:kern w:val="0"/>
          <w:sz w:val="24"/>
          <w:szCs w:val="24"/>
          <w14:ligatures w14:val="none"/>
        </w:rPr>
        <w:t xml:space="preserve">, Brett Drake, and Melissa Jonson-Reid. 2020. “Longitudinal Understanding of Child Maltreatment Report Risks.” </w:t>
      </w:r>
      <w:r w:rsidRPr="00A524FA">
        <w:rPr>
          <w:rFonts w:ascii="Times New Roman" w:eastAsia="Times New Roman" w:hAnsi="Times New Roman" w:cs="Times New Roman"/>
          <w:i/>
          <w:iCs/>
          <w:kern w:val="0"/>
          <w:sz w:val="24"/>
          <w:szCs w:val="24"/>
          <w14:ligatures w14:val="none"/>
        </w:rPr>
        <w:t>Child Abuse &amp; Neglect</w:t>
      </w:r>
      <w:r w:rsidRPr="00A524FA">
        <w:rPr>
          <w:rFonts w:ascii="Times New Roman" w:eastAsia="Times New Roman" w:hAnsi="Times New Roman" w:cs="Times New Roman"/>
          <w:kern w:val="0"/>
          <w:sz w:val="24"/>
          <w:szCs w:val="24"/>
          <w14:ligatures w14:val="none"/>
        </w:rPr>
        <w:t xml:space="preserve"> 104:104467. doi: </w:t>
      </w:r>
      <w:hyperlink r:id="rId51" w:history="1">
        <w:r w:rsidRPr="00A524FA">
          <w:rPr>
            <w:rStyle w:val="Hyperlink"/>
            <w:rFonts w:ascii="Times New Roman" w:eastAsia="Times New Roman" w:hAnsi="Times New Roman" w:cs="Times New Roman"/>
            <w:kern w:val="0"/>
            <w:sz w:val="24"/>
            <w:szCs w:val="24"/>
            <w14:ligatures w14:val="none"/>
          </w:rPr>
          <w:t>10.1016/j.chiabu.2020.104467</w:t>
        </w:r>
      </w:hyperlink>
      <w:r w:rsidRPr="00A524FA">
        <w:rPr>
          <w:rFonts w:ascii="Times New Roman" w:eastAsia="Times New Roman" w:hAnsi="Times New Roman" w:cs="Times New Roman"/>
          <w:kern w:val="0"/>
          <w:sz w:val="24"/>
          <w:szCs w:val="24"/>
          <w14:ligatures w14:val="none"/>
        </w:rPr>
        <w:t>.</w:t>
      </w:r>
    </w:p>
    <w:p w14:paraId="5DE0A529" w14:textId="77777777" w:rsidR="00C86C5B" w:rsidRPr="00757D20" w:rsidRDefault="00C86C5B" w:rsidP="00C86C5B">
      <w:pPr>
        <w:spacing w:after="0" w:line="240" w:lineRule="auto"/>
        <w:ind w:left="720" w:hanging="720"/>
        <w:rPr>
          <w:rFonts w:ascii="Times New Roman" w:eastAsia="Times New Roman" w:hAnsi="Times New Roman" w:cs="Times New Roman"/>
          <w:kern w:val="0"/>
          <w:sz w:val="24"/>
          <w:szCs w:val="24"/>
          <w14:ligatures w14:val="none"/>
        </w:rPr>
      </w:pPr>
      <w:r w:rsidRPr="00757D20">
        <w:rPr>
          <w:rFonts w:ascii="Times New Roman" w:eastAsia="Times New Roman" w:hAnsi="Times New Roman" w:cs="Times New Roman"/>
          <w:kern w:val="0"/>
          <w:sz w:val="24"/>
          <w:szCs w:val="24"/>
          <w14:ligatures w14:val="none"/>
        </w:rPr>
        <w:t xml:space="preserve">Kim, </w:t>
      </w:r>
      <w:proofErr w:type="spellStart"/>
      <w:r w:rsidRPr="00757D20">
        <w:rPr>
          <w:rFonts w:ascii="Times New Roman" w:eastAsia="Times New Roman" w:hAnsi="Times New Roman" w:cs="Times New Roman"/>
          <w:kern w:val="0"/>
          <w:sz w:val="24"/>
          <w:szCs w:val="24"/>
          <w14:ligatures w14:val="none"/>
        </w:rPr>
        <w:t>Hyunil</w:t>
      </w:r>
      <w:proofErr w:type="spellEnd"/>
      <w:r w:rsidRPr="00757D20">
        <w:rPr>
          <w:rFonts w:ascii="Times New Roman" w:eastAsia="Times New Roman" w:hAnsi="Times New Roman" w:cs="Times New Roman"/>
          <w:kern w:val="0"/>
          <w:sz w:val="24"/>
          <w:szCs w:val="24"/>
          <w14:ligatures w14:val="none"/>
        </w:rPr>
        <w:t xml:space="preserve">, and Brett Drake. 2018. “Child Maltreatment Risk as a Function of Poverty and Race/Ethnicity in the USA.” </w:t>
      </w:r>
      <w:r w:rsidRPr="00757D20">
        <w:rPr>
          <w:rFonts w:ascii="Times New Roman" w:eastAsia="Times New Roman" w:hAnsi="Times New Roman" w:cs="Times New Roman"/>
          <w:i/>
          <w:iCs/>
          <w:kern w:val="0"/>
          <w:sz w:val="24"/>
          <w:szCs w:val="24"/>
          <w14:ligatures w14:val="none"/>
        </w:rPr>
        <w:t>International Journal of Epidemiology</w:t>
      </w:r>
      <w:r w:rsidRPr="00757D20">
        <w:rPr>
          <w:rFonts w:ascii="Times New Roman" w:eastAsia="Times New Roman" w:hAnsi="Times New Roman" w:cs="Times New Roman"/>
          <w:kern w:val="0"/>
          <w:sz w:val="24"/>
          <w:szCs w:val="24"/>
          <w14:ligatures w14:val="none"/>
        </w:rPr>
        <w:t xml:space="preserve"> 47(3):780–87. doi: </w:t>
      </w:r>
      <w:hyperlink r:id="rId52" w:history="1">
        <w:r w:rsidRPr="00757D20">
          <w:rPr>
            <w:rStyle w:val="Hyperlink"/>
            <w:rFonts w:ascii="Times New Roman" w:eastAsia="Times New Roman" w:hAnsi="Times New Roman" w:cs="Times New Roman"/>
            <w:kern w:val="0"/>
            <w:sz w:val="24"/>
            <w:szCs w:val="24"/>
            <w14:ligatures w14:val="none"/>
          </w:rPr>
          <w:t>10.1093/</w:t>
        </w:r>
        <w:proofErr w:type="spellStart"/>
        <w:r w:rsidRPr="00757D20">
          <w:rPr>
            <w:rStyle w:val="Hyperlink"/>
            <w:rFonts w:ascii="Times New Roman" w:eastAsia="Times New Roman" w:hAnsi="Times New Roman" w:cs="Times New Roman"/>
            <w:kern w:val="0"/>
            <w:sz w:val="24"/>
            <w:szCs w:val="24"/>
            <w14:ligatures w14:val="none"/>
          </w:rPr>
          <w:t>ije</w:t>
        </w:r>
        <w:proofErr w:type="spellEnd"/>
        <w:r w:rsidRPr="00757D20">
          <w:rPr>
            <w:rStyle w:val="Hyperlink"/>
            <w:rFonts w:ascii="Times New Roman" w:eastAsia="Times New Roman" w:hAnsi="Times New Roman" w:cs="Times New Roman"/>
            <w:kern w:val="0"/>
            <w:sz w:val="24"/>
            <w:szCs w:val="24"/>
            <w14:ligatures w14:val="none"/>
          </w:rPr>
          <w:t>/dyx280</w:t>
        </w:r>
      </w:hyperlink>
      <w:r w:rsidRPr="00757D20">
        <w:rPr>
          <w:rFonts w:ascii="Times New Roman" w:eastAsia="Times New Roman" w:hAnsi="Times New Roman" w:cs="Times New Roman"/>
          <w:kern w:val="0"/>
          <w:sz w:val="24"/>
          <w:szCs w:val="24"/>
          <w14:ligatures w14:val="none"/>
        </w:rPr>
        <w:t>.</w:t>
      </w:r>
    </w:p>
    <w:p w14:paraId="0E2CFE33" w14:textId="77777777" w:rsidR="00C86C5B" w:rsidRPr="00133E73" w:rsidRDefault="00C86C5B" w:rsidP="00C86C5B">
      <w:pPr>
        <w:spacing w:after="0" w:line="240" w:lineRule="auto"/>
        <w:ind w:left="720" w:hanging="720"/>
        <w:rPr>
          <w:rFonts w:ascii="Times New Roman" w:eastAsia="Times New Roman" w:hAnsi="Times New Roman" w:cs="Times New Roman"/>
          <w:kern w:val="0"/>
          <w:sz w:val="24"/>
          <w:szCs w:val="24"/>
          <w14:ligatures w14:val="none"/>
        </w:rPr>
      </w:pPr>
      <w:r w:rsidRPr="00133E73">
        <w:rPr>
          <w:rFonts w:ascii="Times New Roman" w:eastAsia="Times New Roman" w:hAnsi="Times New Roman" w:cs="Times New Roman"/>
          <w:kern w:val="0"/>
          <w:sz w:val="24"/>
          <w:szCs w:val="24"/>
          <w14:ligatures w14:val="none"/>
        </w:rPr>
        <w:t xml:space="preserve">Kim, </w:t>
      </w:r>
      <w:proofErr w:type="spellStart"/>
      <w:r w:rsidRPr="00133E73">
        <w:rPr>
          <w:rFonts w:ascii="Times New Roman" w:eastAsia="Times New Roman" w:hAnsi="Times New Roman" w:cs="Times New Roman"/>
          <w:kern w:val="0"/>
          <w:sz w:val="24"/>
          <w:szCs w:val="24"/>
          <w14:ligatures w14:val="none"/>
        </w:rPr>
        <w:t>Hyunil</w:t>
      </w:r>
      <w:proofErr w:type="spellEnd"/>
      <w:r w:rsidRPr="00133E73">
        <w:rPr>
          <w:rFonts w:ascii="Times New Roman" w:eastAsia="Times New Roman" w:hAnsi="Times New Roman" w:cs="Times New Roman"/>
          <w:kern w:val="0"/>
          <w:sz w:val="24"/>
          <w:szCs w:val="24"/>
          <w14:ligatures w14:val="none"/>
        </w:rPr>
        <w:t xml:space="preserve">, Christopher Wildeman, Melissa Jonson-Reid, and Brett Drake. 2017. “Lifetime Prevalence of Investigating Child Maltreatment Among US Children.” </w:t>
      </w:r>
      <w:r w:rsidRPr="00133E73">
        <w:rPr>
          <w:rFonts w:ascii="Times New Roman" w:eastAsia="Times New Roman" w:hAnsi="Times New Roman" w:cs="Times New Roman"/>
          <w:i/>
          <w:iCs/>
          <w:kern w:val="0"/>
          <w:sz w:val="24"/>
          <w:szCs w:val="24"/>
          <w14:ligatures w14:val="none"/>
        </w:rPr>
        <w:t>American Journal of Public Health</w:t>
      </w:r>
      <w:r w:rsidRPr="00133E73">
        <w:rPr>
          <w:rFonts w:ascii="Times New Roman" w:eastAsia="Times New Roman" w:hAnsi="Times New Roman" w:cs="Times New Roman"/>
          <w:kern w:val="0"/>
          <w:sz w:val="24"/>
          <w:szCs w:val="24"/>
          <w14:ligatures w14:val="none"/>
        </w:rPr>
        <w:t xml:space="preserve"> 107(2):274–80. doi: </w:t>
      </w:r>
      <w:hyperlink r:id="rId53" w:history="1">
        <w:r w:rsidRPr="00133E73">
          <w:rPr>
            <w:rStyle w:val="Hyperlink"/>
            <w:rFonts w:ascii="Times New Roman" w:eastAsia="Times New Roman" w:hAnsi="Times New Roman" w:cs="Times New Roman"/>
            <w:kern w:val="0"/>
            <w:sz w:val="24"/>
            <w:szCs w:val="24"/>
            <w14:ligatures w14:val="none"/>
          </w:rPr>
          <w:t>10.2105/AJPH.2016.303545</w:t>
        </w:r>
      </w:hyperlink>
      <w:r w:rsidRPr="00133E73">
        <w:rPr>
          <w:rFonts w:ascii="Times New Roman" w:eastAsia="Times New Roman" w:hAnsi="Times New Roman" w:cs="Times New Roman"/>
          <w:kern w:val="0"/>
          <w:sz w:val="24"/>
          <w:szCs w:val="24"/>
          <w14:ligatures w14:val="none"/>
        </w:rPr>
        <w:t>.</w:t>
      </w:r>
    </w:p>
    <w:p w14:paraId="6F209802" w14:textId="77777777" w:rsidR="00C86C5B" w:rsidRDefault="00C86C5B" w:rsidP="00C86C5B">
      <w:pPr>
        <w:spacing w:after="0" w:line="240" w:lineRule="auto"/>
        <w:ind w:left="720" w:hanging="720"/>
        <w:rPr>
          <w:rFonts w:ascii="Times New Roman" w:eastAsia="Times New Roman" w:hAnsi="Times New Roman" w:cs="Times New Roman"/>
          <w:kern w:val="0"/>
          <w:sz w:val="24"/>
          <w:szCs w:val="24"/>
          <w14:ligatures w14:val="none"/>
        </w:rPr>
      </w:pPr>
      <w:r w:rsidRPr="00812642">
        <w:rPr>
          <w:rFonts w:ascii="Times New Roman" w:eastAsia="Times New Roman" w:hAnsi="Times New Roman" w:cs="Times New Roman"/>
          <w:kern w:val="0"/>
          <w:sz w:val="24"/>
          <w:szCs w:val="24"/>
          <w14:ligatures w14:val="none"/>
        </w:rPr>
        <w:t xml:space="preserve">Kohl, Patricia L., Melissa Jonson-Reid, and Brett Drake. 2009. “Time to Leave Substantiation Behind: Findings </w:t>
      </w:r>
      <w:proofErr w:type="gramStart"/>
      <w:r w:rsidRPr="00812642">
        <w:rPr>
          <w:rFonts w:ascii="Times New Roman" w:eastAsia="Times New Roman" w:hAnsi="Times New Roman" w:cs="Times New Roman"/>
          <w:kern w:val="0"/>
          <w:sz w:val="24"/>
          <w:szCs w:val="24"/>
          <w14:ligatures w14:val="none"/>
        </w:rPr>
        <w:t>From</w:t>
      </w:r>
      <w:proofErr w:type="gramEnd"/>
      <w:r w:rsidRPr="00812642">
        <w:rPr>
          <w:rFonts w:ascii="Times New Roman" w:eastAsia="Times New Roman" w:hAnsi="Times New Roman" w:cs="Times New Roman"/>
          <w:kern w:val="0"/>
          <w:sz w:val="24"/>
          <w:szCs w:val="24"/>
          <w14:ligatures w14:val="none"/>
        </w:rPr>
        <w:t xml:space="preserve"> A National Probability Study.” </w:t>
      </w:r>
      <w:r w:rsidRPr="00812642">
        <w:rPr>
          <w:rFonts w:ascii="Times New Roman" w:eastAsia="Times New Roman" w:hAnsi="Times New Roman" w:cs="Times New Roman"/>
          <w:i/>
          <w:iCs/>
          <w:kern w:val="0"/>
          <w:sz w:val="24"/>
          <w:szCs w:val="24"/>
          <w14:ligatures w14:val="none"/>
        </w:rPr>
        <w:t>Child Maltreatment</w:t>
      </w:r>
      <w:r w:rsidRPr="00812642">
        <w:rPr>
          <w:rFonts w:ascii="Times New Roman" w:eastAsia="Times New Roman" w:hAnsi="Times New Roman" w:cs="Times New Roman"/>
          <w:kern w:val="0"/>
          <w:sz w:val="24"/>
          <w:szCs w:val="24"/>
          <w14:ligatures w14:val="none"/>
        </w:rPr>
        <w:t xml:space="preserve"> 14(1):17–26. doi: </w:t>
      </w:r>
      <w:hyperlink r:id="rId54" w:history="1">
        <w:r w:rsidRPr="00812642">
          <w:rPr>
            <w:rStyle w:val="Hyperlink"/>
            <w:rFonts w:ascii="Times New Roman" w:eastAsia="Times New Roman" w:hAnsi="Times New Roman" w:cs="Times New Roman"/>
            <w:kern w:val="0"/>
            <w:sz w:val="24"/>
            <w:szCs w:val="24"/>
            <w14:ligatures w14:val="none"/>
          </w:rPr>
          <w:t>10.1177/1077559508326030</w:t>
        </w:r>
      </w:hyperlink>
      <w:r w:rsidRPr="00812642">
        <w:rPr>
          <w:rFonts w:ascii="Times New Roman" w:eastAsia="Times New Roman" w:hAnsi="Times New Roman" w:cs="Times New Roman"/>
          <w:kern w:val="0"/>
          <w:sz w:val="24"/>
          <w:szCs w:val="24"/>
          <w14:ligatures w14:val="none"/>
        </w:rPr>
        <w:t>.</w:t>
      </w:r>
    </w:p>
    <w:p w14:paraId="50746861" w14:textId="77777777" w:rsidR="00C86C5B" w:rsidRPr="0039066B" w:rsidRDefault="00C86C5B" w:rsidP="00C86C5B">
      <w:pPr>
        <w:spacing w:after="0" w:line="240" w:lineRule="auto"/>
        <w:ind w:left="720" w:hanging="720"/>
        <w:rPr>
          <w:rFonts w:ascii="Times New Roman" w:eastAsia="Times New Roman" w:hAnsi="Times New Roman" w:cs="Times New Roman"/>
          <w:kern w:val="0"/>
          <w:sz w:val="24"/>
          <w:szCs w:val="24"/>
          <w14:ligatures w14:val="none"/>
        </w:rPr>
      </w:pPr>
      <w:proofErr w:type="spellStart"/>
      <w:r w:rsidRPr="0039066B">
        <w:rPr>
          <w:rFonts w:ascii="Times New Roman" w:eastAsia="Times New Roman" w:hAnsi="Times New Roman" w:cs="Times New Roman"/>
          <w:kern w:val="0"/>
          <w:sz w:val="24"/>
          <w:szCs w:val="24"/>
          <w14:ligatures w14:val="none"/>
        </w:rPr>
        <w:t>Kolivoski</w:t>
      </w:r>
      <w:proofErr w:type="spellEnd"/>
      <w:r w:rsidRPr="0039066B">
        <w:rPr>
          <w:rFonts w:ascii="Times New Roman" w:eastAsia="Times New Roman" w:hAnsi="Times New Roman" w:cs="Times New Roman"/>
          <w:kern w:val="0"/>
          <w:sz w:val="24"/>
          <w:szCs w:val="24"/>
          <w14:ligatures w14:val="none"/>
        </w:rPr>
        <w:t xml:space="preserve">, Karen M., Jeffrey J. Shook, Sara Goodkind, and Kevin H. Kim. 2014. “Developmental Trajectories and Predictors of Juvenile Detention, Placement, and Jail Among Youth with Out-of-Home Child Welfare Placement.” </w:t>
      </w:r>
      <w:r w:rsidRPr="0039066B">
        <w:rPr>
          <w:rFonts w:ascii="Times New Roman" w:eastAsia="Times New Roman" w:hAnsi="Times New Roman" w:cs="Times New Roman"/>
          <w:i/>
          <w:iCs/>
          <w:kern w:val="0"/>
          <w:sz w:val="24"/>
          <w:szCs w:val="24"/>
          <w14:ligatures w14:val="none"/>
        </w:rPr>
        <w:t>Journal of the Society for Social Work and Research</w:t>
      </w:r>
      <w:r w:rsidRPr="0039066B">
        <w:rPr>
          <w:rFonts w:ascii="Times New Roman" w:eastAsia="Times New Roman" w:hAnsi="Times New Roman" w:cs="Times New Roman"/>
          <w:kern w:val="0"/>
          <w:sz w:val="24"/>
          <w:szCs w:val="24"/>
          <w14:ligatures w14:val="none"/>
        </w:rPr>
        <w:t xml:space="preserve"> 5(2):137–60. doi: </w:t>
      </w:r>
      <w:hyperlink r:id="rId55" w:history="1">
        <w:r w:rsidRPr="0039066B">
          <w:rPr>
            <w:rStyle w:val="Hyperlink"/>
            <w:rFonts w:ascii="Times New Roman" w:eastAsia="Times New Roman" w:hAnsi="Times New Roman" w:cs="Times New Roman"/>
            <w:kern w:val="0"/>
            <w:sz w:val="24"/>
            <w:szCs w:val="24"/>
            <w14:ligatures w14:val="none"/>
          </w:rPr>
          <w:t>10.1086/676520</w:t>
        </w:r>
      </w:hyperlink>
      <w:r w:rsidRPr="0039066B">
        <w:rPr>
          <w:rFonts w:ascii="Times New Roman" w:eastAsia="Times New Roman" w:hAnsi="Times New Roman" w:cs="Times New Roman"/>
          <w:kern w:val="0"/>
          <w:sz w:val="24"/>
          <w:szCs w:val="24"/>
          <w14:ligatures w14:val="none"/>
        </w:rPr>
        <w:t>.</w:t>
      </w:r>
    </w:p>
    <w:p w14:paraId="1CD5418F" w14:textId="77777777" w:rsidR="00C86C5B" w:rsidRDefault="00C86C5B" w:rsidP="00C86C5B">
      <w:pPr>
        <w:spacing w:after="0" w:line="240" w:lineRule="auto"/>
        <w:ind w:left="720" w:hanging="720"/>
        <w:rPr>
          <w:rFonts w:ascii="Times New Roman" w:eastAsia="Times New Roman" w:hAnsi="Times New Roman" w:cs="Times New Roman"/>
          <w:kern w:val="0"/>
          <w:sz w:val="24"/>
          <w:szCs w:val="24"/>
          <w14:ligatures w14:val="none"/>
        </w:rPr>
      </w:pPr>
      <w:r w:rsidRPr="001F5558">
        <w:rPr>
          <w:rFonts w:ascii="Times New Roman" w:eastAsia="Times New Roman" w:hAnsi="Times New Roman" w:cs="Times New Roman"/>
          <w:kern w:val="0"/>
          <w:sz w:val="24"/>
          <w:szCs w:val="24"/>
          <w14:ligatures w14:val="none"/>
        </w:rPr>
        <w:t xml:space="preserve">Komro, Kelli, Brian Flay, and Anthony </w:t>
      </w:r>
      <w:proofErr w:type="spellStart"/>
      <w:r w:rsidRPr="001F5558">
        <w:rPr>
          <w:rFonts w:ascii="Times New Roman" w:eastAsia="Times New Roman" w:hAnsi="Times New Roman" w:cs="Times New Roman"/>
          <w:kern w:val="0"/>
          <w:sz w:val="24"/>
          <w:szCs w:val="24"/>
          <w14:ligatures w14:val="none"/>
        </w:rPr>
        <w:t>Biglan</w:t>
      </w:r>
      <w:proofErr w:type="spellEnd"/>
      <w:r w:rsidRPr="001F5558">
        <w:rPr>
          <w:rFonts w:ascii="Times New Roman" w:eastAsia="Times New Roman" w:hAnsi="Times New Roman" w:cs="Times New Roman"/>
          <w:kern w:val="0"/>
          <w:sz w:val="24"/>
          <w:szCs w:val="24"/>
          <w14:ligatures w14:val="none"/>
        </w:rPr>
        <w:t xml:space="preserve">. 2011. “Creating Nurturing Environments: A Science-Based Framework for Promoting Child Health and Development Within High-Poverty Neighborhoods.” </w:t>
      </w:r>
      <w:r w:rsidRPr="001F5558">
        <w:rPr>
          <w:rFonts w:ascii="Times New Roman" w:eastAsia="Times New Roman" w:hAnsi="Times New Roman" w:cs="Times New Roman"/>
          <w:i/>
          <w:iCs/>
          <w:kern w:val="0"/>
          <w:sz w:val="24"/>
          <w:szCs w:val="24"/>
          <w14:ligatures w14:val="none"/>
        </w:rPr>
        <w:t>Clinical Child and Family Psychology Review</w:t>
      </w:r>
      <w:r w:rsidRPr="001F5558">
        <w:rPr>
          <w:rFonts w:ascii="Times New Roman" w:eastAsia="Times New Roman" w:hAnsi="Times New Roman" w:cs="Times New Roman"/>
          <w:kern w:val="0"/>
          <w:sz w:val="24"/>
          <w:szCs w:val="24"/>
          <w14:ligatures w14:val="none"/>
        </w:rPr>
        <w:t xml:space="preserve"> 14:111–34. doi: </w:t>
      </w:r>
      <w:hyperlink r:id="rId56" w:history="1">
        <w:r w:rsidRPr="001F5558">
          <w:rPr>
            <w:rStyle w:val="Hyperlink"/>
            <w:rFonts w:ascii="Times New Roman" w:eastAsia="Times New Roman" w:hAnsi="Times New Roman" w:cs="Times New Roman"/>
            <w:kern w:val="0"/>
            <w:sz w:val="24"/>
            <w:szCs w:val="24"/>
            <w14:ligatures w14:val="none"/>
          </w:rPr>
          <w:t>10.1007/s10567-011-0095-2</w:t>
        </w:r>
      </w:hyperlink>
      <w:r w:rsidRPr="001F5558">
        <w:rPr>
          <w:rFonts w:ascii="Times New Roman" w:eastAsia="Times New Roman" w:hAnsi="Times New Roman" w:cs="Times New Roman"/>
          <w:kern w:val="0"/>
          <w:sz w:val="24"/>
          <w:szCs w:val="24"/>
          <w14:ligatures w14:val="none"/>
        </w:rPr>
        <w:t>.</w:t>
      </w:r>
    </w:p>
    <w:p w14:paraId="3C40C924" w14:textId="77777777" w:rsidR="00C86C5B" w:rsidRDefault="00C86C5B" w:rsidP="00C86C5B">
      <w:pPr>
        <w:spacing w:after="0" w:line="240" w:lineRule="auto"/>
        <w:ind w:left="720" w:hanging="720"/>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 xml:space="preserve">Landes, Scott D., and Richard A. </w:t>
      </w:r>
      <w:proofErr w:type="spellStart"/>
      <w:r>
        <w:rPr>
          <w:rFonts w:ascii="Times New Roman" w:eastAsia="Times New Roman" w:hAnsi="Times New Roman" w:cs="Times New Roman"/>
          <w:kern w:val="0"/>
          <w:sz w:val="24"/>
          <w:szCs w:val="24"/>
          <w14:ligatures w14:val="none"/>
        </w:rPr>
        <w:t>Settersten</w:t>
      </w:r>
      <w:proofErr w:type="spellEnd"/>
      <w:r>
        <w:rPr>
          <w:rFonts w:ascii="Times New Roman" w:eastAsia="Times New Roman" w:hAnsi="Times New Roman" w:cs="Times New Roman"/>
          <w:kern w:val="0"/>
          <w:sz w:val="24"/>
          <w:szCs w:val="24"/>
          <w14:ligatures w14:val="none"/>
        </w:rPr>
        <w:t xml:space="preserve">. 2019. “The Inseparability of Human Agency and Linked Lives.” </w:t>
      </w:r>
      <w:r w:rsidRPr="00253215">
        <w:rPr>
          <w:rFonts w:ascii="Times New Roman" w:eastAsia="Times New Roman" w:hAnsi="Times New Roman" w:cs="Times New Roman"/>
          <w:i/>
          <w:iCs/>
          <w:kern w:val="0"/>
          <w:sz w:val="24"/>
          <w:szCs w:val="24"/>
          <w14:ligatures w14:val="none"/>
        </w:rPr>
        <w:t>Advances in Life Course Research</w:t>
      </w:r>
      <w:r>
        <w:rPr>
          <w:rFonts w:ascii="Times New Roman" w:eastAsia="Times New Roman" w:hAnsi="Times New Roman" w:cs="Times New Roman"/>
          <w:kern w:val="0"/>
          <w:sz w:val="24"/>
          <w:szCs w:val="24"/>
          <w14:ligatures w14:val="none"/>
        </w:rPr>
        <w:t xml:space="preserve"> 42:100306. doi: 10.1016/j.alcr.2019.100306.</w:t>
      </w:r>
    </w:p>
    <w:p w14:paraId="1C713AC7" w14:textId="77777777" w:rsidR="00C86C5B" w:rsidRPr="007D4FDD" w:rsidRDefault="00C86C5B" w:rsidP="00C86C5B">
      <w:pPr>
        <w:spacing w:after="0" w:line="240" w:lineRule="auto"/>
        <w:ind w:left="720" w:hanging="720"/>
        <w:rPr>
          <w:rFonts w:ascii="Times New Roman" w:eastAsia="Times New Roman" w:hAnsi="Times New Roman" w:cs="Times New Roman"/>
          <w:kern w:val="0"/>
          <w:sz w:val="24"/>
          <w:szCs w:val="24"/>
          <w14:ligatures w14:val="none"/>
        </w:rPr>
      </w:pPr>
      <w:r w:rsidRPr="007D4FDD">
        <w:rPr>
          <w:rFonts w:ascii="Times New Roman" w:eastAsia="Times New Roman" w:hAnsi="Times New Roman" w:cs="Times New Roman"/>
          <w:kern w:val="0"/>
          <w:sz w:val="24"/>
          <w:szCs w:val="24"/>
          <w14:ligatures w14:val="none"/>
        </w:rPr>
        <w:t xml:space="preserve">Lareau, Annette. 2011. </w:t>
      </w:r>
      <w:r w:rsidRPr="007D4FDD">
        <w:rPr>
          <w:rFonts w:ascii="Times New Roman" w:eastAsia="Times New Roman" w:hAnsi="Times New Roman" w:cs="Times New Roman"/>
          <w:i/>
          <w:kern w:val="0"/>
          <w:sz w:val="24"/>
          <w:szCs w:val="24"/>
          <w14:ligatures w14:val="none"/>
        </w:rPr>
        <w:t>Unequal Childhoods: Class, Race, and Family Life, Second Edition</w:t>
      </w:r>
      <w:r w:rsidRPr="007D4FDD">
        <w:rPr>
          <w:rFonts w:ascii="Times New Roman" w:eastAsia="Times New Roman" w:hAnsi="Times New Roman" w:cs="Times New Roman"/>
          <w:kern w:val="0"/>
          <w:sz w:val="24"/>
          <w:szCs w:val="24"/>
          <w14:ligatures w14:val="none"/>
        </w:rPr>
        <w:t>. Berkeley: University of California Press.</w:t>
      </w:r>
    </w:p>
    <w:p w14:paraId="3EE8AFD2" w14:textId="77777777" w:rsidR="00C86C5B" w:rsidRPr="0093412D" w:rsidRDefault="00C86C5B" w:rsidP="00C86C5B">
      <w:pPr>
        <w:spacing w:after="0" w:line="240" w:lineRule="auto"/>
        <w:ind w:left="720" w:hanging="720"/>
        <w:rPr>
          <w:rFonts w:ascii="Times New Roman" w:eastAsia="Times New Roman" w:hAnsi="Times New Roman" w:cs="Times New Roman"/>
          <w:kern w:val="0"/>
          <w:sz w:val="24"/>
          <w:szCs w:val="24"/>
          <w14:ligatures w14:val="none"/>
        </w:rPr>
      </w:pPr>
      <w:r w:rsidRPr="0093412D">
        <w:rPr>
          <w:rFonts w:ascii="Times New Roman" w:eastAsia="Times New Roman" w:hAnsi="Times New Roman" w:cs="Times New Roman"/>
          <w:kern w:val="0"/>
          <w:sz w:val="24"/>
          <w:szCs w:val="24"/>
          <w14:ligatures w14:val="none"/>
        </w:rPr>
        <w:t xml:space="preserve">Laurens, Kristin R., </w:t>
      </w:r>
      <w:proofErr w:type="spellStart"/>
      <w:r w:rsidRPr="0093412D">
        <w:rPr>
          <w:rFonts w:ascii="Times New Roman" w:eastAsia="Times New Roman" w:hAnsi="Times New Roman" w:cs="Times New Roman"/>
          <w:kern w:val="0"/>
          <w:sz w:val="24"/>
          <w:szCs w:val="24"/>
          <w14:ligatures w14:val="none"/>
        </w:rPr>
        <w:t>Fahkrul</w:t>
      </w:r>
      <w:proofErr w:type="spellEnd"/>
      <w:r w:rsidRPr="0093412D">
        <w:rPr>
          <w:rFonts w:ascii="Times New Roman" w:eastAsia="Times New Roman" w:hAnsi="Times New Roman" w:cs="Times New Roman"/>
          <w:kern w:val="0"/>
          <w:sz w:val="24"/>
          <w:szCs w:val="24"/>
          <w14:ligatures w14:val="none"/>
        </w:rPr>
        <w:t xml:space="preserve"> Islam, Maina Kariuki, Felicity Harris, Marilyn Chilvers, </w:t>
      </w:r>
      <w:proofErr w:type="spellStart"/>
      <w:r w:rsidRPr="0093412D">
        <w:rPr>
          <w:rFonts w:ascii="Times New Roman" w:eastAsia="Times New Roman" w:hAnsi="Times New Roman" w:cs="Times New Roman"/>
          <w:kern w:val="0"/>
          <w:sz w:val="24"/>
          <w:szCs w:val="24"/>
          <w14:ligatures w14:val="none"/>
        </w:rPr>
        <w:t>Merran</w:t>
      </w:r>
      <w:proofErr w:type="spellEnd"/>
      <w:r w:rsidRPr="0093412D">
        <w:rPr>
          <w:rFonts w:ascii="Times New Roman" w:eastAsia="Times New Roman" w:hAnsi="Times New Roman" w:cs="Times New Roman"/>
          <w:kern w:val="0"/>
          <w:sz w:val="24"/>
          <w:szCs w:val="24"/>
          <w14:ligatures w14:val="none"/>
        </w:rPr>
        <w:t xml:space="preserve"> Butler, Jill Schofield, Claire Essery, Sally A. Brinkman, Vaughan J. Carr, and Melissa J. Green. 2020. “Reading and Numeracy Attainment of Children Reported to Child Protection Services: A Population Record Linkage Study Controlling for Other Adversities.” </w:t>
      </w:r>
      <w:r w:rsidRPr="0093412D">
        <w:rPr>
          <w:rFonts w:ascii="Times New Roman" w:eastAsia="Times New Roman" w:hAnsi="Times New Roman" w:cs="Times New Roman"/>
          <w:i/>
          <w:iCs/>
          <w:kern w:val="0"/>
          <w:sz w:val="24"/>
          <w:szCs w:val="24"/>
          <w14:ligatures w14:val="none"/>
        </w:rPr>
        <w:t>Child Abuse &amp; Neglect</w:t>
      </w:r>
      <w:r w:rsidRPr="0093412D">
        <w:rPr>
          <w:rFonts w:ascii="Times New Roman" w:eastAsia="Times New Roman" w:hAnsi="Times New Roman" w:cs="Times New Roman"/>
          <w:kern w:val="0"/>
          <w:sz w:val="24"/>
          <w:szCs w:val="24"/>
          <w14:ligatures w14:val="none"/>
        </w:rPr>
        <w:t xml:space="preserve"> 101:104326. doi: </w:t>
      </w:r>
      <w:hyperlink r:id="rId57">
        <w:r w:rsidRPr="0093412D">
          <w:rPr>
            <w:rStyle w:val="Hyperlink"/>
            <w:rFonts w:ascii="Times New Roman" w:eastAsia="Times New Roman" w:hAnsi="Times New Roman" w:cs="Times New Roman"/>
            <w:kern w:val="0"/>
            <w:sz w:val="24"/>
            <w:szCs w:val="24"/>
            <w14:ligatures w14:val="none"/>
          </w:rPr>
          <w:t>10.1016/j.chiabu.2019.104326</w:t>
        </w:r>
      </w:hyperlink>
      <w:r w:rsidRPr="0093412D">
        <w:rPr>
          <w:rFonts w:ascii="Times New Roman" w:eastAsia="Times New Roman" w:hAnsi="Times New Roman" w:cs="Times New Roman"/>
          <w:kern w:val="0"/>
          <w:sz w:val="24"/>
          <w:szCs w:val="24"/>
          <w14:ligatures w14:val="none"/>
        </w:rPr>
        <w:t>.</w:t>
      </w:r>
    </w:p>
    <w:p w14:paraId="7FADE8B9" w14:textId="77777777" w:rsidR="00C86C5B" w:rsidRPr="00D73F57" w:rsidRDefault="00C86C5B" w:rsidP="00C86C5B">
      <w:pPr>
        <w:spacing w:after="0" w:line="240" w:lineRule="auto"/>
        <w:ind w:left="720" w:hanging="720"/>
        <w:rPr>
          <w:rFonts w:ascii="Times New Roman" w:eastAsia="Times New Roman" w:hAnsi="Times New Roman" w:cs="Times New Roman"/>
          <w:kern w:val="0"/>
          <w:sz w:val="24"/>
          <w:szCs w:val="24"/>
          <w14:ligatures w14:val="none"/>
        </w:rPr>
      </w:pPr>
      <w:r w:rsidRPr="00D73F57">
        <w:rPr>
          <w:rFonts w:ascii="Times New Roman" w:eastAsia="Times New Roman" w:hAnsi="Times New Roman" w:cs="Times New Roman"/>
          <w:kern w:val="0"/>
          <w:sz w:val="24"/>
          <w:szCs w:val="24"/>
          <w14:ligatures w14:val="none"/>
        </w:rPr>
        <w:t xml:space="preserve">Lwin, Kristen, Barbara Fallon, Nico </w:t>
      </w:r>
      <w:proofErr w:type="spellStart"/>
      <w:r w:rsidRPr="00D73F57">
        <w:rPr>
          <w:rFonts w:ascii="Times New Roman" w:eastAsia="Times New Roman" w:hAnsi="Times New Roman" w:cs="Times New Roman"/>
          <w:kern w:val="0"/>
          <w:sz w:val="24"/>
          <w:szCs w:val="24"/>
          <w14:ligatures w14:val="none"/>
        </w:rPr>
        <w:t>Trocmé</w:t>
      </w:r>
      <w:proofErr w:type="spellEnd"/>
      <w:r w:rsidRPr="00D73F57">
        <w:rPr>
          <w:rFonts w:ascii="Times New Roman" w:eastAsia="Times New Roman" w:hAnsi="Times New Roman" w:cs="Times New Roman"/>
          <w:kern w:val="0"/>
          <w:sz w:val="24"/>
          <w:szCs w:val="24"/>
          <w14:ligatures w14:val="none"/>
        </w:rPr>
        <w:t xml:space="preserve">, John Fluke, and Faye Mishna. 2018. “A Changing Child Welfare Workforce: What Worker Characteristics Are Valued in Child Welfare?” </w:t>
      </w:r>
      <w:r w:rsidRPr="00D73F57">
        <w:rPr>
          <w:rFonts w:ascii="Times New Roman" w:eastAsia="Times New Roman" w:hAnsi="Times New Roman" w:cs="Times New Roman"/>
          <w:i/>
          <w:iCs/>
          <w:kern w:val="0"/>
          <w:sz w:val="24"/>
          <w:szCs w:val="24"/>
          <w14:ligatures w14:val="none"/>
        </w:rPr>
        <w:t>Child Abuse &amp; Neglect</w:t>
      </w:r>
      <w:r w:rsidRPr="00D73F57">
        <w:rPr>
          <w:rFonts w:ascii="Times New Roman" w:eastAsia="Times New Roman" w:hAnsi="Times New Roman" w:cs="Times New Roman"/>
          <w:kern w:val="0"/>
          <w:sz w:val="24"/>
          <w:szCs w:val="24"/>
          <w14:ligatures w14:val="none"/>
        </w:rPr>
        <w:t xml:space="preserve"> 81:170–80. doi: </w:t>
      </w:r>
      <w:hyperlink r:id="rId58">
        <w:r w:rsidRPr="00D73F57">
          <w:rPr>
            <w:rStyle w:val="Hyperlink"/>
            <w:rFonts w:ascii="Times New Roman" w:eastAsia="Times New Roman" w:hAnsi="Times New Roman" w:cs="Times New Roman"/>
            <w:kern w:val="0"/>
            <w:sz w:val="24"/>
            <w:szCs w:val="24"/>
            <w14:ligatures w14:val="none"/>
          </w:rPr>
          <w:t>10.1016/j.chiabu.2018.04.029</w:t>
        </w:r>
      </w:hyperlink>
      <w:r w:rsidRPr="00D73F57">
        <w:rPr>
          <w:rFonts w:ascii="Times New Roman" w:eastAsia="Times New Roman" w:hAnsi="Times New Roman" w:cs="Times New Roman"/>
          <w:kern w:val="0"/>
          <w:sz w:val="24"/>
          <w:szCs w:val="24"/>
          <w14:ligatures w14:val="none"/>
        </w:rPr>
        <w:t>.</w:t>
      </w:r>
    </w:p>
    <w:p w14:paraId="4DC5EE74" w14:textId="77777777" w:rsidR="00C86C5B" w:rsidRDefault="00C86C5B" w:rsidP="00C86C5B">
      <w:pPr>
        <w:spacing w:after="0" w:line="240" w:lineRule="auto"/>
        <w:ind w:left="720" w:hanging="720"/>
        <w:rPr>
          <w:rFonts w:ascii="Times New Roman" w:eastAsia="Times New Roman" w:hAnsi="Times New Roman" w:cs="Times New Roman"/>
          <w:kern w:val="0"/>
          <w:sz w:val="24"/>
          <w:szCs w:val="24"/>
          <w14:ligatures w14:val="none"/>
        </w:rPr>
      </w:pPr>
      <w:r w:rsidRPr="00D50D3C">
        <w:rPr>
          <w:rFonts w:ascii="Times New Roman" w:eastAsia="Times New Roman" w:hAnsi="Times New Roman" w:cs="Times New Roman"/>
          <w:kern w:val="0"/>
          <w:sz w:val="24"/>
          <w:szCs w:val="24"/>
          <w14:ligatures w14:val="none"/>
        </w:rPr>
        <w:t xml:space="preserve">McLeod, Jane, and Elbert Almazan. 2003. “Connections between Childhood and Adulthood.” Pp. 391–406 in </w:t>
      </w:r>
      <w:r w:rsidRPr="00D50D3C">
        <w:rPr>
          <w:rFonts w:ascii="Times New Roman" w:eastAsia="Times New Roman" w:hAnsi="Times New Roman" w:cs="Times New Roman"/>
          <w:i/>
          <w:iCs/>
          <w:kern w:val="0"/>
          <w:sz w:val="24"/>
          <w:szCs w:val="24"/>
          <w14:ligatures w14:val="none"/>
        </w:rPr>
        <w:t>Handbook of the Life Course</w:t>
      </w:r>
      <w:r w:rsidRPr="00D50D3C">
        <w:rPr>
          <w:rFonts w:ascii="Times New Roman" w:eastAsia="Times New Roman" w:hAnsi="Times New Roman" w:cs="Times New Roman"/>
          <w:kern w:val="0"/>
          <w:sz w:val="24"/>
          <w:szCs w:val="24"/>
          <w14:ligatures w14:val="none"/>
        </w:rPr>
        <w:t>, edited by J. T. Mortimer and M. J. Shanahan. New York: Springer.</w:t>
      </w:r>
    </w:p>
    <w:p w14:paraId="3D59ABB0" w14:textId="77777777" w:rsidR="00C86C5B" w:rsidRDefault="00C86C5B" w:rsidP="00C86C5B">
      <w:pPr>
        <w:spacing w:after="0" w:line="240" w:lineRule="auto"/>
        <w:ind w:left="720" w:hanging="720"/>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 xml:space="preserve">McCoy, Monica L., and Keen, Stephanie M. 2014. </w:t>
      </w:r>
      <w:r w:rsidRPr="0031261B">
        <w:rPr>
          <w:rFonts w:ascii="Times New Roman" w:eastAsia="Times New Roman" w:hAnsi="Times New Roman" w:cs="Times New Roman"/>
          <w:i/>
          <w:iCs/>
          <w:kern w:val="0"/>
          <w:sz w:val="24"/>
          <w:szCs w:val="24"/>
          <w14:ligatures w14:val="none"/>
        </w:rPr>
        <w:t>Child Abuse and Neglect, Second Edition</w:t>
      </w:r>
      <w:r>
        <w:rPr>
          <w:rFonts w:ascii="Times New Roman" w:eastAsia="Times New Roman" w:hAnsi="Times New Roman" w:cs="Times New Roman"/>
          <w:kern w:val="0"/>
          <w:sz w:val="24"/>
          <w:szCs w:val="24"/>
          <w14:ligatures w14:val="none"/>
        </w:rPr>
        <w:t>. New York: Psychology Press.</w:t>
      </w:r>
    </w:p>
    <w:p w14:paraId="341C46B8" w14:textId="77777777" w:rsidR="00C86C5B" w:rsidRDefault="00C86C5B" w:rsidP="00C86C5B">
      <w:pPr>
        <w:spacing w:after="0" w:line="240" w:lineRule="auto"/>
        <w:ind w:left="720" w:hanging="720"/>
        <w:rPr>
          <w:rFonts w:ascii="Times New Roman" w:eastAsia="Times New Roman" w:hAnsi="Times New Roman" w:cs="Times New Roman"/>
          <w:kern w:val="0"/>
          <w:sz w:val="24"/>
          <w:szCs w:val="24"/>
          <w14:ligatures w14:val="none"/>
        </w:rPr>
      </w:pPr>
      <w:r w:rsidRPr="003E3402">
        <w:rPr>
          <w:rFonts w:ascii="Times New Roman" w:eastAsia="Times New Roman" w:hAnsi="Times New Roman" w:cs="Times New Roman"/>
          <w:kern w:val="0"/>
          <w:sz w:val="24"/>
          <w:szCs w:val="24"/>
          <w14:ligatures w14:val="none"/>
        </w:rPr>
        <w:t xml:space="preserve">Morton, Nicola, and Kevin D. Browne. 1998. “Theory and Observation of Attachment and Its Relation to Child Maltreatment: A Review.” </w:t>
      </w:r>
      <w:r w:rsidRPr="003E3402">
        <w:rPr>
          <w:rFonts w:ascii="Times New Roman" w:eastAsia="Times New Roman" w:hAnsi="Times New Roman" w:cs="Times New Roman"/>
          <w:i/>
          <w:iCs/>
          <w:kern w:val="0"/>
          <w:sz w:val="24"/>
          <w:szCs w:val="24"/>
          <w14:ligatures w14:val="none"/>
        </w:rPr>
        <w:t>Child Abuse &amp; Neglect</w:t>
      </w:r>
      <w:r w:rsidRPr="003E3402">
        <w:rPr>
          <w:rFonts w:ascii="Times New Roman" w:eastAsia="Times New Roman" w:hAnsi="Times New Roman" w:cs="Times New Roman"/>
          <w:kern w:val="0"/>
          <w:sz w:val="24"/>
          <w:szCs w:val="24"/>
          <w14:ligatures w14:val="none"/>
        </w:rPr>
        <w:t xml:space="preserve"> 22(11):1093–1104. doi: </w:t>
      </w:r>
      <w:hyperlink r:id="rId59" w:history="1">
        <w:r w:rsidRPr="003E3402">
          <w:rPr>
            <w:rStyle w:val="Hyperlink"/>
            <w:rFonts w:ascii="Times New Roman" w:eastAsia="Times New Roman" w:hAnsi="Times New Roman" w:cs="Times New Roman"/>
            <w:kern w:val="0"/>
            <w:sz w:val="24"/>
            <w:szCs w:val="24"/>
            <w14:ligatures w14:val="none"/>
          </w:rPr>
          <w:t>10.1016/S0145-2134(98)00088-X</w:t>
        </w:r>
      </w:hyperlink>
      <w:r w:rsidRPr="003E3402">
        <w:rPr>
          <w:rFonts w:ascii="Times New Roman" w:eastAsia="Times New Roman" w:hAnsi="Times New Roman" w:cs="Times New Roman"/>
          <w:kern w:val="0"/>
          <w:sz w:val="24"/>
          <w:szCs w:val="24"/>
          <w14:ligatures w14:val="none"/>
        </w:rPr>
        <w:t>.</w:t>
      </w:r>
    </w:p>
    <w:p w14:paraId="3BD1DB22" w14:textId="77777777" w:rsidR="00C86C5B" w:rsidRPr="00BB7D6F" w:rsidRDefault="00C86C5B" w:rsidP="00C86C5B">
      <w:pPr>
        <w:spacing w:after="0" w:line="240" w:lineRule="auto"/>
        <w:ind w:left="720" w:hanging="720"/>
        <w:rPr>
          <w:rFonts w:ascii="Times New Roman" w:eastAsia="Times New Roman" w:hAnsi="Times New Roman" w:cs="Times New Roman"/>
          <w:kern w:val="0"/>
          <w:sz w:val="24"/>
          <w:szCs w:val="24"/>
          <w14:ligatures w14:val="none"/>
        </w:rPr>
      </w:pPr>
      <w:r w:rsidRPr="00BB7D6F">
        <w:rPr>
          <w:rFonts w:ascii="Times New Roman" w:eastAsia="Times New Roman" w:hAnsi="Times New Roman" w:cs="Times New Roman"/>
          <w:kern w:val="0"/>
          <w:sz w:val="24"/>
          <w:szCs w:val="24"/>
          <w14:ligatures w14:val="none"/>
        </w:rPr>
        <w:t xml:space="preserve">Mortimer, Jeylan T., and Michael J. Shanahan, eds. 2003. </w:t>
      </w:r>
      <w:r w:rsidRPr="00BB7D6F">
        <w:rPr>
          <w:rFonts w:ascii="Times New Roman" w:eastAsia="Times New Roman" w:hAnsi="Times New Roman" w:cs="Times New Roman"/>
          <w:i/>
          <w:iCs/>
          <w:kern w:val="0"/>
          <w:sz w:val="24"/>
          <w:szCs w:val="24"/>
          <w14:ligatures w14:val="none"/>
        </w:rPr>
        <w:t>Handbook of the Life Course</w:t>
      </w:r>
      <w:r w:rsidRPr="00BB7D6F">
        <w:rPr>
          <w:rFonts w:ascii="Times New Roman" w:eastAsia="Times New Roman" w:hAnsi="Times New Roman" w:cs="Times New Roman"/>
          <w:kern w:val="0"/>
          <w:sz w:val="24"/>
          <w:szCs w:val="24"/>
          <w14:ligatures w14:val="none"/>
        </w:rPr>
        <w:t>. New York: Springer.</w:t>
      </w:r>
    </w:p>
    <w:p w14:paraId="7CD07C77" w14:textId="77777777" w:rsidR="00C86C5B" w:rsidRPr="00AA596B" w:rsidRDefault="00C86C5B" w:rsidP="00C86C5B">
      <w:pPr>
        <w:spacing w:after="0" w:line="240" w:lineRule="auto"/>
        <w:ind w:left="720" w:hanging="720"/>
        <w:rPr>
          <w:rFonts w:ascii="Times New Roman" w:eastAsia="Times New Roman" w:hAnsi="Times New Roman" w:cs="Times New Roman"/>
          <w:kern w:val="0"/>
          <w:sz w:val="24"/>
          <w:szCs w:val="24"/>
          <w14:ligatures w14:val="none"/>
        </w:rPr>
      </w:pPr>
      <w:r w:rsidRPr="00AA596B">
        <w:rPr>
          <w:rFonts w:ascii="Times New Roman" w:eastAsia="Times New Roman" w:hAnsi="Times New Roman" w:cs="Times New Roman"/>
          <w:kern w:val="0"/>
          <w:sz w:val="24"/>
          <w:szCs w:val="24"/>
          <w14:ligatures w14:val="none"/>
        </w:rPr>
        <w:t xml:space="preserve">Myers, John E. B. 2008. “A Short History of Child Protection in America.” </w:t>
      </w:r>
      <w:r w:rsidRPr="00AA596B">
        <w:rPr>
          <w:rFonts w:ascii="Times New Roman" w:eastAsia="Times New Roman" w:hAnsi="Times New Roman" w:cs="Times New Roman"/>
          <w:i/>
          <w:iCs/>
          <w:kern w:val="0"/>
          <w:sz w:val="24"/>
          <w:szCs w:val="24"/>
          <w14:ligatures w14:val="none"/>
        </w:rPr>
        <w:t>Family Law Quarterly</w:t>
      </w:r>
      <w:r w:rsidRPr="00AA596B">
        <w:rPr>
          <w:rFonts w:ascii="Times New Roman" w:eastAsia="Times New Roman" w:hAnsi="Times New Roman" w:cs="Times New Roman"/>
          <w:kern w:val="0"/>
          <w:sz w:val="24"/>
          <w:szCs w:val="24"/>
          <w14:ligatures w14:val="none"/>
        </w:rPr>
        <w:t xml:space="preserve"> 42(3):449–63.</w:t>
      </w:r>
    </w:p>
    <w:p w14:paraId="6543EE9E" w14:textId="77777777" w:rsidR="00C86C5B" w:rsidRPr="00125B03" w:rsidRDefault="00C86C5B" w:rsidP="00C86C5B">
      <w:pPr>
        <w:spacing w:after="0" w:line="240" w:lineRule="auto"/>
        <w:ind w:left="720" w:hanging="720"/>
        <w:rPr>
          <w:rFonts w:ascii="Times New Roman" w:eastAsia="Times New Roman" w:hAnsi="Times New Roman" w:cs="Times New Roman"/>
          <w:kern w:val="0"/>
          <w:sz w:val="24"/>
          <w:szCs w:val="24"/>
          <w14:ligatures w14:val="none"/>
        </w:rPr>
      </w:pPr>
      <w:r w:rsidRPr="00125B03">
        <w:rPr>
          <w:rFonts w:ascii="Times New Roman" w:eastAsia="Times New Roman" w:hAnsi="Times New Roman" w:cs="Times New Roman"/>
          <w:kern w:val="0"/>
          <w:sz w:val="24"/>
          <w:szCs w:val="24"/>
          <w14:ligatures w14:val="none"/>
        </w:rPr>
        <w:lastRenderedPageBreak/>
        <w:t xml:space="preserve">Pecora, Peter J., Ronald C. Kessler, Kirk O’Brien, Catherine Roller White, Jason Williams, Eva Hiripi, Diana English, James White, and Mary Anne Herrick. 2006. “Educational and Employment Outcomes of Adults Formerly Placed in Foster Care: Results from the Northwest Foster Care Alumni Study.” </w:t>
      </w:r>
      <w:r w:rsidRPr="00125B03">
        <w:rPr>
          <w:rFonts w:ascii="Times New Roman" w:eastAsia="Times New Roman" w:hAnsi="Times New Roman" w:cs="Times New Roman"/>
          <w:i/>
          <w:iCs/>
          <w:kern w:val="0"/>
          <w:sz w:val="24"/>
          <w:szCs w:val="24"/>
          <w14:ligatures w14:val="none"/>
        </w:rPr>
        <w:t>Children and Youth Services Review</w:t>
      </w:r>
      <w:r w:rsidRPr="00125B03">
        <w:rPr>
          <w:rFonts w:ascii="Times New Roman" w:eastAsia="Times New Roman" w:hAnsi="Times New Roman" w:cs="Times New Roman"/>
          <w:kern w:val="0"/>
          <w:sz w:val="24"/>
          <w:szCs w:val="24"/>
          <w14:ligatures w14:val="none"/>
        </w:rPr>
        <w:t xml:space="preserve"> 28(12):1459–81. doi: </w:t>
      </w:r>
      <w:hyperlink r:id="rId60">
        <w:r w:rsidRPr="00125B03">
          <w:rPr>
            <w:rStyle w:val="Hyperlink"/>
            <w:rFonts w:ascii="Times New Roman" w:eastAsia="Times New Roman" w:hAnsi="Times New Roman" w:cs="Times New Roman"/>
            <w:kern w:val="0"/>
            <w:sz w:val="24"/>
            <w:szCs w:val="24"/>
            <w14:ligatures w14:val="none"/>
          </w:rPr>
          <w:t>10.1016/j.childyouth.2006.04.003</w:t>
        </w:r>
      </w:hyperlink>
      <w:r w:rsidRPr="00125B03">
        <w:rPr>
          <w:rFonts w:ascii="Times New Roman" w:eastAsia="Times New Roman" w:hAnsi="Times New Roman" w:cs="Times New Roman"/>
          <w:kern w:val="0"/>
          <w:sz w:val="24"/>
          <w:szCs w:val="24"/>
          <w14:ligatures w14:val="none"/>
        </w:rPr>
        <w:t>.</w:t>
      </w:r>
    </w:p>
    <w:p w14:paraId="7A261A4E" w14:textId="77777777" w:rsidR="00C86C5B" w:rsidRPr="002A0D23" w:rsidRDefault="00C86C5B" w:rsidP="00C86C5B">
      <w:pPr>
        <w:spacing w:after="0" w:line="240" w:lineRule="auto"/>
        <w:ind w:left="720" w:hanging="720"/>
        <w:rPr>
          <w:rFonts w:ascii="Times New Roman" w:eastAsia="Times New Roman" w:hAnsi="Times New Roman" w:cs="Times New Roman"/>
          <w:kern w:val="0"/>
          <w:sz w:val="24"/>
          <w:szCs w:val="24"/>
          <w14:ligatures w14:val="none"/>
        </w:rPr>
      </w:pPr>
      <w:r w:rsidRPr="002A0D23">
        <w:rPr>
          <w:rFonts w:ascii="Times New Roman" w:eastAsia="Times New Roman" w:hAnsi="Times New Roman" w:cs="Times New Roman"/>
          <w:kern w:val="0"/>
          <w:sz w:val="24"/>
          <w:szCs w:val="24"/>
          <w14:ligatures w14:val="none"/>
        </w:rPr>
        <w:t xml:space="preserve">Pelton, Leroy H. 2015. “The Continuing Role of Material Factors in Child Maltreatment and Placement.” </w:t>
      </w:r>
      <w:r w:rsidRPr="002A0D23">
        <w:rPr>
          <w:rFonts w:ascii="Times New Roman" w:eastAsia="Times New Roman" w:hAnsi="Times New Roman" w:cs="Times New Roman"/>
          <w:i/>
          <w:iCs/>
          <w:kern w:val="0"/>
          <w:sz w:val="24"/>
          <w:szCs w:val="24"/>
          <w14:ligatures w14:val="none"/>
        </w:rPr>
        <w:t>Child Abuse &amp; Neglect</w:t>
      </w:r>
      <w:r w:rsidRPr="002A0D23">
        <w:rPr>
          <w:rFonts w:ascii="Times New Roman" w:eastAsia="Times New Roman" w:hAnsi="Times New Roman" w:cs="Times New Roman"/>
          <w:kern w:val="0"/>
          <w:sz w:val="24"/>
          <w:szCs w:val="24"/>
          <w14:ligatures w14:val="none"/>
        </w:rPr>
        <w:t xml:space="preserve"> 41:30–39. doi: </w:t>
      </w:r>
      <w:hyperlink r:id="rId61" w:history="1">
        <w:r w:rsidRPr="002A0D23">
          <w:rPr>
            <w:rStyle w:val="Hyperlink"/>
            <w:rFonts w:ascii="Times New Roman" w:eastAsia="Times New Roman" w:hAnsi="Times New Roman" w:cs="Times New Roman"/>
            <w:kern w:val="0"/>
            <w:sz w:val="24"/>
            <w:szCs w:val="24"/>
            <w14:ligatures w14:val="none"/>
          </w:rPr>
          <w:t>10.1016/j.chiabu.2014.08.001</w:t>
        </w:r>
      </w:hyperlink>
      <w:r w:rsidRPr="002A0D23">
        <w:rPr>
          <w:rFonts w:ascii="Times New Roman" w:eastAsia="Times New Roman" w:hAnsi="Times New Roman" w:cs="Times New Roman"/>
          <w:kern w:val="0"/>
          <w:sz w:val="24"/>
          <w:szCs w:val="24"/>
          <w14:ligatures w14:val="none"/>
        </w:rPr>
        <w:t>.</w:t>
      </w:r>
    </w:p>
    <w:p w14:paraId="22CC2CA8" w14:textId="77777777" w:rsidR="00C86C5B" w:rsidRPr="000A7F45" w:rsidRDefault="00C86C5B" w:rsidP="00C86C5B">
      <w:pPr>
        <w:spacing w:after="0" w:line="240" w:lineRule="auto"/>
        <w:ind w:left="720" w:hanging="720"/>
        <w:rPr>
          <w:rFonts w:ascii="Times New Roman" w:eastAsia="Times New Roman" w:hAnsi="Times New Roman" w:cs="Times New Roman"/>
          <w:kern w:val="0"/>
          <w:sz w:val="24"/>
          <w:szCs w:val="24"/>
          <w14:ligatures w14:val="none"/>
        </w:rPr>
      </w:pPr>
      <w:r w:rsidRPr="000A7F45">
        <w:rPr>
          <w:rFonts w:ascii="Times New Roman" w:eastAsia="Times New Roman" w:hAnsi="Times New Roman" w:cs="Times New Roman"/>
          <w:kern w:val="0"/>
          <w:sz w:val="24"/>
          <w:szCs w:val="24"/>
          <w14:ligatures w14:val="none"/>
        </w:rPr>
        <w:t xml:space="preserve">Perry, Brea L. 2006. “Understanding Social Network Disruption: The Case of Youth in Foster Care.” </w:t>
      </w:r>
      <w:r w:rsidRPr="000A7F45">
        <w:rPr>
          <w:rFonts w:ascii="Times New Roman" w:eastAsia="Times New Roman" w:hAnsi="Times New Roman" w:cs="Times New Roman"/>
          <w:i/>
          <w:iCs/>
          <w:kern w:val="0"/>
          <w:sz w:val="24"/>
          <w:szCs w:val="24"/>
          <w14:ligatures w14:val="none"/>
        </w:rPr>
        <w:t>Social Problems</w:t>
      </w:r>
      <w:r w:rsidRPr="000A7F45">
        <w:rPr>
          <w:rFonts w:ascii="Times New Roman" w:eastAsia="Times New Roman" w:hAnsi="Times New Roman" w:cs="Times New Roman"/>
          <w:kern w:val="0"/>
          <w:sz w:val="24"/>
          <w:szCs w:val="24"/>
          <w14:ligatures w14:val="none"/>
        </w:rPr>
        <w:t xml:space="preserve"> 53(3):371–91. doi: </w:t>
      </w:r>
      <w:hyperlink r:id="rId62">
        <w:r w:rsidRPr="000A7F45">
          <w:rPr>
            <w:rStyle w:val="Hyperlink"/>
            <w:rFonts w:ascii="Times New Roman" w:eastAsia="Times New Roman" w:hAnsi="Times New Roman" w:cs="Times New Roman"/>
            <w:kern w:val="0"/>
            <w:sz w:val="24"/>
            <w:szCs w:val="24"/>
            <w14:ligatures w14:val="none"/>
          </w:rPr>
          <w:t>10.1525/sp.2006.53.3.371</w:t>
        </w:r>
      </w:hyperlink>
      <w:r w:rsidRPr="000A7F45">
        <w:rPr>
          <w:rFonts w:ascii="Times New Roman" w:eastAsia="Times New Roman" w:hAnsi="Times New Roman" w:cs="Times New Roman"/>
          <w:kern w:val="0"/>
          <w:sz w:val="24"/>
          <w:szCs w:val="24"/>
          <w14:ligatures w14:val="none"/>
        </w:rPr>
        <w:t>.</w:t>
      </w:r>
    </w:p>
    <w:p w14:paraId="0DD9E880" w14:textId="77777777" w:rsidR="00C86C5B" w:rsidRPr="000221D0" w:rsidRDefault="00C86C5B" w:rsidP="00C86C5B">
      <w:pPr>
        <w:spacing w:after="0" w:line="240" w:lineRule="auto"/>
        <w:ind w:left="720" w:hanging="720"/>
        <w:rPr>
          <w:rFonts w:ascii="Times New Roman" w:eastAsia="Times New Roman" w:hAnsi="Times New Roman" w:cs="Times New Roman"/>
          <w:kern w:val="0"/>
          <w:sz w:val="24"/>
          <w:szCs w:val="24"/>
          <w14:ligatures w14:val="none"/>
        </w:rPr>
      </w:pPr>
      <w:r w:rsidRPr="000221D0">
        <w:rPr>
          <w:rFonts w:ascii="Times New Roman" w:eastAsia="Times New Roman" w:hAnsi="Times New Roman" w:cs="Times New Roman"/>
          <w:kern w:val="0"/>
          <w:sz w:val="24"/>
          <w:szCs w:val="24"/>
          <w14:ligatures w14:val="none"/>
        </w:rPr>
        <w:t xml:space="preserve">Peterson, Cora, Curtis Florence, and Joanne </w:t>
      </w:r>
      <w:proofErr w:type="spellStart"/>
      <w:r w:rsidRPr="000221D0">
        <w:rPr>
          <w:rFonts w:ascii="Times New Roman" w:eastAsia="Times New Roman" w:hAnsi="Times New Roman" w:cs="Times New Roman"/>
          <w:kern w:val="0"/>
          <w:sz w:val="24"/>
          <w:szCs w:val="24"/>
          <w14:ligatures w14:val="none"/>
        </w:rPr>
        <w:t>Klevens</w:t>
      </w:r>
      <w:proofErr w:type="spellEnd"/>
      <w:r w:rsidRPr="000221D0">
        <w:rPr>
          <w:rFonts w:ascii="Times New Roman" w:eastAsia="Times New Roman" w:hAnsi="Times New Roman" w:cs="Times New Roman"/>
          <w:kern w:val="0"/>
          <w:sz w:val="24"/>
          <w:szCs w:val="24"/>
          <w14:ligatures w14:val="none"/>
        </w:rPr>
        <w:t xml:space="preserve">. 2018. “The Economic Burden of Child Maltreatment in the United States, 2015.” </w:t>
      </w:r>
      <w:r w:rsidRPr="000221D0">
        <w:rPr>
          <w:rFonts w:ascii="Times New Roman" w:eastAsia="Times New Roman" w:hAnsi="Times New Roman" w:cs="Times New Roman"/>
          <w:i/>
          <w:iCs/>
          <w:kern w:val="0"/>
          <w:sz w:val="24"/>
          <w:szCs w:val="24"/>
          <w14:ligatures w14:val="none"/>
        </w:rPr>
        <w:t>Child Abuse &amp; Neglect</w:t>
      </w:r>
      <w:r w:rsidRPr="000221D0">
        <w:rPr>
          <w:rFonts w:ascii="Times New Roman" w:eastAsia="Times New Roman" w:hAnsi="Times New Roman" w:cs="Times New Roman"/>
          <w:kern w:val="0"/>
          <w:sz w:val="24"/>
          <w:szCs w:val="24"/>
          <w14:ligatures w14:val="none"/>
        </w:rPr>
        <w:t xml:space="preserve"> 86:178–83. doi: </w:t>
      </w:r>
      <w:hyperlink r:id="rId63" w:history="1">
        <w:r w:rsidRPr="000221D0">
          <w:rPr>
            <w:rStyle w:val="Hyperlink"/>
            <w:rFonts w:ascii="Times New Roman" w:eastAsia="Times New Roman" w:hAnsi="Times New Roman" w:cs="Times New Roman"/>
            <w:kern w:val="0"/>
            <w:sz w:val="24"/>
            <w:szCs w:val="24"/>
            <w14:ligatures w14:val="none"/>
          </w:rPr>
          <w:t>10.1016/j.chiabu.2018.09.018</w:t>
        </w:r>
      </w:hyperlink>
      <w:r w:rsidRPr="000221D0">
        <w:rPr>
          <w:rFonts w:ascii="Times New Roman" w:eastAsia="Times New Roman" w:hAnsi="Times New Roman" w:cs="Times New Roman"/>
          <w:kern w:val="0"/>
          <w:sz w:val="24"/>
          <w:szCs w:val="24"/>
          <w14:ligatures w14:val="none"/>
        </w:rPr>
        <w:t>.</w:t>
      </w:r>
    </w:p>
    <w:p w14:paraId="7BB92434" w14:textId="77777777" w:rsidR="00C86C5B" w:rsidRDefault="00C86C5B" w:rsidP="00C86C5B">
      <w:pPr>
        <w:spacing w:after="0" w:line="240" w:lineRule="auto"/>
        <w:ind w:left="720" w:hanging="720"/>
        <w:rPr>
          <w:rFonts w:ascii="Times New Roman" w:eastAsia="Times New Roman" w:hAnsi="Times New Roman" w:cs="Times New Roman"/>
          <w:kern w:val="0"/>
          <w:sz w:val="24"/>
          <w:szCs w:val="24"/>
          <w14:ligatures w14:val="none"/>
        </w:rPr>
      </w:pPr>
      <w:r w:rsidRPr="000A6B90">
        <w:rPr>
          <w:rFonts w:ascii="Times New Roman" w:eastAsia="Times New Roman" w:hAnsi="Times New Roman" w:cs="Times New Roman"/>
          <w:kern w:val="0"/>
          <w:sz w:val="24"/>
          <w:szCs w:val="24"/>
          <w14:ligatures w14:val="none"/>
        </w:rPr>
        <w:t xml:space="preserve">Price, Joseph M., and Kathy Glad. 2003. “Hostile Attributional Tendencies in Maltreated Children.” </w:t>
      </w:r>
      <w:r w:rsidRPr="000A6B90">
        <w:rPr>
          <w:rFonts w:ascii="Times New Roman" w:eastAsia="Times New Roman" w:hAnsi="Times New Roman" w:cs="Times New Roman"/>
          <w:i/>
          <w:iCs/>
          <w:kern w:val="0"/>
          <w:sz w:val="24"/>
          <w:szCs w:val="24"/>
          <w14:ligatures w14:val="none"/>
        </w:rPr>
        <w:t>Journal of Abnormal Child Psychology</w:t>
      </w:r>
      <w:r w:rsidRPr="000A6B90">
        <w:rPr>
          <w:rFonts w:ascii="Times New Roman" w:eastAsia="Times New Roman" w:hAnsi="Times New Roman" w:cs="Times New Roman"/>
          <w:kern w:val="0"/>
          <w:sz w:val="24"/>
          <w:szCs w:val="24"/>
          <w14:ligatures w14:val="none"/>
        </w:rPr>
        <w:t xml:space="preserve"> 31(3):329–43. doi: </w:t>
      </w:r>
      <w:hyperlink r:id="rId64" w:history="1">
        <w:r w:rsidRPr="000A6B90">
          <w:rPr>
            <w:rStyle w:val="Hyperlink"/>
            <w:rFonts w:ascii="Times New Roman" w:eastAsia="Times New Roman" w:hAnsi="Times New Roman" w:cs="Times New Roman"/>
            <w:kern w:val="0"/>
            <w:sz w:val="24"/>
            <w:szCs w:val="24"/>
            <w14:ligatures w14:val="none"/>
          </w:rPr>
          <w:t>10.1023/A:1023237731683</w:t>
        </w:r>
      </w:hyperlink>
      <w:r w:rsidRPr="000A6B90">
        <w:rPr>
          <w:rFonts w:ascii="Times New Roman" w:eastAsia="Times New Roman" w:hAnsi="Times New Roman" w:cs="Times New Roman"/>
          <w:kern w:val="0"/>
          <w:sz w:val="24"/>
          <w:szCs w:val="24"/>
          <w14:ligatures w14:val="none"/>
        </w:rPr>
        <w:t>.</w:t>
      </w:r>
    </w:p>
    <w:p w14:paraId="08AED774" w14:textId="77777777" w:rsidR="00C86C5B" w:rsidRDefault="00C86C5B" w:rsidP="00C86C5B">
      <w:pPr>
        <w:spacing w:after="0" w:line="240" w:lineRule="auto"/>
        <w:ind w:left="720" w:hanging="720"/>
        <w:rPr>
          <w:rFonts w:ascii="Times New Roman" w:eastAsia="Times New Roman" w:hAnsi="Times New Roman" w:cs="Times New Roman"/>
          <w:kern w:val="0"/>
          <w:sz w:val="24"/>
          <w:szCs w:val="24"/>
          <w14:ligatures w14:val="none"/>
        </w:rPr>
      </w:pPr>
      <w:r w:rsidRPr="0026628E">
        <w:rPr>
          <w:rFonts w:ascii="Times New Roman" w:eastAsia="Times New Roman" w:hAnsi="Times New Roman" w:cs="Times New Roman"/>
          <w:kern w:val="0"/>
          <w:sz w:val="24"/>
          <w:szCs w:val="24"/>
          <w14:ligatures w14:val="none"/>
        </w:rPr>
        <w:t xml:space="preserve">Putnam-Hornstein, Emily. 2011. “Report of Maltreatment as a Risk Factor for Injury Death: A Prospective Birth Cohort Study.” </w:t>
      </w:r>
      <w:r w:rsidRPr="0026628E">
        <w:rPr>
          <w:rFonts w:ascii="Times New Roman" w:eastAsia="Times New Roman" w:hAnsi="Times New Roman" w:cs="Times New Roman"/>
          <w:i/>
          <w:iCs/>
          <w:kern w:val="0"/>
          <w:sz w:val="24"/>
          <w:szCs w:val="24"/>
          <w14:ligatures w14:val="none"/>
        </w:rPr>
        <w:t>Child Maltreatment</w:t>
      </w:r>
      <w:r w:rsidRPr="0026628E">
        <w:rPr>
          <w:rFonts w:ascii="Times New Roman" w:eastAsia="Times New Roman" w:hAnsi="Times New Roman" w:cs="Times New Roman"/>
          <w:kern w:val="0"/>
          <w:sz w:val="24"/>
          <w:szCs w:val="24"/>
          <w14:ligatures w14:val="none"/>
        </w:rPr>
        <w:t xml:space="preserve"> 16(3):163–74. doi: </w:t>
      </w:r>
      <w:hyperlink r:id="rId65" w:history="1">
        <w:r w:rsidRPr="0026628E">
          <w:rPr>
            <w:rStyle w:val="Hyperlink"/>
            <w:rFonts w:ascii="Times New Roman" w:eastAsia="Times New Roman" w:hAnsi="Times New Roman" w:cs="Times New Roman"/>
            <w:kern w:val="0"/>
            <w:sz w:val="24"/>
            <w:szCs w:val="24"/>
            <w14:ligatures w14:val="none"/>
          </w:rPr>
          <w:t>10.1177/1077559511411179</w:t>
        </w:r>
      </w:hyperlink>
      <w:r w:rsidRPr="0026628E">
        <w:rPr>
          <w:rFonts w:ascii="Times New Roman" w:eastAsia="Times New Roman" w:hAnsi="Times New Roman" w:cs="Times New Roman"/>
          <w:kern w:val="0"/>
          <w:sz w:val="24"/>
          <w:szCs w:val="24"/>
          <w14:ligatures w14:val="none"/>
        </w:rPr>
        <w:t>.</w:t>
      </w:r>
    </w:p>
    <w:p w14:paraId="368C3AA8" w14:textId="77777777" w:rsidR="00C86C5B" w:rsidRPr="00450FE3" w:rsidRDefault="00C86C5B" w:rsidP="00C86C5B">
      <w:pPr>
        <w:spacing w:after="0" w:line="240" w:lineRule="auto"/>
        <w:ind w:left="720" w:hanging="720"/>
        <w:rPr>
          <w:rFonts w:ascii="Times New Roman" w:eastAsia="Times New Roman" w:hAnsi="Times New Roman" w:cs="Times New Roman"/>
          <w:kern w:val="0"/>
          <w:sz w:val="24"/>
          <w:szCs w:val="24"/>
          <w14:ligatures w14:val="none"/>
        </w:rPr>
      </w:pPr>
      <w:r w:rsidRPr="00450FE3">
        <w:rPr>
          <w:rFonts w:ascii="Times New Roman" w:eastAsia="Times New Roman" w:hAnsi="Times New Roman" w:cs="Times New Roman"/>
          <w:kern w:val="0"/>
          <w:sz w:val="24"/>
          <w:szCs w:val="24"/>
          <w14:ligatures w14:val="none"/>
        </w:rPr>
        <w:t xml:space="preserve">Reich, Jennifer A. 2005. </w:t>
      </w:r>
      <w:r w:rsidRPr="00450FE3">
        <w:rPr>
          <w:rFonts w:ascii="Times New Roman" w:eastAsia="Times New Roman" w:hAnsi="Times New Roman" w:cs="Times New Roman"/>
          <w:i/>
          <w:iCs/>
          <w:kern w:val="0"/>
          <w:sz w:val="24"/>
          <w:szCs w:val="24"/>
          <w14:ligatures w14:val="none"/>
        </w:rPr>
        <w:t>Fixing Families: Parents, Power, and the Child Welfare System</w:t>
      </w:r>
      <w:r w:rsidRPr="00450FE3">
        <w:rPr>
          <w:rFonts w:ascii="Times New Roman" w:eastAsia="Times New Roman" w:hAnsi="Times New Roman" w:cs="Times New Roman"/>
          <w:kern w:val="0"/>
          <w:sz w:val="24"/>
          <w:szCs w:val="24"/>
          <w14:ligatures w14:val="none"/>
        </w:rPr>
        <w:t>. New York: Routledge.</w:t>
      </w:r>
    </w:p>
    <w:p w14:paraId="3CB31DBE" w14:textId="77777777" w:rsidR="00C86C5B" w:rsidRPr="004F4650" w:rsidRDefault="00C86C5B" w:rsidP="00C86C5B">
      <w:pPr>
        <w:spacing w:after="0" w:line="240" w:lineRule="auto"/>
        <w:ind w:left="720" w:hanging="720"/>
        <w:rPr>
          <w:rFonts w:ascii="Times New Roman" w:eastAsia="Times New Roman" w:hAnsi="Times New Roman" w:cs="Times New Roman"/>
          <w:kern w:val="0"/>
          <w:sz w:val="24"/>
          <w:szCs w:val="24"/>
          <w14:ligatures w14:val="none"/>
        </w:rPr>
      </w:pPr>
      <w:r w:rsidRPr="004F4650">
        <w:rPr>
          <w:rFonts w:ascii="Times New Roman" w:eastAsia="Times New Roman" w:hAnsi="Times New Roman" w:cs="Times New Roman"/>
          <w:kern w:val="0"/>
          <w:sz w:val="24"/>
          <w:szCs w:val="24"/>
          <w14:ligatures w14:val="none"/>
        </w:rPr>
        <w:t xml:space="preserve">Rich-Edwards, Janet W., Susan Mason, Kathryn Rexrode, Donna Spiegelman, Eileen Hibert, Ichiro Kawachi, </w:t>
      </w:r>
      <w:proofErr w:type="spellStart"/>
      <w:r w:rsidRPr="004F4650">
        <w:rPr>
          <w:rFonts w:ascii="Times New Roman" w:eastAsia="Times New Roman" w:hAnsi="Times New Roman" w:cs="Times New Roman"/>
          <w:kern w:val="0"/>
          <w:sz w:val="24"/>
          <w:szCs w:val="24"/>
          <w14:ligatures w14:val="none"/>
        </w:rPr>
        <w:t>Hee</w:t>
      </w:r>
      <w:proofErr w:type="spellEnd"/>
      <w:r w:rsidRPr="004F4650">
        <w:rPr>
          <w:rFonts w:ascii="Times New Roman" w:eastAsia="Times New Roman" w:hAnsi="Times New Roman" w:cs="Times New Roman"/>
          <w:kern w:val="0"/>
          <w:sz w:val="24"/>
          <w:szCs w:val="24"/>
          <w14:ligatures w14:val="none"/>
        </w:rPr>
        <w:t xml:space="preserve"> </w:t>
      </w:r>
      <w:proofErr w:type="spellStart"/>
      <w:r w:rsidRPr="004F4650">
        <w:rPr>
          <w:rFonts w:ascii="Times New Roman" w:eastAsia="Times New Roman" w:hAnsi="Times New Roman" w:cs="Times New Roman"/>
          <w:kern w:val="0"/>
          <w:sz w:val="24"/>
          <w:szCs w:val="24"/>
          <w14:ligatures w14:val="none"/>
        </w:rPr>
        <w:t>Jin</w:t>
      </w:r>
      <w:proofErr w:type="spellEnd"/>
      <w:r w:rsidRPr="004F4650">
        <w:rPr>
          <w:rFonts w:ascii="Times New Roman" w:eastAsia="Times New Roman" w:hAnsi="Times New Roman" w:cs="Times New Roman"/>
          <w:kern w:val="0"/>
          <w:sz w:val="24"/>
          <w:szCs w:val="24"/>
          <w14:ligatures w14:val="none"/>
        </w:rPr>
        <w:t xml:space="preserve"> Jun, and Rosalind J. Wright. 2012. “Physical and Sexual Abuse in Childhood as Predictors of Early-Onset Cardiovascular Events in Women.” </w:t>
      </w:r>
      <w:r w:rsidRPr="004F4650">
        <w:rPr>
          <w:rFonts w:ascii="Times New Roman" w:eastAsia="Times New Roman" w:hAnsi="Times New Roman" w:cs="Times New Roman"/>
          <w:i/>
          <w:iCs/>
          <w:kern w:val="0"/>
          <w:sz w:val="24"/>
          <w:szCs w:val="24"/>
          <w14:ligatures w14:val="none"/>
        </w:rPr>
        <w:t>Circulation</w:t>
      </w:r>
      <w:r w:rsidRPr="004F4650">
        <w:rPr>
          <w:rFonts w:ascii="Times New Roman" w:eastAsia="Times New Roman" w:hAnsi="Times New Roman" w:cs="Times New Roman"/>
          <w:kern w:val="0"/>
          <w:sz w:val="24"/>
          <w:szCs w:val="24"/>
          <w14:ligatures w14:val="none"/>
        </w:rPr>
        <w:t xml:space="preserve"> 126(8):920–27. doi: </w:t>
      </w:r>
      <w:hyperlink r:id="rId66">
        <w:r w:rsidRPr="004F4650">
          <w:rPr>
            <w:rStyle w:val="Hyperlink"/>
            <w:rFonts w:ascii="Times New Roman" w:eastAsia="Times New Roman" w:hAnsi="Times New Roman" w:cs="Times New Roman"/>
            <w:kern w:val="0"/>
            <w:sz w:val="24"/>
            <w:szCs w:val="24"/>
            <w14:ligatures w14:val="none"/>
          </w:rPr>
          <w:t>10.1161/CIRCULATIONAHA.111.076877</w:t>
        </w:r>
      </w:hyperlink>
      <w:r w:rsidRPr="004F4650">
        <w:rPr>
          <w:rFonts w:ascii="Times New Roman" w:eastAsia="Times New Roman" w:hAnsi="Times New Roman" w:cs="Times New Roman"/>
          <w:kern w:val="0"/>
          <w:sz w:val="24"/>
          <w:szCs w:val="24"/>
          <w14:ligatures w14:val="none"/>
        </w:rPr>
        <w:t>.</w:t>
      </w:r>
    </w:p>
    <w:p w14:paraId="3E88CC47" w14:textId="77777777" w:rsidR="00C86C5B" w:rsidRPr="0094686B" w:rsidRDefault="00C86C5B" w:rsidP="00C86C5B">
      <w:pPr>
        <w:spacing w:after="0" w:line="240" w:lineRule="auto"/>
        <w:ind w:left="720" w:hanging="720"/>
        <w:rPr>
          <w:rFonts w:ascii="Times New Roman" w:eastAsia="Times New Roman" w:hAnsi="Times New Roman" w:cs="Times New Roman"/>
          <w:kern w:val="0"/>
          <w:sz w:val="24"/>
          <w:szCs w:val="24"/>
          <w14:ligatures w14:val="none"/>
        </w:rPr>
      </w:pPr>
      <w:r w:rsidRPr="0094686B">
        <w:rPr>
          <w:rFonts w:ascii="Times New Roman" w:eastAsia="Times New Roman" w:hAnsi="Times New Roman" w:cs="Times New Roman"/>
          <w:kern w:val="0"/>
          <w:sz w:val="24"/>
          <w:szCs w:val="24"/>
          <w14:ligatures w14:val="none"/>
        </w:rPr>
        <w:t xml:space="preserve">Romano, Elisa, </w:t>
      </w:r>
      <w:proofErr w:type="spellStart"/>
      <w:r w:rsidRPr="0094686B">
        <w:rPr>
          <w:rFonts w:ascii="Times New Roman" w:eastAsia="Times New Roman" w:hAnsi="Times New Roman" w:cs="Times New Roman"/>
          <w:kern w:val="0"/>
          <w:sz w:val="24"/>
          <w:szCs w:val="24"/>
          <w14:ligatures w14:val="none"/>
        </w:rPr>
        <w:t>Lyzon</w:t>
      </w:r>
      <w:proofErr w:type="spellEnd"/>
      <w:r w:rsidRPr="0094686B">
        <w:rPr>
          <w:rFonts w:ascii="Times New Roman" w:eastAsia="Times New Roman" w:hAnsi="Times New Roman" w:cs="Times New Roman"/>
          <w:kern w:val="0"/>
          <w:sz w:val="24"/>
          <w:szCs w:val="24"/>
          <w14:ligatures w14:val="none"/>
        </w:rPr>
        <w:t xml:space="preserve"> </w:t>
      </w:r>
      <w:proofErr w:type="spellStart"/>
      <w:r w:rsidRPr="0094686B">
        <w:rPr>
          <w:rFonts w:ascii="Times New Roman" w:eastAsia="Times New Roman" w:hAnsi="Times New Roman" w:cs="Times New Roman"/>
          <w:kern w:val="0"/>
          <w:sz w:val="24"/>
          <w:szCs w:val="24"/>
          <w14:ligatures w14:val="none"/>
        </w:rPr>
        <w:t>Babchishin</w:t>
      </w:r>
      <w:proofErr w:type="spellEnd"/>
      <w:r w:rsidRPr="0094686B">
        <w:rPr>
          <w:rFonts w:ascii="Times New Roman" w:eastAsia="Times New Roman" w:hAnsi="Times New Roman" w:cs="Times New Roman"/>
          <w:kern w:val="0"/>
          <w:sz w:val="24"/>
          <w:szCs w:val="24"/>
          <w14:ligatures w14:val="none"/>
        </w:rPr>
        <w:t xml:space="preserve">, Robyn Marquis, and Sabrina Fréchette. 2015. “Childhood Maltreatment and Educational Outcomes.” </w:t>
      </w:r>
      <w:r w:rsidRPr="0094686B">
        <w:rPr>
          <w:rFonts w:ascii="Times New Roman" w:eastAsia="Times New Roman" w:hAnsi="Times New Roman" w:cs="Times New Roman"/>
          <w:i/>
          <w:iCs/>
          <w:kern w:val="0"/>
          <w:sz w:val="24"/>
          <w:szCs w:val="24"/>
          <w14:ligatures w14:val="none"/>
        </w:rPr>
        <w:t>Trauma, Violence, &amp; Abuse</w:t>
      </w:r>
      <w:r w:rsidRPr="0094686B">
        <w:rPr>
          <w:rFonts w:ascii="Times New Roman" w:eastAsia="Times New Roman" w:hAnsi="Times New Roman" w:cs="Times New Roman"/>
          <w:kern w:val="0"/>
          <w:sz w:val="24"/>
          <w:szCs w:val="24"/>
          <w14:ligatures w14:val="none"/>
        </w:rPr>
        <w:t xml:space="preserve"> 16(4):418–37. doi: </w:t>
      </w:r>
      <w:hyperlink r:id="rId67" w:history="1">
        <w:r w:rsidRPr="0094686B">
          <w:rPr>
            <w:rStyle w:val="Hyperlink"/>
            <w:rFonts w:ascii="Times New Roman" w:eastAsia="Times New Roman" w:hAnsi="Times New Roman" w:cs="Times New Roman"/>
            <w:kern w:val="0"/>
            <w:sz w:val="24"/>
            <w:szCs w:val="24"/>
            <w14:ligatures w14:val="none"/>
          </w:rPr>
          <w:t>10.1177/1524838014537908</w:t>
        </w:r>
      </w:hyperlink>
      <w:r w:rsidRPr="0094686B">
        <w:rPr>
          <w:rFonts w:ascii="Times New Roman" w:eastAsia="Times New Roman" w:hAnsi="Times New Roman" w:cs="Times New Roman"/>
          <w:kern w:val="0"/>
          <w:sz w:val="24"/>
          <w:szCs w:val="24"/>
          <w14:ligatures w14:val="none"/>
        </w:rPr>
        <w:t>.</w:t>
      </w:r>
    </w:p>
    <w:p w14:paraId="211199DC" w14:textId="77777777" w:rsidR="00C86C5B" w:rsidRPr="00C85CDC" w:rsidRDefault="00C86C5B" w:rsidP="00C86C5B">
      <w:pPr>
        <w:spacing w:after="0" w:line="240" w:lineRule="auto"/>
        <w:ind w:left="720" w:hanging="720"/>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R</w:t>
      </w:r>
      <w:r w:rsidRPr="00C85CDC">
        <w:rPr>
          <w:rFonts w:ascii="Times New Roman" w:eastAsia="Times New Roman" w:hAnsi="Times New Roman" w:cs="Times New Roman"/>
          <w:kern w:val="0"/>
          <w:sz w:val="24"/>
          <w:szCs w:val="24"/>
          <w14:ligatures w14:val="none"/>
        </w:rPr>
        <w:t xml:space="preserve">osinsky, Kristina, Megan Fischer, and Maggie Haas. 2023. </w:t>
      </w:r>
      <w:r w:rsidRPr="00C85CDC">
        <w:rPr>
          <w:rFonts w:ascii="Times New Roman" w:eastAsia="Times New Roman" w:hAnsi="Times New Roman" w:cs="Times New Roman"/>
          <w:i/>
          <w:iCs/>
          <w:kern w:val="0"/>
          <w:sz w:val="24"/>
          <w:szCs w:val="24"/>
          <w14:ligatures w14:val="none"/>
        </w:rPr>
        <w:t>Child Welfare Financing Survey SFY2020: A Survey of Federal, State, and Local Expenditures</w:t>
      </w:r>
      <w:r w:rsidRPr="00C85CDC">
        <w:rPr>
          <w:rFonts w:ascii="Times New Roman" w:eastAsia="Times New Roman" w:hAnsi="Times New Roman" w:cs="Times New Roman"/>
          <w:kern w:val="0"/>
          <w:sz w:val="24"/>
          <w:szCs w:val="24"/>
          <w14:ligatures w14:val="none"/>
        </w:rPr>
        <w:t>. Child Trends</w:t>
      </w:r>
      <w:r>
        <w:rPr>
          <w:rFonts w:ascii="Times New Roman" w:eastAsia="Times New Roman" w:hAnsi="Times New Roman" w:cs="Times New Roman"/>
          <w:kern w:val="0"/>
          <w:sz w:val="24"/>
          <w:szCs w:val="24"/>
          <w14:ligatures w14:val="none"/>
        </w:rPr>
        <w:t xml:space="preserve">, </w:t>
      </w:r>
      <w:hyperlink r:id="rId68" w:history="1">
        <w:r w:rsidRPr="00007521">
          <w:rPr>
            <w:rStyle w:val="Hyperlink"/>
            <w:rFonts w:ascii="Times New Roman" w:eastAsia="Times New Roman" w:hAnsi="Times New Roman" w:cs="Times New Roman"/>
            <w:kern w:val="0"/>
            <w:sz w:val="24"/>
            <w:szCs w:val="24"/>
            <w14:ligatures w14:val="none"/>
          </w:rPr>
          <w:t>https://cms.childtrends.org/wp-content/uploads/2023/04/ChildWelfareFinancingReport_ChildTrends_May2023.pdf</w:t>
        </w:r>
      </w:hyperlink>
      <w:r>
        <w:rPr>
          <w:rFonts w:ascii="Times New Roman" w:eastAsia="Times New Roman" w:hAnsi="Times New Roman" w:cs="Times New Roman"/>
          <w:kern w:val="0"/>
          <w:sz w:val="24"/>
          <w:szCs w:val="24"/>
          <w14:ligatures w14:val="none"/>
        </w:rPr>
        <w:t xml:space="preserve"> (accessed August 2, 2023).</w:t>
      </w:r>
    </w:p>
    <w:p w14:paraId="3B484D23" w14:textId="77777777" w:rsidR="00C86C5B" w:rsidRPr="00C86C5B" w:rsidRDefault="00C86C5B" w:rsidP="00C86C5B">
      <w:pPr>
        <w:pStyle w:val="NoSpacing"/>
        <w:ind w:left="720" w:hanging="720"/>
        <w:rPr>
          <w:rFonts w:ascii="Times New Roman" w:hAnsi="Times New Roman" w:cs="Times New Roman"/>
          <w:sz w:val="24"/>
          <w:szCs w:val="24"/>
        </w:rPr>
      </w:pPr>
      <w:r w:rsidRPr="00C86C5B">
        <w:rPr>
          <w:rFonts w:ascii="Times New Roman" w:hAnsi="Times New Roman" w:cs="Times New Roman"/>
          <w:sz w:val="24"/>
          <w:szCs w:val="24"/>
        </w:rPr>
        <w:t xml:space="preserve">Rossi, Peter H., Mark W. Lipsey, and Gary T. Henry. 2019. </w:t>
      </w:r>
      <w:r w:rsidRPr="00C86C5B">
        <w:rPr>
          <w:rFonts w:ascii="Times New Roman" w:hAnsi="Times New Roman" w:cs="Times New Roman"/>
          <w:i/>
          <w:iCs/>
          <w:sz w:val="24"/>
          <w:szCs w:val="24"/>
        </w:rPr>
        <w:t>Evaluation: A Systematic Approach, 8</w:t>
      </w:r>
      <w:r w:rsidRPr="00C86C5B">
        <w:rPr>
          <w:rFonts w:ascii="Times New Roman" w:hAnsi="Times New Roman" w:cs="Times New Roman"/>
          <w:i/>
          <w:iCs/>
          <w:sz w:val="24"/>
          <w:szCs w:val="24"/>
          <w:vertAlign w:val="superscript"/>
        </w:rPr>
        <w:t>th</w:t>
      </w:r>
      <w:r w:rsidRPr="00C86C5B">
        <w:rPr>
          <w:rFonts w:ascii="Times New Roman" w:hAnsi="Times New Roman" w:cs="Times New Roman"/>
          <w:i/>
          <w:iCs/>
          <w:sz w:val="24"/>
          <w:szCs w:val="24"/>
        </w:rPr>
        <w:t xml:space="preserve"> Ed</w:t>
      </w:r>
      <w:r w:rsidRPr="00C86C5B">
        <w:rPr>
          <w:rFonts w:ascii="Times New Roman" w:hAnsi="Times New Roman" w:cs="Times New Roman"/>
          <w:sz w:val="24"/>
          <w:szCs w:val="24"/>
        </w:rPr>
        <w:t>. Los Angeles, CA: Sage.</w:t>
      </w:r>
    </w:p>
    <w:p w14:paraId="5FC404BD" w14:textId="77777777" w:rsidR="00C86C5B" w:rsidRPr="00C86C5B" w:rsidRDefault="00C86C5B" w:rsidP="00C86C5B">
      <w:pPr>
        <w:pStyle w:val="NoSpacing"/>
        <w:ind w:left="720" w:hanging="720"/>
        <w:rPr>
          <w:rFonts w:ascii="Times New Roman" w:hAnsi="Times New Roman" w:cs="Times New Roman"/>
          <w:sz w:val="24"/>
          <w:szCs w:val="24"/>
        </w:rPr>
      </w:pPr>
      <w:proofErr w:type="spellStart"/>
      <w:r w:rsidRPr="00C86C5B">
        <w:rPr>
          <w:rFonts w:ascii="Times New Roman" w:hAnsi="Times New Roman" w:cs="Times New Roman"/>
          <w:sz w:val="24"/>
          <w:szCs w:val="24"/>
        </w:rPr>
        <w:t>Rymph</w:t>
      </w:r>
      <w:proofErr w:type="spellEnd"/>
      <w:r w:rsidRPr="00C86C5B">
        <w:rPr>
          <w:rFonts w:ascii="Times New Roman" w:hAnsi="Times New Roman" w:cs="Times New Roman"/>
          <w:sz w:val="24"/>
          <w:szCs w:val="24"/>
        </w:rPr>
        <w:t xml:space="preserve">, Catherine E. 2017. </w:t>
      </w:r>
      <w:r w:rsidRPr="00C86C5B">
        <w:rPr>
          <w:rFonts w:ascii="Times New Roman" w:hAnsi="Times New Roman" w:cs="Times New Roman"/>
          <w:i/>
          <w:iCs/>
          <w:sz w:val="24"/>
          <w:szCs w:val="24"/>
        </w:rPr>
        <w:t>Raising Government Children: A History of Foster Care and the American Welfare State</w:t>
      </w:r>
      <w:r w:rsidRPr="00C86C5B">
        <w:rPr>
          <w:rFonts w:ascii="Times New Roman" w:hAnsi="Times New Roman" w:cs="Times New Roman"/>
          <w:sz w:val="24"/>
          <w:szCs w:val="24"/>
        </w:rPr>
        <w:t>. Chapel Hill: University of North Carolina Press.</w:t>
      </w:r>
    </w:p>
    <w:p w14:paraId="7DF6BC5E" w14:textId="77777777" w:rsidR="00C86C5B" w:rsidRPr="00C86C5B" w:rsidRDefault="00C86C5B" w:rsidP="00C86C5B">
      <w:pPr>
        <w:pStyle w:val="NoSpacing"/>
        <w:ind w:left="720" w:hanging="720"/>
        <w:rPr>
          <w:rFonts w:ascii="Times New Roman" w:hAnsi="Times New Roman" w:cs="Times New Roman"/>
          <w:sz w:val="24"/>
          <w:szCs w:val="24"/>
        </w:rPr>
      </w:pPr>
      <w:r w:rsidRPr="00C86C5B">
        <w:rPr>
          <w:rFonts w:ascii="Times New Roman" w:hAnsi="Times New Roman" w:cs="Times New Roman"/>
          <w:sz w:val="24"/>
          <w:szCs w:val="24"/>
        </w:rPr>
        <w:t xml:space="preserve">Salazar, Amy M. 2013. “The Value of a College Degree for Foster Care Alumni: Comparisons with General Population Samples.” </w:t>
      </w:r>
      <w:r w:rsidRPr="00C86C5B">
        <w:rPr>
          <w:rFonts w:ascii="Times New Roman" w:hAnsi="Times New Roman" w:cs="Times New Roman"/>
          <w:i/>
          <w:iCs/>
          <w:sz w:val="24"/>
          <w:szCs w:val="24"/>
        </w:rPr>
        <w:t>Social Work</w:t>
      </w:r>
      <w:r w:rsidRPr="00C86C5B">
        <w:rPr>
          <w:rFonts w:ascii="Times New Roman" w:hAnsi="Times New Roman" w:cs="Times New Roman"/>
          <w:sz w:val="24"/>
          <w:szCs w:val="24"/>
        </w:rPr>
        <w:t xml:space="preserve"> 58(2):139–50. doi: </w:t>
      </w:r>
      <w:hyperlink r:id="rId69">
        <w:r w:rsidRPr="00C86C5B">
          <w:rPr>
            <w:rStyle w:val="Hyperlink"/>
            <w:rFonts w:ascii="Times New Roman" w:hAnsi="Times New Roman" w:cs="Times New Roman"/>
            <w:sz w:val="24"/>
            <w:szCs w:val="24"/>
          </w:rPr>
          <w:t>10.1093/</w:t>
        </w:r>
        <w:proofErr w:type="spellStart"/>
        <w:r w:rsidRPr="00C86C5B">
          <w:rPr>
            <w:rStyle w:val="Hyperlink"/>
            <w:rFonts w:ascii="Times New Roman" w:hAnsi="Times New Roman" w:cs="Times New Roman"/>
            <w:sz w:val="24"/>
            <w:szCs w:val="24"/>
          </w:rPr>
          <w:t>sw</w:t>
        </w:r>
        <w:proofErr w:type="spellEnd"/>
        <w:r w:rsidRPr="00C86C5B">
          <w:rPr>
            <w:rStyle w:val="Hyperlink"/>
            <w:rFonts w:ascii="Times New Roman" w:hAnsi="Times New Roman" w:cs="Times New Roman"/>
            <w:sz w:val="24"/>
            <w:szCs w:val="24"/>
          </w:rPr>
          <w:t>/swt014</w:t>
        </w:r>
      </w:hyperlink>
      <w:r w:rsidRPr="00C86C5B">
        <w:rPr>
          <w:rFonts w:ascii="Times New Roman" w:hAnsi="Times New Roman" w:cs="Times New Roman"/>
          <w:sz w:val="24"/>
          <w:szCs w:val="24"/>
        </w:rPr>
        <w:t>.</w:t>
      </w:r>
    </w:p>
    <w:p w14:paraId="7DA5700F" w14:textId="77777777" w:rsidR="00C86C5B" w:rsidRPr="00C86C5B" w:rsidRDefault="00C86C5B" w:rsidP="00C86C5B">
      <w:pPr>
        <w:pStyle w:val="NoSpacing"/>
        <w:ind w:left="720" w:hanging="720"/>
        <w:rPr>
          <w:rFonts w:ascii="Times New Roman" w:hAnsi="Times New Roman" w:cs="Times New Roman"/>
          <w:sz w:val="24"/>
          <w:szCs w:val="24"/>
        </w:rPr>
      </w:pPr>
      <w:r w:rsidRPr="00C86C5B">
        <w:rPr>
          <w:rFonts w:ascii="Times New Roman" w:hAnsi="Times New Roman" w:cs="Times New Roman"/>
          <w:sz w:val="24"/>
          <w:szCs w:val="24"/>
        </w:rPr>
        <w:t xml:space="preserve">Sedlak, A.J., J. Mettenburg, M. </w:t>
      </w:r>
      <w:proofErr w:type="spellStart"/>
      <w:r w:rsidRPr="00C86C5B">
        <w:rPr>
          <w:rFonts w:ascii="Times New Roman" w:hAnsi="Times New Roman" w:cs="Times New Roman"/>
          <w:sz w:val="24"/>
          <w:szCs w:val="24"/>
        </w:rPr>
        <w:t>Basena</w:t>
      </w:r>
      <w:proofErr w:type="spellEnd"/>
      <w:r w:rsidRPr="00C86C5B">
        <w:rPr>
          <w:rFonts w:ascii="Times New Roman" w:hAnsi="Times New Roman" w:cs="Times New Roman"/>
          <w:sz w:val="24"/>
          <w:szCs w:val="24"/>
        </w:rPr>
        <w:t xml:space="preserve">, I. Petta, K. McPherson, A. Greene, and S. Li. 2010. </w:t>
      </w:r>
      <w:r w:rsidRPr="00C86C5B">
        <w:rPr>
          <w:rFonts w:ascii="Times New Roman" w:hAnsi="Times New Roman" w:cs="Times New Roman"/>
          <w:i/>
          <w:iCs/>
          <w:sz w:val="24"/>
          <w:szCs w:val="24"/>
        </w:rPr>
        <w:t>Fourth National Incidence Study of Child Abuse and Neglect (NIS-4): Report to Congress</w:t>
      </w:r>
      <w:r w:rsidRPr="00C86C5B">
        <w:rPr>
          <w:rFonts w:ascii="Times New Roman" w:hAnsi="Times New Roman" w:cs="Times New Roman"/>
          <w:sz w:val="24"/>
          <w:szCs w:val="24"/>
        </w:rPr>
        <w:t>. Washington, DC: U.S. Department of Health and Human Services, Administration for Children and Families.</w:t>
      </w:r>
    </w:p>
    <w:p w14:paraId="4EC8F0DA" w14:textId="77777777" w:rsidR="00C86C5B" w:rsidRPr="00C86C5B" w:rsidRDefault="00C86C5B" w:rsidP="00C86C5B">
      <w:pPr>
        <w:pStyle w:val="NoSpacing"/>
        <w:ind w:left="720" w:hanging="720"/>
        <w:rPr>
          <w:rFonts w:ascii="Times New Roman" w:hAnsi="Times New Roman" w:cs="Times New Roman"/>
          <w:sz w:val="24"/>
          <w:szCs w:val="24"/>
        </w:rPr>
      </w:pPr>
      <w:r w:rsidRPr="00C86C5B">
        <w:rPr>
          <w:rFonts w:ascii="Times New Roman" w:hAnsi="Times New Roman" w:cs="Times New Roman"/>
          <w:sz w:val="24"/>
          <w:szCs w:val="24"/>
        </w:rPr>
        <w:t xml:space="preserve">Slack, Kristen S., Lawrence M. Berger, and Jennifer L. Noyes. 2017. “Introduction to the Special Issue on the Economic Causes and Consequences of Child Maltreatment.” </w:t>
      </w:r>
      <w:r w:rsidRPr="00C86C5B">
        <w:rPr>
          <w:rFonts w:ascii="Times New Roman" w:hAnsi="Times New Roman" w:cs="Times New Roman"/>
          <w:i/>
          <w:iCs/>
          <w:sz w:val="24"/>
          <w:szCs w:val="24"/>
        </w:rPr>
        <w:t>Children and Youth Services Review</w:t>
      </w:r>
      <w:r w:rsidRPr="00C86C5B">
        <w:rPr>
          <w:rFonts w:ascii="Times New Roman" w:hAnsi="Times New Roman" w:cs="Times New Roman"/>
          <w:sz w:val="24"/>
          <w:szCs w:val="24"/>
        </w:rPr>
        <w:t xml:space="preserve"> 72:1–4. doi: </w:t>
      </w:r>
      <w:hyperlink r:id="rId70" w:history="1">
        <w:r w:rsidRPr="00C86C5B">
          <w:rPr>
            <w:rStyle w:val="Hyperlink"/>
            <w:rFonts w:ascii="Times New Roman" w:hAnsi="Times New Roman" w:cs="Times New Roman"/>
            <w:sz w:val="24"/>
            <w:szCs w:val="24"/>
          </w:rPr>
          <w:t>10.1016/j.childyouth.2016.11.013</w:t>
        </w:r>
      </w:hyperlink>
      <w:r w:rsidRPr="00C86C5B">
        <w:rPr>
          <w:rFonts w:ascii="Times New Roman" w:hAnsi="Times New Roman" w:cs="Times New Roman"/>
          <w:sz w:val="24"/>
          <w:szCs w:val="24"/>
        </w:rPr>
        <w:t>.</w:t>
      </w:r>
    </w:p>
    <w:p w14:paraId="0DCCA959" w14:textId="77777777" w:rsidR="00C86C5B" w:rsidRPr="00C86C5B" w:rsidRDefault="00C86C5B" w:rsidP="00C86C5B">
      <w:pPr>
        <w:pStyle w:val="NoSpacing"/>
        <w:ind w:left="720" w:hanging="720"/>
        <w:rPr>
          <w:rFonts w:ascii="Times New Roman" w:hAnsi="Times New Roman" w:cs="Times New Roman"/>
          <w:sz w:val="24"/>
          <w:szCs w:val="24"/>
        </w:rPr>
      </w:pPr>
      <w:proofErr w:type="spellStart"/>
      <w:r w:rsidRPr="00C86C5B">
        <w:rPr>
          <w:rFonts w:ascii="Times New Roman" w:hAnsi="Times New Roman" w:cs="Times New Roman"/>
          <w:sz w:val="24"/>
          <w:szCs w:val="24"/>
        </w:rPr>
        <w:lastRenderedPageBreak/>
        <w:t>Soss</w:t>
      </w:r>
      <w:proofErr w:type="spellEnd"/>
      <w:r w:rsidRPr="00C86C5B">
        <w:rPr>
          <w:rFonts w:ascii="Times New Roman" w:hAnsi="Times New Roman" w:cs="Times New Roman"/>
          <w:sz w:val="24"/>
          <w:szCs w:val="24"/>
        </w:rPr>
        <w:t xml:space="preserve"> Joe, Fording Richard C., Schram Sanford F. 2011. </w:t>
      </w:r>
      <w:r w:rsidRPr="00C86C5B">
        <w:rPr>
          <w:rFonts w:ascii="Times New Roman" w:hAnsi="Times New Roman" w:cs="Times New Roman"/>
          <w:i/>
          <w:iCs/>
          <w:sz w:val="24"/>
          <w:szCs w:val="24"/>
        </w:rPr>
        <w:t>Disciplining the poor: Neoliberal paternalism and the persistent power of race</w:t>
      </w:r>
      <w:r w:rsidRPr="00C86C5B">
        <w:rPr>
          <w:rFonts w:ascii="Times New Roman" w:hAnsi="Times New Roman" w:cs="Times New Roman"/>
          <w:sz w:val="24"/>
          <w:szCs w:val="24"/>
        </w:rPr>
        <w:t>. Chicago: University of Chicago Press.</w:t>
      </w:r>
    </w:p>
    <w:p w14:paraId="7F89801D" w14:textId="77777777" w:rsidR="00C86C5B" w:rsidRPr="00C86C5B" w:rsidRDefault="00C86C5B" w:rsidP="00C86C5B">
      <w:pPr>
        <w:pStyle w:val="NoSpacing"/>
        <w:ind w:left="720" w:hanging="720"/>
        <w:rPr>
          <w:rFonts w:ascii="Times New Roman" w:hAnsi="Times New Roman" w:cs="Times New Roman"/>
          <w:sz w:val="24"/>
          <w:szCs w:val="24"/>
        </w:rPr>
      </w:pPr>
      <w:r w:rsidRPr="00C86C5B">
        <w:rPr>
          <w:rFonts w:ascii="Times New Roman" w:hAnsi="Times New Roman" w:cs="Times New Roman"/>
          <w:sz w:val="24"/>
          <w:szCs w:val="24"/>
        </w:rPr>
        <w:t xml:space="preserve">Thomas, Margaret M. C., and Jane Waldfogel. 2022. “What Kind of ‘Poverty’ Predicts CPS Contact: Income, Material Hardship, and Differences among Racialized Groups.” </w:t>
      </w:r>
      <w:r w:rsidRPr="00C86C5B">
        <w:rPr>
          <w:rFonts w:ascii="Times New Roman" w:hAnsi="Times New Roman" w:cs="Times New Roman"/>
          <w:i/>
          <w:iCs/>
          <w:sz w:val="24"/>
          <w:szCs w:val="24"/>
        </w:rPr>
        <w:t>Children and Youth Services Review</w:t>
      </w:r>
      <w:r w:rsidRPr="00C86C5B">
        <w:rPr>
          <w:rFonts w:ascii="Times New Roman" w:hAnsi="Times New Roman" w:cs="Times New Roman"/>
          <w:sz w:val="24"/>
          <w:szCs w:val="24"/>
        </w:rPr>
        <w:t xml:space="preserve"> 136:106400. doi: </w:t>
      </w:r>
      <w:hyperlink r:id="rId71" w:history="1">
        <w:r w:rsidRPr="00C86C5B">
          <w:rPr>
            <w:rStyle w:val="Hyperlink"/>
            <w:rFonts w:ascii="Times New Roman" w:hAnsi="Times New Roman" w:cs="Times New Roman"/>
            <w:sz w:val="24"/>
            <w:szCs w:val="24"/>
          </w:rPr>
          <w:t>10.1016/j.childyouth.2022.106400</w:t>
        </w:r>
      </w:hyperlink>
      <w:r w:rsidRPr="00C86C5B">
        <w:rPr>
          <w:rFonts w:ascii="Times New Roman" w:hAnsi="Times New Roman" w:cs="Times New Roman"/>
          <w:sz w:val="24"/>
          <w:szCs w:val="24"/>
        </w:rPr>
        <w:t>.</w:t>
      </w:r>
    </w:p>
    <w:p w14:paraId="5904CEFF" w14:textId="77777777" w:rsidR="00C86C5B" w:rsidRPr="00C86C5B" w:rsidRDefault="00C86C5B" w:rsidP="00C86C5B">
      <w:pPr>
        <w:pStyle w:val="NoSpacing"/>
        <w:ind w:left="720" w:hanging="720"/>
        <w:rPr>
          <w:rFonts w:ascii="Times New Roman" w:hAnsi="Times New Roman" w:cs="Times New Roman"/>
          <w:sz w:val="24"/>
          <w:szCs w:val="24"/>
        </w:rPr>
      </w:pPr>
      <w:r w:rsidRPr="00C86C5B">
        <w:rPr>
          <w:rFonts w:ascii="Times New Roman" w:hAnsi="Times New Roman" w:cs="Times New Roman"/>
          <w:sz w:val="24"/>
          <w:szCs w:val="24"/>
        </w:rPr>
        <w:t xml:space="preserve">Thompson, Heather M., Marianna L. Colvin, Morgan E. Cooley, and Bethany Womack. 2021. “Factors Predicting Service Referrals for Youth in the Child Welfare System.” </w:t>
      </w:r>
      <w:r w:rsidRPr="00C86C5B">
        <w:rPr>
          <w:rFonts w:ascii="Times New Roman" w:hAnsi="Times New Roman" w:cs="Times New Roman"/>
          <w:i/>
          <w:iCs/>
          <w:sz w:val="24"/>
          <w:szCs w:val="24"/>
        </w:rPr>
        <w:t>Child and Adolescent Social Work Journal</w:t>
      </w:r>
      <w:r w:rsidRPr="00C86C5B">
        <w:rPr>
          <w:rFonts w:ascii="Times New Roman" w:hAnsi="Times New Roman" w:cs="Times New Roman"/>
          <w:sz w:val="24"/>
          <w:szCs w:val="24"/>
        </w:rPr>
        <w:t xml:space="preserve">. doi: </w:t>
      </w:r>
      <w:hyperlink r:id="rId72">
        <w:r w:rsidRPr="00C86C5B">
          <w:rPr>
            <w:rStyle w:val="Hyperlink"/>
            <w:rFonts w:ascii="Times New Roman" w:hAnsi="Times New Roman" w:cs="Times New Roman"/>
            <w:sz w:val="24"/>
            <w:szCs w:val="24"/>
          </w:rPr>
          <w:t>10.1007/s10560-021-00760-1</w:t>
        </w:r>
      </w:hyperlink>
      <w:r w:rsidRPr="00C86C5B">
        <w:rPr>
          <w:rFonts w:ascii="Times New Roman" w:hAnsi="Times New Roman" w:cs="Times New Roman"/>
          <w:sz w:val="24"/>
          <w:szCs w:val="24"/>
        </w:rPr>
        <w:t>.</w:t>
      </w:r>
    </w:p>
    <w:p w14:paraId="2885ED39" w14:textId="77777777" w:rsidR="00C86C5B" w:rsidRPr="00C86C5B" w:rsidRDefault="00C86C5B" w:rsidP="00C86C5B">
      <w:pPr>
        <w:pStyle w:val="NoSpacing"/>
        <w:ind w:left="720" w:hanging="720"/>
        <w:rPr>
          <w:rFonts w:ascii="Times New Roman" w:hAnsi="Times New Roman" w:cs="Times New Roman"/>
          <w:sz w:val="24"/>
          <w:szCs w:val="24"/>
        </w:rPr>
      </w:pPr>
      <w:r w:rsidRPr="00C86C5B">
        <w:rPr>
          <w:rFonts w:ascii="Times New Roman" w:hAnsi="Times New Roman" w:cs="Times New Roman"/>
          <w:sz w:val="24"/>
          <w:szCs w:val="24"/>
        </w:rPr>
        <w:t xml:space="preserve">U.S. Department of Health &amp; Human Services (USDHHS), Administration for Children and Families, Administration on Children, Youth and Families, Children’s Bureau. 2023. </w:t>
      </w:r>
      <w:r w:rsidRPr="00C86C5B">
        <w:rPr>
          <w:rFonts w:ascii="Times New Roman" w:hAnsi="Times New Roman" w:cs="Times New Roman"/>
          <w:i/>
          <w:iCs/>
          <w:sz w:val="24"/>
          <w:szCs w:val="24"/>
        </w:rPr>
        <w:t>Child Maltreatment 2021</w:t>
      </w:r>
      <w:r w:rsidRPr="00C86C5B">
        <w:rPr>
          <w:rFonts w:ascii="Times New Roman" w:hAnsi="Times New Roman" w:cs="Times New Roman"/>
          <w:sz w:val="24"/>
          <w:szCs w:val="24"/>
        </w:rPr>
        <w:t xml:space="preserve">. Washington DC. Available from </w:t>
      </w:r>
      <w:hyperlink r:id="rId73" w:history="1">
        <w:r w:rsidRPr="00C86C5B">
          <w:rPr>
            <w:rStyle w:val="Hyperlink"/>
            <w:rFonts w:ascii="Times New Roman" w:hAnsi="Times New Roman" w:cs="Times New Roman"/>
            <w:sz w:val="24"/>
            <w:szCs w:val="24"/>
          </w:rPr>
          <w:t>https://www.acf.hhs.gov/cb/data-research/child-maltreatment</w:t>
        </w:r>
      </w:hyperlink>
      <w:r w:rsidRPr="00C86C5B">
        <w:rPr>
          <w:rFonts w:ascii="Times New Roman" w:hAnsi="Times New Roman" w:cs="Times New Roman"/>
          <w:sz w:val="24"/>
          <w:szCs w:val="24"/>
        </w:rPr>
        <w:t xml:space="preserve"> (accessed August 2, 2023).   </w:t>
      </w:r>
    </w:p>
    <w:p w14:paraId="34EA5C5B" w14:textId="77777777" w:rsidR="00C86C5B" w:rsidRPr="00A67BE8" w:rsidRDefault="00C86C5B" w:rsidP="00A67BE8">
      <w:pPr>
        <w:pStyle w:val="NoSpacing"/>
        <w:ind w:left="720" w:hanging="720"/>
        <w:rPr>
          <w:rFonts w:ascii="Times New Roman" w:hAnsi="Times New Roman" w:cs="Times New Roman"/>
          <w:sz w:val="24"/>
          <w:szCs w:val="24"/>
        </w:rPr>
      </w:pPr>
      <w:r w:rsidRPr="00A67BE8">
        <w:rPr>
          <w:rFonts w:ascii="Times New Roman" w:hAnsi="Times New Roman" w:cs="Times New Roman"/>
          <w:sz w:val="24"/>
          <w:szCs w:val="24"/>
        </w:rPr>
        <w:t xml:space="preserve">U.S. Department of Health &amp; Human Services (USDHHS), Administration for Children and Families, Administration on Children, Youth and Families, Children’s Bureau. 2023. </w:t>
      </w:r>
      <w:r w:rsidRPr="00A67BE8">
        <w:rPr>
          <w:rFonts w:ascii="Times New Roman" w:hAnsi="Times New Roman" w:cs="Times New Roman"/>
          <w:i/>
          <w:iCs/>
          <w:sz w:val="24"/>
          <w:szCs w:val="24"/>
        </w:rPr>
        <w:t>2023/2024 Prevention Resource Guide</w:t>
      </w:r>
      <w:r w:rsidRPr="00A67BE8">
        <w:rPr>
          <w:rFonts w:ascii="Times New Roman" w:hAnsi="Times New Roman" w:cs="Times New Roman"/>
          <w:sz w:val="24"/>
          <w:szCs w:val="24"/>
        </w:rPr>
        <w:t xml:space="preserve">. Washington DC. Available from </w:t>
      </w:r>
      <w:hyperlink r:id="rId74" w:history="1">
        <w:r w:rsidRPr="00A67BE8">
          <w:rPr>
            <w:rStyle w:val="Hyperlink"/>
            <w:rFonts w:ascii="Times New Roman" w:hAnsi="Times New Roman" w:cs="Times New Roman"/>
            <w:sz w:val="24"/>
            <w:szCs w:val="24"/>
          </w:rPr>
          <w:t>https://www.childwelfare.gov/pubPDFs/guide_2023.pdf</w:t>
        </w:r>
      </w:hyperlink>
      <w:r w:rsidRPr="00A67BE8">
        <w:rPr>
          <w:rFonts w:ascii="Times New Roman" w:hAnsi="Times New Roman" w:cs="Times New Roman"/>
          <w:sz w:val="24"/>
          <w:szCs w:val="24"/>
        </w:rPr>
        <w:t xml:space="preserve"> (accessed August 13, 2023).</w:t>
      </w:r>
    </w:p>
    <w:p w14:paraId="1DE5CED3" w14:textId="77777777" w:rsidR="00C86C5B" w:rsidRPr="00A67BE8" w:rsidRDefault="00C86C5B" w:rsidP="00A67BE8">
      <w:pPr>
        <w:pStyle w:val="NoSpacing"/>
        <w:ind w:left="720" w:hanging="720"/>
        <w:rPr>
          <w:rFonts w:ascii="Times New Roman" w:hAnsi="Times New Roman" w:cs="Times New Roman"/>
          <w:sz w:val="24"/>
          <w:szCs w:val="24"/>
        </w:rPr>
      </w:pPr>
      <w:r w:rsidRPr="00A67BE8">
        <w:rPr>
          <w:rFonts w:ascii="Times New Roman" w:hAnsi="Times New Roman" w:cs="Times New Roman"/>
          <w:sz w:val="24"/>
          <w:szCs w:val="24"/>
        </w:rPr>
        <w:t xml:space="preserve">Wildeman, Christopher, and Jane Waldfogel. 2014. “Somebody’s Children or Nobody’s Children? How the Sociological Perspective Could Enliven Research on Foster Care.” </w:t>
      </w:r>
      <w:r w:rsidRPr="00A67BE8">
        <w:rPr>
          <w:rFonts w:ascii="Times New Roman" w:hAnsi="Times New Roman" w:cs="Times New Roman"/>
          <w:i/>
          <w:iCs/>
          <w:sz w:val="24"/>
          <w:szCs w:val="24"/>
        </w:rPr>
        <w:t>Annual Review of Sociology</w:t>
      </w:r>
      <w:r w:rsidRPr="00A67BE8">
        <w:rPr>
          <w:rFonts w:ascii="Times New Roman" w:hAnsi="Times New Roman" w:cs="Times New Roman"/>
          <w:sz w:val="24"/>
          <w:szCs w:val="24"/>
        </w:rPr>
        <w:t xml:space="preserve"> 40(1):599–618. doi: </w:t>
      </w:r>
      <w:hyperlink r:id="rId75" w:history="1">
        <w:r w:rsidRPr="00A67BE8">
          <w:rPr>
            <w:rStyle w:val="Hyperlink"/>
            <w:rFonts w:ascii="Times New Roman" w:hAnsi="Times New Roman" w:cs="Times New Roman"/>
            <w:sz w:val="24"/>
            <w:szCs w:val="24"/>
          </w:rPr>
          <w:t>10.1146/annurev-soc-071913-043358</w:t>
        </w:r>
      </w:hyperlink>
      <w:r w:rsidRPr="00A67BE8">
        <w:rPr>
          <w:rFonts w:ascii="Times New Roman" w:hAnsi="Times New Roman" w:cs="Times New Roman"/>
          <w:sz w:val="24"/>
          <w:szCs w:val="24"/>
        </w:rPr>
        <w:t>.</w:t>
      </w:r>
    </w:p>
    <w:p w14:paraId="143C3E3C" w14:textId="77777777" w:rsidR="00C86C5B" w:rsidRPr="00A67BE8" w:rsidRDefault="00C86C5B" w:rsidP="00A67BE8">
      <w:pPr>
        <w:pStyle w:val="NoSpacing"/>
        <w:ind w:left="720" w:hanging="720"/>
        <w:rPr>
          <w:rFonts w:ascii="Times New Roman" w:hAnsi="Times New Roman" w:cs="Times New Roman"/>
          <w:sz w:val="24"/>
          <w:szCs w:val="24"/>
        </w:rPr>
      </w:pPr>
      <w:r w:rsidRPr="00A67BE8">
        <w:rPr>
          <w:rFonts w:ascii="Times New Roman" w:hAnsi="Times New Roman" w:cs="Times New Roman"/>
          <w:sz w:val="24"/>
          <w:szCs w:val="24"/>
        </w:rPr>
        <w:t xml:space="preserve">Woodward, Kerry C. 2021. “Race, Gender, and Poverty Governance: The Case of the U.S. Child Welfare System.” </w:t>
      </w:r>
      <w:r w:rsidRPr="00A67BE8">
        <w:rPr>
          <w:rFonts w:ascii="Times New Roman" w:hAnsi="Times New Roman" w:cs="Times New Roman"/>
          <w:i/>
          <w:iCs/>
          <w:sz w:val="24"/>
          <w:szCs w:val="24"/>
        </w:rPr>
        <w:t>Social Politics: International Studies in Gender, State &amp; Society</w:t>
      </w:r>
      <w:r w:rsidRPr="00A67BE8">
        <w:rPr>
          <w:rFonts w:ascii="Times New Roman" w:hAnsi="Times New Roman" w:cs="Times New Roman"/>
          <w:sz w:val="24"/>
          <w:szCs w:val="24"/>
        </w:rPr>
        <w:t xml:space="preserve"> 28(2):428–50. doi: </w:t>
      </w:r>
      <w:hyperlink r:id="rId76" w:history="1">
        <w:r w:rsidRPr="00A67BE8">
          <w:rPr>
            <w:rStyle w:val="Hyperlink"/>
            <w:rFonts w:ascii="Times New Roman" w:hAnsi="Times New Roman" w:cs="Times New Roman"/>
            <w:sz w:val="24"/>
            <w:szCs w:val="24"/>
          </w:rPr>
          <w:t>10.1093/</w:t>
        </w:r>
        <w:proofErr w:type="spellStart"/>
        <w:r w:rsidRPr="00A67BE8">
          <w:rPr>
            <w:rStyle w:val="Hyperlink"/>
            <w:rFonts w:ascii="Times New Roman" w:hAnsi="Times New Roman" w:cs="Times New Roman"/>
            <w:sz w:val="24"/>
            <w:szCs w:val="24"/>
          </w:rPr>
          <w:t>sp</w:t>
        </w:r>
        <w:proofErr w:type="spellEnd"/>
        <w:r w:rsidRPr="00A67BE8">
          <w:rPr>
            <w:rStyle w:val="Hyperlink"/>
            <w:rFonts w:ascii="Times New Roman" w:hAnsi="Times New Roman" w:cs="Times New Roman"/>
            <w:sz w:val="24"/>
            <w:szCs w:val="24"/>
          </w:rPr>
          <w:t>/jxz036</w:t>
        </w:r>
      </w:hyperlink>
      <w:r w:rsidRPr="00A67BE8">
        <w:rPr>
          <w:rFonts w:ascii="Times New Roman" w:hAnsi="Times New Roman" w:cs="Times New Roman"/>
          <w:sz w:val="24"/>
          <w:szCs w:val="24"/>
        </w:rPr>
        <w:t>.</w:t>
      </w:r>
    </w:p>
    <w:p w14:paraId="662C4582" w14:textId="77777777" w:rsidR="00C86C5B" w:rsidRPr="00A67BE8" w:rsidRDefault="00C86C5B" w:rsidP="00A67BE8">
      <w:pPr>
        <w:pStyle w:val="NoSpacing"/>
        <w:ind w:left="720" w:hanging="720"/>
        <w:rPr>
          <w:rFonts w:ascii="Times New Roman" w:hAnsi="Times New Roman" w:cs="Times New Roman"/>
          <w:sz w:val="24"/>
          <w:szCs w:val="24"/>
        </w:rPr>
      </w:pPr>
      <w:r w:rsidRPr="00A67BE8">
        <w:rPr>
          <w:rFonts w:ascii="Times New Roman" w:hAnsi="Times New Roman" w:cs="Times New Roman"/>
          <w:sz w:val="24"/>
          <w:szCs w:val="24"/>
        </w:rPr>
        <w:t xml:space="preserve">Yang, Jennifer, Evan C. McCuish, and Raymond R. Corrado. 2017. “Foster Care beyond Placement: Offending Outcomes in Emerging Adulthood.” </w:t>
      </w:r>
      <w:r w:rsidRPr="00A67BE8">
        <w:rPr>
          <w:rFonts w:ascii="Times New Roman" w:hAnsi="Times New Roman" w:cs="Times New Roman"/>
          <w:i/>
          <w:iCs/>
          <w:sz w:val="24"/>
          <w:szCs w:val="24"/>
        </w:rPr>
        <w:t>Journal of Criminal Justice</w:t>
      </w:r>
      <w:r w:rsidRPr="00A67BE8">
        <w:rPr>
          <w:rFonts w:ascii="Times New Roman" w:hAnsi="Times New Roman" w:cs="Times New Roman"/>
          <w:sz w:val="24"/>
          <w:szCs w:val="24"/>
        </w:rPr>
        <w:t xml:space="preserve"> 53:46–54. doi: </w:t>
      </w:r>
      <w:hyperlink r:id="rId77" w:history="1">
        <w:r w:rsidRPr="00A67BE8">
          <w:rPr>
            <w:rStyle w:val="Hyperlink"/>
            <w:rFonts w:ascii="Times New Roman" w:hAnsi="Times New Roman" w:cs="Times New Roman"/>
            <w:sz w:val="24"/>
            <w:szCs w:val="24"/>
          </w:rPr>
          <w:t>10.1016/j.jcrimjus.2017.08.009</w:t>
        </w:r>
      </w:hyperlink>
      <w:r w:rsidRPr="00A67BE8">
        <w:rPr>
          <w:rFonts w:ascii="Times New Roman" w:hAnsi="Times New Roman" w:cs="Times New Roman"/>
          <w:sz w:val="24"/>
          <w:szCs w:val="24"/>
        </w:rPr>
        <w:t>.</w:t>
      </w:r>
    </w:p>
    <w:p w14:paraId="4DED769D" w14:textId="77777777" w:rsidR="00C86C5B" w:rsidRDefault="00C86C5B" w:rsidP="00C86C5B">
      <w:pPr>
        <w:spacing w:line="480" w:lineRule="auto"/>
        <w:rPr>
          <w:rFonts w:ascii="Times New Roman" w:hAnsi="Times New Roman" w:cs="Times New Roman"/>
          <w:sz w:val="24"/>
          <w:szCs w:val="24"/>
        </w:rPr>
      </w:pPr>
    </w:p>
    <w:p w14:paraId="2D8BADAA" w14:textId="02BB1272" w:rsidR="000B4F90" w:rsidRDefault="000B4F90">
      <w:pPr>
        <w:rPr>
          <w:rFonts w:ascii="Times New Roman" w:hAnsi="Times New Roman" w:cs="Times New Roman"/>
          <w:sz w:val="24"/>
          <w:szCs w:val="24"/>
        </w:rPr>
      </w:pPr>
      <w:r>
        <w:rPr>
          <w:rFonts w:ascii="Times New Roman" w:hAnsi="Times New Roman" w:cs="Times New Roman"/>
          <w:sz w:val="24"/>
          <w:szCs w:val="24"/>
        </w:rPr>
        <w:br w:type="page"/>
      </w:r>
    </w:p>
    <w:p w14:paraId="5DBF4554" w14:textId="77777777" w:rsidR="00C86C5B" w:rsidRDefault="00C86C5B" w:rsidP="000B4F90">
      <w:pPr>
        <w:spacing w:line="480" w:lineRule="auto"/>
        <w:rPr>
          <w:rFonts w:ascii="Times New Roman" w:hAnsi="Times New Roman" w:cs="Times New Roman"/>
          <w:sz w:val="24"/>
          <w:szCs w:val="24"/>
        </w:rPr>
      </w:pPr>
    </w:p>
    <w:p w14:paraId="05922EB0" w14:textId="77777777" w:rsidR="000B4F90" w:rsidRDefault="000B4F90" w:rsidP="000B4F90">
      <w:pPr>
        <w:spacing w:line="480" w:lineRule="auto"/>
        <w:rPr>
          <w:rFonts w:ascii="Times New Roman" w:hAnsi="Times New Roman" w:cs="Times New Roman"/>
          <w:sz w:val="24"/>
          <w:szCs w:val="24"/>
        </w:rPr>
      </w:pPr>
    </w:p>
    <w:p w14:paraId="61196D7B" w14:textId="77777777" w:rsidR="000B4F90" w:rsidRDefault="000B4F90" w:rsidP="000B4F90">
      <w:pPr>
        <w:spacing w:line="480" w:lineRule="auto"/>
        <w:rPr>
          <w:rFonts w:ascii="Times New Roman" w:hAnsi="Times New Roman" w:cs="Times New Roman"/>
          <w:sz w:val="24"/>
          <w:szCs w:val="24"/>
        </w:rPr>
      </w:pPr>
    </w:p>
    <w:p w14:paraId="7485CAD5" w14:textId="77777777" w:rsidR="000B4F90" w:rsidRDefault="000B4F90" w:rsidP="000B4F90">
      <w:pPr>
        <w:spacing w:line="480" w:lineRule="auto"/>
        <w:rPr>
          <w:rFonts w:ascii="Times New Roman" w:hAnsi="Times New Roman" w:cs="Times New Roman"/>
          <w:sz w:val="24"/>
          <w:szCs w:val="24"/>
        </w:rPr>
      </w:pPr>
    </w:p>
    <w:p w14:paraId="1EC63BFA" w14:textId="77777777" w:rsidR="000B4F90" w:rsidRDefault="000B4F90" w:rsidP="000B4F90">
      <w:pPr>
        <w:spacing w:line="480" w:lineRule="auto"/>
        <w:rPr>
          <w:rFonts w:ascii="Times New Roman" w:hAnsi="Times New Roman" w:cs="Times New Roman"/>
          <w:sz w:val="24"/>
          <w:szCs w:val="24"/>
        </w:rPr>
      </w:pPr>
    </w:p>
    <w:p w14:paraId="19B9C1BB" w14:textId="5D314398" w:rsidR="004F6B08" w:rsidRDefault="000B4F90" w:rsidP="004F6B08">
      <w:pPr>
        <w:spacing w:line="480" w:lineRule="auto"/>
        <w:jc w:val="center"/>
        <w:rPr>
          <w:rFonts w:ascii="Times New Roman" w:hAnsi="Times New Roman" w:cs="Times New Roman"/>
          <w:sz w:val="24"/>
          <w:szCs w:val="24"/>
        </w:rPr>
      </w:pPr>
      <w:r>
        <w:rPr>
          <w:rFonts w:ascii="Times New Roman" w:hAnsi="Times New Roman" w:cs="Times New Roman"/>
          <w:sz w:val="24"/>
          <w:szCs w:val="24"/>
        </w:rPr>
        <w:t>Chapter Two</w:t>
      </w:r>
    </w:p>
    <w:p w14:paraId="7BD12FF4" w14:textId="178FB554" w:rsidR="000B4F90" w:rsidRDefault="004F6B08" w:rsidP="004F6B08">
      <w:pPr>
        <w:spacing w:line="480" w:lineRule="auto"/>
        <w:jc w:val="center"/>
        <w:rPr>
          <w:rFonts w:ascii="Times New Roman" w:hAnsi="Times New Roman" w:cs="Times New Roman"/>
          <w:sz w:val="24"/>
          <w:szCs w:val="24"/>
        </w:rPr>
      </w:pPr>
      <w:r>
        <w:rPr>
          <w:rFonts w:ascii="Times New Roman" w:hAnsi="Times New Roman" w:cs="Times New Roman"/>
          <w:sz w:val="24"/>
          <w:szCs w:val="24"/>
        </w:rPr>
        <w:t>Connection Not Depression: Peer Support Groups for Youth Involved in the Child Welfare System</w:t>
      </w:r>
    </w:p>
    <w:p w14:paraId="1B784A42" w14:textId="667534C8" w:rsidR="00C76F4B" w:rsidRDefault="00C76F4B">
      <w:pPr>
        <w:rPr>
          <w:rFonts w:ascii="Times New Roman" w:hAnsi="Times New Roman" w:cs="Times New Roman"/>
          <w:sz w:val="24"/>
          <w:szCs w:val="24"/>
        </w:rPr>
      </w:pPr>
      <w:r>
        <w:rPr>
          <w:rFonts w:ascii="Times New Roman" w:hAnsi="Times New Roman" w:cs="Times New Roman"/>
          <w:sz w:val="24"/>
          <w:szCs w:val="24"/>
        </w:rPr>
        <w:br w:type="page"/>
      </w:r>
    </w:p>
    <w:p w14:paraId="1A780EA7" w14:textId="1A4D0A04" w:rsidR="00CF0469" w:rsidRDefault="00CF0469" w:rsidP="00CF0469">
      <w:pPr>
        <w:spacing w:line="480" w:lineRule="auto"/>
        <w:rPr>
          <w:rFonts w:ascii="Times New Roman" w:hAnsi="Times New Roman" w:cs="Times New Roman"/>
          <w:sz w:val="24"/>
          <w:szCs w:val="24"/>
        </w:rPr>
      </w:pPr>
      <w:r>
        <w:rPr>
          <w:rFonts w:ascii="Times New Roman" w:hAnsi="Times New Roman" w:cs="Times New Roman"/>
          <w:sz w:val="24"/>
          <w:szCs w:val="24"/>
        </w:rPr>
        <w:lastRenderedPageBreak/>
        <w:t>INTRODUCTION</w:t>
      </w:r>
    </w:p>
    <w:p w14:paraId="6E300834" w14:textId="71C15BD3" w:rsidR="009923DE" w:rsidRDefault="009923DE" w:rsidP="00CF0469">
      <w:pPr>
        <w:spacing w:line="480" w:lineRule="auto"/>
        <w:ind w:firstLine="720"/>
        <w:rPr>
          <w:rFonts w:ascii="Times New Roman" w:hAnsi="Times New Roman" w:cs="Times New Roman"/>
          <w:sz w:val="24"/>
          <w:szCs w:val="24"/>
        </w:rPr>
      </w:pPr>
      <w:r>
        <w:rPr>
          <w:rFonts w:ascii="Times New Roman" w:hAnsi="Times New Roman" w:cs="Times New Roman"/>
          <w:sz w:val="24"/>
          <w:szCs w:val="24"/>
        </w:rPr>
        <w:t>Maltreated youth</w:t>
      </w:r>
      <w:r w:rsidRPr="00FF6C60">
        <w:rPr>
          <w:rFonts w:ascii="Times New Roman" w:hAnsi="Times New Roman" w:cs="Times New Roman"/>
          <w:sz w:val="24"/>
          <w:szCs w:val="24"/>
        </w:rPr>
        <w:t xml:space="preserve"> have a higher prevalence of depression</w:t>
      </w:r>
      <w:r>
        <w:rPr>
          <w:rFonts w:ascii="Times New Roman" w:hAnsi="Times New Roman" w:cs="Times New Roman"/>
          <w:sz w:val="24"/>
          <w:szCs w:val="24"/>
        </w:rPr>
        <w:t xml:space="preserve"> and psychological distress</w:t>
      </w:r>
      <w:r w:rsidRPr="00FF6C60">
        <w:rPr>
          <w:rFonts w:ascii="Times New Roman" w:hAnsi="Times New Roman" w:cs="Times New Roman"/>
          <w:sz w:val="24"/>
          <w:szCs w:val="24"/>
        </w:rPr>
        <w:t xml:space="preserve"> than the general population</w:t>
      </w:r>
      <w:r>
        <w:rPr>
          <w:rFonts w:ascii="Times New Roman" w:hAnsi="Times New Roman" w:cs="Times New Roman"/>
          <w:sz w:val="24"/>
          <w:szCs w:val="24"/>
        </w:rPr>
        <w:t xml:space="preserve"> (Briggs-Gowan et al. 2000; Nelson et al. 2017; Wang and Chen 2023)</w:t>
      </w:r>
      <w:r w:rsidRPr="00FF6C60">
        <w:rPr>
          <w:rFonts w:ascii="Times New Roman" w:hAnsi="Times New Roman" w:cs="Times New Roman"/>
          <w:sz w:val="24"/>
          <w:szCs w:val="24"/>
        </w:rPr>
        <w:t>. While youth in care have high rates of mental health service</w:t>
      </w:r>
      <w:r>
        <w:rPr>
          <w:rFonts w:ascii="Times New Roman" w:hAnsi="Times New Roman" w:cs="Times New Roman"/>
          <w:sz w:val="24"/>
          <w:szCs w:val="24"/>
        </w:rPr>
        <w:t xml:space="preserve"> use</w:t>
      </w:r>
      <w:r w:rsidRPr="00FF6C60">
        <w:rPr>
          <w:rFonts w:ascii="Times New Roman" w:hAnsi="Times New Roman" w:cs="Times New Roman"/>
          <w:sz w:val="24"/>
          <w:szCs w:val="24"/>
        </w:rPr>
        <w:t xml:space="preserve"> because of this, research also shows that mental health issues often go untreated </w:t>
      </w:r>
      <w:r>
        <w:rPr>
          <w:rFonts w:ascii="Times New Roman" w:hAnsi="Times New Roman" w:cs="Times New Roman"/>
          <w:sz w:val="24"/>
          <w:szCs w:val="24"/>
        </w:rPr>
        <w:t>(</w:t>
      </w:r>
      <w:r w:rsidRPr="00FF6C60">
        <w:rPr>
          <w:rFonts w:ascii="Times New Roman" w:hAnsi="Times New Roman" w:cs="Times New Roman"/>
          <w:sz w:val="24"/>
          <w:szCs w:val="24"/>
        </w:rPr>
        <w:t>Kerker and Dore 2006</w:t>
      </w:r>
      <w:r>
        <w:rPr>
          <w:rFonts w:ascii="Times New Roman" w:hAnsi="Times New Roman" w:cs="Times New Roman"/>
          <w:sz w:val="24"/>
          <w:szCs w:val="24"/>
        </w:rPr>
        <w:t xml:space="preserve">; </w:t>
      </w:r>
      <w:r w:rsidRPr="00FF6C60">
        <w:rPr>
          <w:rFonts w:ascii="Times New Roman" w:hAnsi="Times New Roman" w:cs="Times New Roman"/>
          <w:sz w:val="24"/>
          <w:szCs w:val="24"/>
        </w:rPr>
        <w:t>McMillen et al.</w:t>
      </w:r>
      <w:r w:rsidR="00AB6139">
        <w:rPr>
          <w:rFonts w:ascii="Times New Roman" w:hAnsi="Times New Roman" w:cs="Times New Roman"/>
          <w:sz w:val="24"/>
          <w:szCs w:val="24"/>
        </w:rPr>
        <w:t xml:space="preserve"> </w:t>
      </w:r>
      <w:r w:rsidRPr="00FF6C60">
        <w:rPr>
          <w:rFonts w:ascii="Times New Roman" w:hAnsi="Times New Roman" w:cs="Times New Roman"/>
          <w:sz w:val="24"/>
          <w:szCs w:val="24"/>
        </w:rPr>
        <w:t>2004)</w:t>
      </w:r>
      <w:r>
        <w:rPr>
          <w:rFonts w:ascii="Times New Roman" w:hAnsi="Times New Roman" w:cs="Times New Roman"/>
          <w:sz w:val="24"/>
          <w:szCs w:val="24"/>
        </w:rPr>
        <w:t xml:space="preserve">. Perhaps </w:t>
      </w:r>
      <w:proofErr w:type="gramStart"/>
      <w:r>
        <w:rPr>
          <w:rFonts w:ascii="Times New Roman" w:hAnsi="Times New Roman" w:cs="Times New Roman"/>
          <w:sz w:val="24"/>
          <w:szCs w:val="24"/>
        </w:rPr>
        <w:t>as a consequence of</w:t>
      </w:r>
      <w:proofErr w:type="gramEnd"/>
      <w:r>
        <w:rPr>
          <w:rFonts w:ascii="Times New Roman" w:hAnsi="Times New Roman" w:cs="Times New Roman"/>
          <w:sz w:val="24"/>
          <w:szCs w:val="24"/>
        </w:rPr>
        <w:t xml:space="preserve"> this, youth who die by suicide are more likely to be involved with child welfare and have mental health problems (Ruch et al. 2023). Youth in foster care are also more likely to be prescribed psychotropic medication compared to the general population (Administration on Children, Youth, and Families 2012), with one study finding 11.7% of child welfare involved youth receiving a prescription for psychotropic medication, and 29.1% of youth in foster care receiving psychotropic medication (Stambaugh et al. 2012). </w:t>
      </w:r>
      <w:r w:rsidRPr="00FF6C60">
        <w:rPr>
          <w:rFonts w:ascii="Times New Roman" w:hAnsi="Times New Roman" w:cs="Times New Roman"/>
          <w:sz w:val="24"/>
          <w:szCs w:val="24"/>
        </w:rPr>
        <w:t xml:space="preserve"> </w:t>
      </w:r>
      <w:r>
        <w:rPr>
          <w:rFonts w:ascii="Times New Roman" w:hAnsi="Times New Roman" w:cs="Times New Roman"/>
          <w:sz w:val="24"/>
          <w:szCs w:val="24"/>
        </w:rPr>
        <w:t xml:space="preserve">Questions regarding these medications’ efficacy in children, the possibility of overprescribing, high variability in clinical diagnostic practices, and sometimes severe side effects are leading some child welfare researchers, advocates, and practitioners to raise alarm bells about overuse (Lacasse et al. 2023). </w:t>
      </w:r>
    </w:p>
    <w:p w14:paraId="43B7A229" w14:textId="77777777" w:rsidR="009923DE" w:rsidRDefault="009923DE" w:rsidP="009923DE">
      <w:pPr>
        <w:spacing w:line="480" w:lineRule="auto"/>
        <w:rPr>
          <w:rFonts w:ascii="Times New Roman" w:hAnsi="Times New Roman" w:cs="Times New Roman"/>
          <w:sz w:val="24"/>
          <w:szCs w:val="24"/>
        </w:rPr>
      </w:pPr>
      <w:r>
        <w:rPr>
          <w:rFonts w:ascii="Times New Roman" w:hAnsi="Times New Roman" w:cs="Times New Roman"/>
          <w:sz w:val="24"/>
          <w:szCs w:val="24"/>
        </w:rPr>
        <w:tab/>
        <w:t xml:space="preserve"> Interventions to support youth in child welfare’s mental health are imperative given the high prevalence of depression stemming from experiences of child maltreatment, loss of family, lack of permanency, and placement instability (Elmore and Crouch 2020; </w:t>
      </w:r>
      <w:proofErr w:type="spellStart"/>
      <w:r>
        <w:rPr>
          <w:rFonts w:ascii="Times New Roman" w:hAnsi="Times New Roman" w:cs="Times New Roman"/>
          <w:sz w:val="24"/>
          <w:szCs w:val="24"/>
        </w:rPr>
        <w:t>LeMoult</w:t>
      </w:r>
      <w:proofErr w:type="spellEnd"/>
      <w:r>
        <w:rPr>
          <w:rFonts w:ascii="Times New Roman" w:hAnsi="Times New Roman" w:cs="Times New Roman"/>
          <w:sz w:val="24"/>
          <w:szCs w:val="24"/>
        </w:rPr>
        <w:t xml:space="preserve"> et al. 2020; McGuire et al. 2018). Individual therapy, psychotropic drugs, and group-based interventions are common interventions to address youth depression, but there is a lack of research using nationally representative data and quasi-experimental methods examining how interventions, particularly group-based interventions, affect children’s mental health and depression over time, specifically for youth involved in the child welfare system. My paper will begin to address this gap by examining how attending a peer support group impacts the depression symptoms of youth </w:t>
      </w:r>
      <w:r>
        <w:rPr>
          <w:rFonts w:ascii="Times New Roman" w:hAnsi="Times New Roman" w:cs="Times New Roman"/>
          <w:sz w:val="24"/>
          <w:szCs w:val="24"/>
        </w:rPr>
        <w:lastRenderedPageBreak/>
        <w:t>involved in the child welfare system. First, I review relevant theories related to the importance of social support for the general population, then specifically for the child welfare-involved population. Second, I review the general research on the impact of peer support groups on youth mental health, and then I review studies that have specifically investigated the impact of peer support groups on children involved in the child welfare system.</w:t>
      </w:r>
    </w:p>
    <w:p w14:paraId="2E5A7E0F" w14:textId="77777777" w:rsidR="00BA5A6B" w:rsidRDefault="00BA5A6B" w:rsidP="009923DE">
      <w:pPr>
        <w:spacing w:line="480" w:lineRule="auto"/>
        <w:rPr>
          <w:rFonts w:ascii="Times New Roman" w:hAnsi="Times New Roman" w:cs="Times New Roman"/>
          <w:sz w:val="24"/>
          <w:szCs w:val="24"/>
        </w:rPr>
      </w:pPr>
    </w:p>
    <w:p w14:paraId="76D4CEB1" w14:textId="38931815" w:rsidR="009923DE" w:rsidRDefault="002E57C8" w:rsidP="009923DE">
      <w:pPr>
        <w:rPr>
          <w:rFonts w:ascii="Times New Roman" w:hAnsi="Times New Roman" w:cs="Times New Roman"/>
          <w:b/>
          <w:bCs/>
          <w:sz w:val="24"/>
          <w:szCs w:val="24"/>
        </w:rPr>
      </w:pPr>
      <w:r>
        <w:rPr>
          <w:rFonts w:ascii="Times New Roman" w:hAnsi="Times New Roman" w:cs="Times New Roman"/>
          <w:sz w:val="24"/>
          <w:szCs w:val="24"/>
        </w:rPr>
        <w:t>SOCIAL CONNECTION AND DEPRESSION</w:t>
      </w:r>
    </w:p>
    <w:p w14:paraId="5D0A474C" w14:textId="3A6FF666" w:rsidR="009923DE" w:rsidRDefault="009923DE" w:rsidP="009923DE">
      <w:pPr>
        <w:spacing w:line="480" w:lineRule="auto"/>
        <w:ind w:firstLine="720"/>
        <w:rPr>
          <w:rFonts w:ascii="Times New Roman" w:hAnsi="Times New Roman" w:cs="Times New Roman"/>
          <w:sz w:val="24"/>
          <w:szCs w:val="24"/>
        </w:rPr>
      </w:pPr>
      <w:r w:rsidRPr="008912CF">
        <w:rPr>
          <w:rFonts w:ascii="Times New Roman" w:hAnsi="Times New Roman" w:cs="Times New Roman"/>
          <w:sz w:val="24"/>
          <w:szCs w:val="24"/>
        </w:rPr>
        <w:t>Sociologists, health researchers, and psychologists</w:t>
      </w:r>
      <w:r>
        <w:rPr>
          <w:rFonts w:ascii="Times New Roman" w:hAnsi="Times New Roman" w:cs="Times New Roman"/>
          <w:sz w:val="24"/>
          <w:szCs w:val="24"/>
        </w:rPr>
        <w:t xml:space="preserve"> </w:t>
      </w:r>
      <w:r w:rsidRPr="008912CF">
        <w:rPr>
          <w:rFonts w:ascii="Times New Roman" w:hAnsi="Times New Roman" w:cs="Times New Roman"/>
          <w:sz w:val="24"/>
          <w:szCs w:val="24"/>
        </w:rPr>
        <w:t>have long examined the centrality of social support for a variety of important health and well-being outcomes.</w:t>
      </w:r>
      <w:r>
        <w:rPr>
          <w:rFonts w:ascii="Times New Roman" w:hAnsi="Times New Roman" w:cs="Times New Roman"/>
          <w:sz w:val="24"/>
          <w:szCs w:val="24"/>
        </w:rPr>
        <w:t xml:space="preserve"> The terms ‘social support’ and ‘social connection’ are both used in the theoretical and empirical literature when referring to the extent to which individuals have and perceive a preferred number and quality of relationships that create feelings of belonging and support; therefore, I use the terms interchangeably. Within sociology, social support or social connection is sometimes also equated with the term social capital, which as Bourdieu defines it is the collection of “contacts and group memberships which, through the accumulation of exchanges, obligations, and shared identities, provide actual or potential support and access to valued resources” (1993:143). This conception of social capital as social connections is not specific to childhood though (Morrow 1999). Children’s social support is often defined as the relationships with peers, parents, and non-parental adults that make youth feel cared for and valued as part of an interconnected network </w:t>
      </w:r>
      <w:r w:rsidRPr="00B46D9D">
        <w:rPr>
          <w:rFonts w:ascii="Times New Roman" w:hAnsi="Times New Roman" w:cs="Times New Roman"/>
          <w:sz w:val="24"/>
          <w:szCs w:val="24"/>
        </w:rPr>
        <w:t>(Cobb</w:t>
      </w:r>
      <w:r>
        <w:rPr>
          <w:rFonts w:ascii="Times New Roman" w:hAnsi="Times New Roman" w:cs="Times New Roman"/>
          <w:sz w:val="24"/>
          <w:szCs w:val="24"/>
        </w:rPr>
        <w:t xml:space="preserve"> 1976). Below, I review relevant work from the large body of theory across disciplines that discusses the role of social support and connection for individuals’ mental health.</w:t>
      </w:r>
    </w:p>
    <w:p w14:paraId="6E5E1722" w14:textId="77777777" w:rsidR="009923DE" w:rsidRPr="00A50E71" w:rsidRDefault="009923DE" w:rsidP="009923DE">
      <w:pPr>
        <w:spacing w:line="480" w:lineRule="auto"/>
        <w:rPr>
          <w:rFonts w:ascii="Times New Roman" w:hAnsi="Times New Roman" w:cs="Times New Roman"/>
          <w:i/>
          <w:iCs/>
          <w:sz w:val="24"/>
          <w:szCs w:val="24"/>
        </w:rPr>
      </w:pPr>
      <w:r w:rsidRPr="00A50E71">
        <w:rPr>
          <w:rFonts w:ascii="Times New Roman" w:hAnsi="Times New Roman" w:cs="Times New Roman"/>
          <w:i/>
          <w:iCs/>
          <w:sz w:val="24"/>
          <w:szCs w:val="24"/>
        </w:rPr>
        <w:t>Importance of Social Connections for the General Population</w:t>
      </w:r>
    </w:p>
    <w:p w14:paraId="2AAA5C1A" w14:textId="77777777" w:rsidR="009923DE" w:rsidRDefault="009923DE" w:rsidP="009923DE">
      <w:pPr>
        <w:spacing w:line="480" w:lineRule="auto"/>
        <w:ind w:firstLine="720"/>
        <w:rPr>
          <w:rFonts w:ascii="Times New Roman" w:hAnsi="Times New Roman" w:cs="Times New Roman"/>
          <w:sz w:val="24"/>
          <w:szCs w:val="24"/>
        </w:rPr>
      </w:pPr>
      <w:r>
        <w:rPr>
          <w:rFonts w:ascii="Times New Roman" w:hAnsi="Times New Roman" w:cs="Times New Roman"/>
          <w:sz w:val="24"/>
          <w:szCs w:val="24"/>
        </w:rPr>
        <w:lastRenderedPageBreak/>
        <w:t>In what is often considered the first empirical study of a seemingly individual phenomenon within a social context, sociologist Emile Durkheim studied suicide through a social lens (</w:t>
      </w:r>
      <w:r w:rsidRPr="00BE1392">
        <w:rPr>
          <w:rFonts w:ascii="Times New Roman" w:hAnsi="Times New Roman" w:cs="Times New Roman"/>
          <w:sz w:val="24"/>
          <w:szCs w:val="24"/>
        </w:rPr>
        <w:t>Durkheim [1897] 1951</w:t>
      </w:r>
      <w:r>
        <w:rPr>
          <w:rFonts w:ascii="Times New Roman" w:hAnsi="Times New Roman" w:cs="Times New Roman"/>
          <w:sz w:val="24"/>
          <w:szCs w:val="24"/>
        </w:rPr>
        <w:t>). He concluded there were four types of suicide, one of which he called “egoistic suicide” which he proposed was caused by a sense of not belonging or not having sufficiently close social groups which cause apathy and depression leading to suicide. Over the decades, sociological research still finds support for this early work. One study, using nationally representative data (National Longitudinal Study of Adolescent Health), concludes school and parental attachment reduces the risk of suicide in youth (Maimon and Kuhl 2008), while another finds empirical support demonstrating that strong social relationships reduce psychological distress (Umberson et al. 1996).</w:t>
      </w:r>
    </w:p>
    <w:p w14:paraId="649C28E2" w14:textId="77777777" w:rsidR="009923DE" w:rsidRDefault="009923DE" w:rsidP="009923DE">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Developmental psychologists also find that adolescence is a developmental period that can increase the perceived social isolation of youth (Laursen and Hartl 2013). Psychologists have long theorized that loneliness arises from unmet social needs which include attachment, integration, nurturance, alliance, and guidance (Weiss 1974). When individuals attribute their unmet social needs to social isolation, they feel loneliness (Parkhurst and </w:t>
      </w:r>
      <w:proofErr w:type="spellStart"/>
      <w:r>
        <w:rPr>
          <w:rFonts w:ascii="Times New Roman" w:hAnsi="Times New Roman" w:cs="Times New Roman"/>
          <w:sz w:val="24"/>
          <w:szCs w:val="24"/>
        </w:rPr>
        <w:t>Hopmeyer</w:t>
      </w:r>
      <w:proofErr w:type="spellEnd"/>
      <w:r>
        <w:rPr>
          <w:rFonts w:ascii="Times New Roman" w:hAnsi="Times New Roman" w:cs="Times New Roman"/>
          <w:sz w:val="24"/>
          <w:szCs w:val="24"/>
        </w:rPr>
        <w:t xml:space="preserve"> 1999) which is also linked to increased depressive symptoms into adulthood (Cacioppo et al. 2010). Together, theories from sociology and psychology suggest that a lack of social relationships or connections leads to psychological distress, including depression in the general population.</w:t>
      </w:r>
    </w:p>
    <w:p w14:paraId="55D96554" w14:textId="77777777" w:rsidR="009923DE" w:rsidRPr="007132CC" w:rsidRDefault="009923DE" w:rsidP="009923DE">
      <w:pPr>
        <w:spacing w:line="480" w:lineRule="auto"/>
        <w:rPr>
          <w:rFonts w:ascii="Times New Roman" w:hAnsi="Times New Roman" w:cs="Times New Roman"/>
          <w:i/>
          <w:iCs/>
          <w:sz w:val="24"/>
          <w:szCs w:val="24"/>
        </w:rPr>
      </w:pPr>
      <w:r w:rsidRPr="007132CC">
        <w:rPr>
          <w:rFonts w:ascii="Times New Roman" w:hAnsi="Times New Roman" w:cs="Times New Roman"/>
          <w:i/>
          <w:iCs/>
          <w:sz w:val="24"/>
          <w:szCs w:val="24"/>
        </w:rPr>
        <w:t xml:space="preserve">Importance of Social </w:t>
      </w:r>
      <w:r>
        <w:rPr>
          <w:rFonts w:ascii="Times New Roman" w:hAnsi="Times New Roman" w:cs="Times New Roman"/>
          <w:i/>
          <w:iCs/>
          <w:sz w:val="24"/>
          <w:szCs w:val="24"/>
        </w:rPr>
        <w:t>Connections</w:t>
      </w:r>
      <w:r w:rsidRPr="007132CC">
        <w:rPr>
          <w:rFonts w:ascii="Times New Roman" w:hAnsi="Times New Roman" w:cs="Times New Roman"/>
          <w:i/>
          <w:iCs/>
          <w:sz w:val="24"/>
          <w:szCs w:val="24"/>
        </w:rPr>
        <w:t xml:space="preserve"> for the Child Welfare Population</w:t>
      </w:r>
    </w:p>
    <w:p w14:paraId="101131B1" w14:textId="3558AA1B" w:rsidR="009923DE" w:rsidRDefault="009923DE" w:rsidP="009923DE">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Recognizing the role of social support for child welfare-involved youth is particularly important since a lack of social connections can result in higher rates of depression in the general population, and depression rates are already higher for youth involved in the child welfare system (Wang and Chen 2023).  Attachment theory has been widely researched and used within </w:t>
      </w:r>
      <w:r>
        <w:rPr>
          <w:rFonts w:ascii="Times New Roman" w:hAnsi="Times New Roman" w:cs="Times New Roman"/>
          <w:sz w:val="24"/>
          <w:szCs w:val="24"/>
        </w:rPr>
        <w:lastRenderedPageBreak/>
        <w:t>child welfare (Mennen and O’Keefe 2005). Psychoanalyst John Bowlby first developed attachment theory in the 1960s around the assertion that the primary developmental activity of infancy is the formation of a relationship with the primary caregiver (Bowlby 1969; Bowlby 1982; Bowlby 1991). For maltreated youth, the parental or primary caregiver relationship may be fractured or absent, therefore youth who have been abused or neglected are less likely to form strong attachments (</w:t>
      </w:r>
      <w:r w:rsidRPr="00762286">
        <w:rPr>
          <w:rFonts w:ascii="Times New Roman" w:hAnsi="Times New Roman" w:cs="Times New Roman"/>
          <w:sz w:val="24"/>
          <w:szCs w:val="24"/>
        </w:rPr>
        <w:t>Carlson et al. 1989; Morton and Browne 1998), resulting in a mistrust of others and a wariness of close relationships (Price and Glad 2003</w:t>
      </w:r>
      <w:r>
        <w:rPr>
          <w:rFonts w:ascii="Times New Roman" w:hAnsi="Times New Roman" w:cs="Times New Roman"/>
          <w:sz w:val="24"/>
          <w:szCs w:val="24"/>
        </w:rPr>
        <w:t>). This is supported by two theories</w:t>
      </w:r>
      <w:r w:rsidRPr="008D437E">
        <w:rPr>
          <w:rFonts w:ascii="Times New Roman" w:hAnsi="Times New Roman" w:cs="Times New Roman"/>
          <w:sz w:val="24"/>
          <w:szCs w:val="24"/>
        </w:rPr>
        <w:t xml:space="preserve"> </w:t>
      </w:r>
      <w:r>
        <w:rPr>
          <w:rFonts w:ascii="Times New Roman" w:hAnsi="Times New Roman" w:cs="Times New Roman"/>
          <w:sz w:val="24"/>
          <w:szCs w:val="24"/>
        </w:rPr>
        <w:t xml:space="preserve">developed by clinical and health researchers, the interpersonal theory of psychopathology (Hammen and Rudolph 1996) and the biological embedding model of early adversity </w:t>
      </w:r>
      <w:r w:rsidRPr="00680BB5">
        <w:rPr>
          <w:rFonts w:ascii="Times New Roman" w:hAnsi="Times New Roman" w:cs="Times New Roman"/>
          <w:sz w:val="24"/>
          <w:szCs w:val="24"/>
        </w:rPr>
        <w:t>(Miller et al. 2011; Turner et al. 2016)</w:t>
      </w:r>
      <w:r>
        <w:rPr>
          <w:rFonts w:ascii="Times New Roman" w:hAnsi="Times New Roman" w:cs="Times New Roman"/>
          <w:sz w:val="24"/>
          <w:szCs w:val="24"/>
        </w:rPr>
        <w:t xml:space="preserve">, which explain child maltreatment may impact a child’s ability to develop or maintain social connections due to the psychological distress experienced </w:t>
      </w:r>
      <w:proofErr w:type="gramStart"/>
      <w:r>
        <w:rPr>
          <w:rFonts w:ascii="Times New Roman" w:hAnsi="Times New Roman" w:cs="Times New Roman"/>
          <w:sz w:val="24"/>
          <w:szCs w:val="24"/>
        </w:rPr>
        <w:t>as a result of</w:t>
      </w:r>
      <w:proofErr w:type="gramEnd"/>
      <w:r>
        <w:rPr>
          <w:rFonts w:ascii="Times New Roman" w:hAnsi="Times New Roman" w:cs="Times New Roman"/>
          <w:sz w:val="24"/>
          <w:szCs w:val="24"/>
        </w:rPr>
        <w:t xml:space="preserve"> abuse and/or neglect. In other words, when children experience abuse and neglect, they are less likely to form strong attachments with their parents, and in turn, this inhibits their ability to form and maintain other social connections throughout their lives.</w:t>
      </w:r>
    </w:p>
    <w:p w14:paraId="7EAC1589" w14:textId="2582A7F3" w:rsidR="009923DE" w:rsidRDefault="009923DE" w:rsidP="009923DE">
      <w:pPr>
        <w:spacing w:line="480" w:lineRule="auto"/>
        <w:ind w:firstLine="720"/>
        <w:rPr>
          <w:rFonts w:ascii="Times New Roman" w:hAnsi="Times New Roman" w:cs="Times New Roman"/>
          <w:sz w:val="24"/>
          <w:szCs w:val="24"/>
        </w:rPr>
      </w:pPr>
      <w:r>
        <w:rPr>
          <w:rFonts w:ascii="Times New Roman" w:hAnsi="Times New Roman" w:cs="Times New Roman"/>
          <w:sz w:val="24"/>
          <w:szCs w:val="24"/>
        </w:rPr>
        <w:t>Building on these theories, t</w:t>
      </w:r>
      <w:r w:rsidRPr="007E1DF4">
        <w:rPr>
          <w:rFonts w:ascii="Times New Roman" w:hAnsi="Times New Roman" w:cs="Times New Roman"/>
          <w:sz w:val="24"/>
          <w:szCs w:val="24"/>
        </w:rPr>
        <w:t xml:space="preserve">he </w:t>
      </w:r>
      <w:r>
        <w:rPr>
          <w:rFonts w:ascii="Times New Roman" w:hAnsi="Times New Roman" w:cs="Times New Roman"/>
          <w:sz w:val="24"/>
          <w:szCs w:val="24"/>
        </w:rPr>
        <w:t>social s</w:t>
      </w:r>
      <w:r w:rsidRPr="007E1DF4">
        <w:rPr>
          <w:rFonts w:ascii="Times New Roman" w:hAnsi="Times New Roman" w:cs="Times New Roman"/>
          <w:sz w:val="24"/>
          <w:szCs w:val="24"/>
        </w:rPr>
        <w:t xml:space="preserve">upport </w:t>
      </w:r>
      <w:r>
        <w:rPr>
          <w:rFonts w:ascii="Times New Roman" w:hAnsi="Times New Roman" w:cs="Times New Roman"/>
          <w:sz w:val="24"/>
          <w:szCs w:val="24"/>
        </w:rPr>
        <w:t>d</w:t>
      </w:r>
      <w:r w:rsidRPr="007E1DF4">
        <w:rPr>
          <w:rFonts w:ascii="Times New Roman" w:hAnsi="Times New Roman" w:cs="Times New Roman"/>
          <w:sz w:val="24"/>
          <w:szCs w:val="24"/>
        </w:rPr>
        <w:t xml:space="preserve">eterioration </w:t>
      </w:r>
      <w:r>
        <w:rPr>
          <w:rFonts w:ascii="Times New Roman" w:hAnsi="Times New Roman" w:cs="Times New Roman"/>
          <w:sz w:val="24"/>
          <w:szCs w:val="24"/>
        </w:rPr>
        <w:t>m</w:t>
      </w:r>
      <w:r w:rsidRPr="007E1DF4">
        <w:rPr>
          <w:rFonts w:ascii="Times New Roman" w:hAnsi="Times New Roman" w:cs="Times New Roman"/>
          <w:sz w:val="24"/>
          <w:szCs w:val="24"/>
        </w:rPr>
        <w:t>odel</w:t>
      </w:r>
      <w:r>
        <w:rPr>
          <w:rFonts w:ascii="Times New Roman" w:hAnsi="Times New Roman" w:cs="Times New Roman"/>
          <w:sz w:val="24"/>
          <w:szCs w:val="24"/>
        </w:rPr>
        <w:t xml:space="preserve"> is a psychological theory that connects insufficient</w:t>
      </w:r>
      <w:r w:rsidRPr="007E1DF4">
        <w:rPr>
          <w:rFonts w:ascii="Times New Roman" w:hAnsi="Times New Roman" w:cs="Times New Roman"/>
          <w:sz w:val="24"/>
          <w:szCs w:val="24"/>
        </w:rPr>
        <w:t xml:space="preserve"> social connections </w:t>
      </w:r>
      <w:r>
        <w:rPr>
          <w:rFonts w:ascii="Times New Roman" w:hAnsi="Times New Roman" w:cs="Times New Roman"/>
          <w:sz w:val="24"/>
          <w:szCs w:val="24"/>
        </w:rPr>
        <w:t>to increased</w:t>
      </w:r>
      <w:r w:rsidRPr="007E1DF4">
        <w:rPr>
          <w:rFonts w:ascii="Times New Roman" w:hAnsi="Times New Roman" w:cs="Times New Roman"/>
          <w:sz w:val="24"/>
          <w:szCs w:val="24"/>
        </w:rPr>
        <w:t xml:space="preserve"> </w:t>
      </w:r>
      <w:r>
        <w:rPr>
          <w:rFonts w:ascii="Times New Roman" w:hAnsi="Times New Roman" w:cs="Times New Roman"/>
          <w:sz w:val="24"/>
          <w:szCs w:val="24"/>
        </w:rPr>
        <w:t xml:space="preserve">psychological distress, including </w:t>
      </w:r>
      <w:r w:rsidRPr="007E1DF4">
        <w:rPr>
          <w:rFonts w:ascii="Times New Roman" w:hAnsi="Times New Roman" w:cs="Times New Roman"/>
          <w:sz w:val="24"/>
          <w:szCs w:val="24"/>
        </w:rPr>
        <w:t>depression</w:t>
      </w:r>
      <w:r>
        <w:rPr>
          <w:rFonts w:ascii="Times New Roman" w:hAnsi="Times New Roman" w:cs="Times New Roman"/>
          <w:sz w:val="24"/>
          <w:szCs w:val="24"/>
        </w:rPr>
        <w:t xml:space="preserve"> (Barrera 1986)</w:t>
      </w:r>
      <w:r w:rsidRPr="007E1DF4">
        <w:rPr>
          <w:rFonts w:ascii="Times New Roman" w:hAnsi="Times New Roman" w:cs="Times New Roman"/>
          <w:sz w:val="24"/>
          <w:szCs w:val="24"/>
        </w:rPr>
        <w:t xml:space="preserve">. </w:t>
      </w:r>
      <w:r>
        <w:rPr>
          <w:rFonts w:ascii="Times New Roman" w:hAnsi="Times New Roman" w:cs="Times New Roman"/>
          <w:sz w:val="24"/>
          <w:szCs w:val="24"/>
        </w:rPr>
        <w:t>This model states that increased stress or risk factors lead to lower social support, resulting in psychological distress and/or maladjustment. This theory has empirical support from multiple studies that tested the social support deterioration model and found increased psychological distress in adults who experienced abuse and/or neglect as children (</w:t>
      </w:r>
      <w:r w:rsidRPr="00E3379F">
        <w:rPr>
          <w:rFonts w:ascii="Times New Roman" w:hAnsi="Times New Roman" w:cs="Times New Roman"/>
          <w:sz w:val="24"/>
          <w:szCs w:val="24"/>
        </w:rPr>
        <w:t xml:space="preserve">Pepin and Banyard 2006; Punamaki et al. 2005; </w:t>
      </w:r>
      <w:proofErr w:type="spellStart"/>
      <w:r w:rsidRPr="00E3379F">
        <w:rPr>
          <w:rFonts w:ascii="Times New Roman" w:hAnsi="Times New Roman" w:cs="Times New Roman"/>
          <w:sz w:val="24"/>
          <w:szCs w:val="24"/>
        </w:rPr>
        <w:t>Vranceanu</w:t>
      </w:r>
      <w:proofErr w:type="spellEnd"/>
      <w:r w:rsidRPr="00E3379F">
        <w:rPr>
          <w:rFonts w:ascii="Times New Roman" w:hAnsi="Times New Roman" w:cs="Times New Roman"/>
          <w:sz w:val="24"/>
          <w:szCs w:val="24"/>
        </w:rPr>
        <w:t xml:space="preserve"> et al. 2007)</w:t>
      </w:r>
      <w:r>
        <w:rPr>
          <w:rFonts w:ascii="Times New Roman" w:hAnsi="Times New Roman" w:cs="Times New Roman"/>
          <w:sz w:val="24"/>
          <w:szCs w:val="24"/>
        </w:rPr>
        <w:t xml:space="preserve">. Also testing the social support deterioration model, Seeds et al. (2010) specifically examined how social support mediated the relationship between child maltreatment and adolescent depression. The researchers </w:t>
      </w:r>
      <w:r>
        <w:rPr>
          <w:rFonts w:ascii="Times New Roman" w:hAnsi="Times New Roman" w:cs="Times New Roman"/>
          <w:sz w:val="24"/>
          <w:szCs w:val="24"/>
        </w:rPr>
        <w:lastRenderedPageBreak/>
        <w:t>found less social support among a group of 101 youth who experienced maltreatment mediated the relationship between maltreatment and increased depression (Seeds et al. 2010). This study also concludes that this relationship appears to be reversible, in that, when social connections increase, depression symptoms decrease. Taken together, these theories suggest that although youth who experience maltreatment tend to have less social support, which contributes to the increased rates of depression in this population, when children who experience abuse and/or neglect do increase their social support they can reduce psychological distress and depression symptoms.</w:t>
      </w:r>
    </w:p>
    <w:p w14:paraId="2AC3187D" w14:textId="4B2363C6" w:rsidR="009923DE" w:rsidRDefault="009923DE" w:rsidP="009923DE">
      <w:pPr>
        <w:spacing w:line="480" w:lineRule="auto"/>
        <w:ind w:firstLine="720"/>
        <w:rPr>
          <w:rFonts w:ascii="Times New Roman" w:hAnsi="Times New Roman" w:cs="Times New Roman"/>
          <w:sz w:val="24"/>
          <w:szCs w:val="24"/>
        </w:rPr>
      </w:pPr>
      <w:r>
        <w:rPr>
          <w:rFonts w:ascii="Times New Roman" w:hAnsi="Times New Roman" w:cs="Times New Roman"/>
          <w:sz w:val="24"/>
          <w:szCs w:val="24"/>
        </w:rPr>
        <w:t>Empirical research with maltreated and other vulnerable youth supports this theoretical work. Generally, social support from peers and adults improves adolescent well-being (</w:t>
      </w:r>
      <w:r w:rsidRPr="005D2AB7">
        <w:rPr>
          <w:rFonts w:ascii="Times New Roman" w:hAnsi="Times New Roman" w:cs="Times New Roman"/>
          <w:sz w:val="24"/>
          <w:szCs w:val="24"/>
        </w:rPr>
        <w:t>Boyden &amp; Mann 2005; Nicotera &amp; Laser-</w:t>
      </w:r>
      <w:proofErr w:type="spellStart"/>
      <w:r w:rsidRPr="005D2AB7">
        <w:rPr>
          <w:rFonts w:ascii="Times New Roman" w:hAnsi="Times New Roman" w:cs="Times New Roman"/>
          <w:sz w:val="24"/>
          <w:szCs w:val="24"/>
        </w:rPr>
        <w:t>Maira</w:t>
      </w:r>
      <w:proofErr w:type="spellEnd"/>
      <w:r w:rsidRPr="005D2AB7">
        <w:rPr>
          <w:rFonts w:ascii="Times New Roman" w:hAnsi="Times New Roman" w:cs="Times New Roman"/>
          <w:sz w:val="24"/>
          <w:szCs w:val="24"/>
        </w:rPr>
        <w:t xml:space="preserve"> 2017</w:t>
      </w:r>
      <w:r>
        <w:rPr>
          <w:rFonts w:ascii="Times New Roman" w:hAnsi="Times New Roman" w:cs="Times New Roman"/>
          <w:sz w:val="24"/>
          <w:szCs w:val="24"/>
        </w:rPr>
        <w:t xml:space="preserve">), and increases resilience in vulnerable youth (Napoleon et al. 2023). Of relevance to this study, youth who have been placed in out-of-home care have fewer mental health symptoms when they have sufficient social support from family members, other non-parental adults, and friends (Evans et al. 2022). Since parental relationships may be fractured or missing for youth involved in the child welfare system, social support from peers and non-parental adults may be more accessible for this population. Non-parental adults specifically may offer social support that enhances youth well-being. Although not specific to a child welfare population, one study finds that </w:t>
      </w:r>
      <w:r w:rsidRPr="00286394">
        <w:rPr>
          <w:rFonts w:ascii="Times New Roman" w:hAnsi="Times New Roman" w:cs="Times New Roman"/>
          <w:sz w:val="24"/>
          <w:szCs w:val="24"/>
        </w:rPr>
        <w:t xml:space="preserve">having a supportive activity leader </w:t>
      </w:r>
      <w:r>
        <w:rPr>
          <w:rFonts w:ascii="Times New Roman" w:hAnsi="Times New Roman" w:cs="Times New Roman"/>
          <w:sz w:val="24"/>
          <w:szCs w:val="24"/>
        </w:rPr>
        <w:t>did lessen</w:t>
      </w:r>
      <w:r w:rsidRPr="00286394">
        <w:rPr>
          <w:rFonts w:ascii="Times New Roman" w:hAnsi="Times New Roman" w:cs="Times New Roman"/>
          <w:sz w:val="24"/>
          <w:szCs w:val="24"/>
        </w:rPr>
        <w:t xml:space="preserve"> depression in youth who had a detached relationship with their parents </w:t>
      </w:r>
      <w:r>
        <w:rPr>
          <w:rFonts w:ascii="Times New Roman" w:hAnsi="Times New Roman" w:cs="Times New Roman"/>
          <w:sz w:val="24"/>
          <w:szCs w:val="24"/>
        </w:rPr>
        <w:t xml:space="preserve">(Mahoney et al. 2002). Youth involved in the child welfare system often form social connections with non-parental adults through the child welfare system (Ellins et al. 2010) highlighting the importance of program staff, therapists, foster parents, and others connected to the system to support youth well-being. In a study of Chinese youth with a history of maltreatment, teacher relationships also </w:t>
      </w:r>
      <w:r>
        <w:rPr>
          <w:rFonts w:ascii="Times New Roman" w:hAnsi="Times New Roman" w:cs="Times New Roman"/>
          <w:sz w:val="24"/>
          <w:szCs w:val="24"/>
        </w:rPr>
        <w:lastRenderedPageBreak/>
        <w:t>mediated the relationships between maltreatment and adolescent psychological distrust, while also finding that peer relationships were not significant in reducing psychological distress (Wang and Chen 2023). Other research finds peer relationships can have a positive impact on well-being. A study of 142 child soldiers’ reintegration found peer support predicted a decrease in functional impairment and PTSD symptoms (Morley and Kohrt 2013). In studies specifically focused on youth involved in the child welfare system, researchers have found higher levels of academic achievement when youth perceive higher quality parent and peer relationships (Hershberger and Jones 2018). Positive friendships have also been found to be protective against clinical levels of behavior problems for youth involved in the child welfare system (Merritt and Snyder 2015).</w:t>
      </w:r>
    </w:p>
    <w:p w14:paraId="630C6F2D" w14:textId="77777777" w:rsidR="00BA5A6B" w:rsidRDefault="00BA5A6B" w:rsidP="009923DE">
      <w:pPr>
        <w:rPr>
          <w:rFonts w:ascii="Times New Roman" w:hAnsi="Times New Roman" w:cs="Times New Roman"/>
          <w:sz w:val="24"/>
          <w:szCs w:val="24"/>
        </w:rPr>
      </w:pPr>
    </w:p>
    <w:p w14:paraId="198F46A8" w14:textId="60A2DD30" w:rsidR="009923DE" w:rsidRPr="002E57C8" w:rsidRDefault="002E57C8" w:rsidP="009923DE">
      <w:pPr>
        <w:rPr>
          <w:rFonts w:ascii="Times New Roman" w:hAnsi="Times New Roman" w:cs="Times New Roman"/>
          <w:sz w:val="24"/>
          <w:szCs w:val="24"/>
        </w:rPr>
      </w:pPr>
      <w:r>
        <w:rPr>
          <w:rFonts w:ascii="Times New Roman" w:hAnsi="Times New Roman" w:cs="Times New Roman"/>
          <w:sz w:val="24"/>
          <w:szCs w:val="24"/>
        </w:rPr>
        <w:t>PEER SUPPORT GROUPS, SOCIAL CONNECTION, AND DEPRESSION</w:t>
      </w:r>
    </w:p>
    <w:p w14:paraId="28966D4E" w14:textId="40D1A997" w:rsidR="009923DE" w:rsidRDefault="009923DE" w:rsidP="009923DE">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One promising intervention that may increase social connection and therefore reduce depression symptoms is peer support groups. </w:t>
      </w:r>
      <w:r w:rsidRPr="006C1E3E">
        <w:rPr>
          <w:rFonts w:ascii="Times New Roman" w:hAnsi="Times New Roman" w:cs="Times New Roman"/>
          <w:sz w:val="24"/>
          <w:szCs w:val="24"/>
        </w:rPr>
        <w:t xml:space="preserve">Effective support groups connect people by </w:t>
      </w:r>
      <w:r>
        <w:rPr>
          <w:rFonts w:ascii="Times New Roman" w:hAnsi="Times New Roman" w:cs="Times New Roman"/>
          <w:sz w:val="24"/>
          <w:szCs w:val="24"/>
        </w:rPr>
        <w:t xml:space="preserve">allowing them to </w:t>
      </w:r>
      <w:r w:rsidRPr="006C1E3E">
        <w:rPr>
          <w:rFonts w:ascii="Times New Roman" w:hAnsi="Times New Roman" w:cs="Times New Roman"/>
          <w:sz w:val="24"/>
          <w:szCs w:val="24"/>
        </w:rPr>
        <w:t>participat</w:t>
      </w:r>
      <w:r>
        <w:rPr>
          <w:rFonts w:ascii="Times New Roman" w:hAnsi="Times New Roman" w:cs="Times New Roman"/>
          <w:sz w:val="24"/>
          <w:szCs w:val="24"/>
        </w:rPr>
        <w:t xml:space="preserve">e </w:t>
      </w:r>
      <w:r w:rsidRPr="006C1E3E">
        <w:rPr>
          <w:rFonts w:ascii="Times New Roman" w:hAnsi="Times New Roman" w:cs="Times New Roman"/>
          <w:sz w:val="24"/>
          <w:szCs w:val="24"/>
        </w:rPr>
        <w:t xml:space="preserve">in </w:t>
      </w:r>
      <w:r>
        <w:rPr>
          <w:rFonts w:ascii="Times New Roman" w:hAnsi="Times New Roman" w:cs="Times New Roman"/>
          <w:sz w:val="24"/>
          <w:szCs w:val="24"/>
        </w:rPr>
        <w:t xml:space="preserve">a </w:t>
      </w:r>
      <w:r w:rsidRPr="006C1E3E">
        <w:rPr>
          <w:rFonts w:ascii="Times New Roman" w:hAnsi="Times New Roman" w:cs="Times New Roman"/>
          <w:sz w:val="24"/>
          <w:szCs w:val="24"/>
        </w:rPr>
        <w:t>“confiding conversation that allows emotional expression and discussion” (Nichols &amp; Jenkinson</w:t>
      </w:r>
      <w:r w:rsidR="00FD5EDE">
        <w:rPr>
          <w:rFonts w:ascii="Times New Roman" w:hAnsi="Times New Roman" w:cs="Times New Roman"/>
          <w:sz w:val="24"/>
          <w:szCs w:val="24"/>
        </w:rPr>
        <w:t xml:space="preserve"> </w:t>
      </w:r>
      <w:r w:rsidRPr="006C1E3E">
        <w:rPr>
          <w:rFonts w:ascii="Times New Roman" w:hAnsi="Times New Roman" w:cs="Times New Roman"/>
          <w:sz w:val="24"/>
          <w:szCs w:val="24"/>
        </w:rPr>
        <w:t>2006</w:t>
      </w:r>
      <w:r w:rsidR="00FD5EDE">
        <w:rPr>
          <w:rFonts w:ascii="Times New Roman" w:hAnsi="Times New Roman" w:cs="Times New Roman"/>
          <w:sz w:val="24"/>
          <w:szCs w:val="24"/>
        </w:rPr>
        <w:t>:</w:t>
      </w:r>
      <w:r w:rsidRPr="006C1E3E">
        <w:rPr>
          <w:rFonts w:ascii="Times New Roman" w:hAnsi="Times New Roman" w:cs="Times New Roman"/>
          <w:sz w:val="24"/>
          <w:szCs w:val="24"/>
        </w:rPr>
        <w:t>9). While support groups are often organized based on a common trauma or identity (</w:t>
      </w:r>
      <w:proofErr w:type="gramStart"/>
      <w:r w:rsidRPr="006C1E3E">
        <w:rPr>
          <w:rFonts w:ascii="Times New Roman" w:hAnsi="Times New Roman" w:cs="Times New Roman"/>
          <w:sz w:val="24"/>
          <w:szCs w:val="24"/>
        </w:rPr>
        <w:t>e.</w:t>
      </w:r>
      <w:r>
        <w:rPr>
          <w:rFonts w:ascii="Times New Roman" w:hAnsi="Times New Roman" w:cs="Times New Roman"/>
          <w:sz w:val="24"/>
          <w:szCs w:val="24"/>
        </w:rPr>
        <w:t>g.</w:t>
      </w:r>
      <w:proofErr w:type="gramEnd"/>
      <w:r w:rsidRPr="006C1E3E">
        <w:rPr>
          <w:rFonts w:ascii="Times New Roman" w:hAnsi="Times New Roman" w:cs="Times New Roman"/>
          <w:sz w:val="24"/>
          <w:szCs w:val="24"/>
        </w:rPr>
        <w:t xml:space="preserve"> LGBTQ+ group</w:t>
      </w:r>
      <w:r>
        <w:rPr>
          <w:rFonts w:ascii="Times New Roman" w:hAnsi="Times New Roman" w:cs="Times New Roman"/>
          <w:sz w:val="24"/>
          <w:szCs w:val="24"/>
        </w:rPr>
        <w:t>s</w:t>
      </w:r>
      <w:r w:rsidRPr="006C1E3E">
        <w:rPr>
          <w:rFonts w:ascii="Times New Roman" w:hAnsi="Times New Roman" w:cs="Times New Roman"/>
          <w:sz w:val="24"/>
          <w:szCs w:val="24"/>
        </w:rPr>
        <w:t xml:space="preserve">, substance </w:t>
      </w:r>
      <w:r>
        <w:rPr>
          <w:rFonts w:ascii="Times New Roman" w:hAnsi="Times New Roman" w:cs="Times New Roman"/>
          <w:sz w:val="24"/>
          <w:szCs w:val="24"/>
        </w:rPr>
        <w:t>use disorder</w:t>
      </w:r>
      <w:r w:rsidRPr="006C1E3E">
        <w:rPr>
          <w:rFonts w:ascii="Times New Roman" w:hAnsi="Times New Roman" w:cs="Times New Roman"/>
          <w:sz w:val="24"/>
          <w:szCs w:val="24"/>
        </w:rPr>
        <w:t xml:space="preserve"> </w:t>
      </w:r>
      <w:r>
        <w:rPr>
          <w:rFonts w:ascii="Times New Roman" w:hAnsi="Times New Roman" w:cs="Times New Roman"/>
          <w:sz w:val="24"/>
          <w:szCs w:val="24"/>
        </w:rPr>
        <w:t>groups</w:t>
      </w:r>
      <w:r w:rsidRPr="006C1E3E">
        <w:rPr>
          <w:rFonts w:ascii="Times New Roman" w:hAnsi="Times New Roman" w:cs="Times New Roman"/>
          <w:sz w:val="24"/>
          <w:szCs w:val="24"/>
        </w:rPr>
        <w:t xml:space="preserve">, depression support </w:t>
      </w:r>
      <w:r>
        <w:rPr>
          <w:rFonts w:ascii="Times New Roman" w:hAnsi="Times New Roman" w:cs="Times New Roman"/>
          <w:sz w:val="24"/>
          <w:szCs w:val="24"/>
        </w:rPr>
        <w:t>groups</w:t>
      </w:r>
      <w:r w:rsidRPr="006C1E3E">
        <w:rPr>
          <w:rFonts w:ascii="Times New Roman" w:hAnsi="Times New Roman" w:cs="Times New Roman"/>
          <w:sz w:val="24"/>
          <w:szCs w:val="24"/>
        </w:rPr>
        <w:t>), they c</w:t>
      </w:r>
      <w:r>
        <w:rPr>
          <w:rFonts w:ascii="Times New Roman" w:hAnsi="Times New Roman" w:cs="Times New Roman"/>
          <w:sz w:val="24"/>
          <w:szCs w:val="24"/>
        </w:rPr>
        <w:t>an</w:t>
      </w:r>
      <w:r w:rsidRPr="006C1E3E">
        <w:rPr>
          <w:rFonts w:ascii="Times New Roman" w:hAnsi="Times New Roman" w:cs="Times New Roman"/>
          <w:sz w:val="24"/>
          <w:szCs w:val="24"/>
        </w:rPr>
        <w:t xml:space="preserve"> also be </w:t>
      </w:r>
      <w:r>
        <w:rPr>
          <w:rFonts w:ascii="Times New Roman" w:hAnsi="Times New Roman" w:cs="Times New Roman"/>
          <w:sz w:val="24"/>
          <w:szCs w:val="24"/>
        </w:rPr>
        <w:t xml:space="preserve">organized </w:t>
      </w:r>
      <w:r w:rsidRPr="006C1E3E">
        <w:rPr>
          <w:rFonts w:ascii="Times New Roman" w:hAnsi="Times New Roman" w:cs="Times New Roman"/>
          <w:sz w:val="24"/>
          <w:szCs w:val="24"/>
        </w:rPr>
        <w:t>more broad</w:t>
      </w:r>
      <w:r>
        <w:rPr>
          <w:rFonts w:ascii="Times New Roman" w:hAnsi="Times New Roman" w:cs="Times New Roman"/>
          <w:sz w:val="24"/>
          <w:szCs w:val="24"/>
        </w:rPr>
        <w:t>ly as general support</w:t>
      </w:r>
      <w:r w:rsidRPr="006C1E3E">
        <w:rPr>
          <w:rFonts w:ascii="Times New Roman" w:hAnsi="Times New Roman" w:cs="Times New Roman"/>
          <w:sz w:val="24"/>
          <w:szCs w:val="24"/>
        </w:rPr>
        <w:t xml:space="preserve"> groups (Nichols &amp; Jenkinson 2006).</w:t>
      </w:r>
    </w:p>
    <w:p w14:paraId="2DEC0DBF" w14:textId="77777777" w:rsidR="009923DE" w:rsidRPr="006B0DA7" w:rsidRDefault="009923DE" w:rsidP="009923DE">
      <w:pPr>
        <w:spacing w:line="480" w:lineRule="auto"/>
        <w:rPr>
          <w:rFonts w:ascii="Times New Roman" w:hAnsi="Times New Roman" w:cs="Times New Roman"/>
          <w:i/>
          <w:iCs/>
          <w:sz w:val="24"/>
          <w:szCs w:val="24"/>
        </w:rPr>
      </w:pPr>
      <w:r w:rsidRPr="006B0DA7">
        <w:rPr>
          <w:rFonts w:ascii="Times New Roman" w:hAnsi="Times New Roman" w:cs="Times New Roman"/>
          <w:i/>
          <w:iCs/>
          <w:sz w:val="24"/>
          <w:szCs w:val="24"/>
        </w:rPr>
        <w:t xml:space="preserve">Impact of Peer-Support Groups on </w:t>
      </w:r>
      <w:r>
        <w:rPr>
          <w:rFonts w:ascii="Times New Roman" w:hAnsi="Times New Roman" w:cs="Times New Roman"/>
          <w:i/>
          <w:iCs/>
          <w:sz w:val="24"/>
          <w:szCs w:val="24"/>
        </w:rPr>
        <w:t>the General Population</w:t>
      </w:r>
    </w:p>
    <w:p w14:paraId="53D82C01" w14:textId="5D93AB15" w:rsidR="009923DE" w:rsidRDefault="009923DE" w:rsidP="009923DE">
      <w:pPr>
        <w:spacing w:line="480" w:lineRule="auto"/>
        <w:ind w:firstLine="720"/>
        <w:rPr>
          <w:rFonts w:ascii="Times New Roman" w:hAnsi="Times New Roman" w:cs="Times New Roman"/>
          <w:sz w:val="24"/>
          <w:szCs w:val="24"/>
        </w:rPr>
      </w:pPr>
      <w:r>
        <w:rPr>
          <w:rFonts w:ascii="Times New Roman" w:hAnsi="Times New Roman" w:cs="Times New Roman"/>
          <w:sz w:val="24"/>
          <w:szCs w:val="24"/>
        </w:rPr>
        <w:t>A meta-analysis of</w:t>
      </w:r>
      <w:r w:rsidRPr="00FF6C60">
        <w:rPr>
          <w:rFonts w:ascii="Times New Roman" w:hAnsi="Times New Roman" w:cs="Times New Roman"/>
          <w:sz w:val="24"/>
          <w:szCs w:val="24"/>
        </w:rPr>
        <w:t xml:space="preserve"> peer support group</w:t>
      </w:r>
      <w:r>
        <w:rPr>
          <w:rFonts w:ascii="Times New Roman" w:hAnsi="Times New Roman" w:cs="Times New Roman"/>
          <w:sz w:val="24"/>
          <w:szCs w:val="24"/>
        </w:rPr>
        <w:t xml:space="preserve"> randomized controlled trial evaluations finds that this intervention</w:t>
      </w:r>
      <w:r w:rsidRPr="00FF6C60">
        <w:rPr>
          <w:rFonts w:ascii="Times New Roman" w:hAnsi="Times New Roman" w:cs="Times New Roman"/>
          <w:sz w:val="24"/>
          <w:szCs w:val="24"/>
        </w:rPr>
        <w:t xml:space="preserve"> reduce</w:t>
      </w:r>
      <w:r>
        <w:rPr>
          <w:rFonts w:ascii="Times New Roman" w:hAnsi="Times New Roman" w:cs="Times New Roman"/>
          <w:sz w:val="24"/>
          <w:szCs w:val="24"/>
        </w:rPr>
        <w:t>d</w:t>
      </w:r>
      <w:r w:rsidRPr="00FF6C60">
        <w:rPr>
          <w:rFonts w:ascii="Times New Roman" w:hAnsi="Times New Roman" w:cs="Times New Roman"/>
          <w:sz w:val="24"/>
          <w:szCs w:val="24"/>
        </w:rPr>
        <w:t xml:space="preserve"> depression symptoms in the general </w:t>
      </w:r>
      <w:r>
        <w:rPr>
          <w:rFonts w:ascii="Times New Roman" w:hAnsi="Times New Roman" w:cs="Times New Roman"/>
          <w:sz w:val="24"/>
          <w:szCs w:val="24"/>
        </w:rPr>
        <w:t xml:space="preserve">depressed adult </w:t>
      </w:r>
      <w:r w:rsidRPr="00FF6C60">
        <w:rPr>
          <w:rFonts w:ascii="Times New Roman" w:hAnsi="Times New Roman" w:cs="Times New Roman"/>
          <w:sz w:val="24"/>
          <w:szCs w:val="24"/>
        </w:rPr>
        <w:t>population</w:t>
      </w:r>
      <w:r>
        <w:rPr>
          <w:rFonts w:ascii="Times New Roman" w:hAnsi="Times New Roman" w:cs="Times New Roman"/>
          <w:sz w:val="24"/>
          <w:szCs w:val="24"/>
        </w:rPr>
        <w:t xml:space="preserve"> more than the psychotherapy control condition (Pfeiffer et al. 2011). In addition, research on peer </w:t>
      </w:r>
      <w:r>
        <w:rPr>
          <w:rFonts w:ascii="Times New Roman" w:hAnsi="Times New Roman" w:cs="Times New Roman"/>
          <w:sz w:val="24"/>
          <w:szCs w:val="24"/>
        </w:rPr>
        <w:lastRenderedPageBreak/>
        <w:t xml:space="preserve">support groups has found positive outcomes for youth well-being. One Australian peer support program for children aged 8-17 found that after four months of participation, the 64 youth participants had significant increases in hope (as measured by the Children’s Hope Scale) and connections outside the family (Foster et al. 2016). </w:t>
      </w:r>
      <w:r w:rsidRPr="00FF6C60">
        <w:rPr>
          <w:rFonts w:ascii="Times New Roman" w:hAnsi="Times New Roman" w:cs="Times New Roman"/>
          <w:sz w:val="24"/>
          <w:szCs w:val="24"/>
        </w:rPr>
        <w:t xml:space="preserve">The California Evidence-Based Clearinghouse for Child Welfare lists two programs </w:t>
      </w:r>
      <w:r>
        <w:rPr>
          <w:rFonts w:ascii="Times New Roman" w:hAnsi="Times New Roman" w:cs="Times New Roman"/>
          <w:sz w:val="24"/>
          <w:szCs w:val="24"/>
        </w:rPr>
        <w:t xml:space="preserve">that are rated as “2 - </w:t>
      </w:r>
      <w:r w:rsidRPr="00FF6C60">
        <w:rPr>
          <w:rFonts w:ascii="Times New Roman" w:hAnsi="Times New Roman" w:cs="Times New Roman"/>
          <w:sz w:val="24"/>
          <w:szCs w:val="24"/>
        </w:rPr>
        <w:t>supported by research evidence</w:t>
      </w:r>
      <w:r>
        <w:rPr>
          <w:rFonts w:ascii="Times New Roman" w:hAnsi="Times New Roman" w:cs="Times New Roman"/>
          <w:sz w:val="24"/>
          <w:szCs w:val="24"/>
        </w:rPr>
        <w:t>” (on a scale of 1-5, with a 1 representing the strongest research evidence) to</w:t>
      </w:r>
      <w:r w:rsidRPr="00FF6C60">
        <w:rPr>
          <w:rFonts w:ascii="Times New Roman" w:hAnsi="Times New Roman" w:cs="Times New Roman"/>
          <w:sz w:val="24"/>
          <w:szCs w:val="24"/>
        </w:rPr>
        <w:t xml:space="preserve"> reduce depression symptoms in adolescents and </w:t>
      </w:r>
      <w:r>
        <w:rPr>
          <w:rFonts w:ascii="Times New Roman" w:hAnsi="Times New Roman" w:cs="Times New Roman"/>
          <w:sz w:val="24"/>
          <w:szCs w:val="24"/>
        </w:rPr>
        <w:t xml:space="preserve">that </w:t>
      </w:r>
      <w:r w:rsidRPr="00FF6C60">
        <w:rPr>
          <w:rFonts w:ascii="Times New Roman" w:hAnsi="Times New Roman" w:cs="Times New Roman"/>
          <w:sz w:val="24"/>
          <w:szCs w:val="24"/>
        </w:rPr>
        <w:t>include group sessions</w:t>
      </w:r>
      <w:r>
        <w:rPr>
          <w:rFonts w:ascii="Times New Roman" w:hAnsi="Times New Roman" w:cs="Times New Roman"/>
          <w:sz w:val="24"/>
          <w:szCs w:val="24"/>
        </w:rPr>
        <w:t xml:space="preserve"> for youth in the general population</w:t>
      </w:r>
      <w:r w:rsidRPr="00FF6C60">
        <w:rPr>
          <w:rFonts w:ascii="Times New Roman" w:hAnsi="Times New Roman" w:cs="Times New Roman"/>
          <w:sz w:val="24"/>
          <w:szCs w:val="24"/>
        </w:rPr>
        <w:t>. The first is the Blues Program which includes six 1-hour group sessions, plus home assignments for youth</w:t>
      </w:r>
      <w:r>
        <w:rPr>
          <w:rFonts w:ascii="Times New Roman" w:hAnsi="Times New Roman" w:cs="Times New Roman"/>
          <w:sz w:val="24"/>
          <w:szCs w:val="24"/>
        </w:rPr>
        <w:t xml:space="preserve"> (Rohde et al. 2018)</w:t>
      </w:r>
      <w:r w:rsidRPr="00FF6C60">
        <w:rPr>
          <w:rFonts w:ascii="Times New Roman" w:hAnsi="Times New Roman" w:cs="Times New Roman"/>
          <w:sz w:val="24"/>
          <w:szCs w:val="24"/>
        </w:rPr>
        <w:t>. The second is the Interpersonal Psychotherapy-Adolescent Skills Training program which includes two individual sessions, followed by eight 90-minute group sessions</w:t>
      </w:r>
      <w:r>
        <w:rPr>
          <w:rFonts w:ascii="Times New Roman" w:hAnsi="Times New Roman" w:cs="Times New Roman"/>
          <w:sz w:val="24"/>
          <w:szCs w:val="24"/>
        </w:rPr>
        <w:t xml:space="preserve"> (Young et al. 2006)</w:t>
      </w:r>
      <w:r w:rsidRPr="00FF6C60">
        <w:rPr>
          <w:rFonts w:ascii="Times New Roman" w:hAnsi="Times New Roman" w:cs="Times New Roman"/>
          <w:sz w:val="24"/>
          <w:szCs w:val="24"/>
        </w:rPr>
        <w:t xml:space="preserve">. </w:t>
      </w:r>
      <w:proofErr w:type="gramStart"/>
      <w:r>
        <w:rPr>
          <w:rFonts w:ascii="Times New Roman" w:hAnsi="Times New Roman" w:cs="Times New Roman"/>
          <w:sz w:val="24"/>
          <w:szCs w:val="24"/>
        </w:rPr>
        <w:t>Both of these</w:t>
      </w:r>
      <w:proofErr w:type="gramEnd"/>
      <w:r>
        <w:rPr>
          <w:rFonts w:ascii="Times New Roman" w:hAnsi="Times New Roman" w:cs="Times New Roman"/>
          <w:sz w:val="24"/>
          <w:szCs w:val="24"/>
        </w:rPr>
        <w:t xml:space="preserve"> interventions support the underpinnings of the social support deterioration model, in that, by building social connections between peers, these groups reduced the youth’s depression symptoms.</w:t>
      </w:r>
    </w:p>
    <w:p w14:paraId="271D177A" w14:textId="05173B18" w:rsidR="009923DE" w:rsidRDefault="009923DE" w:rsidP="009923DE">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Not all evaluations of peer support groups demonstrate improved well-being outcomes. A recent systemic review of peer support group studies concluded that 5.9% (4) of the 68 studies reviewed identified iatrogenic effects of a peer support intervention (Corrigan et al. 2022). However, this review included studies of peer support groups for individuals with psychiatric disabilities and was not limited to children or adolescents (Corrigan et al. 2022). In a narrative review of peer group treatment specifically for adolescents with substance use disorders, researchers concluded that using group-based approaches poses “no exceptional risk of iatrogenic effects,” although they do acknowledge that negative effects from this type of treatment can occur (Hogue et al. 2021:40). One study specific to youth who participated in a peer support group for individuals with chronic illness found participants reported an increase in </w:t>
      </w:r>
      <w:r>
        <w:rPr>
          <w:rFonts w:ascii="Times New Roman" w:hAnsi="Times New Roman" w:cs="Times New Roman"/>
          <w:sz w:val="24"/>
          <w:szCs w:val="24"/>
        </w:rPr>
        <w:lastRenderedPageBreak/>
        <w:t>social connection and feelings that they were not alone in qualitative focus groups, but scores on measures of self-esteem and psychological distress remained unchanged after participating in the group (Lewis et al. 2016). This research suggests that, while there is a risk of peer support groups causing negative outcomes, that risk is low, and it is more likely that participants see no change in well-being or see positive effects from this type of intervention.</w:t>
      </w:r>
    </w:p>
    <w:p w14:paraId="221A797D" w14:textId="77777777" w:rsidR="009923DE" w:rsidRPr="007F6202" w:rsidRDefault="009923DE" w:rsidP="009923DE">
      <w:pPr>
        <w:spacing w:line="480" w:lineRule="auto"/>
        <w:rPr>
          <w:rFonts w:ascii="Times New Roman" w:hAnsi="Times New Roman" w:cs="Times New Roman"/>
          <w:i/>
          <w:iCs/>
          <w:sz w:val="24"/>
          <w:szCs w:val="24"/>
        </w:rPr>
      </w:pPr>
      <w:r w:rsidRPr="007F6202">
        <w:rPr>
          <w:rFonts w:ascii="Times New Roman" w:hAnsi="Times New Roman" w:cs="Times New Roman"/>
          <w:i/>
          <w:iCs/>
          <w:sz w:val="24"/>
          <w:szCs w:val="24"/>
        </w:rPr>
        <w:t xml:space="preserve">Impact of Peer Support Groups on </w:t>
      </w:r>
      <w:r>
        <w:rPr>
          <w:rFonts w:ascii="Times New Roman" w:hAnsi="Times New Roman" w:cs="Times New Roman"/>
          <w:i/>
          <w:iCs/>
          <w:sz w:val="24"/>
          <w:szCs w:val="24"/>
        </w:rPr>
        <w:t xml:space="preserve">the </w:t>
      </w:r>
      <w:r w:rsidRPr="007F6202">
        <w:rPr>
          <w:rFonts w:ascii="Times New Roman" w:hAnsi="Times New Roman" w:cs="Times New Roman"/>
          <w:i/>
          <w:iCs/>
          <w:sz w:val="24"/>
          <w:szCs w:val="24"/>
        </w:rPr>
        <w:t>Child Welfare Population</w:t>
      </w:r>
    </w:p>
    <w:p w14:paraId="6CB385E7" w14:textId="5727EA18" w:rsidR="009923DE" w:rsidRDefault="009923DE" w:rsidP="009923DE">
      <w:pPr>
        <w:spacing w:line="480" w:lineRule="auto"/>
        <w:ind w:firstLine="720"/>
        <w:rPr>
          <w:rFonts w:ascii="Times New Roman" w:hAnsi="Times New Roman" w:cs="Times New Roman"/>
          <w:sz w:val="24"/>
          <w:szCs w:val="24"/>
        </w:rPr>
      </w:pPr>
      <w:r>
        <w:rPr>
          <w:rFonts w:ascii="Times New Roman" w:hAnsi="Times New Roman" w:cs="Times New Roman"/>
          <w:sz w:val="24"/>
          <w:szCs w:val="24"/>
        </w:rPr>
        <w:t>Research on the impact of peer support groups on youth involved with the child welfare system is very limited. T</w:t>
      </w:r>
      <w:r w:rsidRPr="00FF6C60">
        <w:rPr>
          <w:rFonts w:ascii="Times New Roman" w:hAnsi="Times New Roman" w:cs="Times New Roman"/>
          <w:sz w:val="24"/>
          <w:szCs w:val="24"/>
        </w:rPr>
        <w:t>he Cognitive Behavioral Intervention for Trauma in Schools or CBITS program</w:t>
      </w:r>
      <w:r>
        <w:rPr>
          <w:rFonts w:ascii="Times New Roman" w:hAnsi="Times New Roman" w:cs="Times New Roman"/>
          <w:sz w:val="24"/>
          <w:szCs w:val="24"/>
        </w:rPr>
        <w:t>, which</w:t>
      </w:r>
      <w:r w:rsidRPr="00FF6C60">
        <w:rPr>
          <w:rFonts w:ascii="Times New Roman" w:hAnsi="Times New Roman" w:cs="Times New Roman"/>
          <w:sz w:val="24"/>
          <w:szCs w:val="24"/>
        </w:rPr>
        <w:t xml:space="preserve"> show</w:t>
      </w:r>
      <w:r>
        <w:rPr>
          <w:rFonts w:ascii="Times New Roman" w:hAnsi="Times New Roman" w:cs="Times New Roman"/>
          <w:sz w:val="24"/>
          <w:szCs w:val="24"/>
        </w:rPr>
        <w:t>s</w:t>
      </w:r>
      <w:r w:rsidRPr="00FF6C60">
        <w:rPr>
          <w:rFonts w:ascii="Times New Roman" w:hAnsi="Times New Roman" w:cs="Times New Roman"/>
          <w:sz w:val="24"/>
          <w:szCs w:val="24"/>
        </w:rPr>
        <w:t xml:space="preserve"> promising evidence of effectively reducing PTSD, depression, and behavioral problems in youth</w:t>
      </w:r>
      <w:r>
        <w:rPr>
          <w:rFonts w:ascii="Times New Roman" w:hAnsi="Times New Roman" w:cs="Times New Roman"/>
          <w:sz w:val="24"/>
          <w:szCs w:val="24"/>
        </w:rPr>
        <w:t xml:space="preserve"> from the general population (Stein et al.</w:t>
      </w:r>
      <w:r w:rsidR="00FD5EDE">
        <w:rPr>
          <w:rFonts w:ascii="Times New Roman" w:hAnsi="Times New Roman" w:cs="Times New Roman"/>
          <w:sz w:val="24"/>
          <w:szCs w:val="24"/>
        </w:rPr>
        <w:t xml:space="preserve"> </w:t>
      </w:r>
      <w:r>
        <w:rPr>
          <w:rFonts w:ascii="Times New Roman" w:hAnsi="Times New Roman" w:cs="Times New Roman"/>
          <w:sz w:val="24"/>
          <w:szCs w:val="24"/>
        </w:rPr>
        <w:t>2003), has also been adopted for use with the child welfare population (Auslander et al.</w:t>
      </w:r>
      <w:r w:rsidR="00FD5EDE">
        <w:rPr>
          <w:rFonts w:ascii="Times New Roman" w:hAnsi="Times New Roman" w:cs="Times New Roman"/>
          <w:sz w:val="24"/>
          <w:szCs w:val="24"/>
        </w:rPr>
        <w:t xml:space="preserve"> </w:t>
      </w:r>
      <w:r>
        <w:rPr>
          <w:rFonts w:ascii="Times New Roman" w:hAnsi="Times New Roman" w:cs="Times New Roman"/>
          <w:sz w:val="24"/>
          <w:szCs w:val="24"/>
        </w:rPr>
        <w:t>2017)</w:t>
      </w:r>
      <w:r w:rsidRPr="00FF6C60">
        <w:rPr>
          <w:rFonts w:ascii="Times New Roman" w:hAnsi="Times New Roman" w:cs="Times New Roman"/>
          <w:sz w:val="24"/>
          <w:szCs w:val="24"/>
        </w:rPr>
        <w:t xml:space="preserve">. This program uses 10 group sessions along with 2 individual sessions and even 2 individual sessions for caregivers. The group sessions focus on psychoeducation, cognitive restructuring, relaxation training, and social problem-solving skills. </w:t>
      </w:r>
      <w:r>
        <w:rPr>
          <w:rFonts w:ascii="Times New Roman" w:hAnsi="Times New Roman" w:cs="Times New Roman"/>
          <w:sz w:val="24"/>
          <w:szCs w:val="24"/>
        </w:rPr>
        <w:t>A study of the adapted model found no significant effect on depression or PTSD symptoms for girls in child welfare using a randomized control group design (Auslander et al.</w:t>
      </w:r>
      <w:r w:rsidR="00FD5EDE">
        <w:rPr>
          <w:rFonts w:ascii="Times New Roman" w:hAnsi="Times New Roman" w:cs="Times New Roman"/>
          <w:sz w:val="24"/>
          <w:szCs w:val="24"/>
        </w:rPr>
        <w:t xml:space="preserve"> </w:t>
      </w:r>
      <w:r>
        <w:rPr>
          <w:rFonts w:ascii="Times New Roman" w:hAnsi="Times New Roman" w:cs="Times New Roman"/>
          <w:sz w:val="24"/>
          <w:szCs w:val="24"/>
        </w:rPr>
        <w:t>2020)</w:t>
      </w:r>
      <w:r w:rsidRPr="00FF6C60">
        <w:rPr>
          <w:rFonts w:ascii="Times New Roman" w:hAnsi="Times New Roman" w:cs="Times New Roman"/>
          <w:sz w:val="24"/>
          <w:szCs w:val="24"/>
        </w:rPr>
        <w:t xml:space="preserve">. </w:t>
      </w:r>
      <w:r>
        <w:rPr>
          <w:rFonts w:ascii="Times New Roman" w:hAnsi="Times New Roman" w:cs="Times New Roman"/>
          <w:sz w:val="24"/>
          <w:szCs w:val="24"/>
        </w:rPr>
        <w:t xml:space="preserve">Another recent two-group randomized controlled trial with a pre/post-test evaluation design was conducted for a novel peer grief support program for youth in foster care group homes (Mitchell et al. 2022). The L.Y.G.H.T intervention consisted of a weekly facilitator pre-meeting, a 90-minute youth peer grief support group (which was youth-led, with trained adult facilitators), and a half-hour facilitator post-meeting (Mitchell et al. 2022).  The evaluation found the program resulted in an increase in scores on measures of social support, self-worth, and hopeful thinking (as measured by scores on the Children’s Hope Scale), and youth reported improved well-being, empowerment, and agency in focus groups about their </w:t>
      </w:r>
      <w:r>
        <w:rPr>
          <w:rFonts w:ascii="Times New Roman" w:hAnsi="Times New Roman" w:cs="Times New Roman"/>
          <w:sz w:val="24"/>
          <w:szCs w:val="24"/>
        </w:rPr>
        <w:lastRenderedPageBreak/>
        <w:t xml:space="preserve">experience compared to the control, wait-listed group (Mitchell et al. 2022). In contrast, the total difficulties score (as measured by the Strengths and Difficulties Questionnaire-Self Report) remained the same for the youth who participated (Mitchell et al. 2022). While this robust research design illustrates the efficacy of peer support groups for youth living in foster care group homes, the study was small, with 23 youth in the treatment group and 19 in the control group. </w:t>
      </w:r>
    </w:p>
    <w:p w14:paraId="1D72A25F" w14:textId="77777777" w:rsidR="00BA5A6B" w:rsidRDefault="00BA5A6B" w:rsidP="009923DE">
      <w:pPr>
        <w:rPr>
          <w:rFonts w:ascii="Times New Roman" w:hAnsi="Times New Roman" w:cs="Times New Roman"/>
          <w:sz w:val="24"/>
          <w:szCs w:val="24"/>
        </w:rPr>
      </w:pPr>
    </w:p>
    <w:p w14:paraId="3E24D26C" w14:textId="6F11EB09" w:rsidR="009923DE" w:rsidRPr="00AD3264" w:rsidRDefault="002E57C8" w:rsidP="009923DE">
      <w:pPr>
        <w:rPr>
          <w:rFonts w:ascii="Times New Roman" w:hAnsi="Times New Roman" w:cs="Times New Roman"/>
          <w:i/>
          <w:iCs/>
          <w:sz w:val="24"/>
          <w:szCs w:val="24"/>
        </w:rPr>
      </w:pPr>
      <w:r>
        <w:rPr>
          <w:rFonts w:ascii="Times New Roman" w:hAnsi="Times New Roman" w:cs="Times New Roman"/>
          <w:sz w:val="24"/>
          <w:szCs w:val="24"/>
        </w:rPr>
        <w:t>THE CURRENT STUDY</w:t>
      </w:r>
    </w:p>
    <w:p w14:paraId="25A95B78" w14:textId="1F96C69A" w:rsidR="009923DE" w:rsidRDefault="009923DE" w:rsidP="009923DE">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Overall, research and theory point to the importance of social support and social connections for mental health. However, very little research has focused specifically on </w:t>
      </w:r>
      <w:proofErr w:type="gramStart"/>
      <w:r>
        <w:rPr>
          <w:rFonts w:ascii="Times New Roman" w:hAnsi="Times New Roman" w:cs="Times New Roman"/>
          <w:sz w:val="24"/>
          <w:szCs w:val="24"/>
        </w:rPr>
        <w:t>a child</w:t>
      </w:r>
      <w:proofErr w:type="gramEnd"/>
      <w:r>
        <w:rPr>
          <w:rFonts w:ascii="Times New Roman" w:hAnsi="Times New Roman" w:cs="Times New Roman"/>
          <w:sz w:val="24"/>
          <w:szCs w:val="24"/>
        </w:rPr>
        <w:t xml:space="preserve"> welfare population of youth, despite their increased need and vulnerabilities. The research that does exist is mixed in its conclusions or has methodological limitations. Therefore, in the current study, I use a quasi-experimental statistical method to examine a causal link between peer support groups and depression symptoms for youth involved in the child welfare system </w:t>
      </w:r>
      <w:proofErr w:type="gramStart"/>
      <w:r>
        <w:rPr>
          <w:rFonts w:ascii="Times New Roman" w:hAnsi="Times New Roman" w:cs="Times New Roman"/>
          <w:sz w:val="24"/>
          <w:szCs w:val="24"/>
        </w:rPr>
        <w:t>as a result of</w:t>
      </w:r>
      <w:proofErr w:type="gramEnd"/>
      <w:r>
        <w:rPr>
          <w:rFonts w:ascii="Times New Roman" w:hAnsi="Times New Roman" w:cs="Times New Roman"/>
          <w:sz w:val="24"/>
          <w:szCs w:val="24"/>
        </w:rPr>
        <w:t xml:space="preserve"> a child welfare investigation. This is an advancement over previous research because I use a large nationally representative sample and statistical methods that allow for causal inference. </w:t>
      </w:r>
      <w:r w:rsidR="00BD1B34">
        <w:rPr>
          <w:rFonts w:ascii="Times New Roman" w:hAnsi="Times New Roman" w:cs="Times New Roman"/>
          <w:sz w:val="24"/>
          <w:szCs w:val="24"/>
        </w:rPr>
        <w:t xml:space="preserve">In addition, since having a maltreatment report is associated with an increased risk of poor outcomes, regardless of whether the report is substantiated or </w:t>
      </w:r>
      <w:r w:rsidR="00F25C7C">
        <w:rPr>
          <w:rFonts w:ascii="Times New Roman" w:hAnsi="Times New Roman" w:cs="Times New Roman"/>
          <w:sz w:val="24"/>
          <w:szCs w:val="24"/>
        </w:rPr>
        <w:t>not</w:t>
      </w:r>
      <w:r w:rsidR="00BD1B34">
        <w:rPr>
          <w:rFonts w:ascii="Times New Roman" w:hAnsi="Times New Roman" w:cs="Times New Roman"/>
          <w:sz w:val="24"/>
          <w:szCs w:val="24"/>
        </w:rPr>
        <w:t xml:space="preserve"> (Hussey et al. 2005), </w:t>
      </w:r>
      <w:r w:rsidR="00A35C4E">
        <w:rPr>
          <w:rFonts w:ascii="Times New Roman" w:hAnsi="Times New Roman" w:cs="Times New Roman"/>
          <w:sz w:val="24"/>
          <w:szCs w:val="24"/>
        </w:rPr>
        <w:t xml:space="preserve">the dataset </w:t>
      </w:r>
      <w:r w:rsidR="00F25C7C">
        <w:rPr>
          <w:rFonts w:ascii="Times New Roman" w:hAnsi="Times New Roman" w:cs="Times New Roman"/>
          <w:sz w:val="24"/>
          <w:szCs w:val="24"/>
        </w:rPr>
        <w:t xml:space="preserve">I use </w:t>
      </w:r>
      <w:r w:rsidR="00A35C4E">
        <w:rPr>
          <w:rFonts w:ascii="Times New Roman" w:hAnsi="Times New Roman" w:cs="Times New Roman"/>
          <w:sz w:val="24"/>
          <w:szCs w:val="24"/>
        </w:rPr>
        <w:t>includes youth with both substantiated and un</w:t>
      </w:r>
      <w:r w:rsidR="00A71CC2">
        <w:rPr>
          <w:rFonts w:ascii="Times New Roman" w:hAnsi="Times New Roman" w:cs="Times New Roman"/>
          <w:sz w:val="24"/>
          <w:szCs w:val="24"/>
        </w:rPr>
        <w:t>subs</w:t>
      </w:r>
      <w:r w:rsidR="00A35C4E">
        <w:rPr>
          <w:rFonts w:ascii="Times New Roman" w:hAnsi="Times New Roman" w:cs="Times New Roman"/>
          <w:sz w:val="24"/>
          <w:szCs w:val="24"/>
        </w:rPr>
        <w:t>tan</w:t>
      </w:r>
      <w:r w:rsidR="00A71CC2">
        <w:rPr>
          <w:rFonts w:ascii="Times New Roman" w:hAnsi="Times New Roman" w:cs="Times New Roman"/>
          <w:sz w:val="24"/>
          <w:szCs w:val="24"/>
        </w:rPr>
        <w:t>t</w:t>
      </w:r>
      <w:r w:rsidR="00A35C4E">
        <w:rPr>
          <w:rFonts w:ascii="Times New Roman" w:hAnsi="Times New Roman" w:cs="Times New Roman"/>
          <w:sz w:val="24"/>
          <w:szCs w:val="24"/>
        </w:rPr>
        <w:t xml:space="preserve">iated </w:t>
      </w:r>
      <w:r w:rsidR="00F25C7C">
        <w:rPr>
          <w:rFonts w:ascii="Times New Roman" w:hAnsi="Times New Roman" w:cs="Times New Roman"/>
          <w:sz w:val="24"/>
          <w:szCs w:val="24"/>
        </w:rPr>
        <w:t>reports,</w:t>
      </w:r>
      <w:r w:rsidR="00A35C4E">
        <w:rPr>
          <w:rFonts w:ascii="Times New Roman" w:hAnsi="Times New Roman" w:cs="Times New Roman"/>
          <w:sz w:val="24"/>
          <w:szCs w:val="24"/>
        </w:rPr>
        <w:t xml:space="preserve"> </w:t>
      </w:r>
      <w:r w:rsidR="00A71CC2">
        <w:rPr>
          <w:rFonts w:ascii="Times New Roman" w:hAnsi="Times New Roman" w:cs="Times New Roman"/>
          <w:sz w:val="24"/>
          <w:szCs w:val="24"/>
        </w:rPr>
        <w:t>so I am able to examine</w:t>
      </w:r>
      <w:r w:rsidR="00BD1B34">
        <w:rPr>
          <w:rFonts w:ascii="Times New Roman" w:hAnsi="Times New Roman" w:cs="Times New Roman"/>
          <w:sz w:val="24"/>
          <w:szCs w:val="24"/>
        </w:rPr>
        <w:t xml:space="preserve"> the effects of </w:t>
      </w:r>
      <w:r w:rsidR="00A71CC2">
        <w:rPr>
          <w:rFonts w:ascii="Times New Roman" w:hAnsi="Times New Roman" w:cs="Times New Roman"/>
          <w:sz w:val="24"/>
          <w:szCs w:val="24"/>
        </w:rPr>
        <w:t>peer support groups</w:t>
      </w:r>
      <w:r w:rsidR="00BD1B34">
        <w:rPr>
          <w:rFonts w:ascii="Times New Roman" w:hAnsi="Times New Roman" w:cs="Times New Roman"/>
          <w:sz w:val="24"/>
          <w:szCs w:val="24"/>
        </w:rPr>
        <w:t xml:space="preserve"> </w:t>
      </w:r>
      <w:r w:rsidR="00A71CC2">
        <w:rPr>
          <w:rFonts w:ascii="Times New Roman" w:hAnsi="Times New Roman" w:cs="Times New Roman"/>
          <w:sz w:val="24"/>
          <w:szCs w:val="24"/>
        </w:rPr>
        <w:t>on the depression symptoms of</w:t>
      </w:r>
      <w:r w:rsidR="00BD1B34">
        <w:rPr>
          <w:rFonts w:ascii="Times New Roman" w:hAnsi="Times New Roman" w:cs="Times New Roman"/>
          <w:sz w:val="24"/>
          <w:szCs w:val="24"/>
        </w:rPr>
        <w:t xml:space="preserve"> all youth involved in the child welfare system.</w:t>
      </w:r>
      <w:r w:rsidR="00A71CC2">
        <w:rPr>
          <w:rFonts w:ascii="Times New Roman" w:hAnsi="Times New Roman" w:cs="Times New Roman"/>
          <w:sz w:val="24"/>
          <w:szCs w:val="24"/>
        </w:rPr>
        <w:t xml:space="preserve"> </w:t>
      </w:r>
      <w:r>
        <w:rPr>
          <w:rFonts w:ascii="Times New Roman" w:hAnsi="Times New Roman" w:cs="Times New Roman"/>
          <w:sz w:val="24"/>
          <w:szCs w:val="24"/>
        </w:rPr>
        <w:t>For youth 11 – 17 involved with the child welfare system, I ask the following research questions:</w:t>
      </w:r>
    </w:p>
    <w:p w14:paraId="6D26C316" w14:textId="77777777" w:rsidR="009923DE" w:rsidRDefault="009923DE" w:rsidP="009923DE">
      <w:pPr>
        <w:spacing w:line="480" w:lineRule="auto"/>
        <w:ind w:left="720"/>
        <w:rPr>
          <w:rFonts w:ascii="Times New Roman" w:hAnsi="Times New Roman" w:cs="Times New Roman"/>
          <w:sz w:val="24"/>
          <w:szCs w:val="24"/>
        </w:rPr>
      </w:pPr>
      <w:r>
        <w:rPr>
          <w:rFonts w:ascii="Times New Roman" w:hAnsi="Times New Roman" w:cs="Times New Roman"/>
          <w:sz w:val="24"/>
          <w:szCs w:val="24"/>
        </w:rPr>
        <w:lastRenderedPageBreak/>
        <w:t>R</w:t>
      </w:r>
      <w:r w:rsidRPr="4EEB64D0">
        <w:rPr>
          <w:rFonts w:ascii="Times New Roman" w:hAnsi="Times New Roman" w:cs="Times New Roman"/>
          <w:sz w:val="24"/>
          <w:szCs w:val="24"/>
        </w:rPr>
        <w:t>1</w:t>
      </w:r>
      <w:r>
        <w:rPr>
          <w:rFonts w:ascii="Times New Roman" w:hAnsi="Times New Roman" w:cs="Times New Roman"/>
          <w:sz w:val="24"/>
          <w:szCs w:val="24"/>
        </w:rPr>
        <w:t>)</w:t>
      </w:r>
      <w:r w:rsidRPr="4EEB64D0">
        <w:rPr>
          <w:rFonts w:ascii="Times New Roman" w:hAnsi="Times New Roman" w:cs="Times New Roman"/>
          <w:sz w:val="24"/>
          <w:szCs w:val="24"/>
        </w:rPr>
        <w:t xml:space="preserve"> Does attending a peer support group reduce depression s</w:t>
      </w:r>
      <w:r>
        <w:rPr>
          <w:rFonts w:ascii="Times New Roman" w:hAnsi="Times New Roman" w:cs="Times New Roman"/>
          <w:sz w:val="24"/>
          <w:szCs w:val="24"/>
        </w:rPr>
        <w:t>ymptoms among youth involved with the child welfare system</w:t>
      </w:r>
      <w:r w:rsidRPr="4EEB64D0">
        <w:rPr>
          <w:rFonts w:ascii="Times New Roman" w:hAnsi="Times New Roman" w:cs="Times New Roman"/>
          <w:sz w:val="24"/>
          <w:szCs w:val="24"/>
        </w:rPr>
        <w:t xml:space="preserve">? </w:t>
      </w:r>
    </w:p>
    <w:p w14:paraId="0317218D" w14:textId="77777777" w:rsidR="009923DE" w:rsidRDefault="009923DE" w:rsidP="009923DE">
      <w:pPr>
        <w:spacing w:line="480" w:lineRule="auto"/>
        <w:ind w:left="1170"/>
        <w:rPr>
          <w:rFonts w:ascii="Times New Roman" w:hAnsi="Times New Roman" w:cs="Times New Roman"/>
          <w:sz w:val="24"/>
          <w:szCs w:val="24"/>
        </w:rPr>
      </w:pPr>
      <w:r w:rsidRPr="4EEB64D0">
        <w:rPr>
          <w:rFonts w:ascii="Times New Roman" w:hAnsi="Times New Roman" w:cs="Times New Roman"/>
          <w:sz w:val="24"/>
          <w:szCs w:val="24"/>
        </w:rPr>
        <w:t xml:space="preserve">H1: </w:t>
      </w:r>
      <w:r>
        <w:rPr>
          <w:rFonts w:ascii="Times New Roman" w:hAnsi="Times New Roman" w:cs="Times New Roman"/>
          <w:sz w:val="24"/>
          <w:szCs w:val="24"/>
        </w:rPr>
        <w:t>Attending</w:t>
      </w:r>
      <w:r w:rsidRPr="4EEB64D0">
        <w:rPr>
          <w:rFonts w:ascii="Times New Roman" w:hAnsi="Times New Roman" w:cs="Times New Roman"/>
          <w:sz w:val="24"/>
          <w:szCs w:val="24"/>
        </w:rPr>
        <w:t xml:space="preserve"> a peer support group will reduce depression </w:t>
      </w:r>
      <w:r>
        <w:rPr>
          <w:rFonts w:ascii="Times New Roman" w:hAnsi="Times New Roman" w:cs="Times New Roman"/>
          <w:sz w:val="24"/>
          <w:szCs w:val="24"/>
        </w:rPr>
        <w:t>symptoms among youth involved with the child welfare system</w:t>
      </w:r>
      <w:r w:rsidRPr="4EEB64D0">
        <w:rPr>
          <w:rFonts w:ascii="Times New Roman" w:hAnsi="Times New Roman" w:cs="Times New Roman"/>
          <w:sz w:val="24"/>
          <w:szCs w:val="24"/>
        </w:rPr>
        <w:t>.</w:t>
      </w:r>
    </w:p>
    <w:p w14:paraId="296EC9C2" w14:textId="139C892E" w:rsidR="009923DE" w:rsidRDefault="009923DE" w:rsidP="009923DE">
      <w:pPr>
        <w:spacing w:line="480" w:lineRule="auto"/>
        <w:ind w:left="720"/>
        <w:rPr>
          <w:rFonts w:ascii="Times New Roman" w:hAnsi="Times New Roman" w:cs="Times New Roman"/>
          <w:sz w:val="24"/>
          <w:szCs w:val="24"/>
        </w:rPr>
      </w:pPr>
      <w:r>
        <w:rPr>
          <w:rFonts w:ascii="Times New Roman" w:hAnsi="Times New Roman" w:cs="Times New Roman"/>
          <w:sz w:val="24"/>
          <w:szCs w:val="24"/>
        </w:rPr>
        <w:t>R</w:t>
      </w:r>
      <w:r w:rsidRPr="4EEB64D0">
        <w:rPr>
          <w:rFonts w:ascii="Times New Roman" w:hAnsi="Times New Roman" w:cs="Times New Roman"/>
          <w:sz w:val="24"/>
          <w:szCs w:val="24"/>
        </w:rPr>
        <w:t>2</w:t>
      </w:r>
      <w:r>
        <w:rPr>
          <w:rFonts w:ascii="Times New Roman" w:hAnsi="Times New Roman" w:cs="Times New Roman"/>
          <w:sz w:val="24"/>
          <w:szCs w:val="24"/>
        </w:rPr>
        <w:t>)</w:t>
      </w:r>
      <w:r w:rsidRPr="4EEB64D0">
        <w:rPr>
          <w:rFonts w:ascii="Times New Roman" w:hAnsi="Times New Roman" w:cs="Times New Roman"/>
          <w:sz w:val="24"/>
          <w:szCs w:val="24"/>
        </w:rPr>
        <w:t xml:space="preserve"> </w:t>
      </w:r>
      <w:r w:rsidR="00D97B1A">
        <w:rPr>
          <w:rFonts w:ascii="Times New Roman" w:hAnsi="Times New Roman" w:cs="Times New Roman"/>
          <w:sz w:val="24"/>
          <w:szCs w:val="24"/>
        </w:rPr>
        <w:t>Do</w:t>
      </w:r>
      <w:r>
        <w:rPr>
          <w:rFonts w:ascii="Times New Roman" w:hAnsi="Times New Roman" w:cs="Times New Roman"/>
          <w:sz w:val="24"/>
          <w:szCs w:val="24"/>
        </w:rPr>
        <w:t xml:space="preserve"> </w:t>
      </w:r>
      <w:r w:rsidRPr="4EEB64D0">
        <w:rPr>
          <w:rFonts w:ascii="Times New Roman" w:hAnsi="Times New Roman" w:cs="Times New Roman"/>
          <w:sz w:val="24"/>
          <w:szCs w:val="24"/>
        </w:rPr>
        <w:t>social connection</w:t>
      </w:r>
      <w:r w:rsidR="00D97B1A">
        <w:rPr>
          <w:rFonts w:ascii="Times New Roman" w:hAnsi="Times New Roman" w:cs="Times New Roman"/>
          <w:sz w:val="24"/>
          <w:szCs w:val="24"/>
        </w:rPr>
        <w:t xml:space="preserve">s influence </w:t>
      </w:r>
      <w:r w:rsidRPr="4EEB64D0">
        <w:rPr>
          <w:rFonts w:ascii="Times New Roman" w:hAnsi="Times New Roman" w:cs="Times New Roman"/>
          <w:sz w:val="24"/>
          <w:szCs w:val="24"/>
        </w:rPr>
        <w:t xml:space="preserve">the </w:t>
      </w:r>
      <w:r>
        <w:rPr>
          <w:rFonts w:ascii="Times New Roman" w:hAnsi="Times New Roman" w:cs="Times New Roman"/>
          <w:sz w:val="24"/>
          <w:szCs w:val="24"/>
        </w:rPr>
        <w:t>relationship between</w:t>
      </w:r>
      <w:r w:rsidRPr="4EEB64D0">
        <w:rPr>
          <w:rFonts w:ascii="Times New Roman" w:hAnsi="Times New Roman" w:cs="Times New Roman"/>
          <w:sz w:val="24"/>
          <w:szCs w:val="24"/>
        </w:rPr>
        <w:t xml:space="preserve"> peer support group</w:t>
      </w:r>
      <w:r>
        <w:rPr>
          <w:rFonts w:ascii="Times New Roman" w:hAnsi="Times New Roman" w:cs="Times New Roman"/>
          <w:sz w:val="24"/>
          <w:szCs w:val="24"/>
        </w:rPr>
        <w:t xml:space="preserve"> attendance and depression</w:t>
      </w:r>
      <w:r w:rsidRPr="4EEB64D0">
        <w:rPr>
          <w:rFonts w:ascii="Times New Roman" w:hAnsi="Times New Roman" w:cs="Times New Roman"/>
          <w:sz w:val="24"/>
          <w:szCs w:val="24"/>
        </w:rPr>
        <w:t>?</w:t>
      </w:r>
    </w:p>
    <w:p w14:paraId="1A3EDF6A" w14:textId="018AC67C" w:rsidR="009923DE" w:rsidRDefault="009923DE" w:rsidP="009923DE">
      <w:pPr>
        <w:spacing w:line="480" w:lineRule="auto"/>
        <w:ind w:left="1260"/>
        <w:rPr>
          <w:rFonts w:ascii="Times New Roman" w:hAnsi="Times New Roman" w:cs="Times New Roman"/>
          <w:sz w:val="24"/>
          <w:szCs w:val="24"/>
        </w:rPr>
      </w:pPr>
      <w:r w:rsidRPr="4EEB64D0">
        <w:rPr>
          <w:rFonts w:ascii="Times New Roman" w:hAnsi="Times New Roman" w:cs="Times New Roman"/>
          <w:sz w:val="24"/>
          <w:szCs w:val="24"/>
        </w:rPr>
        <w:t xml:space="preserve">H2: </w:t>
      </w:r>
      <w:r>
        <w:rPr>
          <w:rFonts w:ascii="Times New Roman" w:hAnsi="Times New Roman" w:cs="Times New Roman"/>
          <w:sz w:val="24"/>
          <w:szCs w:val="24"/>
        </w:rPr>
        <w:t>S</w:t>
      </w:r>
      <w:r w:rsidRPr="4EEB64D0">
        <w:rPr>
          <w:rFonts w:ascii="Times New Roman" w:hAnsi="Times New Roman" w:cs="Times New Roman"/>
          <w:sz w:val="24"/>
          <w:szCs w:val="24"/>
        </w:rPr>
        <w:t>ocial connection</w:t>
      </w:r>
      <w:r w:rsidR="00F522CE">
        <w:rPr>
          <w:rFonts w:ascii="Times New Roman" w:hAnsi="Times New Roman" w:cs="Times New Roman"/>
          <w:sz w:val="24"/>
          <w:szCs w:val="24"/>
        </w:rPr>
        <w:t>s</w:t>
      </w:r>
      <w:r w:rsidRPr="4EEB64D0">
        <w:rPr>
          <w:rFonts w:ascii="Times New Roman" w:hAnsi="Times New Roman" w:cs="Times New Roman"/>
          <w:sz w:val="24"/>
          <w:szCs w:val="24"/>
        </w:rPr>
        <w:t xml:space="preserve"> </w:t>
      </w:r>
      <w:r>
        <w:rPr>
          <w:rFonts w:ascii="Times New Roman" w:hAnsi="Times New Roman" w:cs="Times New Roman"/>
          <w:sz w:val="24"/>
          <w:szCs w:val="24"/>
        </w:rPr>
        <w:t>help</w:t>
      </w:r>
      <w:r w:rsidRPr="4EEB64D0">
        <w:rPr>
          <w:rFonts w:ascii="Times New Roman" w:hAnsi="Times New Roman" w:cs="Times New Roman"/>
          <w:sz w:val="24"/>
          <w:szCs w:val="24"/>
        </w:rPr>
        <w:t xml:space="preserve"> explain the </w:t>
      </w:r>
      <w:r>
        <w:rPr>
          <w:rFonts w:ascii="Times New Roman" w:hAnsi="Times New Roman" w:cs="Times New Roman"/>
          <w:sz w:val="24"/>
          <w:szCs w:val="24"/>
        </w:rPr>
        <w:t>relationship between</w:t>
      </w:r>
      <w:r w:rsidRPr="4EEB64D0">
        <w:rPr>
          <w:rFonts w:ascii="Times New Roman" w:hAnsi="Times New Roman" w:cs="Times New Roman"/>
          <w:sz w:val="24"/>
          <w:szCs w:val="24"/>
        </w:rPr>
        <w:t xml:space="preserve"> </w:t>
      </w:r>
      <w:r>
        <w:rPr>
          <w:rFonts w:ascii="Times New Roman" w:hAnsi="Times New Roman" w:cs="Times New Roman"/>
          <w:sz w:val="24"/>
          <w:szCs w:val="24"/>
        </w:rPr>
        <w:t>peer</w:t>
      </w:r>
      <w:r w:rsidRPr="4EEB64D0">
        <w:rPr>
          <w:rFonts w:ascii="Times New Roman" w:hAnsi="Times New Roman" w:cs="Times New Roman"/>
          <w:sz w:val="24"/>
          <w:szCs w:val="24"/>
        </w:rPr>
        <w:t xml:space="preserve"> support group</w:t>
      </w:r>
      <w:r>
        <w:rPr>
          <w:rFonts w:ascii="Times New Roman" w:hAnsi="Times New Roman" w:cs="Times New Roman"/>
          <w:sz w:val="24"/>
          <w:szCs w:val="24"/>
        </w:rPr>
        <w:t xml:space="preserve"> participation and depression.</w:t>
      </w:r>
    </w:p>
    <w:p w14:paraId="3D878223" w14:textId="77777777" w:rsidR="00B04CDF" w:rsidRDefault="00B04CDF" w:rsidP="00AD3264">
      <w:pPr>
        <w:spacing w:line="480" w:lineRule="auto"/>
        <w:rPr>
          <w:rFonts w:ascii="Times New Roman" w:hAnsi="Times New Roman" w:cs="Times New Roman"/>
          <w:sz w:val="24"/>
          <w:szCs w:val="24"/>
        </w:rPr>
      </w:pPr>
    </w:p>
    <w:p w14:paraId="790D9802" w14:textId="59556EC6" w:rsidR="009923DE" w:rsidRPr="007E6349" w:rsidRDefault="00AD3264" w:rsidP="00AD3264">
      <w:pPr>
        <w:spacing w:line="480" w:lineRule="auto"/>
        <w:rPr>
          <w:rFonts w:ascii="Times New Roman" w:hAnsi="Times New Roman" w:cs="Times New Roman"/>
          <w:b/>
          <w:bCs/>
          <w:sz w:val="24"/>
          <w:szCs w:val="24"/>
        </w:rPr>
      </w:pPr>
      <w:r>
        <w:rPr>
          <w:rFonts w:ascii="Times New Roman" w:hAnsi="Times New Roman" w:cs="Times New Roman"/>
          <w:sz w:val="24"/>
          <w:szCs w:val="24"/>
        </w:rPr>
        <w:t>METHOD</w:t>
      </w:r>
    </w:p>
    <w:p w14:paraId="198D6EE7" w14:textId="77777777" w:rsidR="009923DE" w:rsidRPr="00AD3264" w:rsidRDefault="009923DE" w:rsidP="009923DE">
      <w:pPr>
        <w:pStyle w:val="NoSpacing"/>
        <w:spacing w:line="480" w:lineRule="auto"/>
        <w:rPr>
          <w:rFonts w:ascii="Times New Roman" w:hAnsi="Times New Roman" w:cs="Times New Roman"/>
          <w:i/>
          <w:iCs/>
          <w:sz w:val="24"/>
          <w:szCs w:val="24"/>
        </w:rPr>
      </w:pPr>
      <w:r w:rsidRPr="00AD3264">
        <w:rPr>
          <w:rFonts w:ascii="Times New Roman" w:hAnsi="Times New Roman" w:cs="Times New Roman"/>
          <w:i/>
          <w:iCs/>
          <w:sz w:val="24"/>
          <w:szCs w:val="24"/>
        </w:rPr>
        <w:t xml:space="preserve">Data </w:t>
      </w:r>
    </w:p>
    <w:p w14:paraId="61E4563A" w14:textId="35F90606" w:rsidR="009923DE" w:rsidRDefault="009923DE" w:rsidP="009923DE">
      <w:pPr>
        <w:spacing w:line="480" w:lineRule="auto"/>
        <w:rPr>
          <w:rFonts w:ascii="Times New Roman" w:hAnsi="Times New Roman" w:cs="Times New Roman"/>
          <w:sz w:val="24"/>
          <w:szCs w:val="24"/>
        </w:rPr>
      </w:pPr>
      <w:r>
        <w:rPr>
          <w:rFonts w:ascii="Times New Roman" w:hAnsi="Times New Roman" w:cs="Times New Roman"/>
          <w:sz w:val="24"/>
          <w:szCs w:val="24"/>
        </w:rPr>
        <w:t>My</w:t>
      </w:r>
      <w:r w:rsidRPr="168771DA">
        <w:rPr>
          <w:rFonts w:ascii="Times New Roman" w:hAnsi="Times New Roman" w:cs="Times New Roman"/>
          <w:sz w:val="24"/>
          <w:szCs w:val="24"/>
        </w:rPr>
        <w:t xml:space="preserve"> study uses data from all three waves of the second cohort of the National Survey of Child and Adolescent Well-Being (NSCAW II), a national longitudinal study of 5,872 children and youth ages birth-17.5 years and their families who have been involved in the child welfare system through a child protective services investigation (Dowd et al., 2014). The first wave of data (W1) for the cohort was collected in 2008 – 2009, and the two following waves (W2 and W3) were collected at subsequent 18-month intervals. NSCAW II used a two-staged stratified</w:t>
      </w:r>
      <w:r>
        <w:rPr>
          <w:rFonts w:ascii="Times New Roman" w:hAnsi="Times New Roman" w:cs="Times New Roman"/>
          <w:sz w:val="24"/>
          <w:szCs w:val="24"/>
        </w:rPr>
        <w:t>,</w:t>
      </w:r>
      <w:r w:rsidRPr="168771DA">
        <w:rPr>
          <w:rFonts w:ascii="Times New Roman" w:hAnsi="Times New Roman" w:cs="Times New Roman"/>
          <w:sz w:val="24"/>
          <w:szCs w:val="24"/>
        </w:rPr>
        <w:t xml:space="preserve"> complex sampling design with 8</w:t>
      </w:r>
      <w:r w:rsidR="007A2556">
        <w:rPr>
          <w:rFonts w:ascii="Times New Roman" w:hAnsi="Times New Roman" w:cs="Times New Roman"/>
          <w:sz w:val="24"/>
          <w:szCs w:val="24"/>
        </w:rPr>
        <w:t>1</w:t>
      </w:r>
      <w:r w:rsidRPr="168771DA">
        <w:rPr>
          <w:rFonts w:ascii="Times New Roman" w:hAnsi="Times New Roman" w:cs="Times New Roman"/>
          <w:sz w:val="24"/>
          <w:szCs w:val="24"/>
        </w:rPr>
        <w:t xml:space="preserve"> primary sampling units within 30 states, including an oversampling of 8 states with large populations. NSCAW II oversampled infants, children, and youth in out-of-home care. NSCAW II collects information from agencies, parents, nonparental caregivers, and the youth themselves. </w:t>
      </w:r>
      <w:proofErr w:type="gramStart"/>
      <w:r w:rsidRPr="168771DA">
        <w:rPr>
          <w:rFonts w:ascii="Times New Roman" w:hAnsi="Times New Roman" w:cs="Times New Roman"/>
          <w:sz w:val="24"/>
          <w:szCs w:val="24"/>
        </w:rPr>
        <w:t>These</w:t>
      </w:r>
      <w:proofErr w:type="gramEnd"/>
      <w:r w:rsidRPr="168771DA">
        <w:rPr>
          <w:rFonts w:ascii="Times New Roman" w:hAnsi="Times New Roman" w:cs="Times New Roman"/>
          <w:sz w:val="24"/>
          <w:szCs w:val="24"/>
        </w:rPr>
        <w:t xml:space="preserve"> data contain a variety of psychometrically valid measures </w:t>
      </w:r>
      <w:r>
        <w:rPr>
          <w:rFonts w:ascii="Times New Roman" w:hAnsi="Times New Roman" w:cs="Times New Roman"/>
          <w:sz w:val="24"/>
          <w:szCs w:val="24"/>
        </w:rPr>
        <w:t>of</w:t>
      </w:r>
      <w:r w:rsidRPr="168771DA">
        <w:rPr>
          <w:rFonts w:ascii="Times New Roman" w:hAnsi="Times New Roman" w:cs="Times New Roman"/>
          <w:sz w:val="24"/>
          <w:szCs w:val="24"/>
        </w:rPr>
        <w:t xml:space="preserve"> child and caregiver characteristics. As relevant to this study, the data contain </w:t>
      </w:r>
      <w:r>
        <w:rPr>
          <w:rFonts w:ascii="Times New Roman" w:hAnsi="Times New Roman" w:cs="Times New Roman"/>
          <w:sz w:val="24"/>
          <w:szCs w:val="24"/>
        </w:rPr>
        <w:lastRenderedPageBreak/>
        <w:t>standardized scales</w:t>
      </w:r>
      <w:r w:rsidRPr="168771DA">
        <w:rPr>
          <w:rFonts w:ascii="Times New Roman" w:hAnsi="Times New Roman" w:cs="Times New Roman"/>
          <w:sz w:val="24"/>
          <w:szCs w:val="24"/>
        </w:rPr>
        <w:t xml:space="preserve"> on </w:t>
      </w:r>
      <w:r>
        <w:rPr>
          <w:rFonts w:ascii="Times New Roman" w:hAnsi="Times New Roman" w:cs="Times New Roman"/>
          <w:sz w:val="24"/>
          <w:szCs w:val="24"/>
        </w:rPr>
        <w:t>youth's depression</w:t>
      </w:r>
      <w:r w:rsidRPr="168771DA">
        <w:rPr>
          <w:rFonts w:ascii="Times New Roman" w:hAnsi="Times New Roman" w:cs="Times New Roman"/>
          <w:sz w:val="24"/>
          <w:szCs w:val="24"/>
        </w:rPr>
        <w:t xml:space="preserve"> and </w:t>
      </w:r>
      <w:r>
        <w:rPr>
          <w:rFonts w:ascii="Times New Roman" w:hAnsi="Times New Roman" w:cs="Times New Roman"/>
          <w:sz w:val="24"/>
          <w:szCs w:val="24"/>
        </w:rPr>
        <w:t>peer support group</w:t>
      </w:r>
      <w:r w:rsidRPr="168771DA">
        <w:rPr>
          <w:rFonts w:ascii="Times New Roman" w:hAnsi="Times New Roman" w:cs="Times New Roman"/>
          <w:sz w:val="24"/>
          <w:szCs w:val="24"/>
        </w:rPr>
        <w:t xml:space="preserve"> participation. </w:t>
      </w:r>
      <w:r>
        <w:rPr>
          <w:rFonts w:ascii="Times New Roman" w:hAnsi="Times New Roman" w:cs="Times New Roman"/>
          <w:sz w:val="24"/>
          <w:szCs w:val="24"/>
        </w:rPr>
        <w:t xml:space="preserve">The National Data Archive </w:t>
      </w:r>
      <w:r w:rsidRPr="168771DA">
        <w:rPr>
          <w:rFonts w:ascii="Times New Roman" w:hAnsi="Times New Roman" w:cs="Times New Roman"/>
          <w:sz w:val="24"/>
          <w:szCs w:val="24"/>
        </w:rPr>
        <w:t>on Child Abuse and Neglect (NDACAN)</w:t>
      </w:r>
      <w:r>
        <w:rPr>
          <w:rFonts w:ascii="Times New Roman" w:hAnsi="Times New Roman" w:cs="Times New Roman"/>
          <w:sz w:val="24"/>
          <w:szCs w:val="24"/>
        </w:rPr>
        <w:t xml:space="preserve"> manages the restricted NSCAW II data.</w:t>
      </w:r>
    </w:p>
    <w:p w14:paraId="0FCCE5C3" w14:textId="77777777" w:rsidR="009923DE" w:rsidRPr="00E167E7" w:rsidRDefault="009923DE" w:rsidP="009923DE">
      <w:pPr>
        <w:spacing w:line="480" w:lineRule="auto"/>
        <w:rPr>
          <w:rFonts w:ascii="Times New Roman" w:hAnsi="Times New Roman" w:cs="Times New Roman"/>
          <w:i/>
          <w:iCs/>
          <w:sz w:val="24"/>
          <w:szCs w:val="24"/>
        </w:rPr>
      </w:pPr>
      <w:r w:rsidRPr="00E167E7">
        <w:rPr>
          <w:rFonts w:ascii="Times New Roman" w:hAnsi="Times New Roman" w:cs="Times New Roman"/>
          <w:i/>
          <w:iCs/>
          <w:sz w:val="24"/>
          <w:szCs w:val="24"/>
        </w:rPr>
        <w:t>Sample</w:t>
      </w:r>
    </w:p>
    <w:p w14:paraId="42971287" w14:textId="77777777" w:rsidR="009923DE" w:rsidRDefault="009923DE" w:rsidP="009923DE">
      <w:pPr>
        <w:pStyle w:val="NoSpacing"/>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The sample </w:t>
      </w:r>
      <w:r w:rsidRPr="2B9DDAAD">
        <w:rPr>
          <w:rFonts w:ascii="Times New Roman" w:hAnsi="Times New Roman" w:cs="Times New Roman"/>
          <w:sz w:val="24"/>
          <w:szCs w:val="24"/>
        </w:rPr>
        <w:t>include</w:t>
      </w:r>
      <w:r>
        <w:rPr>
          <w:rFonts w:ascii="Times New Roman" w:hAnsi="Times New Roman" w:cs="Times New Roman"/>
          <w:sz w:val="24"/>
          <w:szCs w:val="24"/>
        </w:rPr>
        <w:t>s</w:t>
      </w:r>
      <w:r w:rsidRPr="2B9DDAAD">
        <w:rPr>
          <w:rFonts w:ascii="Times New Roman" w:hAnsi="Times New Roman" w:cs="Times New Roman"/>
          <w:sz w:val="24"/>
          <w:szCs w:val="24"/>
        </w:rPr>
        <w:t xml:space="preserve"> all 1,573 youth who are 11 – 17 years old during at least one wave of data collection. </w:t>
      </w:r>
      <w:r>
        <w:rPr>
          <w:rFonts w:ascii="Times New Roman" w:hAnsi="Times New Roman" w:cs="Times New Roman"/>
          <w:sz w:val="24"/>
          <w:szCs w:val="24"/>
        </w:rPr>
        <w:t>This age group is selected</w:t>
      </w:r>
      <w:r w:rsidRPr="2B9DDAAD">
        <w:rPr>
          <w:rFonts w:ascii="Times New Roman" w:hAnsi="Times New Roman" w:cs="Times New Roman"/>
          <w:sz w:val="24"/>
          <w:szCs w:val="24"/>
        </w:rPr>
        <w:t xml:space="preserve"> because of the availability of </w:t>
      </w:r>
      <w:r>
        <w:rPr>
          <w:rFonts w:ascii="Times New Roman" w:hAnsi="Times New Roman" w:cs="Times New Roman"/>
          <w:sz w:val="24"/>
          <w:szCs w:val="24"/>
        </w:rPr>
        <w:t>corresponding depression and peer support group measures</w:t>
      </w:r>
      <w:r w:rsidRPr="2B9DDAAD">
        <w:rPr>
          <w:rFonts w:ascii="Times New Roman" w:hAnsi="Times New Roman" w:cs="Times New Roman"/>
          <w:sz w:val="24"/>
          <w:szCs w:val="24"/>
        </w:rPr>
        <w:t xml:space="preserve">. </w:t>
      </w:r>
      <w:r>
        <w:rPr>
          <w:rFonts w:ascii="Times New Roman" w:hAnsi="Times New Roman" w:cs="Times New Roman"/>
          <w:sz w:val="24"/>
          <w:szCs w:val="24"/>
        </w:rPr>
        <w:t xml:space="preserve">The </w:t>
      </w:r>
      <w:r w:rsidRPr="00572EF5">
        <w:rPr>
          <w:rFonts w:ascii="Times New Roman" w:hAnsi="Times New Roman" w:cs="Times New Roman"/>
          <w:sz w:val="24"/>
          <w:szCs w:val="24"/>
        </w:rPr>
        <w:t xml:space="preserve">National Data Archive on Child Abuse and Neglect (NDACAN) team has determined multiple imputation to be inappropriate in conjunction with weights for other researchers using NSCAW II data (Xu et al. 2020). Therefore, </w:t>
      </w:r>
      <w:r>
        <w:rPr>
          <w:rFonts w:ascii="Times New Roman" w:hAnsi="Times New Roman" w:cs="Times New Roman"/>
          <w:sz w:val="24"/>
          <w:szCs w:val="24"/>
        </w:rPr>
        <w:t xml:space="preserve">I use </w:t>
      </w:r>
      <w:r w:rsidRPr="00572EF5">
        <w:rPr>
          <w:rFonts w:ascii="Times New Roman" w:hAnsi="Times New Roman" w:cs="Times New Roman"/>
          <w:sz w:val="24"/>
          <w:szCs w:val="24"/>
        </w:rPr>
        <w:t>listwise deletion to deal with missing data.</w:t>
      </w:r>
      <w:r>
        <w:rPr>
          <w:rFonts w:ascii="Times New Roman" w:hAnsi="Times New Roman" w:cs="Times New Roman"/>
          <w:sz w:val="24"/>
          <w:szCs w:val="24"/>
        </w:rPr>
        <w:t xml:space="preserve"> After cases</w:t>
      </w:r>
      <w:r w:rsidRPr="168771DA">
        <w:rPr>
          <w:rFonts w:ascii="Times New Roman" w:hAnsi="Times New Roman" w:cs="Times New Roman"/>
          <w:sz w:val="24"/>
          <w:szCs w:val="24"/>
        </w:rPr>
        <w:t xml:space="preserve"> with missing </w:t>
      </w:r>
      <w:r>
        <w:rPr>
          <w:rFonts w:ascii="Times New Roman" w:hAnsi="Times New Roman" w:cs="Times New Roman"/>
          <w:sz w:val="24"/>
          <w:szCs w:val="24"/>
        </w:rPr>
        <w:t>CDI</w:t>
      </w:r>
      <w:r w:rsidRPr="168771DA">
        <w:rPr>
          <w:rFonts w:ascii="Times New Roman" w:hAnsi="Times New Roman" w:cs="Times New Roman"/>
          <w:sz w:val="24"/>
          <w:szCs w:val="24"/>
        </w:rPr>
        <w:t xml:space="preserve"> scores and </w:t>
      </w:r>
      <w:r>
        <w:rPr>
          <w:rFonts w:ascii="Times New Roman" w:hAnsi="Times New Roman" w:cs="Times New Roman"/>
          <w:sz w:val="24"/>
          <w:szCs w:val="24"/>
        </w:rPr>
        <w:t xml:space="preserve">peer support group </w:t>
      </w:r>
      <w:r w:rsidRPr="168771DA">
        <w:rPr>
          <w:rFonts w:ascii="Times New Roman" w:hAnsi="Times New Roman" w:cs="Times New Roman"/>
          <w:sz w:val="24"/>
          <w:szCs w:val="24"/>
        </w:rPr>
        <w:t>participation responses during at least one wave of data collection</w:t>
      </w:r>
      <w:r>
        <w:rPr>
          <w:rFonts w:ascii="Times New Roman" w:hAnsi="Times New Roman" w:cs="Times New Roman"/>
          <w:sz w:val="24"/>
          <w:szCs w:val="24"/>
        </w:rPr>
        <w:t xml:space="preserve"> were dropped from the sample, </w:t>
      </w:r>
      <w:r w:rsidRPr="168771DA">
        <w:rPr>
          <w:rFonts w:ascii="Times New Roman" w:hAnsi="Times New Roman" w:cs="Times New Roman"/>
          <w:sz w:val="24"/>
          <w:szCs w:val="24"/>
        </w:rPr>
        <w:t>1,18</w:t>
      </w:r>
      <w:r>
        <w:rPr>
          <w:rFonts w:ascii="Times New Roman" w:hAnsi="Times New Roman" w:cs="Times New Roman"/>
          <w:sz w:val="24"/>
          <w:szCs w:val="24"/>
        </w:rPr>
        <w:t>6</w:t>
      </w:r>
      <w:r w:rsidRPr="168771DA">
        <w:rPr>
          <w:rFonts w:ascii="Times New Roman" w:hAnsi="Times New Roman" w:cs="Times New Roman"/>
          <w:sz w:val="24"/>
          <w:szCs w:val="24"/>
        </w:rPr>
        <w:t xml:space="preserve"> youth</w:t>
      </w:r>
      <w:r>
        <w:rPr>
          <w:rFonts w:ascii="Times New Roman" w:hAnsi="Times New Roman" w:cs="Times New Roman"/>
          <w:sz w:val="24"/>
          <w:szCs w:val="24"/>
        </w:rPr>
        <w:t xml:space="preserve"> remain in the sample</w:t>
      </w:r>
      <w:r w:rsidRPr="168771DA">
        <w:rPr>
          <w:rFonts w:ascii="Times New Roman" w:hAnsi="Times New Roman" w:cs="Times New Roman"/>
          <w:sz w:val="24"/>
          <w:szCs w:val="24"/>
        </w:rPr>
        <w:t xml:space="preserve">. Finally, </w:t>
      </w:r>
      <w:r>
        <w:rPr>
          <w:rFonts w:ascii="Times New Roman" w:hAnsi="Times New Roman" w:cs="Times New Roman"/>
          <w:sz w:val="24"/>
          <w:szCs w:val="24"/>
        </w:rPr>
        <w:t>I</w:t>
      </w:r>
      <w:r w:rsidRPr="168771DA">
        <w:rPr>
          <w:rFonts w:ascii="Times New Roman" w:hAnsi="Times New Roman" w:cs="Times New Roman"/>
          <w:sz w:val="24"/>
          <w:szCs w:val="24"/>
        </w:rPr>
        <w:t xml:space="preserve"> omit cases for which there is missing data on </w:t>
      </w:r>
      <w:r>
        <w:rPr>
          <w:rFonts w:ascii="Times New Roman" w:hAnsi="Times New Roman" w:cs="Times New Roman"/>
          <w:sz w:val="24"/>
          <w:szCs w:val="24"/>
        </w:rPr>
        <w:t xml:space="preserve">other </w:t>
      </w:r>
      <w:r w:rsidRPr="168771DA">
        <w:rPr>
          <w:rFonts w:ascii="Times New Roman" w:hAnsi="Times New Roman" w:cs="Times New Roman"/>
          <w:sz w:val="24"/>
          <w:szCs w:val="24"/>
        </w:rPr>
        <w:t>covariates in our model</w:t>
      </w:r>
      <w:r>
        <w:rPr>
          <w:rFonts w:ascii="Times New Roman" w:hAnsi="Times New Roman" w:cs="Times New Roman"/>
          <w:sz w:val="24"/>
          <w:szCs w:val="24"/>
        </w:rPr>
        <w:t xml:space="preserve"> using listwise deletion</w:t>
      </w:r>
      <w:r w:rsidRPr="168771DA">
        <w:rPr>
          <w:rFonts w:ascii="Times New Roman" w:hAnsi="Times New Roman" w:cs="Times New Roman"/>
          <w:sz w:val="24"/>
          <w:szCs w:val="24"/>
        </w:rPr>
        <w:t xml:space="preserve">. </w:t>
      </w:r>
      <w:r>
        <w:rPr>
          <w:rFonts w:ascii="Times New Roman" w:hAnsi="Times New Roman" w:cs="Times New Roman"/>
          <w:sz w:val="24"/>
          <w:szCs w:val="24"/>
        </w:rPr>
        <w:t>The</w:t>
      </w:r>
      <w:r w:rsidRPr="168771DA">
        <w:rPr>
          <w:rFonts w:ascii="Times New Roman" w:hAnsi="Times New Roman" w:cs="Times New Roman"/>
          <w:sz w:val="24"/>
          <w:szCs w:val="24"/>
        </w:rPr>
        <w:t xml:space="preserve"> final sample </w:t>
      </w:r>
      <w:r>
        <w:rPr>
          <w:rFonts w:ascii="Times New Roman" w:hAnsi="Times New Roman" w:cs="Times New Roman"/>
          <w:sz w:val="24"/>
          <w:szCs w:val="24"/>
        </w:rPr>
        <w:t>includes</w:t>
      </w:r>
      <w:r w:rsidRPr="168771DA">
        <w:rPr>
          <w:rFonts w:ascii="Times New Roman" w:hAnsi="Times New Roman" w:cs="Times New Roman"/>
          <w:sz w:val="24"/>
          <w:szCs w:val="24"/>
        </w:rPr>
        <w:t xml:space="preserve"> </w:t>
      </w:r>
      <w:r>
        <w:rPr>
          <w:rFonts w:ascii="Times New Roman" w:hAnsi="Times New Roman" w:cs="Times New Roman"/>
          <w:sz w:val="24"/>
          <w:szCs w:val="24"/>
        </w:rPr>
        <w:t>1,025</w:t>
      </w:r>
      <w:r w:rsidRPr="168771DA">
        <w:rPr>
          <w:rFonts w:ascii="Times New Roman" w:hAnsi="Times New Roman" w:cs="Times New Roman"/>
          <w:sz w:val="24"/>
          <w:szCs w:val="24"/>
        </w:rPr>
        <w:t xml:space="preserve"> </w:t>
      </w:r>
      <w:proofErr w:type="gramStart"/>
      <w:r w:rsidRPr="168771DA">
        <w:rPr>
          <w:rFonts w:ascii="Times New Roman" w:hAnsi="Times New Roman" w:cs="Times New Roman"/>
          <w:sz w:val="24"/>
          <w:szCs w:val="24"/>
        </w:rPr>
        <w:t>youth</w:t>
      </w:r>
      <w:proofErr w:type="gramEnd"/>
      <w:r>
        <w:rPr>
          <w:rFonts w:ascii="Times New Roman" w:hAnsi="Times New Roman" w:cs="Times New Roman"/>
          <w:sz w:val="24"/>
          <w:szCs w:val="24"/>
        </w:rPr>
        <w:t>.</w:t>
      </w:r>
      <w:r w:rsidRPr="168771DA">
        <w:rPr>
          <w:rFonts w:ascii="Times New Roman" w:hAnsi="Times New Roman" w:cs="Times New Roman"/>
          <w:sz w:val="24"/>
          <w:szCs w:val="24"/>
        </w:rPr>
        <w:t xml:space="preserve"> </w:t>
      </w:r>
      <w:r>
        <w:rPr>
          <w:rFonts w:ascii="Times New Roman" w:hAnsi="Times New Roman" w:cs="Times New Roman"/>
          <w:sz w:val="24"/>
          <w:szCs w:val="24"/>
        </w:rPr>
        <w:t xml:space="preserve">This represents a 35% reduction due to missing data on one or more covariates. </w:t>
      </w:r>
      <w:r w:rsidRPr="168771DA">
        <w:rPr>
          <w:rFonts w:ascii="Times New Roman" w:hAnsi="Times New Roman" w:cs="Times New Roman"/>
          <w:sz w:val="24"/>
          <w:szCs w:val="24"/>
        </w:rPr>
        <w:t xml:space="preserve">Youth-period observations are the unit of analysis for a fixed effect design. A youth-period observation represents the value of each variable of interest at each point in time. For example, a youth who reports their participation in </w:t>
      </w:r>
      <w:r>
        <w:rPr>
          <w:rFonts w:ascii="Times New Roman" w:hAnsi="Times New Roman" w:cs="Times New Roman"/>
          <w:sz w:val="24"/>
          <w:szCs w:val="24"/>
        </w:rPr>
        <w:t>peer support groups</w:t>
      </w:r>
      <w:r w:rsidRPr="168771DA">
        <w:rPr>
          <w:rFonts w:ascii="Times New Roman" w:hAnsi="Times New Roman" w:cs="Times New Roman"/>
          <w:sz w:val="24"/>
          <w:szCs w:val="24"/>
        </w:rPr>
        <w:t xml:space="preserve"> at each of the three waves of data collection would comprise three youth-period observations in our sample.</w:t>
      </w:r>
      <w:r>
        <w:rPr>
          <w:rFonts w:ascii="Times New Roman" w:hAnsi="Times New Roman" w:cs="Times New Roman"/>
          <w:sz w:val="24"/>
          <w:szCs w:val="24"/>
        </w:rPr>
        <w:t xml:space="preserve"> As not all youth in the sample have all three time points, the final youth-period observations for the analysis are 1,952</w:t>
      </w:r>
      <w:r w:rsidRPr="168771DA">
        <w:rPr>
          <w:rFonts w:ascii="Times New Roman" w:hAnsi="Times New Roman" w:cs="Times New Roman"/>
          <w:sz w:val="24"/>
          <w:szCs w:val="24"/>
        </w:rPr>
        <w:t>.</w:t>
      </w:r>
    </w:p>
    <w:p w14:paraId="38AE90B9" w14:textId="77777777" w:rsidR="009923DE" w:rsidRPr="005243BF" w:rsidRDefault="009923DE" w:rsidP="009923DE">
      <w:pPr>
        <w:spacing w:line="480" w:lineRule="auto"/>
        <w:rPr>
          <w:rFonts w:ascii="Times New Roman" w:hAnsi="Times New Roman" w:cs="Times New Roman"/>
          <w:bCs/>
          <w:i/>
          <w:sz w:val="24"/>
          <w:szCs w:val="24"/>
        </w:rPr>
      </w:pPr>
      <w:r w:rsidRPr="005243BF">
        <w:rPr>
          <w:rFonts w:ascii="Times New Roman" w:hAnsi="Times New Roman" w:cs="Times New Roman"/>
          <w:bCs/>
          <w:i/>
          <w:sz w:val="24"/>
          <w:szCs w:val="24"/>
        </w:rPr>
        <w:t>Dependent Variable</w:t>
      </w:r>
    </w:p>
    <w:p w14:paraId="1BF2CE38" w14:textId="2D68DEA9" w:rsidR="009923DE" w:rsidRDefault="0087704B" w:rsidP="009923DE">
      <w:pPr>
        <w:spacing w:line="480" w:lineRule="auto"/>
        <w:ind w:firstLine="720"/>
        <w:rPr>
          <w:rFonts w:ascii="Times New Roman" w:hAnsi="Times New Roman" w:cs="Times New Roman"/>
          <w:sz w:val="24"/>
          <w:szCs w:val="24"/>
        </w:rPr>
      </w:pPr>
      <w:r>
        <w:rPr>
          <w:rFonts w:ascii="Times New Roman" w:hAnsi="Times New Roman" w:cs="Times New Roman"/>
          <w:sz w:val="24"/>
          <w:szCs w:val="24"/>
        </w:rPr>
        <w:t>The</w:t>
      </w:r>
      <w:r w:rsidR="00EB48EB">
        <w:rPr>
          <w:rFonts w:ascii="Times New Roman" w:hAnsi="Times New Roman" w:cs="Times New Roman"/>
          <w:sz w:val="24"/>
          <w:szCs w:val="24"/>
        </w:rPr>
        <w:t xml:space="preserve"> </w:t>
      </w:r>
      <w:r w:rsidR="009923DE" w:rsidRPr="707F2A44">
        <w:rPr>
          <w:rFonts w:ascii="Times New Roman" w:hAnsi="Times New Roman" w:cs="Times New Roman"/>
          <w:sz w:val="24"/>
          <w:szCs w:val="24"/>
        </w:rPr>
        <w:t>Children’s Depression Inventory Score</w:t>
      </w:r>
      <w:r w:rsidR="009923DE">
        <w:rPr>
          <w:rFonts w:ascii="Times New Roman" w:hAnsi="Times New Roman" w:cs="Times New Roman"/>
          <w:sz w:val="24"/>
          <w:szCs w:val="24"/>
        </w:rPr>
        <w:t xml:space="preserve"> </w:t>
      </w:r>
      <w:r w:rsidR="00A648E0">
        <w:rPr>
          <w:rFonts w:ascii="Times New Roman" w:hAnsi="Times New Roman" w:cs="Times New Roman"/>
          <w:sz w:val="24"/>
          <w:szCs w:val="24"/>
        </w:rPr>
        <w:t>is</w:t>
      </w:r>
      <w:r w:rsidR="00EB48EB">
        <w:rPr>
          <w:rFonts w:ascii="Times New Roman" w:hAnsi="Times New Roman" w:cs="Times New Roman"/>
          <w:sz w:val="24"/>
          <w:szCs w:val="24"/>
        </w:rPr>
        <w:t xml:space="preserve"> the</w:t>
      </w:r>
      <w:r w:rsidR="009923DE">
        <w:rPr>
          <w:rFonts w:ascii="Times New Roman" w:hAnsi="Times New Roman" w:cs="Times New Roman"/>
          <w:sz w:val="24"/>
          <w:szCs w:val="24"/>
        </w:rPr>
        <w:t xml:space="preserve"> dependent variable</w:t>
      </w:r>
      <w:r w:rsidR="00A648E0">
        <w:rPr>
          <w:rFonts w:ascii="Times New Roman" w:hAnsi="Times New Roman" w:cs="Times New Roman"/>
          <w:sz w:val="24"/>
          <w:szCs w:val="24"/>
        </w:rPr>
        <w:t xml:space="preserve">, which I treat as </w:t>
      </w:r>
      <w:r w:rsidR="00AB4CAE">
        <w:rPr>
          <w:rFonts w:ascii="Times New Roman" w:hAnsi="Times New Roman" w:cs="Times New Roman"/>
          <w:sz w:val="24"/>
          <w:szCs w:val="24"/>
        </w:rPr>
        <w:t>continuous</w:t>
      </w:r>
      <w:r w:rsidR="009923DE" w:rsidRPr="707F2A44">
        <w:rPr>
          <w:rFonts w:ascii="Times New Roman" w:hAnsi="Times New Roman" w:cs="Times New Roman"/>
          <w:sz w:val="24"/>
          <w:szCs w:val="24"/>
        </w:rPr>
        <w:t xml:space="preserve">. The CDI asks 27 three-point Likert-scale questions about a </w:t>
      </w:r>
      <w:r w:rsidR="009923DE">
        <w:rPr>
          <w:rFonts w:ascii="Times New Roman" w:hAnsi="Times New Roman" w:cs="Times New Roman"/>
          <w:sz w:val="24"/>
          <w:szCs w:val="24"/>
        </w:rPr>
        <w:t>youth’s</w:t>
      </w:r>
      <w:r w:rsidR="009923DE" w:rsidRPr="707F2A44">
        <w:rPr>
          <w:rFonts w:ascii="Times New Roman" w:hAnsi="Times New Roman" w:cs="Times New Roman"/>
          <w:sz w:val="24"/>
          <w:szCs w:val="24"/>
        </w:rPr>
        <w:t xml:space="preserve"> activities and feelings (Kovacs</w:t>
      </w:r>
      <w:r w:rsidR="009923DE">
        <w:rPr>
          <w:rFonts w:ascii="Times New Roman" w:hAnsi="Times New Roman" w:cs="Times New Roman"/>
          <w:sz w:val="24"/>
          <w:szCs w:val="24"/>
        </w:rPr>
        <w:t xml:space="preserve"> </w:t>
      </w:r>
      <w:r w:rsidR="009923DE" w:rsidRPr="707F2A44">
        <w:rPr>
          <w:rFonts w:ascii="Times New Roman" w:hAnsi="Times New Roman" w:cs="Times New Roman"/>
          <w:sz w:val="24"/>
          <w:szCs w:val="24"/>
        </w:rPr>
        <w:t xml:space="preserve">1992). </w:t>
      </w:r>
      <w:r w:rsidR="009923DE">
        <w:rPr>
          <w:rFonts w:ascii="Times New Roman" w:hAnsi="Times New Roman" w:cs="Times New Roman"/>
          <w:sz w:val="24"/>
          <w:szCs w:val="24"/>
        </w:rPr>
        <w:t>Questions ask children, for example, if they think “things will work out,” if they “have fun in many things,” and if they like themselves. The</w:t>
      </w:r>
      <w:r w:rsidR="009923DE" w:rsidRPr="707F2A44">
        <w:rPr>
          <w:rFonts w:ascii="Times New Roman" w:hAnsi="Times New Roman" w:cs="Times New Roman"/>
          <w:sz w:val="24"/>
          <w:szCs w:val="24"/>
        </w:rPr>
        <w:t xml:space="preserve"> scale has good internal </w:t>
      </w:r>
      <w:r w:rsidR="009923DE" w:rsidRPr="707F2A44">
        <w:rPr>
          <w:rFonts w:ascii="Times New Roman" w:hAnsi="Times New Roman" w:cs="Times New Roman"/>
          <w:sz w:val="24"/>
          <w:szCs w:val="24"/>
        </w:rPr>
        <w:lastRenderedPageBreak/>
        <w:t>reliability with Cronbach’s alpha ranging from .71-.86</w:t>
      </w:r>
      <w:r w:rsidR="009923DE">
        <w:rPr>
          <w:rFonts w:ascii="Times New Roman" w:hAnsi="Times New Roman" w:cs="Times New Roman"/>
          <w:sz w:val="24"/>
          <w:szCs w:val="24"/>
        </w:rPr>
        <w:t xml:space="preserve"> (Kovacs 1992)</w:t>
      </w:r>
      <w:r w:rsidR="009923DE" w:rsidRPr="707F2A44">
        <w:rPr>
          <w:rFonts w:ascii="Times New Roman" w:hAnsi="Times New Roman" w:cs="Times New Roman"/>
          <w:sz w:val="24"/>
          <w:szCs w:val="24"/>
        </w:rPr>
        <w:t xml:space="preserve">. Within the NSCAW II sample, the Cronbach alpha ranges from .81-.87 depending on the age of the youth. </w:t>
      </w:r>
      <w:r w:rsidR="009923DE">
        <w:rPr>
          <w:rFonts w:ascii="Times New Roman" w:hAnsi="Times New Roman" w:cs="Times New Roman"/>
          <w:sz w:val="24"/>
          <w:szCs w:val="24"/>
        </w:rPr>
        <w:t>The score has a possible range of 0-54, with higher s</w:t>
      </w:r>
      <w:r w:rsidR="009923DE" w:rsidRPr="707F2A44">
        <w:rPr>
          <w:rFonts w:ascii="Times New Roman" w:hAnsi="Times New Roman" w:cs="Times New Roman"/>
          <w:sz w:val="24"/>
          <w:szCs w:val="24"/>
        </w:rPr>
        <w:t>cores</w:t>
      </w:r>
      <w:r w:rsidR="009923DE">
        <w:rPr>
          <w:rFonts w:ascii="Times New Roman" w:hAnsi="Times New Roman" w:cs="Times New Roman"/>
          <w:sz w:val="24"/>
          <w:szCs w:val="24"/>
        </w:rPr>
        <w:t xml:space="preserve"> indicating more depression symptoms. </w:t>
      </w:r>
      <w:r w:rsidR="00AF5362">
        <w:rPr>
          <w:rFonts w:ascii="Times New Roman" w:hAnsi="Times New Roman" w:cs="Times New Roman"/>
          <w:sz w:val="24"/>
          <w:szCs w:val="24"/>
        </w:rPr>
        <w:t>Although technically the CDI score is a discrete variable, due to its high number of levels, it has long been treated by researchers as a continuous variable</w:t>
      </w:r>
      <w:r w:rsidR="00E26D3E">
        <w:rPr>
          <w:rFonts w:ascii="Times New Roman" w:hAnsi="Times New Roman" w:cs="Times New Roman"/>
          <w:sz w:val="24"/>
          <w:szCs w:val="24"/>
        </w:rPr>
        <w:t xml:space="preserve"> in analyses</w:t>
      </w:r>
      <w:r w:rsidR="00AF5362">
        <w:rPr>
          <w:rFonts w:ascii="Times New Roman" w:hAnsi="Times New Roman" w:cs="Times New Roman"/>
          <w:sz w:val="24"/>
          <w:szCs w:val="24"/>
        </w:rPr>
        <w:t xml:space="preserve"> (Drucker et al. 1997). </w:t>
      </w:r>
      <w:r w:rsidR="009923DE">
        <w:rPr>
          <w:rFonts w:ascii="Times New Roman" w:hAnsi="Times New Roman" w:cs="Times New Roman"/>
          <w:sz w:val="24"/>
          <w:szCs w:val="24"/>
        </w:rPr>
        <w:t xml:space="preserve">Researchers have suggested multiple cutoff scores reflecting clinical depression. Thirteen </w:t>
      </w:r>
      <w:proofErr w:type="gramStart"/>
      <w:r w:rsidR="009923DE">
        <w:rPr>
          <w:rFonts w:ascii="Times New Roman" w:hAnsi="Times New Roman" w:cs="Times New Roman"/>
          <w:sz w:val="24"/>
          <w:szCs w:val="24"/>
        </w:rPr>
        <w:t>has</w:t>
      </w:r>
      <w:proofErr w:type="gramEnd"/>
      <w:r w:rsidR="009923DE">
        <w:rPr>
          <w:rFonts w:ascii="Times New Roman" w:hAnsi="Times New Roman" w:cs="Times New Roman"/>
          <w:sz w:val="24"/>
          <w:szCs w:val="24"/>
        </w:rPr>
        <w:t xml:space="preserve"> been recommended in clinical settings, while 19-20 may be better with non-clinical samples (Kovacs 1992), but another study in a clinical setting found 16 to be an optimal cutoff within their sample </w:t>
      </w:r>
      <w:r w:rsidR="009923DE" w:rsidRPr="707F2A44">
        <w:rPr>
          <w:rFonts w:ascii="Times New Roman" w:hAnsi="Times New Roman" w:cs="Times New Roman"/>
          <w:sz w:val="24"/>
          <w:szCs w:val="24"/>
        </w:rPr>
        <w:t>(</w:t>
      </w:r>
      <w:proofErr w:type="spellStart"/>
      <w:r w:rsidR="009923DE" w:rsidRPr="707F2A44">
        <w:rPr>
          <w:rFonts w:ascii="Times New Roman" w:hAnsi="Times New Roman" w:cs="Times New Roman"/>
          <w:sz w:val="24"/>
          <w:szCs w:val="24"/>
        </w:rPr>
        <w:t>Timbremont</w:t>
      </w:r>
      <w:proofErr w:type="spellEnd"/>
      <w:r w:rsidR="009923DE" w:rsidRPr="707F2A44">
        <w:rPr>
          <w:rFonts w:ascii="Times New Roman" w:hAnsi="Times New Roman" w:cs="Times New Roman"/>
          <w:sz w:val="24"/>
          <w:szCs w:val="24"/>
        </w:rPr>
        <w:t xml:space="preserve"> et al. 2004)</w:t>
      </w:r>
      <w:r w:rsidR="009923DE">
        <w:rPr>
          <w:rFonts w:ascii="Times New Roman" w:hAnsi="Times New Roman" w:cs="Times New Roman"/>
          <w:sz w:val="24"/>
          <w:szCs w:val="24"/>
        </w:rPr>
        <w:t>. Studies have also examined cutoff scores for different countries; for example, r</w:t>
      </w:r>
      <w:r w:rsidR="009923DE" w:rsidRPr="707F2A44">
        <w:rPr>
          <w:rFonts w:ascii="Times New Roman" w:hAnsi="Times New Roman" w:cs="Times New Roman"/>
          <w:sz w:val="24"/>
          <w:szCs w:val="24"/>
        </w:rPr>
        <w:t>esearch</w:t>
      </w:r>
      <w:r w:rsidR="009923DE">
        <w:rPr>
          <w:rFonts w:ascii="Times New Roman" w:hAnsi="Times New Roman" w:cs="Times New Roman"/>
          <w:sz w:val="24"/>
          <w:szCs w:val="24"/>
        </w:rPr>
        <w:t>ers determined 20 to be the optimal cutoff for Korean children (Bang et al. 2015).</w:t>
      </w:r>
    </w:p>
    <w:p w14:paraId="4CDDF8FC" w14:textId="77777777" w:rsidR="009923DE" w:rsidRPr="002913FF" w:rsidRDefault="009923DE" w:rsidP="009923DE">
      <w:pPr>
        <w:spacing w:line="480" w:lineRule="auto"/>
        <w:rPr>
          <w:rFonts w:ascii="Times New Roman" w:hAnsi="Times New Roman" w:cs="Times New Roman"/>
          <w:bCs/>
          <w:i/>
          <w:sz w:val="24"/>
          <w:szCs w:val="24"/>
        </w:rPr>
      </w:pPr>
      <w:r w:rsidRPr="002913FF">
        <w:rPr>
          <w:rFonts w:ascii="Times New Roman" w:hAnsi="Times New Roman" w:cs="Times New Roman"/>
          <w:bCs/>
          <w:i/>
          <w:sz w:val="24"/>
          <w:szCs w:val="24"/>
        </w:rPr>
        <w:t>Independent Variables</w:t>
      </w:r>
    </w:p>
    <w:p w14:paraId="7AA5AFB0" w14:textId="77777777" w:rsidR="009923DE" w:rsidRDefault="009923DE" w:rsidP="009923DE">
      <w:pPr>
        <w:spacing w:line="480" w:lineRule="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i/>
          <w:iCs/>
          <w:sz w:val="24"/>
          <w:szCs w:val="24"/>
        </w:rPr>
        <w:t>Peer Support Group Participation</w:t>
      </w:r>
      <w:r>
        <w:rPr>
          <w:rFonts w:ascii="Times New Roman" w:hAnsi="Times New Roman" w:cs="Times New Roman"/>
          <w:sz w:val="24"/>
          <w:szCs w:val="24"/>
        </w:rPr>
        <w:t xml:space="preserve">. </w:t>
      </w:r>
      <w:r w:rsidRPr="00EA07C5">
        <w:rPr>
          <w:rFonts w:ascii="Times New Roman" w:hAnsi="Times New Roman" w:cs="Times New Roman"/>
          <w:sz w:val="24"/>
          <w:szCs w:val="24"/>
        </w:rPr>
        <w:t xml:space="preserve">To determine if a youth </w:t>
      </w:r>
      <w:r>
        <w:rPr>
          <w:rFonts w:ascii="Times New Roman" w:hAnsi="Times New Roman" w:cs="Times New Roman"/>
          <w:sz w:val="24"/>
          <w:szCs w:val="24"/>
        </w:rPr>
        <w:t>participated in a peer support group,</w:t>
      </w:r>
      <w:r w:rsidRPr="00EA07C5">
        <w:rPr>
          <w:rFonts w:ascii="Times New Roman" w:hAnsi="Times New Roman" w:cs="Times New Roman"/>
          <w:sz w:val="24"/>
          <w:szCs w:val="24"/>
        </w:rPr>
        <w:t xml:space="preserve"> I </w:t>
      </w:r>
      <w:r w:rsidRPr="4EEB64D0">
        <w:rPr>
          <w:rFonts w:ascii="Times New Roman" w:hAnsi="Times New Roman" w:cs="Times New Roman"/>
          <w:sz w:val="24"/>
          <w:szCs w:val="24"/>
        </w:rPr>
        <w:t xml:space="preserve">rely on a question </w:t>
      </w:r>
      <w:r>
        <w:rPr>
          <w:rFonts w:ascii="Times New Roman" w:hAnsi="Times New Roman" w:cs="Times New Roman"/>
          <w:sz w:val="24"/>
          <w:szCs w:val="24"/>
        </w:rPr>
        <w:t>that</w:t>
      </w:r>
      <w:r w:rsidRPr="4EEB64D0">
        <w:rPr>
          <w:rFonts w:ascii="Times New Roman" w:hAnsi="Times New Roman" w:cs="Times New Roman"/>
          <w:sz w:val="24"/>
          <w:szCs w:val="24"/>
        </w:rPr>
        <w:t xml:space="preserve"> reads</w:t>
      </w:r>
      <w:r>
        <w:rPr>
          <w:rFonts w:ascii="Times New Roman" w:hAnsi="Times New Roman" w:cs="Times New Roman"/>
          <w:sz w:val="24"/>
          <w:szCs w:val="24"/>
        </w:rPr>
        <w:t xml:space="preserve"> “</w:t>
      </w:r>
      <w:r w:rsidRPr="00EA07C5">
        <w:rPr>
          <w:rFonts w:ascii="Times New Roman" w:hAnsi="Times New Roman" w:cs="Times New Roman"/>
          <w:sz w:val="24"/>
          <w:szCs w:val="24"/>
        </w:rPr>
        <w:t>In the past 6 months have you gone to any peer support groups?</w:t>
      </w:r>
      <w:r>
        <w:rPr>
          <w:rFonts w:ascii="Times New Roman" w:hAnsi="Times New Roman" w:cs="Times New Roman"/>
          <w:sz w:val="24"/>
          <w:szCs w:val="24"/>
        </w:rPr>
        <w:t>”</w:t>
      </w:r>
      <w:r w:rsidRPr="00EA07C5">
        <w:rPr>
          <w:rFonts w:ascii="Times New Roman" w:hAnsi="Times New Roman" w:cs="Times New Roman"/>
          <w:sz w:val="24"/>
          <w:szCs w:val="24"/>
        </w:rPr>
        <w:t xml:space="preserve"> </w:t>
      </w:r>
      <w:r w:rsidRPr="006C1E3E">
        <w:rPr>
          <w:rFonts w:ascii="Times New Roman" w:hAnsi="Times New Roman" w:cs="Times New Roman"/>
          <w:sz w:val="24"/>
          <w:szCs w:val="24"/>
        </w:rPr>
        <w:t xml:space="preserve">Peer support groups, in this study, are any group of </w:t>
      </w:r>
      <w:proofErr w:type="gramStart"/>
      <w:r w:rsidRPr="006C1E3E">
        <w:rPr>
          <w:rFonts w:ascii="Times New Roman" w:hAnsi="Times New Roman" w:cs="Times New Roman"/>
          <w:sz w:val="24"/>
          <w:szCs w:val="24"/>
        </w:rPr>
        <w:t>similarly</w:t>
      </w:r>
      <w:r>
        <w:rPr>
          <w:rFonts w:ascii="Times New Roman" w:hAnsi="Times New Roman" w:cs="Times New Roman"/>
          <w:sz w:val="24"/>
          <w:szCs w:val="24"/>
        </w:rPr>
        <w:t>-</w:t>
      </w:r>
      <w:r w:rsidRPr="006C1E3E">
        <w:rPr>
          <w:rFonts w:ascii="Times New Roman" w:hAnsi="Times New Roman" w:cs="Times New Roman"/>
          <w:sz w:val="24"/>
          <w:szCs w:val="24"/>
        </w:rPr>
        <w:t>aged</w:t>
      </w:r>
      <w:proofErr w:type="gramEnd"/>
      <w:r w:rsidRPr="006C1E3E">
        <w:rPr>
          <w:rFonts w:ascii="Times New Roman" w:hAnsi="Times New Roman" w:cs="Times New Roman"/>
          <w:sz w:val="24"/>
          <w:szCs w:val="24"/>
        </w:rPr>
        <w:t xml:space="preserve"> youth led by an adult. </w:t>
      </w:r>
      <w:r w:rsidRPr="4EEB64D0">
        <w:rPr>
          <w:rFonts w:ascii="Times New Roman" w:hAnsi="Times New Roman" w:cs="Times New Roman"/>
          <w:sz w:val="24"/>
          <w:szCs w:val="24"/>
        </w:rPr>
        <w:t>The question in the NSCAW II survey had response options of “yes”, “no”, or “I don’t know</w:t>
      </w:r>
      <w:r>
        <w:rPr>
          <w:rFonts w:ascii="Times New Roman" w:hAnsi="Times New Roman" w:cs="Times New Roman"/>
          <w:sz w:val="24"/>
          <w:szCs w:val="24"/>
        </w:rPr>
        <w:t>.</w:t>
      </w:r>
      <w:r w:rsidRPr="4EEB64D0">
        <w:rPr>
          <w:rFonts w:ascii="Times New Roman" w:hAnsi="Times New Roman" w:cs="Times New Roman"/>
          <w:sz w:val="24"/>
          <w:szCs w:val="24"/>
        </w:rPr>
        <w:t xml:space="preserve">” To retain the maximum number of cases, I recode “I don’t know” responses to “no.” I </w:t>
      </w:r>
      <w:r>
        <w:rPr>
          <w:rFonts w:ascii="Times New Roman" w:hAnsi="Times New Roman" w:cs="Times New Roman"/>
          <w:sz w:val="24"/>
          <w:szCs w:val="24"/>
        </w:rPr>
        <w:t>conducted</w:t>
      </w:r>
      <w:r w:rsidRPr="4EEB64D0">
        <w:rPr>
          <w:rFonts w:ascii="Times New Roman" w:hAnsi="Times New Roman" w:cs="Times New Roman"/>
          <w:sz w:val="24"/>
          <w:szCs w:val="24"/>
        </w:rPr>
        <w:t xml:space="preserve"> all </w:t>
      </w:r>
      <w:r>
        <w:rPr>
          <w:rFonts w:ascii="Times New Roman" w:hAnsi="Times New Roman" w:cs="Times New Roman"/>
          <w:sz w:val="24"/>
          <w:szCs w:val="24"/>
        </w:rPr>
        <w:t>analyses</w:t>
      </w:r>
      <w:r w:rsidRPr="4EEB64D0">
        <w:rPr>
          <w:rFonts w:ascii="Times New Roman" w:hAnsi="Times New Roman" w:cs="Times New Roman"/>
          <w:sz w:val="24"/>
          <w:szCs w:val="24"/>
        </w:rPr>
        <w:t xml:space="preserve"> without recoding the “I don’t know” responses</w:t>
      </w:r>
      <w:r>
        <w:rPr>
          <w:rFonts w:ascii="Times New Roman" w:hAnsi="Times New Roman" w:cs="Times New Roman"/>
          <w:sz w:val="24"/>
          <w:szCs w:val="24"/>
        </w:rPr>
        <w:t xml:space="preserve"> and dropped them from the analysis</w:t>
      </w:r>
      <w:r w:rsidRPr="4EEB64D0">
        <w:rPr>
          <w:rFonts w:ascii="Times New Roman" w:hAnsi="Times New Roman" w:cs="Times New Roman"/>
          <w:sz w:val="24"/>
          <w:szCs w:val="24"/>
        </w:rPr>
        <w:t xml:space="preserve">; because the results were similar in magnitude and significance, I chose to use the coding that retained the largest number of cases in my final analysis. </w:t>
      </w:r>
    </w:p>
    <w:p w14:paraId="4151F277" w14:textId="77777777" w:rsidR="009923DE" w:rsidRDefault="009923DE" w:rsidP="009923DE">
      <w:pPr>
        <w:spacing w:line="480" w:lineRule="auto"/>
        <w:rPr>
          <w:rFonts w:ascii="Times New Roman" w:hAnsi="Times New Roman" w:cs="Times New Roman"/>
          <w:sz w:val="24"/>
          <w:szCs w:val="24"/>
        </w:rPr>
      </w:pPr>
      <w:r>
        <w:rPr>
          <w:rFonts w:ascii="Times New Roman" w:hAnsi="Times New Roman" w:cs="Times New Roman"/>
          <w:sz w:val="24"/>
          <w:szCs w:val="24"/>
        </w:rPr>
        <w:tab/>
      </w:r>
      <w:r w:rsidRPr="005243BF">
        <w:rPr>
          <w:rFonts w:ascii="Times New Roman" w:hAnsi="Times New Roman" w:cs="Times New Roman"/>
          <w:bCs/>
          <w:i/>
          <w:sz w:val="24"/>
          <w:szCs w:val="24"/>
        </w:rPr>
        <w:t>Loneliness and social dissatisfaction questionnaire</w:t>
      </w:r>
      <w:r w:rsidRPr="005243BF">
        <w:rPr>
          <w:rFonts w:ascii="Times New Roman" w:hAnsi="Times New Roman" w:cs="Times New Roman"/>
          <w:bCs/>
          <w:sz w:val="24"/>
          <w:szCs w:val="24"/>
        </w:rPr>
        <w:t>.</w:t>
      </w:r>
      <w:r>
        <w:rPr>
          <w:rFonts w:ascii="Times New Roman" w:hAnsi="Times New Roman" w:cs="Times New Roman"/>
          <w:sz w:val="24"/>
          <w:szCs w:val="24"/>
        </w:rPr>
        <w:t xml:space="preserve"> This questionnaire</w:t>
      </w:r>
      <w:r w:rsidRPr="00682B85">
        <w:rPr>
          <w:rFonts w:ascii="Times New Roman" w:hAnsi="Times New Roman" w:cs="Times New Roman"/>
          <w:sz w:val="24"/>
          <w:szCs w:val="24"/>
        </w:rPr>
        <w:t xml:space="preserve"> is a sum of 1</w:t>
      </w:r>
      <w:r>
        <w:rPr>
          <w:rFonts w:ascii="Times New Roman" w:hAnsi="Times New Roman" w:cs="Times New Roman"/>
          <w:sz w:val="24"/>
          <w:szCs w:val="24"/>
        </w:rPr>
        <w:t>6</w:t>
      </w:r>
      <w:r w:rsidRPr="00682B85">
        <w:rPr>
          <w:rFonts w:ascii="Times New Roman" w:hAnsi="Times New Roman" w:cs="Times New Roman"/>
          <w:sz w:val="24"/>
          <w:szCs w:val="24"/>
        </w:rPr>
        <w:t xml:space="preserve"> </w:t>
      </w:r>
      <w:r>
        <w:rPr>
          <w:rFonts w:ascii="Times New Roman" w:hAnsi="Times New Roman" w:cs="Times New Roman"/>
          <w:sz w:val="24"/>
          <w:szCs w:val="24"/>
        </w:rPr>
        <w:t>five-point Likert-scaled</w:t>
      </w:r>
      <w:r w:rsidRPr="00682B85">
        <w:rPr>
          <w:rFonts w:ascii="Times New Roman" w:hAnsi="Times New Roman" w:cs="Times New Roman"/>
          <w:sz w:val="24"/>
          <w:szCs w:val="24"/>
        </w:rPr>
        <w:t xml:space="preserve"> items regarding the strength of youths’ peer relationships</w:t>
      </w:r>
      <w:r>
        <w:rPr>
          <w:rFonts w:ascii="Times New Roman" w:hAnsi="Times New Roman" w:cs="Times New Roman"/>
          <w:sz w:val="24"/>
          <w:szCs w:val="24"/>
        </w:rPr>
        <w:t xml:space="preserve"> with response options of “never,” “hardly ever,” “sometimes,” “most of the time,” or “always” (Asher and </w:t>
      </w:r>
      <w:r>
        <w:rPr>
          <w:rFonts w:ascii="Times New Roman" w:hAnsi="Times New Roman" w:cs="Times New Roman"/>
          <w:sz w:val="24"/>
          <w:szCs w:val="24"/>
        </w:rPr>
        <w:lastRenderedPageBreak/>
        <w:t>Wheeler 1985). The questions ask youth to rate their agreement with statements like, “I get along with my classmates” and “I can find a friend when needed.” The scale has strong internal consistency with a Cronbach alpha ranging from .87 (Goossens and Beyers 2002) to .90 (Asher and Wheeler 1985). The scores have a potential range of 16-80, with higher scores indicating more loneliness and weaker peer relationships.</w:t>
      </w:r>
    </w:p>
    <w:p w14:paraId="7FCF9F0F" w14:textId="2B32C200" w:rsidR="009923DE" w:rsidRDefault="009923DE" w:rsidP="009923DE">
      <w:pPr>
        <w:spacing w:line="480" w:lineRule="auto"/>
        <w:rPr>
          <w:rFonts w:ascii="Times New Roman" w:hAnsi="Times New Roman" w:cs="Times New Roman"/>
          <w:sz w:val="24"/>
          <w:szCs w:val="24"/>
        </w:rPr>
      </w:pPr>
      <w:r>
        <w:rPr>
          <w:rFonts w:ascii="Times New Roman" w:hAnsi="Times New Roman" w:cs="Times New Roman"/>
          <w:sz w:val="24"/>
          <w:szCs w:val="24"/>
        </w:rPr>
        <w:tab/>
      </w:r>
      <w:r w:rsidRPr="005243BF">
        <w:rPr>
          <w:rFonts w:ascii="Times New Roman" w:hAnsi="Times New Roman" w:cs="Times New Roman"/>
          <w:bCs/>
          <w:i/>
          <w:sz w:val="24"/>
          <w:szCs w:val="24"/>
        </w:rPr>
        <w:t>Resiliency scale</w:t>
      </w:r>
      <w:r w:rsidRPr="00424908">
        <w:rPr>
          <w:rFonts w:ascii="Times New Roman" w:hAnsi="Times New Roman" w:cs="Times New Roman"/>
          <w:b/>
          <w:i/>
          <w:sz w:val="24"/>
          <w:szCs w:val="24"/>
        </w:rPr>
        <w:t>.</w:t>
      </w:r>
      <w:r>
        <w:rPr>
          <w:rFonts w:ascii="Times New Roman" w:hAnsi="Times New Roman" w:cs="Times New Roman"/>
          <w:b/>
          <w:i/>
          <w:sz w:val="24"/>
          <w:szCs w:val="24"/>
        </w:rPr>
        <w:t xml:space="preserve"> </w:t>
      </w:r>
      <w:r>
        <w:rPr>
          <w:rFonts w:ascii="Times New Roman" w:hAnsi="Times New Roman" w:cs="Times New Roman"/>
          <w:sz w:val="24"/>
          <w:szCs w:val="24"/>
        </w:rPr>
        <w:t>NSCAW II includes a scale of</w:t>
      </w:r>
      <w:r w:rsidRPr="00424908">
        <w:rPr>
          <w:rFonts w:ascii="Times New Roman" w:hAnsi="Times New Roman" w:cs="Times New Roman"/>
          <w:sz w:val="24"/>
          <w:szCs w:val="24"/>
        </w:rPr>
        <w:t xml:space="preserve"> the sum of </w:t>
      </w:r>
      <w:r>
        <w:rPr>
          <w:rFonts w:ascii="Times New Roman" w:hAnsi="Times New Roman" w:cs="Times New Roman"/>
          <w:sz w:val="24"/>
          <w:szCs w:val="24"/>
        </w:rPr>
        <w:t>five questions with response options of</w:t>
      </w:r>
      <w:r w:rsidRPr="00424908">
        <w:rPr>
          <w:rFonts w:ascii="Times New Roman" w:hAnsi="Times New Roman" w:cs="Times New Roman"/>
          <w:sz w:val="24"/>
          <w:szCs w:val="24"/>
        </w:rPr>
        <w:t xml:space="preserve"> </w:t>
      </w:r>
      <w:r>
        <w:rPr>
          <w:rFonts w:ascii="Times New Roman" w:hAnsi="Times New Roman" w:cs="Times New Roman"/>
          <w:sz w:val="24"/>
          <w:szCs w:val="24"/>
        </w:rPr>
        <w:t>“</w:t>
      </w:r>
      <w:r w:rsidRPr="00424908">
        <w:rPr>
          <w:rFonts w:ascii="Times New Roman" w:hAnsi="Times New Roman" w:cs="Times New Roman"/>
          <w:sz w:val="24"/>
          <w:szCs w:val="24"/>
        </w:rPr>
        <w:t>yes</w:t>
      </w:r>
      <w:r>
        <w:rPr>
          <w:rFonts w:ascii="Times New Roman" w:hAnsi="Times New Roman" w:cs="Times New Roman"/>
          <w:sz w:val="24"/>
          <w:szCs w:val="24"/>
        </w:rPr>
        <w:t>” or “</w:t>
      </w:r>
      <w:r w:rsidRPr="00424908">
        <w:rPr>
          <w:rFonts w:ascii="Times New Roman" w:hAnsi="Times New Roman" w:cs="Times New Roman"/>
          <w:sz w:val="24"/>
          <w:szCs w:val="24"/>
        </w:rPr>
        <w:t>no</w:t>
      </w:r>
      <w:r>
        <w:rPr>
          <w:rFonts w:ascii="Times New Roman" w:hAnsi="Times New Roman" w:cs="Times New Roman"/>
          <w:sz w:val="24"/>
          <w:szCs w:val="24"/>
        </w:rPr>
        <w:t>” with</w:t>
      </w:r>
      <w:r w:rsidRPr="00424908">
        <w:rPr>
          <w:rFonts w:ascii="Times New Roman" w:hAnsi="Times New Roman" w:cs="Times New Roman"/>
          <w:sz w:val="24"/>
          <w:szCs w:val="24"/>
        </w:rPr>
        <w:t xml:space="preserve"> questions about youths’ relationships with non-parental adults</w:t>
      </w:r>
      <w:r>
        <w:rPr>
          <w:rFonts w:ascii="Times New Roman" w:hAnsi="Times New Roman" w:cs="Times New Roman"/>
          <w:sz w:val="24"/>
          <w:szCs w:val="24"/>
        </w:rPr>
        <w:t xml:space="preserve"> (Runyan et al. 1998)</w:t>
      </w:r>
      <w:r w:rsidRPr="00424908">
        <w:rPr>
          <w:rFonts w:ascii="Times New Roman" w:hAnsi="Times New Roman" w:cs="Times New Roman"/>
          <w:sz w:val="24"/>
          <w:szCs w:val="24"/>
        </w:rPr>
        <w:t xml:space="preserve">. </w:t>
      </w:r>
      <w:r>
        <w:rPr>
          <w:rFonts w:ascii="Times New Roman" w:hAnsi="Times New Roman" w:cs="Times New Roman"/>
          <w:sz w:val="24"/>
          <w:szCs w:val="24"/>
        </w:rPr>
        <w:t xml:space="preserve">The scale includes questions like, “Is there an adult or adults you can turn to for help if you have a serious problem?” and, “Has there ever been an adult outside of your family who has encouraged you and believed in you?” Within NSCAW II, the scale has strong internal consistency with a Cronbach alpha of .95. </w:t>
      </w:r>
      <w:r w:rsidRPr="00424908">
        <w:rPr>
          <w:rFonts w:ascii="Times New Roman" w:hAnsi="Times New Roman" w:cs="Times New Roman"/>
          <w:sz w:val="24"/>
          <w:szCs w:val="24"/>
        </w:rPr>
        <w:t xml:space="preserve">On this scale, a higher score indicates more supportive adults, </w:t>
      </w:r>
      <w:r>
        <w:rPr>
          <w:rFonts w:ascii="Times New Roman" w:hAnsi="Times New Roman" w:cs="Times New Roman"/>
          <w:sz w:val="24"/>
          <w:szCs w:val="24"/>
        </w:rPr>
        <w:t>with a possible range of</w:t>
      </w:r>
      <w:r w:rsidRPr="00424908">
        <w:rPr>
          <w:rFonts w:ascii="Times New Roman" w:hAnsi="Times New Roman" w:cs="Times New Roman"/>
          <w:sz w:val="24"/>
          <w:szCs w:val="24"/>
        </w:rPr>
        <w:t xml:space="preserve"> 0-5.</w:t>
      </w:r>
    </w:p>
    <w:p w14:paraId="5B160EDD" w14:textId="77777777" w:rsidR="009923DE" w:rsidRDefault="009923DE" w:rsidP="009923DE">
      <w:pPr>
        <w:spacing w:line="480" w:lineRule="auto"/>
        <w:rPr>
          <w:rFonts w:ascii="Times New Roman" w:hAnsi="Times New Roman" w:cs="Times New Roman"/>
          <w:sz w:val="24"/>
          <w:szCs w:val="24"/>
        </w:rPr>
      </w:pPr>
      <w:r>
        <w:rPr>
          <w:rFonts w:ascii="Times New Roman" w:hAnsi="Times New Roman" w:cs="Times New Roman"/>
          <w:sz w:val="24"/>
          <w:szCs w:val="24"/>
        </w:rPr>
        <w:tab/>
      </w:r>
      <w:r w:rsidRPr="005243BF">
        <w:rPr>
          <w:rFonts w:ascii="Times New Roman" w:hAnsi="Times New Roman" w:cs="Times New Roman"/>
          <w:bCs/>
          <w:i/>
          <w:iCs/>
          <w:sz w:val="24"/>
          <w:szCs w:val="24"/>
        </w:rPr>
        <w:t>Time-varying controls</w:t>
      </w:r>
      <w:r>
        <w:rPr>
          <w:rFonts w:ascii="Times New Roman" w:hAnsi="Times New Roman" w:cs="Times New Roman"/>
          <w:sz w:val="24"/>
          <w:szCs w:val="24"/>
        </w:rPr>
        <w:t xml:space="preserve">. </w:t>
      </w:r>
      <w:r w:rsidRPr="006543AF">
        <w:rPr>
          <w:rFonts w:ascii="Times New Roman" w:hAnsi="Times New Roman" w:cs="Times New Roman"/>
          <w:sz w:val="24"/>
          <w:szCs w:val="24"/>
        </w:rPr>
        <w:t xml:space="preserve">I will also include time-varying controls that may influence the prevalence of depression symptoms. </w:t>
      </w:r>
      <w:r>
        <w:rPr>
          <w:rFonts w:ascii="Times New Roman" w:hAnsi="Times New Roman" w:cs="Times New Roman"/>
          <w:sz w:val="24"/>
          <w:szCs w:val="24"/>
        </w:rPr>
        <w:t xml:space="preserve">Time-varying means that these measures are expected to change over time. </w:t>
      </w:r>
      <w:r w:rsidRPr="006543AF">
        <w:rPr>
          <w:rFonts w:ascii="Times New Roman" w:hAnsi="Times New Roman" w:cs="Times New Roman"/>
          <w:sz w:val="24"/>
          <w:szCs w:val="24"/>
        </w:rPr>
        <w:t>These include the youth’s type of living situation, which could be in</w:t>
      </w:r>
      <w:r>
        <w:rPr>
          <w:rFonts w:ascii="Times New Roman" w:hAnsi="Times New Roman" w:cs="Times New Roman"/>
          <w:sz w:val="24"/>
          <w:szCs w:val="24"/>
        </w:rPr>
        <w:t>-</w:t>
      </w:r>
      <w:r w:rsidRPr="006543AF">
        <w:rPr>
          <w:rFonts w:ascii="Times New Roman" w:hAnsi="Times New Roman" w:cs="Times New Roman"/>
          <w:sz w:val="24"/>
          <w:szCs w:val="24"/>
        </w:rPr>
        <w:t>home, kin</w:t>
      </w:r>
      <w:r>
        <w:rPr>
          <w:rFonts w:ascii="Times New Roman" w:hAnsi="Times New Roman" w:cs="Times New Roman"/>
          <w:sz w:val="24"/>
          <w:szCs w:val="24"/>
        </w:rPr>
        <w:t xml:space="preserve"> care</w:t>
      </w:r>
      <w:r w:rsidRPr="006543AF">
        <w:rPr>
          <w:rFonts w:ascii="Times New Roman" w:hAnsi="Times New Roman" w:cs="Times New Roman"/>
          <w:sz w:val="24"/>
          <w:szCs w:val="24"/>
        </w:rPr>
        <w:t>, or foster care. The second is the number of placements a youth has experienced.</w:t>
      </w:r>
    </w:p>
    <w:p w14:paraId="78451D68" w14:textId="77777777" w:rsidR="009923DE" w:rsidRPr="005243BF" w:rsidRDefault="009923DE" w:rsidP="009923DE">
      <w:pPr>
        <w:spacing w:line="480" w:lineRule="auto"/>
        <w:rPr>
          <w:rFonts w:ascii="Times New Roman" w:hAnsi="Times New Roman" w:cs="Times New Roman"/>
          <w:bCs/>
          <w:i/>
          <w:iCs/>
          <w:sz w:val="24"/>
          <w:szCs w:val="24"/>
        </w:rPr>
      </w:pPr>
      <w:r w:rsidRPr="005243BF">
        <w:rPr>
          <w:rFonts w:ascii="Times New Roman" w:hAnsi="Times New Roman" w:cs="Times New Roman"/>
          <w:bCs/>
          <w:i/>
          <w:iCs/>
          <w:sz w:val="24"/>
          <w:szCs w:val="24"/>
        </w:rPr>
        <w:t>Analytic Method</w:t>
      </w:r>
    </w:p>
    <w:p w14:paraId="0E8618EB" w14:textId="77777777" w:rsidR="009923DE" w:rsidRDefault="009923DE" w:rsidP="009923DE">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I use bivariate statistics, including two-sample </w:t>
      </w:r>
      <w:r w:rsidRPr="004260C0">
        <w:rPr>
          <w:rFonts w:ascii="Times New Roman" w:hAnsi="Times New Roman" w:cs="Times New Roman"/>
          <w:i/>
          <w:iCs/>
          <w:sz w:val="24"/>
          <w:szCs w:val="24"/>
        </w:rPr>
        <w:t>t</w:t>
      </w:r>
      <w:r>
        <w:rPr>
          <w:rFonts w:ascii="Times New Roman" w:hAnsi="Times New Roman" w:cs="Times New Roman"/>
          <w:sz w:val="24"/>
          <w:szCs w:val="24"/>
        </w:rPr>
        <w:t xml:space="preserve">-tests, to examine the statistical differences in CDI scores by participation in peer support groups at each wave of data collection. </w:t>
      </w:r>
      <w:r w:rsidRPr="003D3996">
        <w:rPr>
          <w:rFonts w:ascii="Times New Roman" w:hAnsi="Times New Roman" w:cs="Times New Roman"/>
          <w:sz w:val="24"/>
          <w:szCs w:val="24"/>
        </w:rPr>
        <w:t xml:space="preserve">To </w:t>
      </w:r>
      <w:r>
        <w:rPr>
          <w:rFonts w:ascii="Times New Roman" w:hAnsi="Times New Roman" w:cs="Times New Roman"/>
          <w:sz w:val="24"/>
          <w:szCs w:val="24"/>
        </w:rPr>
        <w:t xml:space="preserve">further </w:t>
      </w:r>
      <w:r w:rsidRPr="003D3996">
        <w:rPr>
          <w:rFonts w:ascii="Times New Roman" w:hAnsi="Times New Roman" w:cs="Times New Roman"/>
          <w:sz w:val="24"/>
          <w:szCs w:val="24"/>
        </w:rPr>
        <w:t xml:space="preserve">evaluate </w:t>
      </w:r>
      <w:r>
        <w:rPr>
          <w:rFonts w:ascii="Times New Roman" w:hAnsi="Times New Roman" w:cs="Times New Roman"/>
          <w:sz w:val="24"/>
          <w:szCs w:val="24"/>
        </w:rPr>
        <w:t xml:space="preserve">the impact of </w:t>
      </w:r>
      <w:r w:rsidRPr="003D3996">
        <w:rPr>
          <w:rFonts w:ascii="Times New Roman" w:hAnsi="Times New Roman" w:cs="Times New Roman"/>
          <w:sz w:val="24"/>
          <w:szCs w:val="24"/>
        </w:rPr>
        <w:t xml:space="preserve">peer support </w:t>
      </w:r>
      <w:r>
        <w:rPr>
          <w:rFonts w:ascii="Times New Roman" w:hAnsi="Times New Roman" w:cs="Times New Roman"/>
          <w:sz w:val="24"/>
          <w:szCs w:val="24"/>
        </w:rPr>
        <w:t>groups on CDI scores and take advantage of the panel nature of the data</w:t>
      </w:r>
      <w:r w:rsidRPr="003D3996">
        <w:rPr>
          <w:rFonts w:ascii="Times New Roman" w:hAnsi="Times New Roman" w:cs="Times New Roman"/>
          <w:sz w:val="24"/>
          <w:szCs w:val="24"/>
        </w:rPr>
        <w:t xml:space="preserve">, I use </w:t>
      </w:r>
      <w:r>
        <w:rPr>
          <w:rFonts w:ascii="Times New Roman" w:hAnsi="Times New Roman" w:cs="Times New Roman"/>
          <w:sz w:val="24"/>
          <w:szCs w:val="24"/>
        </w:rPr>
        <w:t>f</w:t>
      </w:r>
      <w:r w:rsidRPr="003D3996">
        <w:rPr>
          <w:rFonts w:ascii="Times New Roman" w:hAnsi="Times New Roman" w:cs="Times New Roman"/>
          <w:sz w:val="24"/>
          <w:szCs w:val="24"/>
        </w:rPr>
        <w:t xml:space="preserve">ixed </w:t>
      </w:r>
      <w:r>
        <w:rPr>
          <w:rFonts w:ascii="Times New Roman" w:hAnsi="Times New Roman" w:cs="Times New Roman"/>
          <w:sz w:val="24"/>
          <w:szCs w:val="24"/>
        </w:rPr>
        <w:t>e</w:t>
      </w:r>
      <w:r w:rsidRPr="003D3996">
        <w:rPr>
          <w:rFonts w:ascii="Times New Roman" w:hAnsi="Times New Roman" w:cs="Times New Roman"/>
          <w:sz w:val="24"/>
          <w:szCs w:val="24"/>
        </w:rPr>
        <w:t xml:space="preserve">ffects </w:t>
      </w:r>
      <w:r>
        <w:rPr>
          <w:rFonts w:ascii="Times New Roman" w:hAnsi="Times New Roman" w:cs="Times New Roman"/>
          <w:sz w:val="24"/>
          <w:szCs w:val="24"/>
        </w:rPr>
        <w:t>ordinary least squares (OLS)</w:t>
      </w:r>
      <w:r w:rsidRPr="003D3996">
        <w:rPr>
          <w:rFonts w:ascii="Times New Roman" w:hAnsi="Times New Roman" w:cs="Times New Roman"/>
          <w:sz w:val="24"/>
          <w:szCs w:val="24"/>
        </w:rPr>
        <w:t xml:space="preserve"> </w:t>
      </w:r>
      <w:r>
        <w:rPr>
          <w:rFonts w:ascii="Times New Roman" w:hAnsi="Times New Roman" w:cs="Times New Roman"/>
          <w:sz w:val="24"/>
          <w:szCs w:val="24"/>
        </w:rPr>
        <w:t>r</w:t>
      </w:r>
      <w:r w:rsidRPr="003D3996">
        <w:rPr>
          <w:rFonts w:ascii="Times New Roman" w:hAnsi="Times New Roman" w:cs="Times New Roman"/>
          <w:sz w:val="24"/>
          <w:szCs w:val="24"/>
        </w:rPr>
        <w:t>egression</w:t>
      </w:r>
      <w:r>
        <w:rPr>
          <w:rFonts w:ascii="Times New Roman" w:hAnsi="Times New Roman" w:cs="Times New Roman"/>
          <w:sz w:val="24"/>
          <w:szCs w:val="24"/>
        </w:rPr>
        <w:t xml:space="preserve"> for my </w:t>
      </w:r>
      <w:r>
        <w:rPr>
          <w:rFonts w:ascii="Times New Roman" w:hAnsi="Times New Roman" w:cs="Times New Roman"/>
          <w:sz w:val="24"/>
          <w:szCs w:val="24"/>
        </w:rPr>
        <w:lastRenderedPageBreak/>
        <w:t>models</w:t>
      </w:r>
      <w:r w:rsidRPr="003D3996">
        <w:rPr>
          <w:rFonts w:ascii="Times New Roman" w:hAnsi="Times New Roman" w:cs="Times New Roman"/>
          <w:sz w:val="24"/>
          <w:szCs w:val="24"/>
        </w:rPr>
        <w:t>. This quasi-experimental design will allow me to estimate program effects as deviations from the average effects across time periods, as shown in the equations</w:t>
      </w:r>
      <w:r>
        <w:rPr>
          <w:rFonts w:ascii="Times New Roman" w:hAnsi="Times New Roman" w:cs="Times New Roman"/>
          <w:sz w:val="24"/>
          <w:szCs w:val="24"/>
        </w:rPr>
        <w:t>:</w:t>
      </w:r>
    </w:p>
    <w:p w14:paraId="4976A5D8" w14:textId="77777777" w:rsidR="009923DE" w:rsidRPr="003D3996" w:rsidRDefault="008F11A4" w:rsidP="009923DE">
      <w:pPr>
        <w:spacing w:line="480" w:lineRule="auto"/>
        <w:ind w:firstLine="720"/>
        <w:rPr>
          <w:rFonts w:ascii="Times New Roman" w:hAnsi="Times New Roman" w:cs="Times New Roman"/>
          <w:sz w:val="24"/>
          <w:szCs w:val="24"/>
        </w:rPr>
      </w:pPr>
      <m:oMathPara>
        <m:oMathParaPr>
          <m:jc m:val="centerGroup"/>
        </m:oMathParaPr>
        <m:oMath>
          <m:sSub>
            <m:sSubPr>
              <m:ctrlPr>
                <w:rPr>
                  <w:rFonts w:ascii="Cambria Math" w:hAnsi="Cambria Math" w:cs="Times New Roman"/>
                  <w:i/>
                  <w:iCs/>
                  <w:sz w:val="24"/>
                  <w:szCs w:val="24"/>
                </w:rPr>
              </m:ctrlPr>
            </m:sSubPr>
            <m:e>
              <m:r>
                <w:rPr>
                  <w:rFonts w:ascii="Cambria Math" w:hAnsi="Cambria Math" w:cs="Times New Roman"/>
                  <w:sz w:val="24"/>
                  <w:szCs w:val="24"/>
                </w:rPr>
                <m:t>(</m:t>
              </m:r>
              <m:r>
                <w:rPr>
                  <w:rFonts w:ascii="Cambria Math" w:hAnsi="Cambria Math" w:cs="Times New Roman"/>
                  <w:sz w:val="24"/>
                  <w:szCs w:val="24"/>
                </w:rPr>
                <m:t>y</m:t>
              </m:r>
            </m:e>
            <m:sub>
              <m:r>
                <w:rPr>
                  <w:rFonts w:ascii="Cambria Math" w:hAnsi="Cambria Math" w:cs="Times New Roman"/>
                  <w:sz w:val="24"/>
                  <w:szCs w:val="24"/>
                </w:rPr>
                <m:t>it</m:t>
              </m:r>
            </m:sub>
          </m:sSub>
          <m:r>
            <w:rPr>
              <w:rFonts w:ascii="Cambria Math" w:hAnsi="Cambria Math" w:cs="Times New Roman"/>
              <w:sz w:val="24"/>
              <w:szCs w:val="24"/>
            </w:rPr>
            <m:t>-</m:t>
          </m:r>
          <m:sSub>
            <m:sSubPr>
              <m:ctrlPr>
                <w:rPr>
                  <w:rFonts w:ascii="Cambria Math" w:hAnsi="Cambria Math" w:cs="Times New Roman"/>
                  <w:i/>
                  <w:iCs/>
                  <w:sz w:val="24"/>
                  <w:szCs w:val="24"/>
                </w:rPr>
              </m:ctrlPr>
            </m:sSubPr>
            <m:e>
              <m:acc>
                <m:accPr>
                  <m:chr m:val="̅"/>
                  <m:ctrlPr>
                    <w:rPr>
                      <w:rFonts w:ascii="Cambria Math" w:hAnsi="Cambria Math" w:cs="Times New Roman"/>
                      <w:i/>
                      <w:iCs/>
                      <w:sz w:val="24"/>
                      <w:szCs w:val="24"/>
                    </w:rPr>
                  </m:ctrlPr>
                </m:accPr>
                <m:e>
                  <m:r>
                    <w:rPr>
                      <w:rFonts w:ascii="Cambria Math" w:hAnsi="Cambria Math" w:cs="Times New Roman"/>
                      <w:sz w:val="24"/>
                      <w:szCs w:val="24"/>
                    </w:rPr>
                    <m:t>y</m:t>
                  </m:r>
                </m:e>
              </m:acc>
            </m:e>
            <m:sub>
              <m:r>
                <w:rPr>
                  <w:rFonts w:ascii="Cambria Math" w:hAnsi="Cambria Math" w:cs="Times New Roman"/>
                  <w:sz w:val="24"/>
                  <w:szCs w:val="24"/>
                </w:rPr>
                <m:t>i</m:t>
              </m:r>
            </m:sub>
          </m:sSub>
          <m:r>
            <w:rPr>
              <w:rFonts w:ascii="Cambria Math" w:hAnsi="Cambria Math" w:cs="Times New Roman"/>
              <w:sz w:val="24"/>
              <w:szCs w:val="24"/>
            </w:rPr>
            <m:t>)= </m:t>
          </m:r>
          <m:r>
            <w:rPr>
              <w:rFonts w:ascii="Cambria Math" w:hAnsi="Cambria Math" w:cs="Times New Roman"/>
              <w:sz w:val="24"/>
              <w:szCs w:val="24"/>
            </w:rPr>
            <m:t>α</m:t>
          </m:r>
          <m:r>
            <w:rPr>
              <w:rFonts w:ascii="Cambria Math" w:hAnsi="Cambria Math" w:cs="Times New Roman"/>
              <w:sz w:val="24"/>
              <w:szCs w:val="24"/>
            </w:rPr>
            <m:t>+</m:t>
          </m:r>
          <m:sSub>
            <m:sSubPr>
              <m:ctrlPr>
                <w:rPr>
                  <w:rFonts w:ascii="Cambria Math" w:hAnsi="Cambria Math" w:cs="Times New Roman"/>
                  <w:i/>
                  <w:iCs/>
                  <w:sz w:val="24"/>
                  <w:szCs w:val="24"/>
                </w:rPr>
              </m:ctrlPr>
            </m:sSubPr>
            <m:e>
              <m:r>
                <m:rPr>
                  <m:sty m:val="bi"/>
                </m:rPr>
                <w:rPr>
                  <w:rFonts w:ascii="Cambria Math" w:hAnsi="Cambria Math" w:cs="Times New Roman"/>
                  <w:sz w:val="24"/>
                  <w:szCs w:val="24"/>
                </w:rPr>
                <m:t>(</m:t>
              </m:r>
              <m:r>
                <m:rPr>
                  <m:sty m:val="bi"/>
                </m:rPr>
                <w:rPr>
                  <w:rFonts w:ascii="Cambria Math" w:hAnsi="Cambria Math" w:cs="Times New Roman"/>
                  <w:sz w:val="24"/>
                  <w:szCs w:val="24"/>
                </w:rPr>
                <m:t>X</m:t>
              </m:r>
            </m:e>
            <m:sub>
              <m:r>
                <w:rPr>
                  <w:rFonts w:ascii="Cambria Math" w:hAnsi="Cambria Math" w:cs="Times New Roman"/>
                  <w:sz w:val="24"/>
                  <w:szCs w:val="24"/>
                </w:rPr>
                <m:t>it</m:t>
              </m:r>
            </m:sub>
          </m:sSub>
          <m:r>
            <w:rPr>
              <w:rFonts w:ascii="Cambria Math" w:hAnsi="Cambria Math" w:cs="Times New Roman"/>
              <w:sz w:val="24"/>
              <w:szCs w:val="24"/>
            </w:rPr>
            <m:t>-</m:t>
          </m:r>
          <m:sSub>
            <m:sSubPr>
              <m:ctrlPr>
                <w:rPr>
                  <w:rFonts w:ascii="Cambria Math" w:hAnsi="Cambria Math" w:cs="Times New Roman"/>
                  <w:i/>
                  <w:iCs/>
                  <w:sz w:val="24"/>
                  <w:szCs w:val="24"/>
                </w:rPr>
              </m:ctrlPr>
            </m:sSubPr>
            <m:e>
              <m:acc>
                <m:accPr>
                  <m:chr m:val="̅"/>
                  <m:ctrlPr>
                    <w:rPr>
                      <w:rFonts w:ascii="Cambria Math" w:hAnsi="Cambria Math" w:cs="Times New Roman"/>
                      <w:i/>
                      <w:iCs/>
                      <w:sz w:val="24"/>
                      <w:szCs w:val="24"/>
                    </w:rPr>
                  </m:ctrlPr>
                </m:accPr>
                <m:e>
                  <m:r>
                    <m:rPr>
                      <m:sty m:val="bi"/>
                    </m:rPr>
                    <w:rPr>
                      <w:rFonts w:ascii="Cambria Math" w:hAnsi="Cambria Math" w:cs="Times New Roman"/>
                      <w:sz w:val="24"/>
                      <w:szCs w:val="24"/>
                    </w:rPr>
                    <m:t>X</m:t>
                  </m:r>
                </m:e>
              </m:acc>
            </m:e>
            <m:sub>
              <m:r>
                <w:rPr>
                  <w:rFonts w:ascii="Cambria Math" w:hAnsi="Cambria Math" w:cs="Times New Roman"/>
                  <w:sz w:val="24"/>
                  <w:szCs w:val="24"/>
                </w:rPr>
                <m:t>i</m:t>
              </m:r>
            </m:sub>
          </m:sSub>
          <m:r>
            <w:rPr>
              <w:rFonts w:ascii="Cambria Math" w:hAnsi="Cambria Math" w:cs="Times New Roman"/>
              <w:sz w:val="24"/>
              <w:szCs w:val="24"/>
            </w:rPr>
            <m:t>)</m:t>
          </m:r>
          <m:r>
            <m:rPr>
              <m:sty m:val="bi"/>
            </m:rPr>
            <w:rPr>
              <w:rFonts w:ascii="Cambria Math" w:hAnsi="Cambria Math" w:cs="Times New Roman"/>
              <w:sz w:val="24"/>
              <w:szCs w:val="24"/>
            </w:rPr>
            <m:t>β</m:t>
          </m:r>
          <m:r>
            <w:rPr>
              <w:rFonts w:ascii="Cambria Math" w:hAnsi="Cambria Math" w:cs="Times New Roman"/>
              <w:sz w:val="24"/>
              <w:szCs w:val="24"/>
            </w:rPr>
            <m:t>+(</m:t>
          </m:r>
          <m:sSub>
            <m:sSubPr>
              <m:ctrlPr>
                <w:rPr>
                  <w:rFonts w:ascii="Cambria Math" w:hAnsi="Cambria Math" w:cs="Times New Roman"/>
                  <w:i/>
                  <w:iCs/>
                  <w:sz w:val="24"/>
                  <w:szCs w:val="24"/>
                </w:rPr>
              </m:ctrlPr>
            </m:sSubPr>
            <m:e>
              <m:r>
                <w:rPr>
                  <w:rFonts w:ascii="Cambria Math" w:hAnsi="Cambria Math" w:cs="Times New Roman"/>
                  <w:sz w:val="24"/>
                  <w:szCs w:val="24"/>
                </w:rPr>
                <m:t>ε</m:t>
              </m:r>
            </m:e>
            <m:sub>
              <m:r>
                <w:rPr>
                  <w:rFonts w:ascii="Cambria Math" w:hAnsi="Cambria Math" w:cs="Times New Roman"/>
                  <w:sz w:val="24"/>
                  <w:szCs w:val="24"/>
                </w:rPr>
                <m:t>it</m:t>
              </m:r>
            </m:sub>
          </m:sSub>
          <m:r>
            <w:rPr>
              <w:rFonts w:ascii="Cambria Math" w:hAnsi="Cambria Math" w:cs="Times New Roman"/>
              <w:sz w:val="24"/>
              <w:szCs w:val="24"/>
            </w:rPr>
            <m:t>-</m:t>
          </m:r>
          <m:sSub>
            <m:sSubPr>
              <m:ctrlPr>
                <w:rPr>
                  <w:rFonts w:ascii="Cambria Math" w:hAnsi="Cambria Math" w:cs="Times New Roman"/>
                  <w:i/>
                  <w:iCs/>
                  <w:sz w:val="24"/>
                  <w:szCs w:val="24"/>
                </w:rPr>
              </m:ctrlPr>
            </m:sSubPr>
            <m:e>
              <m:acc>
                <m:accPr>
                  <m:chr m:val="̅"/>
                  <m:ctrlPr>
                    <w:rPr>
                      <w:rFonts w:ascii="Cambria Math" w:hAnsi="Cambria Math" w:cs="Times New Roman"/>
                      <w:i/>
                      <w:iCs/>
                      <w:sz w:val="24"/>
                      <w:szCs w:val="24"/>
                    </w:rPr>
                  </m:ctrlPr>
                </m:accPr>
                <m:e>
                  <m:r>
                    <w:rPr>
                      <w:rFonts w:ascii="Cambria Math" w:hAnsi="Cambria Math" w:cs="Times New Roman"/>
                      <w:sz w:val="24"/>
                      <w:szCs w:val="24"/>
                    </w:rPr>
                    <m:t>ε</m:t>
                  </m:r>
                </m:e>
              </m:acc>
            </m:e>
            <m:sub>
              <m:r>
                <w:rPr>
                  <w:rFonts w:ascii="Cambria Math" w:hAnsi="Cambria Math" w:cs="Times New Roman"/>
                  <w:sz w:val="24"/>
                  <w:szCs w:val="24"/>
                </w:rPr>
                <m:t>i</m:t>
              </m:r>
            </m:sub>
          </m:sSub>
          <m:r>
            <w:rPr>
              <w:rFonts w:ascii="Cambria Math" w:hAnsi="Cambria Math" w:cs="Times New Roman"/>
              <w:sz w:val="24"/>
              <w:szCs w:val="24"/>
            </w:rPr>
            <m:t> )      </m:t>
          </m:r>
        </m:oMath>
      </m:oMathPara>
    </w:p>
    <w:p w14:paraId="67C52B54" w14:textId="77777777" w:rsidR="009923DE" w:rsidRPr="003D3996" w:rsidRDefault="009923DE" w:rsidP="009923DE">
      <w:pPr>
        <w:spacing w:line="480" w:lineRule="auto"/>
        <w:ind w:firstLine="720"/>
        <w:jc w:val="center"/>
        <w:rPr>
          <w:rFonts w:ascii="Times New Roman" w:hAnsi="Times New Roman" w:cs="Times New Roman"/>
          <w:sz w:val="24"/>
          <w:szCs w:val="24"/>
        </w:rPr>
      </w:pPr>
      <w:r w:rsidRPr="003D3996">
        <w:rPr>
          <w:rFonts w:ascii="Times New Roman" w:hAnsi="Times New Roman" w:cs="Times New Roman"/>
          <w:i/>
          <w:iCs/>
          <w:sz w:val="24"/>
          <w:szCs w:val="24"/>
        </w:rPr>
        <w:t>OR</w:t>
      </w:r>
    </w:p>
    <w:p w14:paraId="121C29E2" w14:textId="77777777" w:rsidR="009923DE" w:rsidRDefault="009923DE" w:rsidP="009923DE">
      <w:pPr>
        <w:spacing w:line="480" w:lineRule="auto"/>
        <w:ind w:firstLine="720"/>
        <w:rPr>
          <w:rFonts w:ascii="Times New Roman" w:hAnsi="Times New Roman" w:cs="Times New Roman"/>
          <w:sz w:val="24"/>
          <w:szCs w:val="24"/>
        </w:rPr>
      </w:pPr>
      <m:oMathPara>
        <m:oMath>
          <m:r>
            <w:rPr>
              <w:rFonts w:ascii="Cambria Math" w:hAnsi="Cambria Math" w:cs="Times New Roman"/>
              <w:sz w:val="24"/>
              <w:szCs w:val="24"/>
            </w:rPr>
            <m:t>      ∆</m:t>
          </m:r>
          <m:sSub>
            <m:sSubPr>
              <m:ctrlPr>
                <w:rPr>
                  <w:rFonts w:ascii="Cambria Math" w:hAnsi="Cambria Math" w:cs="Times New Roman"/>
                  <w:i/>
                  <w:iCs/>
                  <w:sz w:val="24"/>
                  <w:szCs w:val="24"/>
                </w:rPr>
              </m:ctrlPr>
            </m:sSubPr>
            <m:e>
              <m:r>
                <w:rPr>
                  <w:rFonts w:ascii="Cambria Math" w:hAnsi="Cambria Math" w:cs="Times New Roman"/>
                  <w:sz w:val="24"/>
                  <w:szCs w:val="24"/>
                </w:rPr>
                <m:t>y</m:t>
              </m:r>
            </m:e>
            <m:sub>
              <m:r>
                <w:rPr>
                  <w:rFonts w:ascii="Cambria Math" w:hAnsi="Cambria Math" w:cs="Times New Roman"/>
                  <w:sz w:val="24"/>
                  <w:szCs w:val="24"/>
                </w:rPr>
                <m:t>it</m:t>
              </m:r>
            </m:sub>
          </m:sSub>
          <m:r>
            <w:rPr>
              <w:rFonts w:ascii="Cambria Math" w:hAnsi="Cambria Math" w:cs="Times New Roman"/>
              <w:sz w:val="24"/>
              <w:szCs w:val="24"/>
            </w:rPr>
            <m:t>= α+ ∆</m:t>
          </m:r>
          <m:sSub>
            <m:sSubPr>
              <m:ctrlPr>
                <w:rPr>
                  <w:rFonts w:ascii="Cambria Math" w:hAnsi="Cambria Math" w:cs="Times New Roman"/>
                  <w:i/>
                  <w:iCs/>
                  <w:sz w:val="24"/>
                  <w:szCs w:val="24"/>
                </w:rPr>
              </m:ctrlPr>
            </m:sSubPr>
            <m:e>
              <m:r>
                <m:rPr>
                  <m:sty m:val="bi"/>
                </m:rPr>
                <w:rPr>
                  <w:rFonts w:ascii="Cambria Math" w:hAnsi="Cambria Math" w:cs="Times New Roman"/>
                  <w:sz w:val="24"/>
                  <w:szCs w:val="24"/>
                </w:rPr>
                <m:t>X</m:t>
              </m:r>
            </m:e>
            <m:sub>
              <m:r>
                <w:rPr>
                  <w:rFonts w:ascii="Cambria Math" w:hAnsi="Cambria Math" w:cs="Times New Roman"/>
                  <w:sz w:val="24"/>
                  <w:szCs w:val="24"/>
                </w:rPr>
                <m:t>it</m:t>
              </m:r>
            </m:sub>
          </m:sSub>
          <m:r>
            <m:rPr>
              <m:sty m:val="bi"/>
            </m:rPr>
            <w:rPr>
              <w:rFonts w:ascii="Cambria Math" w:hAnsi="Cambria Math" w:cs="Times New Roman"/>
              <w:sz w:val="24"/>
              <w:szCs w:val="24"/>
            </w:rPr>
            <m:t>β</m:t>
          </m:r>
          <m:r>
            <w:rPr>
              <w:rFonts w:ascii="Cambria Math" w:hAnsi="Cambria Math" w:cs="Times New Roman"/>
              <w:sz w:val="24"/>
              <w:szCs w:val="24"/>
            </w:rPr>
            <m:t>+ ∆</m:t>
          </m:r>
          <m:sSub>
            <m:sSubPr>
              <m:ctrlPr>
                <w:rPr>
                  <w:rFonts w:ascii="Cambria Math" w:hAnsi="Cambria Math" w:cs="Times New Roman"/>
                  <w:i/>
                  <w:iCs/>
                  <w:sz w:val="24"/>
                  <w:szCs w:val="24"/>
                </w:rPr>
              </m:ctrlPr>
            </m:sSubPr>
            <m:e>
              <m:r>
                <w:rPr>
                  <w:rFonts w:ascii="Cambria Math" w:hAnsi="Cambria Math" w:cs="Times New Roman"/>
                  <w:sz w:val="24"/>
                  <w:szCs w:val="24"/>
                </w:rPr>
                <m:t>ε</m:t>
              </m:r>
            </m:e>
            <m:sub>
              <m:r>
                <w:rPr>
                  <w:rFonts w:ascii="Cambria Math" w:hAnsi="Cambria Math" w:cs="Times New Roman"/>
                  <w:sz w:val="24"/>
                  <w:szCs w:val="24"/>
                </w:rPr>
                <m:t>i</m:t>
              </m:r>
            </m:sub>
          </m:sSub>
        </m:oMath>
      </m:oMathPara>
    </w:p>
    <w:p w14:paraId="5D7F79F3" w14:textId="77777777" w:rsidR="009923DE" w:rsidRPr="00572EF5" w:rsidRDefault="009923DE" w:rsidP="009923DE">
      <w:pPr>
        <w:spacing w:line="480" w:lineRule="auto"/>
        <w:rPr>
          <w:rFonts w:ascii="Times New Roman" w:hAnsi="Times New Roman" w:cs="Times New Roman"/>
          <w:sz w:val="24"/>
          <w:szCs w:val="24"/>
        </w:rPr>
      </w:pPr>
      <w:r w:rsidRPr="003D3996">
        <w:rPr>
          <w:rFonts w:ascii="Times New Roman" w:hAnsi="Times New Roman" w:cs="Times New Roman"/>
          <w:sz w:val="24"/>
          <w:szCs w:val="24"/>
        </w:rPr>
        <w:t xml:space="preserve"> where change in Y is found by subtracting the average CDI score for an individual from an individual’s CDI score at time T. This is predicted by change in X, which is a vector of my time-varying variables, intercept, and change in error. In other words, this method will allow me to see if starting a peer support program leads to a change in depression symptoms and if </w:t>
      </w:r>
      <w:r>
        <w:rPr>
          <w:rFonts w:ascii="Times New Roman" w:hAnsi="Times New Roman" w:cs="Times New Roman"/>
          <w:sz w:val="24"/>
          <w:szCs w:val="24"/>
        </w:rPr>
        <w:t>social connection</w:t>
      </w:r>
      <w:r w:rsidRPr="003D3996">
        <w:rPr>
          <w:rFonts w:ascii="Times New Roman" w:hAnsi="Times New Roman" w:cs="Times New Roman"/>
          <w:sz w:val="24"/>
          <w:szCs w:val="24"/>
        </w:rPr>
        <w:t xml:space="preserve"> protective factors </w:t>
      </w:r>
      <w:r>
        <w:rPr>
          <w:rFonts w:ascii="Times New Roman" w:hAnsi="Times New Roman" w:cs="Times New Roman"/>
          <w:sz w:val="24"/>
          <w:szCs w:val="24"/>
        </w:rPr>
        <w:t>are the mechanism leading to this change</w:t>
      </w:r>
      <w:r w:rsidRPr="003D3996">
        <w:rPr>
          <w:rFonts w:ascii="Times New Roman" w:hAnsi="Times New Roman" w:cs="Times New Roman"/>
          <w:sz w:val="24"/>
          <w:szCs w:val="24"/>
        </w:rPr>
        <w:t>.</w:t>
      </w:r>
      <w:r w:rsidRPr="003D3996">
        <w:t xml:space="preserve"> </w:t>
      </w:r>
    </w:p>
    <w:p w14:paraId="7E76379D" w14:textId="77777777" w:rsidR="009923DE" w:rsidRDefault="009923DE" w:rsidP="009923DE">
      <w:pPr>
        <w:spacing w:line="480" w:lineRule="auto"/>
        <w:ind w:firstLine="720"/>
        <w:rPr>
          <w:rFonts w:ascii="Times New Roman" w:hAnsi="Times New Roman" w:cs="Times New Roman"/>
          <w:sz w:val="24"/>
          <w:szCs w:val="24"/>
        </w:rPr>
      </w:pPr>
      <w:r w:rsidRPr="003D3996">
        <w:rPr>
          <w:rFonts w:ascii="Times New Roman" w:hAnsi="Times New Roman" w:cs="Times New Roman"/>
          <w:sz w:val="24"/>
          <w:szCs w:val="24"/>
        </w:rPr>
        <w:t xml:space="preserve">The benefit of this model is that it allows me to </w:t>
      </w:r>
      <w:proofErr w:type="gramStart"/>
      <w:r w:rsidRPr="003D3996">
        <w:rPr>
          <w:rFonts w:ascii="Times New Roman" w:hAnsi="Times New Roman" w:cs="Times New Roman"/>
          <w:sz w:val="24"/>
          <w:szCs w:val="24"/>
        </w:rPr>
        <w:t>control for</w:t>
      </w:r>
      <w:proofErr w:type="gramEnd"/>
      <w:r w:rsidRPr="003D3996">
        <w:rPr>
          <w:rFonts w:ascii="Times New Roman" w:hAnsi="Times New Roman" w:cs="Times New Roman"/>
          <w:sz w:val="24"/>
          <w:szCs w:val="24"/>
        </w:rPr>
        <w:t xml:space="preserve"> all observed and unobserved time-invariant predictors.  This is because a time-invariant variable has a change value of 0, and therefore drops out of the model. Essentially this method uses each youth as their own control and therefore removes omitted time-invariant variable bias. It is especially important to use each youth as their own control when studying youth in the child welfare system because youth </w:t>
      </w:r>
      <w:r>
        <w:rPr>
          <w:rFonts w:ascii="Times New Roman" w:hAnsi="Times New Roman" w:cs="Times New Roman"/>
          <w:sz w:val="24"/>
          <w:szCs w:val="24"/>
        </w:rPr>
        <w:t xml:space="preserve">often </w:t>
      </w:r>
      <w:r w:rsidRPr="003D3996">
        <w:rPr>
          <w:rFonts w:ascii="Times New Roman" w:hAnsi="Times New Roman" w:cs="Times New Roman"/>
          <w:sz w:val="24"/>
          <w:szCs w:val="24"/>
        </w:rPr>
        <w:t xml:space="preserve">come from </w:t>
      </w:r>
      <w:r>
        <w:rPr>
          <w:rFonts w:ascii="Times New Roman" w:hAnsi="Times New Roman" w:cs="Times New Roman"/>
          <w:sz w:val="24"/>
          <w:szCs w:val="24"/>
        </w:rPr>
        <w:t>chaotic</w:t>
      </w:r>
      <w:r w:rsidRPr="003D3996">
        <w:rPr>
          <w:rFonts w:ascii="Times New Roman" w:hAnsi="Times New Roman" w:cs="Times New Roman"/>
          <w:sz w:val="24"/>
          <w:szCs w:val="24"/>
        </w:rPr>
        <w:t xml:space="preserve"> situations that the data might not fully capture. For example, the severity of abuse leading to a maltreatment investigation is almost certainly different across youth, which most likely will impact depression symptoms, but is hard to capture this severity in the data. The disadvantage of this method is that program effects are based on “switchers” (in this case, those who start attending a peer support group). These “switchers” may not be representative of the population, potentially leading to external validity issues. But, even with this disadvantage, the </w:t>
      </w:r>
      <w:r w:rsidRPr="003D3996">
        <w:rPr>
          <w:rFonts w:ascii="Times New Roman" w:hAnsi="Times New Roman" w:cs="Times New Roman"/>
          <w:sz w:val="24"/>
          <w:szCs w:val="24"/>
        </w:rPr>
        <w:lastRenderedPageBreak/>
        <w:t>fixed effect design is a useful tool to estimate program impacts when randomized control trials are not possible.</w:t>
      </w:r>
    </w:p>
    <w:p w14:paraId="18E2AA81" w14:textId="77777777" w:rsidR="00DE5D75" w:rsidRDefault="00DE5D75" w:rsidP="006755AF">
      <w:pPr>
        <w:pStyle w:val="NoSpacing"/>
        <w:spacing w:line="480" w:lineRule="auto"/>
        <w:rPr>
          <w:rFonts w:ascii="Times New Roman" w:hAnsi="Times New Roman" w:cs="Times New Roman"/>
          <w:sz w:val="24"/>
          <w:szCs w:val="24"/>
        </w:rPr>
      </w:pPr>
    </w:p>
    <w:p w14:paraId="18408829" w14:textId="06A23BF4" w:rsidR="009923DE" w:rsidRDefault="006755AF" w:rsidP="006755AF">
      <w:pPr>
        <w:pStyle w:val="NoSpacing"/>
        <w:spacing w:line="480" w:lineRule="auto"/>
        <w:rPr>
          <w:rFonts w:ascii="Times New Roman" w:hAnsi="Times New Roman" w:cs="Times New Roman"/>
          <w:b/>
          <w:bCs/>
          <w:sz w:val="24"/>
          <w:szCs w:val="24"/>
        </w:rPr>
      </w:pPr>
      <w:r>
        <w:rPr>
          <w:rFonts w:ascii="Times New Roman" w:hAnsi="Times New Roman" w:cs="Times New Roman"/>
          <w:sz w:val="24"/>
          <w:szCs w:val="24"/>
        </w:rPr>
        <w:t>RESULTS</w:t>
      </w:r>
    </w:p>
    <w:p w14:paraId="7EB445C3" w14:textId="77777777" w:rsidR="009923DE" w:rsidRPr="006755AF" w:rsidRDefault="009923DE" w:rsidP="009923DE">
      <w:pPr>
        <w:pStyle w:val="NoSpacing"/>
        <w:spacing w:line="480" w:lineRule="auto"/>
        <w:rPr>
          <w:rFonts w:ascii="Times New Roman" w:hAnsi="Times New Roman" w:cs="Times New Roman"/>
          <w:i/>
          <w:iCs/>
          <w:sz w:val="24"/>
          <w:szCs w:val="24"/>
        </w:rPr>
      </w:pPr>
      <w:r w:rsidRPr="006755AF">
        <w:rPr>
          <w:rFonts w:ascii="Times New Roman" w:hAnsi="Times New Roman" w:cs="Times New Roman"/>
          <w:i/>
          <w:iCs/>
          <w:sz w:val="24"/>
          <w:szCs w:val="24"/>
        </w:rPr>
        <w:t>Descriptive Results</w:t>
      </w:r>
    </w:p>
    <w:p w14:paraId="64E544DF" w14:textId="62AF9A1D" w:rsidR="009923DE" w:rsidRPr="00F4115B" w:rsidRDefault="009923DE" w:rsidP="009923DE">
      <w:pPr>
        <w:pStyle w:val="NoSpacing"/>
        <w:spacing w:line="480" w:lineRule="auto"/>
        <w:rPr>
          <w:rFonts w:ascii="Times New Roman" w:hAnsi="Times New Roman" w:cs="Times New Roman"/>
          <w:sz w:val="24"/>
          <w:szCs w:val="24"/>
        </w:rPr>
      </w:pPr>
      <w:r>
        <w:rPr>
          <w:rFonts w:ascii="Times New Roman" w:hAnsi="Times New Roman" w:cs="Times New Roman"/>
          <w:b/>
          <w:bCs/>
          <w:sz w:val="24"/>
          <w:szCs w:val="24"/>
        </w:rPr>
        <w:tab/>
      </w:r>
      <w:r>
        <w:rPr>
          <w:rFonts w:ascii="Times New Roman" w:hAnsi="Times New Roman" w:cs="Times New Roman"/>
          <w:sz w:val="24"/>
          <w:szCs w:val="24"/>
        </w:rPr>
        <w:t xml:space="preserve">Table </w:t>
      </w:r>
      <w:r w:rsidR="006755AF">
        <w:rPr>
          <w:rFonts w:ascii="Times New Roman" w:hAnsi="Times New Roman" w:cs="Times New Roman"/>
          <w:sz w:val="24"/>
          <w:szCs w:val="24"/>
        </w:rPr>
        <w:t>2.</w:t>
      </w:r>
      <w:r>
        <w:rPr>
          <w:rFonts w:ascii="Times New Roman" w:hAnsi="Times New Roman" w:cs="Times New Roman"/>
          <w:sz w:val="24"/>
          <w:szCs w:val="24"/>
        </w:rPr>
        <w:t xml:space="preserve">1 presents the population-weighted descriptive statistics for the time-invariant characteristics of the youth at the first wave of data collection. Because these variables are time-invariant, or unchanging between waves of data collection, they are not included in the fixed effects OLS regressions but are included to describe the sample. The average age of the youth at wave one is 13.43 years (1.79 SD). Almost forty percent (39.72%) of the sample is White, 21.06% is Black, and 27.94% is Hispanic. </w:t>
      </w:r>
      <w:proofErr w:type="gramStart"/>
      <w:r>
        <w:rPr>
          <w:rFonts w:ascii="Times New Roman" w:hAnsi="Times New Roman" w:cs="Times New Roman"/>
          <w:sz w:val="24"/>
          <w:szCs w:val="24"/>
        </w:rPr>
        <w:t>The majority of</w:t>
      </w:r>
      <w:proofErr w:type="gramEnd"/>
      <w:r>
        <w:rPr>
          <w:rFonts w:ascii="Times New Roman" w:hAnsi="Times New Roman" w:cs="Times New Roman"/>
          <w:sz w:val="24"/>
          <w:szCs w:val="24"/>
        </w:rPr>
        <w:t xml:space="preserve"> the sample is female (63.26%) due to an overrepresentation of males with missing data. The most severe reason for a maltreatment investigation is most likely to be neglect (38.20%), followed by physical abuse (30.09%), other types of maltreatment (20.59%), and then sexual abuse (11.13%). </w:t>
      </w:r>
      <w:proofErr w:type="gramStart"/>
      <w:r>
        <w:rPr>
          <w:rFonts w:ascii="Times New Roman" w:hAnsi="Times New Roman" w:cs="Times New Roman"/>
          <w:sz w:val="24"/>
          <w:szCs w:val="24"/>
        </w:rPr>
        <w:t>A majority of</w:t>
      </w:r>
      <w:proofErr w:type="gramEnd"/>
      <w:r>
        <w:rPr>
          <w:rFonts w:ascii="Times New Roman" w:hAnsi="Times New Roman" w:cs="Times New Roman"/>
          <w:sz w:val="24"/>
          <w:szCs w:val="24"/>
        </w:rPr>
        <w:t xml:space="preserve"> the investigations were unsubstantiated (74.98%); however, prior studies have questioned whether substantiation differentiates between higher-risk family situations and child safety (Drake et al. 2003).</w:t>
      </w:r>
    </w:p>
    <w:tbl>
      <w:tblPr>
        <w:tblW w:w="477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123"/>
        <w:gridCol w:w="1647"/>
      </w:tblGrid>
      <w:tr w:rsidR="009923DE" w:rsidRPr="00AF6BBE" w14:paraId="11C603CD" w14:textId="77777777" w:rsidTr="005A48A8">
        <w:tc>
          <w:tcPr>
            <w:tcW w:w="4770" w:type="dxa"/>
            <w:gridSpan w:val="2"/>
            <w:tcBorders>
              <w:top w:val="nil"/>
              <w:left w:val="nil"/>
              <w:bottom w:val="single" w:sz="4" w:space="0" w:color="auto"/>
              <w:right w:val="nil"/>
            </w:tcBorders>
            <w:shd w:val="clear" w:color="auto" w:fill="auto"/>
          </w:tcPr>
          <w:p w14:paraId="4A9002BE" w14:textId="2BD5C0E8" w:rsidR="009923DE" w:rsidRPr="00155B55" w:rsidRDefault="009923DE" w:rsidP="005A48A8">
            <w:pPr>
              <w:spacing w:after="0" w:line="240" w:lineRule="auto"/>
              <w:textAlignment w:val="baseline"/>
              <w:rPr>
                <w:rFonts w:ascii="Times New Roman" w:eastAsia="Times New Roman" w:hAnsi="Times New Roman" w:cs="Times New Roman"/>
                <w:sz w:val="24"/>
                <w:szCs w:val="24"/>
              </w:rPr>
            </w:pPr>
            <w:r w:rsidRPr="5006E5B0">
              <w:rPr>
                <w:rFonts w:ascii="Times New Roman" w:eastAsia="Times New Roman" w:hAnsi="Times New Roman" w:cs="Times New Roman"/>
                <w:sz w:val="24"/>
                <w:szCs w:val="24"/>
              </w:rPr>
              <w:t xml:space="preserve">Table </w:t>
            </w:r>
            <w:r w:rsidR="006755AF">
              <w:rPr>
                <w:rFonts w:ascii="Times New Roman" w:eastAsia="Times New Roman" w:hAnsi="Times New Roman" w:cs="Times New Roman"/>
                <w:sz w:val="24"/>
                <w:szCs w:val="24"/>
              </w:rPr>
              <w:t>2.</w:t>
            </w:r>
            <w:r w:rsidRPr="5006E5B0">
              <w:rPr>
                <w:rFonts w:ascii="Times New Roman" w:eastAsia="Times New Roman" w:hAnsi="Times New Roman" w:cs="Times New Roman"/>
                <w:sz w:val="24"/>
                <w:szCs w:val="24"/>
              </w:rPr>
              <w:t xml:space="preserve">1. Population-Weighted Time Invariant Demographic Variables, Wave 1, n = </w:t>
            </w:r>
            <w:r>
              <w:rPr>
                <w:rFonts w:ascii="Times New Roman" w:eastAsia="Times New Roman" w:hAnsi="Times New Roman" w:cs="Times New Roman"/>
                <w:sz w:val="24"/>
                <w:szCs w:val="24"/>
              </w:rPr>
              <w:t>594</w:t>
            </w:r>
          </w:p>
        </w:tc>
      </w:tr>
      <w:tr w:rsidR="009923DE" w:rsidRPr="00AF6BBE" w14:paraId="502D3B62" w14:textId="77777777" w:rsidTr="005A48A8">
        <w:tc>
          <w:tcPr>
            <w:tcW w:w="3123" w:type="dxa"/>
            <w:tcBorders>
              <w:top w:val="single" w:sz="4" w:space="0" w:color="auto"/>
              <w:left w:val="nil"/>
              <w:bottom w:val="nil"/>
              <w:right w:val="nil"/>
            </w:tcBorders>
            <w:shd w:val="clear" w:color="auto" w:fill="auto"/>
          </w:tcPr>
          <w:p w14:paraId="748C7B9A" w14:textId="77777777" w:rsidR="009923DE" w:rsidRPr="00155B55" w:rsidRDefault="009923DE" w:rsidP="005A48A8">
            <w:pPr>
              <w:spacing w:after="0" w:line="240" w:lineRule="auto"/>
              <w:textAlignment w:val="baseline"/>
              <w:rPr>
                <w:rFonts w:ascii="Times New Roman" w:eastAsia="Times New Roman" w:hAnsi="Times New Roman" w:cs="Times New Roman"/>
                <w:i/>
                <w:iCs/>
                <w:sz w:val="24"/>
                <w:szCs w:val="24"/>
              </w:rPr>
            </w:pPr>
          </w:p>
        </w:tc>
        <w:tc>
          <w:tcPr>
            <w:tcW w:w="1647" w:type="dxa"/>
            <w:tcBorders>
              <w:top w:val="single" w:sz="4" w:space="0" w:color="auto"/>
              <w:left w:val="nil"/>
              <w:bottom w:val="nil"/>
              <w:right w:val="nil"/>
            </w:tcBorders>
            <w:shd w:val="clear" w:color="auto" w:fill="auto"/>
          </w:tcPr>
          <w:p w14:paraId="4C6EC29F" w14:textId="77777777" w:rsidR="009923DE" w:rsidRPr="00155B55" w:rsidRDefault="009923DE" w:rsidP="005A48A8">
            <w:pPr>
              <w:spacing w:after="0" w:line="240" w:lineRule="auto"/>
              <w:jc w:val="center"/>
              <w:textAlignment w:val="baseline"/>
              <w:rPr>
                <w:rFonts w:ascii="Times New Roman" w:eastAsia="Times New Roman" w:hAnsi="Times New Roman" w:cs="Times New Roman"/>
                <w:sz w:val="24"/>
                <w:szCs w:val="24"/>
              </w:rPr>
            </w:pPr>
          </w:p>
        </w:tc>
      </w:tr>
      <w:tr w:rsidR="009923DE" w:rsidRPr="00AF6BBE" w14:paraId="70A00736" w14:textId="77777777" w:rsidTr="005A48A8">
        <w:tc>
          <w:tcPr>
            <w:tcW w:w="3123" w:type="dxa"/>
            <w:tcBorders>
              <w:top w:val="nil"/>
              <w:left w:val="nil"/>
              <w:bottom w:val="nil"/>
              <w:right w:val="nil"/>
            </w:tcBorders>
            <w:shd w:val="clear" w:color="auto" w:fill="auto"/>
            <w:hideMark/>
          </w:tcPr>
          <w:p w14:paraId="724BEE79" w14:textId="77777777" w:rsidR="009923DE" w:rsidRPr="00155B55" w:rsidRDefault="009923DE" w:rsidP="005A48A8">
            <w:pPr>
              <w:spacing w:after="0" w:line="240" w:lineRule="auto"/>
              <w:textAlignment w:val="baseline"/>
              <w:rPr>
                <w:rFonts w:ascii="Segoe UI" w:eastAsia="Times New Roman" w:hAnsi="Segoe UI" w:cs="Segoe UI"/>
                <w:sz w:val="24"/>
                <w:szCs w:val="24"/>
              </w:rPr>
            </w:pPr>
            <w:r w:rsidRPr="00155B55">
              <w:rPr>
                <w:rFonts w:ascii="Times New Roman" w:eastAsia="Times New Roman" w:hAnsi="Times New Roman" w:cs="Times New Roman"/>
                <w:sz w:val="24"/>
                <w:szCs w:val="24"/>
              </w:rPr>
              <w:t>Youth Race (%) </w:t>
            </w:r>
          </w:p>
        </w:tc>
        <w:tc>
          <w:tcPr>
            <w:tcW w:w="1647" w:type="dxa"/>
            <w:tcBorders>
              <w:top w:val="nil"/>
              <w:left w:val="nil"/>
              <w:bottom w:val="nil"/>
              <w:right w:val="nil"/>
            </w:tcBorders>
            <w:shd w:val="clear" w:color="auto" w:fill="auto"/>
            <w:hideMark/>
          </w:tcPr>
          <w:p w14:paraId="660889EC" w14:textId="77777777" w:rsidR="009923DE" w:rsidRPr="00155B55" w:rsidRDefault="009923DE" w:rsidP="005A48A8">
            <w:pPr>
              <w:spacing w:after="0" w:line="240" w:lineRule="auto"/>
              <w:jc w:val="center"/>
              <w:textAlignment w:val="baseline"/>
              <w:rPr>
                <w:rFonts w:ascii="Segoe UI" w:eastAsia="Times New Roman" w:hAnsi="Segoe UI" w:cs="Segoe UI"/>
                <w:sz w:val="24"/>
                <w:szCs w:val="24"/>
              </w:rPr>
            </w:pPr>
            <w:r w:rsidRPr="00155B55">
              <w:rPr>
                <w:rFonts w:ascii="Times New Roman" w:eastAsia="Times New Roman" w:hAnsi="Times New Roman" w:cs="Times New Roman"/>
                <w:sz w:val="24"/>
                <w:szCs w:val="24"/>
              </w:rPr>
              <w:t> </w:t>
            </w:r>
          </w:p>
        </w:tc>
      </w:tr>
      <w:tr w:rsidR="009923DE" w:rsidRPr="00AF6BBE" w14:paraId="6C1D7F43" w14:textId="77777777" w:rsidTr="005A48A8">
        <w:tc>
          <w:tcPr>
            <w:tcW w:w="3123" w:type="dxa"/>
            <w:tcBorders>
              <w:top w:val="nil"/>
              <w:left w:val="nil"/>
              <w:bottom w:val="nil"/>
              <w:right w:val="nil"/>
            </w:tcBorders>
            <w:shd w:val="clear" w:color="auto" w:fill="auto"/>
            <w:hideMark/>
          </w:tcPr>
          <w:p w14:paraId="464192B6" w14:textId="77777777" w:rsidR="009923DE" w:rsidRPr="00155B55" w:rsidRDefault="009923DE" w:rsidP="005A48A8">
            <w:pPr>
              <w:spacing w:after="0" w:line="240" w:lineRule="auto"/>
              <w:ind w:left="150"/>
              <w:textAlignment w:val="baseline"/>
              <w:rPr>
                <w:rFonts w:ascii="Segoe UI" w:eastAsia="Times New Roman" w:hAnsi="Segoe UI" w:cs="Segoe UI"/>
                <w:sz w:val="24"/>
                <w:szCs w:val="24"/>
              </w:rPr>
            </w:pPr>
            <w:r w:rsidRPr="00155B55">
              <w:rPr>
                <w:rFonts w:ascii="Times New Roman" w:eastAsia="Times New Roman" w:hAnsi="Times New Roman" w:cs="Times New Roman"/>
                <w:sz w:val="24"/>
                <w:szCs w:val="24"/>
              </w:rPr>
              <w:t>White </w:t>
            </w:r>
          </w:p>
        </w:tc>
        <w:tc>
          <w:tcPr>
            <w:tcW w:w="1647" w:type="dxa"/>
            <w:tcBorders>
              <w:top w:val="nil"/>
              <w:left w:val="nil"/>
              <w:bottom w:val="nil"/>
              <w:right w:val="nil"/>
            </w:tcBorders>
            <w:shd w:val="clear" w:color="auto" w:fill="auto"/>
            <w:hideMark/>
          </w:tcPr>
          <w:p w14:paraId="5CA61FC4" w14:textId="77777777" w:rsidR="009923DE" w:rsidRPr="00155B55" w:rsidRDefault="009923DE" w:rsidP="005A48A8">
            <w:pPr>
              <w:spacing w:after="0" w:line="240" w:lineRule="auto"/>
              <w:jc w:val="center"/>
              <w:textAlignment w:val="baseline"/>
              <w:rPr>
                <w:rFonts w:ascii="Segoe UI" w:eastAsia="Times New Roman" w:hAnsi="Segoe UI" w:cs="Segoe UI"/>
                <w:sz w:val="24"/>
                <w:szCs w:val="24"/>
              </w:rPr>
            </w:pPr>
            <w:r>
              <w:rPr>
                <w:rFonts w:ascii="Times New Roman" w:eastAsia="Times New Roman" w:hAnsi="Times New Roman" w:cs="Times New Roman"/>
                <w:sz w:val="24"/>
                <w:szCs w:val="24"/>
              </w:rPr>
              <w:t>39.72</w:t>
            </w:r>
            <w:r w:rsidRPr="00155B55">
              <w:rPr>
                <w:rFonts w:ascii="Times New Roman" w:eastAsia="Times New Roman" w:hAnsi="Times New Roman" w:cs="Times New Roman"/>
                <w:sz w:val="24"/>
                <w:szCs w:val="24"/>
              </w:rPr>
              <w:t> </w:t>
            </w:r>
          </w:p>
        </w:tc>
      </w:tr>
      <w:tr w:rsidR="009923DE" w:rsidRPr="00AF6BBE" w14:paraId="4A8E9867" w14:textId="77777777" w:rsidTr="005A48A8">
        <w:tc>
          <w:tcPr>
            <w:tcW w:w="3123" w:type="dxa"/>
            <w:tcBorders>
              <w:top w:val="nil"/>
              <w:left w:val="nil"/>
              <w:bottom w:val="nil"/>
              <w:right w:val="nil"/>
            </w:tcBorders>
            <w:shd w:val="clear" w:color="auto" w:fill="auto"/>
            <w:hideMark/>
          </w:tcPr>
          <w:p w14:paraId="42A81E1B" w14:textId="77777777" w:rsidR="009923DE" w:rsidRPr="00155B55" w:rsidRDefault="009923DE" w:rsidP="005A48A8">
            <w:pPr>
              <w:spacing w:after="0" w:line="240" w:lineRule="auto"/>
              <w:ind w:left="150"/>
              <w:textAlignment w:val="baseline"/>
              <w:rPr>
                <w:rFonts w:ascii="Segoe UI" w:eastAsia="Times New Roman" w:hAnsi="Segoe UI" w:cs="Segoe UI"/>
                <w:sz w:val="24"/>
                <w:szCs w:val="24"/>
              </w:rPr>
            </w:pPr>
            <w:r w:rsidRPr="00155B55">
              <w:rPr>
                <w:rFonts w:ascii="Times New Roman" w:eastAsia="Times New Roman" w:hAnsi="Times New Roman" w:cs="Times New Roman"/>
                <w:sz w:val="24"/>
                <w:szCs w:val="24"/>
              </w:rPr>
              <w:t>Black </w:t>
            </w:r>
          </w:p>
        </w:tc>
        <w:tc>
          <w:tcPr>
            <w:tcW w:w="1647" w:type="dxa"/>
            <w:tcBorders>
              <w:top w:val="nil"/>
              <w:left w:val="nil"/>
              <w:bottom w:val="nil"/>
              <w:right w:val="nil"/>
            </w:tcBorders>
            <w:shd w:val="clear" w:color="auto" w:fill="auto"/>
            <w:hideMark/>
          </w:tcPr>
          <w:p w14:paraId="4697D9E2" w14:textId="77777777" w:rsidR="009923DE" w:rsidRPr="00155B55" w:rsidRDefault="009923DE" w:rsidP="005A48A8">
            <w:pPr>
              <w:spacing w:after="0" w:line="240" w:lineRule="auto"/>
              <w:jc w:val="center"/>
              <w:textAlignment w:val="baseline"/>
              <w:rPr>
                <w:rFonts w:ascii="Segoe UI" w:eastAsia="Times New Roman" w:hAnsi="Segoe UI" w:cs="Segoe UI"/>
                <w:sz w:val="24"/>
                <w:szCs w:val="24"/>
              </w:rPr>
            </w:pPr>
            <w:r>
              <w:rPr>
                <w:rFonts w:ascii="Times New Roman" w:eastAsia="Times New Roman" w:hAnsi="Times New Roman" w:cs="Times New Roman"/>
                <w:sz w:val="24"/>
                <w:szCs w:val="24"/>
              </w:rPr>
              <w:t>21.06</w:t>
            </w:r>
            <w:r w:rsidRPr="00155B55">
              <w:rPr>
                <w:rFonts w:ascii="Times New Roman" w:eastAsia="Times New Roman" w:hAnsi="Times New Roman" w:cs="Times New Roman"/>
                <w:sz w:val="24"/>
                <w:szCs w:val="24"/>
              </w:rPr>
              <w:t> </w:t>
            </w:r>
          </w:p>
        </w:tc>
      </w:tr>
      <w:tr w:rsidR="009923DE" w:rsidRPr="00AF6BBE" w14:paraId="18513355" w14:textId="77777777" w:rsidTr="005A48A8">
        <w:tc>
          <w:tcPr>
            <w:tcW w:w="3123" w:type="dxa"/>
            <w:tcBorders>
              <w:top w:val="nil"/>
              <w:left w:val="nil"/>
              <w:bottom w:val="nil"/>
              <w:right w:val="nil"/>
            </w:tcBorders>
            <w:shd w:val="clear" w:color="auto" w:fill="auto"/>
            <w:hideMark/>
          </w:tcPr>
          <w:p w14:paraId="5B79976F" w14:textId="77777777" w:rsidR="009923DE" w:rsidRPr="00155B55" w:rsidRDefault="009923DE" w:rsidP="005A48A8">
            <w:pPr>
              <w:spacing w:after="0" w:line="240" w:lineRule="auto"/>
              <w:ind w:left="150"/>
              <w:textAlignment w:val="baseline"/>
              <w:rPr>
                <w:rFonts w:ascii="Segoe UI" w:eastAsia="Times New Roman" w:hAnsi="Segoe UI" w:cs="Segoe UI"/>
                <w:sz w:val="24"/>
                <w:szCs w:val="24"/>
              </w:rPr>
            </w:pPr>
            <w:r w:rsidRPr="00155B55">
              <w:rPr>
                <w:rFonts w:ascii="Times New Roman" w:eastAsia="Times New Roman" w:hAnsi="Times New Roman" w:cs="Times New Roman"/>
                <w:sz w:val="24"/>
                <w:szCs w:val="24"/>
              </w:rPr>
              <w:t>Hispanic </w:t>
            </w:r>
          </w:p>
        </w:tc>
        <w:tc>
          <w:tcPr>
            <w:tcW w:w="1647" w:type="dxa"/>
            <w:tcBorders>
              <w:top w:val="nil"/>
              <w:left w:val="nil"/>
              <w:bottom w:val="nil"/>
              <w:right w:val="nil"/>
            </w:tcBorders>
            <w:shd w:val="clear" w:color="auto" w:fill="auto"/>
            <w:hideMark/>
          </w:tcPr>
          <w:p w14:paraId="62B36C5E" w14:textId="77777777" w:rsidR="009923DE" w:rsidRPr="00155B55" w:rsidRDefault="009923DE" w:rsidP="005A48A8">
            <w:pPr>
              <w:spacing w:after="0" w:line="240" w:lineRule="auto"/>
              <w:jc w:val="center"/>
              <w:textAlignment w:val="baseline"/>
              <w:rPr>
                <w:rFonts w:ascii="Segoe UI" w:eastAsia="Times New Roman" w:hAnsi="Segoe UI" w:cs="Segoe UI"/>
                <w:sz w:val="24"/>
                <w:szCs w:val="24"/>
              </w:rPr>
            </w:pPr>
            <w:r>
              <w:rPr>
                <w:rFonts w:ascii="Times New Roman" w:eastAsia="Times New Roman" w:hAnsi="Times New Roman" w:cs="Times New Roman"/>
                <w:sz w:val="24"/>
                <w:szCs w:val="24"/>
              </w:rPr>
              <w:t>27.94</w:t>
            </w:r>
          </w:p>
        </w:tc>
      </w:tr>
      <w:tr w:rsidR="009923DE" w:rsidRPr="00AF6BBE" w14:paraId="1ADE737D" w14:textId="77777777" w:rsidTr="005A48A8">
        <w:tc>
          <w:tcPr>
            <w:tcW w:w="3123" w:type="dxa"/>
            <w:tcBorders>
              <w:top w:val="nil"/>
              <w:left w:val="nil"/>
              <w:bottom w:val="nil"/>
              <w:right w:val="nil"/>
            </w:tcBorders>
            <w:shd w:val="clear" w:color="auto" w:fill="auto"/>
            <w:hideMark/>
          </w:tcPr>
          <w:p w14:paraId="7E2B0DE8" w14:textId="77777777" w:rsidR="009923DE" w:rsidRPr="00155B55" w:rsidRDefault="009923DE" w:rsidP="005A48A8">
            <w:pPr>
              <w:spacing w:after="0" w:line="240" w:lineRule="auto"/>
              <w:ind w:left="150"/>
              <w:textAlignment w:val="baseline"/>
              <w:rPr>
                <w:rFonts w:ascii="Segoe UI" w:eastAsia="Times New Roman" w:hAnsi="Segoe UI" w:cs="Segoe UI"/>
                <w:sz w:val="24"/>
                <w:szCs w:val="24"/>
              </w:rPr>
            </w:pPr>
            <w:r w:rsidRPr="00155B55">
              <w:rPr>
                <w:rFonts w:ascii="Times New Roman" w:eastAsia="Times New Roman" w:hAnsi="Times New Roman" w:cs="Times New Roman"/>
                <w:sz w:val="24"/>
                <w:szCs w:val="24"/>
              </w:rPr>
              <w:t>Other </w:t>
            </w:r>
          </w:p>
        </w:tc>
        <w:tc>
          <w:tcPr>
            <w:tcW w:w="1647" w:type="dxa"/>
            <w:tcBorders>
              <w:top w:val="nil"/>
              <w:left w:val="nil"/>
              <w:bottom w:val="nil"/>
              <w:right w:val="nil"/>
            </w:tcBorders>
            <w:shd w:val="clear" w:color="auto" w:fill="auto"/>
            <w:hideMark/>
          </w:tcPr>
          <w:p w14:paraId="54C168CD" w14:textId="77777777" w:rsidR="009923DE" w:rsidRPr="00155B55" w:rsidRDefault="009923DE" w:rsidP="005A48A8">
            <w:pPr>
              <w:spacing w:after="0" w:line="240" w:lineRule="auto"/>
              <w:jc w:val="center"/>
              <w:textAlignment w:val="baseline"/>
              <w:rPr>
                <w:rFonts w:ascii="Segoe UI" w:eastAsia="Times New Roman" w:hAnsi="Segoe UI" w:cs="Segoe UI"/>
                <w:sz w:val="24"/>
                <w:szCs w:val="24"/>
              </w:rPr>
            </w:pPr>
            <w:r>
              <w:rPr>
                <w:rFonts w:ascii="Times New Roman" w:eastAsia="Times New Roman" w:hAnsi="Times New Roman" w:cs="Times New Roman"/>
                <w:sz w:val="24"/>
                <w:szCs w:val="24"/>
              </w:rPr>
              <w:t>11.28</w:t>
            </w:r>
          </w:p>
        </w:tc>
      </w:tr>
      <w:tr w:rsidR="009923DE" w:rsidRPr="00AF6BBE" w14:paraId="172CC34C" w14:textId="77777777" w:rsidTr="005A48A8">
        <w:tc>
          <w:tcPr>
            <w:tcW w:w="3123" w:type="dxa"/>
            <w:tcBorders>
              <w:top w:val="nil"/>
              <w:left w:val="nil"/>
              <w:bottom w:val="nil"/>
              <w:right w:val="nil"/>
            </w:tcBorders>
            <w:shd w:val="clear" w:color="auto" w:fill="auto"/>
            <w:hideMark/>
          </w:tcPr>
          <w:p w14:paraId="63015547" w14:textId="77777777" w:rsidR="009923DE" w:rsidRPr="00155B55" w:rsidRDefault="009923DE" w:rsidP="005A48A8">
            <w:pPr>
              <w:spacing w:after="0" w:line="240" w:lineRule="auto"/>
              <w:textAlignment w:val="baseline"/>
              <w:rPr>
                <w:rFonts w:ascii="Segoe UI" w:eastAsia="Times New Roman" w:hAnsi="Segoe UI" w:cs="Segoe UI"/>
                <w:sz w:val="24"/>
                <w:szCs w:val="24"/>
              </w:rPr>
            </w:pPr>
            <w:r w:rsidRPr="00155B55">
              <w:rPr>
                <w:rFonts w:ascii="Times New Roman" w:eastAsia="Times New Roman" w:hAnsi="Times New Roman" w:cs="Times New Roman"/>
                <w:sz w:val="24"/>
                <w:szCs w:val="24"/>
              </w:rPr>
              <w:t>Youth Male (%)</w:t>
            </w:r>
          </w:p>
        </w:tc>
        <w:tc>
          <w:tcPr>
            <w:tcW w:w="1647" w:type="dxa"/>
            <w:tcBorders>
              <w:top w:val="nil"/>
              <w:left w:val="nil"/>
              <w:bottom w:val="nil"/>
              <w:right w:val="nil"/>
            </w:tcBorders>
            <w:shd w:val="clear" w:color="auto" w:fill="auto"/>
            <w:hideMark/>
          </w:tcPr>
          <w:p w14:paraId="453180F3" w14:textId="77777777" w:rsidR="009923DE" w:rsidRPr="00155B55" w:rsidRDefault="009923DE" w:rsidP="005A48A8">
            <w:pPr>
              <w:spacing w:after="0" w:line="240" w:lineRule="auto"/>
              <w:jc w:val="center"/>
              <w:textAlignment w:val="baseline"/>
              <w:rPr>
                <w:rFonts w:ascii="Segoe UI" w:eastAsia="Times New Roman" w:hAnsi="Segoe UI" w:cs="Segoe UI"/>
                <w:sz w:val="24"/>
                <w:szCs w:val="24"/>
              </w:rPr>
            </w:pPr>
            <w:r>
              <w:rPr>
                <w:rFonts w:ascii="Times New Roman" w:eastAsia="Times New Roman" w:hAnsi="Times New Roman" w:cs="Times New Roman"/>
                <w:sz w:val="24"/>
                <w:szCs w:val="24"/>
              </w:rPr>
              <w:t>36.74</w:t>
            </w:r>
          </w:p>
        </w:tc>
      </w:tr>
      <w:tr w:rsidR="009923DE" w:rsidRPr="00AF6BBE" w14:paraId="2BB70DF5" w14:textId="77777777" w:rsidTr="005A48A8">
        <w:tc>
          <w:tcPr>
            <w:tcW w:w="3123" w:type="dxa"/>
            <w:tcBorders>
              <w:top w:val="nil"/>
              <w:left w:val="nil"/>
              <w:bottom w:val="nil"/>
              <w:right w:val="nil"/>
            </w:tcBorders>
            <w:shd w:val="clear" w:color="auto" w:fill="auto"/>
            <w:hideMark/>
          </w:tcPr>
          <w:p w14:paraId="2B4CE5FF" w14:textId="77777777" w:rsidR="009923DE" w:rsidRPr="00155B55" w:rsidRDefault="009923DE" w:rsidP="005A48A8">
            <w:pPr>
              <w:spacing w:after="0" w:line="240" w:lineRule="auto"/>
              <w:textAlignment w:val="baseline"/>
              <w:rPr>
                <w:rFonts w:ascii="Segoe UI" w:eastAsia="Times New Roman" w:hAnsi="Segoe UI" w:cs="Segoe UI"/>
                <w:sz w:val="24"/>
                <w:szCs w:val="24"/>
              </w:rPr>
            </w:pPr>
            <w:r w:rsidRPr="00155B55">
              <w:rPr>
                <w:rFonts w:ascii="Times New Roman" w:eastAsia="Times New Roman" w:hAnsi="Times New Roman" w:cs="Times New Roman"/>
                <w:sz w:val="24"/>
                <w:szCs w:val="24"/>
              </w:rPr>
              <w:t>Type of Maltreatment (%) </w:t>
            </w:r>
          </w:p>
        </w:tc>
        <w:tc>
          <w:tcPr>
            <w:tcW w:w="1647" w:type="dxa"/>
            <w:tcBorders>
              <w:top w:val="nil"/>
              <w:left w:val="nil"/>
              <w:bottom w:val="nil"/>
              <w:right w:val="nil"/>
            </w:tcBorders>
            <w:shd w:val="clear" w:color="auto" w:fill="auto"/>
            <w:hideMark/>
          </w:tcPr>
          <w:p w14:paraId="402021A2" w14:textId="77777777" w:rsidR="009923DE" w:rsidRPr="00155B55" w:rsidRDefault="009923DE" w:rsidP="005A48A8">
            <w:pPr>
              <w:spacing w:after="0" w:line="240" w:lineRule="auto"/>
              <w:jc w:val="center"/>
              <w:textAlignment w:val="baseline"/>
              <w:rPr>
                <w:rFonts w:ascii="Segoe UI" w:eastAsia="Times New Roman" w:hAnsi="Segoe UI" w:cs="Segoe UI"/>
                <w:sz w:val="24"/>
                <w:szCs w:val="24"/>
              </w:rPr>
            </w:pPr>
            <w:r w:rsidRPr="00155B55">
              <w:rPr>
                <w:rFonts w:ascii="Times New Roman" w:eastAsia="Times New Roman" w:hAnsi="Times New Roman" w:cs="Times New Roman"/>
                <w:sz w:val="24"/>
                <w:szCs w:val="24"/>
              </w:rPr>
              <w:t> </w:t>
            </w:r>
          </w:p>
        </w:tc>
      </w:tr>
      <w:tr w:rsidR="009923DE" w:rsidRPr="00AF6BBE" w14:paraId="503C4D7A" w14:textId="77777777" w:rsidTr="005A48A8">
        <w:tc>
          <w:tcPr>
            <w:tcW w:w="3123" w:type="dxa"/>
            <w:tcBorders>
              <w:top w:val="nil"/>
              <w:left w:val="nil"/>
              <w:bottom w:val="nil"/>
              <w:right w:val="nil"/>
            </w:tcBorders>
            <w:shd w:val="clear" w:color="auto" w:fill="auto"/>
          </w:tcPr>
          <w:p w14:paraId="289F3C22" w14:textId="77777777" w:rsidR="009923DE" w:rsidRPr="00155B55" w:rsidRDefault="009923DE" w:rsidP="005A48A8">
            <w:pPr>
              <w:spacing w:after="0" w:line="240" w:lineRule="auto"/>
              <w:ind w:left="180"/>
              <w:textAlignment w:val="baseline"/>
              <w:rPr>
                <w:rFonts w:ascii="Times New Roman" w:eastAsia="Times New Roman" w:hAnsi="Times New Roman" w:cs="Times New Roman"/>
                <w:sz w:val="24"/>
                <w:szCs w:val="24"/>
              </w:rPr>
            </w:pPr>
            <w:r w:rsidRPr="00155B55">
              <w:rPr>
                <w:rFonts w:ascii="Times New Roman" w:eastAsia="Times New Roman" w:hAnsi="Times New Roman" w:cs="Times New Roman"/>
                <w:sz w:val="24"/>
                <w:szCs w:val="24"/>
              </w:rPr>
              <w:t>Neglect </w:t>
            </w:r>
          </w:p>
        </w:tc>
        <w:tc>
          <w:tcPr>
            <w:tcW w:w="1647" w:type="dxa"/>
            <w:tcBorders>
              <w:top w:val="nil"/>
              <w:left w:val="nil"/>
              <w:bottom w:val="nil"/>
              <w:right w:val="nil"/>
            </w:tcBorders>
            <w:shd w:val="clear" w:color="auto" w:fill="auto"/>
          </w:tcPr>
          <w:p w14:paraId="7FD2ACCE" w14:textId="77777777" w:rsidR="009923DE" w:rsidRPr="00155B55" w:rsidRDefault="009923DE" w:rsidP="005A48A8">
            <w:pPr>
              <w:spacing w:after="0" w:line="240" w:lineRule="auto"/>
              <w:jc w:val="center"/>
              <w:textAlignment w:val="baseline"/>
              <w:rPr>
                <w:rFonts w:ascii="Times New Roman" w:eastAsia="Times New Roman" w:hAnsi="Times New Roman" w:cs="Times New Roman"/>
                <w:sz w:val="24"/>
                <w:szCs w:val="24"/>
              </w:rPr>
            </w:pPr>
            <w:r w:rsidRPr="00155B55">
              <w:rPr>
                <w:rFonts w:ascii="Times New Roman" w:eastAsia="Times New Roman" w:hAnsi="Times New Roman" w:cs="Times New Roman"/>
                <w:sz w:val="24"/>
                <w:szCs w:val="24"/>
              </w:rPr>
              <w:t>3</w:t>
            </w:r>
            <w:r>
              <w:rPr>
                <w:rFonts w:ascii="Times New Roman" w:eastAsia="Times New Roman" w:hAnsi="Times New Roman" w:cs="Times New Roman"/>
                <w:sz w:val="24"/>
                <w:szCs w:val="24"/>
              </w:rPr>
              <w:t>8</w:t>
            </w:r>
            <w:r w:rsidRPr="00155B55">
              <w:rPr>
                <w:rFonts w:ascii="Times New Roman" w:eastAsia="Times New Roman" w:hAnsi="Times New Roman" w:cs="Times New Roman"/>
                <w:sz w:val="24"/>
                <w:szCs w:val="24"/>
              </w:rPr>
              <w:t>.</w:t>
            </w:r>
            <w:r>
              <w:rPr>
                <w:rFonts w:ascii="Times New Roman" w:eastAsia="Times New Roman" w:hAnsi="Times New Roman" w:cs="Times New Roman"/>
                <w:sz w:val="24"/>
                <w:szCs w:val="24"/>
              </w:rPr>
              <w:t>20</w:t>
            </w:r>
            <w:r w:rsidRPr="00155B55">
              <w:rPr>
                <w:rFonts w:ascii="Times New Roman" w:eastAsia="Times New Roman" w:hAnsi="Times New Roman" w:cs="Times New Roman"/>
                <w:sz w:val="24"/>
                <w:szCs w:val="24"/>
              </w:rPr>
              <w:t> </w:t>
            </w:r>
          </w:p>
        </w:tc>
      </w:tr>
      <w:tr w:rsidR="009923DE" w:rsidRPr="00AF6BBE" w14:paraId="1750F1E1" w14:textId="77777777" w:rsidTr="005A48A8">
        <w:tc>
          <w:tcPr>
            <w:tcW w:w="3123" w:type="dxa"/>
            <w:tcBorders>
              <w:top w:val="nil"/>
              <w:left w:val="nil"/>
              <w:bottom w:val="nil"/>
              <w:right w:val="nil"/>
            </w:tcBorders>
            <w:shd w:val="clear" w:color="auto" w:fill="auto"/>
            <w:hideMark/>
          </w:tcPr>
          <w:p w14:paraId="347517DD" w14:textId="77777777" w:rsidR="009923DE" w:rsidRPr="00155B55" w:rsidRDefault="009923DE" w:rsidP="005A48A8">
            <w:pPr>
              <w:spacing w:after="0" w:line="240" w:lineRule="auto"/>
              <w:ind w:left="150"/>
              <w:textAlignment w:val="baseline"/>
              <w:rPr>
                <w:rFonts w:ascii="Segoe UI" w:eastAsia="Times New Roman" w:hAnsi="Segoe UI" w:cs="Segoe UI"/>
                <w:sz w:val="24"/>
                <w:szCs w:val="24"/>
              </w:rPr>
            </w:pPr>
            <w:r w:rsidRPr="00155B55">
              <w:rPr>
                <w:rFonts w:ascii="Times New Roman" w:eastAsia="Times New Roman" w:hAnsi="Times New Roman" w:cs="Times New Roman"/>
                <w:sz w:val="24"/>
                <w:szCs w:val="24"/>
              </w:rPr>
              <w:t>Physical </w:t>
            </w:r>
          </w:p>
        </w:tc>
        <w:tc>
          <w:tcPr>
            <w:tcW w:w="1647" w:type="dxa"/>
            <w:tcBorders>
              <w:top w:val="nil"/>
              <w:left w:val="nil"/>
              <w:bottom w:val="nil"/>
              <w:right w:val="nil"/>
            </w:tcBorders>
            <w:shd w:val="clear" w:color="auto" w:fill="auto"/>
            <w:hideMark/>
          </w:tcPr>
          <w:p w14:paraId="0B214B43" w14:textId="77777777" w:rsidR="009923DE" w:rsidRPr="00155B55" w:rsidRDefault="009923DE" w:rsidP="005A48A8">
            <w:pPr>
              <w:spacing w:after="0" w:line="240" w:lineRule="auto"/>
              <w:jc w:val="center"/>
              <w:textAlignment w:val="baseline"/>
              <w:rPr>
                <w:rFonts w:ascii="Segoe UI" w:eastAsia="Times New Roman" w:hAnsi="Segoe UI" w:cs="Segoe UI"/>
                <w:sz w:val="24"/>
                <w:szCs w:val="24"/>
              </w:rPr>
            </w:pPr>
            <w:r>
              <w:rPr>
                <w:rFonts w:ascii="Times New Roman" w:eastAsia="Times New Roman" w:hAnsi="Times New Roman" w:cs="Times New Roman"/>
                <w:sz w:val="24"/>
                <w:szCs w:val="24"/>
              </w:rPr>
              <w:t>30.09</w:t>
            </w:r>
            <w:r w:rsidRPr="00155B55">
              <w:rPr>
                <w:rFonts w:ascii="Times New Roman" w:eastAsia="Times New Roman" w:hAnsi="Times New Roman" w:cs="Times New Roman"/>
                <w:sz w:val="24"/>
                <w:szCs w:val="24"/>
              </w:rPr>
              <w:t> </w:t>
            </w:r>
          </w:p>
        </w:tc>
      </w:tr>
      <w:tr w:rsidR="009923DE" w:rsidRPr="00AF6BBE" w14:paraId="5B02B614" w14:textId="77777777" w:rsidTr="005A48A8">
        <w:tc>
          <w:tcPr>
            <w:tcW w:w="3123" w:type="dxa"/>
            <w:tcBorders>
              <w:top w:val="nil"/>
              <w:left w:val="nil"/>
              <w:bottom w:val="nil"/>
              <w:right w:val="nil"/>
            </w:tcBorders>
            <w:shd w:val="clear" w:color="auto" w:fill="auto"/>
          </w:tcPr>
          <w:p w14:paraId="175C027B" w14:textId="77777777" w:rsidR="009923DE" w:rsidRPr="00155B55" w:rsidRDefault="009923DE" w:rsidP="005A48A8">
            <w:pPr>
              <w:spacing w:after="0" w:line="240" w:lineRule="auto"/>
              <w:ind w:left="150"/>
              <w:textAlignment w:val="baseline"/>
              <w:rPr>
                <w:rFonts w:ascii="Times New Roman" w:eastAsia="Times New Roman" w:hAnsi="Times New Roman" w:cs="Times New Roman"/>
                <w:sz w:val="24"/>
                <w:szCs w:val="24"/>
              </w:rPr>
            </w:pPr>
            <w:proofErr w:type="spellStart"/>
            <w:r w:rsidRPr="00155B55">
              <w:rPr>
                <w:rFonts w:ascii="Times New Roman" w:eastAsia="Times New Roman" w:hAnsi="Times New Roman" w:cs="Times New Roman"/>
                <w:sz w:val="24"/>
                <w:szCs w:val="24"/>
              </w:rPr>
              <w:lastRenderedPageBreak/>
              <w:t>Other</w:t>
            </w:r>
            <w:r w:rsidRPr="00155B55">
              <w:rPr>
                <w:rFonts w:ascii="Times New Roman" w:eastAsia="Times New Roman" w:hAnsi="Times New Roman" w:cs="Times New Roman"/>
                <w:sz w:val="24"/>
                <w:szCs w:val="24"/>
                <w:vertAlign w:val="superscript"/>
              </w:rPr>
              <w:t>a</w:t>
            </w:r>
            <w:proofErr w:type="spellEnd"/>
          </w:p>
        </w:tc>
        <w:tc>
          <w:tcPr>
            <w:tcW w:w="1647" w:type="dxa"/>
            <w:tcBorders>
              <w:top w:val="nil"/>
              <w:left w:val="nil"/>
              <w:bottom w:val="nil"/>
              <w:right w:val="nil"/>
            </w:tcBorders>
            <w:shd w:val="clear" w:color="auto" w:fill="auto"/>
          </w:tcPr>
          <w:p w14:paraId="3FD7F5EF" w14:textId="77777777" w:rsidR="009923DE" w:rsidRDefault="009923DE" w:rsidP="005A48A8">
            <w:pPr>
              <w:spacing w:after="0" w:line="240" w:lineRule="auto"/>
              <w:jc w:val="center"/>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20.59</w:t>
            </w:r>
          </w:p>
        </w:tc>
      </w:tr>
      <w:tr w:rsidR="009923DE" w:rsidRPr="00AF6BBE" w14:paraId="72E4F21A" w14:textId="77777777" w:rsidTr="005A48A8">
        <w:tc>
          <w:tcPr>
            <w:tcW w:w="3123" w:type="dxa"/>
            <w:tcBorders>
              <w:top w:val="nil"/>
              <w:left w:val="nil"/>
              <w:bottom w:val="nil"/>
              <w:right w:val="nil"/>
            </w:tcBorders>
            <w:shd w:val="clear" w:color="auto" w:fill="auto"/>
            <w:hideMark/>
          </w:tcPr>
          <w:p w14:paraId="120FF875" w14:textId="77777777" w:rsidR="009923DE" w:rsidRPr="00155B55" w:rsidRDefault="009923DE" w:rsidP="005A48A8">
            <w:pPr>
              <w:spacing w:after="0" w:line="240" w:lineRule="auto"/>
              <w:ind w:left="150"/>
              <w:textAlignment w:val="baseline"/>
              <w:rPr>
                <w:rFonts w:ascii="Segoe UI" w:eastAsia="Times New Roman" w:hAnsi="Segoe UI" w:cs="Segoe UI"/>
                <w:sz w:val="24"/>
                <w:szCs w:val="24"/>
              </w:rPr>
            </w:pPr>
            <w:r w:rsidRPr="00155B55">
              <w:rPr>
                <w:rFonts w:ascii="Times New Roman" w:eastAsia="Times New Roman" w:hAnsi="Times New Roman" w:cs="Times New Roman"/>
                <w:sz w:val="24"/>
                <w:szCs w:val="24"/>
              </w:rPr>
              <w:t>Sexual </w:t>
            </w:r>
          </w:p>
        </w:tc>
        <w:tc>
          <w:tcPr>
            <w:tcW w:w="1647" w:type="dxa"/>
            <w:tcBorders>
              <w:top w:val="nil"/>
              <w:left w:val="nil"/>
              <w:bottom w:val="nil"/>
              <w:right w:val="nil"/>
            </w:tcBorders>
            <w:shd w:val="clear" w:color="auto" w:fill="auto"/>
            <w:hideMark/>
          </w:tcPr>
          <w:p w14:paraId="09BB5628" w14:textId="77777777" w:rsidR="009923DE" w:rsidRPr="00155B55" w:rsidRDefault="009923DE" w:rsidP="005A48A8">
            <w:pPr>
              <w:spacing w:after="0" w:line="240" w:lineRule="auto"/>
              <w:jc w:val="center"/>
              <w:textAlignment w:val="baseline"/>
              <w:rPr>
                <w:rFonts w:ascii="Segoe UI" w:eastAsia="Times New Roman" w:hAnsi="Segoe UI" w:cs="Segoe UI"/>
                <w:sz w:val="24"/>
                <w:szCs w:val="24"/>
              </w:rPr>
            </w:pPr>
            <w:r w:rsidRPr="00155B55">
              <w:rPr>
                <w:rFonts w:ascii="Times New Roman" w:eastAsia="Times New Roman" w:hAnsi="Times New Roman" w:cs="Times New Roman"/>
                <w:sz w:val="24"/>
                <w:szCs w:val="24"/>
              </w:rPr>
              <w:t>11.</w:t>
            </w:r>
            <w:r>
              <w:rPr>
                <w:rFonts w:ascii="Times New Roman" w:eastAsia="Times New Roman" w:hAnsi="Times New Roman" w:cs="Times New Roman"/>
                <w:sz w:val="24"/>
                <w:szCs w:val="24"/>
              </w:rPr>
              <w:t>13</w:t>
            </w:r>
          </w:p>
        </w:tc>
      </w:tr>
      <w:tr w:rsidR="009923DE" w:rsidRPr="00AF6BBE" w14:paraId="362C010F" w14:textId="77777777" w:rsidTr="005A48A8">
        <w:tc>
          <w:tcPr>
            <w:tcW w:w="3123" w:type="dxa"/>
            <w:tcBorders>
              <w:top w:val="nil"/>
              <w:left w:val="nil"/>
              <w:bottom w:val="single" w:sz="4" w:space="0" w:color="auto"/>
              <w:right w:val="nil"/>
            </w:tcBorders>
            <w:shd w:val="clear" w:color="auto" w:fill="auto"/>
            <w:hideMark/>
          </w:tcPr>
          <w:p w14:paraId="5428CAC7" w14:textId="77777777" w:rsidR="009923DE" w:rsidRPr="00155B55" w:rsidRDefault="009923DE" w:rsidP="005A48A8">
            <w:pPr>
              <w:spacing w:after="0" w:line="240" w:lineRule="auto"/>
              <w:textAlignment w:val="baseline"/>
              <w:rPr>
                <w:rFonts w:ascii="Segoe UI" w:eastAsia="Times New Roman" w:hAnsi="Segoe UI" w:cs="Segoe UI"/>
                <w:sz w:val="24"/>
                <w:szCs w:val="24"/>
              </w:rPr>
            </w:pPr>
            <w:r w:rsidRPr="00155B55">
              <w:rPr>
                <w:rFonts w:ascii="Times New Roman" w:eastAsia="Times New Roman" w:hAnsi="Times New Roman" w:cs="Times New Roman"/>
                <w:sz w:val="24"/>
                <w:szCs w:val="24"/>
              </w:rPr>
              <w:t>Investigation Substantiated (%) </w:t>
            </w:r>
          </w:p>
        </w:tc>
        <w:tc>
          <w:tcPr>
            <w:tcW w:w="1647" w:type="dxa"/>
            <w:tcBorders>
              <w:top w:val="nil"/>
              <w:left w:val="nil"/>
              <w:bottom w:val="single" w:sz="4" w:space="0" w:color="auto"/>
              <w:right w:val="nil"/>
            </w:tcBorders>
            <w:shd w:val="clear" w:color="auto" w:fill="auto"/>
            <w:hideMark/>
          </w:tcPr>
          <w:p w14:paraId="3BF80D88" w14:textId="77777777" w:rsidR="009923DE" w:rsidRPr="00155B55" w:rsidRDefault="009923DE" w:rsidP="005A48A8">
            <w:pPr>
              <w:spacing w:after="0" w:line="240" w:lineRule="auto"/>
              <w:jc w:val="center"/>
              <w:textAlignment w:val="baseline"/>
              <w:rPr>
                <w:rFonts w:ascii="Segoe UI" w:eastAsia="Times New Roman" w:hAnsi="Segoe UI" w:cs="Segoe UI"/>
                <w:sz w:val="24"/>
                <w:szCs w:val="24"/>
              </w:rPr>
            </w:pPr>
            <w:r w:rsidRPr="00155B55">
              <w:rPr>
                <w:rFonts w:ascii="Times New Roman" w:eastAsia="Times New Roman" w:hAnsi="Times New Roman" w:cs="Times New Roman"/>
                <w:sz w:val="24"/>
                <w:szCs w:val="24"/>
              </w:rPr>
              <w:t>25.</w:t>
            </w:r>
            <w:r>
              <w:rPr>
                <w:rFonts w:ascii="Times New Roman" w:eastAsia="Times New Roman" w:hAnsi="Times New Roman" w:cs="Times New Roman"/>
                <w:sz w:val="24"/>
                <w:szCs w:val="24"/>
              </w:rPr>
              <w:t>02</w:t>
            </w:r>
          </w:p>
        </w:tc>
      </w:tr>
      <w:tr w:rsidR="009923DE" w:rsidRPr="00AF6BBE" w14:paraId="33C0CB81" w14:textId="77777777" w:rsidTr="005A48A8">
        <w:tc>
          <w:tcPr>
            <w:tcW w:w="4770" w:type="dxa"/>
            <w:gridSpan w:val="2"/>
            <w:tcBorders>
              <w:top w:val="single" w:sz="4" w:space="0" w:color="auto"/>
              <w:left w:val="nil"/>
              <w:bottom w:val="nil"/>
              <w:right w:val="nil"/>
            </w:tcBorders>
            <w:shd w:val="clear" w:color="auto" w:fill="auto"/>
          </w:tcPr>
          <w:p w14:paraId="51317071" w14:textId="77777777" w:rsidR="009923DE" w:rsidRDefault="009923DE" w:rsidP="005A48A8">
            <w:pPr>
              <w:spacing w:after="0" w:line="240" w:lineRule="auto"/>
              <w:textAlignment w:val="baseline"/>
              <w:rPr>
                <w:rFonts w:ascii="Times New Roman" w:eastAsia="Times New Roman" w:hAnsi="Times New Roman" w:cs="Times New Roman"/>
                <w:i/>
                <w:sz w:val="16"/>
                <w:szCs w:val="16"/>
              </w:rPr>
            </w:pPr>
            <w:r w:rsidRPr="00AF6BBE">
              <w:rPr>
                <w:rFonts w:ascii="Times New Roman" w:eastAsia="Times New Roman" w:hAnsi="Times New Roman" w:cs="Times New Roman"/>
                <w:i/>
                <w:sz w:val="16"/>
                <w:szCs w:val="16"/>
              </w:rPr>
              <w:t>Source: NSCAW II</w:t>
            </w:r>
            <w:r>
              <w:rPr>
                <w:rFonts w:ascii="Times New Roman" w:eastAsia="Times New Roman" w:hAnsi="Times New Roman" w:cs="Times New Roman"/>
                <w:i/>
                <w:sz w:val="16"/>
                <w:szCs w:val="16"/>
              </w:rPr>
              <w:t xml:space="preserve"> </w:t>
            </w:r>
          </w:p>
          <w:p w14:paraId="70B390A4" w14:textId="77777777" w:rsidR="009923DE" w:rsidRPr="00AF6BBE" w:rsidRDefault="009923DE" w:rsidP="005A48A8">
            <w:pPr>
              <w:spacing w:after="0" w:line="240" w:lineRule="auto"/>
              <w:textAlignment w:val="baseline"/>
              <w:rPr>
                <w:rFonts w:ascii="Times New Roman" w:eastAsia="Times New Roman" w:hAnsi="Times New Roman" w:cs="Times New Roman"/>
              </w:rPr>
            </w:pPr>
            <w:proofErr w:type="spellStart"/>
            <w:proofErr w:type="gramStart"/>
            <w:r w:rsidRPr="004E3E95">
              <w:rPr>
                <w:rFonts w:ascii="Times New Roman" w:eastAsia="Times New Roman" w:hAnsi="Times New Roman" w:cs="Times New Roman"/>
                <w:i/>
                <w:sz w:val="16"/>
                <w:szCs w:val="16"/>
                <w:vertAlign w:val="superscript"/>
              </w:rPr>
              <w:t>a</w:t>
            </w:r>
            <w:proofErr w:type="spellEnd"/>
            <w:proofErr w:type="gramEnd"/>
            <w:r w:rsidRPr="004E3E95">
              <w:rPr>
                <w:rStyle w:val="normaltextrun"/>
                <w:rFonts w:ascii="Times New Roman" w:hAnsi="Times New Roman" w:cs="Times New Roman"/>
                <w:i/>
                <w:color w:val="000000"/>
                <w:sz w:val="16"/>
                <w:szCs w:val="16"/>
              </w:rPr>
              <w:t xml:space="preserve"> Other types of maltreatment include emotional, legal, educational maltreatment, exploitation, low birth rate</w:t>
            </w:r>
            <w:r>
              <w:rPr>
                <w:rStyle w:val="normaltextrun"/>
                <w:rFonts w:ascii="Times New Roman" w:hAnsi="Times New Roman" w:cs="Times New Roman"/>
                <w:i/>
                <w:color w:val="000000"/>
                <w:sz w:val="16"/>
                <w:szCs w:val="16"/>
              </w:rPr>
              <w:t>,</w:t>
            </w:r>
            <w:r w:rsidRPr="004E3E95">
              <w:rPr>
                <w:rStyle w:val="normaltextrun"/>
                <w:rFonts w:ascii="Times New Roman" w:hAnsi="Times New Roman" w:cs="Times New Roman"/>
                <w:i/>
                <w:color w:val="000000"/>
                <w:sz w:val="16"/>
                <w:szCs w:val="16"/>
              </w:rPr>
              <w:t xml:space="preserve"> and substance exposure.</w:t>
            </w:r>
          </w:p>
        </w:tc>
      </w:tr>
    </w:tbl>
    <w:p w14:paraId="064BEB4F" w14:textId="77777777" w:rsidR="009923DE" w:rsidRDefault="009923DE" w:rsidP="009923DE">
      <w:pPr>
        <w:spacing w:line="480" w:lineRule="auto"/>
        <w:ind w:firstLine="720"/>
        <w:rPr>
          <w:rFonts w:ascii="Times New Roman" w:hAnsi="Times New Roman" w:cs="Times New Roman"/>
          <w:sz w:val="24"/>
          <w:szCs w:val="24"/>
        </w:rPr>
      </w:pPr>
    </w:p>
    <w:p w14:paraId="298EE834" w14:textId="44D86812" w:rsidR="009923DE" w:rsidRDefault="009923DE" w:rsidP="009923DE">
      <w:pPr>
        <w:spacing w:line="480" w:lineRule="auto"/>
        <w:ind w:firstLine="720"/>
        <w:rPr>
          <w:rFonts w:ascii="Times New Roman" w:hAnsi="Times New Roman" w:cs="Times New Roman"/>
          <w:sz w:val="24"/>
          <w:szCs w:val="24"/>
        </w:rPr>
      </w:pPr>
      <w:r w:rsidRPr="4EEB64D0">
        <w:rPr>
          <w:rFonts w:ascii="Times New Roman" w:hAnsi="Times New Roman" w:cs="Times New Roman"/>
          <w:sz w:val="24"/>
          <w:szCs w:val="24"/>
        </w:rPr>
        <w:t>Table 2</w:t>
      </w:r>
      <w:r w:rsidR="006755AF">
        <w:rPr>
          <w:rFonts w:ascii="Times New Roman" w:hAnsi="Times New Roman" w:cs="Times New Roman"/>
          <w:sz w:val="24"/>
          <w:szCs w:val="24"/>
        </w:rPr>
        <w:t>.2</w:t>
      </w:r>
      <w:r w:rsidRPr="4EEB64D0">
        <w:rPr>
          <w:rFonts w:ascii="Times New Roman" w:hAnsi="Times New Roman" w:cs="Times New Roman"/>
          <w:sz w:val="24"/>
          <w:szCs w:val="24"/>
        </w:rPr>
        <w:t xml:space="preserve"> shows the descriptive statistics across all three waves of youth scores on variables included in the multivariate models. </w:t>
      </w:r>
      <w:r>
        <w:rPr>
          <w:rFonts w:ascii="Times New Roman" w:hAnsi="Times New Roman" w:cs="Times New Roman"/>
          <w:sz w:val="24"/>
          <w:szCs w:val="24"/>
        </w:rPr>
        <w:t>A</w:t>
      </w:r>
      <w:r w:rsidRPr="4EEB64D0">
        <w:rPr>
          <w:rFonts w:ascii="Times New Roman" w:hAnsi="Times New Roman" w:cs="Times New Roman"/>
          <w:sz w:val="24"/>
          <w:szCs w:val="24"/>
        </w:rPr>
        <w:t xml:space="preserve"> youth with </w:t>
      </w:r>
      <w:r>
        <w:rPr>
          <w:rFonts w:ascii="Times New Roman" w:hAnsi="Times New Roman" w:cs="Times New Roman"/>
          <w:sz w:val="24"/>
          <w:szCs w:val="24"/>
        </w:rPr>
        <w:t>a missing observation at one time period remains</w:t>
      </w:r>
      <w:r w:rsidRPr="4EEB64D0">
        <w:rPr>
          <w:rFonts w:ascii="Times New Roman" w:hAnsi="Times New Roman" w:cs="Times New Roman"/>
          <w:sz w:val="24"/>
          <w:szCs w:val="24"/>
        </w:rPr>
        <w:t xml:space="preserve"> in the sample because fixed effects </w:t>
      </w:r>
      <w:proofErr w:type="gramStart"/>
      <w:r w:rsidRPr="4EEB64D0">
        <w:rPr>
          <w:rFonts w:ascii="Times New Roman" w:hAnsi="Times New Roman" w:cs="Times New Roman"/>
          <w:sz w:val="24"/>
          <w:szCs w:val="24"/>
        </w:rPr>
        <w:t>uses</w:t>
      </w:r>
      <w:proofErr w:type="gramEnd"/>
      <w:r w:rsidRPr="4EEB64D0">
        <w:rPr>
          <w:rFonts w:ascii="Times New Roman" w:hAnsi="Times New Roman" w:cs="Times New Roman"/>
          <w:sz w:val="24"/>
          <w:szCs w:val="24"/>
        </w:rPr>
        <w:t xml:space="preserve"> the average of the change over time, which can include as many time points as are available. For this reason, </w:t>
      </w:r>
      <w:r>
        <w:rPr>
          <w:rFonts w:ascii="Times New Roman" w:hAnsi="Times New Roman" w:cs="Times New Roman"/>
          <w:sz w:val="24"/>
          <w:szCs w:val="24"/>
        </w:rPr>
        <w:t xml:space="preserve">the sample sizes are </w:t>
      </w:r>
      <w:r w:rsidRPr="4EEB64D0">
        <w:rPr>
          <w:rFonts w:ascii="Times New Roman" w:hAnsi="Times New Roman" w:cs="Times New Roman"/>
          <w:sz w:val="24"/>
          <w:szCs w:val="24"/>
        </w:rPr>
        <w:t xml:space="preserve">different at each wave. Overall, </w:t>
      </w:r>
      <w:r>
        <w:rPr>
          <w:rFonts w:ascii="Times New Roman" w:hAnsi="Times New Roman" w:cs="Times New Roman"/>
          <w:sz w:val="24"/>
          <w:szCs w:val="24"/>
        </w:rPr>
        <w:t xml:space="preserve">the dependent variable, </w:t>
      </w:r>
      <w:r w:rsidRPr="4EEB64D0">
        <w:rPr>
          <w:rFonts w:ascii="Times New Roman" w:hAnsi="Times New Roman" w:cs="Times New Roman"/>
          <w:sz w:val="24"/>
          <w:szCs w:val="24"/>
        </w:rPr>
        <w:t>CDI score</w:t>
      </w:r>
      <w:r>
        <w:rPr>
          <w:rFonts w:ascii="Times New Roman" w:hAnsi="Times New Roman" w:cs="Times New Roman"/>
          <w:sz w:val="24"/>
          <w:szCs w:val="24"/>
        </w:rPr>
        <w:t>, measuring depression symptoms,</w:t>
      </w:r>
      <w:r w:rsidRPr="4EEB64D0">
        <w:rPr>
          <w:rFonts w:ascii="Times New Roman" w:hAnsi="Times New Roman" w:cs="Times New Roman"/>
          <w:sz w:val="24"/>
          <w:szCs w:val="24"/>
        </w:rPr>
        <w:t xml:space="preserve"> decline</w:t>
      </w:r>
      <w:r>
        <w:rPr>
          <w:rFonts w:ascii="Times New Roman" w:hAnsi="Times New Roman" w:cs="Times New Roman"/>
          <w:sz w:val="24"/>
          <w:szCs w:val="24"/>
        </w:rPr>
        <w:t>s</w:t>
      </w:r>
      <w:r w:rsidRPr="4EEB64D0">
        <w:rPr>
          <w:rFonts w:ascii="Times New Roman" w:hAnsi="Times New Roman" w:cs="Times New Roman"/>
          <w:sz w:val="24"/>
          <w:szCs w:val="24"/>
        </w:rPr>
        <w:t xml:space="preserve"> over the three waves of data collection falling from 9.6</w:t>
      </w:r>
      <w:r>
        <w:rPr>
          <w:rFonts w:ascii="Times New Roman" w:hAnsi="Times New Roman" w:cs="Times New Roman"/>
          <w:sz w:val="24"/>
          <w:szCs w:val="24"/>
        </w:rPr>
        <w:t>2</w:t>
      </w:r>
      <w:r w:rsidRPr="4EEB64D0">
        <w:rPr>
          <w:rFonts w:ascii="Times New Roman" w:hAnsi="Times New Roman" w:cs="Times New Roman"/>
          <w:sz w:val="24"/>
          <w:szCs w:val="24"/>
        </w:rPr>
        <w:t xml:space="preserve"> at wave 1 to 7.</w:t>
      </w:r>
      <w:r>
        <w:rPr>
          <w:rFonts w:ascii="Times New Roman" w:hAnsi="Times New Roman" w:cs="Times New Roman"/>
          <w:sz w:val="24"/>
          <w:szCs w:val="24"/>
        </w:rPr>
        <w:t>03</w:t>
      </w:r>
      <w:r w:rsidRPr="4EEB64D0">
        <w:rPr>
          <w:rFonts w:ascii="Times New Roman" w:hAnsi="Times New Roman" w:cs="Times New Roman"/>
          <w:sz w:val="24"/>
          <w:szCs w:val="24"/>
        </w:rPr>
        <w:t xml:space="preserve"> by wave 3. </w:t>
      </w:r>
      <w:r>
        <w:rPr>
          <w:rFonts w:ascii="Times New Roman" w:hAnsi="Times New Roman" w:cs="Times New Roman"/>
          <w:sz w:val="24"/>
          <w:szCs w:val="24"/>
        </w:rPr>
        <w:t xml:space="preserve">Not shown here, but the within-person standard deviation across waves is 3.36, or approximately half of the total standard deviation, suggesting sufficient within-person variation over time in CDI scores to justify the fixed effects approach. </w:t>
      </w:r>
    </w:p>
    <w:p w14:paraId="6DD0C400" w14:textId="7991DD3A" w:rsidR="00DE5D75" w:rsidRDefault="009923DE" w:rsidP="009923DE">
      <w:pPr>
        <w:spacing w:line="480" w:lineRule="auto"/>
        <w:ind w:firstLine="720"/>
        <w:rPr>
          <w:rFonts w:ascii="Times New Roman" w:hAnsi="Times New Roman" w:cs="Times New Roman"/>
          <w:sz w:val="24"/>
          <w:szCs w:val="24"/>
        </w:rPr>
      </w:pPr>
      <w:r>
        <w:rPr>
          <w:rFonts w:ascii="Times New Roman" w:hAnsi="Times New Roman" w:cs="Times New Roman"/>
          <w:sz w:val="24"/>
          <w:szCs w:val="24"/>
        </w:rPr>
        <w:t>For the primary independent variable, p</w:t>
      </w:r>
      <w:r w:rsidRPr="4EEB64D0">
        <w:rPr>
          <w:rFonts w:ascii="Times New Roman" w:hAnsi="Times New Roman" w:cs="Times New Roman"/>
          <w:sz w:val="24"/>
          <w:szCs w:val="24"/>
        </w:rPr>
        <w:t>eer support group participation</w:t>
      </w:r>
      <w:r>
        <w:rPr>
          <w:rFonts w:ascii="Times New Roman" w:hAnsi="Times New Roman" w:cs="Times New Roman"/>
          <w:sz w:val="24"/>
          <w:szCs w:val="24"/>
        </w:rPr>
        <w:t>, the percentages are</w:t>
      </w:r>
      <w:r w:rsidRPr="4EEB64D0">
        <w:rPr>
          <w:rFonts w:ascii="Times New Roman" w:hAnsi="Times New Roman" w:cs="Times New Roman"/>
          <w:sz w:val="24"/>
          <w:szCs w:val="24"/>
        </w:rPr>
        <w:t xml:space="preserve"> similar across waves, with 23</w:t>
      </w:r>
      <w:r>
        <w:rPr>
          <w:rFonts w:ascii="Times New Roman" w:hAnsi="Times New Roman" w:cs="Times New Roman"/>
          <w:sz w:val="24"/>
          <w:szCs w:val="24"/>
        </w:rPr>
        <w:t>.89</w:t>
      </w:r>
      <w:r w:rsidRPr="4EEB64D0">
        <w:rPr>
          <w:rFonts w:ascii="Times New Roman" w:hAnsi="Times New Roman" w:cs="Times New Roman"/>
          <w:sz w:val="24"/>
          <w:szCs w:val="24"/>
        </w:rPr>
        <w:t>% of youth participating at wave 1, 1</w:t>
      </w:r>
      <w:r>
        <w:rPr>
          <w:rFonts w:ascii="Times New Roman" w:hAnsi="Times New Roman" w:cs="Times New Roman"/>
          <w:sz w:val="24"/>
          <w:szCs w:val="24"/>
        </w:rPr>
        <w:t>6.86</w:t>
      </w:r>
      <w:r w:rsidRPr="4EEB64D0">
        <w:rPr>
          <w:rFonts w:ascii="Times New Roman" w:hAnsi="Times New Roman" w:cs="Times New Roman"/>
          <w:sz w:val="24"/>
          <w:szCs w:val="24"/>
        </w:rPr>
        <w:t xml:space="preserve">% at wave 2, and </w:t>
      </w:r>
      <w:r>
        <w:rPr>
          <w:rFonts w:ascii="Times New Roman" w:hAnsi="Times New Roman" w:cs="Times New Roman"/>
          <w:sz w:val="24"/>
          <w:szCs w:val="24"/>
        </w:rPr>
        <w:t>18.64</w:t>
      </w:r>
      <w:r w:rsidRPr="4EEB64D0">
        <w:rPr>
          <w:rFonts w:ascii="Times New Roman" w:hAnsi="Times New Roman" w:cs="Times New Roman"/>
          <w:sz w:val="24"/>
          <w:szCs w:val="24"/>
        </w:rPr>
        <w:t xml:space="preserve">% at wave 3. </w:t>
      </w:r>
      <w:r>
        <w:rPr>
          <w:rFonts w:ascii="Times New Roman" w:hAnsi="Times New Roman" w:cs="Times New Roman"/>
          <w:sz w:val="24"/>
          <w:szCs w:val="24"/>
        </w:rPr>
        <w:t xml:space="preserve">However, the within-person variation across time in participation is 25% allowing a test on the effect of changes in participation over time with fixed effect models. </w:t>
      </w:r>
      <w:proofErr w:type="gramStart"/>
      <w:r w:rsidRPr="4EEB64D0">
        <w:rPr>
          <w:rFonts w:ascii="Times New Roman" w:hAnsi="Times New Roman" w:cs="Times New Roman"/>
          <w:sz w:val="24"/>
          <w:szCs w:val="24"/>
        </w:rPr>
        <w:t>The majority of</w:t>
      </w:r>
      <w:proofErr w:type="gramEnd"/>
      <w:r w:rsidRPr="4EEB64D0">
        <w:rPr>
          <w:rFonts w:ascii="Times New Roman" w:hAnsi="Times New Roman" w:cs="Times New Roman"/>
          <w:sz w:val="24"/>
          <w:szCs w:val="24"/>
        </w:rPr>
        <w:t xml:space="preserve"> youth live at home with their biological parents at all waves, with 86</w:t>
      </w:r>
      <w:r>
        <w:rPr>
          <w:rFonts w:ascii="Times New Roman" w:hAnsi="Times New Roman" w:cs="Times New Roman"/>
          <w:sz w:val="24"/>
          <w:szCs w:val="24"/>
        </w:rPr>
        <w:t>.21</w:t>
      </w:r>
      <w:r w:rsidRPr="4EEB64D0">
        <w:rPr>
          <w:rFonts w:ascii="Times New Roman" w:hAnsi="Times New Roman" w:cs="Times New Roman"/>
          <w:sz w:val="24"/>
          <w:szCs w:val="24"/>
        </w:rPr>
        <w:t>% in-home at wave 1, 85</w:t>
      </w:r>
      <w:r>
        <w:rPr>
          <w:rFonts w:ascii="Times New Roman" w:hAnsi="Times New Roman" w:cs="Times New Roman"/>
          <w:sz w:val="24"/>
          <w:szCs w:val="24"/>
        </w:rPr>
        <w:t>.68</w:t>
      </w:r>
      <w:r w:rsidRPr="4EEB64D0">
        <w:rPr>
          <w:rFonts w:ascii="Times New Roman" w:hAnsi="Times New Roman" w:cs="Times New Roman"/>
          <w:sz w:val="24"/>
          <w:szCs w:val="24"/>
        </w:rPr>
        <w:t>% at wave 2, and 84</w:t>
      </w:r>
      <w:r>
        <w:rPr>
          <w:rFonts w:ascii="Times New Roman" w:hAnsi="Times New Roman" w:cs="Times New Roman"/>
          <w:sz w:val="24"/>
          <w:szCs w:val="24"/>
        </w:rPr>
        <w:t>.19</w:t>
      </w:r>
      <w:r w:rsidRPr="4EEB64D0">
        <w:rPr>
          <w:rFonts w:ascii="Times New Roman" w:hAnsi="Times New Roman" w:cs="Times New Roman"/>
          <w:sz w:val="24"/>
          <w:szCs w:val="24"/>
        </w:rPr>
        <w:t xml:space="preserve">% at wave 3. The percentage of youth in kin care increases over the period, with </w:t>
      </w:r>
      <w:r>
        <w:rPr>
          <w:rFonts w:ascii="Times New Roman" w:hAnsi="Times New Roman" w:cs="Times New Roman"/>
          <w:sz w:val="24"/>
          <w:szCs w:val="24"/>
        </w:rPr>
        <w:t>9.36</w:t>
      </w:r>
      <w:r w:rsidRPr="4EEB64D0">
        <w:rPr>
          <w:rFonts w:ascii="Times New Roman" w:hAnsi="Times New Roman" w:cs="Times New Roman"/>
          <w:sz w:val="24"/>
          <w:szCs w:val="24"/>
        </w:rPr>
        <w:t>% of youth in kin care at wave 1</w:t>
      </w:r>
      <w:r>
        <w:rPr>
          <w:rFonts w:ascii="Times New Roman" w:hAnsi="Times New Roman" w:cs="Times New Roman"/>
          <w:sz w:val="24"/>
          <w:szCs w:val="24"/>
        </w:rPr>
        <w:t>, 9.47% at wave</w:t>
      </w:r>
      <w:r w:rsidRPr="4EEB64D0">
        <w:rPr>
          <w:rFonts w:ascii="Times New Roman" w:hAnsi="Times New Roman" w:cs="Times New Roman"/>
          <w:sz w:val="24"/>
          <w:szCs w:val="24"/>
        </w:rPr>
        <w:t xml:space="preserve"> 2, and 1</w:t>
      </w:r>
      <w:r>
        <w:rPr>
          <w:rFonts w:ascii="Times New Roman" w:hAnsi="Times New Roman" w:cs="Times New Roman"/>
          <w:sz w:val="24"/>
          <w:szCs w:val="24"/>
        </w:rPr>
        <w:t>1.19</w:t>
      </w:r>
      <w:r w:rsidRPr="4EEB64D0">
        <w:rPr>
          <w:rFonts w:ascii="Times New Roman" w:hAnsi="Times New Roman" w:cs="Times New Roman"/>
          <w:sz w:val="24"/>
          <w:szCs w:val="24"/>
        </w:rPr>
        <w:t>% by wave 3. The percentage of youth in foster care remains near constant over time, with 4</w:t>
      </w:r>
      <w:r>
        <w:rPr>
          <w:rFonts w:ascii="Times New Roman" w:hAnsi="Times New Roman" w:cs="Times New Roman"/>
          <w:sz w:val="24"/>
          <w:szCs w:val="24"/>
        </w:rPr>
        <w:t>.43</w:t>
      </w:r>
      <w:r w:rsidRPr="4EEB64D0">
        <w:rPr>
          <w:rFonts w:ascii="Times New Roman" w:hAnsi="Times New Roman" w:cs="Times New Roman"/>
          <w:sz w:val="24"/>
          <w:szCs w:val="24"/>
        </w:rPr>
        <w:t>% of youth in foster care at wave 1</w:t>
      </w:r>
      <w:r>
        <w:rPr>
          <w:rFonts w:ascii="Times New Roman" w:hAnsi="Times New Roman" w:cs="Times New Roman"/>
          <w:sz w:val="24"/>
          <w:szCs w:val="24"/>
        </w:rPr>
        <w:t>, 4.85% at wave 2,</w:t>
      </w:r>
      <w:r w:rsidRPr="4EEB64D0">
        <w:rPr>
          <w:rFonts w:ascii="Times New Roman" w:hAnsi="Times New Roman" w:cs="Times New Roman"/>
          <w:sz w:val="24"/>
          <w:szCs w:val="24"/>
        </w:rPr>
        <w:t xml:space="preserve"> and </w:t>
      </w:r>
      <w:r>
        <w:rPr>
          <w:rFonts w:ascii="Times New Roman" w:hAnsi="Times New Roman" w:cs="Times New Roman"/>
          <w:sz w:val="24"/>
          <w:szCs w:val="24"/>
        </w:rPr>
        <w:t xml:space="preserve">4.62% at wave </w:t>
      </w:r>
      <w:r w:rsidRPr="4EEB64D0">
        <w:rPr>
          <w:rFonts w:ascii="Times New Roman" w:hAnsi="Times New Roman" w:cs="Times New Roman"/>
          <w:sz w:val="24"/>
          <w:szCs w:val="24"/>
        </w:rPr>
        <w:t xml:space="preserve">3. The average number of different living situations increases across waves, with the average number of living situations </w:t>
      </w:r>
      <w:r w:rsidRPr="4EEB64D0">
        <w:rPr>
          <w:rFonts w:ascii="Times New Roman" w:hAnsi="Times New Roman" w:cs="Times New Roman"/>
          <w:sz w:val="24"/>
          <w:szCs w:val="24"/>
        </w:rPr>
        <w:lastRenderedPageBreak/>
        <w:t>1.1</w:t>
      </w:r>
      <w:r>
        <w:rPr>
          <w:rFonts w:ascii="Times New Roman" w:hAnsi="Times New Roman" w:cs="Times New Roman"/>
          <w:sz w:val="24"/>
          <w:szCs w:val="24"/>
        </w:rPr>
        <w:t>1</w:t>
      </w:r>
      <w:r w:rsidRPr="4EEB64D0">
        <w:rPr>
          <w:rFonts w:ascii="Times New Roman" w:hAnsi="Times New Roman" w:cs="Times New Roman"/>
          <w:sz w:val="24"/>
          <w:szCs w:val="24"/>
        </w:rPr>
        <w:t xml:space="preserve"> at wave 1, 1.2</w:t>
      </w:r>
      <w:r>
        <w:rPr>
          <w:rFonts w:ascii="Times New Roman" w:hAnsi="Times New Roman" w:cs="Times New Roman"/>
          <w:sz w:val="24"/>
          <w:szCs w:val="24"/>
        </w:rPr>
        <w:t>3</w:t>
      </w:r>
      <w:r w:rsidRPr="4EEB64D0">
        <w:rPr>
          <w:rFonts w:ascii="Times New Roman" w:hAnsi="Times New Roman" w:cs="Times New Roman"/>
          <w:sz w:val="24"/>
          <w:szCs w:val="24"/>
        </w:rPr>
        <w:t xml:space="preserve"> at wave 2, and 1.30 by wave 3. The average Loneliness and social dissatisfaction score for youth declines slightly over time, starting at 30.</w:t>
      </w:r>
      <w:r>
        <w:rPr>
          <w:rFonts w:ascii="Times New Roman" w:hAnsi="Times New Roman" w:cs="Times New Roman"/>
          <w:sz w:val="24"/>
          <w:szCs w:val="24"/>
        </w:rPr>
        <w:t>81</w:t>
      </w:r>
      <w:r w:rsidRPr="4EEB64D0">
        <w:rPr>
          <w:rFonts w:ascii="Times New Roman" w:hAnsi="Times New Roman" w:cs="Times New Roman"/>
          <w:sz w:val="24"/>
          <w:szCs w:val="24"/>
        </w:rPr>
        <w:t xml:space="preserve"> at wave 1, and declining to 2</w:t>
      </w:r>
      <w:r>
        <w:rPr>
          <w:rFonts w:ascii="Times New Roman" w:hAnsi="Times New Roman" w:cs="Times New Roman"/>
          <w:sz w:val="24"/>
          <w:szCs w:val="24"/>
        </w:rPr>
        <w:t>7.66</w:t>
      </w:r>
      <w:r w:rsidRPr="4EEB64D0">
        <w:rPr>
          <w:rFonts w:ascii="Times New Roman" w:hAnsi="Times New Roman" w:cs="Times New Roman"/>
          <w:sz w:val="24"/>
          <w:szCs w:val="24"/>
        </w:rPr>
        <w:t xml:space="preserve"> by wave 3. The Resiliency scale score for youth increases slightly over the period of data collection, with an average score of 4.37 at wave 1, 4.4</w:t>
      </w:r>
      <w:r>
        <w:rPr>
          <w:rFonts w:ascii="Times New Roman" w:hAnsi="Times New Roman" w:cs="Times New Roman"/>
          <w:sz w:val="24"/>
          <w:szCs w:val="24"/>
        </w:rPr>
        <w:t>7</w:t>
      </w:r>
      <w:r w:rsidRPr="4EEB64D0">
        <w:rPr>
          <w:rFonts w:ascii="Times New Roman" w:hAnsi="Times New Roman" w:cs="Times New Roman"/>
          <w:sz w:val="24"/>
          <w:szCs w:val="24"/>
        </w:rPr>
        <w:t xml:space="preserve"> at wave 2, and 4.</w:t>
      </w:r>
      <w:r>
        <w:rPr>
          <w:rFonts w:ascii="Times New Roman" w:hAnsi="Times New Roman" w:cs="Times New Roman"/>
          <w:sz w:val="24"/>
          <w:szCs w:val="24"/>
        </w:rPr>
        <w:t>51</w:t>
      </w:r>
      <w:r w:rsidRPr="4EEB64D0">
        <w:rPr>
          <w:rFonts w:ascii="Times New Roman" w:hAnsi="Times New Roman" w:cs="Times New Roman"/>
          <w:sz w:val="24"/>
          <w:szCs w:val="24"/>
        </w:rPr>
        <w:t xml:space="preserve"> at wave 3.</w:t>
      </w:r>
    </w:p>
    <w:tbl>
      <w:tblPr>
        <w:tblW w:w="9360"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2354"/>
        <w:gridCol w:w="976"/>
        <w:gridCol w:w="1080"/>
        <w:gridCol w:w="990"/>
        <w:gridCol w:w="1080"/>
        <w:gridCol w:w="1080"/>
        <w:gridCol w:w="1080"/>
        <w:gridCol w:w="720"/>
      </w:tblGrid>
      <w:tr w:rsidR="009923DE" w:rsidRPr="00AF6BBE" w14:paraId="6D59DED7" w14:textId="77777777" w:rsidTr="006A35DD">
        <w:tc>
          <w:tcPr>
            <w:tcW w:w="9360" w:type="dxa"/>
            <w:gridSpan w:val="8"/>
            <w:tcBorders>
              <w:top w:val="nil"/>
              <w:left w:val="nil"/>
              <w:bottom w:val="single" w:sz="6" w:space="0" w:color="auto"/>
              <w:right w:val="nil"/>
            </w:tcBorders>
            <w:shd w:val="clear" w:color="auto" w:fill="auto"/>
            <w:hideMark/>
          </w:tcPr>
          <w:p w14:paraId="392F79A1" w14:textId="44845931" w:rsidR="009923DE" w:rsidRPr="00AF6BBE" w:rsidRDefault="009923DE" w:rsidP="005A48A8">
            <w:pPr>
              <w:spacing w:after="0" w:line="240" w:lineRule="auto"/>
              <w:textAlignment w:val="baseline"/>
              <w:rPr>
                <w:rFonts w:ascii="Segoe UI" w:eastAsia="Times New Roman" w:hAnsi="Segoe UI" w:cs="Segoe UI"/>
                <w:sz w:val="18"/>
                <w:szCs w:val="18"/>
              </w:rPr>
            </w:pPr>
            <w:r>
              <w:rPr>
                <w:rFonts w:ascii="Times New Roman" w:eastAsia="Times New Roman" w:hAnsi="Times New Roman" w:cs="Times New Roman"/>
                <w:sz w:val="24"/>
                <w:szCs w:val="24"/>
              </w:rPr>
              <w:t>Table 2</w:t>
            </w:r>
            <w:r w:rsidR="002E04CB">
              <w:rPr>
                <w:rFonts w:ascii="Times New Roman" w:eastAsia="Times New Roman" w:hAnsi="Times New Roman" w:cs="Times New Roman"/>
                <w:sz w:val="24"/>
                <w:szCs w:val="24"/>
              </w:rPr>
              <w:t>.2</w:t>
            </w:r>
            <w:r w:rsidRPr="00AF6BBE">
              <w:rPr>
                <w:rFonts w:ascii="Times New Roman" w:eastAsia="Times New Roman" w:hAnsi="Times New Roman" w:cs="Times New Roman"/>
                <w:sz w:val="24"/>
                <w:szCs w:val="24"/>
              </w:rPr>
              <w:t>. Population-Weighted Descriptive Statistics </w:t>
            </w:r>
          </w:p>
        </w:tc>
      </w:tr>
      <w:tr w:rsidR="009923DE" w:rsidRPr="00AF6BBE" w14:paraId="7A203434" w14:textId="77777777" w:rsidTr="006A35DD">
        <w:tc>
          <w:tcPr>
            <w:tcW w:w="2354" w:type="dxa"/>
            <w:tcBorders>
              <w:top w:val="single" w:sz="6" w:space="0" w:color="auto"/>
              <w:left w:val="nil"/>
              <w:bottom w:val="nil"/>
              <w:right w:val="nil"/>
            </w:tcBorders>
            <w:shd w:val="clear" w:color="auto" w:fill="auto"/>
            <w:hideMark/>
          </w:tcPr>
          <w:p w14:paraId="2BC6D7A4" w14:textId="77777777" w:rsidR="009923DE" w:rsidRPr="00AF6BBE" w:rsidRDefault="009923DE" w:rsidP="005A48A8">
            <w:pPr>
              <w:spacing w:after="0" w:line="240" w:lineRule="auto"/>
              <w:textAlignment w:val="baseline"/>
              <w:rPr>
                <w:rFonts w:ascii="Segoe UI" w:eastAsia="Times New Roman" w:hAnsi="Segoe UI" w:cs="Segoe UI"/>
                <w:sz w:val="18"/>
                <w:szCs w:val="18"/>
              </w:rPr>
            </w:pPr>
            <w:r w:rsidRPr="00AF6BBE">
              <w:rPr>
                <w:rFonts w:ascii="Calibri" w:eastAsia="Times New Roman" w:hAnsi="Calibri" w:cs="Calibri"/>
              </w:rPr>
              <w:t> </w:t>
            </w:r>
          </w:p>
        </w:tc>
        <w:tc>
          <w:tcPr>
            <w:tcW w:w="2056" w:type="dxa"/>
            <w:gridSpan w:val="2"/>
            <w:tcBorders>
              <w:top w:val="single" w:sz="6" w:space="0" w:color="auto"/>
              <w:left w:val="nil"/>
              <w:bottom w:val="nil"/>
              <w:right w:val="nil"/>
            </w:tcBorders>
            <w:shd w:val="clear" w:color="auto" w:fill="auto"/>
            <w:hideMark/>
          </w:tcPr>
          <w:p w14:paraId="064B7A09" w14:textId="77777777" w:rsidR="009923DE" w:rsidRPr="00AF6BBE" w:rsidRDefault="009923DE" w:rsidP="005A48A8">
            <w:pPr>
              <w:spacing w:after="0" w:line="240" w:lineRule="auto"/>
              <w:jc w:val="center"/>
              <w:textAlignment w:val="baseline"/>
              <w:rPr>
                <w:rFonts w:ascii="Segoe UI" w:eastAsia="Times New Roman" w:hAnsi="Segoe UI" w:cs="Segoe UI"/>
                <w:sz w:val="18"/>
                <w:szCs w:val="18"/>
              </w:rPr>
            </w:pPr>
            <w:r w:rsidRPr="00AF6BBE">
              <w:rPr>
                <w:rFonts w:ascii="Times New Roman" w:eastAsia="Times New Roman" w:hAnsi="Times New Roman" w:cs="Times New Roman"/>
              </w:rPr>
              <w:t>Wave 1 </w:t>
            </w:r>
          </w:p>
        </w:tc>
        <w:tc>
          <w:tcPr>
            <w:tcW w:w="2070" w:type="dxa"/>
            <w:gridSpan w:val="2"/>
            <w:tcBorders>
              <w:top w:val="single" w:sz="6" w:space="0" w:color="auto"/>
              <w:left w:val="nil"/>
              <w:bottom w:val="nil"/>
              <w:right w:val="nil"/>
            </w:tcBorders>
            <w:shd w:val="clear" w:color="auto" w:fill="auto"/>
            <w:hideMark/>
          </w:tcPr>
          <w:p w14:paraId="18955B60" w14:textId="77777777" w:rsidR="009923DE" w:rsidRPr="00AF6BBE" w:rsidRDefault="009923DE" w:rsidP="005A48A8">
            <w:pPr>
              <w:spacing w:after="0" w:line="240" w:lineRule="auto"/>
              <w:jc w:val="center"/>
              <w:textAlignment w:val="baseline"/>
              <w:rPr>
                <w:rFonts w:ascii="Segoe UI" w:eastAsia="Times New Roman" w:hAnsi="Segoe UI" w:cs="Segoe UI"/>
                <w:sz w:val="18"/>
                <w:szCs w:val="18"/>
              </w:rPr>
            </w:pPr>
            <w:r w:rsidRPr="00AF6BBE">
              <w:rPr>
                <w:rFonts w:ascii="Times New Roman" w:eastAsia="Times New Roman" w:hAnsi="Times New Roman" w:cs="Times New Roman"/>
              </w:rPr>
              <w:t>Wave 2 </w:t>
            </w:r>
          </w:p>
        </w:tc>
        <w:tc>
          <w:tcPr>
            <w:tcW w:w="2160" w:type="dxa"/>
            <w:gridSpan w:val="2"/>
            <w:tcBorders>
              <w:top w:val="single" w:sz="6" w:space="0" w:color="auto"/>
              <w:left w:val="nil"/>
              <w:bottom w:val="nil"/>
              <w:right w:val="nil"/>
            </w:tcBorders>
            <w:shd w:val="clear" w:color="auto" w:fill="auto"/>
            <w:hideMark/>
          </w:tcPr>
          <w:p w14:paraId="34DF3CE1" w14:textId="77777777" w:rsidR="009923DE" w:rsidRPr="00AF6BBE" w:rsidRDefault="009923DE" w:rsidP="005A48A8">
            <w:pPr>
              <w:spacing w:after="0" w:line="240" w:lineRule="auto"/>
              <w:jc w:val="center"/>
              <w:textAlignment w:val="baseline"/>
              <w:rPr>
                <w:rFonts w:ascii="Segoe UI" w:eastAsia="Times New Roman" w:hAnsi="Segoe UI" w:cs="Segoe UI"/>
                <w:sz w:val="18"/>
                <w:szCs w:val="18"/>
              </w:rPr>
            </w:pPr>
            <w:r w:rsidRPr="00AF6BBE">
              <w:rPr>
                <w:rFonts w:ascii="Times New Roman" w:eastAsia="Times New Roman" w:hAnsi="Times New Roman" w:cs="Times New Roman"/>
              </w:rPr>
              <w:t>Wave 3 </w:t>
            </w:r>
          </w:p>
        </w:tc>
        <w:tc>
          <w:tcPr>
            <w:tcW w:w="720" w:type="dxa"/>
            <w:tcBorders>
              <w:top w:val="single" w:sz="6" w:space="0" w:color="auto"/>
              <w:left w:val="nil"/>
              <w:bottom w:val="nil"/>
              <w:right w:val="nil"/>
            </w:tcBorders>
            <w:shd w:val="clear" w:color="auto" w:fill="auto"/>
            <w:hideMark/>
          </w:tcPr>
          <w:p w14:paraId="732F56C2" w14:textId="77777777" w:rsidR="009923DE" w:rsidRPr="00AF6BBE" w:rsidRDefault="009923DE" w:rsidP="005A48A8">
            <w:pPr>
              <w:spacing w:after="0" w:line="240" w:lineRule="auto"/>
              <w:textAlignment w:val="baseline"/>
              <w:rPr>
                <w:rFonts w:ascii="Segoe UI" w:eastAsia="Times New Roman" w:hAnsi="Segoe UI" w:cs="Segoe UI"/>
                <w:sz w:val="18"/>
                <w:szCs w:val="18"/>
              </w:rPr>
            </w:pPr>
            <w:r w:rsidRPr="00AF6BBE">
              <w:rPr>
                <w:rFonts w:ascii="Calibri" w:eastAsia="Times New Roman" w:hAnsi="Calibri" w:cs="Calibri"/>
              </w:rPr>
              <w:t> </w:t>
            </w:r>
          </w:p>
        </w:tc>
      </w:tr>
      <w:tr w:rsidR="009923DE" w:rsidRPr="00AF6BBE" w14:paraId="65B4FC99" w14:textId="77777777" w:rsidTr="006A35DD">
        <w:tc>
          <w:tcPr>
            <w:tcW w:w="2354" w:type="dxa"/>
            <w:tcBorders>
              <w:top w:val="nil"/>
              <w:left w:val="nil"/>
              <w:bottom w:val="nil"/>
              <w:right w:val="nil"/>
            </w:tcBorders>
            <w:shd w:val="clear" w:color="auto" w:fill="auto"/>
            <w:hideMark/>
          </w:tcPr>
          <w:p w14:paraId="407FA61A" w14:textId="77777777" w:rsidR="009923DE" w:rsidRPr="00AF6BBE" w:rsidRDefault="009923DE" w:rsidP="005A48A8">
            <w:pPr>
              <w:spacing w:after="0" w:line="240" w:lineRule="auto"/>
              <w:textAlignment w:val="baseline"/>
              <w:rPr>
                <w:rFonts w:ascii="Segoe UI" w:eastAsia="Times New Roman" w:hAnsi="Segoe UI" w:cs="Segoe UI"/>
                <w:sz w:val="18"/>
                <w:szCs w:val="18"/>
              </w:rPr>
            </w:pPr>
            <w:r w:rsidRPr="00AF6BBE">
              <w:rPr>
                <w:rFonts w:ascii="Calibri" w:eastAsia="Times New Roman" w:hAnsi="Calibri" w:cs="Calibri"/>
              </w:rPr>
              <w:t> </w:t>
            </w:r>
          </w:p>
        </w:tc>
        <w:tc>
          <w:tcPr>
            <w:tcW w:w="2056" w:type="dxa"/>
            <w:gridSpan w:val="2"/>
            <w:tcBorders>
              <w:top w:val="nil"/>
              <w:left w:val="nil"/>
              <w:bottom w:val="single" w:sz="6" w:space="0" w:color="auto"/>
              <w:right w:val="nil"/>
            </w:tcBorders>
            <w:shd w:val="clear" w:color="auto" w:fill="auto"/>
            <w:hideMark/>
          </w:tcPr>
          <w:p w14:paraId="7C140CFB" w14:textId="77777777" w:rsidR="009923DE" w:rsidRPr="00AF6BBE" w:rsidRDefault="009923DE" w:rsidP="005A48A8">
            <w:pPr>
              <w:spacing w:after="0" w:line="240" w:lineRule="auto"/>
              <w:jc w:val="center"/>
              <w:textAlignment w:val="baseline"/>
              <w:rPr>
                <w:rFonts w:ascii="Segoe UI" w:eastAsia="Times New Roman" w:hAnsi="Segoe UI" w:cs="Segoe UI"/>
                <w:sz w:val="18"/>
                <w:szCs w:val="18"/>
              </w:rPr>
            </w:pPr>
            <w:r w:rsidRPr="00AF6BBE">
              <w:rPr>
                <w:rFonts w:ascii="Times New Roman" w:eastAsia="Times New Roman" w:hAnsi="Times New Roman" w:cs="Times New Roman"/>
                <w:i/>
                <w:iCs/>
                <w:color w:val="000000"/>
                <w:sz w:val="20"/>
                <w:szCs w:val="20"/>
              </w:rPr>
              <w:t>N=</w:t>
            </w:r>
            <w:r>
              <w:rPr>
                <w:rFonts w:ascii="Times New Roman" w:eastAsia="Times New Roman" w:hAnsi="Times New Roman" w:cs="Times New Roman"/>
                <w:i/>
                <w:iCs/>
                <w:color w:val="000000"/>
                <w:sz w:val="20"/>
                <w:szCs w:val="20"/>
              </w:rPr>
              <w:t>594</w:t>
            </w:r>
          </w:p>
        </w:tc>
        <w:tc>
          <w:tcPr>
            <w:tcW w:w="2070" w:type="dxa"/>
            <w:gridSpan w:val="2"/>
            <w:tcBorders>
              <w:top w:val="nil"/>
              <w:left w:val="nil"/>
              <w:bottom w:val="single" w:sz="6" w:space="0" w:color="auto"/>
              <w:right w:val="nil"/>
            </w:tcBorders>
            <w:shd w:val="clear" w:color="auto" w:fill="auto"/>
            <w:hideMark/>
          </w:tcPr>
          <w:p w14:paraId="2842FBB6" w14:textId="77777777" w:rsidR="009923DE" w:rsidRPr="00AF6BBE" w:rsidRDefault="009923DE" w:rsidP="005A48A8">
            <w:pPr>
              <w:spacing w:after="0" w:line="240" w:lineRule="auto"/>
              <w:jc w:val="center"/>
              <w:textAlignment w:val="baseline"/>
              <w:rPr>
                <w:rFonts w:ascii="Segoe UI" w:eastAsia="Times New Roman" w:hAnsi="Segoe UI" w:cs="Segoe UI"/>
                <w:sz w:val="18"/>
                <w:szCs w:val="18"/>
              </w:rPr>
            </w:pPr>
            <w:r w:rsidRPr="00AF6BBE">
              <w:rPr>
                <w:rFonts w:ascii="Times New Roman" w:eastAsia="Times New Roman" w:hAnsi="Times New Roman" w:cs="Times New Roman"/>
                <w:i/>
                <w:iCs/>
                <w:color w:val="000000"/>
                <w:sz w:val="20"/>
                <w:szCs w:val="20"/>
              </w:rPr>
              <w:t>N=</w:t>
            </w:r>
            <w:r>
              <w:rPr>
                <w:rFonts w:ascii="Times New Roman" w:eastAsia="Times New Roman" w:hAnsi="Times New Roman" w:cs="Times New Roman"/>
                <w:i/>
                <w:iCs/>
                <w:color w:val="000000"/>
                <w:sz w:val="20"/>
                <w:szCs w:val="20"/>
              </w:rPr>
              <w:t>678</w:t>
            </w:r>
            <w:r w:rsidRPr="00AF6BBE">
              <w:rPr>
                <w:rFonts w:ascii="Times New Roman" w:eastAsia="Times New Roman" w:hAnsi="Times New Roman" w:cs="Times New Roman"/>
                <w:color w:val="000000"/>
                <w:sz w:val="20"/>
                <w:szCs w:val="20"/>
              </w:rPr>
              <w:t> </w:t>
            </w:r>
          </w:p>
        </w:tc>
        <w:tc>
          <w:tcPr>
            <w:tcW w:w="2160" w:type="dxa"/>
            <w:gridSpan w:val="2"/>
            <w:tcBorders>
              <w:top w:val="nil"/>
              <w:left w:val="nil"/>
              <w:bottom w:val="single" w:sz="6" w:space="0" w:color="auto"/>
              <w:right w:val="nil"/>
            </w:tcBorders>
            <w:shd w:val="clear" w:color="auto" w:fill="auto"/>
            <w:hideMark/>
          </w:tcPr>
          <w:p w14:paraId="2CBF38C7" w14:textId="77777777" w:rsidR="009923DE" w:rsidRPr="00AF6BBE" w:rsidRDefault="009923DE" w:rsidP="005A48A8">
            <w:pPr>
              <w:spacing w:after="0" w:line="240" w:lineRule="auto"/>
              <w:jc w:val="center"/>
              <w:textAlignment w:val="baseline"/>
              <w:rPr>
                <w:rFonts w:ascii="Segoe UI" w:eastAsia="Times New Roman" w:hAnsi="Segoe UI" w:cs="Segoe UI"/>
                <w:sz w:val="18"/>
                <w:szCs w:val="18"/>
              </w:rPr>
            </w:pPr>
            <w:r w:rsidRPr="00AF6BBE">
              <w:rPr>
                <w:rFonts w:ascii="Times New Roman" w:eastAsia="Times New Roman" w:hAnsi="Times New Roman" w:cs="Times New Roman"/>
                <w:i/>
                <w:iCs/>
                <w:color w:val="000000"/>
                <w:sz w:val="20"/>
                <w:szCs w:val="20"/>
              </w:rPr>
              <w:t>N=</w:t>
            </w:r>
            <w:r>
              <w:rPr>
                <w:rFonts w:ascii="Times New Roman" w:eastAsia="Times New Roman" w:hAnsi="Times New Roman" w:cs="Times New Roman"/>
                <w:i/>
                <w:iCs/>
                <w:color w:val="000000"/>
                <w:sz w:val="20"/>
                <w:szCs w:val="20"/>
              </w:rPr>
              <w:t>680</w:t>
            </w:r>
            <w:r w:rsidRPr="00AF6BBE">
              <w:rPr>
                <w:rFonts w:ascii="Times New Roman" w:eastAsia="Times New Roman" w:hAnsi="Times New Roman" w:cs="Times New Roman"/>
                <w:color w:val="000000"/>
                <w:sz w:val="20"/>
                <w:szCs w:val="20"/>
              </w:rPr>
              <w:t> </w:t>
            </w:r>
          </w:p>
        </w:tc>
        <w:tc>
          <w:tcPr>
            <w:tcW w:w="720" w:type="dxa"/>
            <w:tcBorders>
              <w:top w:val="nil"/>
              <w:left w:val="nil"/>
              <w:bottom w:val="single" w:sz="6" w:space="0" w:color="auto"/>
              <w:right w:val="nil"/>
            </w:tcBorders>
            <w:shd w:val="clear" w:color="auto" w:fill="auto"/>
            <w:hideMark/>
          </w:tcPr>
          <w:p w14:paraId="3EF204F5" w14:textId="77777777" w:rsidR="009923DE" w:rsidRPr="00AF6BBE" w:rsidRDefault="009923DE" w:rsidP="005A48A8">
            <w:pPr>
              <w:spacing w:after="0" w:line="240" w:lineRule="auto"/>
              <w:textAlignment w:val="baseline"/>
              <w:rPr>
                <w:rFonts w:ascii="Segoe UI" w:eastAsia="Times New Roman" w:hAnsi="Segoe UI" w:cs="Segoe UI"/>
                <w:sz w:val="18"/>
                <w:szCs w:val="18"/>
              </w:rPr>
            </w:pPr>
            <w:r w:rsidRPr="00AF6BBE">
              <w:rPr>
                <w:rFonts w:ascii="Calibri" w:eastAsia="Times New Roman" w:hAnsi="Calibri" w:cs="Calibri"/>
              </w:rPr>
              <w:t> </w:t>
            </w:r>
          </w:p>
        </w:tc>
      </w:tr>
      <w:tr w:rsidR="009923DE" w:rsidRPr="00AF6BBE" w14:paraId="64E094AF" w14:textId="77777777" w:rsidTr="006A35DD">
        <w:tc>
          <w:tcPr>
            <w:tcW w:w="2354" w:type="dxa"/>
            <w:tcBorders>
              <w:top w:val="nil"/>
              <w:left w:val="nil"/>
              <w:bottom w:val="single" w:sz="6" w:space="0" w:color="auto"/>
              <w:right w:val="nil"/>
            </w:tcBorders>
            <w:shd w:val="clear" w:color="auto" w:fill="auto"/>
            <w:hideMark/>
          </w:tcPr>
          <w:p w14:paraId="6B4B725D" w14:textId="77777777" w:rsidR="009923DE" w:rsidRPr="00AF6BBE" w:rsidRDefault="009923DE" w:rsidP="005A48A8">
            <w:pPr>
              <w:spacing w:after="0" w:line="240" w:lineRule="auto"/>
              <w:textAlignment w:val="baseline"/>
              <w:rPr>
                <w:rFonts w:ascii="Segoe UI" w:eastAsia="Times New Roman" w:hAnsi="Segoe UI" w:cs="Segoe UI"/>
                <w:sz w:val="18"/>
                <w:szCs w:val="18"/>
              </w:rPr>
            </w:pPr>
            <w:r w:rsidRPr="00AF6BBE">
              <w:rPr>
                <w:rFonts w:ascii="Calibri" w:eastAsia="Times New Roman" w:hAnsi="Calibri" w:cs="Calibri"/>
              </w:rPr>
              <w:t> </w:t>
            </w:r>
          </w:p>
        </w:tc>
        <w:tc>
          <w:tcPr>
            <w:tcW w:w="976" w:type="dxa"/>
            <w:tcBorders>
              <w:top w:val="single" w:sz="6" w:space="0" w:color="auto"/>
              <w:left w:val="nil"/>
              <w:bottom w:val="single" w:sz="6" w:space="0" w:color="auto"/>
              <w:right w:val="nil"/>
            </w:tcBorders>
            <w:shd w:val="clear" w:color="auto" w:fill="auto"/>
            <w:hideMark/>
          </w:tcPr>
          <w:p w14:paraId="486F527F" w14:textId="77777777" w:rsidR="009923DE" w:rsidRPr="00AF6BBE" w:rsidRDefault="009923DE" w:rsidP="005A48A8">
            <w:pPr>
              <w:spacing w:after="0" w:line="240" w:lineRule="auto"/>
              <w:jc w:val="center"/>
              <w:textAlignment w:val="baseline"/>
              <w:rPr>
                <w:rFonts w:ascii="Segoe UI" w:eastAsia="Times New Roman" w:hAnsi="Segoe UI" w:cs="Segoe UI"/>
                <w:sz w:val="18"/>
                <w:szCs w:val="18"/>
              </w:rPr>
            </w:pPr>
            <w:r w:rsidRPr="00AF6BBE">
              <w:rPr>
                <w:rFonts w:ascii="Times New Roman" w:eastAsia="Times New Roman" w:hAnsi="Times New Roman" w:cs="Times New Roman"/>
              </w:rPr>
              <w:t>Mean  </w:t>
            </w:r>
          </w:p>
        </w:tc>
        <w:tc>
          <w:tcPr>
            <w:tcW w:w="1080" w:type="dxa"/>
            <w:tcBorders>
              <w:top w:val="single" w:sz="6" w:space="0" w:color="auto"/>
              <w:left w:val="nil"/>
              <w:bottom w:val="single" w:sz="6" w:space="0" w:color="auto"/>
              <w:right w:val="nil"/>
            </w:tcBorders>
            <w:shd w:val="clear" w:color="auto" w:fill="auto"/>
            <w:hideMark/>
          </w:tcPr>
          <w:p w14:paraId="71BC9D96" w14:textId="77777777" w:rsidR="009923DE" w:rsidRPr="00AF6BBE" w:rsidRDefault="009923DE" w:rsidP="005A48A8">
            <w:pPr>
              <w:spacing w:after="0" w:line="240" w:lineRule="auto"/>
              <w:jc w:val="center"/>
              <w:textAlignment w:val="baseline"/>
              <w:rPr>
                <w:rFonts w:ascii="Segoe UI" w:eastAsia="Times New Roman" w:hAnsi="Segoe UI" w:cs="Segoe UI"/>
                <w:sz w:val="18"/>
                <w:szCs w:val="18"/>
              </w:rPr>
            </w:pPr>
            <w:r w:rsidRPr="00AF6BBE">
              <w:rPr>
                <w:rFonts w:ascii="Times New Roman" w:eastAsia="Times New Roman" w:hAnsi="Times New Roman" w:cs="Times New Roman"/>
              </w:rPr>
              <w:t>(SD) </w:t>
            </w:r>
          </w:p>
        </w:tc>
        <w:tc>
          <w:tcPr>
            <w:tcW w:w="990" w:type="dxa"/>
            <w:tcBorders>
              <w:top w:val="single" w:sz="6" w:space="0" w:color="auto"/>
              <w:left w:val="nil"/>
              <w:bottom w:val="single" w:sz="6" w:space="0" w:color="auto"/>
              <w:right w:val="nil"/>
            </w:tcBorders>
            <w:shd w:val="clear" w:color="auto" w:fill="auto"/>
            <w:hideMark/>
          </w:tcPr>
          <w:p w14:paraId="6BF68052" w14:textId="77777777" w:rsidR="009923DE" w:rsidRPr="00AF6BBE" w:rsidRDefault="009923DE" w:rsidP="005A48A8">
            <w:pPr>
              <w:spacing w:after="0" w:line="240" w:lineRule="auto"/>
              <w:jc w:val="center"/>
              <w:textAlignment w:val="baseline"/>
              <w:rPr>
                <w:rFonts w:ascii="Segoe UI" w:eastAsia="Times New Roman" w:hAnsi="Segoe UI" w:cs="Segoe UI"/>
                <w:sz w:val="18"/>
                <w:szCs w:val="18"/>
              </w:rPr>
            </w:pPr>
            <w:r w:rsidRPr="00AF6BBE">
              <w:rPr>
                <w:rFonts w:ascii="Times New Roman" w:eastAsia="Times New Roman" w:hAnsi="Times New Roman" w:cs="Times New Roman"/>
              </w:rPr>
              <w:t>Mean </w:t>
            </w:r>
          </w:p>
        </w:tc>
        <w:tc>
          <w:tcPr>
            <w:tcW w:w="1080" w:type="dxa"/>
            <w:tcBorders>
              <w:top w:val="single" w:sz="6" w:space="0" w:color="auto"/>
              <w:left w:val="nil"/>
              <w:bottom w:val="single" w:sz="6" w:space="0" w:color="auto"/>
              <w:right w:val="nil"/>
            </w:tcBorders>
            <w:shd w:val="clear" w:color="auto" w:fill="auto"/>
            <w:hideMark/>
          </w:tcPr>
          <w:p w14:paraId="6AA5BB4E" w14:textId="77777777" w:rsidR="009923DE" w:rsidRPr="00AF6BBE" w:rsidRDefault="009923DE" w:rsidP="005A48A8">
            <w:pPr>
              <w:spacing w:after="0" w:line="240" w:lineRule="auto"/>
              <w:jc w:val="center"/>
              <w:textAlignment w:val="baseline"/>
              <w:rPr>
                <w:rFonts w:ascii="Segoe UI" w:eastAsia="Times New Roman" w:hAnsi="Segoe UI" w:cs="Segoe UI"/>
                <w:sz w:val="18"/>
                <w:szCs w:val="18"/>
              </w:rPr>
            </w:pPr>
            <w:r w:rsidRPr="00AF6BBE">
              <w:rPr>
                <w:rFonts w:ascii="Times New Roman" w:eastAsia="Times New Roman" w:hAnsi="Times New Roman" w:cs="Times New Roman"/>
              </w:rPr>
              <w:t>(SD) </w:t>
            </w:r>
          </w:p>
        </w:tc>
        <w:tc>
          <w:tcPr>
            <w:tcW w:w="1080" w:type="dxa"/>
            <w:tcBorders>
              <w:top w:val="single" w:sz="6" w:space="0" w:color="auto"/>
              <w:left w:val="nil"/>
              <w:bottom w:val="single" w:sz="6" w:space="0" w:color="auto"/>
              <w:right w:val="nil"/>
            </w:tcBorders>
            <w:shd w:val="clear" w:color="auto" w:fill="auto"/>
            <w:hideMark/>
          </w:tcPr>
          <w:p w14:paraId="730F805E" w14:textId="77777777" w:rsidR="009923DE" w:rsidRPr="00AF6BBE" w:rsidRDefault="009923DE" w:rsidP="005A48A8">
            <w:pPr>
              <w:spacing w:after="0" w:line="240" w:lineRule="auto"/>
              <w:jc w:val="center"/>
              <w:textAlignment w:val="baseline"/>
              <w:rPr>
                <w:rFonts w:ascii="Segoe UI" w:eastAsia="Times New Roman" w:hAnsi="Segoe UI" w:cs="Segoe UI"/>
                <w:sz w:val="18"/>
                <w:szCs w:val="18"/>
              </w:rPr>
            </w:pPr>
            <w:r w:rsidRPr="00AF6BBE">
              <w:rPr>
                <w:rFonts w:ascii="Times New Roman" w:eastAsia="Times New Roman" w:hAnsi="Times New Roman" w:cs="Times New Roman"/>
              </w:rPr>
              <w:t>Mean </w:t>
            </w:r>
          </w:p>
        </w:tc>
        <w:tc>
          <w:tcPr>
            <w:tcW w:w="1080" w:type="dxa"/>
            <w:tcBorders>
              <w:top w:val="single" w:sz="6" w:space="0" w:color="auto"/>
              <w:left w:val="nil"/>
              <w:bottom w:val="single" w:sz="6" w:space="0" w:color="auto"/>
              <w:right w:val="nil"/>
            </w:tcBorders>
            <w:shd w:val="clear" w:color="auto" w:fill="auto"/>
            <w:hideMark/>
          </w:tcPr>
          <w:p w14:paraId="34BC789B" w14:textId="77777777" w:rsidR="009923DE" w:rsidRPr="00AF6BBE" w:rsidRDefault="009923DE" w:rsidP="005A48A8">
            <w:pPr>
              <w:spacing w:after="0" w:line="240" w:lineRule="auto"/>
              <w:jc w:val="center"/>
              <w:textAlignment w:val="baseline"/>
              <w:rPr>
                <w:rFonts w:ascii="Segoe UI" w:eastAsia="Times New Roman" w:hAnsi="Segoe UI" w:cs="Segoe UI"/>
                <w:sz w:val="18"/>
                <w:szCs w:val="18"/>
              </w:rPr>
            </w:pPr>
            <w:r w:rsidRPr="00AF6BBE">
              <w:rPr>
                <w:rFonts w:ascii="Times New Roman" w:eastAsia="Times New Roman" w:hAnsi="Times New Roman" w:cs="Times New Roman"/>
              </w:rPr>
              <w:t>(SD) </w:t>
            </w:r>
          </w:p>
        </w:tc>
        <w:tc>
          <w:tcPr>
            <w:tcW w:w="720" w:type="dxa"/>
            <w:tcBorders>
              <w:top w:val="single" w:sz="6" w:space="0" w:color="auto"/>
              <w:left w:val="nil"/>
              <w:bottom w:val="single" w:sz="6" w:space="0" w:color="auto"/>
              <w:right w:val="nil"/>
            </w:tcBorders>
            <w:shd w:val="clear" w:color="auto" w:fill="auto"/>
            <w:hideMark/>
          </w:tcPr>
          <w:p w14:paraId="3D6B9FDC" w14:textId="77777777" w:rsidR="009923DE" w:rsidRPr="00AF6BBE" w:rsidRDefault="009923DE" w:rsidP="005A48A8">
            <w:pPr>
              <w:spacing w:after="0" w:line="240" w:lineRule="auto"/>
              <w:jc w:val="center"/>
              <w:textAlignment w:val="baseline"/>
              <w:rPr>
                <w:rFonts w:ascii="Segoe UI" w:eastAsia="Times New Roman" w:hAnsi="Segoe UI" w:cs="Segoe UI"/>
                <w:sz w:val="18"/>
                <w:szCs w:val="18"/>
              </w:rPr>
            </w:pPr>
            <w:r w:rsidRPr="00AF6BBE">
              <w:rPr>
                <w:rFonts w:ascii="Times New Roman" w:eastAsia="Times New Roman" w:hAnsi="Times New Roman" w:cs="Times New Roman"/>
              </w:rPr>
              <w:t>Range </w:t>
            </w:r>
          </w:p>
        </w:tc>
      </w:tr>
      <w:tr w:rsidR="009923DE" w:rsidRPr="00AF6BBE" w14:paraId="5E49BE43" w14:textId="77777777" w:rsidTr="006A35DD">
        <w:tc>
          <w:tcPr>
            <w:tcW w:w="2354" w:type="dxa"/>
            <w:tcBorders>
              <w:top w:val="nil"/>
              <w:left w:val="nil"/>
              <w:bottom w:val="nil"/>
              <w:right w:val="nil"/>
            </w:tcBorders>
            <w:shd w:val="clear" w:color="auto" w:fill="auto"/>
            <w:hideMark/>
          </w:tcPr>
          <w:p w14:paraId="16B4EEA5" w14:textId="77777777" w:rsidR="009923DE" w:rsidRPr="00AF6BBE" w:rsidRDefault="009923DE" w:rsidP="005A48A8">
            <w:pPr>
              <w:spacing w:after="0" w:line="240" w:lineRule="auto"/>
              <w:textAlignment w:val="baseline"/>
              <w:rPr>
                <w:rFonts w:ascii="Segoe UI" w:eastAsia="Times New Roman" w:hAnsi="Segoe UI" w:cs="Segoe UI"/>
                <w:sz w:val="18"/>
                <w:szCs w:val="18"/>
              </w:rPr>
            </w:pPr>
            <w:r w:rsidRPr="00AF6BBE">
              <w:rPr>
                <w:rFonts w:ascii="Times New Roman" w:eastAsia="Times New Roman" w:hAnsi="Times New Roman" w:cs="Times New Roman"/>
                <w:i/>
                <w:iCs/>
              </w:rPr>
              <w:t>Dependent Variable:</w:t>
            </w:r>
            <w:r w:rsidRPr="00AF6BBE">
              <w:rPr>
                <w:rFonts w:ascii="Times New Roman" w:eastAsia="Times New Roman" w:hAnsi="Times New Roman" w:cs="Times New Roman"/>
              </w:rPr>
              <w:t> </w:t>
            </w:r>
          </w:p>
        </w:tc>
        <w:tc>
          <w:tcPr>
            <w:tcW w:w="976" w:type="dxa"/>
            <w:tcBorders>
              <w:top w:val="nil"/>
              <w:left w:val="nil"/>
              <w:bottom w:val="nil"/>
              <w:right w:val="nil"/>
            </w:tcBorders>
            <w:shd w:val="clear" w:color="auto" w:fill="auto"/>
            <w:hideMark/>
          </w:tcPr>
          <w:p w14:paraId="3633E717" w14:textId="77777777" w:rsidR="009923DE" w:rsidRPr="00AF6BBE" w:rsidRDefault="009923DE" w:rsidP="005A48A8">
            <w:pPr>
              <w:spacing w:after="0" w:line="240" w:lineRule="auto"/>
              <w:jc w:val="center"/>
              <w:textAlignment w:val="baseline"/>
              <w:rPr>
                <w:rFonts w:ascii="Segoe UI" w:eastAsia="Times New Roman" w:hAnsi="Segoe UI" w:cs="Segoe UI"/>
                <w:sz w:val="18"/>
                <w:szCs w:val="18"/>
              </w:rPr>
            </w:pPr>
            <w:r w:rsidRPr="00AF6BBE">
              <w:rPr>
                <w:rFonts w:ascii="Times New Roman" w:eastAsia="Times New Roman" w:hAnsi="Times New Roman" w:cs="Times New Roman"/>
              </w:rPr>
              <w:t> </w:t>
            </w:r>
          </w:p>
        </w:tc>
        <w:tc>
          <w:tcPr>
            <w:tcW w:w="1080" w:type="dxa"/>
            <w:tcBorders>
              <w:top w:val="nil"/>
              <w:left w:val="nil"/>
              <w:bottom w:val="nil"/>
              <w:right w:val="nil"/>
            </w:tcBorders>
            <w:shd w:val="clear" w:color="auto" w:fill="auto"/>
            <w:hideMark/>
          </w:tcPr>
          <w:p w14:paraId="00352B36" w14:textId="77777777" w:rsidR="009923DE" w:rsidRPr="00AF6BBE" w:rsidRDefault="009923DE" w:rsidP="005A48A8">
            <w:pPr>
              <w:spacing w:after="0" w:line="240" w:lineRule="auto"/>
              <w:jc w:val="center"/>
              <w:textAlignment w:val="baseline"/>
              <w:rPr>
                <w:rFonts w:ascii="Segoe UI" w:eastAsia="Times New Roman" w:hAnsi="Segoe UI" w:cs="Segoe UI"/>
                <w:sz w:val="18"/>
                <w:szCs w:val="18"/>
              </w:rPr>
            </w:pPr>
            <w:r w:rsidRPr="00AF6BBE">
              <w:rPr>
                <w:rFonts w:ascii="Times New Roman" w:eastAsia="Times New Roman" w:hAnsi="Times New Roman" w:cs="Times New Roman"/>
              </w:rPr>
              <w:t> </w:t>
            </w:r>
          </w:p>
        </w:tc>
        <w:tc>
          <w:tcPr>
            <w:tcW w:w="990" w:type="dxa"/>
            <w:tcBorders>
              <w:top w:val="nil"/>
              <w:left w:val="nil"/>
              <w:bottom w:val="nil"/>
              <w:right w:val="nil"/>
            </w:tcBorders>
            <w:shd w:val="clear" w:color="auto" w:fill="auto"/>
            <w:hideMark/>
          </w:tcPr>
          <w:p w14:paraId="12C75F88" w14:textId="77777777" w:rsidR="009923DE" w:rsidRPr="00AF6BBE" w:rsidRDefault="009923DE" w:rsidP="005A48A8">
            <w:pPr>
              <w:spacing w:after="0" w:line="240" w:lineRule="auto"/>
              <w:jc w:val="center"/>
              <w:textAlignment w:val="baseline"/>
              <w:rPr>
                <w:rFonts w:ascii="Segoe UI" w:eastAsia="Times New Roman" w:hAnsi="Segoe UI" w:cs="Segoe UI"/>
                <w:sz w:val="18"/>
                <w:szCs w:val="18"/>
              </w:rPr>
            </w:pPr>
            <w:r w:rsidRPr="00AF6BBE">
              <w:rPr>
                <w:rFonts w:ascii="Times New Roman" w:eastAsia="Times New Roman" w:hAnsi="Times New Roman" w:cs="Times New Roman"/>
              </w:rPr>
              <w:t> </w:t>
            </w:r>
          </w:p>
        </w:tc>
        <w:tc>
          <w:tcPr>
            <w:tcW w:w="1080" w:type="dxa"/>
            <w:tcBorders>
              <w:top w:val="nil"/>
              <w:left w:val="nil"/>
              <w:bottom w:val="nil"/>
              <w:right w:val="nil"/>
            </w:tcBorders>
            <w:shd w:val="clear" w:color="auto" w:fill="auto"/>
            <w:hideMark/>
          </w:tcPr>
          <w:p w14:paraId="05A89EA2" w14:textId="77777777" w:rsidR="009923DE" w:rsidRPr="00AF6BBE" w:rsidRDefault="009923DE" w:rsidP="005A48A8">
            <w:pPr>
              <w:spacing w:after="0" w:line="240" w:lineRule="auto"/>
              <w:jc w:val="center"/>
              <w:textAlignment w:val="baseline"/>
              <w:rPr>
                <w:rFonts w:ascii="Segoe UI" w:eastAsia="Times New Roman" w:hAnsi="Segoe UI" w:cs="Segoe UI"/>
                <w:sz w:val="18"/>
                <w:szCs w:val="18"/>
              </w:rPr>
            </w:pPr>
            <w:r w:rsidRPr="00AF6BBE">
              <w:rPr>
                <w:rFonts w:ascii="Times New Roman" w:eastAsia="Times New Roman" w:hAnsi="Times New Roman" w:cs="Times New Roman"/>
              </w:rPr>
              <w:t> </w:t>
            </w:r>
          </w:p>
        </w:tc>
        <w:tc>
          <w:tcPr>
            <w:tcW w:w="1080" w:type="dxa"/>
            <w:tcBorders>
              <w:top w:val="nil"/>
              <w:left w:val="nil"/>
              <w:bottom w:val="nil"/>
              <w:right w:val="nil"/>
            </w:tcBorders>
            <w:shd w:val="clear" w:color="auto" w:fill="auto"/>
            <w:hideMark/>
          </w:tcPr>
          <w:p w14:paraId="30DA4D81" w14:textId="77777777" w:rsidR="009923DE" w:rsidRPr="00AF6BBE" w:rsidRDefault="009923DE" w:rsidP="005A48A8">
            <w:pPr>
              <w:spacing w:after="0" w:line="240" w:lineRule="auto"/>
              <w:jc w:val="center"/>
              <w:textAlignment w:val="baseline"/>
              <w:rPr>
                <w:rFonts w:ascii="Segoe UI" w:eastAsia="Times New Roman" w:hAnsi="Segoe UI" w:cs="Segoe UI"/>
                <w:sz w:val="18"/>
                <w:szCs w:val="18"/>
              </w:rPr>
            </w:pPr>
            <w:r w:rsidRPr="00AF6BBE">
              <w:rPr>
                <w:rFonts w:ascii="Times New Roman" w:eastAsia="Times New Roman" w:hAnsi="Times New Roman" w:cs="Times New Roman"/>
              </w:rPr>
              <w:t> </w:t>
            </w:r>
          </w:p>
        </w:tc>
        <w:tc>
          <w:tcPr>
            <w:tcW w:w="1080" w:type="dxa"/>
            <w:tcBorders>
              <w:top w:val="nil"/>
              <w:left w:val="nil"/>
              <w:bottom w:val="nil"/>
              <w:right w:val="nil"/>
            </w:tcBorders>
            <w:shd w:val="clear" w:color="auto" w:fill="auto"/>
            <w:hideMark/>
          </w:tcPr>
          <w:p w14:paraId="41DC10AE" w14:textId="77777777" w:rsidR="009923DE" w:rsidRPr="00AF6BBE" w:rsidRDefault="009923DE" w:rsidP="005A48A8">
            <w:pPr>
              <w:spacing w:after="0" w:line="240" w:lineRule="auto"/>
              <w:jc w:val="center"/>
              <w:textAlignment w:val="baseline"/>
              <w:rPr>
                <w:rFonts w:ascii="Segoe UI" w:eastAsia="Times New Roman" w:hAnsi="Segoe UI" w:cs="Segoe UI"/>
                <w:sz w:val="18"/>
                <w:szCs w:val="18"/>
              </w:rPr>
            </w:pPr>
            <w:r w:rsidRPr="00AF6BBE">
              <w:rPr>
                <w:rFonts w:ascii="Times New Roman" w:eastAsia="Times New Roman" w:hAnsi="Times New Roman" w:cs="Times New Roman"/>
              </w:rPr>
              <w:t> </w:t>
            </w:r>
          </w:p>
        </w:tc>
        <w:tc>
          <w:tcPr>
            <w:tcW w:w="720" w:type="dxa"/>
            <w:tcBorders>
              <w:top w:val="nil"/>
              <w:left w:val="nil"/>
              <w:bottom w:val="nil"/>
              <w:right w:val="nil"/>
            </w:tcBorders>
            <w:shd w:val="clear" w:color="auto" w:fill="auto"/>
            <w:hideMark/>
          </w:tcPr>
          <w:p w14:paraId="3278C5D1" w14:textId="77777777" w:rsidR="009923DE" w:rsidRPr="00AF6BBE" w:rsidRDefault="009923DE" w:rsidP="005A48A8">
            <w:pPr>
              <w:spacing w:after="0" w:line="240" w:lineRule="auto"/>
              <w:jc w:val="center"/>
              <w:textAlignment w:val="baseline"/>
              <w:rPr>
                <w:rFonts w:ascii="Segoe UI" w:eastAsia="Times New Roman" w:hAnsi="Segoe UI" w:cs="Segoe UI"/>
                <w:sz w:val="18"/>
                <w:szCs w:val="18"/>
              </w:rPr>
            </w:pPr>
            <w:r w:rsidRPr="00AF6BBE">
              <w:rPr>
                <w:rFonts w:ascii="Times New Roman" w:eastAsia="Times New Roman" w:hAnsi="Times New Roman" w:cs="Times New Roman"/>
              </w:rPr>
              <w:t> </w:t>
            </w:r>
          </w:p>
        </w:tc>
      </w:tr>
      <w:tr w:rsidR="009923DE" w:rsidRPr="00AF6BBE" w14:paraId="20CBD9F7" w14:textId="77777777" w:rsidTr="006A35DD">
        <w:tc>
          <w:tcPr>
            <w:tcW w:w="2354" w:type="dxa"/>
            <w:tcBorders>
              <w:top w:val="nil"/>
              <w:left w:val="nil"/>
              <w:bottom w:val="nil"/>
              <w:right w:val="nil"/>
            </w:tcBorders>
            <w:shd w:val="clear" w:color="auto" w:fill="auto"/>
            <w:hideMark/>
          </w:tcPr>
          <w:p w14:paraId="4E14FA4A" w14:textId="77777777" w:rsidR="009923DE" w:rsidRPr="00AF6BBE" w:rsidRDefault="009923DE" w:rsidP="005A48A8">
            <w:pPr>
              <w:spacing w:after="0" w:line="240" w:lineRule="auto"/>
              <w:textAlignment w:val="baseline"/>
              <w:rPr>
                <w:rFonts w:ascii="Segoe UI" w:eastAsia="Times New Roman" w:hAnsi="Segoe UI" w:cs="Segoe UI"/>
                <w:sz w:val="18"/>
                <w:szCs w:val="18"/>
              </w:rPr>
            </w:pPr>
            <w:r>
              <w:rPr>
                <w:rFonts w:ascii="Times New Roman" w:eastAsia="Times New Roman" w:hAnsi="Times New Roman" w:cs="Times New Roman"/>
              </w:rPr>
              <w:t>CDI Score</w:t>
            </w:r>
            <w:r w:rsidRPr="00AF6BBE">
              <w:rPr>
                <w:rFonts w:ascii="Times New Roman" w:eastAsia="Times New Roman" w:hAnsi="Times New Roman" w:cs="Times New Roman"/>
              </w:rPr>
              <w:t> </w:t>
            </w:r>
          </w:p>
        </w:tc>
        <w:tc>
          <w:tcPr>
            <w:tcW w:w="976" w:type="dxa"/>
            <w:tcBorders>
              <w:top w:val="nil"/>
              <w:left w:val="nil"/>
              <w:bottom w:val="nil"/>
              <w:right w:val="nil"/>
            </w:tcBorders>
            <w:shd w:val="clear" w:color="auto" w:fill="auto"/>
            <w:hideMark/>
          </w:tcPr>
          <w:p w14:paraId="15D2BC95" w14:textId="77777777" w:rsidR="009923DE" w:rsidRPr="00AF6BBE" w:rsidRDefault="009923DE" w:rsidP="005A48A8">
            <w:pPr>
              <w:spacing w:after="0" w:line="240" w:lineRule="auto"/>
              <w:jc w:val="center"/>
              <w:textAlignment w:val="baseline"/>
              <w:rPr>
                <w:rFonts w:ascii="Segoe UI" w:eastAsia="Times New Roman" w:hAnsi="Segoe UI" w:cs="Segoe UI"/>
                <w:sz w:val="18"/>
                <w:szCs w:val="18"/>
              </w:rPr>
            </w:pPr>
            <w:r>
              <w:rPr>
                <w:rFonts w:ascii="Times New Roman" w:eastAsia="Times New Roman" w:hAnsi="Times New Roman" w:cs="Times New Roman"/>
              </w:rPr>
              <w:t>9.62</w:t>
            </w:r>
          </w:p>
        </w:tc>
        <w:tc>
          <w:tcPr>
            <w:tcW w:w="1080" w:type="dxa"/>
            <w:tcBorders>
              <w:top w:val="nil"/>
              <w:left w:val="nil"/>
              <w:bottom w:val="nil"/>
              <w:right w:val="nil"/>
            </w:tcBorders>
            <w:shd w:val="clear" w:color="auto" w:fill="auto"/>
            <w:hideMark/>
          </w:tcPr>
          <w:p w14:paraId="50994F7C" w14:textId="77777777" w:rsidR="009923DE" w:rsidRPr="00AF6BBE" w:rsidRDefault="009923DE" w:rsidP="005A48A8">
            <w:pPr>
              <w:spacing w:after="0" w:line="240" w:lineRule="auto"/>
              <w:jc w:val="center"/>
              <w:textAlignment w:val="baseline"/>
              <w:rPr>
                <w:rFonts w:ascii="Segoe UI" w:eastAsia="Times New Roman" w:hAnsi="Segoe UI" w:cs="Segoe UI"/>
                <w:sz w:val="18"/>
                <w:szCs w:val="18"/>
              </w:rPr>
            </w:pPr>
            <w:r w:rsidRPr="00AF6BBE">
              <w:rPr>
                <w:rFonts w:ascii="Times New Roman" w:eastAsia="Times New Roman" w:hAnsi="Times New Roman" w:cs="Times New Roman"/>
              </w:rPr>
              <w:t>(</w:t>
            </w:r>
            <w:r>
              <w:rPr>
                <w:rFonts w:ascii="Times New Roman" w:eastAsia="Times New Roman" w:hAnsi="Times New Roman" w:cs="Times New Roman"/>
              </w:rPr>
              <w:t>7.56</w:t>
            </w:r>
            <w:r w:rsidRPr="00AF6BBE">
              <w:rPr>
                <w:rFonts w:ascii="Times New Roman" w:eastAsia="Times New Roman" w:hAnsi="Times New Roman" w:cs="Times New Roman"/>
              </w:rPr>
              <w:t>)</w:t>
            </w:r>
          </w:p>
        </w:tc>
        <w:tc>
          <w:tcPr>
            <w:tcW w:w="990" w:type="dxa"/>
            <w:tcBorders>
              <w:top w:val="nil"/>
              <w:left w:val="nil"/>
              <w:bottom w:val="nil"/>
              <w:right w:val="nil"/>
            </w:tcBorders>
            <w:shd w:val="clear" w:color="auto" w:fill="auto"/>
            <w:hideMark/>
          </w:tcPr>
          <w:p w14:paraId="248B1A18" w14:textId="77777777" w:rsidR="009923DE" w:rsidRPr="00AF6BBE" w:rsidRDefault="009923DE" w:rsidP="005A48A8">
            <w:pPr>
              <w:spacing w:after="0" w:line="240" w:lineRule="auto"/>
              <w:jc w:val="center"/>
              <w:textAlignment w:val="baseline"/>
              <w:rPr>
                <w:rFonts w:ascii="Segoe UI" w:eastAsia="Times New Roman" w:hAnsi="Segoe UI" w:cs="Segoe UI"/>
                <w:sz w:val="18"/>
                <w:szCs w:val="18"/>
              </w:rPr>
            </w:pPr>
            <w:r>
              <w:rPr>
                <w:rFonts w:ascii="Times New Roman" w:eastAsia="Times New Roman" w:hAnsi="Times New Roman" w:cs="Times New Roman"/>
              </w:rPr>
              <w:t>7</w:t>
            </w:r>
            <w:r w:rsidRPr="00AF6BBE">
              <w:rPr>
                <w:rFonts w:ascii="Times New Roman" w:eastAsia="Times New Roman" w:hAnsi="Times New Roman" w:cs="Times New Roman"/>
              </w:rPr>
              <w:t>.</w:t>
            </w:r>
            <w:r>
              <w:rPr>
                <w:rFonts w:ascii="Times New Roman" w:eastAsia="Times New Roman" w:hAnsi="Times New Roman" w:cs="Times New Roman"/>
              </w:rPr>
              <w:t>82</w:t>
            </w:r>
          </w:p>
        </w:tc>
        <w:tc>
          <w:tcPr>
            <w:tcW w:w="1080" w:type="dxa"/>
            <w:tcBorders>
              <w:top w:val="nil"/>
              <w:left w:val="nil"/>
              <w:bottom w:val="nil"/>
              <w:right w:val="nil"/>
            </w:tcBorders>
            <w:shd w:val="clear" w:color="auto" w:fill="auto"/>
            <w:hideMark/>
          </w:tcPr>
          <w:p w14:paraId="0774E097" w14:textId="77777777" w:rsidR="009923DE" w:rsidRPr="00AF6BBE" w:rsidRDefault="009923DE" w:rsidP="005A48A8">
            <w:pPr>
              <w:spacing w:after="0" w:line="240" w:lineRule="auto"/>
              <w:jc w:val="center"/>
              <w:textAlignment w:val="baseline"/>
              <w:rPr>
                <w:rFonts w:ascii="Segoe UI" w:eastAsia="Times New Roman" w:hAnsi="Segoe UI" w:cs="Segoe UI"/>
                <w:sz w:val="18"/>
                <w:szCs w:val="18"/>
              </w:rPr>
            </w:pPr>
            <w:r w:rsidRPr="00AF6BBE">
              <w:rPr>
                <w:rFonts w:ascii="Times New Roman" w:eastAsia="Times New Roman" w:hAnsi="Times New Roman" w:cs="Times New Roman"/>
              </w:rPr>
              <w:t>(</w:t>
            </w:r>
            <w:r>
              <w:rPr>
                <w:rFonts w:ascii="Times New Roman" w:eastAsia="Times New Roman" w:hAnsi="Times New Roman" w:cs="Times New Roman"/>
              </w:rPr>
              <w:t>6</w:t>
            </w:r>
            <w:r w:rsidRPr="00AF6BBE">
              <w:rPr>
                <w:rFonts w:ascii="Times New Roman" w:eastAsia="Times New Roman" w:hAnsi="Times New Roman" w:cs="Times New Roman"/>
              </w:rPr>
              <w:t>.</w:t>
            </w:r>
            <w:r>
              <w:rPr>
                <w:rFonts w:ascii="Times New Roman" w:eastAsia="Times New Roman" w:hAnsi="Times New Roman" w:cs="Times New Roman"/>
              </w:rPr>
              <w:t>68</w:t>
            </w:r>
            <w:r w:rsidRPr="00AF6BBE">
              <w:rPr>
                <w:rFonts w:ascii="Times New Roman" w:eastAsia="Times New Roman" w:hAnsi="Times New Roman" w:cs="Times New Roman"/>
              </w:rPr>
              <w:t>)</w:t>
            </w:r>
          </w:p>
        </w:tc>
        <w:tc>
          <w:tcPr>
            <w:tcW w:w="1080" w:type="dxa"/>
            <w:tcBorders>
              <w:top w:val="nil"/>
              <w:left w:val="nil"/>
              <w:bottom w:val="nil"/>
              <w:right w:val="nil"/>
            </w:tcBorders>
            <w:shd w:val="clear" w:color="auto" w:fill="auto"/>
            <w:hideMark/>
          </w:tcPr>
          <w:p w14:paraId="29D8BA7A" w14:textId="77777777" w:rsidR="009923DE" w:rsidRPr="00AF6BBE" w:rsidRDefault="009923DE" w:rsidP="005A48A8">
            <w:pPr>
              <w:spacing w:after="0" w:line="240" w:lineRule="auto"/>
              <w:jc w:val="center"/>
              <w:textAlignment w:val="baseline"/>
              <w:rPr>
                <w:rFonts w:ascii="Segoe UI" w:eastAsia="Times New Roman" w:hAnsi="Segoe UI" w:cs="Segoe UI"/>
                <w:sz w:val="18"/>
                <w:szCs w:val="18"/>
              </w:rPr>
            </w:pPr>
            <w:r>
              <w:rPr>
                <w:rFonts w:ascii="Times New Roman" w:eastAsia="Times New Roman" w:hAnsi="Times New Roman" w:cs="Times New Roman"/>
              </w:rPr>
              <w:t>7</w:t>
            </w:r>
            <w:r w:rsidRPr="00AF6BBE">
              <w:rPr>
                <w:rFonts w:ascii="Times New Roman" w:eastAsia="Times New Roman" w:hAnsi="Times New Roman" w:cs="Times New Roman"/>
              </w:rPr>
              <w:t>.</w:t>
            </w:r>
            <w:r>
              <w:rPr>
                <w:rFonts w:ascii="Times New Roman" w:eastAsia="Times New Roman" w:hAnsi="Times New Roman" w:cs="Times New Roman"/>
              </w:rPr>
              <w:t>03</w:t>
            </w:r>
          </w:p>
        </w:tc>
        <w:tc>
          <w:tcPr>
            <w:tcW w:w="1080" w:type="dxa"/>
            <w:tcBorders>
              <w:top w:val="nil"/>
              <w:left w:val="nil"/>
              <w:bottom w:val="nil"/>
              <w:right w:val="nil"/>
            </w:tcBorders>
            <w:shd w:val="clear" w:color="auto" w:fill="auto"/>
            <w:hideMark/>
          </w:tcPr>
          <w:p w14:paraId="7A76A7F1" w14:textId="77777777" w:rsidR="009923DE" w:rsidRPr="00AF6BBE" w:rsidRDefault="009923DE" w:rsidP="005A48A8">
            <w:pPr>
              <w:spacing w:after="0" w:line="240" w:lineRule="auto"/>
              <w:jc w:val="center"/>
              <w:textAlignment w:val="baseline"/>
              <w:rPr>
                <w:rFonts w:ascii="Segoe UI" w:eastAsia="Times New Roman" w:hAnsi="Segoe UI" w:cs="Segoe UI"/>
                <w:sz w:val="18"/>
                <w:szCs w:val="18"/>
              </w:rPr>
            </w:pPr>
            <w:r w:rsidRPr="00AF6BBE">
              <w:rPr>
                <w:rFonts w:ascii="Times New Roman" w:eastAsia="Times New Roman" w:hAnsi="Times New Roman" w:cs="Times New Roman"/>
              </w:rPr>
              <w:t>(</w:t>
            </w:r>
            <w:r>
              <w:rPr>
                <w:rFonts w:ascii="Times New Roman" w:eastAsia="Times New Roman" w:hAnsi="Times New Roman" w:cs="Times New Roman"/>
              </w:rPr>
              <w:t>6</w:t>
            </w:r>
            <w:r w:rsidRPr="00AF6BBE">
              <w:rPr>
                <w:rFonts w:ascii="Times New Roman" w:eastAsia="Times New Roman" w:hAnsi="Times New Roman" w:cs="Times New Roman"/>
              </w:rPr>
              <w:t>.</w:t>
            </w:r>
            <w:r>
              <w:rPr>
                <w:rFonts w:ascii="Times New Roman" w:eastAsia="Times New Roman" w:hAnsi="Times New Roman" w:cs="Times New Roman"/>
              </w:rPr>
              <w:t>54</w:t>
            </w:r>
            <w:r w:rsidRPr="00AF6BBE">
              <w:rPr>
                <w:rFonts w:ascii="Times New Roman" w:eastAsia="Times New Roman" w:hAnsi="Times New Roman" w:cs="Times New Roman"/>
              </w:rPr>
              <w:t>)</w:t>
            </w:r>
          </w:p>
        </w:tc>
        <w:tc>
          <w:tcPr>
            <w:tcW w:w="720" w:type="dxa"/>
            <w:tcBorders>
              <w:top w:val="nil"/>
              <w:left w:val="nil"/>
              <w:bottom w:val="nil"/>
              <w:right w:val="nil"/>
            </w:tcBorders>
            <w:shd w:val="clear" w:color="auto" w:fill="auto"/>
            <w:hideMark/>
          </w:tcPr>
          <w:p w14:paraId="3515CFA6" w14:textId="77777777" w:rsidR="009923DE" w:rsidRPr="00AF6BBE" w:rsidRDefault="009923DE" w:rsidP="005A48A8">
            <w:pPr>
              <w:spacing w:after="0" w:line="240" w:lineRule="auto"/>
              <w:jc w:val="center"/>
              <w:textAlignment w:val="baseline"/>
              <w:rPr>
                <w:rFonts w:ascii="Segoe UI" w:eastAsia="Times New Roman" w:hAnsi="Segoe UI" w:cs="Segoe UI"/>
                <w:sz w:val="18"/>
                <w:szCs w:val="18"/>
              </w:rPr>
            </w:pPr>
            <w:r>
              <w:rPr>
                <w:rFonts w:ascii="Times New Roman" w:eastAsia="Times New Roman" w:hAnsi="Times New Roman" w:cs="Times New Roman"/>
              </w:rPr>
              <w:t>0</w:t>
            </w:r>
            <w:r w:rsidRPr="00AF6BBE">
              <w:rPr>
                <w:rFonts w:ascii="Times New Roman" w:eastAsia="Times New Roman" w:hAnsi="Times New Roman" w:cs="Times New Roman"/>
              </w:rPr>
              <w:t>-</w:t>
            </w:r>
            <w:r>
              <w:rPr>
                <w:rFonts w:ascii="Times New Roman" w:eastAsia="Times New Roman" w:hAnsi="Times New Roman" w:cs="Times New Roman"/>
              </w:rPr>
              <w:t>45</w:t>
            </w:r>
          </w:p>
        </w:tc>
      </w:tr>
      <w:tr w:rsidR="009923DE" w:rsidRPr="00AF6BBE" w14:paraId="53421C4A" w14:textId="77777777" w:rsidTr="006A35DD">
        <w:tc>
          <w:tcPr>
            <w:tcW w:w="2354" w:type="dxa"/>
            <w:tcBorders>
              <w:top w:val="nil"/>
              <w:left w:val="nil"/>
              <w:bottom w:val="nil"/>
              <w:right w:val="nil"/>
            </w:tcBorders>
            <w:shd w:val="clear" w:color="auto" w:fill="auto"/>
            <w:hideMark/>
          </w:tcPr>
          <w:p w14:paraId="47759738" w14:textId="77777777" w:rsidR="009923DE" w:rsidRPr="00AF6BBE" w:rsidRDefault="009923DE" w:rsidP="005A48A8">
            <w:pPr>
              <w:spacing w:after="0" w:line="240" w:lineRule="auto"/>
              <w:textAlignment w:val="baseline"/>
              <w:rPr>
                <w:rFonts w:ascii="Segoe UI" w:eastAsia="Times New Roman" w:hAnsi="Segoe UI" w:cs="Segoe UI"/>
                <w:sz w:val="18"/>
                <w:szCs w:val="18"/>
              </w:rPr>
            </w:pPr>
            <w:r w:rsidRPr="00AF6BBE">
              <w:rPr>
                <w:rFonts w:ascii="Times New Roman" w:eastAsia="Times New Roman" w:hAnsi="Times New Roman" w:cs="Times New Roman"/>
              </w:rPr>
              <w:t> </w:t>
            </w:r>
          </w:p>
        </w:tc>
        <w:tc>
          <w:tcPr>
            <w:tcW w:w="976" w:type="dxa"/>
            <w:tcBorders>
              <w:top w:val="nil"/>
              <w:left w:val="nil"/>
              <w:bottom w:val="nil"/>
              <w:right w:val="nil"/>
            </w:tcBorders>
            <w:shd w:val="clear" w:color="auto" w:fill="auto"/>
            <w:hideMark/>
          </w:tcPr>
          <w:p w14:paraId="05372BEB" w14:textId="77777777" w:rsidR="009923DE" w:rsidRPr="00AF6BBE" w:rsidRDefault="009923DE" w:rsidP="005A48A8">
            <w:pPr>
              <w:spacing w:after="0" w:line="240" w:lineRule="auto"/>
              <w:jc w:val="center"/>
              <w:textAlignment w:val="baseline"/>
              <w:rPr>
                <w:rFonts w:ascii="Segoe UI" w:eastAsia="Times New Roman" w:hAnsi="Segoe UI" w:cs="Segoe UI"/>
                <w:sz w:val="18"/>
                <w:szCs w:val="18"/>
              </w:rPr>
            </w:pPr>
          </w:p>
        </w:tc>
        <w:tc>
          <w:tcPr>
            <w:tcW w:w="1080" w:type="dxa"/>
            <w:tcBorders>
              <w:top w:val="nil"/>
              <w:left w:val="nil"/>
              <w:bottom w:val="nil"/>
              <w:right w:val="nil"/>
            </w:tcBorders>
            <w:shd w:val="clear" w:color="auto" w:fill="auto"/>
            <w:hideMark/>
          </w:tcPr>
          <w:p w14:paraId="309C916A" w14:textId="77777777" w:rsidR="009923DE" w:rsidRPr="00AF6BBE" w:rsidRDefault="009923DE" w:rsidP="005A48A8">
            <w:pPr>
              <w:spacing w:after="0" w:line="240" w:lineRule="auto"/>
              <w:jc w:val="center"/>
              <w:textAlignment w:val="baseline"/>
              <w:rPr>
                <w:rFonts w:ascii="Segoe UI" w:eastAsia="Times New Roman" w:hAnsi="Segoe UI" w:cs="Segoe UI"/>
                <w:sz w:val="18"/>
                <w:szCs w:val="18"/>
              </w:rPr>
            </w:pPr>
          </w:p>
        </w:tc>
        <w:tc>
          <w:tcPr>
            <w:tcW w:w="990" w:type="dxa"/>
            <w:tcBorders>
              <w:top w:val="nil"/>
              <w:left w:val="nil"/>
              <w:bottom w:val="nil"/>
              <w:right w:val="nil"/>
            </w:tcBorders>
            <w:shd w:val="clear" w:color="auto" w:fill="auto"/>
            <w:hideMark/>
          </w:tcPr>
          <w:p w14:paraId="01836E72" w14:textId="77777777" w:rsidR="009923DE" w:rsidRPr="00AF6BBE" w:rsidRDefault="009923DE" w:rsidP="005A48A8">
            <w:pPr>
              <w:spacing w:after="0" w:line="240" w:lineRule="auto"/>
              <w:jc w:val="center"/>
              <w:textAlignment w:val="baseline"/>
              <w:rPr>
                <w:rFonts w:ascii="Segoe UI" w:eastAsia="Times New Roman" w:hAnsi="Segoe UI" w:cs="Segoe UI"/>
                <w:sz w:val="18"/>
                <w:szCs w:val="18"/>
              </w:rPr>
            </w:pPr>
          </w:p>
        </w:tc>
        <w:tc>
          <w:tcPr>
            <w:tcW w:w="1080" w:type="dxa"/>
            <w:tcBorders>
              <w:top w:val="nil"/>
              <w:left w:val="nil"/>
              <w:bottom w:val="nil"/>
              <w:right w:val="nil"/>
            </w:tcBorders>
            <w:shd w:val="clear" w:color="auto" w:fill="auto"/>
            <w:hideMark/>
          </w:tcPr>
          <w:p w14:paraId="2A30C436" w14:textId="77777777" w:rsidR="009923DE" w:rsidRPr="00AF6BBE" w:rsidRDefault="009923DE" w:rsidP="005A48A8">
            <w:pPr>
              <w:spacing w:after="0" w:line="240" w:lineRule="auto"/>
              <w:jc w:val="center"/>
              <w:textAlignment w:val="baseline"/>
              <w:rPr>
                <w:rFonts w:ascii="Segoe UI" w:eastAsia="Times New Roman" w:hAnsi="Segoe UI" w:cs="Segoe UI"/>
                <w:sz w:val="18"/>
                <w:szCs w:val="18"/>
              </w:rPr>
            </w:pPr>
          </w:p>
        </w:tc>
        <w:tc>
          <w:tcPr>
            <w:tcW w:w="1080" w:type="dxa"/>
            <w:tcBorders>
              <w:top w:val="nil"/>
              <w:left w:val="nil"/>
              <w:bottom w:val="nil"/>
              <w:right w:val="nil"/>
            </w:tcBorders>
            <w:shd w:val="clear" w:color="auto" w:fill="auto"/>
            <w:hideMark/>
          </w:tcPr>
          <w:p w14:paraId="2BE41952" w14:textId="77777777" w:rsidR="009923DE" w:rsidRPr="00AF6BBE" w:rsidRDefault="009923DE" w:rsidP="005A48A8">
            <w:pPr>
              <w:spacing w:after="0" w:line="240" w:lineRule="auto"/>
              <w:jc w:val="center"/>
              <w:textAlignment w:val="baseline"/>
              <w:rPr>
                <w:rFonts w:ascii="Segoe UI" w:eastAsia="Times New Roman" w:hAnsi="Segoe UI" w:cs="Segoe UI"/>
                <w:sz w:val="18"/>
                <w:szCs w:val="18"/>
              </w:rPr>
            </w:pPr>
          </w:p>
        </w:tc>
        <w:tc>
          <w:tcPr>
            <w:tcW w:w="1080" w:type="dxa"/>
            <w:tcBorders>
              <w:top w:val="nil"/>
              <w:left w:val="nil"/>
              <w:bottom w:val="nil"/>
              <w:right w:val="nil"/>
            </w:tcBorders>
            <w:shd w:val="clear" w:color="auto" w:fill="auto"/>
            <w:hideMark/>
          </w:tcPr>
          <w:p w14:paraId="68AC2BA0" w14:textId="77777777" w:rsidR="009923DE" w:rsidRPr="00AF6BBE" w:rsidRDefault="009923DE" w:rsidP="005A48A8">
            <w:pPr>
              <w:spacing w:after="0" w:line="240" w:lineRule="auto"/>
              <w:jc w:val="center"/>
              <w:textAlignment w:val="baseline"/>
              <w:rPr>
                <w:rFonts w:ascii="Segoe UI" w:eastAsia="Times New Roman" w:hAnsi="Segoe UI" w:cs="Segoe UI"/>
                <w:sz w:val="18"/>
                <w:szCs w:val="18"/>
              </w:rPr>
            </w:pPr>
          </w:p>
        </w:tc>
        <w:tc>
          <w:tcPr>
            <w:tcW w:w="720" w:type="dxa"/>
            <w:tcBorders>
              <w:top w:val="nil"/>
              <w:left w:val="nil"/>
              <w:bottom w:val="nil"/>
              <w:right w:val="nil"/>
            </w:tcBorders>
            <w:shd w:val="clear" w:color="auto" w:fill="auto"/>
            <w:hideMark/>
          </w:tcPr>
          <w:p w14:paraId="30129099" w14:textId="77777777" w:rsidR="009923DE" w:rsidRPr="00AF6BBE" w:rsidRDefault="009923DE" w:rsidP="005A48A8">
            <w:pPr>
              <w:spacing w:after="0" w:line="240" w:lineRule="auto"/>
              <w:jc w:val="center"/>
              <w:textAlignment w:val="baseline"/>
              <w:rPr>
                <w:rFonts w:ascii="Segoe UI" w:eastAsia="Times New Roman" w:hAnsi="Segoe UI" w:cs="Segoe UI"/>
                <w:sz w:val="18"/>
                <w:szCs w:val="18"/>
              </w:rPr>
            </w:pPr>
          </w:p>
        </w:tc>
      </w:tr>
      <w:tr w:rsidR="009923DE" w:rsidRPr="00AF6BBE" w14:paraId="4CC1AF2F" w14:textId="77777777" w:rsidTr="006A35DD">
        <w:tc>
          <w:tcPr>
            <w:tcW w:w="2354" w:type="dxa"/>
            <w:tcBorders>
              <w:top w:val="nil"/>
              <w:left w:val="nil"/>
              <w:bottom w:val="nil"/>
              <w:right w:val="nil"/>
            </w:tcBorders>
            <w:shd w:val="clear" w:color="auto" w:fill="auto"/>
            <w:hideMark/>
          </w:tcPr>
          <w:p w14:paraId="2A443380" w14:textId="77777777" w:rsidR="009923DE" w:rsidRPr="00AF6BBE" w:rsidRDefault="009923DE" w:rsidP="005A48A8">
            <w:pPr>
              <w:spacing w:after="0" w:line="240" w:lineRule="auto"/>
              <w:textAlignment w:val="baseline"/>
              <w:rPr>
                <w:rFonts w:ascii="Segoe UI" w:eastAsia="Times New Roman" w:hAnsi="Segoe UI" w:cs="Segoe UI"/>
                <w:sz w:val="18"/>
                <w:szCs w:val="18"/>
              </w:rPr>
            </w:pPr>
            <w:r w:rsidRPr="00AF6BBE">
              <w:rPr>
                <w:rFonts w:ascii="Times New Roman" w:eastAsia="Times New Roman" w:hAnsi="Times New Roman" w:cs="Times New Roman"/>
                <w:i/>
                <w:iCs/>
              </w:rPr>
              <w:t>Independent Variables:</w:t>
            </w:r>
            <w:r w:rsidRPr="00AF6BBE">
              <w:rPr>
                <w:rFonts w:ascii="Times New Roman" w:eastAsia="Times New Roman" w:hAnsi="Times New Roman" w:cs="Times New Roman"/>
              </w:rPr>
              <w:t> </w:t>
            </w:r>
          </w:p>
        </w:tc>
        <w:tc>
          <w:tcPr>
            <w:tcW w:w="976" w:type="dxa"/>
            <w:tcBorders>
              <w:top w:val="nil"/>
              <w:left w:val="nil"/>
              <w:bottom w:val="nil"/>
              <w:right w:val="nil"/>
            </w:tcBorders>
            <w:shd w:val="clear" w:color="auto" w:fill="auto"/>
            <w:hideMark/>
          </w:tcPr>
          <w:p w14:paraId="15788F91" w14:textId="77777777" w:rsidR="009923DE" w:rsidRPr="00AF6BBE" w:rsidRDefault="009923DE" w:rsidP="005A48A8">
            <w:pPr>
              <w:spacing w:after="0" w:line="240" w:lineRule="auto"/>
              <w:jc w:val="center"/>
              <w:textAlignment w:val="baseline"/>
              <w:rPr>
                <w:rFonts w:ascii="Segoe UI" w:eastAsia="Times New Roman" w:hAnsi="Segoe UI" w:cs="Segoe UI"/>
                <w:sz w:val="18"/>
                <w:szCs w:val="18"/>
              </w:rPr>
            </w:pPr>
          </w:p>
        </w:tc>
        <w:tc>
          <w:tcPr>
            <w:tcW w:w="1080" w:type="dxa"/>
            <w:tcBorders>
              <w:top w:val="nil"/>
              <w:left w:val="nil"/>
              <w:bottom w:val="nil"/>
              <w:right w:val="nil"/>
            </w:tcBorders>
            <w:shd w:val="clear" w:color="auto" w:fill="auto"/>
            <w:hideMark/>
          </w:tcPr>
          <w:p w14:paraId="4D286DE4" w14:textId="77777777" w:rsidR="009923DE" w:rsidRPr="00AF6BBE" w:rsidRDefault="009923DE" w:rsidP="005A48A8">
            <w:pPr>
              <w:spacing w:after="0" w:line="240" w:lineRule="auto"/>
              <w:jc w:val="center"/>
              <w:textAlignment w:val="baseline"/>
              <w:rPr>
                <w:rFonts w:ascii="Segoe UI" w:eastAsia="Times New Roman" w:hAnsi="Segoe UI" w:cs="Segoe UI"/>
                <w:sz w:val="18"/>
                <w:szCs w:val="18"/>
              </w:rPr>
            </w:pPr>
          </w:p>
        </w:tc>
        <w:tc>
          <w:tcPr>
            <w:tcW w:w="990" w:type="dxa"/>
            <w:tcBorders>
              <w:top w:val="nil"/>
              <w:left w:val="nil"/>
              <w:bottom w:val="nil"/>
              <w:right w:val="nil"/>
            </w:tcBorders>
            <w:shd w:val="clear" w:color="auto" w:fill="auto"/>
            <w:hideMark/>
          </w:tcPr>
          <w:p w14:paraId="230C90DB" w14:textId="77777777" w:rsidR="009923DE" w:rsidRPr="00AF6BBE" w:rsidRDefault="009923DE" w:rsidP="005A48A8">
            <w:pPr>
              <w:spacing w:after="0" w:line="240" w:lineRule="auto"/>
              <w:jc w:val="center"/>
              <w:textAlignment w:val="baseline"/>
              <w:rPr>
                <w:rFonts w:ascii="Segoe UI" w:eastAsia="Times New Roman" w:hAnsi="Segoe UI" w:cs="Segoe UI"/>
                <w:sz w:val="18"/>
                <w:szCs w:val="18"/>
              </w:rPr>
            </w:pPr>
          </w:p>
        </w:tc>
        <w:tc>
          <w:tcPr>
            <w:tcW w:w="1080" w:type="dxa"/>
            <w:tcBorders>
              <w:top w:val="nil"/>
              <w:left w:val="nil"/>
              <w:bottom w:val="nil"/>
              <w:right w:val="nil"/>
            </w:tcBorders>
            <w:shd w:val="clear" w:color="auto" w:fill="auto"/>
            <w:hideMark/>
          </w:tcPr>
          <w:p w14:paraId="341DF0E9" w14:textId="77777777" w:rsidR="009923DE" w:rsidRPr="00AF6BBE" w:rsidRDefault="009923DE" w:rsidP="005A48A8">
            <w:pPr>
              <w:spacing w:after="0" w:line="240" w:lineRule="auto"/>
              <w:jc w:val="center"/>
              <w:textAlignment w:val="baseline"/>
              <w:rPr>
                <w:rFonts w:ascii="Segoe UI" w:eastAsia="Times New Roman" w:hAnsi="Segoe UI" w:cs="Segoe UI"/>
                <w:sz w:val="18"/>
                <w:szCs w:val="18"/>
              </w:rPr>
            </w:pPr>
          </w:p>
        </w:tc>
        <w:tc>
          <w:tcPr>
            <w:tcW w:w="1080" w:type="dxa"/>
            <w:tcBorders>
              <w:top w:val="nil"/>
              <w:left w:val="nil"/>
              <w:bottom w:val="nil"/>
              <w:right w:val="nil"/>
            </w:tcBorders>
            <w:shd w:val="clear" w:color="auto" w:fill="auto"/>
            <w:hideMark/>
          </w:tcPr>
          <w:p w14:paraId="7BAFDBD4" w14:textId="77777777" w:rsidR="009923DE" w:rsidRPr="00AF6BBE" w:rsidRDefault="009923DE" w:rsidP="005A48A8">
            <w:pPr>
              <w:spacing w:after="0" w:line="240" w:lineRule="auto"/>
              <w:jc w:val="center"/>
              <w:textAlignment w:val="baseline"/>
              <w:rPr>
                <w:rFonts w:ascii="Segoe UI" w:eastAsia="Times New Roman" w:hAnsi="Segoe UI" w:cs="Segoe UI"/>
                <w:sz w:val="18"/>
                <w:szCs w:val="18"/>
              </w:rPr>
            </w:pPr>
          </w:p>
        </w:tc>
        <w:tc>
          <w:tcPr>
            <w:tcW w:w="1080" w:type="dxa"/>
            <w:tcBorders>
              <w:top w:val="nil"/>
              <w:left w:val="nil"/>
              <w:bottom w:val="nil"/>
              <w:right w:val="nil"/>
            </w:tcBorders>
            <w:shd w:val="clear" w:color="auto" w:fill="auto"/>
            <w:hideMark/>
          </w:tcPr>
          <w:p w14:paraId="24915545" w14:textId="77777777" w:rsidR="009923DE" w:rsidRPr="00AF6BBE" w:rsidRDefault="009923DE" w:rsidP="005A48A8">
            <w:pPr>
              <w:spacing w:after="0" w:line="240" w:lineRule="auto"/>
              <w:jc w:val="center"/>
              <w:textAlignment w:val="baseline"/>
              <w:rPr>
                <w:rFonts w:ascii="Segoe UI" w:eastAsia="Times New Roman" w:hAnsi="Segoe UI" w:cs="Segoe UI"/>
                <w:sz w:val="18"/>
                <w:szCs w:val="18"/>
              </w:rPr>
            </w:pPr>
          </w:p>
        </w:tc>
        <w:tc>
          <w:tcPr>
            <w:tcW w:w="720" w:type="dxa"/>
            <w:tcBorders>
              <w:top w:val="nil"/>
              <w:left w:val="nil"/>
              <w:bottom w:val="nil"/>
              <w:right w:val="nil"/>
            </w:tcBorders>
            <w:shd w:val="clear" w:color="auto" w:fill="auto"/>
            <w:hideMark/>
          </w:tcPr>
          <w:p w14:paraId="7680F847" w14:textId="77777777" w:rsidR="009923DE" w:rsidRPr="00AF6BBE" w:rsidRDefault="009923DE" w:rsidP="005A48A8">
            <w:pPr>
              <w:spacing w:after="0" w:line="240" w:lineRule="auto"/>
              <w:jc w:val="center"/>
              <w:textAlignment w:val="baseline"/>
              <w:rPr>
                <w:rFonts w:ascii="Segoe UI" w:eastAsia="Times New Roman" w:hAnsi="Segoe UI" w:cs="Segoe UI"/>
                <w:sz w:val="18"/>
                <w:szCs w:val="18"/>
              </w:rPr>
            </w:pPr>
          </w:p>
        </w:tc>
      </w:tr>
      <w:tr w:rsidR="009923DE" w:rsidRPr="00AF6BBE" w14:paraId="16B9F2E5" w14:textId="77777777" w:rsidTr="006A35DD">
        <w:tc>
          <w:tcPr>
            <w:tcW w:w="2354" w:type="dxa"/>
            <w:tcBorders>
              <w:top w:val="nil"/>
              <w:left w:val="nil"/>
              <w:bottom w:val="nil"/>
              <w:right w:val="nil"/>
            </w:tcBorders>
            <w:shd w:val="clear" w:color="auto" w:fill="auto"/>
            <w:hideMark/>
          </w:tcPr>
          <w:p w14:paraId="3D6A6D6C" w14:textId="77777777" w:rsidR="009923DE" w:rsidRPr="00AF6BBE" w:rsidRDefault="009923DE" w:rsidP="005A48A8">
            <w:pPr>
              <w:spacing w:after="0" w:line="240" w:lineRule="auto"/>
              <w:textAlignment w:val="baseline"/>
              <w:rPr>
                <w:rFonts w:ascii="Segoe UI" w:eastAsia="Times New Roman" w:hAnsi="Segoe UI" w:cs="Segoe UI"/>
                <w:sz w:val="18"/>
                <w:szCs w:val="18"/>
              </w:rPr>
            </w:pPr>
            <w:r>
              <w:rPr>
                <w:rFonts w:ascii="Times New Roman" w:eastAsia="Times New Roman" w:hAnsi="Times New Roman" w:cs="Times New Roman"/>
              </w:rPr>
              <w:t>Participation in Peer Support Groups</w:t>
            </w:r>
            <w:r w:rsidRPr="00AF6BBE">
              <w:rPr>
                <w:rFonts w:ascii="Times New Roman" w:eastAsia="Times New Roman" w:hAnsi="Times New Roman" w:cs="Times New Roman"/>
              </w:rPr>
              <w:t> </w:t>
            </w:r>
            <w:r>
              <w:rPr>
                <w:rFonts w:ascii="Times New Roman" w:eastAsia="Times New Roman" w:hAnsi="Times New Roman" w:cs="Times New Roman"/>
              </w:rPr>
              <w:t>(%)</w:t>
            </w:r>
          </w:p>
        </w:tc>
        <w:tc>
          <w:tcPr>
            <w:tcW w:w="976" w:type="dxa"/>
            <w:tcBorders>
              <w:top w:val="nil"/>
              <w:left w:val="nil"/>
              <w:bottom w:val="nil"/>
              <w:right w:val="nil"/>
            </w:tcBorders>
            <w:shd w:val="clear" w:color="auto" w:fill="auto"/>
            <w:hideMark/>
          </w:tcPr>
          <w:p w14:paraId="36F4AFC9" w14:textId="77777777" w:rsidR="009923DE" w:rsidRPr="00AF6BBE" w:rsidRDefault="009923DE" w:rsidP="005A48A8">
            <w:pPr>
              <w:spacing w:after="0" w:line="240" w:lineRule="auto"/>
              <w:jc w:val="center"/>
              <w:textAlignment w:val="baseline"/>
              <w:rPr>
                <w:rFonts w:ascii="Segoe UI" w:eastAsia="Times New Roman" w:hAnsi="Segoe UI" w:cs="Segoe UI"/>
                <w:sz w:val="18"/>
                <w:szCs w:val="18"/>
              </w:rPr>
            </w:pPr>
            <w:r>
              <w:rPr>
                <w:rFonts w:ascii="Times New Roman" w:eastAsia="Times New Roman" w:hAnsi="Times New Roman" w:cs="Times New Roman"/>
              </w:rPr>
              <w:t>23.89</w:t>
            </w:r>
          </w:p>
        </w:tc>
        <w:tc>
          <w:tcPr>
            <w:tcW w:w="1080" w:type="dxa"/>
            <w:tcBorders>
              <w:top w:val="nil"/>
              <w:left w:val="nil"/>
              <w:bottom w:val="nil"/>
              <w:right w:val="nil"/>
            </w:tcBorders>
            <w:shd w:val="clear" w:color="auto" w:fill="auto"/>
            <w:hideMark/>
          </w:tcPr>
          <w:p w14:paraId="64088CE8" w14:textId="77777777" w:rsidR="009923DE" w:rsidRPr="00AF6BBE" w:rsidRDefault="009923DE" w:rsidP="005A48A8">
            <w:pPr>
              <w:spacing w:after="0" w:line="240" w:lineRule="auto"/>
              <w:jc w:val="center"/>
              <w:textAlignment w:val="baseline"/>
              <w:rPr>
                <w:rFonts w:ascii="Segoe UI" w:eastAsia="Times New Roman" w:hAnsi="Segoe UI" w:cs="Segoe UI"/>
                <w:sz w:val="18"/>
                <w:szCs w:val="18"/>
              </w:rPr>
            </w:pPr>
          </w:p>
        </w:tc>
        <w:tc>
          <w:tcPr>
            <w:tcW w:w="990" w:type="dxa"/>
            <w:tcBorders>
              <w:top w:val="nil"/>
              <w:left w:val="nil"/>
              <w:bottom w:val="nil"/>
              <w:right w:val="nil"/>
            </w:tcBorders>
            <w:shd w:val="clear" w:color="auto" w:fill="auto"/>
            <w:hideMark/>
          </w:tcPr>
          <w:p w14:paraId="371286C9" w14:textId="77777777" w:rsidR="009923DE" w:rsidRPr="00AF6BBE" w:rsidRDefault="009923DE" w:rsidP="005A48A8">
            <w:pPr>
              <w:spacing w:after="0" w:line="240" w:lineRule="auto"/>
              <w:jc w:val="center"/>
              <w:textAlignment w:val="baseline"/>
              <w:rPr>
                <w:rFonts w:ascii="Segoe UI" w:eastAsia="Times New Roman" w:hAnsi="Segoe UI" w:cs="Segoe UI"/>
                <w:sz w:val="18"/>
                <w:szCs w:val="18"/>
              </w:rPr>
            </w:pPr>
            <w:r>
              <w:rPr>
                <w:rFonts w:ascii="Times New Roman" w:eastAsia="Times New Roman" w:hAnsi="Times New Roman" w:cs="Times New Roman"/>
              </w:rPr>
              <w:t>16.86</w:t>
            </w:r>
          </w:p>
        </w:tc>
        <w:tc>
          <w:tcPr>
            <w:tcW w:w="1080" w:type="dxa"/>
            <w:tcBorders>
              <w:top w:val="nil"/>
              <w:left w:val="nil"/>
              <w:bottom w:val="nil"/>
              <w:right w:val="nil"/>
            </w:tcBorders>
            <w:shd w:val="clear" w:color="auto" w:fill="auto"/>
            <w:hideMark/>
          </w:tcPr>
          <w:p w14:paraId="5CC99313" w14:textId="77777777" w:rsidR="009923DE" w:rsidRPr="00AF6BBE" w:rsidRDefault="009923DE" w:rsidP="005A48A8">
            <w:pPr>
              <w:spacing w:after="0" w:line="240" w:lineRule="auto"/>
              <w:jc w:val="center"/>
              <w:textAlignment w:val="baseline"/>
              <w:rPr>
                <w:rFonts w:ascii="Segoe UI" w:eastAsia="Times New Roman" w:hAnsi="Segoe UI" w:cs="Segoe UI"/>
                <w:sz w:val="18"/>
                <w:szCs w:val="18"/>
              </w:rPr>
            </w:pPr>
          </w:p>
        </w:tc>
        <w:tc>
          <w:tcPr>
            <w:tcW w:w="1080" w:type="dxa"/>
            <w:tcBorders>
              <w:top w:val="nil"/>
              <w:left w:val="nil"/>
              <w:bottom w:val="nil"/>
              <w:right w:val="nil"/>
            </w:tcBorders>
            <w:shd w:val="clear" w:color="auto" w:fill="auto"/>
            <w:hideMark/>
          </w:tcPr>
          <w:p w14:paraId="3C1C39BC" w14:textId="77777777" w:rsidR="009923DE" w:rsidRPr="00AF6BBE" w:rsidRDefault="009923DE" w:rsidP="005A48A8">
            <w:pPr>
              <w:spacing w:after="0" w:line="240" w:lineRule="auto"/>
              <w:jc w:val="center"/>
              <w:textAlignment w:val="baseline"/>
              <w:rPr>
                <w:rFonts w:ascii="Segoe UI" w:eastAsia="Times New Roman" w:hAnsi="Segoe UI" w:cs="Segoe UI"/>
                <w:sz w:val="18"/>
                <w:szCs w:val="18"/>
              </w:rPr>
            </w:pPr>
            <w:r>
              <w:rPr>
                <w:rFonts w:ascii="Times New Roman" w:eastAsia="Times New Roman" w:hAnsi="Times New Roman" w:cs="Times New Roman"/>
              </w:rPr>
              <w:t>18.64</w:t>
            </w:r>
          </w:p>
        </w:tc>
        <w:tc>
          <w:tcPr>
            <w:tcW w:w="1080" w:type="dxa"/>
            <w:tcBorders>
              <w:top w:val="nil"/>
              <w:left w:val="nil"/>
              <w:bottom w:val="nil"/>
              <w:right w:val="nil"/>
            </w:tcBorders>
            <w:shd w:val="clear" w:color="auto" w:fill="auto"/>
            <w:hideMark/>
          </w:tcPr>
          <w:p w14:paraId="21DFC87A" w14:textId="77777777" w:rsidR="009923DE" w:rsidRPr="00AF6BBE" w:rsidRDefault="009923DE" w:rsidP="005A48A8">
            <w:pPr>
              <w:spacing w:after="0" w:line="240" w:lineRule="auto"/>
              <w:jc w:val="center"/>
              <w:textAlignment w:val="baseline"/>
              <w:rPr>
                <w:rFonts w:ascii="Segoe UI" w:eastAsia="Times New Roman" w:hAnsi="Segoe UI" w:cs="Segoe UI"/>
                <w:sz w:val="18"/>
                <w:szCs w:val="18"/>
              </w:rPr>
            </w:pPr>
          </w:p>
        </w:tc>
        <w:tc>
          <w:tcPr>
            <w:tcW w:w="720" w:type="dxa"/>
            <w:tcBorders>
              <w:top w:val="nil"/>
              <w:left w:val="nil"/>
              <w:bottom w:val="nil"/>
              <w:right w:val="nil"/>
            </w:tcBorders>
            <w:shd w:val="clear" w:color="auto" w:fill="auto"/>
            <w:hideMark/>
          </w:tcPr>
          <w:p w14:paraId="211AA85E" w14:textId="77777777" w:rsidR="009923DE" w:rsidRPr="00AF6BBE" w:rsidRDefault="009923DE" w:rsidP="005A48A8">
            <w:pPr>
              <w:spacing w:after="0" w:line="240" w:lineRule="auto"/>
              <w:jc w:val="center"/>
              <w:textAlignment w:val="baseline"/>
              <w:rPr>
                <w:rFonts w:ascii="Segoe UI" w:eastAsia="Times New Roman" w:hAnsi="Segoe UI" w:cs="Segoe UI"/>
                <w:sz w:val="18"/>
                <w:szCs w:val="18"/>
              </w:rPr>
            </w:pPr>
          </w:p>
        </w:tc>
      </w:tr>
      <w:tr w:rsidR="009923DE" w:rsidRPr="00AF6BBE" w14:paraId="130ECD22" w14:textId="77777777" w:rsidTr="006A35DD">
        <w:tc>
          <w:tcPr>
            <w:tcW w:w="2354" w:type="dxa"/>
            <w:tcBorders>
              <w:top w:val="nil"/>
              <w:left w:val="nil"/>
              <w:bottom w:val="nil"/>
              <w:right w:val="nil"/>
            </w:tcBorders>
            <w:shd w:val="clear" w:color="auto" w:fill="auto"/>
            <w:hideMark/>
          </w:tcPr>
          <w:p w14:paraId="76A7FF60" w14:textId="77777777" w:rsidR="009923DE" w:rsidRPr="00AF6BBE" w:rsidRDefault="009923DE" w:rsidP="005A48A8">
            <w:pPr>
              <w:spacing w:after="0" w:line="240" w:lineRule="auto"/>
              <w:textAlignment w:val="baseline"/>
              <w:rPr>
                <w:rFonts w:ascii="Segoe UI" w:eastAsia="Times New Roman" w:hAnsi="Segoe UI" w:cs="Segoe UI"/>
                <w:sz w:val="18"/>
                <w:szCs w:val="18"/>
              </w:rPr>
            </w:pPr>
            <w:r>
              <w:rPr>
                <w:rFonts w:ascii="Times New Roman" w:eastAsia="Times New Roman" w:hAnsi="Times New Roman" w:cs="Times New Roman"/>
              </w:rPr>
              <w:t>Placement</w:t>
            </w:r>
            <w:r w:rsidRPr="00AF6BBE">
              <w:rPr>
                <w:rFonts w:ascii="Times New Roman" w:eastAsia="Times New Roman" w:hAnsi="Times New Roman" w:cs="Times New Roman"/>
              </w:rPr>
              <w:t xml:space="preserve"> Setting</w:t>
            </w:r>
            <w:r>
              <w:rPr>
                <w:rFonts w:ascii="Times New Roman" w:eastAsia="Times New Roman" w:hAnsi="Times New Roman" w:cs="Times New Roman"/>
              </w:rPr>
              <w:t xml:space="preserve"> (%):</w:t>
            </w:r>
            <w:r w:rsidRPr="00AF6BBE">
              <w:rPr>
                <w:rFonts w:ascii="Times New Roman" w:eastAsia="Times New Roman" w:hAnsi="Times New Roman" w:cs="Times New Roman"/>
              </w:rPr>
              <w:t> </w:t>
            </w:r>
          </w:p>
        </w:tc>
        <w:tc>
          <w:tcPr>
            <w:tcW w:w="976" w:type="dxa"/>
            <w:tcBorders>
              <w:top w:val="nil"/>
              <w:left w:val="nil"/>
              <w:bottom w:val="nil"/>
              <w:right w:val="nil"/>
            </w:tcBorders>
            <w:shd w:val="clear" w:color="auto" w:fill="auto"/>
            <w:hideMark/>
          </w:tcPr>
          <w:p w14:paraId="25FCEAF5" w14:textId="77777777" w:rsidR="009923DE" w:rsidRPr="00AF6BBE" w:rsidRDefault="009923DE" w:rsidP="005A48A8">
            <w:pPr>
              <w:spacing w:after="0" w:line="240" w:lineRule="auto"/>
              <w:jc w:val="center"/>
              <w:textAlignment w:val="baseline"/>
              <w:rPr>
                <w:rFonts w:ascii="Segoe UI" w:eastAsia="Times New Roman" w:hAnsi="Segoe UI" w:cs="Segoe UI"/>
                <w:sz w:val="18"/>
                <w:szCs w:val="18"/>
              </w:rPr>
            </w:pPr>
          </w:p>
        </w:tc>
        <w:tc>
          <w:tcPr>
            <w:tcW w:w="1080" w:type="dxa"/>
            <w:tcBorders>
              <w:top w:val="nil"/>
              <w:left w:val="nil"/>
              <w:bottom w:val="nil"/>
              <w:right w:val="nil"/>
            </w:tcBorders>
            <w:shd w:val="clear" w:color="auto" w:fill="auto"/>
            <w:hideMark/>
          </w:tcPr>
          <w:p w14:paraId="72CE6DD3" w14:textId="77777777" w:rsidR="009923DE" w:rsidRPr="00AF6BBE" w:rsidRDefault="009923DE" w:rsidP="005A48A8">
            <w:pPr>
              <w:spacing w:after="0" w:line="240" w:lineRule="auto"/>
              <w:jc w:val="center"/>
              <w:textAlignment w:val="baseline"/>
              <w:rPr>
                <w:rFonts w:ascii="Segoe UI" w:eastAsia="Times New Roman" w:hAnsi="Segoe UI" w:cs="Segoe UI"/>
                <w:sz w:val="18"/>
                <w:szCs w:val="18"/>
              </w:rPr>
            </w:pPr>
          </w:p>
        </w:tc>
        <w:tc>
          <w:tcPr>
            <w:tcW w:w="990" w:type="dxa"/>
            <w:tcBorders>
              <w:top w:val="nil"/>
              <w:left w:val="nil"/>
              <w:bottom w:val="nil"/>
              <w:right w:val="nil"/>
            </w:tcBorders>
            <w:shd w:val="clear" w:color="auto" w:fill="auto"/>
            <w:hideMark/>
          </w:tcPr>
          <w:p w14:paraId="74583A06" w14:textId="77777777" w:rsidR="009923DE" w:rsidRPr="00AF6BBE" w:rsidRDefault="009923DE" w:rsidP="005A48A8">
            <w:pPr>
              <w:spacing w:after="0" w:line="240" w:lineRule="auto"/>
              <w:jc w:val="center"/>
              <w:textAlignment w:val="baseline"/>
              <w:rPr>
                <w:rFonts w:ascii="Segoe UI" w:eastAsia="Times New Roman" w:hAnsi="Segoe UI" w:cs="Segoe UI"/>
                <w:sz w:val="18"/>
                <w:szCs w:val="18"/>
              </w:rPr>
            </w:pPr>
          </w:p>
        </w:tc>
        <w:tc>
          <w:tcPr>
            <w:tcW w:w="1080" w:type="dxa"/>
            <w:tcBorders>
              <w:top w:val="nil"/>
              <w:left w:val="nil"/>
              <w:bottom w:val="nil"/>
              <w:right w:val="nil"/>
            </w:tcBorders>
            <w:shd w:val="clear" w:color="auto" w:fill="auto"/>
            <w:hideMark/>
          </w:tcPr>
          <w:p w14:paraId="77B6FA7A" w14:textId="77777777" w:rsidR="009923DE" w:rsidRPr="00AF6BBE" w:rsidRDefault="009923DE" w:rsidP="005A48A8">
            <w:pPr>
              <w:spacing w:after="0" w:line="240" w:lineRule="auto"/>
              <w:jc w:val="center"/>
              <w:textAlignment w:val="baseline"/>
              <w:rPr>
                <w:rFonts w:ascii="Segoe UI" w:eastAsia="Times New Roman" w:hAnsi="Segoe UI" w:cs="Segoe UI"/>
                <w:sz w:val="18"/>
                <w:szCs w:val="18"/>
              </w:rPr>
            </w:pPr>
          </w:p>
        </w:tc>
        <w:tc>
          <w:tcPr>
            <w:tcW w:w="1080" w:type="dxa"/>
            <w:tcBorders>
              <w:top w:val="nil"/>
              <w:left w:val="nil"/>
              <w:bottom w:val="nil"/>
              <w:right w:val="nil"/>
            </w:tcBorders>
            <w:shd w:val="clear" w:color="auto" w:fill="auto"/>
            <w:hideMark/>
          </w:tcPr>
          <w:p w14:paraId="41B415BA" w14:textId="77777777" w:rsidR="009923DE" w:rsidRPr="00AF6BBE" w:rsidRDefault="009923DE" w:rsidP="005A48A8">
            <w:pPr>
              <w:spacing w:after="0" w:line="240" w:lineRule="auto"/>
              <w:jc w:val="center"/>
              <w:textAlignment w:val="baseline"/>
              <w:rPr>
                <w:rFonts w:ascii="Segoe UI" w:eastAsia="Times New Roman" w:hAnsi="Segoe UI" w:cs="Segoe UI"/>
                <w:sz w:val="18"/>
                <w:szCs w:val="18"/>
              </w:rPr>
            </w:pPr>
          </w:p>
        </w:tc>
        <w:tc>
          <w:tcPr>
            <w:tcW w:w="1080" w:type="dxa"/>
            <w:tcBorders>
              <w:top w:val="nil"/>
              <w:left w:val="nil"/>
              <w:bottom w:val="nil"/>
              <w:right w:val="nil"/>
            </w:tcBorders>
            <w:shd w:val="clear" w:color="auto" w:fill="auto"/>
            <w:hideMark/>
          </w:tcPr>
          <w:p w14:paraId="34B260B4" w14:textId="77777777" w:rsidR="009923DE" w:rsidRPr="00AF6BBE" w:rsidRDefault="009923DE" w:rsidP="005A48A8">
            <w:pPr>
              <w:spacing w:after="0" w:line="240" w:lineRule="auto"/>
              <w:jc w:val="center"/>
              <w:textAlignment w:val="baseline"/>
              <w:rPr>
                <w:rFonts w:ascii="Segoe UI" w:eastAsia="Times New Roman" w:hAnsi="Segoe UI" w:cs="Segoe UI"/>
                <w:sz w:val="18"/>
                <w:szCs w:val="18"/>
              </w:rPr>
            </w:pPr>
          </w:p>
        </w:tc>
        <w:tc>
          <w:tcPr>
            <w:tcW w:w="720" w:type="dxa"/>
            <w:tcBorders>
              <w:top w:val="nil"/>
              <w:left w:val="nil"/>
              <w:bottom w:val="nil"/>
              <w:right w:val="nil"/>
            </w:tcBorders>
            <w:shd w:val="clear" w:color="auto" w:fill="auto"/>
            <w:hideMark/>
          </w:tcPr>
          <w:p w14:paraId="3A34B4F4" w14:textId="77777777" w:rsidR="009923DE" w:rsidRPr="00AF6BBE" w:rsidRDefault="009923DE" w:rsidP="005A48A8">
            <w:pPr>
              <w:spacing w:after="0" w:line="240" w:lineRule="auto"/>
              <w:jc w:val="center"/>
              <w:textAlignment w:val="baseline"/>
              <w:rPr>
                <w:rFonts w:ascii="Segoe UI" w:eastAsia="Times New Roman" w:hAnsi="Segoe UI" w:cs="Segoe UI"/>
                <w:sz w:val="18"/>
                <w:szCs w:val="18"/>
              </w:rPr>
            </w:pPr>
          </w:p>
        </w:tc>
      </w:tr>
      <w:tr w:rsidR="009923DE" w:rsidRPr="00AF6BBE" w14:paraId="77742B5B" w14:textId="77777777" w:rsidTr="006A35DD">
        <w:tc>
          <w:tcPr>
            <w:tcW w:w="2354" w:type="dxa"/>
            <w:tcBorders>
              <w:top w:val="nil"/>
              <w:left w:val="nil"/>
              <w:bottom w:val="nil"/>
              <w:right w:val="nil"/>
            </w:tcBorders>
            <w:shd w:val="clear" w:color="auto" w:fill="auto"/>
            <w:hideMark/>
          </w:tcPr>
          <w:p w14:paraId="39E058AF" w14:textId="77777777" w:rsidR="009923DE" w:rsidRPr="00AF6BBE" w:rsidRDefault="009923DE" w:rsidP="005A48A8">
            <w:pPr>
              <w:spacing w:after="0" w:line="240" w:lineRule="auto"/>
              <w:ind w:left="150"/>
              <w:textAlignment w:val="baseline"/>
              <w:rPr>
                <w:rFonts w:ascii="Segoe UI" w:eastAsia="Times New Roman" w:hAnsi="Segoe UI" w:cs="Segoe UI"/>
                <w:sz w:val="18"/>
                <w:szCs w:val="18"/>
              </w:rPr>
            </w:pPr>
            <w:r>
              <w:rPr>
                <w:rFonts w:ascii="Times New Roman" w:eastAsia="Times New Roman" w:hAnsi="Times New Roman" w:cs="Times New Roman"/>
              </w:rPr>
              <w:t>In-Home</w:t>
            </w:r>
            <w:r w:rsidRPr="00AF6BBE">
              <w:rPr>
                <w:rFonts w:ascii="Times New Roman" w:eastAsia="Times New Roman" w:hAnsi="Times New Roman" w:cs="Times New Roman"/>
              </w:rPr>
              <w:t> </w:t>
            </w:r>
          </w:p>
        </w:tc>
        <w:tc>
          <w:tcPr>
            <w:tcW w:w="976" w:type="dxa"/>
            <w:tcBorders>
              <w:top w:val="nil"/>
              <w:left w:val="nil"/>
              <w:bottom w:val="nil"/>
              <w:right w:val="nil"/>
            </w:tcBorders>
            <w:shd w:val="clear" w:color="auto" w:fill="auto"/>
            <w:hideMark/>
          </w:tcPr>
          <w:p w14:paraId="6EB7086A" w14:textId="77777777" w:rsidR="009923DE" w:rsidRPr="00AF6BBE" w:rsidRDefault="009923DE" w:rsidP="005A48A8">
            <w:pPr>
              <w:spacing w:after="0" w:line="240" w:lineRule="auto"/>
              <w:jc w:val="center"/>
              <w:textAlignment w:val="baseline"/>
              <w:rPr>
                <w:rFonts w:ascii="Segoe UI" w:eastAsia="Times New Roman" w:hAnsi="Segoe UI" w:cs="Segoe UI"/>
                <w:sz w:val="18"/>
                <w:szCs w:val="18"/>
              </w:rPr>
            </w:pPr>
            <w:r>
              <w:rPr>
                <w:rFonts w:ascii="Times New Roman" w:eastAsia="Times New Roman" w:hAnsi="Times New Roman" w:cs="Times New Roman"/>
              </w:rPr>
              <w:t>86.21</w:t>
            </w:r>
          </w:p>
        </w:tc>
        <w:tc>
          <w:tcPr>
            <w:tcW w:w="1080" w:type="dxa"/>
            <w:tcBorders>
              <w:top w:val="nil"/>
              <w:left w:val="nil"/>
              <w:bottom w:val="nil"/>
              <w:right w:val="nil"/>
            </w:tcBorders>
            <w:shd w:val="clear" w:color="auto" w:fill="auto"/>
            <w:hideMark/>
          </w:tcPr>
          <w:p w14:paraId="7ECAB859" w14:textId="77777777" w:rsidR="009923DE" w:rsidRPr="00AF6BBE" w:rsidRDefault="009923DE" w:rsidP="005A48A8">
            <w:pPr>
              <w:spacing w:after="0" w:line="240" w:lineRule="auto"/>
              <w:jc w:val="center"/>
              <w:textAlignment w:val="baseline"/>
              <w:rPr>
                <w:rFonts w:ascii="Segoe UI" w:eastAsia="Times New Roman" w:hAnsi="Segoe UI" w:cs="Segoe UI"/>
                <w:sz w:val="18"/>
                <w:szCs w:val="18"/>
              </w:rPr>
            </w:pPr>
          </w:p>
        </w:tc>
        <w:tc>
          <w:tcPr>
            <w:tcW w:w="990" w:type="dxa"/>
            <w:tcBorders>
              <w:top w:val="nil"/>
              <w:left w:val="nil"/>
              <w:bottom w:val="nil"/>
              <w:right w:val="nil"/>
            </w:tcBorders>
            <w:shd w:val="clear" w:color="auto" w:fill="auto"/>
            <w:hideMark/>
          </w:tcPr>
          <w:p w14:paraId="420F39A0" w14:textId="77777777" w:rsidR="009923DE" w:rsidRPr="00AF6BBE" w:rsidRDefault="009923DE" w:rsidP="005A48A8">
            <w:pPr>
              <w:spacing w:after="0" w:line="240" w:lineRule="auto"/>
              <w:jc w:val="center"/>
              <w:textAlignment w:val="baseline"/>
              <w:rPr>
                <w:rFonts w:ascii="Segoe UI" w:eastAsia="Times New Roman" w:hAnsi="Segoe UI" w:cs="Segoe UI"/>
                <w:sz w:val="18"/>
                <w:szCs w:val="18"/>
              </w:rPr>
            </w:pPr>
            <w:r w:rsidRPr="00AF6BBE">
              <w:rPr>
                <w:rFonts w:ascii="Times New Roman" w:eastAsia="Times New Roman" w:hAnsi="Times New Roman" w:cs="Times New Roman"/>
              </w:rPr>
              <w:t>8</w:t>
            </w:r>
            <w:r>
              <w:rPr>
                <w:rFonts w:ascii="Times New Roman" w:eastAsia="Times New Roman" w:hAnsi="Times New Roman" w:cs="Times New Roman"/>
              </w:rPr>
              <w:t>5</w:t>
            </w:r>
            <w:r w:rsidRPr="00AF6BBE">
              <w:rPr>
                <w:rFonts w:ascii="Times New Roman" w:eastAsia="Times New Roman" w:hAnsi="Times New Roman" w:cs="Times New Roman"/>
              </w:rPr>
              <w:t>.</w:t>
            </w:r>
            <w:r>
              <w:rPr>
                <w:rFonts w:ascii="Times New Roman" w:eastAsia="Times New Roman" w:hAnsi="Times New Roman" w:cs="Times New Roman"/>
              </w:rPr>
              <w:t>68</w:t>
            </w:r>
          </w:p>
        </w:tc>
        <w:tc>
          <w:tcPr>
            <w:tcW w:w="1080" w:type="dxa"/>
            <w:tcBorders>
              <w:top w:val="nil"/>
              <w:left w:val="nil"/>
              <w:bottom w:val="nil"/>
              <w:right w:val="nil"/>
            </w:tcBorders>
            <w:shd w:val="clear" w:color="auto" w:fill="auto"/>
            <w:hideMark/>
          </w:tcPr>
          <w:p w14:paraId="5D227C60" w14:textId="77777777" w:rsidR="009923DE" w:rsidRPr="00AF6BBE" w:rsidRDefault="009923DE" w:rsidP="005A48A8">
            <w:pPr>
              <w:spacing w:after="0" w:line="240" w:lineRule="auto"/>
              <w:jc w:val="center"/>
              <w:textAlignment w:val="baseline"/>
              <w:rPr>
                <w:rFonts w:ascii="Segoe UI" w:eastAsia="Times New Roman" w:hAnsi="Segoe UI" w:cs="Segoe UI"/>
                <w:sz w:val="18"/>
                <w:szCs w:val="18"/>
              </w:rPr>
            </w:pPr>
          </w:p>
        </w:tc>
        <w:tc>
          <w:tcPr>
            <w:tcW w:w="1080" w:type="dxa"/>
            <w:tcBorders>
              <w:top w:val="nil"/>
              <w:left w:val="nil"/>
              <w:bottom w:val="nil"/>
              <w:right w:val="nil"/>
            </w:tcBorders>
            <w:shd w:val="clear" w:color="auto" w:fill="auto"/>
            <w:hideMark/>
          </w:tcPr>
          <w:p w14:paraId="0F0A5322" w14:textId="77777777" w:rsidR="009923DE" w:rsidRPr="00AF6BBE" w:rsidRDefault="009923DE" w:rsidP="005A48A8">
            <w:pPr>
              <w:spacing w:after="0" w:line="240" w:lineRule="auto"/>
              <w:jc w:val="center"/>
              <w:textAlignment w:val="baseline"/>
              <w:rPr>
                <w:rFonts w:ascii="Segoe UI" w:eastAsia="Times New Roman" w:hAnsi="Segoe UI" w:cs="Segoe UI"/>
                <w:sz w:val="18"/>
                <w:szCs w:val="18"/>
              </w:rPr>
            </w:pPr>
            <w:r>
              <w:rPr>
                <w:rFonts w:ascii="Times New Roman" w:eastAsia="Times New Roman" w:hAnsi="Times New Roman" w:cs="Times New Roman"/>
              </w:rPr>
              <w:t>84.19</w:t>
            </w:r>
          </w:p>
        </w:tc>
        <w:tc>
          <w:tcPr>
            <w:tcW w:w="1080" w:type="dxa"/>
            <w:tcBorders>
              <w:top w:val="nil"/>
              <w:left w:val="nil"/>
              <w:bottom w:val="nil"/>
              <w:right w:val="nil"/>
            </w:tcBorders>
            <w:shd w:val="clear" w:color="auto" w:fill="auto"/>
            <w:hideMark/>
          </w:tcPr>
          <w:p w14:paraId="1A23F42E" w14:textId="77777777" w:rsidR="009923DE" w:rsidRPr="00AF6BBE" w:rsidRDefault="009923DE" w:rsidP="005A48A8">
            <w:pPr>
              <w:spacing w:after="0" w:line="240" w:lineRule="auto"/>
              <w:jc w:val="center"/>
              <w:textAlignment w:val="baseline"/>
              <w:rPr>
                <w:rFonts w:ascii="Segoe UI" w:eastAsia="Times New Roman" w:hAnsi="Segoe UI" w:cs="Segoe UI"/>
                <w:sz w:val="18"/>
                <w:szCs w:val="18"/>
              </w:rPr>
            </w:pPr>
          </w:p>
        </w:tc>
        <w:tc>
          <w:tcPr>
            <w:tcW w:w="720" w:type="dxa"/>
            <w:tcBorders>
              <w:top w:val="nil"/>
              <w:left w:val="nil"/>
              <w:bottom w:val="nil"/>
              <w:right w:val="nil"/>
            </w:tcBorders>
            <w:shd w:val="clear" w:color="auto" w:fill="auto"/>
            <w:hideMark/>
          </w:tcPr>
          <w:p w14:paraId="705B3E5B" w14:textId="77777777" w:rsidR="009923DE" w:rsidRPr="00AF6BBE" w:rsidRDefault="009923DE" w:rsidP="005A48A8">
            <w:pPr>
              <w:spacing w:after="0" w:line="240" w:lineRule="auto"/>
              <w:jc w:val="center"/>
              <w:textAlignment w:val="baseline"/>
              <w:rPr>
                <w:rFonts w:ascii="Segoe UI" w:eastAsia="Times New Roman" w:hAnsi="Segoe UI" w:cs="Segoe UI"/>
                <w:sz w:val="18"/>
                <w:szCs w:val="18"/>
              </w:rPr>
            </w:pPr>
          </w:p>
        </w:tc>
      </w:tr>
      <w:tr w:rsidR="009923DE" w:rsidRPr="00AF6BBE" w14:paraId="6CEE326C" w14:textId="77777777" w:rsidTr="006A35DD">
        <w:tc>
          <w:tcPr>
            <w:tcW w:w="2354" w:type="dxa"/>
            <w:tcBorders>
              <w:top w:val="nil"/>
              <w:left w:val="nil"/>
              <w:bottom w:val="nil"/>
              <w:right w:val="nil"/>
            </w:tcBorders>
            <w:shd w:val="clear" w:color="auto" w:fill="auto"/>
            <w:hideMark/>
          </w:tcPr>
          <w:p w14:paraId="3EB03D77" w14:textId="77777777" w:rsidR="009923DE" w:rsidRPr="00AF6BBE" w:rsidRDefault="009923DE" w:rsidP="005A48A8">
            <w:pPr>
              <w:spacing w:after="0" w:line="240" w:lineRule="auto"/>
              <w:ind w:left="150"/>
              <w:textAlignment w:val="baseline"/>
              <w:rPr>
                <w:rFonts w:ascii="Segoe UI" w:eastAsia="Times New Roman" w:hAnsi="Segoe UI" w:cs="Segoe UI"/>
                <w:sz w:val="18"/>
                <w:szCs w:val="18"/>
              </w:rPr>
            </w:pPr>
            <w:r w:rsidRPr="00AF6BBE">
              <w:rPr>
                <w:rFonts w:ascii="Times New Roman" w:eastAsia="Times New Roman" w:hAnsi="Times New Roman" w:cs="Times New Roman"/>
              </w:rPr>
              <w:t>Kin Care </w:t>
            </w:r>
          </w:p>
        </w:tc>
        <w:tc>
          <w:tcPr>
            <w:tcW w:w="976" w:type="dxa"/>
            <w:tcBorders>
              <w:top w:val="nil"/>
              <w:left w:val="nil"/>
              <w:bottom w:val="nil"/>
              <w:right w:val="nil"/>
            </w:tcBorders>
            <w:shd w:val="clear" w:color="auto" w:fill="auto"/>
            <w:hideMark/>
          </w:tcPr>
          <w:p w14:paraId="0A32DE5E" w14:textId="77777777" w:rsidR="009923DE" w:rsidRPr="00AF6BBE" w:rsidRDefault="009923DE" w:rsidP="005A48A8">
            <w:pPr>
              <w:spacing w:after="0" w:line="240" w:lineRule="auto"/>
              <w:jc w:val="center"/>
              <w:textAlignment w:val="baseline"/>
              <w:rPr>
                <w:rFonts w:ascii="Segoe UI" w:eastAsia="Times New Roman" w:hAnsi="Segoe UI" w:cs="Segoe UI"/>
                <w:sz w:val="18"/>
                <w:szCs w:val="18"/>
              </w:rPr>
            </w:pPr>
            <w:r>
              <w:rPr>
                <w:rFonts w:ascii="Times New Roman" w:eastAsia="Times New Roman" w:hAnsi="Times New Roman" w:cs="Times New Roman"/>
              </w:rPr>
              <w:t>9</w:t>
            </w:r>
            <w:r w:rsidRPr="00AF6BBE">
              <w:rPr>
                <w:rFonts w:ascii="Times New Roman" w:eastAsia="Times New Roman" w:hAnsi="Times New Roman" w:cs="Times New Roman"/>
              </w:rPr>
              <w:t>.</w:t>
            </w:r>
            <w:r>
              <w:rPr>
                <w:rFonts w:ascii="Times New Roman" w:eastAsia="Times New Roman" w:hAnsi="Times New Roman" w:cs="Times New Roman"/>
              </w:rPr>
              <w:t>36</w:t>
            </w:r>
          </w:p>
        </w:tc>
        <w:tc>
          <w:tcPr>
            <w:tcW w:w="1080" w:type="dxa"/>
            <w:tcBorders>
              <w:top w:val="nil"/>
              <w:left w:val="nil"/>
              <w:bottom w:val="nil"/>
              <w:right w:val="nil"/>
            </w:tcBorders>
            <w:shd w:val="clear" w:color="auto" w:fill="auto"/>
            <w:hideMark/>
          </w:tcPr>
          <w:p w14:paraId="5C897159" w14:textId="77777777" w:rsidR="009923DE" w:rsidRPr="00AF6BBE" w:rsidRDefault="009923DE" w:rsidP="005A48A8">
            <w:pPr>
              <w:spacing w:after="0" w:line="240" w:lineRule="auto"/>
              <w:jc w:val="center"/>
              <w:textAlignment w:val="baseline"/>
              <w:rPr>
                <w:rFonts w:ascii="Segoe UI" w:eastAsia="Times New Roman" w:hAnsi="Segoe UI" w:cs="Segoe UI"/>
                <w:sz w:val="18"/>
                <w:szCs w:val="18"/>
              </w:rPr>
            </w:pPr>
          </w:p>
        </w:tc>
        <w:tc>
          <w:tcPr>
            <w:tcW w:w="990" w:type="dxa"/>
            <w:tcBorders>
              <w:top w:val="nil"/>
              <w:left w:val="nil"/>
              <w:bottom w:val="nil"/>
              <w:right w:val="nil"/>
            </w:tcBorders>
            <w:shd w:val="clear" w:color="auto" w:fill="auto"/>
            <w:hideMark/>
          </w:tcPr>
          <w:p w14:paraId="1FCE3BD3" w14:textId="77777777" w:rsidR="009923DE" w:rsidRPr="00AF6BBE" w:rsidRDefault="009923DE" w:rsidP="005A48A8">
            <w:pPr>
              <w:spacing w:after="0" w:line="240" w:lineRule="auto"/>
              <w:jc w:val="center"/>
              <w:textAlignment w:val="baseline"/>
              <w:rPr>
                <w:rFonts w:ascii="Segoe UI" w:eastAsia="Times New Roman" w:hAnsi="Segoe UI" w:cs="Segoe UI"/>
                <w:sz w:val="18"/>
                <w:szCs w:val="18"/>
              </w:rPr>
            </w:pPr>
            <w:r w:rsidRPr="00AF6BBE">
              <w:rPr>
                <w:rFonts w:ascii="Times New Roman" w:eastAsia="Times New Roman" w:hAnsi="Times New Roman" w:cs="Times New Roman"/>
              </w:rPr>
              <w:t>9.</w:t>
            </w:r>
            <w:r>
              <w:rPr>
                <w:rFonts w:ascii="Times New Roman" w:eastAsia="Times New Roman" w:hAnsi="Times New Roman" w:cs="Times New Roman"/>
              </w:rPr>
              <w:t>47</w:t>
            </w:r>
          </w:p>
        </w:tc>
        <w:tc>
          <w:tcPr>
            <w:tcW w:w="1080" w:type="dxa"/>
            <w:tcBorders>
              <w:top w:val="nil"/>
              <w:left w:val="nil"/>
              <w:bottom w:val="nil"/>
              <w:right w:val="nil"/>
            </w:tcBorders>
            <w:shd w:val="clear" w:color="auto" w:fill="auto"/>
            <w:hideMark/>
          </w:tcPr>
          <w:p w14:paraId="45D9D4FC" w14:textId="77777777" w:rsidR="009923DE" w:rsidRPr="00AF6BBE" w:rsidRDefault="009923DE" w:rsidP="005A48A8">
            <w:pPr>
              <w:spacing w:after="0" w:line="240" w:lineRule="auto"/>
              <w:jc w:val="center"/>
              <w:textAlignment w:val="baseline"/>
              <w:rPr>
                <w:rFonts w:ascii="Segoe UI" w:eastAsia="Times New Roman" w:hAnsi="Segoe UI" w:cs="Segoe UI"/>
                <w:sz w:val="18"/>
                <w:szCs w:val="18"/>
              </w:rPr>
            </w:pPr>
          </w:p>
        </w:tc>
        <w:tc>
          <w:tcPr>
            <w:tcW w:w="1080" w:type="dxa"/>
            <w:tcBorders>
              <w:top w:val="nil"/>
              <w:left w:val="nil"/>
              <w:bottom w:val="nil"/>
              <w:right w:val="nil"/>
            </w:tcBorders>
            <w:shd w:val="clear" w:color="auto" w:fill="auto"/>
            <w:hideMark/>
          </w:tcPr>
          <w:p w14:paraId="50CC9E63" w14:textId="77777777" w:rsidR="009923DE" w:rsidRPr="00AF6BBE" w:rsidRDefault="009923DE" w:rsidP="005A48A8">
            <w:pPr>
              <w:spacing w:after="0" w:line="240" w:lineRule="auto"/>
              <w:jc w:val="center"/>
              <w:textAlignment w:val="baseline"/>
              <w:rPr>
                <w:rFonts w:ascii="Segoe UI" w:eastAsia="Times New Roman" w:hAnsi="Segoe UI" w:cs="Segoe UI"/>
                <w:sz w:val="18"/>
                <w:szCs w:val="18"/>
              </w:rPr>
            </w:pPr>
            <w:r w:rsidRPr="00AF6BBE">
              <w:rPr>
                <w:rFonts w:ascii="Times New Roman" w:eastAsia="Times New Roman" w:hAnsi="Times New Roman" w:cs="Times New Roman"/>
              </w:rPr>
              <w:t>1</w:t>
            </w:r>
            <w:r>
              <w:rPr>
                <w:rFonts w:ascii="Times New Roman" w:eastAsia="Times New Roman" w:hAnsi="Times New Roman" w:cs="Times New Roman"/>
              </w:rPr>
              <w:t>1</w:t>
            </w:r>
            <w:r w:rsidRPr="00AF6BBE">
              <w:rPr>
                <w:rFonts w:ascii="Times New Roman" w:eastAsia="Times New Roman" w:hAnsi="Times New Roman" w:cs="Times New Roman"/>
              </w:rPr>
              <w:t>.</w:t>
            </w:r>
            <w:r>
              <w:rPr>
                <w:rFonts w:ascii="Times New Roman" w:eastAsia="Times New Roman" w:hAnsi="Times New Roman" w:cs="Times New Roman"/>
              </w:rPr>
              <w:t>19</w:t>
            </w:r>
          </w:p>
        </w:tc>
        <w:tc>
          <w:tcPr>
            <w:tcW w:w="1080" w:type="dxa"/>
            <w:tcBorders>
              <w:top w:val="nil"/>
              <w:left w:val="nil"/>
              <w:bottom w:val="nil"/>
              <w:right w:val="nil"/>
            </w:tcBorders>
            <w:shd w:val="clear" w:color="auto" w:fill="auto"/>
            <w:hideMark/>
          </w:tcPr>
          <w:p w14:paraId="54E529CF" w14:textId="77777777" w:rsidR="009923DE" w:rsidRPr="00AF6BBE" w:rsidRDefault="009923DE" w:rsidP="005A48A8">
            <w:pPr>
              <w:spacing w:after="0" w:line="240" w:lineRule="auto"/>
              <w:jc w:val="center"/>
              <w:textAlignment w:val="baseline"/>
              <w:rPr>
                <w:rFonts w:ascii="Segoe UI" w:eastAsia="Times New Roman" w:hAnsi="Segoe UI" w:cs="Segoe UI"/>
                <w:sz w:val="18"/>
                <w:szCs w:val="18"/>
              </w:rPr>
            </w:pPr>
          </w:p>
        </w:tc>
        <w:tc>
          <w:tcPr>
            <w:tcW w:w="720" w:type="dxa"/>
            <w:tcBorders>
              <w:top w:val="nil"/>
              <w:left w:val="nil"/>
              <w:bottom w:val="nil"/>
              <w:right w:val="nil"/>
            </w:tcBorders>
            <w:shd w:val="clear" w:color="auto" w:fill="auto"/>
            <w:hideMark/>
          </w:tcPr>
          <w:p w14:paraId="7681CEFA" w14:textId="77777777" w:rsidR="009923DE" w:rsidRPr="00AF6BBE" w:rsidRDefault="009923DE" w:rsidP="005A48A8">
            <w:pPr>
              <w:spacing w:after="0" w:line="240" w:lineRule="auto"/>
              <w:jc w:val="center"/>
              <w:textAlignment w:val="baseline"/>
              <w:rPr>
                <w:rFonts w:ascii="Segoe UI" w:eastAsia="Times New Roman" w:hAnsi="Segoe UI" w:cs="Segoe UI"/>
                <w:sz w:val="18"/>
                <w:szCs w:val="18"/>
              </w:rPr>
            </w:pPr>
          </w:p>
        </w:tc>
      </w:tr>
      <w:tr w:rsidR="009923DE" w:rsidRPr="00AF6BBE" w14:paraId="68072692" w14:textId="77777777" w:rsidTr="006A35DD">
        <w:tc>
          <w:tcPr>
            <w:tcW w:w="2354" w:type="dxa"/>
            <w:tcBorders>
              <w:top w:val="nil"/>
              <w:left w:val="nil"/>
              <w:bottom w:val="nil"/>
              <w:right w:val="nil"/>
            </w:tcBorders>
            <w:shd w:val="clear" w:color="auto" w:fill="auto"/>
            <w:hideMark/>
          </w:tcPr>
          <w:p w14:paraId="09113EC4" w14:textId="77777777" w:rsidR="009923DE" w:rsidRPr="00AF6BBE" w:rsidRDefault="009923DE" w:rsidP="005A48A8">
            <w:pPr>
              <w:spacing w:after="0" w:line="240" w:lineRule="auto"/>
              <w:ind w:left="150"/>
              <w:textAlignment w:val="baseline"/>
              <w:rPr>
                <w:rFonts w:ascii="Segoe UI" w:eastAsia="Times New Roman" w:hAnsi="Segoe UI" w:cs="Segoe UI"/>
                <w:sz w:val="18"/>
                <w:szCs w:val="18"/>
              </w:rPr>
            </w:pPr>
            <w:r w:rsidRPr="00AF6BBE">
              <w:rPr>
                <w:rFonts w:ascii="Times New Roman" w:eastAsia="Times New Roman" w:hAnsi="Times New Roman" w:cs="Times New Roman"/>
              </w:rPr>
              <w:t>Foster Care </w:t>
            </w:r>
          </w:p>
        </w:tc>
        <w:tc>
          <w:tcPr>
            <w:tcW w:w="976" w:type="dxa"/>
            <w:tcBorders>
              <w:top w:val="nil"/>
              <w:left w:val="nil"/>
              <w:bottom w:val="nil"/>
              <w:right w:val="nil"/>
            </w:tcBorders>
            <w:shd w:val="clear" w:color="auto" w:fill="auto"/>
            <w:hideMark/>
          </w:tcPr>
          <w:p w14:paraId="75A19D79" w14:textId="77777777" w:rsidR="009923DE" w:rsidRPr="00AF6BBE" w:rsidRDefault="009923DE" w:rsidP="005A48A8">
            <w:pPr>
              <w:spacing w:after="0" w:line="240" w:lineRule="auto"/>
              <w:jc w:val="center"/>
              <w:textAlignment w:val="baseline"/>
              <w:rPr>
                <w:rFonts w:ascii="Segoe UI" w:eastAsia="Times New Roman" w:hAnsi="Segoe UI" w:cs="Segoe UI"/>
                <w:sz w:val="18"/>
                <w:szCs w:val="18"/>
              </w:rPr>
            </w:pPr>
            <w:r>
              <w:rPr>
                <w:rFonts w:ascii="Times New Roman" w:eastAsia="Times New Roman" w:hAnsi="Times New Roman" w:cs="Times New Roman"/>
              </w:rPr>
              <w:t>4</w:t>
            </w:r>
            <w:r w:rsidRPr="00AF6BBE">
              <w:rPr>
                <w:rFonts w:ascii="Times New Roman" w:eastAsia="Times New Roman" w:hAnsi="Times New Roman" w:cs="Times New Roman"/>
              </w:rPr>
              <w:t>.</w:t>
            </w:r>
            <w:r>
              <w:rPr>
                <w:rFonts w:ascii="Times New Roman" w:eastAsia="Times New Roman" w:hAnsi="Times New Roman" w:cs="Times New Roman"/>
              </w:rPr>
              <w:t>43</w:t>
            </w:r>
          </w:p>
        </w:tc>
        <w:tc>
          <w:tcPr>
            <w:tcW w:w="1080" w:type="dxa"/>
            <w:tcBorders>
              <w:top w:val="nil"/>
              <w:left w:val="nil"/>
              <w:bottom w:val="nil"/>
              <w:right w:val="nil"/>
            </w:tcBorders>
            <w:shd w:val="clear" w:color="auto" w:fill="auto"/>
            <w:hideMark/>
          </w:tcPr>
          <w:p w14:paraId="5423149B" w14:textId="77777777" w:rsidR="009923DE" w:rsidRPr="00AF6BBE" w:rsidRDefault="009923DE" w:rsidP="005A48A8">
            <w:pPr>
              <w:spacing w:after="0" w:line="240" w:lineRule="auto"/>
              <w:jc w:val="center"/>
              <w:textAlignment w:val="baseline"/>
              <w:rPr>
                <w:rFonts w:ascii="Segoe UI" w:eastAsia="Times New Roman" w:hAnsi="Segoe UI" w:cs="Segoe UI"/>
                <w:sz w:val="18"/>
                <w:szCs w:val="18"/>
              </w:rPr>
            </w:pPr>
          </w:p>
        </w:tc>
        <w:tc>
          <w:tcPr>
            <w:tcW w:w="990" w:type="dxa"/>
            <w:tcBorders>
              <w:top w:val="nil"/>
              <w:left w:val="nil"/>
              <w:bottom w:val="nil"/>
              <w:right w:val="nil"/>
            </w:tcBorders>
            <w:shd w:val="clear" w:color="auto" w:fill="auto"/>
            <w:hideMark/>
          </w:tcPr>
          <w:p w14:paraId="60DA5CA4" w14:textId="77777777" w:rsidR="009923DE" w:rsidRPr="00AF6BBE" w:rsidRDefault="009923DE" w:rsidP="005A48A8">
            <w:pPr>
              <w:spacing w:after="0" w:line="240" w:lineRule="auto"/>
              <w:jc w:val="center"/>
              <w:textAlignment w:val="baseline"/>
              <w:rPr>
                <w:rFonts w:ascii="Segoe UI" w:eastAsia="Times New Roman" w:hAnsi="Segoe UI" w:cs="Segoe UI"/>
                <w:sz w:val="18"/>
                <w:szCs w:val="18"/>
              </w:rPr>
            </w:pPr>
            <w:r>
              <w:rPr>
                <w:rFonts w:ascii="Times New Roman" w:eastAsia="Times New Roman" w:hAnsi="Times New Roman" w:cs="Times New Roman"/>
              </w:rPr>
              <w:t>4</w:t>
            </w:r>
            <w:r w:rsidRPr="00AF6BBE">
              <w:rPr>
                <w:rFonts w:ascii="Times New Roman" w:eastAsia="Times New Roman" w:hAnsi="Times New Roman" w:cs="Times New Roman"/>
              </w:rPr>
              <w:t>.</w:t>
            </w:r>
            <w:r>
              <w:rPr>
                <w:rFonts w:ascii="Times New Roman" w:eastAsia="Times New Roman" w:hAnsi="Times New Roman" w:cs="Times New Roman"/>
              </w:rPr>
              <w:t>85</w:t>
            </w:r>
          </w:p>
        </w:tc>
        <w:tc>
          <w:tcPr>
            <w:tcW w:w="1080" w:type="dxa"/>
            <w:tcBorders>
              <w:top w:val="nil"/>
              <w:left w:val="nil"/>
              <w:bottom w:val="nil"/>
              <w:right w:val="nil"/>
            </w:tcBorders>
            <w:shd w:val="clear" w:color="auto" w:fill="auto"/>
            <w:hideMark/>
          </w:tcPr>
          <w:p w14:paraId="3420F3B8" w14:textId="77777777" w:rsidR="009923DE" w:rsidRPr="00AF6BBE" w:rsidRDefault="009923DE" w:rsidP="005A48A8">
            <w:pPr>
              <w:spacing w:after="0" w:line="240" w:lineRule="auto"/>
              <w:jc w:val="center"/>
              <w:textAlignment w:val="baseline"/>
              <w:rPr>
                <w:rFonts w:ascii="Segoe UI" w:eastAsia="Times New Roman" w:hAnsi="Segoe UI" w:cs="Segoe UI"/>
                <w:sz w:val="18"/>
                <w:szCs w:val="18"/>
              </w:rPr>
            </w:pPr>
          </w:p>
        </w:tc>
        <w:tc>
          <w:tcPr>
            <w:tcW w:w="1080" w:type="dxa"/>
            <w:tcBorders>
              <w:top w:val="nil"/>
              <w:left w:val="nil"/>
              <w:bottom w:val="nil"/>
              <w:right w:val="nil"/>
            </w:tcBorders>
            <w:shd w:val="clear" w:color="auto" w:fill="auto"/>
            <w:hideMark/>
          </w:tcPr>
          <w:p w14:paraId="6F32A226" w14:textId="77777777" w:rsidR="009923DE" w:rsidRPr="00AF6BBE" w:rsidRDefault="009923DE" w:rsidP="005A48A8">
            <w:pPr>
              <w:spacing w:after="0" w:line="240" w:lineRule="auto"/>
              <w:jc w:val="center"/>
              <w:textAlignment w:val="baseline"/>
              <w:rPr>
                <w:rFonts w:ascii="Segoe UI" w:eastAsia="Times New Roman" w:hAnsi="Segoe UI" w:cs="Segoe UI"/>
                <w:sz w:val="18"/>
                <w:szCs w:val="18"/>
              </w:rPr>
            </w:pPr>
            <w:r>
              <w:rPr>
                <w:rFonts w:ascii="Times New Roman" w:eastAsia="Times New Roman" w:hAnsi="Times New Roman" w:cs="Times New Roman"/>
              </w:rPr>
              <w:t>4</w:t>
            </w:r>
            <w:r w:rsidRPr="00AF6BBE">
              <w:rPr>
                <w:rFonts w:ascii="Times New Roman" w:eastAsia="Times New Roman" w:hAnsi="Times New Roman" w:cs="Times New Roman"/>
              </w:rPr>
              <w:t>.</w:t>
            </w:r>
            <w:r>
              <w:rPr>
                <w:rFonts w:ascii="Times New Roman" w:eastAsia="Times New Roman" w:hAnsi="Times New Roman" w:cs="Times New Roman"/>
              </w:rPr>
              <w:t>62</w:t>
            </w:r>
          </w:p>
        </w:tc>
        <w:tc>
          <w:tcPr>
            <w:tcW w:w="1080" w:type="dxa"/>
            <w:tcBorders>
              <w:top w:val="nil"/>
              <w:left w:val="nil"/>
              <w:bottom w:val="nil"/>
              <w:right w:val="nil"/>
            </w:tcBorders>
            <w:shd w:val="clear" w:color="auto" w:fill="auto"/>
            <w:hideMark/>
          </w:tcPr>
          <w:p w14:paraId="04837083" w14:textId="77777777" w:rsidR="009923DE" w:rsidRPr="00AF6BBE" w:rsidRDefault="009923DE" w:rsidP="005A48A8">
            <w:pPr>
              <w:spacing w:after="0" w:line="240" w:lineRule="auto"/>
              <w:jc w:val="center"/>
              <w:textAlignment w:val="baseline"/>
              <w:rPr>
                <w:rFonts w:ascii="Segoe UI" w:eastAsia="Times New Roman" w:hAnsi="Segoe UI" w:cs="Segoe UI"/>
                <w:sz w:val="18"/>
                <w:szCs w:val="18"/>
              </w:rPr>
            </w:pPr>
          </w:p>
        </w:tc>
        <w:tc>
          <w:tcPr>
            <w:tcW w:w="720" w:type="dxa"/>
            <w:tcBorders>
              <w:top w:val="nil"/>
              <w:left w:val="nil"/>
              <w:bottom w:val="nil"/>
              <w:right w:val="nil"/>
            </w:tcBorders>
            <w:shd w:val="clear" w:color="auto" w:fill="auto"/>
            <w:hideMark/>
          </w:tcPr>
          <w:p w14:paraId="418009DC" w14:textId="77777777" w:rsidR="009923DE" w:rsidRPr="00AF6BBE" w:rsidRDefault="009923DE" w:rsidP="005A48A8">
            <w:pPr>
              <w:spacing w:after="0" w:line="240" w:lineRule="auto"/>
              <w:jc w:val="center"/>
              <w:textAlignment w:val="baseline"/>
              <w:rPr>
                <w:rFonts w:ascii="Segoe UI" w:eastAsia="Times New Roman" w:hAnsi="Segoe UI" w:cs="Segoe UI"/>
                <w:sz w:val="18"/>
                <w:szCs w:val="18"/>
              </w:rPr>
            </w:pPr>
          </w:p>
        </w:tc>
      </w:tr>
      <w:tr w:rsidR="009923DE" w:rsidRPr="00AF6BBE" w14:paraId="7D49051B" w14:textId="77777777" w:rsidTr="006A35DD">
        <w:tc>
          <w:tcPr>
            <w:tcW w:w="2354" w:type="dxa"/>
            <w:tcBorders>
              <w:top w:val="nil"/>
              <w:left w:val="nil"/>
              <w:bottom w:val="nil"/>
              <w:right w:val="nil"/>
            </w:tcBorders>
            <w:shd w:val="clear" w:color="auto" w:fill="auto"/>
            <w:hideMark/>
          </w:tcPr>
          <w:p w14:paraId="755F8D39" w14:textId="77777777" w:rsidR="009923DE" w:rsidRPr="00AF6BBE" w:rsidRDefault="009923DE" w:rsidP="005A48A8">
            <w:pPr>
              <w:spacing w:after="0" w:line="240" w:lineRule="auto"/>
              <w:textAlignment w:val="baseline"/>
              <w:rPr>
                <w:rFonts w:ascii="Segoe UI" w:eastAsia="Times New Roman" w:hAnsi="Segoe UI" w:cs="Segoe UI"/>
                <w:sz w:val="18"/>
                <w:szCs w:val="18"/>
              </w:rPr>
            </w:pPr>
            <w:r>
              <w:rPr>
                <w:rFonts w:ascii="Times New Roman" w:eastAsia="Times New Roman" w:hAnsi="Times New Roman" w:cs="Times New Roman"/>
              </w:rPr>
              <w:t xml:space="preserve">Number of Living   </w:t>
            </w:r>
            <w:r w:rsidRPr="00AF6BBE">
              <w:rPr>
                <w:rFonts w:ascii="Times New Roman" w:eastAsia="Times New Roman" w:hAnsi="Times New Roman" w:cs="Times New Roman"/>
              </w:rPr>
              <w:t>Situations </w:t>
            </w:r>
          </w:p>
        </w:tc>
        <w:tc>
          <w:tcPr>
            <w:tcW w:w="976" w:type="dxa"/>
            <w:tcBorders>
              <w:top w:val="nil"/>
              <w:left w:val="nil"/>
              <w:bottom w:val="nil"/>
              <w:right w:val="nil"/>
            </w:tcBorders>
            <w:shd w:val="clear" w:color="auto" w:fill="auto"/>
            <w:hideMark/>
          </w:tcPr>
          <w:p w14:paraId="6DB9A9E8" w14:textId="77777777" w:rsidR="009923DE" w:rsidRPr="00AF6BBE" w:rsidRDefault="009923DE" w:rsidP="005A48A8">
            <w:pPr>
              <w:spacing w:after="0" w:line="240" w:lineRule="auto"/>
              <w:jc w:val="center"/>
              <w:textAlignment w:val="baseline"/>
              <w:rPr>
                <w:rFonts w:ascii="Segoe UI" w:eastAsia="Times New Roman" w:hAnsi="Segoe UI" w:cs="Segoe UI"/>
                <w:sz w:val="18"/>
                <w:szCs w:val="18"/>
              </w:rPr>
            </w:pPr>
            <w:r>
              <w:rPr>
                <w:rFonts w:ascii="Times New Roman" w:eastAsia="Times New Roman" w:hAnsi="Times New Roman" w:cs="Times New Roman"/>
              </w:rPr>
              <w:t>1.11</w:t>
            </w:r>
          </w:p>
        </w:tc>
        <w:tc>
          <w:tcPr>
            <w:tcW w:w="1080" w:type="dxa"/>
            <w:tcBorders>
              <w:top w:val="nil"/>
              <w:left w:val="nil"/>
              <w:bottom w:val="nil"/>
              <w:right w:val="nil"/>
            </w:tcBorders>
            <w:shd w:val="clear" w:color="auto" w:fill="auto"/>
            <w:hideMark/>
          </w:tcPr>
          <w:p w14:paraId="06B82032" w14:textId="77777777" w:rsidR="009923DE" w:rsidRPr="00AF6BBE" w:rsidRDefault="009923DE" w:rsidP="005A48A8">
            <w:pPr>
              <w:spacing w:after="0" w:line="240" w:lineRule="auto"/>
              <w:jc w:val="center"/>
              <w:textAlignment w:val="baseline"/>
              <w:rPr>
                <w:rFonts w:ascii="Segoe UI" w:eastAsia="Times New Roman" w:hAnsi="Segoe UI" w:cs="Segoe UI"/>
                <w:sz w:val="18"/>
                <w:szCs w:val="18"/>
              </w:rPr>
            </w:pPr>
            <w:r w:rsidRPr="00AF6BBE">
              <w:rPr>
                <w:rFonts w:ascii="Times New Roman" w:eastAsia="Times New Roman" w:hAnsi="Times New Roman" w:cs="Times New Roman"/>
              </w:rPr>
              <w:t>(</w:t>
            </w:r>
            <w:r>
              <w:rPr>
                <w:rFonts w:ascii="Times New Roman" w:eastAsia="Times New Roman" w:hAnsi="Times New Roman" w:cs="Times New Roman"/>
              </w:rPr>
              <w:t>0.36</w:t>
            </w:r>
            <w:r w:rsidRPr="00AF6BBE">
              <w:rPr>
                <w:rFonts w:ascii="Times New Roman" w:eastAsia="Times New Roman" w:hAnsi="Times New Roman" w:cs="Times New Roman"/>
              </w:rPr>
              <w:t>)</w:t>
            </w:r>
          </w:p>
        </w:tc>
        <w:tc>
          <w:tcPr>
            <w:tcW w:w="990" w:type="dxa"/>
            <w:tcBorders>
              <w:top w:val="nil"/>
              <w:left w:val="nil"/>
              <w:bottom w:val="nil"/>
              <w:right w:val="nil"/>
            </w:tcBorders>
            <w:shd w:val="clear" w:color="auto" w:fill="auto"/>
            <w:hideMark/>
          </w:tcPr>
          <w:p w14:paraId="60B7DBD4" w14:textId="77777777" w:rsidR="009923DE" w:rsidRPr="00AF6BBE" w:rsidRDefault="009923DE" w:rsidP="005A48A8">
            <w:pPr>
              <w:spacing w:after="0" w:line="240" w:lineRule="auto"/>
              <w:jc w:val="center"/>
              <w:textAlignment w:val="baseline"/>
              <w:rPr>
                <w:rFonts w:ascii="Segoe UI" w:eastAsia="Times New Roman" w:hAnsi="Segoe UI" w:cs="Segoe UI"/>
                <w:sz w:val="18"/>
                <w:szCs w:val="18"/>
              </w:rPr>
            </w:pPr>
            <w:r w:rsidRPr="00AF6BBE">
              <w:rPr>
                <w:rFonts w:ascii="Times New Roman" w:eastAsia="Times New Roman" w:hAnsi="Times New Roman" w:cs="Times New Roman"/>
              </w:rPr>
              <w:t>1.</w:t>
            </w:r>
            <w:r>
              <w:rPr>
                <w:rFonts w:ascii="Times New Roman" w:eastAsia="Times New Roman" w:hAnsi="Times New Roman" w:cs="Times New Roman"/>
              </w:rPr>
              <w:t>23</w:t>
            </w:r>
          </w:p>
        </w:tc>
        <w:tc>
          <w:tcPr>
            <w:tcW w:w="1080" w:type="dxa"/>
            <w:tcBorders>
              <w:top w:val="nil"/>
              <w:left w:val="nil"/>
              <w:bottom w:val="nil"/>
              <w:right w:val="nil"/>
            </w:tcBorders>
            <w:shd w:val="clear" w:color="auto" w:fill="auto"/>
            <w:hideMark/>
          </w:tcPr>
          <w:p w14:paraId="087940AA" w14:textId="77777777" w:rsidR="009923DE" w:rsidRPr="00AF6BBE" w:rsidRDefault="009923DE" w:rsidP="005A48A8">
            <w:pPr>
              <w:spacing w:after="0" w:line="240" w:lineRule="auto"/>
              <w:jc w:val="center"/>
              <w:textAlignment w:val="baseline"/>
              <w:rPr>
                <w:rFonts w:ascii="Segoe UI" w:eastAsia="Times New Roman" w:hAnsi="Segoe UI" w:cs="Segoe UI"/>
                <w:sz w:val="18"/>
                <w:szCs w:val="18"/>
              </w:rPr>
            </w:pPr>
            <w:r w:rsidRPr="00AF6BBE">
              <w:rPr>
                <w:rFonts w:ascii="Times New Roman" w:eastAsia="Times New Roman" w:hAnsi="Times New Roman" w:cs="Times New Roman"/>
              </w:rPr>
              <w:t>(.</w:t>
            </w:r>
            <w:r>
              <w:rPr>
                <w:rFonts w:ascii="Times New Roman" w:eastAsia="Times New Roman" w:hAnsi="Times New Roman" w:cs="Times New Roman"/>
              </w:rPr>
              <w:t>71</w:t>
            </w:r>
            <w:r w:rsidRPr="00AF6BBE">
              <w:rPr>
                <w:rFonts w:ascii="Times New Roman" w:eastAsia="Times New Roman" w:hAnsi="Times New Roman" w:cs="Times New Roman"/>
              </w:rPr>
              <w:t>)</w:t>
            </w:r>
          </w:p>
        </w:tc>
        <w:tc>
          <w:tcPr>
            <w:tcW w:w="1080" w:type="dxa"/>
            <w:tcBorders>
              <w:top w:val="nil"/>
              <w:left w:val="nil"/>
              <w:bottom w:val="nil"/>
              <w:right w:val="nil"/>
            </w:tcBorders>
            <w:shd w:val="clear" w:color="auto" w:fill="auto"/>
            <w:hideMark/>
          </w:tcPr>
          <w:p w14:paraId="2EB27BC5" w14:textId="77777777" w:rsidR="009923DE" w:rsidRPr="00AF6BBE" w:rsidRDefault="009923DE" w:rsidP="005A48A8">
            <w:pPr>
              <w:spacing w:after="0" w:line="240" w:lineRule="auto"/>
              <w:jc w:val="center"/>
              <w:textAlignment w:val="baseline"/>
              <w:rPr>
                <w:rFonts w:ascii="Segoe UI" w:eastAsia="Times New Roman" w:hAnsi="Segoe UI" w:cs="Segoe UI"/>
                <w:sz w:val="18"/>
                <w:szCs w:val="18"/>
              </w:rPr>
            </w:pPr>
            <w:r w:rsidRPr="00AF6BBE">
              <w:rPr>
                <w:rFonts w:ascii="Times New Roman" w:eastAsia="Times New Roman" w:hAnsi="Times New Roman" w:cs="Times New Roman"/>
              </w:rPr>
              <w:t>1.</w:t>
            </w:r>
            <w:r>
              <w:rPr>
                <w:rFonts w:ascii="Times New Roman" w:eastAsia="Times New Roman" w:hAnsi="Times New Roman" w:cs="Times New Roman"/>
              </w:rPr>
              <w:t>30</w:t>
            </w:r>
          </w:p>
        </w:tc>
        <w:tc>
          <w:tcPr>
            <w:tcW w:w="1080" w:type="dxa"/>
            <w:tcBorders>
              <w:top w:val="nil"/>
              <w:left w:val="nil"/>
              <w:bottom w:val="nil"/>
              <w:right w:val="nil"/>
            </w:tcBorders>
            <w:shd w:val="clear" w:color="auto" w:fill="auto"/>
            <w:hideMark/>
          </w:tcPr>
          <w:p w14:paraId="10430F62" w14:textId="77777777" w:rsidR="009923DE" w:rsidRPr="00AF6BBE" w:rsidRDefault="009923DE" w:rsidP="005A48A8">
            <w:pPr>
              <w:spacing w:after="0" w:line="240" w:lineRule="auto"/>
              <w:jc w:val="center"/>
              <w:textAlignment w:val="baseline"/>
              <w:rPr>
                <w:rFonts w:ascii="Segoe UI" w:eastAsia="Times New Roman" w:hAnsi="Segoe UI" w:cs="Segoe UI"/>
                <w:sz w:val="18"/>
                <w:szCs w:val="18"/>
              </w:rPr>
            </w:pPr>
            <w:r w:rsidRPr="00AF6BBE">
              <w:rPr>
                <w:rFonts w:ascii="Times New Roman" w:eastAsia="Times New Roman" w:hAnsi="Times New Roman" w:cs="Times New Roman"/>
              </w:rPr>
              <w:t>(</w:t>
            </w:r>
            <w:r>
              <w:rPr>
                <w:rFonts w:ascii="Times New Roman" w:eastAsia="Times New Roman" w:hAnsi="Times New Roman" w:cs="Times New Roman"/>
              </w:rPr>
              <w:t>0.89</w:t>
            </w:r>
            <w:r w:rsidRPr="00AF6BBE">
              <w:rPr>
                <w:rFonts w:ascii="Times New Roman" w:eastAsia="Times New Roman" w:hAnsi="Times New Roman" w:cs="Times New Roman"/>
              </w:rPr>
              <w:t>)</w:t>
            </w:r>
          </w:p>
        </w:tc>
        <w:tc>
          <w:tcPr>
            <w:tcW w:w="720" w:type="dxa"/>
            <w:tcBorders>
              <w:top w:val="nil"/>
              <w:left w:val="nil"/>
              <w:bottom w:val="nil"/>
              <w:right w:val="nil"/>
            </w:tcBorders>
            <w:shd w:val="clear" w:color="auto" w:fill="auto"/>
            <w:hideMark/>
          </w:tcPr>
          <w:p w14:paraId="77B1DBC5" w14:textId="77777777" w:rsidR="009923DE" w:rsidRPr="00AF6BBE" w:rsidRDefault="009923DE" w:rsidP="005A48A8">
            <w:pPr>
              <w:spacing w:after="0" w:line="240" w:lineRule="auto"/>
              <w:jc w:val="center"/>
              <w:textAlignment w:val="baseline"/>
              <w:rPr>
                <w:rFonts w:ascii="Segoe UI" w:eastAsia="Times New Roman" w:hAnsi="Segoe UI" w:cs="Segoe UI"/>
                <w:sz w:val="18"/>
                <w:szCs w:val="18"/>
              </w:rPr>
            </w:pPr>
            <w:r w:rsidRPr="00AF6BBE">
              <w:rPr>
                <w:rFonts w:ascii="Times New Roman" w:eastAsia="Times New Roman" w:hAnsi="Times New Roman" w:cs="Times New Roman"/>
              </w:rPr>
              <w:t>1-12</w:t>
            </w:r>
          </w:p>
        </w:tc>
      </w:tr>
      <w:tr w:rsidR="009923DE" w:rsidRPr="00AF6BBE" w14:paraId="0D2BFD17" w14:textId="77777777" w:rsidTr="006A35DD">
        <w:tc>
          <w:tcPr>
            <w:tcW w:w="2354" w:type="dxa"/>
            <w:tcBorders>
              <w:top w:val="nil"/>
              <w:left w:val="nil"/>
              <w:bottom w:val="nil"/>
              <w:right w:val="nil"/>
            </w:tcBorders>
            <w:shd w:val="clear" w:color="auto" w:fill="auto"/>
            <w:hideMark/>
          </w:tcPr>
          <w:p w14:paraId="7555D66A" w14:textId="77777777" w:rsidR="009923DE" w:rsidRPr="00AF6BBE" w:rsidRDefault="009923DE" w:rsidP="005A48A8">
            <w:pPr>
              <w:spacing w:after="0" w:line="240" w:lineRule="auto"/>
              <w:textAlignment w:val="baseline"/>
              <w:rPr>
                <w:rFonts w:ascii="Segoe UI" w:eastAsia="Times New Roman" w:hAnsi="Segoe UI" w:cs="Segoe UI"/>
                <w:sz w:val="18"/>
                <w:szCs w:val="18"/>
              </w:rPr>
            </w:pPr>
            <w:r>
              <w:rPr>
                <w:rFonts w:ascii="Times New Roman" w:eastAsia="Times New Roman" w:hAnsi="Times New Roman" w:cs="Times New Roman"/>
              </w:rPr>
              <w:t>Loneliness and Social Dissatisfaction Score</w:t>
            </w:r>
            <w:r w:rsidRPr="00AF6BBE">
              <w:rPr>
                <w:rFonts w:ascii="Times New Roman" w:eastAsia="Times New Roman" w:hAnsi="Times New Roman" w:cs="Times New Roman"/>
              </w:rPr>
              <w:t> </w:t>
            </w:r>
          </w:p>
        </w:tc>
        <w:tc>
          <w:tcPr>
            <w:tcW w:w="976" w:type="dxa"/>
            <w:tcBorders>
              <w:top w:val="nil"/>
              <w:left w:val="nil"/>
              <w:bottom w:val="nil"/>
              <w:right w:val="nil"/>
            </w:tcBorders>
            <w:shd w:val="clear" w:color="auto" w:fill="auto"/>
            <w:hideMark/>
          </w:tcPr>
          <w:p w14:paraId="790F9937" w14:textId="77777777" w:rsidR="009923DE" w:rsidRPr="00AF6BBE" w:rsidRDefault="009923DE" w:rsidP="005A48A8">
            <w:pPr>
              <w:spacing w:after="0" w:line="240" w:lineRule="auto"/>
              <w:jc w:val="center"/>
              <w:textAlignment w:val="baseline"/>
              <w:rPr>
                <w:rFonts w:ascii="Segoe UI" w:eastAsia="Times New Roman" w:hAnsi="Segoe UI" w:cs="Segoe UI"/>
                <w:sz w:val="18"/>
                <w:szCs w:val="18"/>
              </w:rPr>
            </w:pPr>
            <w:r>
              <w:rPr>
                <w:rFonts w:ascii="Times New Roman" w:eastAsia="Times New Roman" w:hAnsi="Times New Roman" w:cs="Times New Roman"/>
              </w:rPr>
              <w:t>30.81</w:t>
            </w:r>
          </w:p>
        </w:tc>
        <w:tc>
          <w:tcPr>
            <w:tcW w:w="1080" w:type="dxa"/>
            <w:tcBorders>
              <w:top w:val="nil"/>
              <w:left w:val="nil"/>
              <w:bottom w:val="nil"/>
              <w:right w:val="nil"/>
            </w:tcBorders>
            <w:shd w:val="clear" w:color="auto" w:fill="auto"/>
            <w:hideMark/>
          </w:tcPr>
          <w:p w14:paraId="6675C4CB" w14:textId="77777777" w:rsidR="009923DE" w:rsidRPr="00AF6BBE" w:rsidRDefault="009923DE" w:rsidP="005A48A8">
            <w:pPr>
              <w:spacing w:after="0" w:line="240" w:lineRule="auto"/>
              <w:jc w:val="center"/>
              <w:textAlignment w:val="baseline"/>
              <w:rPr>
                <w:rFonts w:ascii="Segoe UI" w:eastAsia="Times New Roman" w:hAnsi="Segoe UI" w:cs="Segoe UI"/>
                <w:sz w:val="18"/>
                <w:szCs w:val="18"/>
              </w:rPr>
            </w:pPr>
            <w:r w:rsidRPr="00AF6BBE">
              <w:rPr>
                <w:rFonts w:ascii="Times New Roman" w:eastAsia="Times New Roman" w:hAnsi="Times New Roman" w:cs="Times New Roman"/>
              </w:rPr>
              <w:t>(</w:t>
            </w:r>
            <w:r>
              <w:rPr>
                <w:rFonts w:ascii="Times New Roman" w:eastAsia="Times New Roman" w:hAnsi="Times New Roman" w:cs="Times New Roman"/>
              </w:rPr>
              <w:t>11.64</w:t>
            </w:r>
            <w:r w:rsidRPr="00AF6BBE">
              <w:rPr>
                <w:rFonts w:ascii="Times New Roman" w:eastAsia="Times New Roman" w:hAnsi="Times New Roman" w:cs="Times New Roman"/>
              </w:rPr>
              <w:t>)</w:t>
            </w:r>
          </w:p>
        </w:tc>
        <w:tc>
          <w:tcPr>
            <w:tcW w:w="990" w:type="dxa"/>
            <w:tcBorders>
              <w:top w:val="nil"/>
              <w:left w:val="nil"/>
              <w:bottom w:val="nil"/>
              <w:right w:val="nil"/>
            </w:tcBorders>
            <w:shd w:val="clear" w:color="auto" w:fill="auto"/>
            <w:hideMark/>
          </w:tcPr>
          <w:p w14:paraId="4F0B9CA7" w14:textId="77777777" w:rsidR="009923DE" w:rsidRPr="00AF6BBE" w:rsidRDefault="009923DE" w:rsidP="005A48A8">
            <w:pPr>
              <w:spacing w:after="0" w:line="240" w:lineRule="auto"/>
              <w:jc w:val="center"/>
              <w:textAlignment w:val="baseline"/>
              <w:rPr>
                <w:rFonts w:ascii="Segoe UI" w:eastAsia="Times New Roman" w:hAnsi="Segoe UI" w:cs="Segoe UI"/>
                <w:sz w:val="18"/>
                <w:szCs w:val="18"/>
              </w:rPr>
            </w:pPr>
            <w:r>
              <w:rPr>
                <w:rFonts w:ascii="Times New Roman" w:eastAsia="Times New Roman" w:hAnsi="Times New Roman" w:cs="Times New Roman"/>
              </w:rPr>
              <w:t>28</w:t>
            </w:r>
            <w:r w:rsidRPr="00AF6BBE">
              <w:rPr>
                <w:rFonts w:ascii="Times New Roman" w:eastAsia="Times New Roman" w:hAnsi="Times New Roman" w:cs="Times New Roman"/>
              </w:rPr>
              <w:t>.</w:t>
            </w:r>
            <w:r>
              <w:rPr>
                <w:rFonts w:ascii="Times New Roman" w:eastAsia="Times New Roman" w:hAnsi="Times New Roman" w:cs="Times New Roman"/>
              </w:rPr>
              <w:t>57</w:t>
            </w:r>
          </w:p>
        </w:tc>
        <w:tc>
          <w:tcPr>
            <w:tcW w:w="1080" w:type="dxa"/>
            <w:tcBorders>
              <w:top w:val="nil"/>
              <w:left w:val="nil"/>
              <w:bottom w:val="nil"/>
              <w:right w:val="nil"/>
            </w:tcBorders>
            <w:shd w:val="clear" w:color="auto" w:fill="auto"/>
            <w:hideMark/>
          </w:tcPr>
          <w:p w14:paraId="0B8584A5" w14:textId="77777777" w:rsidR="009923DE" w:rsidRPr="00AF6BBE" w:rsidRDefault="009923DE" w:rsidP="005A48A8">
            <w:pPr>
              <w:spacing w:after="0" w:line="240" w:lineRule="auto"/>
              <w:jc w:val="center"/>
              <w:textAlignment w:val="baseline"/>
              <w:rPr>
                <w:rFonts w:ascii="Segoe UI" w:eastAsia="Times New Roman" w:hAnsi="Segoe UI" w:cs="Segoe UI"/>
                <w:sz w:val="18"/>
                <w:szCs w:val="18"/>
              </w:rPr>
            </w:pPr>
            <w:r w:rsidRPr="00AF6BBE">
              <w:rPr>
                <w:rFonts w:ascii="Times New Roman" w:eastAsia="Times New Roman" w:hAnsi="Times New Roman" w:cs="Times New Roman"/>
              </w:rPr>
              <w:t>(</w:t>
            </w:r>
            <w:r>
              <w:rPr>
                <w:rFonts w:ascii="Times New Roman" w:eastAsia="Times New Roman" w:hAnsi="Times New Roman" w:cs="Times New Roman"/>
              </w:rPr>
              <w:t>10</w:t>
            </w:r>
            <w:r w:rsidRPr="00AF6BBE">
              <w:rPr>
                <w:rFonts w:ascii="Times New Roman" w:eastAsia="Times New Roman" w:hAnsi="Times New Roman" w:cs="Times New Roman"/>
              </w:rPr>
              <w:t>.</w:t>
            </w:r>
            <w:r>
              <w:rPr>
                <w:rFonts w:ascii="Times New Roman" w:eastAsia="Times New Roman" w:hAnsi="Times New Roman" w:cs="Times New Roman"/>
              </w:rPr>
              <w:t>29</w:t>
            </w:r>
            <w:r w:rsidRPr="00AF6BBE">
              <w:rPr>
                <w:rFonts w:ascii="Times New Roman" w:eastAsia="Times New Roman" w:hAnsi="Times New Roman" w:cs="Times New Roman"/>
              </w:rPr>
              <w:t>)</w:t>
            </w:r>
          </w:p>
        </w:tc>
        <w:tc>
          <w:tcPr>
            <w:tcW w:w="1080" w:type="dxa"/>
            <w:tcBorders>
              <w:top w:val="nil"/>
              <w:left w:val="nil"/>
              <w:bottom w:val="nil"/>
              <w:right w:val="nil"/>
            </w:tcBorders>
            <w:shd w:val="clear" w:color="auto" w:fill="auto"/>
            <w:hideMark/>
          </w:tcPr>
          <w:p w14:paraId="1C3E567B" w14:textId="77777777" w:rsidR="009923DE" w:rsidRPr="00AF6BBE" w:rsidRDefault="009923DE" w:rsidP="005A48A8">
            <w:pPr>
              <w:spacing w:after="0" w:line="240" w:lineRule="auto"/>
              <w:jc w:val="center"/>
              <w:textAlignment w:val="baseline"/>
              <w:rPr>
                <w:rFonts w:ascii="Segoe UI" w:eastAsia="Times New Roman" w:hAnsi="Segoe UI" w:cs="Segoe UI"/>
                <w:sz w:val="18"/>
                <w:szCs w:val="18"/>
              </w:rPr>
            </w:pPr>
            <w:r>
              <w:rPr>
                <w:rFonts w:ascii="Times New Roman" w:eastAsia="Times New Roman" w:hAnsi="Times New Roman" w:cs="Times New Roman"/>
              </w:rPr>
              <w:t>27</w:t>
            </w:r>
            <w:r w:rsidRPr="00AF6BBE">
              <w:rPr>
                <w:rFonts w:ascii="Times New Roman" w:eastAsia="Times New Roman" w:hAnsi="Times New Roman" w:cs="Times New Roman"/>
              </w:rPr>
              <w:t>.</w:t>
            </w:r>
            <w:r>
              <w:rPr>
                <w:rFonts w:ascii="Times New Roman" w:eastAsia="Times New Roman" w:hAnsi="Times New Roman" w:cs="Times New Roman"/>
              </w:rPr>
              <w:t>66</w:t>
            </w:r>
          </w:p>
        </w:tc>
        <w:tc>
          <w:tcPr>
            <w:tcW w:w="1080" w:type="dxa"/>
            <w:tcBorders>
              <w:top w:val="nil"/>
              <w:left w:val="nil"/>
              <w:bottom w:val="nil"/>
              <w:right w:val="nil"/>
            </w:tcBorders>
            <w:shd w:val="clear" w:color="auto" w:fill="auto"/>
            <w:hideMark/>
          </w:tcPr>
          <w:p w14:paraId="1E886A6D" w14:textId="77777777" w:rsidR="009923DE" w:rsidRPr="00AF6BBE" w:rsidRDefault="009923DE" w:rsidP="005A48A8">
            <w:pPr>
              <w:spacing w:after="0" w:line="240" w:lineRule="auto"/>
              <w:jc w:val="center"/>
              <w:textAlignment w:val="baseline"/>
              <w:rPr>
                <w:rFonts w:ascii="Segoe UI" w:eastAsia="Times New Roman" w:hAnsi="Segoe UI" w:cs="Segoe UI"/>
                <w:sz w:val="18"/>
                <w:szCs w:val="18"/>
              </w:rPr>
            </w:pPr>
            <w:r w:rsidRPr="00AF6BBE">
              <w:rPr>
                <w:rFonts w:ascii="Times New Roman" w:eastAsia="Times New Roman" w:hAnsi="Times New Roman" w:cs="Times New Roman"/>
              </w:rPr>
              <w:t>(</w:t>
            </w:r>
            <w:r>
              <w:rPr>
                <w:rFonts w:ascii="Times New Roman" w:eastAsia="Times New Roman" w:hAnsi="Times New Roman" w:cs="Times New Roman"/>
              </w:rPr>
              <w:t>10.54</w:t>
            </w:r>
            <w:r w:rsidRPr="00AF6BBE">
              <w:rPr>
                <w:rFonts w:ascii="Times New Roman" w:eastAsia="Times New Roman" w:hAnsi="Times New Roman" w:cs="Times New Roman"/>
              </w:rPr>
              <w:t>)</w:t>
            </w:r>
          </w:p>
        </w:tc>
        <w:tc>
          <w:tcPr>
            <w:tcW w:w="720" w:type="dxa"/>
            <w:tcBorders>
              <w:top w:val="nil"/>
              <w:left w:val="nil"/>
              <w:bottom w:val="nil"/>
              <w:right w:val="nil"/>
            </w:tcBorders>
            <w:shd w:val="clear" w:color="auto" w:fill="auto"/>
            <w:hideMark/>
          </w:tcPr>
          <w:p w14:paraId="7267A4D9" w14:textId="77777777" w:rsidR="009923DE" w:rsidRPr="00AF6BBE" w:rsidRDefault="009923DE" w:rsidP="005A48A8">
            <w:pPr>
              <w:spacing w:after="0" w:line="240" w:lineRule="auto"/>
              <w:jc w:val="center"/>
              <w:textAlignment w:val="baseline"/>
              <w:rPr>
                <w:rFonts w:ascii="Segoe UI" w:eastAsia="Times New Roman" w:hAnsi="Segoe UI" w:cs="Segoe UI"/>
                <w:sz w:val="18"/>
                <w:szCs w:val="18"/>
              </w:rPr>
            </w:pPr>
            <w:r w:rsidRPr="00AF6BBE">
              <w:rPr>
                <w:rFonts w:ascii="Times New Roman" w:eastAsia="Times New Roman" w:hAnsi="Times New Roman" w:cs="Times New Roman"/>
              </w:rPr>
              <w:t>1</w:t>
            </w:r>
            <w:r>
              <w:rPr>
                <w:rFonts w:ascii="Times New Roman" w:eastAsia="Times New Roman" w:hAnsi="Times New Roman" w:cs="Times New Roman"/>
              </w:rPr>
              <w:t>6</w:t>
            </w:r>
            <w:r w:rsidRPr="00AF6BBE">
              <w:rPr>
                <w:rFonts w:ascii="Times New Roman" w:eastAsia="Times New Roman" w:hAnsi="Times New Roman" w:cs="Times New Roman"/>
              </w:rPr>
              <w:t>-</w:t>
            </w:r>
            <w:r>
              <w:rPr>
                <w:rFonts w:ascii="Times New Roman" w:eastAsia="Times New Roman" w:hAnsi="Times New Roman" w:cs="Times New Roman"/>
              </w:rPr>
              <w:t>80</w:t>
            </w:r>
          </w:p>
        </w:tc>
      </w:tr>
      <w:tr w:rsidR="009923DE" w:rsidRPr="00AF6BBE" w14:paraId="119594DA" w14:textId="77777777" w:rsidTr="006A35DD">
        <w:tc>
          <w:tcPr>
            <w:tcW w:w="2354" w:type="dxa"/>
            <w:tcBorders>
              <w:top w:val="nil"/>
              <w:left w:val="nil"/>
              <w:bottom w:val="nil"/>
              <w:right w:val="nil"/>
            </w:tcBorders>
            <w:shd w:val="clear" w:color="auto" w:fill="auto"/>
            <w:hideMark/>
          </w:tcPr>
          <w:p w14:paraId="6B991054" w14:textId="77777777" w:rsidR="009923DE" w:rsidRPr="00AF6BBE" w:rsidRDefault="009923DE" w:rsidP="005A48A8">
            <w:pPr>
              <w:spacing w:after="0" w:line="240" w:lineRule="auto"/>
              <w:textAlignment w:val="baseline"/>
              <w:rPr>
                <w:rFonts w:ascii="Segoe UI" w:eastAsia="Times New Roman" w:hAnsi="Segoe UI" w:cs="Segoe UI"/>
                <w:sz w:val="18"/>
                <w:szCs w:val="18"/>
              </w:rPr>
            </w:pPr>
            <w:r>
              <w:rPr>
                <w:rFonts w:ascii="Times New Roman" w:eastAsia="Times New Roman" w:hAnsi="Times New Roman" w:cs="Times New Roman"/>
              </w:rPr>
              <w:t>Resiliency Scale</w:t>
            </w:r>
            <w:r w:rsidRPr="00AF6BBE">
              <w:rPr>
                <w:rFonts w:ascii="Times New Roman" w:eastAsia="Times New Roman" w:hAnsi="Times New Roman" w:cs="Times New Roman"/>
              </w:rPr>
              <w:t> </w:t>
            </w:r>
          </w:p>
        </w:tc>
        <w:tc>
          <w:tcPr>
            <w:tcW w:w="976" w:type="dxa"/>
            <w:tcBorders>
              <w:top w:val="nil"/>
              <w:left w:val="nil"/>
              <w:bottom w:val="nil"/>
              <w:right w:val="nil"/>
            </w:tcBorders>
            <w:shd w:val="clear" w:color="auto" w:fill="auto"/>
            <w:hideMark/>
          </w:tcPr>
          <w:p w14:paraId="6A145076" w14:textId="77777777" w:rsidR="009923DE" w:rsidRPr="00AF6BBE" w:rsidRDefault="009923DE" w:rsidP="005A48A8">
            <w:pPr>
              <w:spacing w:after="0" w:line="240" w:lineRule="auto"/>
              <w:jc w:val="center"/>
              <w:textAlignment w:val="baseline"/>
              <w:rPr>
                <w:rFonts w:ascii="Segoe UI" w:eastAsia="Times New Roman" w:hAnsi="Segoe UI" w:cs="Segoe UI"/>
                <w:sz w:val="18"/>
                <w:szCs w:val="18"/>
              </w:rPr>
            </w:pPr>
            <w:r>
              <w:rPr>
                <w:rFonts w:ascii="Times New Roman" w:eastAsia="Times New Roman" w:hAnsi="Times New Roman" w:cs="Times New Roman"/>
              </w:rPr>
              <w:t>4.37</w:t>
            </w:r>
          </w:p>
        </w:tc>
        <w:tc>
          <w:tcPr>
            <w:tcW w:w="1080" w:type="dxa"/>
            <w:tcBorders>
              <w:top w:val="nil"/>
              <w:left w:val="nil"/>
              <w:bottom w:val="nil"/>
              <w:right w:val="nil"/>
            </w:tcBorders>
            <w:shd w:val="clear" w:color="auto" w:fill="auto"/>
            <w:hideMark/>
          </w:tcPr>
          <w:p w14:paraId="285FB914" w14:textId="77777777" w:rsidR="009923DE" w:rsidRPr="00AF6BBE" w:rsidRDefault="009923DE" w:rsidP="005A48A8">
            <w:pPr>
              <w:spacing w:after="0" w:line="240" w:lineRule="auto"/>
              <w:jc w:val="center"/>
              <w:textAlignment w:val="baseline"/>
              <w:rPr>
                <w:rFonts w:ascii="Segoe UI" w:eastAsia="Times New Roman" w:hAnsi="Segoe UI" w:cs="Segoe UI"/>
                <w:sz w:val="18"/>
                <w:szCs w:val="18"/>
              </w:rPr>
            </w:pPr>
            <w:r w:rsidRPr="00AF6BBE">
              <w:rPr>
                <w:rFonts w:ascii="Times New Roman" w:eastAsia="Times New Roman" w:hAnsi="Times New Roman" w:cs="Times New Roman"/>
              </w:rPr>
              <w:t>(</w:t>
            </w:r>
            <w:r>
              <w:rPr>
                <w:rFonts w:ascii="Times New Roman" w:eastAsia="Times New Roman" w:hAnsi="Times New Roman" w:cs="Times New Roman"/>
              </w:rPr>
              <w:t>1.10</w:t>
            </w:r>
            <w:r w:rsidRPr="00AF6BBE">
              <w:rPr>
                <w:rFonts w:ascii="Times New Roman" w:eastAsia="Times New Roman" w:hAnsi="Times New Roman" w:cs="Times New Roman"/>
              </w:rPr>
              <w:t>)</w:t>
            </w:r>
          </w:p>
        </w:tc>
        <w:tc>
          <w:tcPr>
            <w:tcW w:w="990" w:type="dxa"/>
            <w:tcBorders>
              <w:top w:val="nil"/>
              <w:left w:val="nil"/>
              <w:bottom w:val="nil"/>
              <w:right w:val="nil"/>
            </w:tcBorders>
            <w:shd w:val="clear" w:color="auto" w:fill="auto"/>
            <w:hideMark/>
          </w:tcPr>
          <w:p w14:paraId="7B4BF18E" w14:textId="77777777" w:rsidR="009923DE" w:rsidRPr="00AF6BBE" w:rsidRDefault="009923DE" w:rsidP="005A48A8">
            <w:pPr>
              <w:spacing w:after="0" w:line="240" w:lineRule="auto"/>
              <w:jc w:val="center"/>
              <w:textAlignment w:val="baseline"/>
              <w:rPr>
                <w:rFonts w:ascii="Segoe UI" w:eastAsia="Times New Roman" w:hAnsi="Segoe UI" w:cs="Segoe UI"/>
                <w:sz w:val="18"/>
                <w:szCs w:val="18"/>
              </w:rPr>
            </w:pPr>
            <w:r>
              <w:rPr>
                <w:rFonts w:ascii="Times New Roman" w:eastAsia="Times New Roman" w:hAnsi="Times New Roman" w:cs="Times New Roman"/>
              </w:rPr>
              <w:t>4</w:t>
            </w:r>
            <w:r w:rsidRPr="00AF6BBE">
              <w:rPr>
                <w:rFonts w:ascii="Times New Roman" w:eastAsia="Times New Roman" w:hAnsi="Times New Roman" w:cs="Times New Roman"/>
              </w:rPr>
              <w:t>.</w:t>
            </w:r>
            <w:r>
              <w:rPr>
                <w:rFonts w:ascii="Times New Roman" w:eastAsia="Times New Roman" w:hAnsi="Times New Roman" w:cs="Times New Roman"/>
              </w:rPr>
              <w:t>47</w:t>
            </w:r>
          </w:p>
        </w:tc>
        <w:tc>
          <w:tcPr>
            <w:tcW w:w="1080" w:type="dxa"/>
            <w:tcBorders>
              <w:top w:val="nil"/>
              <w:left w:val="nil"/>
              <w:bottom w:val="nil"/>
              <w:right w:val="nil"/>
            </w:tcBorders>
            <w:shd w:val="clear" w:color="auto" w:fill="auto"/>
            <w:hideMark/>
          </w:tcPr>
          <w:p w14:paraId="2B7EC4C1" w14:textId="77777777" w:rsidR="009923DE" w:rsidRPr="00AF6BBE" w:rsidRDefault="009923DE" w:rsidP="005A48A8">
            <w:pPr>
              <w:spacing w:after="0" w:line="240" w:lineRule="auto"/>
              <w:jc w:val="center"/>
              <w:textAlignment w:val="baseline"/>
              <w:rPr>
                <w:rFonts w:ascii="Segoe UI" w:eastAsia="Times New Roman" w:hAnsi="Segoe UI" w:cs="Segoe UI"/>
                <w:sz w:val="18"/>
                <w:szCs w:val="18"/>
              </w:rPr>
            </w:pPr>
            <w:r w:rsidRPr="00AF6BBE">
              <w:rPr>
                <w:rFonts w:ascii="Times New Roman" w:eastAsia="Times New Roman" w:hAnsi="Times New Roman" w:cs="Times New Roman"/>
              </w:rPr>
              <w:t>(.</w:t>
            </w:r>
            <w:r>
              <w:rPr>
                <w:rFonts w:ascii="Times New Roman" w:eastAsia="Times New Roman" w:hAnsi="Times New Roman" w:cs="Times New Roman"/>
              </w:rPr>
              <w:t>91</w:t>
            </w:r>
            <w:r w:rsidRPr="00AF6BBE">
              <w:rPr>
                <w:rFonts w:ascii="Times New Roman" w:eastAsia="Times New Roman" w:hAnsi="Times New Roman" w:cs="Times New Roman"/>
              </w:rPr>
              <w:t>)</w:t>
            </w:r>
          </w:p>
        </w:tc>
        <w:tc>
          <w:tcPr>
            <w:tcW w:w="1080" w:type="dxa"/>
            <w:tcBorders>
              <w:top w:val="nil"/>
              <w:left w:val="nil"/>
              <w:bottom w:val="nil"/>
              <w:right w:val="nil"/>
            </w:tcBorders>
            <w:shd w:val="clear" w:color="auto" w:fill="auto"/>
            <w:hideMark/>
          </w:tcPr>
          <w:p w14:paraId="394EF6CE" w14:textId="77777777" w:rsidR="009923DE" w:rsidRPr="00AF6BBE" w:rsidRDefault="009923DE" w:rsidP="005A48A8">
            <w:pPr>
              <w:spacing w:after="0" w:line="240" w:lineRule="auto"/>
              <w:jc w:val="center"/>
              <w:textAlignment w:val="baseline"/>
              <w:rPr>
                <w:rFonts w:ascii="Segoe UI" w:eastAsia="Times New Roman" w:hAnsi="Segoe UI" w:cs="Segoe UI"/>
                <w:sz w:val="18"/>
                <w:szCs w:val="18"/>
              </w:rPr>
            </w:pPr>
            <w:r>
              <w:rPr>
                <w:rFonts w:ascii="Times New Roman" w:eastAsia="Times New Roman" w:hAnsi="Times New Roman" w:cs="Times New Roman"/>
              </w:rPr>
              <w:t>4</w:t>
            </w:r>
            <w:r w:rsidRPr="00AF6BBE">
              <w:rPr>
                <w:rFonts w:ascii="Times New Roman" w:eastAsia="Times New Roman" w:hAnsi="Times New Roman" w:cs="Times New Roman"/>
              </w:rPr>
              <w:t>.</w:t>
            </w:r>
            <w:r>
              <w:rPr>
                <w:rFonts w:ascii="Times New Roman" w:eastAsia="Times New Roman" w:hAnsi="Times New Roman" w:cs="Times New Roman"/>
              </w:rPr>
              <w:t>51</w:t>
            </w:r>
          </w:p>
        </w:tc>
        <w:tc>
          <w:tcPr>
            <w:tcW w:w="1080" w:type="dxa"/>
            <w:tcBorders>
              <w:top w:val="nil"/>
              <w:left w:val="nil"/>
              <w:bottom w:val="nil"/>
              <w:right w:val="nil"/>
            </w:tcBorders>
            <w:shd w:val="clear" w:color="auto" w:fill="auto"/>
            <w:hideMark/>
          </w:tcPr>
          <w:p w14:paraId="255F1CBF" w14:textId="77777777" w:rsidR="009923DE" w:rsidRPr="00AF6BBE" w:rsidRDefault="009923DE" w:rsidP="005A48A8">
            <w:pPr>
              <w:spacing w:after="0" w:line="240" w:lineRule="auto"/>
              <w:jc w:val="center"/>
              <w:textAlignment w:val="baseline"/>
              <w:rPr>
                <w:rFonts w:ascii="Segoe UI" w:eastAsia="Times New Roman" w:hAnsi="Segoe UI" w:cs="Segoe UI"/>
                <w:sz w:val="18"/>
                <w:szCs w:val="18"/>
              </w:rPr>
            </w:pPr>
            <w:r w:rsidRPr="00AF6BBE">
              <w:rPr>
                <w:rFonts w:ascii="Times New Roman" w:eastAsia="Times New Roman" w:hAnsi="Times New Roman" w:cs="Times New Roman"/>
              </w:rPr>
              <w:t>(</w:t>
            </w:r>
            <w:r>
              <w:rPr>
                <w:rFonts w:ascii="Times New Roman" w:eastAsia="Times New Roman" w:hAnsi="Times New Roman" w:cs="Times New Roman"/>
              </w:rPr>
              <w:t>0.92</w:t>
            </w:r>
            <w:r w:rsidRPr="00AF6BBE">
              <w:rPr>
                <w:rFonts w:ascii="Times New Roman" w:eastAsia="Times New Roman" w:hAnsi="Times New Roman" w:cs="Times New Roman"/>
              </w:rPr>
              <w:t>)</w:t>
            </w:r>
          </w:p>
        </w:tc>
        <w:tc>
          <w:tcPr>
            <w:tcW w:w="720" w:type="dxa"/>
            <w:tcBorders>
              <w:top w:val="nil"/>
              <w:left w:val="nil"/>
              <w:bottom w:val="nil"/>
              <w:right w:val="nil"/>
            </w:tcBorders>
            <w:shd w:val="clear" w:color="auto" w:fill="auto"/>
            <w:hideMark/>
          </w:tcPr>
          <w:p w14:paraId="4CDE920B" w14:textId="77777777" w:rsidR="009923DE" w:rsidRPr="00AF6BBE" w:rsidRDefault="009923DE" w:rsidP="005A48A8">
            <w:pPr>
              <w:spacing w:after="0" w:line="240" w:lineRule="auto"/>
              <w:jc w:val="center"/>
              <w:textAlignment w:val="baseline"/>
              <w:rPr>
                <w:rFonts w:ascii="Segoe UI" w:eastAsia="Times New Roman" w:hAnsi="Segoe UI" w:cs="Segoe UI"/>
                <w:sz w:val="18"/>
                <w:szCs w:val="18"/>
              </w:rPr>
            </w:pPr>
            <w:r>
              <w:rPr>
                <w:rFonts w:ascii="Times New Roman" w:eastAsia="Times New Roman" w:hAnsi="Times New Roman" w:cs="Times New Roman"/>
              </w:rPr>
              <w:t>0</w:t>
            </w:r>
            <w:r w:rsidRPr="00AF6BBE">
              <w:rPr>
                <w:rFonts w:ascii="Times New Roman" w:eastAsia="Times New Roman" w:hAnsi="Times New Roman" w:cs="Times New Roman"/>
              </w:rPr>
              <w:t>-</w:t>
            </w:r>
            <w:r>
              <w:rPr>
                <w:rFonts w:ascii="Times New Roman" w:eastAsia="Times New Roman" w:hAnsi="Times New Roman" w:cs="Times New Roman"/>
              </w:rPr>
              <w:t>5</w:t>
            </w:r>
          </w:p>
        </w:tc>
      </w:tr>
      <w:tr w:rsidR="009923DE" w:rsidRPr="00AF6BBE" w14:paraId="17E21C0E" w14:textId="77777777" w:rsidTr="006A35DD">
        <w:tc>
          <w:tcPr>
            <w:tcW w:w="2354" w:type="dxa"/>
            <w:tcBorders>
              <w:top w:val="single" w:sz="6" w:space="0" w:color="auto"/>
              <w:left w:val="nil"/>
              <w:bottom w:val="nil"/>
              <w:right w:val="nil"/>
            </w:tcBorders>
            <w:shd w:val="clear" w:color="auto" w:fill="auto"/>
            <w:hideMark/>
          </w:tcPr>
          <w:p w14:paraId="327C3567" w14:textId="77777777" w:rsidR="009923DE" w:rsidRPr="00AF6BBE" w:rsidRDefault="009923DE" w:rsidP="005A48A8">
            <w:pPr>
              <w:spacing w:after="0" w:line="240" w:lineRule="auto"/>
              <w:textAlignment w:val="baseline"/>
              <w:rPr>
                <w:rFonts w:ascii="Segoe UI" w:eastAsia="Times New Roman" w:hAnsi="Segoe UI" w:cs="Segoe UI"/>
                <w:sz w:val="18"/>
                <w:szCs w:val="18"/>
              </w:rPr>
            </w:pPr>
            <w:r w:rsidRPr="00AF6BBE">
              <w:rPr>
                <w:rFonts w:ascii="Times New Roman" w:eastAsia="Times New Roman" w:hAnsi="Times New Roman" w:cs="Times New Roman"/>
                <w:i/>
                <w:iCs/>
                <w:sz w:val="16"/>
                <w:szCs w:val="16"/>
              </w:rPr>
              <w:t>Source: NSCAW II</w:t>
            </w:r>
            <w:r w:rsidRPr="00AF6BBE">
              <w:rPr>
                <w:rFonts w:ascii="Times New Roman" w:eastAsia="Times New Roman" w:hAnsi="Times New Roman" w:cs="Times New Roman"/>
                <w:sz w:val="16"/>
                <w:szCs w:val="16"/>
              </w:rPr>
              <w:t> </w:t>
            </w:r>
          </w:p>
        </w:tc>
        <w:tc>
          <w:tcPr>
            <w:tcW w:w="976" w:type="dxa"/>
            <w:tcBorders>
              <w:top w:val="single" w:sz="6" w:space="0" w:color="auto"/>
              <w:left w:val="nil"/>
              <w:bottom w:val="nil"/>
              <w:right w:val="nil"/>
            </w:tcBorders>
            <w:shd w:val="clear" w:color="auto" w:fill="auto"/>
            <w:hideMark/>
          </w:tcPr>
          <w:p w14:paraId="621991D3" w14:textId="77777777" w:rsidR="009923DE" w:rsidRPr="00AF6BBE" w:rsidRDefault="009923DE" w:rsidP="005A48A8">
            <w:pPr>
              <w:spacing w:after="0" w:line="240" w:lineRule="auto"/>
              <w:textAlignment w:val="baseline"/>
              <w:rPr>
                <w:rFonts w:ascii="Segoe UI" w:eastAsia="Times New Roman" w:hAnsi="Segoe UI" w:cs="Segoe UI"/>
                <w:sz w:val="18"/>
                <w:szCs w:val="18"/>
              </w:rPr>
            </w:pPr>
            <w:r w:rsidRPr="00AF6BBE">
              <w:rPr>
                <w:rFonts w:ascii="Times New Roman" w:eastAsia="Times New Roman" w:hAnsi="Times New Roman" w:cs="Times New Roman"/>
              </w:rPr>
              <w:t> </w:t>
            </w:r>
          </w:p>
        </w:tc>
        <w:tc>
          <w:tcPr>
            <w:tcW w:w="1080" w:type="dxa"/>
            <w:tcBorders>
              <w:top w:val="single" w:sz="6" w:space="0" w:color="auto"/>
              <w:left w:val="nil"/>
              <w:bottom w:val="nil"/>
              <w:right w:val="nil"/>
            </w:tcBorders>
            <w:shd w:val="clear" w:color="auto" w:fill="auto"/>
            <w:hideMark/>
          </w:tcPr>
          <w:p w14:paraId="09FC2A97" w14:textId="77777777" w:rsidR="009923DE" w:rsidRPr="00AF6BBE" w:rsidRDefault="009923DE" w:rsidP="005A48A8">
            <w:pPr>
              <w:spacing w:after="0" w:line="240" w:lineRule="auto"/>
              <w:textAlignment w:val="baseline"/>
              <w:rPr>
                <w:rFonts w:ascii="Segoe UI" w:eastAsia="Times New Roman" w:hAnsi="Segoe UI" w:cs="Segoe UI"/>
                <w:sz w:val="18"/>
                <w:szCs w:val="18"/>
              </w:rPr>
            </w:pPr>
            <w:r w:rsidRPr="00AF6BBE">
              <w:rPr>
                <w:rFonts w:ascii="Times New Roman" w:eastAsia="Times New Roman" w:hAnsi="Times New Roman" w:cs="Times New Roman"/>
              </w:rPr>
              <w:t> </w:t>
            </w:r>
          </w:p>
        </w:tc>
        <w:tc>
          <w:tcPr>
            <w:tcW w:w="990" w:type="dxa"/>
            <w:tcBorders>
              <w:top w:val="single" w:sz="6" w:space="0" w:color="auto"/>
              <w:left w:val="nil"/>
              <w:bottom w:val="nil"/>
              <w:right w:val="nil"/>
            </w:tcBorders>
            <w:shd w:val="clear" w:color="auto" w:fill="auto"/>
            <w:hideMark/>
          </w:tcPr>
          <w:p w14:paraId="29FA9BA7" w14:textId="77777777" w:rsidR="009923DE" w:rsidRPr="00AF6BBE" w:rsidRDefault="009923DE" w:rsidP="005A48A8">
            <w:pPr>
              <w:spacing w:after="0" w:line="240" w:lineRule="auto"/>
              <w:textAlignment w:val="baseline"/>
              <w:rPr>
                <w:rFonts w:ascii="Segoe UI" w:eastAsia="Times New Roman" w:hAnsi="Segoe UI" w:cs="Segoe UI"/>
                <w:sz w:val="18"/>
                <w:szCs w:val="18"/>
              </w:rPr>
            </w:pPr>
            <w:r w:rsidRPr="00AF6BBE">
              <w:rPr>
                <w:rFonts w:ascii="Times New Roman" w:eastAsia="Times New Roman" w:hAnsi="Times New Roman" w:cs="Times New Roman"/>
              </w:rPr>
              <w:t> </w:t>
            </w:r>
          </w:p>
        </w:tc>
        <w:tc>
          <w:tcPr>
            <w:tcW w:w="1080" w:type="dxa"/>
            <w:tcBorders>
              <w:top w:val="single" w:sz="6" w:space="0" w:color="auto"/>
              <w:left w:val="nil"/>
              <w:bottom w:val="nil"/>
              <w:right w:val="nil"/>
            </w:tcBorders>
            <w:shd w:val="clear" w:color="auto" w:fill="auto"/>
            <w:hideMark/>
          </w:tcPr>
          <w:p w14:paraId="0E32235F" w14:textId="77777777" w:rsidR="009923DE" w:rsidRPr="00AF6BBE" w:rsidRDefault="009923DE" w:rsidP="005A48A8">
            <w:pPr>
              <w:spacing w:after="0" w:line="240" w:lineRule="auto"/>
              <w:textAlignment w:val="baseline"/>
              <w:rPr>
                <w:rFonts w:ascii="Segoe UI" w:eastAsia="Times New Roman" w:hAnsi="Segoe UI" w:cs="Segoe UI"/>
                <w:sz w:val="18"/>
                <w:szCs w:val="18"/>
              </w:rPr>
            </w:pPr>
            <w:r w:rsidRPr="00AF6BBE">
              <w:rPr>
                <w:rFonts w:ascii="Times New Roman" w:eastAsia="Times New Roman" w:hAnsi="Times New Roman" w:cs="Times New Roman"/>
              </w:rPr>
              <w:t> </w:t>
            </w:r>
          </w:p>
        </w:tc>
        <w:tc>
          <w:tcPr>
            <w:tcW w:w="1080" w:type="dxa"/>
            <w:tcBorders>
              <w:top w:val="single" w:sz="6" w:space="0" w:color="auto"/>
              <w:left w:val="nil"/>
              <w:bottom w:val="nil"/>
              <w:right w:val="nil"/>
            </w:tcBorders>
            <w:shd w:val="clear" w:color="auto" w:fill="auto"/>
            <w:hideMark/>
          </w:tcPr>
          <w:p w14:paraId="3483B4DA" w14:textId="77777777" w:rsidR="009923DE" w:rsidRPr="00AF6BBE" w:rsidRDefault="009923DE" w:rsidP="005A48A8">
            <w:pPr>
              <w:spacing w:after="0" w:line="240" w:lineRule="auto"/>
              <w:textAlignment w:val="baseline"/>
              <w:rPr>
                <w:rFonts w:ascii="Segoe UI" w:eastAsia="Times New Roman" w:hAnsi="Segoe UI" w:cs="Segoe UI"/>
                <w:sz w:val="18"/>
                <w:szCs w:val="18"/>
              </w:rPr>
            </w:pPr>
            <w:r w:rsidRPr="00AF6BBE">
              <w:rPr>
                <w:rFonts w:ascii="Times New Roman" w:eastAsia="Times New Roman" w:hAnsi="Times New Roman" w:cs="Times New Roman"/>
              </w:rPr>
              <w:t> </w:t>
            </w:r>
          </w:p>
        </w:tc>
        <w:tc>
          <w:tcPr>
            <w:tcW w:w="1080" w:type="dxa"/>
            <w:tcBorders>
              <w:top w:val="single" w:sz="6" w:space="0" w:color="auto"/>
              <w:left w:val="nil"/>
              <w:bottom w:val="nil"/>
              <w:right w:val="nil"/>
            </w:tcBorders>
            <w:shd w:val="clear" w:color="auto" w:fill="auto"/>
            <w:hideMark/>
          </w:tcPr>
          <w:p w14:paraId="3BBDD1A8" w14:textId="77777777" w:rsidR="009923DE" w:rsidRPr="00AF6BBE" w:rsidRDefault="009923DE" w:rsidP="005A48A8">
            <w:pPr>
              <w:spacing w:after="0" w:line="240" w:lineRule="auto"/>
              <w:textAlignment w:val="baseline"/>
              <w:rPr>
                <w:rFonts w:ascii="Segoe UI" w:eastAsia="Times New Roman" w:hAnsi="Segoe UI" w:cs="Segoe UI"/>
                <w:sz w:val="18"/>
                <w:szCs w:val="18"/>
              </w:rPr>
            </w:pPr>
            <w:r w:rsidRPr="00AF6BBE">
              <w:rPr>
                <w:rFonts w:ascii="Times New Roman" w:eastAsia="Times New Roman" w:hAnsi="Times New Roman" w:cs="Times New Roman"/>
              </w:rPr>
              <w:t> </w:t>
            </w:r>
          </w:p>
        </w:tc>
        <w:tc>
          <w:tcPr>
            <w:tcW w:w="720" w:type="dxa"/>
            <w:tcBorders>
              <w:top w:val="single" w:sz="6" w:space="0" w:color="auto"/>
              <w:left w:val="nil"/>
              <w:bottom w:val="nil"/>
              <w:right w:val="nil"/>
            </w:tcBorders>
            <w:shd w:val="clear" w:color="auto" w:fill="auto"/>
            <w:hideMark/>
          </w:tcPr>
          <w:p w14:paraId="7C20F84A" w14:textId="77777777" w:rsidR="009923DE" w:rsidRPr="00AF6BBE" w:rsidRDefault="009923DE" w:rsidP="005A48A8">
            <w:pPr>
              <w:spacing w:after="0" w:line="240" w:lineRule="auto"/>
              <w:textAlignment w:val="baseline"/>
              <w:rPr>
                <w:rFonts w:ascii="Segoe UI" w:eastAsia="Times New Roman" w:hAnsi="Segoe UI" w:cs="Segoe UI"/>
                <w:sz w:val="18"/>
                <w:szCs w:val="18"/>
              </w:rPr>
            </w:pPr>
            <w:r w:rsidRPr="00AF6BBE">
              <w:rPr>
                <w:rFonts w:ascii="Times New Roman" w:eastAsia="Times New Roman" w:hAnsi="Times New Roman" w:cs="Times New Roman"/>
              </w:rPr>
              <w:t> </w:t>
            </w:r>
          </w:p>
        </w:tc>
      </w:tr>
    </w:tbl>
    <w:p w14:paraId="585B1196" w14:textId="77777777" w:rsidR="009923DE" w:rsidRDefault="009923DE" w:rsidP="009923DE">
      <w:pPr>
        <w:spacing w:line="480" w:lineRule="auto"/>
        <w:ind w:firstLine="720"/>
        <w:rPr>
          <w:rFonts w:ascii="Times New Roman" w:hAnsi="Times New Roman" w:cs="Times New Roman"/>
          <w:sz w:val="24"/>
          <w:szCs w:val="24"/>
        </w:rPr>
      </w:pPr>
    </w:p>
    <w:p w14:paraId="6FF8DCD4" w14:textId="69965A98" w:rsidR="00DE5D75" w:rsidRPr="003D3996" w:rsidRDefault="009923DE" w:rsidP="009923DE">
      <w:pPr>
        <w:spacing w:line="480" w:lineRule="auto"/>
        <w:ind w:firstLine="720"/>
        <w:rPr>
          <w:rFonts w:ascii="Times New Roman" w:hAnsi="Times New Roman" w:cs="Times New Roman"/>
          <w:sz w:val="24"/>
          <w:szCs w:val="24"/>
        </w:rPr>
      </w:pPr>
      <w:r w:rsidRPr="4EEB64D0">
        <w:rPr>
          <w:rFonts w:ascii="Times New Roman" w:hAnsi="Times New Roman" w:cs="Times New Roman"/>
          <w:sz w:val="24"/>
          <w:szCs w:val="24"/>
        </w:rPr>
        <w:t xml:space="preserve">My first research question asks if youth who participate in a peer support group have reduced depression scores. </w:t>
      </w:r>
      <w:r>
        <w:rPr>
          <w:rFonts w:ascii="Times New Roman" w:hAnsi="Times New Roman" w:cs="Times New Roman"/>
          <w:sz w:val="24"/>
          <w:szCs w:val="24"/>
        </w:rPr>
        <w:t>First</w:t>
      </w:r>
      <w:r w:rsidRPr="4EEB64D0">
        <w:rPr>
          <w:rFonts w:ascii="Times New Roman" w:hAnsi="Times New Roman" w:cs="Times New Roman"/>
          <w:sz w:val="24"/>
          <w:szCs w:val="24"/>
        </w:rPr>
        <w:t>, I first conduct a bivariate analysis</w:t>
      </w:r>
      <w:r>
        <w:rPr>
          <w:rFonts w:ascii="Times New Roman" w:hAnsi="Times New Roman" w:cs="Times New Roman"/>
          <w:sz w:val="24"/>
          <w:szCs w:val="24"/>
        </w:rPr>
        <w:t>, as measured by two-sample t-tests,</w:t>
      </w:r>
      <w:r w:rsidRPr="4EEB64D0">
        <w:rPr>
          <w:rFonts w:ascii="Times New Roman" w:hAnsi="Times New Roman" w:cs="Times New Roman"/>
          <w:sz w:val="24"/>
          <w:szCs w:val="24"/>
        </w:rPr>
        <w:t xml:space="preserve"> looking at the relationship between CDI scores by peer support group participation (Table </w:t>
      </w:r>
      <w:r w:rsidR="002E04CB">
        <w:rPr>
          <w:rFonts w:ascii="Times New Roman" w:hAnsi="Times New Roman" w:cs="Times New Roman"/>
          <w:sz w:val="24"/>
          <w:szCs w:val="24"/>
        </w:rPr>
        <w:t>2.</w:t>
      </w:r>
      <w:r w:rsidRPr="4EEB64D0">
        <w:rPr>
          <w:rFonts w:ascii="Times New Roman" w:hAnsi="Times New Roman" w:cs="Times New Roman"/>
          <w:sz w:val="24"/>
          <w:szCs w:val="24"/>
        </w:rPr>
        <w:t xml:space="preserve">3). </w:t>
      </w:r>
      <w:r>
        <w:rPr>
          <w:rFonts w:ascii="Times New Roman" w:hAnsi="Times New Roman" w:cs="Times New Roman"/>
          <w:sz w:val="24"/>
          <w:szCs w:val="24"/>
        </w:rPr>
        <w:t>This analysis is conducted separately at each wave and does not control for any other characteristics. In</w:t>
      </w:r>
      <w:r w:rsidRPr="4EEB64D0">
        <w:rPr>
          <w:rFonts w:ascii="Times New Roman" w:hAnsi="Times New Roman" w:cs="Times New Roman"/>
          <w:sz w:val="24"/>
          <w:szCs w:val="24"/>
        </w:rPr>
        <w:t xml:space="preserve"> wave 1 and wave 2, the youth who participate in peer support groups have statistically significant CDI scores higher than those who do not participate</w:t>
      </w:r>
      <w:r>
        <w:rPr>
          <w:rFonts w:ascii="Times New Roman" w:hAnsi="Times New Roman" w:cs="Times New Roman"/>
          <w:sz w:val="24"/>
          <w:szCs w:val="24"/>
        </w:rPr>
        <w:t xml:space="preserve">, meaning they have more depression symptoms than youth who do not participate in a peer support group suggesting </w:t>
      </w:r>
      <w:r>
        <w:rPr>
          <w:rFonts w:ascii="Times New Roman" w:hAnsi="Times New Roman" w:cs="Times New Roman"/>
          <w:sz w:val="24"/>
          <w:szCs w:val="24"/>
        </w:rPr>
        <w:lastRenderedPageBreak/>
        <w:t>self-selection into peer support groups</w:t>
      </w:r>
      <w:r w:rsidRPr="4EEB64D0">
        <w:rPr>
          <w:rFonts w:ascii="Times New Roman" w:hAnsi="Times New Roman" w:cs="Times New Roman"/>
          <w:sz w:val="24"/>
          <w:szCs w:val="24"/>
        </w:rPr>
        <w:t>. CDI scores by peer support group participation at wave 3</w:t>
      </w:r>
      <w:r>
        <w:rPr>
          <w:rFonts w:ascii="Times New Roman" w:hAnsi="Times New Roman" w:cs="Times New Roman"/>
          <w:sz w:val="24"/>
          <w:szCs w:val="24"/>
        </w:rPr>
        <w:t xml:space="preserve"> are not significantly different</w:t>
      </w:r>
      <w:r w:rsidRPr="4EEB64D0">
        <w:rPr>
          <w:rFonts w:ascii="Times New Roman" w:hAnsi="Times New Roman" w:cs="Times New Roman"/>
          <w:sz w:val="24"/>
          <w:szCs w:val="24"/>
        </w:rPr>
        <w:t>. To better understand th</w:t>
      </w:r>
      <w:r>
        <w:rPr>
          <w:rFonts w:ascii="Times New Roman" w:hAnsi="Times New Roman" w:cs="Times New Roman"/>
          <w:sz w:val="24"/>
          <w:szCs w:val="24"/>
        </w:rPr>
        <w:t>ese</w:t>
      </w:r>
      <w:r w:rsidRPr="4EEB64D0">
        <w:rPr>
          <w:rFonts w:ascii="Times New Roman" w:hAnsi="Times New Roman" w:cs="Times New Roman"/>
          <w:sz w:val="24"/>
          <w:szCs w:val="24"/>
        </w:rPr>
        <w:t xml:space="preserve"> finding</w:t>
      </w:r>
      <w:r>
        <w:rPr>
          <w:rFonts w:ascii="Times New Roman" w:hAnsi="Times New Roman" w:cs="Times New Roman"/>
          <w:sz w:val="24"/>
          <w:szCs w:val="24"/>
        </w:rPr>
        <w:t>s and patterns (or lack thereof)</w:t>
      </w:r>
      <w:r w:rsidRPr="4EEB64D0">
        <w:rPr>
          <w:rFonts w:ascii="Times New Roman" w:hAnsi="Times New Roman" w:cs="Times New Roman"/>
          <w:sz w:val="24"/>
          <w:szCs w:val="24"/>
        </w:rPr>
        <w:t xml:space="preserve"> and further investigate my first research question, I turn to the multivariate fixed-effects regression analysis.</w:t>
      </w:r>
    </w:p>
    <w:tbl>
      <w:tblPr>
        <w:tblStyle w:val="TableGrid"/>
        <w:tblW w:w="9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385"/>
        <w:gridCol w:w="1405"/>
        <w:gridCol w:w="1260"/>
        <w:gridCol w:w="1530"/>
        <w:gridCol w:w="1260"/>
        <w:gridCol w:w="1440"/>
        <w:gridCol w:w="1080"/>
      </w:tblGrid>
      <w:tr w:rsidR="009923DE" w:rsidRPr="0065356F" w14:paraId="0E653A24" w14:textId="77777777" w:rsidTr="00B94333">
        <w:tc>
          <w:tcPr>
            <w:tcW w:w="9360" w:type="dxa"/>
            <w:gridSpan w:val="7"/>
            <w:tcBorders>
              <w:bottom w:val="single" w:sz="4" w:space="0" w:color="auto"/>
            </w:tcBorders>
          </w:tcPr>
          <w:p w14:paraId="02122D6C" w14:textId="11BE32C2" w:rsidR="009923DE" w:rsidRPr="00036771" w:rsidRDefault="009923DE" w:rsidP="005A48A8">
            <w:pPr>
              <w:rPr>
                <w:rFonts w:ascii="Times New Roman" w:hAnsi="Times New Roman" w:cs="Times New Roman"/>
              </w:rPr>
            </w:pPr>
            <w:r w:rsidRPr="00036771">
              <w:rPr>
                <w:rFonts w:ascii="Times New Roman" w:hAnsi="Times New Roman" w:cs="Times New Roman"/>
              </w:rPr>
              <w:t xml:space="preserve">Table </w:t>
            </w:r>
            <w:r w:rsidR="002E04CB">
              <w:rPr>
                <w:rFonts w:ascii="Times New Roman" w:hAnsi="Times New Roman" w:cs="Times New Roman"/>
              </w:rPr>
              <w:t>2.</w:t>
            </w:r>
            <w:r w:rsidRPr="00036771">
              <w:rPr>
                <w:rFonts w:ascii="Times New Roman" w:hAnsi="Times New Roman" w:cs="Times New Roman"/>
              </w:rPr>
              <w:t xml:space="preserve">3. </w:t>
            </w:r>
            <w:r w:rsidRPr="00036771">
              <w:rPr>
                <w:rStyle w:val="normaltextrun"/>
                <w:rFonts w:ascii="Times New Roman" w:hAnsi="Times New Roman" w:cs="Times New Roman"/>
                <w:color w:val="000000"/>
                <w:shd w:val="clear" w:color="auto" w:fill="FFFFFF"/>
              </w:rPr>
              <w:t xml:space="preserve">Bivariate Significant Difference in Population-Weighted Means for </w:t>
            </w:r>
            <w:r>
              <w:rPr>
                <w:rStyle w:val="normaltextrun"/>
                <w:rFonts w:ascii="Times New Roman" w:hAnsi="Times New Roman" w:cs="Times New Roman"/>
                <w:color w:val="000000"/>
                <w:shd w:val="clear" w:color="auto" w:fill="FFFFFF"/>
              </w:rPr>
              <w:t>CDI Scores</w:t>
            </w:r>
            <w:r w:rsidRPr="00036771">
              <w:rPr>
                <w:rStyle w:val="normaltextrun"/>
                <w:rFonts w:ascii="Times New Roman" w:hAnsi="Times New Roman" w:cs="Times New Roman"/>
                <w:color w:val="000000"/>
                <w:shd w:val="clear" w:color="auto" w:fill="FFFFFF"/>
              </w:rPr>
              <w:t xml:space="preserve"> by </w:t>
            </w:r>
            <w:r>
              <w:rPr>
                <w:rStyle w:val="normaltextrun"/>
                <w:rFonts w:ascii="Times New Roman" w:hAnsi="Times New Roman" w:cs="Times New Roman"/>
                <w:color w:val="000000"/>
                <w:shd w:val="clear" w:color="auto" w:fill="FFFFFF"/>
              </w:rPr>
              <w:t>Peer Support Group</w:t>
            </w:r>
            <w:r w:rsidRPr="00036771">
              <w:rPr>
                <w:rStyle w:val="normaltextrun"/>
                <w:rFonts w:ascii="Times New Roman" w:hAnsi="Times New Roman" w:cs="Times New Roman"/>
                <w:color w:val="000000"/>
                <w:shd w:val="clear" w:color="auto" w:fill="FFFFFF"/>
              </w:rPr>
              <w:t xml:space="preserve"> Participation</w:t>
            </w:r>
          </w:p>
        </w:tc>
      </w:tr>
      <w:tr w:rsidR="009923DE" w:rsidRPr="0065356F" w14:paraId="59E22649" w14:textId="77777777" w:rsidTr="00B94333">
        <w:tc>
          <w:tcPr>
            <w:tcW w:w="1385" w:type="dxa"/>
            <w:tcBorders>
              <w:top w:val="single" w:sz="4" w:space="0" w:color="auto"/>
            </w:tcBorders>
          </w:tcPr>
          <w:p w14:paraId="5C742981" w14:textId="77777777" w:rsidR="009923DE" w:rsidRPr="0065356F" w:rsidRDefault="009923DE" w:rsidP="005A48A8">
            <w:pPr>
              <w:rPr>
                <w:rFonts w:ascii="Times New Roman" w:hAnsi="Times New Roman" w:cs="Times New Roman"/>
              </w:rPr>
            </w:pPr>
          </w:p>
        </w:tc>
        <w:tc>
          <w:tcPr>
            <w:tcW w:w="1405" w:type="dxa"/>
            <w:tcBorders>
              <w:top w:val="single" w:sz="4" w:space="0" w:color="auto"/>
            </w:tcBorders>
            <w:vAlign w:val="bottom"/>
          </w:tcPr>
          <w:p w14:paraId="6F693412" w14:textId="77777777" w:rsidR="009923DE" w:rsidRPr="0065356F" w:rsidRDefault="009923DE" w:rsidP="005A48A8">
            <w:pPr>
              <w:jc w:val="center"/>
              <w:rPr>
                <w:rFonts w:ascii="Times New Roman" w:hAnsi="Times New Roman" w:cs="Times New Roman"/>
              </w:rPr>
            </w:pPr>
            <w:r>
              <w:rPr>
                <w:rFonts w:ascii="Times New Roman" w:hAnsi="Times New Roman" w:cs="Times New Roman"/>
              </w:rPr>
              <w:t>Wave 1</w:t>
            </w:r>
          </w:p>
        </w:tc>
        <w:tc>
          <w:tcPr>
            <w:tcW w:w="1260" w:type="dxa"/>
            <w:tcBorders>
              <w:top w:val="single" w:sz="4" w:space="0" w:color="auto"/>
            </w:tcBorders>
            <w:vAlign w:val="bottom"/>
          </w:tcPr>
          <w:p w14:paraId="31FF7A32" w14:textId="77777777" w:rsidR="009923DE" w:rsidRPr="0065356F" w:rsidRDefault="009923DE" w:rsidP="005A48A8">
            <w:pPr>
              <w:jc w:val="center"/>
              <w:rPr>
                <w:rFonts w:ascii="Times New Roman" w:hAnsi="Times New Roman" w:cs="Times New Roman"/>
                <w:i/>
              </w:rPr>
            </w:pPr>
            <w:r w:rsidRPr="0065356F">
              <w:rPr>
                <w:rFonts w:ascii="Times New Roman" w:hAnsi="Times New Roman" w:cs="Times New Roman"/>
                <w:i/>
              </w:rPr>
              <w:t>p-value</w:t>
            </w:r>
          </w:p>
        </w:tc>
        <w:tc>
          <w:tcPr>
            <w:tcW w:w="1530" w:type="dxa"/>
            <w:tcBorders>
              <w:top w:val="single" w:sz="4" w:space="0" w:color="auto"/>
            </w:tcBorders>
            <w:vAlign w:val="bottom"/>
          </w:tcPr>
          <w:p w14:paraId="30FF9A1F" w14:textId="77777777" w:rsidR="009923DE" w:rsidRPr="0065356F" w:rsidRDefault="009923DE" w:rsidP="005A48A8">
            <w:pPr>
              <w:jc w:val="center"/>
              <w:rPr>
                <w:rFonts w:ascii="Times New Roman" w:hAnsi="Times New Roman" w:cs="Times New Roman"/>
              </w:rPr>
            </w:pPr>
            <w:r>
              <w:rPr>
                <w:rFonts w:ascii="Times New Roman" w:hAnsi="Times New Roman" w:cs="Times New Roman"/>
              </w:rPr>
              <w:t>Wave 2</w:t>
            </w:r>
          </w:p>
        </w:tc>
        <w:tc>
          <w:tcPr>
            <w:tcW w:w="1260" w:type="dxa"/>
            <w:tcBorders>
              <w:top w:val="single" w:sz="4" w:space="0" w:color="auto"/>
            </w:tcBorders>
            <w:vAlign w:val="bottom"/>
          </w:tcPr>
          <w:p w14:paraId="58C85573" w14:textId="77777777" w:rsidR="009923DE" w:rsidRPr="0065356F" w:rsidRDefault="009923DE" w:rsidP="005A48A8">
            <w:pPr>
              <w:jc w:val="center"/>
              <w:rPr>
                <w:rFonts w:ascii="Times New Roman" w:hAnsi="Times New Roman" w:cs="Times New Roman"/>
                <w:i/>
              </w:rPr>
            </w:pPr>
            <w:r w:rsidRPr="0065356F">
              <w:rPr>
                <w:rFonts w:ascii="Times New Roman" w:hAnsi="Times New Roman" w:cs="Times New Roman"/>
                <w:i/>
              </w:rPr>
              <w:t>p-value</w:t>
            </w:r>
          </w:p>
        </w:tc>
        <w:tc>
          <w:tcPr>
            <w:tcW w:w="1440" w:type="dxa"/>
            <w:tcBorders>
              <w:top w:val="single" w:sz="4" w:space="0" w:color="auto"/>
            </w:tcBorders>
          </w:tcPr>
          <w:p w14:paraId="188313D7" w14:textId="77777777" w:rsidR="009923DE" w:rsidRPr="0047562D" w:rsidRDefault="009923DE" w:rsidP="005A48A8">
            <w:pPr>
              <w:jc w:val="center"/>
              <w:rPr>
                <w:rFonts w:ascii="Times New Roman" w:hAnsi="Times New Roman" w:cs="Times New Roman"/>
                <w:iCs/>
              </w:rPr>
            </w:pPr>
            <w:r>
              <w:rPr>
                <w:rFonts w:ascii="Times New Roman" w:hAnsi="Times New Roman" w:cs="Times New Roman"/>
                <w:iCs/>
              </w:rPr>
              <w:t>Wave 3</w:t>
            </w:r>
          </w:p>
        </w:tc>
        <w:tc>
          <w:tcPr>
            <w:tcW w:w="1080" w:type="dxa"/>
            <w:tcBorders>
              <w:top w:val="single" w:sz="4" w:space="0" w:color="auto"/>
            </w:tcBorders>
          </w:tcPr>
          <w:p w14:paraId="779CEAA1" w14:textId="77777777" w:rsidR="009923DE" w:rsidRPr="0065356F" w:rsidRDefault="009923DE" w:rsidP="005A48A8">
            <w:pPr>
              <w:jc w:val="center"/>
              <w:rPr>
                <w:rFonts w:ascii="Times New Roman" w:hAnsi="Times New Roman" w:cs="Times New Roman"/>
                <w:i/>
              </w:rPr>
            </w:pPr>
            <w:r w:rsidRPr="0065356F">
              <w:rPr>
                <w:rFonts w:ascii="Times New Roman" w:hAnsi="Times New Roman" w:cs="Times New Roman"/>
                <w:i/>
              </w:rPr>
              <w:t>p-value</w:t>
            </w:r>
          </w:p>
        </w:tc>
      </w:tr>
      <w:tr w:rsidR="009923DE" w:rsidRPr="0065356F" w14:paraId="1D8BB0F6" w14:textId="77777777" w:rsidTr="00B94333">
        <w:tc>
          <w:tcPr>
            <w:tcW w:w="1385" w:type="dxa"/>
            <w:tcBorders>
              <w:bottom w:val="single" w:sz="4" w:space="0" w:color="auto"/>
            </w:tcBorders>
          </w:tcPr>
          <w:p w14:paraId="53E3ABD7" w14:textId="77777777" w:rsidR="009923DE" w:rsidRPr="0065356F" w:rsidRDefault="009923DE" w:rsidP="005A48A8">
            <w:pPr>
              <w:rPr>
                <w:rFonts w:ascii="Times New Roman" w:hAnsi="Times New Roman" w:cs="Times New Roman"/>
              </w:rPr>
            </w:pPr>
          </w:p>
        </w:tc>
        <w:tc>
          <w:tcPr>
            <w:tcW w:w="1405" w:type="dxa"/>
            <w:tcBorders>
              <w:bottom w:val="single" w:sz="4" w:space="0" w:color="auto"/>
            </w:tcBorders>
            <w:vAlign w:val="bottom"/>
          </w:tcPr>
          <w:p w14:paraId="60443178" w14:textId="77777777" w:rsidR="009923DE" w:rsidRPr="00AF62F3" w:rsidRDefault="009923DE" w:rsidP="005A48A8">
            <w:pPr>
              <w:jc w:val="center"/>
              <w:rPr>
                <w:rFonts w:ascii="Times New Roman" w:hAnsi="Times New Roman" w:cs="Times New Roman"/>
                <w:i/>
                <w:iCs/>
                <w:sz w:val="20"/>
                <w:szCs w:val="20"/>
              </w:rPr>
            </w:pPr>
            <w:r w:rsidRPr="00AF62F3">
              <w:rPr>
                <w:rFonts w:ascii="Times New Roman" w:hAnsi="Times New Roman" w:cs="Times New Roman"/>
                <w:i/>
                <w:iCs/>
                <w:sz w:val="20"/>
                <w:szCs w:val="20"/>
              </w:rPr>
              <w:t xml:space="preserve">(N = </w:t>
            </w:r>
            <w:r>
              <w:rPr>
                <w:rFonts w:ascii="Times New Roman" w:hAnsi="Times New Roman" w:cs="Times New Roman"/>
                <w:i/>
                <w:iCs/>
                <w:sz w:val="20"/>
                <w:szCs w:val="20"/>
              </w:rPr>
              <w:t>594</w:t>
            </w:r>
            <w:r w:rsidRPr="00AF62F3">
              <w:rPr>
                <w:rFonts w:ascii="Times New Roman" w:hAnsi="Times New Roman" w:cs="Times New Roman"/>
                <w:i/>
                <w:iCs/>
                <w:sz w:val="20"/>
                <w:szCs w:val="20"/>
              </w:rPr>
              <w:t>)</w:t>
            </w:r>
          </w:p>
        </w:tc>
        <w:tc>
          <w:tcPr>
            <w:tcW w:w="1260" w:type="dxa"/>
            <w:tcBorders>
              <w:bottom w:val="single" w:sz="4" w:space="0" w:color="auto"/>
            </w:tcBorders>
            <w:vAlign w:val="bottom"/>
          </w:tcPr>
          <w:p w14:paraId="332AA4AF" w14:textId="77777777" w:rsidR="009923DE" w:rsidRPr="0065356F" w:rsidRDefault="009923DE" w:rsidP="005A48A8">
            <w:pPr>
              <w:jc w:val="center"/>
              <w:rPr>
                <w:rFonts w:ascii="Times New Roman" w:hAnsi="Times New Roman" w:cs="Times New Roman"/>
                <w:i/>
              </w:rPr>
            </w:pPr>
          </w:p>
        </w:tc>
        <w:tc>
          <w:tcPr>
            <w:tcW w:w="1530" w:type="dxa"/>
            <w:tcBorders>
              <w:bottom w:val="single" w:sz="4" w:space="0" w:color="auto"/>
            </w:tcBorders>
            <w:vAlign w:val="bottom"/>
          </w:tcPr>
          <w:p w14:paraId="05FC8A1F" w14:textId="77777777" w:rsidR="009923DE" w:rsidRPr="00AF62F3" w:rsidRDefault="009923DE" w:rsidP="005A48A8">
            <w:pPr>
              <w:jc w:val="center"/>
              <w:rPr>
                <w:rFonts w:ascii="Times New Roman" w:hAnsi="Times New Roman" w:cs="Times New Roman"/>
                <w:i/>
                <w:iCs/>
                <w:sz w:val="20"/>
                <w:szCs w:val="20"/>
              </w:rPr>
            </w:pPr>
            <w:r w:rsidRPr="00AF62F3">
              <w:rPr>
                <w:rFonts w:ascii="Times New Roman" w:hAnsi="Times New Roman" w:cs="Times New Roman"/>
                <w:i/>
                <w:iCs/>
                <w:sz w:val="20"/>
                <w:szCs w:val="20"/>
              </w:rPr>
              <w:t xml:space="preserve">(N = </w:t>
            </w:r>
            <w:r>
              <w:rPr>
                <w:rFonts w:ascii="Times New Roman" w:hAnsi="Times New Roman" w:cs="Times New Roman"/>
                <w:i/>
                <w:iCs/>
                <w:sz w:val="20"/>
                <w:szCs w:val="20"/>
              </w:rPr>
              <w:t>678</w:t>
            </w:r>
            <w:r w:rsidRPr="00AF62F3">
              <w:rPr>
                <w:rFonts w:ascii="Times New Roman" w:hAnsi="Times New Roman" w:cs="Times New Roman"/>
                <w:i/>
                <w:iCs/>
                <w:sz w:val="20"/>
                <w:szCs w:val="20"/>
              </w:rPr>
              <w:t>)</w:t>
            </w:r>
          </w:p>
        </w:tc>
        <w:tc>
          <w:tcPr>
            <w:tcW w:w="1260" w:type="dxa"/>
            <w:tcBorders>
              <w:bottom w:val="single" w:sz="4" w:space="0" w:color="auto"/>
            </w:tcBorders>
            <w:vAlign w:val="bottom"/>
          </w:tcPr>
          <w:p w14:paraId="444B71BF" w14:textId="77777777" w:rsidR="009923DE" w:rsidRPr="0065356F" w:rsidRDefault="009923DE" w:rsidP="005A48A8">
            <w:pPr>
              <w:jc w:val="center"/>
              <w:rPr>
                <w:rFonts w:ascii="Times New Roman" w:hAnsi="Times New Roman" w:cs="Times New Roman"/>
                <w:i/>
              </w:rPr>
            </w:pPr>
          </w:p>
        </w:tc>
        <w:tc>
          <w:tcPr>
            <w:tcW w:w="1440" w:type="dxa"/>
            <w:tcBorders>
              <w:bottom w:val="single" w:sz="4" w:space="0" w:color="auto"/>
            </w:tcBorders>
          </w:tcPr>
          <w:p w14:paraId="1D5785DB" w14:textId="77777777" w:rsidR="009923DE" w:rsidRPr="00AF62F3" w:rsidRDefault="009923DE" w:rsidP="005A48A8">
            <w:pPr>
              <w:jc w:val="center"/>
              <w:rPr>
                <w:rFonts w:ascii="Times New Roman" w:hAnsi="Times New Roman" w:cs="Times New Roman"/>
                <w:i/>
                <w:sz w:val="20"/>
                <w:szCs w:val="20"/>
              </w:rPr>
            </w:pPr>
            <w:r w:rsidRPr="00AF62F3">
              <w:rPr>
                <w:rFonts w:ascii="Times New Roman" w:hAnsi="Times New Roman" w:cs="Times New Roman"/>
                <w:i/>
                <w:sz w:val="20"/>
                <w:szCs w:val="20"/>
              </w:rPr>
              <w:t xml:space="preserve">(N = </w:t>
            </w:r>
            <w:r>
              <w:rPr>
                <w:rFonts w:ascii="Times New Roman" w:hAnsi="Times New Roman" w:cs="Times New Roman"/>
                <w:i/>
                <w:sz w:val="20"/>
                <w:szCs w:val="20"/>
              </w:rPr>
              <w:t>68</w:t>
            </w:r>
            <w:r w:rsidRPr="00AF62F3">
              <w:rPr>
                <w:rFonts w:ascii="Times New Roman" w:hAnsi="Times New Roman" w:cs="Times New Roman"/>
                <w:i/>
                <w:sz w:val="20"/>
                <w:szCs w:val="20"/>
              </w:rPr>
              <w:t>0)</w:t>
            </w:r>
          </w:p>
        </w:tc>
        <w:tc>
          <w:tcPr>
            <w:tcW w:w="1080" w:type="dxa"/>
            <w:tcBorders>
              <w:bottom w:val="single" w:sz="4" w:space="0" w:color="auto"/>
            </w:tcBorders>
          </w:tcPr>
          <w:p w14:paraId="41B6D164" w14:textId="77777777" w:rsidR="009923DE" w:rsidRPr="0065356F" w:rsidRDefault="009923DE" w:rsidP="005A48A8">
            <w:pPr>
              <w:jc w:val="center"/>
              <w:rPr>
                <w:rFonts w:ascii="Times New Roman" w:hAnsi="Times New Roman" w:cs="Times New Roman"/>
                <w:i/>
              </w:rPr>
            </w:pPr>
          </w:p>
        </w:tc>
      </w:tr>
      <w:tr w:rsidR="009923DE" w:rsidRPr="0065356F" w14:paraId="650280F6" w14:textId="77777777" w:rsidTr="00B94333">
        <w:tc>
          <w:tcPr>
            <w:tcW w:w="1385" w:type="dxa"/>
            <w:tcBorders>
              <w:top w:val="single" w:sz="4" w:space="0" w:color="auto"/>
            </w:tcBorders>
          </w:tcPr>
          <w:p w14:paraId="131099B9" w14:textId="77777777" w:rsidR="009923DE" w:rsidRPr="0065356F" w:rsidRDefault="009923DE" w:rsidP="005A48A8">
            <w:pPr>
              <w:rPr>
                <w:rFonts w:ascii="Times New Roman" w:hAnsi="Times New Roman" w:cs="Times New Roman"/>
                <w:i/>
              </w:rPr>
            </w:pPr>
            <w:r>
              <w:rPr>
                <w:rFonts w:ascii="Times New Roman" w:hAnsi="Times New Roman" w:cs="Times New Roman"/>
                <w:i/>
              </w:rPr>
              <w:t>Peer Support Groups</w:t>
            </w:r>
            <w:r w:rsidRPr="0065356F">
              <w:rPr>
                <w:rFonts w:ascii="Times New Roman" w:hAnsi="Times New Roman" w:cs="Times New Roman"/>
                <w:i/>
              </w:rPr>
              <w:t>:</w:t>
            </w:r>
          </w:p>
        </w:tc>
        <w:tc>
          <w:tcPr>
            <w:tcW w:w="1405" w:type="dxa"/>
            <w:tcBorders>
              <w:top w:val="single" w:sz="4" w:space="0" w:color="auto"/>
            </w:tcBorders>
          </w:tcPr>
          <w:p w14:paraId="7EE60533" w14:textId="77777777" w:rsidR="009923DE" w:rsidRPr="0065356F" w:rsidRDefault="009923DE" w:rsidP="005A48A8">
            <w:pPr>
              <w:rPr>
                <w:rFonts w:ascii="Times New Roman" w:hAnsi="Times New Roman" w:cs="Times New Roman"/>
              </w:rPr>
            </w:pPr>
          </w:p>
        </w:tc>
        <w:tc>
          <w:tcPr>
            <w:tcW w:w="1260" w:type="dxa"/>
            <w:tcBorders>
              <w:top w:val="single" w:sz="4" w:space="0" w:color="auto"/>
            </w:tcBorders>
          </w:tcPr>
          <w:p w14:paraId="5962822B" w14:textId="77777777" w:rsidR="009923DE" w:rsidRPr="0065356F" w:rsidRDefault="009923DE" w:rsidP="005A48A8">
            <w:pPr>
              <w:rPr>
                <w:rFonts w:ascii="Times New Roman" w:hAnsi="Times New Roman" w:cs="Times New Roman"/>
              </w:rPr>
            </w:pPr>
          </w:p>
        </w:tc>
        <w:tc>
          <w:tcPr>
            <w:tcW w:w="1530" w:type="dxa"/>
            <w:tcBorders>
              <w:top w:val="single" w:sz="4" w:space="0" w:color="auto"/>
            </w:tcBorders>
          </w:tcPr>
          <w:p w14:paraId="33288337" w14:textId="77777777" w:rsidR="009923DE" w:rsidRPr="0065356F" w:rsidRDefault="009923DE" w:rsidP="005A48A8">
            <w:pPr>
              <w:rPr>
                <w:rFonts w:ascii="Times New Roman" w:hAnsi="Times New Roman" w:cs="Times New Roman"/>
              </w:rPr>
            </w:pPr>
          </w:p>
        </w:tc>
        <w:tc>
          <w:tcPr>
            <w:tcW w:w="1260" w:type="dxa"/>
            <w:tcBorders>
              <w:top w:val="single" w:sz="4" w:space="0" w:color="auto"/>
            </w:tcBorders>
          </w:tcPr>
          <w:p w14:paraId="343E956B" w14:textId="77777777" w:rsidR="009923DE" w:rsidRPr="0065356F" w:rsidRDefault="009923DE" w:rsidP="005A48A8">
            <w:pPr>
              <w:rPr>
                <w:rFonts w:ascii="Times New Roman" w:hAnsi="Times New Roman" w:cs="Times New Roman"/>
              </w:rPr>
            </w:pPr>
          </w:p>
        </w:tc>
        <w:tc>
          <w:tcPr>
            <w:tcW w:w="1440" w:type="dxa"/>
            <w:tcBorders>
              <w:top w:val="single" w:sz="4" w:space="0" w:color="auto"/>
            </w:tcBorders>
          </w:tcPr>
          <w:p w14:paraId="5FF70BCD" w14:textId="77777777" w:rsidR="009923DE" w:rsidRPr="0065356F" w:rsidRDefault="009923DE" w:rsidP="005A48A8">
            <w:pPr>
              <w:rPr>
                <w:rFonts w:ascii="Times New Roman" w:hAnsi="Times New Roman" w:cs="Times New Roman"/>
              </w:rPr>
            </w:pPr>
          </w:p>
        </w:tc>
        <w:tc>
          <w:tcPr>
            <w:tcW w:w="1080" w:type="dxa"/>
            <w:tcBorders>
              <w:top w:val="single" w:sz="4" w:space="0" w:color="auto"/>
            </w:tcBorders>
          </w:tcPr>
          <w:p w14:paraId="238CA0D3" w14:textId="77777777" w:rsidR="009923DE" w:rsidRPr="0065356F" w:rsidRDefault="009923DE" w:rsidP="005A48A8">
            <w:pPr>
              <w:rPr>
                <w:rFonts w:ascii="Times New Roman" w:hAnsi="Times New Roman" w:cs="Times New Roman"/>
              </w:rPr>
            </w:pPr>
          </w:p>
        </w:tc>
      </w:tr>
      <w:tr w:rsidR="009923DE" w:rsidRPr="0065356F" w14:paraId="09331F27" w14:textId="77777777" w:rsidTr="00B94333">
        <w:tc>
          <w:tcPr>
            <w:tcW w:w="1385" w:type="dxa"/>
          </w:tcPr>
          <w:p w14:paraId="2C1A540E" w14:textId="77777777" w:rsidR="009923DE" w:rsidRPr="0065356F" w:rsidRDefault="009923DE" w:rsidP="005A48A8">
            <w:pPr>
              <w:rPr>
                <w:rFonts w:ascii="Times New Roman" w:hAnsi="Times New Roman" w:cs="Times New Roman"/>
              </w:rPr>
            </w:pPr>
            <w:r w:rsidRPr="0065356F">
              <w:rPr>
                <w:rFonts w:ascii="Times New Roman" w:hAnsi="Times New Roman" w:cs="Times New Roman"/>
              </w:rPr>
              <w:t xml:space="preserve">     No</w:t>
            </w:r>
          </w:p>
        </w:tc>
        <w:tc>
          <w:tcPr>
            <w:tcW w:w="1405" w:type="dxa"/>
          </w:tcPr>
          <w:p w14:paraId="09176C24" w14:textId="77777777" w:rsidR="009923DE" w:rsidRPr="0065356F" w:rsidRDefault="009923DE" w:rsidP="005A48A8">
            <w:pPr>
              <w:rPr>
                <w:rFonts w:ascii="Times New Roman" w:hAnsi="Times New Roman" w:cs="Times New Roman"/>
              </w:rPr>
            </w:pPr>
            <w:r>
              <w:rPr>
                <w:rFonts w:ascii="Times New Roman" w:hAnsi="Times New Roman" w:cs="Times New Roman"/>
              </w:rPr>
              <w:t>9.18</w:t>
            </w:r>
          </w:p>
        </w:tc>
        <w:tc>
          <w:tcPr>
            <w:tcW w:w="1260" w:type="dxa"/>
          </w:tcPr>
          <w:p w14:paraId="629C4664" w14:textId="77777777" w:rsidR="009923DE" w:rsidRPr="0065356F" w:rsidRDefault="009923DE" w:rsidP="005A48A8">
            <w:pPr>
              <w:rPr>
                <w:rFonts w:ascii="Times New Roman" w:hAnsi="Times New Roman" w:cs="Times New Roman"/>
              </w:rPr>
            </w:pPr>
            <w:r>
              <w:rPr>
                <w:rFonts w:ascii="Times New Roman" w:hAnsi="Times New Roman" w:cs="Times New Roman"/>
              </w:rPr>
              <w:t>.04</w:t>
            </w:r>
          </w:p>
        </w:tc>
        <w:tc>
          <w:tcPr>
            <w:tcW w:w="1530" w:type="dxa"/>
          </w:tcPr>
          <w:p w14:paraId="204555B4" w14:textId="77777777" w:rsidR="009923DE" w:rsidRPr="0065356F" w:rsidRDefault="009923DE" w:rsidP="005A48A8">
            <w:pPr>
              <w:rPr>
                <w:rFonts w:ascii="Times New Roman" w:hAnsi="Times New Roman" w:cs="Times New Roman"/>
              </w:rPr>
            </w:pPr>
            <w:r>
              <w:rPr>
                <w:rFonts w:ascii="Times New Roman" w:hAnsi="Times New Roman" w:cs="Times New Roman"/>
              </w:rPr>
              <w:t>7.46</w:t>
            </w:r>
          </w:p>
        </w:tc>
        <w:tc>
          <w:tcPr>
            <w:tcW w:w="1260" w:type="dxa"/>
          </w:tcPr>
          <w:p w14:paraId="1EF59908" w14:textId="77777777" w:rsidR="009923DE" w:rsidRPr="0065356F" w:rsidRDefault="009923DE" w:rsidP="005A48A8">
            <w:pPr>
              <w:rPr>
                <w:rFonts w:ascii="Times New Roman" w:hAnsi="Times New Roman" w:cs="Times New Roman"/>
              </w:rPr>
            </w:pPr>
            <w:r>
              <w:rPr>
                <w:rFonts w:ascii="Times New Roman" w:hAnsi="Times New Roman" w:cs="Times New Roman"/>
              </w:rPr>
              <w:t>.02</w:t>
            </w:r>
          </w:p>
        </w:tc>
        <w:tc>
          <w:tcPr>
            <w:tcW w:w="1440" w:type="dxa"/>
          </w:tcPr>
          <w:p w14:paraId="4EFC9C0D" w14:textId="77777777" w:rsidR="009923DE" w:rsidRDefault="009923DE" w:rsidP="005A48A8">
            <w:pPr>
              <w:rPr>
                <w:rFonts w:ascii="Times New Roman" w:hAnsi="Times New Roman" w:cs="Times New Roman"/>
              </w:rPr>
            </w:pPr>
            <w:r>
              <w:rPr>
                <w:rFonts w:ascii="Times New Roman" w:hAnsi="Times New Roman" w:cs="Times New Roman"/>
              </w:rPr>
              <w:t>6.89</w:t>
            </w:r>
          </w:p>
        </w:tc>
        <w:tc>
          <w:tcPr>
            <w:tcW w:w="1080" w:type="dxa"/>
          </w:tcPr>
          <w:p w14:paraId="4BFB77E3" w14:textId="77777777" w:rsidR="009923DE" w:rsidRDefault="009923DE" w:rsidP="005A48A8">
            <w:pPr>
              <w:rPr>
                <w:rFonts w:ascii="Times New Roman" w:hAnsi="Times New Roman" w:cs="Times New Roman"/>
              </w:rPr>
            </w:pPr>
            <w:r>
              <w:rPr>
                <w:rFonts w:ascii="Times New Roman" w:hAnsi="Times New Roman" w:cs="Times New Roman"/>
              </w:rPr>
              <w:t>.45</w:t>
            </w:r>
          </w:p>
        </w:tc>
      </w:tr>
      <w:tr w:rsidR="009923DE" w:rsidRPr="0065356F" w14:paraId="023FD2EB" w14:textId="77777777" w:rsidTr="00B94333">
        <w:tc>
          <w:tcPr>
            <w:tcW w:w="1385" w:type="dxa"/>
          </w:tcPr>
          <w:p w14:paraId="093ECCED" w14:textId="77777777" w:rsidR="009923DE" w:rsidRPr="0065356F" w:rsidRDefault="009923DE" w:rsidP="005A48A8">
            <w:pPr>
              <w:rPr>
                <w:rFonts w:ascii="Times New Roman" w:hAnsi="Times New Roman" w:cs="Times New Roman"/>
              </w:rPr>
            </w:pPr>
            <w:r w:rsidRPr="0065356F">
              <w:rPr>
                <w:rFonts w:ascii="Times New Roman" w:hAnsi="Times New Roman" w:cs="Times New Roman"/>
              </w:rPr>
              <w:t xml:space="preserve">     Yes</w:t>
            </w:r>
          </w:p>
        </w:tc>
        <w:tc>
          <w:tcPr>
            <w:tcW w:w="1405" w:type="dxa"/>
          </w:tcPr>
          <w:p w14:paraId="49484496" w14:textId="77777777" w:rsidR="009923DE" w:rsidRPr="0065356F" w:rsidRDefault="009923DE" w:rsidP="005A48A8">
            <w:pPr>
              <w:rPr>
                <w:rFonts w:ascii="Times New Roman" w:hAnsi="Times New Roman" w:cs="Times New Roman"/>
              </w:rPr>
            </w:pPr>
            <w:r>
              <w:rPr>
                <w:rFonts w:ascii="Times New Roman" w:hAnsi="Times New Roman" w:cs="Times New Roman"/>
              </w:rPr>
              <w:t>11.03</w:t>
            </w:r>
          </w:p>
        </w:tc>
        <w:tc>
          <w:tcPr>
            <w:tcW w:w="1260" w:type="dxa"/>
          </w:tcPr>
          <w:p w14:paraId="747C19F0" w14:textId="77777777" w:rsidR="009923DE" w:rsidRPr="0065356F" w:rsidRDefault="009923DE" w:rsidP="005A48A8">
            <w:pPr>
              <w:rPr>
                <w:rFonts w:ascii="Times New Roman" w:hAnsi="Times New Roman" w:cs="Times New Roman"/>
              </w:rPr>
            </w:pPr>
          </w:p>
        </w:tc>
        <w:tc>
          <w:tcPr>
            <w:tcW w:w="1530" w:type="dxa"/>
          </w:tcPr>
          <w:p w14:paraId="57FBF828" w14:textId="77777777" w:rsidR="009923DE" w:rsidRPr="0065356F" w:rsidRDefault="009923DE" w:rsidP="005A48A8">
            <w:pPr>
              <w:rPr>
                <w:rFonts w:ascii="Times New Roman" w:hAnsi="Times New Roman" w:cs="Times New Roman"/>
              </w:rPr>
            </w:pPr>
            <w:r>
              <w:rPr>
                <w:rFonts w:ascii="Times New Roman" w:hAnsi="Times New Roman" w:cs="Times New Roman"/>
              </w:rPr>
              <w:t>9.59</w:t>
            </w:r>
          </w:p>
        </w:tc>
        <w:tc>
          <w:tcPr>
            <w:tcW w:w="1260" w:type="dxa"/>
          </w:tcPr>
          <w:p w14:paraId="786C0CFD" w14:textId="77777777" w:rsidR="009923DE" w:rsidRPr="0065356F" w:rsidRDefault="009923DE" w:rsidP="005A48A8">
            <w:pPr>
              <w:rPr>
                <w:rFonts w:ascii="Times New Roman" w:hAnsi="Times New Roman" w:cs="Times New Roman"/>
              </w:rPr>
            </w:pPr>
          </w:p>
        </w:tc>
        <w:tc>
          <w:tcPr>
            <w:tcW w:w="1440" w:type="dxa"/>
          </w:tcPr>
          <w:p w14:paraId="643B4CC7" w14:textId="77777777" w:rsidR="009923DE" w:rsidRPr="0065356F" w:rsidRDefault="009923DE" w:rsidP="005A48A8">
            <w:pPr>
              <w:rPr>
                <w:rFonts w:ascii="Times New Roman" w:hAnsi="Times New Roman" w:cs="Times New Roman"/>
              </w:rPr>
            </w:pPr>
            <w:r>
              <w:rPr>
                <w:rFonts w:ascii="Times New Roman" w:hAnsi="Times New Roman" w:cs="Times New Roman"/>
              </w:rPr>
              <w:t>7.64</w:t>
            </w:r>
          </w:p>
        </w:tc>
        <w:tc>
          <w:tcPr>
            <w:tcW w:w="1080" w:type="dxa"/>
          </w:tcPr>
          <w:p w14:paraId="51FD6CB2" w14:textId="77777777" w:rsidR="009923DE" w:rsidRPr="0065356F" w:rsidRDefault="009923DE" w:rsidP="005A48A8">
            <w:pPr>
              <w:rPr>
                <w:rFonts w:ascii="Times New Roman" w:hAnsi="Times New Roman" w:cs="Times New Roman"/>
              </w:rPr>
            </w:pPr>
          </w:p>
        </w:tc>
      </w:tr>
      <w:tr w:rsidR="009923DE" w:rsidRPr="0065356F" w14:paraId="48FC256E" w14:textId="77777777" w:rsidTr="00B94333">
        <w:tc>
          <w:tcPr>
            <w:tcW w:w="2790" w:type="dxa"/>
            <w:gridSpan w:val="2"/>
            <w:tcBorders>
              <w:top w:val="single" w:sz="4" w:space="0" w:color="auto"/>
            </w:tcBorders>
          </w:tcPr>
          <w:p w14:paraId="658B2436" w14:textId="77777777" w:rsidR="009923DE" w:rsidRPr="00664620" w:rsidRDefault="009923DE" w:rsidP="005A48A8">
            <w:pPr>
              <w:rPr>
                <w:rFonts w:ascii="Times New Roman" w:hAnsi="Times New Roman" w:cs="Times New Roman"/>
                <w:sz w:val="16"/>
                <w:szCs w:val="16"/>
              </w:rPr>
            </w:pPr>
            <w:r w:rsidRPr="00664620">
              <w:rPr>
                <w:rFonts w:ascii="Times New Roman" w:hAnsi="Times New Roman" w:cs="Times New Roman"/>
                <w:sz w:val="16"/>
                <w:szCs w:val="16"/>
              </w:rPr>
              <w:t>Source: NSCAW II</w:t>
            </w:r>
          </w:p>
        </w:tc>
        <w:tc>
          <w:tcPr>
            <w:tcW w:w="1260" w:type="dxa"/>
            <w:tcBorders>
              <w:top w:val="single" w:sz="4" w:space="0" w:color="auto"/>
            </w:tcBorders>
          </w:tcPr>
          <w:p w14:paraId="25F91738" w14:textId="77777777" w:rsidR="009923DE" w:rsidRPr="0065356F" w:rsidRDefault="009923DE" w:rsidP="005A48A8">
            <w:pPr>
              <w:rPr>
                <w:rFonts w:ascii="Times New Roman" w:hAnsi="Times New Roman" w:cs="Times New Roman"/>
              </w:rPr>
            </w:pPr>
          </w:p>
        </w:tc>
        <w:tc>
          <w:tcPr>
            <w:tcW w:w="1530" w:type="dxa"/>
            <w:tcBorders>
              <w:top w:val="single" w:sz="4" w:space="0" w:color="auto"/>
            </w:tcBorders>
          </w:tcPr>
          <w:p w14:paraId="5FFC8387" w14:textId="77777777" w:rsidR="009923DE" w:rsidRPr="0065356F" w:rsidRDefault="009923DE" w:rsidP="005A48A8">
            <w:pPr>
              <w:rPr>
                <w:rFonts w:ascii="Times New Roman" w:hAnsi="Times New Roman" w:cs="Times New Roman"/>
              </w:rPr>
            </w:pPr>
          </w:p>
        </w:tc>
        <w:tc>
          <w:tcPr>
            <w:tcW w:w="1260" w:type="dxa"/>
            <w:tcBorders>
              <w:top w:val="single" w:sz="4" w:space="0" w:color="auto"/>
            </w:tcBorders>
          </w:tcPr>
          <w:p w14:paraId="754EB71E" w14:textId="77777777" w:rsidR="009923DE" w:rsidRPr="0065356F" w:rsidRDefault="009923DE" w:rsidP="005A48A8">
            <w:pPr>
              <w:rPr>
                <w:rFonts w:ascii="Times New Roman" w:hAnsi="Times New Roman" w:cs="Times New Roman"/>
              </w:rPr>
            </w:pPr>
          </w:p>
        </w:tc>
        <w:tc>
          <w:tcPr>
            <w:tcW w:w="1440" w:type="dxa"/>
            <w:tcBorders>
              <w:top w:val="single" w:sz="4" w:space="0" w:color="auto"/>
            </w:tcBorders>
          </w:tcPr>
          <w:p w14:paraId="67D3FB5F" w14:textId="77777777" w:rsidR="009923DE" w:rsidRPr="0065356F" w:rsidRDefault="009923DE" w:rsidP="005A48A8">
            <w:pPr>
              <w:rPr>
                <w:rFonts w:ascii="Times New Roman" w:hAnsi="Times New Roman" w:cs="Times New Roman"/>
              </w:rPr>
            </w:pPr>
          </w:p>
        </w:tc>
        <w:tc>
          <w:tcPr>
            <w:tcW w:w="1080" w:type="dxa"/>
            <w:tcBorders>
              <w:top w:val="single" w:sz="4" w:space="0" w:color="auto"/>
            </w:tcBorders>
          </w:tcPr>
          <w:p w14:paraId="4A5F66EB" w14:textId="77777777" w:rsidR="009923DE" w:rsidRPr="0065356F" w:rsidRDefault="009923DE" w:rsidP="005A48A8">
            <w:pPr>
              <w:rPr>
                <w:rFonts w:ascii="Times New Roman" w:hAnsi="Times New Roman" w:cs="Times New Roman"/>
              </w:rPr>
            </w:pPr>
          </w:p>
        </w:tc>
      </w:tr>
    </w:tbl>
    <w:p w14:paraId="0C34C18F" w14:textId="77777777" w:rsidR="009923DE" w:rsidRDefault="009923DE" w:rsidP="009923DE">
      <w:pPr>
        <w:rPr>
          <w:rFonts w:ascii="Times New Roman" w:eastAsia="Times New Roman" w:hAnsi="Times New Roman" w:cs="Times New Roman"/>
          <w:b/>
          <w:bCs/>
          <w:sz w:val="24"/>
          <w:szCs w:val="24"/>
        </w:rPr>
      </w:pPr>
    </w:p>
    <w:p w14:paraId="5EF24132" w14:textId="77777777" w:rsidR="009923DE" w:rsidRPr="00F41C7D" w:rsidRDefault="009923DE" w:rsidP="009923DE">
      <w:pPr>
        <w:rPr>
          <w:rFonts w:ascii="Times New Roman" w:eastAsia="Times New Roman" w:hAnsi="Times New Roman" w:cs="Times New Roman"/>
          <w:i/>
          <w:iCs/>
          <w:sz w:val="24"/>
          <w:szCs w:val="24"/>
        </w:rPr>
      </w:pPr>
      <w:r w:rsidRPr="00F41C7D">
        <w:rPr>
          <w:rFonts w:ascii="Times New Roman" w:eastAsia="Times New Roman" w:hAnsi="Times New Roman" w:cs="Times New Roman"/>
          <w:i/>
          <w:iCs/>
          <w:sz w:val="24"/>
          <w:szCs w:val="24"/>
        </w:rPr>
        <w:t>Multivariate Results</w:t>
      </w:r>
    </w:p>
    <w:p w14:paraId="0EBC087D" w14:textId="661A7747" w:rsidR="009923DE" w:rsidRDefault="009923DE" w:rsidP="009923DE">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As discussed previously, my first research question asks if attending a peer support group results in a lower CDI score, and I hypothesize that it does. </w:t>
      </w:r>
      <w:r w:rsidRPr="4EEB64D0">
        <w:rPr>
          <w:rFonts w:ascii="Times New Roman" w:hAnsi="Times New Roman" w:cs="Times New Roman"/>
          <w:sz w:val="24"/>
          <w:szCs w:val="24"/>
        </w:rPr>
        <w:t>Model 1 include</w:t>
      </w:r>
      <w:r>
        <w:rPr>
          <w:rFonts w:ascii="Times New Roman" w:hAnsi="Times New Roman" w:cs="Times New Roman"/>
          <w:sz w:val="24"/>
          <w:szCs w:val="24"/>
        </w:rPr>
        <w:t>s</w:t>
      </w:r>
      <w:r w:rsidRPr="4EEB64D0">
        <w:rPr>
          <w:rFonts w:ascii="Times New Roman" w:hAnsi="Times New Roman" w:cs="Times New Roman"/>
          <w:sz w:val="24"/>
          <w:szCs w:val="24"/>
        </w:rPr>
        <w:t xml:space="preserve"> only th</w:t>
      </w:r>
      <w:r>
        <w:rPr>
          <w:rFonts w:ascii="Times New Roman" w:hAnsi="Times New Roman" w:cs="Times New Roman"/>
          <w:sz w:val="24"/>
          <w:szCs w:val="24"/>
        </w:rPr>
        <w:t>e</w:t>
      </w:r>
      <w:r w:rsidRPr="4EEB64D0">
        <w:rPr>
          <w:rFonts w:ascii="Times New Roman" w:hAnsi="Times New Roman" w:cs="Times New Roman"/>
          <w:sz w:val="24"/>
          <w:szCs w:val="24"/>
        </w:rPr>
        <w:t xml:space="preserve"> independent</w:t>
      </w:r>
      <w:r>
        <w:rPr>
          <w:rFonts w:ascii="Times New Roman" w:hAnsi="Times New Roman" w:cs="Times New Roman"/>
          <w:sz w:val="24"/>
          <w:szCs w:val="24"/>
        </w:rPr>
        <w:t xml:space="preserve"> peer support group</w:t>
      </w:r>
      <w:r w:rsidRPr="4EEB64D0">
        <w:rPr>
          <w:rFonts w:ascii="Times New Roman" w:hAnsi="Times New Roman" w:cs="Times New Roman"/>
          <w:sz w:val="24"/>
          <w:szCs w:val="24"/>
        </w:rPr>
        <w:t xml:space="preserve"> variable and controls </w:t>
      </w:r>
      <w:proofErr w:type="gramStart"/>
      <w:r w:rsidRPr="4EEB64D0">
        <w:rPr>
          <w:rFonts w:ascii="Times New Roman" w:hAnsi="Times New Roman" w:cs="Times New Roman"/>
          <w:sz w:val="24"/>
          <w:szCs w:val="24"/>
        </w:rPr>
        <w:t>to understand</w:t>
      </w:r>
      <w:proofErr w:type="gramEnd"/>
      <w:r w:rsidRPr="4EEB64D0">
        <w:rPr>
          <w:rFonts w:ascii="Times New Roman" w:hAnsi="Times New Roman" w:cs="Times New Roman"/>
          <w:sz w:val="24"/>
          <w:szCs w:val="24"/>
        </w:rPr>
        <w:t xml:space="preserve"> the relationship between peer support groups and depression.</w:t>
      </w:r>
      <w:r>
        <w:rPr>
          <w:rFonts w:ascii="Times New Roman" w:hAnsi="Times New Roman" w:cs="Times New Roman"/>
          <w:sz w:val="24"/>
          <w:szCs w:val="24"/>
        </w:rPr>
        <w:t xml:space="preserve"> </w:t>
      </w:r>
      <w:r>
        <w:rPr>
          <w:rFonts w:ascii="Times New Roman" w:eastAsia="Times New Roman" w:hAnsi="Times New Roman" w:cs="Times New Roman"/>
          <w:sz w:val="24"/>
          <w:szCs w:val="24"/>
        </w:rPr>
        <w:t xml:space="preserve">Model 1 </w:t>
      </w:r>
      <w:r w:rsidR="00E07D6B">
        <w:rPr>
          <w:rFonts w:ascii="Times New Roman" w:eastAsia="Times New Roman" w:hAnsi="Times New Roman" w:cs="Times New Roman"/>
          <w:sz w:val="24"/>
          <w:szCs w:val="24"/>
        </w:rPr>
        <w:t xml:space="preserve">does not </w:t>
      </w:r>
      <w:r>
        <w:rPr>
          <w:rFonts w:ascii="Times New Roman" w:eastAsia="Times New Roman" w:hAnsi="Times New Roman" w:cs="Times New Roman"/>
          <w:sz w:val="24"/>
          <w:szCs w:val="24"/>
        </w:rPr>
        <w:t xml:space="preserve">support my hypothesis, </w:t>
      </w:r>
      <w:r w:rsidR="00E07D6B">
        <w:rPr>
          <w:rFonts w:ascii="Times New Roman" w:eastAsia="Times New Roman" w:hAnsi="Times New Roman" w:cs="Times New Roman"/>
          <w:sz w:val="24"/>
          <w:szCs w:val="24"/>
        </w:rPr>
        <w:t>as the</w:t>
      </w:r>
      <w:r>
        <w:rPr>
          <w:rFonts w:ascii="Times New Roman" w:eastAsia="Times New Roman" w:hAnsi="Times New Roman" w:cs="Times New Roman"/>
          <w:sz w:val="24"/>
          <w:szCs w:val="24"/>
        </w:rPr>
        <w:t xml:space="preserve"> results do not rise to the level of statistical significance, leaving ambiguity in the results (Table </w:t>
      </w:r>
      <w:r w:rsidR="00F41C7D">
        <w:rPr>
          <w:rFonts w:ascii="Times New Roman" w:eastAsia="Times New Roman" w:hAnsi="Times New Roman" w:cs="Times New Roman"/>
          <w:sz w:val="24"/>
          <w:szCs w:val="24"/>
        </w:rPr>
        <w:t>2.</w:t>
      </w:r>
      <w:r>
        <w:rPr>
          <w:rFonts w:ascii="Times New Roman" w:eastAsia="Times New Roman" w:hAnsi="Times New Roman" w:cs="Times New Roman"/>
          <w:sz w:val="24"/>
          <w:szCs w:val="24"/>
        </w:rPr>
        <w:t>4). Model 1 presents the ordinary least squares fixed effects regression of change in peer support group participation on change in CDI score, net of controls, across all three waves of data collection. In Model 1, starting to attend a peer support program has a negative, although statistically insignificant, impact on change in CDI score. In other words, moving from non-participation to participation in a peer support group leads to a .28-point nonsignificant decrease in CDI score or a decrease in depression symptoms. The direction of the insignificant decrease is in the direction of the hypothesized effect.</w:t>
      </w:r>
    </w:p>
    <w:p w14:paraId="5E9E5769" w14:textId="6894F764" w:rsidR="009923DE" w:rsidRDefault="009923DE" w:rsidP="009923DE">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ab/>
        <w:t xml:space="preserve">My second research question asks if social connection, as measured by the Loneliness and Social Dissatisfaction Score and the Resiliency Scale score, </w:t>
      </w:r>
      <w:r w:rsidR="00357A2B">
        <w:rPr>
          <w:rFonts w:ascii="Times New Roman" w:eastAsia="Times New Roman" w:hAnsi="Times New Roman" w:cs="Times New Roman"/>
          <w:sz w:val="24"/>
          <w:szCs w:val="24"/>
        </w:rPr>
        <w:t>influence</w:t>
      </w:r>
      <w:r>
        <w:rPr>
          <w:rFonts w:ascii="Times New Roman" w:eastAsia="Times New Roman" w:hAnsi="Times New Roman" w:cs="Times New Roman"/>
          <w:sz w:val="24"/>
          <w:szCs w:val="24"/>
        </w:rPr>
        <w:t xml:space="preserve"> the relationship between CDI score and peer support group attendance, and I hypothesize that it does. Model 2 and Model 3 answer this question. Model 2 examines how the change in the Loneliness and Social Dissatisfaction Score, and the Resiliency Scale score impact the change in the CDI score. Only the Loneliness and Social Dissatisfaction Score is significant in this model. Over all three waves, a 1-point increase in a youth’s Loneliness and Social Dissatisfaction Score results in a .22-point increase in CDI score. In other words, increasing loneliness and social dissatisfaction increases depression symptoms. While the Resiliency Scale score is insignificant in Model 2, the results are in the hypothesized direction. That is, when the Resiliency Scale score increases, depression symptoms decrease. Overall, Model 2 generally supports the theories that social connection is an important predictor of depression symptoms.</w:t>
      </w:r>
    </w:p>
    <w:p w14:paraId="7B8C333A" w14:textId="75AC8D1A" w:rsidR="009923DE" w:rsidRDefault="009923DE" w:rsidP="009923DE">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Model 3 combines all independent variables in the model. The first hypothesis that peer support groups reduce depression symptoms is </w:t>
      </w:r>
      <w:r w:rsidR="007B16E3">
        <w:rPr>
          <w:rFonts w:ascii="Times New Roman" w:eastAsia="Times New Roman" w:hAnsi="Times New Roman" w:cs="Times New Roman"/>
          <w:sz w:val="24"/>
          <w:szCs w:val="24"/>
        </w:rPr>
        <w:t>not</w:t>
      </w:r>
      <w:r>
        <w:rPr>
          <w:rFonts w:ascii="Times New Roman" w:eastAsia="Times New Roman" w:hAnsi="Times New Roman" w:cs="Times New Roman"/>
          <w:sz w:val="24"/>
          <w:szCs w:val="24"/>
        </w:rPr>
        <w:t xml:space="preserve"> supported in that findings are insignificant</w:t>
      </w:r>
      <w:r w:rsidR="007B16E3">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but</w:t>
      </w:r>
      <w:r w:rsidR="007B16E3">
        <w:rPr>
          <w:rFonts w:ascii="Times New Roman" w:eastAsia="Times New Roman" w:hAnsi="Times New Roman" w:cs="Times New Roman"/>
          <w:sz w:val="24"/>
          <w:szCs w:val="24"/>
        </w:rPr>
        <w:t xml:space="preserve"> they are</w:t>
      </w:r>
      <w:r>
        <w:rPr>
          <w:rFonts w:ascii="Times New Roman" w:eastAsia="Times New Roman" w:hAnsi="Times New Roman" w:cs="Times New Roman"/>
          <w:sz w:val="24"/>
          <w:szCs w:val="24"/>
        </w:rPr>
        <w:t xml:space="preserve"> in the hypothesized direction. The second hypothesis that social connection </w:t>
      </w:r>
      <w:r w:rsidR="002B0BE1">
        <w:rPr>
          <w:rFonts w:ascii="Times New Roman" w:eastAsia="Times New Roman" w:hAnsi="Times New Roman" w:cs="Times New Roman"/>
          <w:sz w:val="24"/>
          <w:szCs w:val="24"/>
        </w:rPr>
        <w:t>influences</w:t>
      </w:r>
      <w:r>
        <w:rPr>
          <w:rFonts w:ascii="Times New Roman" w:eastAsia="Times New Roman" w:hAnsi="Times New Roman" w:cs="Times New Roman"/>
          <w:sz w:val="24"/>
          <w:szCs w:val="24"/>
        </w:rPr>
        <w:t xml:space="preserve"> the relationship between peer support group attendance and depression symptoms is supported. In Model 3, the magnitude of the relationship between starting to attend a peer support group and change in CDI score is larger and still negative, although insignificant, now that we also account for a youth’s Loneliness and Social Dissatisfaction Score and Resiliency Scale score. Across all three waves, when a youth begins attending a peer support group, the CDI score declines by .41. Again, caution is warranted in drawing substantial conclusions here, as peer support group attendance is not statistically significant in this model, and therefore this study cannot conclude that peer support groups reduce depression symptoms. </w:t>
      </w:r>
      <w:proofErr w:type="gramStart"/>
      <w:r>
        <w:rPr>
          <w:rFonts w:ascii="Times New Roman" w:eastAsia="Times New Roman" w:hAnsi="Times New Roman" w:cs="Times New Roman"/>
          <w:sz w:val="24"/>
          <w:szCs w:val="24"/>
        </w:rPr>
        <w:t>Loneliness</w:t>
      </w:r>
      <w:proofErr w:type="gramEnd"/>
      <w:r>
        <w:rPr>
          <w:rFonts w:ascii="Times New Roman" w:eastAsia="Times New Roman" w:hAnsi="Times New Roman" w:cs="Times New Roman"/>
          <w:sz w:val="24"/>
          <w:szCs w:val="24"/>
        </w:rPr>
        <w:t xml:space="preserve"> and </w:t>
      </w:r>
      <w:r>
        <w:rPr>
          <w:rFonts w:ascii="Times New Roman" w:eastAsia="Times New Roman" w:hAnsi="Times New Roman" w:cs="Times New Roman"/>
          <w:sz w:val="24"/>
          <w:szCs w:val="24"/>
        </w:rPr>
        <w:lastRenderedPageBreak/>
        <w:t>Social Dissatisfaction Score is still significant and positive in Model 3, with every 1-point increase in a youth’s Loneliness and Social Dissatisfaction Score resulting in a .23-point increase in their CDI score. The Resiliency Scale score is insignificant in Model 3 but suggests that as a youth’s Resiliency Scale score increases, the CDI score decreases. The direction of peer support groups and the Resiliency Scale score results are in the hypothesized direction but are nonsignificant in the model. Not reported here, but all multivariate analyses were also run with the suggested CDI cut-off score for non-clinical samples of 19 and 20 (Kovacs 1992) as the dependent variable, using conditional logistic regression fixed effects models. Because the direction and significance of effects were the same between models using cut-off scores and those using the continuous CDI score, the latter is reported for ease of interpretation. Analyses indicate more research is needed before any final conclusions about the relationship between peer support group attendance and depression symptoms can be made for youth involved in the child welfare system.</w:t>
      </w:r>
    </w:p>
    <w:tbl>
      <w:tblPr>
        <w:tblW w:w="0" w:type="auto"/>
        <w:tblLayout w:type="fixed"/>
        <w:tblLook w:val="0000" w:firstRow="0" w:lastRow="0" w:firstColumn="0" w:lastColumn="0" w:noHBand="0" w:noVBand="0"/>
      </w:tblPr>
      <w:tblGrid>
        <w:gridCol w:w="2520"/>
        <w:gridCol w:w="1350"/>
        <w:gridCol w:w="810"/>
        <w:gridCol w:w="1350"/>
        <w:gridCol w:w="923"/>
        <w:gridCol w:w="1204"/>
        <w:gridCol w:w="943"/>
      </w:tblGrid>
      <w:tr w:rsidR="009923DE" w14:paraId="3B557774" w14:textId="77777777" w:rsidTr="005A48A8">
        <w:tc>
          <w:tcPr>
            <w:tcW w:w="9100" w:type="dxa"/>
            <w:gridSpan w:val="7"/>
            <w:tcBorders>
              <w:left w:val="nil"/>
              <w:bottom w:val="single" w:sz="4" w:space="0" w:color="auto"/>
              <w:right w:val="nil"/>
            </w:tcBorders>
          </w:tcPr>
          <w:p w14:paraId="4C964157" w14:textId="02FBB787" w:rsidR="009923DE" w:rsidRDefault="009923DE" w:rsidP="005A48A8">
            <w:pPr>
              <w:keepNext/>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Table </w:t>
            </w:r>
            <w:r w:rsidR="002E04CB">
              <w:rPr>
                <w:rFonts w:ascii="Times New Roman" w:hAnsi="Times New Roman" w:cs="Times New Roman"/>
                <w:sz w:val="24"/>
                <w:szCs w:val="24"/>
              </w:rPr>
              <w:t>2.</w:t>
            </w:r>
            <w:r>
              <w:rPr>
                <w:rFonts w:ascii="Times New Roman" w:hAnsi="Times New Roman" w:cs="Times New Roman"/>
                <w:sz w:val="24"/>
                <w:szCs w:val="24"/>
              </w:rPr>
              <w:t>4. OLS Regression of CDI Scores by Peer Support Group Participation Using Fixed Effects</w:t>
            </w:r>
          </w:p>
        </w:tc>
      </w:tr>
      <w:tr w:rsidR="009923DE" w14:paraId="70935495" w14:textId="77777777" w:rsidTr="005A48A8">
        <w:tc>
          <w:tcPr>
            <w:tcW w:w="2520" w:type="dxa"/>
            <w:tcBorders>
              <w:top w:val="single" w:sz="4" w:space="0" w:color="auto"/>
              <w:left w:val="nil"/>
              <w:right w:val="nil"/>
            </w:tcBorders>
          </w:tcPr>
          <w:p w14:paraId="58D4769B" w14:textId="77777777" w:rsidR="009923DE" w:rsidRDefault="009923DE" w:rsidP="005A48A8">
            <w:pPr>
              <w:widowControl w:val="0"/>
              <w:autoSpaceDE w:val="0"/>
              <w:autoSpaceDN w:val="0"/>
              <w:adjustRightInd w:val="0"/>
              <w:spacing w:after="0" w:line="240" w:lineRule="auto"/>
              <w:rPr>
                <w:rFonts w:ascii="Times New Roman" w:hAnsi="Times New Roman" w:cs="Times New Roman"/>
                <w:sz w:val="24"/>
                <w:szCs w:val="24"/>
              </w:rPr>
            </w:pPr>
          </w:p>
        </w:tc>
        <w:tc>
          <w:tcPr>
            <w:tcW w:w="1350" w:type="dxa"/>
            <w:tcBorders>
              <w:top w:val="single" w:sz="4" w:space="0" w:color="auto"/>
              <w:left w:val="nil"/>
              <w:bottom w:val="single" w:sz="4" w:space="0" w:color="auto"/>
              <w:right w:val="nil"/>
            </w:tcBorders>
          </w:tcPr>
          <w:p w14:paraId="69D6ED80" w14:textId="77777777" w:rsidR="009923DE" w:rsidRDefault="009923DE" w:rsidP="005A48A8">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Model 1</w:t>
            </w:r>
          </w:p>
        </w:tc>
        <w:tc>
          <w:tcPr>
            <w:tcW w:w="810" w:type="dxa"/>
            <w:tcBorders>
              <w:top w:val="single" w:sz="4" w:space="0" w:color="auto"/>
              <w:left w:val="nil"/>
              <w:bottom w:val="single" w:sz="4" w:space="0" w:color="auto"/>
              <w:right w:val="nil"/>
            </w:tcBorders>
          </w:tcPr>
          <w:p w14:paraId="7562357E" w14:textId="77777777" w:rsidR="009923DE" w:rsidRDefault="009923DE" w:rsidP="005A48A8">
            <w:pPr>
              <w:widowControl w:val="0"/>
              <w:autoSpaceDE w:val="0"/>
              <w:autoSpaceDN w:val="0"/>
              <w:adjustRightInd w:val="0"/>
              <w:spacing w:after="0" w:line="240" w:lineRule="auto"/>
              <w:jc w:val="center"/>
              <w:rPr>
                <w:rFonts w:ascii="Times New Roman" w:hAnsi="Times New Roman" w:cs="Times New Roman"/>
                <w:sz w:val="24"/>
                <w:szCs w:val="24"/>
              </w:rPr>
            </w:pPr>
          </w:p>
        </w:tc>
        <w:tc>
          <w:tcPr>
            <w:tcW w:w="1350" w:type="dxa"/>
            <w:tcBorders>
              <w:top w:val="single" w:sz="4" w:space="0" w:color="auto"/>
              <w:left w:val="nil"/>
              <w:bottom w:val="single" w:sz="4" w:space="0" w:color="auto"/>
              <w:right w:val="nil"/>
            </w:tcBorders>
          </w:tcPr>
          <w:p w14:paraId="53AB157D" w14:textId="77777777" w:rsidR="009923DE" w:rsidRDefault="009923DE" w:rsidP="005A48A8">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Model 2</w:t>
            </w:r>
          </w:p>
        </w:tc>
        <w:tc>
          <w:tcPr>
            <w:tcW w:w="923" w:type="dxa"/>
            <w:tcBorders>
              <w:top w:val="single" w:sz="4" w:space="0" w:color="auto"/>
              <w:left w:val="nil"/>
              <w:bottom w:val="single" w:sz="4" w:space="0" w:color="auto"/>
              <w:right w:val="nil"/>
            </w:tcBorders>
          </w:tcPr>
          <w:p w14:paraId="656439D8" w14:textId="77777777" w:rsidR="009923DE" w:rsidRDefault="009923DE" w:rsidP="005A48A8">
            <w:pPr>
              <w:widowControl w:val="0"/>
              <w:autoSpaceDE w:val="0"/>
              <w:autoSpaceDN w:val="0"/>
              <w:adjustRightInd w:val="0"/>
              <w:spacing w:after="0" w:line="240" w:lineRule="auto"/>
              <w:jc w:val="center"/>
              <w:rPr>
                <w:rFonts w:ascii="Times New Roman" w:hAnsi="Times New Roman" w:cs="Times New Roman"/>
                <w:sz w:val="24"/>
                <w:szCs w:val="24"/>
              </w:rPr>
            </w:pPr>
          </w:p>
        </w:tc>
        <w:tc>
          <w:tcPr>
            <w:tcW w:w="1204" w:type="dxa"/>
            <w:tcBorders>
              <w:top w:val="single" w:sz="4" w:space="0" w:color="auto"/>
              <w:left w:val="nil"/>
              <w:bottom w:val="single" w:sz="4" w:space="0" w:color="auto"/>
              <w:right w:val="nil"/>
            </w:tcBorders>
          </w:tcPr>
          <w:p w14:paraId="510C00B7" w14:textId="77777777" w:rsidR="009923DE" w:rsidRDefault="009923DE" w:rsidP="005A48A8">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Model 3</w:t>
            </w:r>
          </w:p>
        </w:tc>
        <w:tc>
          <w:tcPr>
            <w:tcW w:w="943" w:type="dxa"/>
            <w:tcBorders>
              <w:top w:val="single" w:sz="4" w:space="0" w:color="auto"/>
              <w:left w:val="nil"/>
              <w:bottom w:val="single" w:sz="4" w:space="0" w:color="auto"/>
              <w:right w:val="nil"/>
            </w:tcBorders>
          </w:tcPr>
          <w:p w14:paraId="54843FE0" w14:textId="77777777" w:rsidR="009923DE" w:rsidRDefault="009923DE" w:rsidP="005A48A8">
            <w:pPr>
              <w:widowControl w:val="0"/>
              <w:autoSpaceDE w:val="0"/>
              <w:autoSpaceDN w:val="0"/>
              <w:adjustRightInd w:val="0"/>
              <w:spacing w:after="0" w:line="240" w:lineRule="auto"/>
              <w:jc w:val="center"/>
              <w:rPr>
                <w:rFonts w:ascii="Times New Roman" w:hAnsi="Times New Roman" w:cs="Times New Roman"/>
                <w:sz w:val="24"/>
                <w:szCs w:val="24"/>
              </w:rPr>
            </w:pPr>
          </w:p>
        </w:tc>
      </w:tr>
      <w:tr w:rsidR="009923DE" w14:paraId="70BC49DA" w14:textId="77777777" w:rsidTr="005A48A8">
        <w:tc>
          <w:tcPr>
            <w:tcW w:w="2520" w:type="dxa"/>
            <w:tcBorders>
              <w:top w:val="single" w:sz="4" w:space="0" w:color="auto"/>
              <w:left w:val="nil"/>
              <w:bottom w:val="nil"/>
              <w:right w:val="nil"/>
            </w:tcBorders>
          </w:tcPr>
          <w:p w14:paraId="5F20BAA8" w14:textId="77777777" w:rsidR="009923DE" w:rsidRDefault="009923DE" w:rsidP="005A48A8">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Peer Support Group</w:t>
            </w:r>
          </w:p>
        </w:tc>
        <w:tc>
          <w:tcPr>
            <w:tcW w:w="1350" w:type="dxa"/>
            <w:tcBorders>
              <w:top w:val="single" w:sz="4" w:space="0" w:color="auto"/>
              <w:left w:val="nil"/>
              <w:bottom w:val="nil"/>
              <w:right w:val="nil"/>
            </w:tcBorders>
          </w:tcPr>
          <w:p w14:paraId="05A5B9D8" w14:textId="77777777" w:rsidR="009923DE" w:rsidRPr="006A3BFB" w:rsidRDefault="009923DE" w:rsidP="005A48A8">
            <w:pPr>
              <w:widowControl w:val="0"/>
              <w:tabs>
                <w:tab w:val="decimal" w:pos="509"/>
              </w:tabs>
              <w:autoSpaceDE w:val="0"/>
              <w:autoSpaceDN w:val="0"/>
              <w:adjustRightInd w:val="0"/>
              <w:spacing w:after="0" w:line="240" w:lineRule="auto"/>
              <w:rPr>
                <w:rFonts w:ascii="Times New Roman" w:hAnsi="Times New Roman" w:cs="Times New Roman"/>
                <w:sz w:val="24"/>
                <w:szCs w:val="24"/>
                <w:vertAlign w:val="superscript"/>
              </w:rPr>
            </w:pPr>
            <w:r>
              <w:rPr>
                <w:rFonts w:ascii="Times New Roman" w:hAnsi="Times New Roman" w:cs="Times New Roman"/>
                <w:sz w:val="24"/>
                <w:szCs w:val="24"/>
              </w:rPr>
              <w:t>-.28</w:t>
            </w:r>
          </w:p>
        </w:tc>
        <w:tc>
          <w:tcPr>
            <w:tcW w:w="810" w:type="dxa"/>
            <w:tcBorders>
              <w:top w:val="single" w:sz="4" w:space="0" w:color="auto"/>
              <w:left w:val="nil"/>
              <w:bottom w:val="nil"/>
              <w:right w:val="nil"/>
            </w:tcBorders>
          </w:tcPr>
          <w:p w14:paraId="41D73BC8" w14:textId="77777777" w:rsidR="009923DE" w:rsidRDefault="009923DE" w:rsidP="005A48A8">
            <w:pPr>
              <w:widowControl w:val="0"/>
              <w:tabs>
                <w:tab w:val="decimal" w:pos="509"/>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(.56)</w:t>
            </w:r>
          </w:p>
        </w:tc>
        <w:tc>
          <w:tcPr>
            <w:tcW w:w="1350" w:type="dxa"/>
            <w:tcBorders>
              <w:top w:val="single" w:sz="4" w:space="0" w:color="auto"/>
              <w:left w:val="nil"/>
              <w:bottom w:val="nil"/>
              <w:right w:val="nil"/>
            </w:tcBorders>
          </w:tcPr>
          <w:p w14:paraId="791D36DA" w14:textId="77777777" w:rsidR="009923DE" w:rsidRDefault="009923DE" w:rsidP="005A48A8">
            <w:pPr>
              <w:widowControl w:val="0"/>
              <w:tabs>
                <w:tab w:val="decimal" w:pos="509"/>
              </w:tabs>
              <w:autoSpaceDE w:val="0"/>
              <w:autoSpaceDN w:val="0"/>
              <w:adjustRightInd w:val="0"/>
              <w:spacing w:after="0" w:line="240" w:lineRule="auto"/>
              <w:rPr>
                <w:rFonts w:ascii="Times New Roman" w:hAnsi="Times New Roman" w:cs="Times New Roman"/>
                <w:sz w:val="24"/>
                <w:szCs w:val="24"/>
              </w:rPr>
            </w:pPr>
          </w:p>
        </w:tc>
        <w:tc>
          <w:tcPr>
            <w:tcW w:w="923" w:type="dxa"/>
            <w:tcBorders>
              <w:top w:val="single" w:sz="4" w:space="0" w:color="auto"/>
              <w:left w:val="nil"/>
              <w:bottom w:val="nil"/>
              <w:right w:val="nil"/>
            </w:tcBorders>
          </w:tcPr>
          <w:p w14:paraId="70CE492C" w14:textId="77777777" w:rsidR="009923DE" w:rsidRDefault="009923DE" w:rsidP="005A48A8">
            <w:pPr>
              <w:widowControl w:val="0"/>
              <w:tabs>
                <w:tab w:val="decimal" w:pos="509"/>
              </w:tabs>
              <w:autoSpaceDE w:val="0"/>
              <w:autoSpaceDN w:val="0"/>
              <w:adjustRightInd w:val="0"/>
              <w:spacing w:after="0" w:line="240" w:lineRule="auto"/>
              <w:rPr>
                <w:rFonts w:ascii="Times New Roman" w:hAnsi="Times New Roman" w:cs="Times New Roman"/>
                <w:sz w:val="24"/>
                <w:szCs w:val="24"/>
              </w:rPr>
            </w:pPr>
          </w:p>
        </w:tc>
        <w:tc>
          <w:tcPr>
            <w:tcW w:w="1204" w:type="dxa"/>
            <w:tcBorders>
              <w:top w:val="single" w:sz="4" w:space="0" w:color="auto"/>
              <w:left w:val="nil"/>
              <w:bottom w:val="nil"/>
              <w:right w:val="nil"/>
            </w:tcBorders>
          </w:tcPr>
          <w:p w14:paraId="34DA001E" w14:textId="77777777" w:rsidR="009923DE" w:rsidRDefault="009923DE" w:rsidP="005A48A8">
            <w:pPr>
              <w:widowControl w:val="0"/>
              <w:tabs>
                <w:tab w:val="decimal" w:pos="509"/>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-.41</w:t>
            </w:r>
          </w:p>
        </w:tc>
        <w:tc>
          <w:tcPr>
            <w:tcW w:w="943" w:type="dxa"/>
            <w:tcBorders>
              <w:top w:val="single" w:sz="4" w:space="0" w:color="auto"/>
              <w:left w:val="nil"/>
              <w:bottom w:val="nil"/>
              <w:right w:val="nil"/>
            </w:tcBorders>
          </w:tcPr>
          <w:p w14:paraId="2A433E5D" w14:textId="77777777" w:rsidR="009923DE" w:rsidRDefault="009923DE" w:rsidP="005A48A8">
            <w:pPr>
              <w:widowControl w:val="0"/>
              <w:tabs>
                <w:tab w:val="decimal" w:pos="509"/>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(.47)</w:t>
            </w:r>
          </w:p>
        </w:tc>
      </w:tr>
      <w:tr w:rsidR="009923DE" w14:paraId="604DC00D" w14:textId="77777777" w:rsidTr="005A48A8">
        <w:tc>
          <w:tcPr>
            <w:tcW w:w="2520" w:type="dxa"/>
            <w:tcBorders>
              <w:top w:val="nil"/>
              <w:left w:val="nil"/>
              <w:bottom w:val="nil"/>
              <w:right w:val="nil"/>
            </w:tcBorders>
          </w:tcPr>
          <w:p w14:paraId="026A28C2" w14:textId="77777777" w:rsidR="009923DE" w:rsidRDefault="009923DE" w:rsidP="005A48A8">
            <w:pPr>
              <w:widowControl w:val="0"/>
              <w:autoSpaceDE w:val="0"/>
              <w:autoSpaceDN w:val="0"/>
              <w:adjustRightInd w:val="0"/>
              <w:spacing w:after="0" w:line="240" w:lineRule="auto"/>
              <w:rPr>
                <w:rFonts w:ascii="Times New Roman" w:hAnsi="Times New Roman" w:cs="Times New Roman"/>
                <w:sz w:val="24"/>
                <w:szCs w:val="24"/>
              </w:rPr>
            </w:pPr>
          </w:p>
        </w:tc>
        <w:tc>
          <w:tcPr>
            <w:tcW w:w="1350" w:type="dxa"/>
            <w:tcBorders>
              <w:top w:val="nil"/>
              <w:left w:val="nil"/>
              <w:bottom w:val="nil"/>
              <w:right w:val="nil"/>
            </w:tcBorders>
          </w:tcPr>
          <w:p w14:paraId="3DAA57FE" w14:textId="77777777" w:rsidR="009923DE" w:rsidRDefault="009923DE" w:rsidP="005A48A8">
            <w:pPr>
              <w:widowControl w:val="0"/>
              <w:tabs>
                <w:tab w:val="decimal" w:pos="509"/>
              </w:tabs>
              <w:autoSpaceDE w:val="0"/>
              <w:autoSpaceDN w:val="0"/>
              <w:adjustRightInd w:val="0"/>
              <w:spacing w:after="0" w:line="240" w:lineRule="auto"/>
              <w:rPr>
                <w:rFonts w:ascii="Times New Roman" w:hAnsi="Times New Roman" w:cs="Times New Roman"/>
                <w:sz w:val="24"/>
                <w:szCs w:val="24"/>
              </w:rPr>
            </w:pPr>
          </w:p>
        </w:tc>
        <w:tc>
          <w:tcPr>
            <w:tcW w:w="810" w:type="dxa"/>
            <w:tcBorders>
              <w:top w:val="nil"/>
              <w:left w:val="nil"/>
              <w:bottom w:val="nil"/>
              <w:right w:val="nil"/>
            </w:tcBorders>
          </w:tcPr>
          <w:p w14:paraId="4AFE89FC" w14:textId="77777777" w:rsidR="009923DE" w:rsidRDefault="009923DE" w:rsidP="005A48A8">
            <w:pPr>
              <w:widowControl w:val="0"/>
              <w:tabs>
                <w:tab w:val="decimal" w:pos="509"/>
              </w:tabs>
              <w:autoSpaceDE w:val="0"/>
              <w:autoSpaceDN w:val="0"/>
              <w:adjustRightInd w:val="0"/>
              <w:spacing w:after="0" w:line="240" w:lineRule="auto"/>
              <w:rPr>
                <w:rFonts w:ascii="Times New Roman" w:hAnsi="Times New Roman" w:cs="Times New Roman"/>
                <w:sz w:val="24"/>
                <w:szCs w:val="24"/>
              </w:rPr>
            </w:pPr>
          </w:p>
        </w:tc>
        <w:tc>
          <w:tcPr>
            <w:tcW w:w="1350" w:type="dxa"/>
            <w:tcBorders>
              <w:top w:val="nil"/>
              <w:left w:val="nil"/>
              <w:bottom w:val="nil"/>
              <w:right w:val="nil"/>
            </w:tcBorders>
          </w:tcPr>
          <w:p w14:paraId="220069CE" w14:textId="77777777" w:rsidR="009923DE" w:rsidRDefault="009923DE" w:rsidP="005A48A8">
            <w:pPr>
              <w:widowControl w:val="0"/>
              <w:tabs>
                <w:tab w:val="decimal" w:pos="509"/>
              </w:tabs>
              <w:autoSpaceDE w:val="0"/>
              <w:autoSpaceDN w:val="0"/>
              <w:adjustRightInd w:val="0"/>
              <w:spacing w:after="0" w:line="240" w:lineRule="auto"/>
              <w:rPr>
                <w:rFonts w:ascii="Times New Roman" w:hAnsi="Times New Roman" w:cs="Times New Roman"/>
                <w:sz w:val="24"/>
                <w:szCs w:val="24"/>
              </w:rPr>
            </w:pPr>
          </w:p>
        </w:tc>
        <w:tc>
          <w:tcPr>
            <w:tcW w:w="923" w:type="dxa"/>
            <w:tcBorders>
              <w:top w:val="nil"/>
              <w:left w:val="nil"/>
              <w:bottom w:val="nil"/>
              <w:right w:val="nil"/>
            </w:tcBorders>
          </w:tcPr>
          <w:p w14:paraId="04E7D4D6" w14:textId="77777777" w:rsidR="009923DE" w:rsidRDefault="009923DE" w:rsidP="005A48A8">
            <w:pPr>
              <w:widowControl w:val="0"/>
              <w:tabs>
                <w:tab w:val="decimal" w:pos="509"/>
              </w:tabs>
              <w:autoSpaceDE w:val="0"/>
              <w:autoSpaceDN w:val="0"/>
              <w:adjustRightInd w:val="0"/>
              <w:spacing w:after="0" w:line="240" w:lineRule="auto"/>
              <w:rPr>
                <w:rFonts w:ascii="Times New Roman" w:hAnsi="Times New Roman" w:cs="Times New Roman"/>
                <w:sz w:val="24"/>
                <w:szCs w:val="24"/>
              </w:rPr>
            </w:pPr>
          </w:p>
        </w:tc>
        <w:tc>
          <w:tcPr>
            <w:tcW w:w="1204" w:type="dxa"/>
            <w:tcBorders>
              <w:top w:val="nil"/>
              <w:left w:val="nil"/>
              <w:bottom w:val="nil"/>
              <w:right w:val="nil"/>
            </w:tcBorders>
          </w:tcPr>
          <w:p w14:paraId="4CDCD6C8" w14:textId="77777777" w:rsidR="009923DE" w:rsidRDefault="009923DE" w:rsidP="005A48A8">
            <w:pPr>
              <w:widowControl w:val="0"/>
              <w:tabs>
                <w:tab w:val="decimal" w:pos="509"/>
              </w:tabs>
              <w:autoSpaceDE w:val="0"/>
              <w:autoSpaceDN w:val="0"/>
              <w:adjustRightInd w:val="0"/>
              <w:spacing w:after="0" w:line="240" w:lineRule="auto"/>
              <w:rPr>
                <w:rFonts w:ascii="Times New Roman" w:hAnsi="Times New Roman" w:cs="Times New Roman"/>
                <w:sz w:val="24"/>
                <w:szCs w:val="24"/>
              </w:rPr>
            </w:pPr>
          </w:p>
        </w:tc>
        <w:tc>
          <w:tcPr>
            <w:tcW w:w="943" w:type="dxa"/>
            <w:tcBorders>
              <w:top w:val="nil"/>
              <w:left w:val="nil"/>
              <w:bottom w:val="nil"/>
              <w:right w:val="nil"/>
            </w:tcBorders>
          </w:tcPr>
          <w:p w14:paraId="4F28839B" w14:textId="77777777" w:rsidR="009923DE" w:rsidRDefault="009923DE" w:rsidP="005A48A8">
            <w:pPr>
              <w:widowControl w:val="0"/>
              <w:tabs>
                <w:tab w:val="decimal" w:pos="509"/>
              </w:tabs>
              <w:autoSpaceDE w:val="0"/>
              <w:autoSpaceDN w:val="0"/>
              <w:adjustRightInd w:val="0"/>
              <w:spacing w:after="0" w:line="240" w:lineRule="auto"/>
              <w:rPr>
                <w:rFonts w:ascii="Times New Roman" w:hAnsi="Times New Roman" w:cs="Times New Roman"/>
                <w:sz w:val="24"/>
                <w:szCs w:val="24"/>
              </w:rPr>
            </w:pPr>
          </w:p>
        </w:tc>
      </w:tr>
      <w:tr w:rsidR="009923DE" w14:paraId="2EBFE8EB" w14:textId="77777777" w:rsidTr="005A48A8">
        <w:tc>
          <w:tcPr>
            <w:tcW w:w="2520" w:type="dxa"/>
            <w:tcBorders>
              <w:top w:val="nil"/>
              <w:left w:val="nil"/>
              <w:bottom w:val="nil"/>
              <w:right w:val="nil"/>
            </w:tcBorders>
          </w:tcPr>
          <w:p w14:paraId="21CD9E66" w14:textId="77777777" w:rsidR="009923DE" w:rsidRDefault="009923DE" w:rsidP="005A48A8">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Placement Setting:</w:t>
            </w:r>
          </w:p>
        </w:tc>
        <w:tc>
          <w:tcPr>
            <w:tcW w:w="1350" w:type="dxa"/>
            <w:tcBorders>
              <w:top w:val="nil"/>
              <w:left w:val="nil"/>
              <w:bottom w:val="nil"/>
              <w:right w:val="nil"/>
            </w:tcBorders>
          </w:tcPr>
          <w:p w14:paraId="68426334" w14:textId="77777777" w:rsidR="009923DE" w:rsidRDefault="009923DE" w:rsidP="005A48A8">
            <w:pPr>
              <w:widowControl w:val="0"/>
              <w:tabs>
                <w:tab w:val="decimal" w:pos="509"/>
              </w:tabs>
              <w:autoSpaceDE w:val="0"/>
              <w:autoSpaceDN w:val="0"/>
              <w:adjustRightInd w:val="0"/>
              <w:spacing w:after="0" w:line="240" w:lineRule="auto"/>
              <w:rPr>
                <w:rFonts w:ascii="Times New Roman" w:hAnsi="Times New Roman" w:cs="Times New Roman"/>
                <w:sz w:val="24"/>
                <w:szCs w:val="24"/>
              </w:rPr>
            </w:pPr>
          </w:p>
        </w:tc>
        <w:tc>
          <w:tcPr>
            <w:tcW w:w="810" w:type="dxa"/>
            <w:tcBorders>
              <w:top w:val="nil"/>
              <w:left w:val="nil"/>
              <w:bottom w:val="nil"/>
              <w:right w:val="nil"/>
            </w:tcBorders>
          </w:tcPr>
          <w:p w14:paraId="55E4ABEA" w14:textId="77777777" w:rsidR="009923DE" w:rsidRDefault="009923DE" w:rsidP="005A48A8">
            <w:pPr>
              <w:widowControl w:val="0"/>
              <w:tabs>
                <w:tab w:val="decimal" w:pos="509"/>
              </w:tabs>
              <w:autoSpaceDE w:val="0"/>
              <w:autoSpaceDN w:val="0"/>
              <w:adjustRightInd w:val="0"/>
              <w:spacing w:after="0" w:line="240" w:lineRule="auto"/>
              <w:rPr>
                <w:rFonts w:ascii="Times New Roman" w:hAnsi="Times New Roman" w:cs="Times New Roman"/>
                <w:sz w:val="24"/>
                <w:szCs w:val="24"/>
              </w:rPr>
            </w:pPr>
          </w:p>
        </w:tc>
        <w:tc>
          <w:tcPr>
            <w:tcW w:w="1350" w:type="dxa"/>
            <w:tcBorders>
              <w:top w:val="nil"/>
              <w:left w:val="nil"/>
              <w:bottom w:val="nil"/>
              <w:right w:val="nil"/>
            </w:tcBorders>
          </w:tcPr>
          <w:p w14:paraId="40A40AAC" w14:textId="77777777" w:rsidR="009923DE" w:rsidRDefault="009923DE" w:rsidP="005A48A8">
            <w:pPr>
              <w:widowControl w:val="0"/>
              <w:tabs>
                <w:tab w:val="decimal" w:pos="509"/>
              </w:tabs>
              <w:autoSpaceDE w:val="0"/>
              <w:autoSpaceDN w:val="0"/>
              <w:adjustRightInd w:val="0"/>
              <w:spacing w:after="0" w:line="240" w:lineRule="auto"/>
              <w:rPr>
                <w:rFonts w:ascii="Times New Roman" w:hAnsi="Times New Roman" w:cs="Times New Roman"/>
                <w:sz w:val="24"/>
                <w:szCs w:val="24"/>
              </w:rPr>
            </w:pPr>
          </w:p>
        </w:tc>
        <w:tc>
          <w:tcPr>
            <w:tcW w:w="923" w:type="dxa"/>
            <w:tcBorders>
              <w:top w:val="nil"/>
              <w:left w:val="nil"/>
              <w:bottom w:val="nil"/>
              <w:right w:val="nil"/>
            </w:tcBorders>
          </w:tcPr>
          <w:p w14:paraId="703A3A14" w14:textId="77777777" w:rsidR="009923DE" w:rsidRDefault="009923DE" w:rsidP="005A48A8">
            <w:pPr>
              <w:widowControl w:val="0"/>
              <w:tabs>
                <w:tab w:val="decimal" w:pos="509"/>
              </w:tabs>
              <w:autoSpaceDE w:val="0"/>
              <w:autoSpaceDN w:val="0"/>
              <w:adjustRightInd w:val="0"/>
              <w:spacing w:after="0" w:line="240" w:lineRule="auto"/>
              <w:rPr>
                <w:rFonts w:ascii="Times New Roman" w:hAnsi="Times New Roman" w:cs="Times New Roman"/>
                <w:sz w:val="24"/>
                <w:szCs w:val="24"/>
              </w:rPr>
            </w:pPr>
          </w:p>
        </w:tc>
        <w:tc>
          <w:tcPr>
            <w:tcW w:w="1204" w:type="dxa"/>
            <w:tcBorders>
              <w:top w:val="nil"/>
              <w:left w:val="nil"/>
              <w:bottom w:val="nil"/>
              <w:right w:val="nil"/>
            </w:tcBorders>
          </w:tcPr>
          <w:p w14:paraId="04D30A0E" w14:textId="77777777" w:rsidR="009923DE" w:rsidRDefault="009923DE" w:rsidP="005A48A8">
            <w:pPr>
              <w:widowControl w:val="0"/>
              <w:tabs>
                <w:tab w:val="decimal" w:pos="509"/>
              </w:tabs>
              <w:autoSpaceDE w:val="0"/>
              <w:autoSpaceDN w:val="0"/>
              <w:adjustRightInd w:val="0"/>
              <w:spacing w:after="0" w:line="240" w:lineRule="auto"/>
              <w:rPr>
                <w:rFonts w:ascii="Times New Roman" w:hAnsi="Times New Roman" w:cs="Times New Roman"/>
                <w:sz w:val="24"/>
                <w:szCs w:val="24"/>
              </w:rPr>
            </w:pPr>
          </w:p>
        </w:tc>
        <w:tc>
          <w:tcPr>
            <w:tcW w:w="943" w:type="dxa"/>
            <w:tcBorders>
              <w:top w:val="nil"/>
              <w:left w:val="nil"/>
              <w:bottom w:val="nil"/>
              <w:right w:val="nil"/>
            </w:tcBorders>
          </w:tcPr>
          <w:p w14:paraId="2F356712" w14:textId="77777777" w:rsidR="009923DE" w:rsidRDefault="009923DE" w:rsidP="005A48A8">
            <w:pPr>
              <w:widowControl w:val="0"/>
              <w:tabs>
                <w:tab w:val="decimal" w:pos="509"/>
              </w:tabs>
              <w:autoSpaceDE w:val="0"/>
              <w:autoSpaceDN w:val="0"/>
              <w:adjustRightInd w:val="0"/>
              <w:spacing w:after="0" w:line="240" w:lineRule="auto"/>
              <w:rPr>
                <w:rFonts w:ascii="Times New Roman" w:hAnsi="Times New Roman" w:cs="Times New Roman"/>
                <w:sz w:val="24"/>
                <w:szCs w:val="24"/>
              </w:rPr>
            </w:pPr>
          </w:p>
        </w:tc>
      </w:tr>
      <w:tr w:rsidR="009923DE" w14:paraId="2F2EF173" w14:textId="77777777" w:rsidTr="005A48A8">
        <w:tc>
          <w:tcPr>
            <w:tcW w:w="2520" w:type="dxa"/>
            <w:tcBorders>
              <w:top w:val="nil"/>
              <w:left w:val="nil"/>
              <w:bottom w:val="nil"/>
              <w:right w:val="nil"/>
            </w:tcBorders>
          </w:tcPr>
          <w:p w14:paraId="13574EE0" w14:textId="77777777" w:rsidR="009923DE" w:rsidRDefault="009923DE" w:rsidP="005A48A8">
            <w:pPr>
              <w:widowControl w:val="0"/>
              <w:autoSpaceDE w:val="0"/>
              <w:autoSpaceDN w:val="0"/>
              <w:adjustRightInd w:val="0"/>
              <w:spacing w:after="0" w:line="240" w:lineRule="auto"/>
              <w:ind w:left="249"/>
              <w:rPr>
                <w:rFonts w:ascii="Times New Roman" w:hAnsi="Times New Roman" w:cs="Times New Roman"/>
                <w:sz w:val="24"/>
                <w:szCs w:val="24"/>
              </w:rPr>
            </w:pPr>
            <w:r>
              <w:rPr>
                <w:rFonts w:ascii="Times New Roman" w:hAnsi="Times New Roman" w:cs="Times New Roman"/>
                <w:sz w:val="24"/>
                <w:szCs w:val="24"/>
              </w:rPr>
              <w:t>Kin Care</w:t>
            </w:r>
          </w:p>
        </w:tc>
        <w:tc>
          <w:tcPr>
            <w:tcW w:w="1350" w:type="dxa"/>
            <w:tcBorders>
              <w:top w:val="nil"/>
              <w:left w:val="nil"/>
              <w:bottom w:val="nil"/>
              <w:right w:val="nil"/>
            </w:tcBorders>
          </w:tcPr>
          <w:p w14:paraId="17799024" w14:textId="77777777" w:rsidR="009923DE" w:rsidRDefault="009923DE" w:rsidP="005A48A8">
            <w:pPr>
              <w:widowControl w:val="0"/>
              <w:tabs>
                <w:tab w:val="decimal" w:pos="509"/>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-.10</w:t>
            </w:r>
          </w:p>
        </w:tc>
        <w:tc>
          <w:tcPr>
            <w:tcW w:w="810" w:type="dxa"/>
            <w:tcBorders>
              <w:top w:val="nil"/>
              <w:left w:val="nil"/>
              <w:bottom w:val="nil"/>
              <w:right w:val="nil"/>
            </w:tcBorders>
          </w:tcPr>
          <w:p w14:paraId="2D9B615D" w14:textId="77777777" w:rsidR="009923DE" w:rsidRDefault="009923DE" w:rsidP="005A48A8">
            <w:pPr>
              <w:widowControl w:val="0"/>
              <w:tabs>
                <w:tab w:val="decimal" w:pos="509"/>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(1.26)</w:t>
            </w:r>
          </w:p>
        </w:tc>
        <w:tc>
          <w:tcPr>
            <w:tcW w:w="1350" w:type="dxa"/>
            <w:tcBorders>
              <w:top w:val="nil"/>
              <w:left w:val="nil"/>
              <w:bottom w:val="nil"/>
              <w:right w:val="nil"/>
            </w:tcBorders>
          </w:tcPr>
          <w:p w14:paraId="3CF2EDAC" w14:textId="77777777" w:rsidR="009923DE" w:rsidRDefault="009923DE" w:rsidP="005A48A8">
            <w:pPr>
              <w:widowControl w:val="0"/>
              <w:tabs>
                <w:tab w:val="decimal" w:pos="509"/>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.54</w:t>
            </w:r>
          </w:p>
        </w:tc>
        <w:tc>
          <w:tcPr>
            <w:tcW w:w="923" w:type="dxa"/>
            <w:tcBorders>
              <w:top w:val="nil"/>
              <w:left w:val="nil"/>
              <w:bottom w:val="nil"/>
              <w:right w:val="nil"/>
            </w:tcBorders>
          </w:tcPr>
          <w:p w14:paraId="4E94C4DD" w14:textId="77777777" w:rsidR="009923DE" w:rsidRDefault="009923DE" w:rsidP="005A48A8">
            <w:pPr>
              <w:widowControl w:val="0"/>
              <w:tabs>
                <w:tab w:val="decimal" w:pos="509"/>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(1.62)</w:t>
            </w:r>
          </w:p>
        </w:tc>
        <w:tc>
          <w:tcPr>
            <w:tcW w:w="1204" w:type="dxa"/>
            <w:tcBorders>
              <w:top w:val="nil"/>
              <w:left w:val="nil"/>
              <w:bottom w:val="nil"/>
              <w:right w:val="nil"/>
            </w:tcBorders>
          </w:tcPr>
          <w:p w14:paraId="3C5122E9" w14:textId="77777777" w:rsidR="009923DE" w:rsidRDefault="009923DE" w:rsidP="005A48A8">
            <w:pPr>
              <w:widowControl w:val="0"/>
              <w:tabs>
                <w:tab w:val="decimal" w:pos="509"/>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.52</w:t>
            </w:r>
          </w:p>
        </w:tc>
        <w:tc>
          <w:tcPr>
            <w:tcW w:w="943" w:type="dxa"/>
            <w:tcBorders>
              <w:top w:val="nil"/>
              <w:left w:val="nil"/>
              <w:bottom w:val="nil"/>
              <w:right w:val="nil"/>
            </w:tcBorders>
          </w:tcPr>
          <w:p w14:paraId="0FB50935" w14:textId="77777777" w:rsidR="009923DE" w:rsidRDefault="009923DE" w:rsidP="005A48A8">
            <w:pPr>
              <w:widowControl w:val="0"/>
              <w:tabs>
                <w:tab w:val="decimal" w:pos="509"/>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(1.61)</w:t>
            </w:r>
          </w:p>
        </w:tc>
      </w:tr>
      <w:tr w:rsidR="009923DE" w14:paraId="6AC8B772" w14:textId="77777777" w:rsidTr="005A48A8">
        <w:tc>
          <w:tcPr>
            <w:tcW w:w="2520" w:type="dxa"/>
            <w:tcBorders>
              <w:top w:val="nil"/>
              <w:left w:val="nil"/>
              <w:bottom w:val="nil"/>
              <w:right w:val="nil"/>
            </w:tcBorders>
          </w:tcPr>
          <w:p w14:paraId="36F18F49" w14:textId="77777777" w:rsidR="009923DE" w:rsidRDefault="009923DE" w:rsidP="005A48A8">
            <w:pPr>
              <w:widowControl w:val="0"/>
              <w:autoSpaceDE w:val="0"/>
              <w:autoSpaceDN w:val="0"/>
              <w:adjustRightInd w:val="0"/>
              <w:spacing w:after="0" w:line="240" w:lineRule="auto"/>
              <w:ind w:left="249"/>
              <w:rPr>
                <w:rFonts w:ascii="Times New Roman" w:hAnsi="Times New Roman" w:cs="Times New Roman"/>
                <w:sz w:val="24"/>
                <w:szCs w:val="24"/>
              </w:rPr>
            </w:pPr>
            <w:r>
              <w:rPr>
                <w:rFonts w:ascii="Times New Roman" w:hAnsi="Times New Roman" w:cs="Times New Roman"/>
                <w:sz w:val="24"/>
                <w:szCs w:val="24"/>
              </w:rPr>
              <w:t>Foster Care</w:t>
            </w:r>
          </w:p>
        </w:tc>
        <w:tc>
          <w:tcPr>
            <w:tcW w:w="1350" w:type="dxa"/>
            <w:tcBorders>
              <w:top w:val="nil"/>
              <w:left w:val="nil"/>
              <w:bottom w:val="nil"/>
              <w:right w:val="nil"/>
            </w:tcBorders>
          </w:tcPr>
          <w:p w14:paraId="6C12BA6F" w14:textId="77777777" w:rsidR="009923DE" w:rsidRDefault="009923DE" w:rsidP="005A48A8">
            <w:pPr>
              <w:widowControl w:val="0"/>
              <w:tabs>
                <w:tab w:val="decimal" w:pos="509"/>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.71</w:t>
            </w:r>
          </w:p>
        </w:tc>
        <w:tc>
          <w:tcPr>
            <w:tcW w:w="810" w:type="dxa"/>
            <w:tcBorders>
              <w:top w:val="nil"/>
              <w:left w:val="nil"/>
              <w:bottom w:val="nil"/>
              <w:right w:val="nil"/>
            </w:tcBorders>
          </w:tcPr>
          <w:p w14:paraId="25872924" w14:textId="77777777" w:rsidR="009923DE" w:rsidRDefault="009923DE" w:rsidP="005A48A8">
            <w:pPr>
              <w:widowControl w:val="0"/>
              <w:tabs>
                <w:tab w:val="decimal" w:pos="509"/>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(.94)</w:t>
            </w:r>
          </w:p>
        </w:tc>
        <w:tc>
          <w:tcPr>
            <w:tcW w:w="1350" w:type="dxa"/>
            <w:tcBorders>
              <w:top w:val="nil"/>
              <w:left w:val="nil"/>
              <w:bottom w:val="nil"/>
              <w:right w:val="nil"/>
            </w:tcBorders>
          </w:tcPr>
          <w:p w14:paraId="4D420472" w14:textId="77777777" w:rsidR="009923DE" w:rsidRDefault="009923DE" w:rsidP="005A48A8">
            <w:pPr>
              <w:widowControl w:val="0"/>
              <w:tabs>
                <w:tab w:val="decimal" w:pos="509"/>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.88</w:t>
            </w:r>
          </w:p>
        </w:tc>
        <w:tc>
          <w:tcPr>
            <w:tcW w:w="923" w:type="dxa"/>
            <w:tcBorders>
              <w:top w:val="nil"/>
              <w:left w:val="nil"/>
              <w:bottom w:val="nil"/>
              <w:right w:val="nil"/>
            </w:tcBorders>
          </w:tcPr>
          <w:p w14:paraId="78B1765B" w14:textId="77777777" w:rsidR="009923DE" w:rsidRDefault="009923DE" w:rsidP="005A48A8">
            <w:pPr>
              <w:widowControl w:val="0"/>
              <w:tabs>
                <w:tab w:val="decimal" w:pos="509"/>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(.91)</w:t>
            </w:r>
          </w:p>
        </w:tc>
        <w:tc>
          <w:tcPr>
            <w:tcW w:w="1204" w:type="dxa"/>
            <w:tcBorders>
              <w:top w:val="nil"/>
              <w:left w:val="nil"/>
              <w:bottom w:val="nil"/>
              <w:right w:val="nil"/>
            </w:tcBorders>
          </w:tcPr>
          <w:p w14:paraId="4B16854F" w14:textId="77777777" w:rsidR="009923DE" w:rsidRDefault="009923DE" w:rsidP="005A48A8">
            <w:pPr>
              <w:widowControl w:val="0"/>
              <w:tabs>
                <w:tab w:val="decimal" w:pos="509"/>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.85</w:t>
            </w:r>
          </w:p>
        </w:tc>
        <w:tc>
          <w:tcPr>
            <w:tcW w:w="943" w:type="dxa"/>
            <w:tcBorders>
              <w:top w:val="nil"/>
              <w:left w:val="nil"/>
              <w:bottom w:val="nil"/>
              <w:right w:val="nil"/>
            </w:tcBorders>
          </w:tcPr>
          <w:p w14:paraId="3A04F21B" w14:textId="77777777" w:rsidR="009923DE" w:rsidRDefault="009923DE" w:rsidP="005A48A8">
            <w:pPr>
              <w:widowControl w:val="0"/>
              <w:tabs>
                <w:tab w:val="decimal" w:pos="509"/>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(.91)</w:t>
            </w:r>
          </w:p>
        </w:tc>
      </w:tr>
      <w:tr w:rsidR="009923DE" w14:paraId="1ED26251" w14:textId="77777777" w:rsidTr="005A48A8">
        <w:tc>
          <w:tcPr>
            <w:tcW w:w="2520" w:type="dxa"/>
            <w:tcBorders>
              <w:top w:val="nil"/>
              <w:left w:val="nil"/>
              <w:bottom w:val="nil"/>
              <w:right w:val="nil"/>
            </w:tcBorders>
          </w:tcPr>
          <w:p w14:paraId="31326EC0" w14:textId="77777777" w:rsidR="009923DE" w:rsidRDefault="009923DE" w:rsidP="005A48A8">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Number of Living Situations</w:t>
            </w:r>
          </w:p>
        </w:tc>
        <w:tc>
          <w:tcPr>
            <w:tcW w:w="1350" w:type="dxa"/>
            <w:tcBorders>
              <w:top w:val="nil"/>
              <w:left w:val="nil"/>
              <w:bottom w:val="nil"/>
              <w:right w:val="nil"/>
            </w:tcBorders>
          </w:tcPr>
          <w:p w14:paraId="76CF8999" w14:textId="77777777" w:rsidR="009923DE" w:rsidRDefault="009923DE" w:rsidP="005A48A8">
            <w:pPr>
              <w:widowControl w:val="0"/>
              <w:tabs>
                <w:tab w:val="decimal" w:pos="509"/>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.09</w:t>
            </w:r>
          </w:p>
        </w:tc>
        <w:tc>
          <w:tcPr>
            <w:tcW w:w="810" w:type="dxa"/>
            <w:tcBorders>
              <w:top w:val="nil"/>
              <w:left w:val="nil"/>
              <w:bottom w:val="nil"/>
              <w:right w:val="nil"/>
            </w:tcBorders>
          </w:tcPr>
          <w:p w14:paraId="12DEA839" w14:textId="77777777" w:rsidR="009923DE" w:rsidRDefault="009923DE" w:rsidP="005A48A8">
            <w:pPr>
              <w:widowControl w:val="0"/>
              <w:tabs>
                <w:tab w:val="decimal" w:pos="509"/>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(.28)</w:t>
            </w:r>
          </w:p>
        </w:tc>
        <w:tc>
          <w:tcPr>
            <w:tcW w:w="1350" w:type="dxa"/>
            <w:tcBorders>
              <w:top w:val="nil"/>
              <w:left w:val="nil"/>
              <w:bottom w:val="nil"/>
              <w:right w:val="nil"/>
            </w:tcBorders>
          </w:tcPr>
          <w:p w14:paraId="02E84D15" w14:textId="77777777" w:rsidR="009923DE" w:rsidRDefault="009923DE" w:rsidP="005A48A8">
            <w:pPr>
              <w:widowControl w:val="0"/>
              <w:tabs>
                <w:tab w:val="decimal" w:pos="509"/>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-.08</w:t>
            </w:r>
          </w:p>
        </w:tc>
        <w:tc>
          <w:tcPr>
            <w:tcW w:w="923" w:type="dxa"/>
            <w:tcBorders>
              <w:top w:val="nil"/>
              <w:left w:val="nil"/>
              <w:bottom w:val="nil"/>
              <w:right w:val="nil"/>
            </w:tcBorders>
          </w:tcPr>
          <w:p w14:paraId="24E1BEDA" w14:textId="77777777" w:rsidR="009923DE" w:rsidRDefault="009923DE" w:rsidP="005A48A8">
            <w:pPr>
              <w:widowControl w:val="0"/>
              <w:tabs>
                <w:tab w:val="decimal" w:pos="509"/>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(.28)</w:t>
            </w:r>
          </w:p>
        </w:tc>
        <w:tc>
          <w:tcPr>
            <w:tcW w:w="1204" w:type="dxa"/>
            <w:tcBorders>
              <w:top w:val="nil"/>
              <w:left w:val="nil"/>
              <w:bottom w:val="nil"/>
              <w:right w:val="nil"/>
            </w:tcBorders>
          </w:tcPr>
          <w:p w14:paraId="036368B9" w14:textId="77777777" w:rsidR="009923DE" w:rsidRDefault="009923DE" w:rsidP="005A48A8">
            <w:pPr>
              <w:widowControl w:val="0"/>
              <w:tabs>
                <w:tab w:val="decimal" w:pos="509"/>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-.06</w:t>
            </w:r>
          </w:p>
        </w:tc>
        <w:tc>
          <w:tcPr>
            <w:tcW w:w="943" w:type="dxa"/>
            <w:tcBorders>
              <w:top w:val="nil"/>
              <w:left w:val="nil"/>
              <w:bottom w:val="nil"/>
              <w:right w:val="nil"/>
            </w:tcBorders>
          </w:tcPr>
          <w:p w14:paraId="17B53C2E" w14:textId="77777777" w:rsidR="009923DE" w:rsidRDefault="009923DE" w:rsidP="005A48A8">
            <w:pPr>
              <w:widowControl w:val="0"/>
              <w:tabs>
                <w:tab w:val="decimal" w:pos="509"/>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(.28)</w:t>
            </w:r>
          </w:p>
        </w:tc>
      </w:tr>
      <w:tr w:rsidR="009923DE" w14:paraId="1881D5AB" w14:textId="77777777" w:rsidTr="005A48A8">
        <w:tc>
          <w:tcPr>
            <w:tcW w:w="2520" w:type="dxa"/>
            <w:tcBorders>
              <w:top w:val="nil"/>
              <w:left w:val="nil"/>
              <w:bottom w:val="nil"/>
              <w:right w:val="nil"/>
            </w:tcBorders>
          </w:tcPr>
          <w:p w14:paraId="08127A59" w14:textId="77777777" w:rsidR="009923DE" w:rsidRDefault="009923DE" w:rsidP="005A48A8">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Loneliness and Social Dissatisfaction Score</w:t>
            </w:r>
          </w:p>
        </w:tc>
        <w:tc>
          <w:tcPr>
            <w:tcW w:w="1350" w:type="dxa"/>
            <w:tcBorders>
              <w:top w:val="nil"/>
              <w:left w:val="nil"/>
              <w:bottom w:val="nil"/>
              <w:right w:val="nil"/>
            </w:tcBorders>
          </w:tcPr>
          <w:p w14:paraId="47EC4F4B" w14:textId="77777777" w:rsidR="009923DE" w:rsidRDefault="009923DE" w:rsidP="005A48A8">
            <w:pPr>
              <w:widowControl w:val="0"/>
              <w:tabs>
                <w:tab w:val="decimal" w:pos="509"/>
              </w:tabs>
              <w:autoSpaceDE w:val="0"/>
              <w:autoSpaceDN w:val="0"/>
              <w:adjustRightInd w:val="0"/>
              <w:spacing w:after="0" w:line="240" w:lineRule="auto"/>
              <w:rPr>
                <w:rFonts w:ascii="Times New Roman" w:hAnsi="Times New Roman" w:cs="Times New Roman"/>
                <w:sz w:val="24"/>
                <w:szCs w:val="24"/>
              </w:rPr>
            </w:pPr>
          </w:p>
        </w:tc>
        <w:tc>
          <w:tcPr>
            <w:tcW w:w="810" w:type="dxa"/>
            <w:tcBorders>
              <w:top w:val="nil"/>
              <w:left w:val="nil"/>
              <w:bottom w:val="nil"/>
              <w:right w:val="nil"/>
            </w:tcBorders>
          </w:tcPr>
          <w:p w14:paraId="4FAADB78" w14:textId="77777777" w:rsidR="009923DE" w:rsidRDefault="009923DE" w:rsidP="005A48A8">
            <w:pPr>
              <w:widowControl w:val="0"/>
              <w:tabs>
                <w:tab w:val="decimal" w:pos="509"/>
              </w:tabs>
              <w:autoSpaceDE w:val="0"/>
              <w:autoSpaceDN w:val="0"/>
              <w:adjustRightInd w:val="0"/>
              <w:spacing w:after="0" w:line="240" w:lineRule="auto"/>
              <w:rPr>
                <w:rFonts w:ascii="Times New Roman" w:hAnsi="Times New Roman" w:cs="Times New Roman"/>
                <w:sz w:val="24"/>
                <w:szCs w:val="24"/>
              </w:rPr>
            </w:pPr>
          </w:p>
        </w:tc>
        <w:tc>
          <w:tcPr>
            <w:tcW w:w="1350" w:type="dxa"/>
            <w:tcBorders>
              <w:top w:val="nil"/>
              <w:left w:val="nil"/>
              <w:bottom w:val="nil"/>
              <w:right w:val="nil"/>
            </w:tcBorders>
          </w:tcPr>
          <w:p w14:paraId="68B261A9" w14:textId="77777777" w:rsidR="009923DE" w:rsidRDefault="009923DE" w:rsidP="005A48A8">
            <w:pPr>
              <w:widowControl w:val="0"/>
              <w:tabs>
                <w:tab w:val="decimal" w:pos="509"/>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.22</w:t>
            </w:r>
            <w:r>
              <w:rPr>
                <w:rFonts w:ascii="Times New Roman" w:hAnsi="Times New Roman" w:cs="Times New Roman"/>
                <w:sz w:val="24"/>
                <w:szCs w:val="24"/>
                <w:vertAlign w:val="superscript"/>
              </w:rPr>
              <w:t>***</w:t>
            </w:r>
          </w:p>
        </w:tc>
        <w:tc>
          <w:tcPr>
            <w:tcW w:w="923" w:type="dxa"/>
            <w:tcBorders>
              <w:top w:val="nil"/>
              <w:left w:val="nil"/>
              <w:bottom w:val="nil"/>
              <w:right w:val="nil"/>
            </w:tcBorders>
          </w:tcPr>
          <w:p w14:paraId="1E596CC9" w14:textId="77777777" w:rsidR="009923DE" w:rsidRDefault="009923DE" w:rsidP="005A48A8">
            <w:pPr>
              <w:widowControl w:val="0"/>
              <w:tabs>
                <w:tab w:val="decimal" w:pos="509"/>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(.03)</w:t>
            </w:r>
          </w:p>
        </w:tc>
        <w:tc>
          <w:tcPr>
            <w:tcW w:w="1204" w:type="dxa"/>
            <w:tcBorders>
              <w:top w:val="nil"/>
              <w:left w:val="nil"/>
              <w:bottom w:val="nil"/>
              <w:right w:val="nil"/>
            </w:tcBorders>
          </w:tcPr>
          <w:p w14:paraId="67AF0D12" w14:textId="77777777" w:rsidR="009923DE" w:rsidRDefault="009923DE" w:rsidP="005A48A8">
            <w:pPr>
              <w:widowControl w:val="0"/>
              <w:tabs>
                <w:tab w:val="decimal" w:pos="509"/>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.23</w:t>
            </w:r>
            <w:r>
              <w:rPr>
                <w:rFonts w:ascii="Times New Roman" w:hAnsi="Times New Roman" w:cs="Times New Roman"/>
                <w:sz w:val="24"/>
                <w:szCs w:val="24"/>
                <w:vertAlign w:val="superscript"/>
              </w:rPr>
              <w:t>***</w:t>
            </w:r>
          </w:p>
        </w:tc>
        <w:tc>
          <w:tcPr>
            <w:tcW w:w="943" w:type="dxa"/>
            <w:tcBorders>
              <w:top w:val="nil"/>
              <w:left w:val="nil"/>
              <w:bottom w:val="nil"/>
              <w:right w:val="nil"/>
            </w:tcBorders>
          </w:tcPr>
          <w:p w14:paraId="41955244" w14:textId="77777777" w:rsidR="009923DE" w:rsidRDefault="009923DE" w:rsidP="005A48A8">
            <w:pPr>
              <w:widowControl w:val="0"/>
              <w:tabs>
                <w:tab w:val="decimal" w:pos="509"/>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(.03)</w:t>
            </w:r>
          </w:p>
        </w:tc>
      </w:tr>
      <w:tr w:rsidR="009923DE" w14:paraId="09CB2EE3" w14:textId="77777777" w:rsidTr="005A48A8">
        <w:tc>
          <w:tcPr>
            <w:tcW w:w="2520" w:type="dxa"/>
            <w:tcBorders>
              <w:top w:val="nil"/>
              <w:left w:val="nil"/>
              <w:bottom w:val="nil"/>
              <w:right w:val="nil"/>
            </w:tcBorders>
          </w:tcPr>
          <w:p w14:paraId="47EEC83A" w14:textId="77777777" w:rsidR="009923DE" w:rsidRDefault="009923DE" w:rsidP="005A48A8">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Resiliency Scale</w:t>
            </w:r>
          </w:p>
        </w:tc>
        <w:tc>
          <w:tcPr>
            <w:tcW w:w="1350" w:type="dxa"/>
            <w:tcBorders>
              <w:top w:val="nil"/>
              <w:left w:val="nil"/>
              <w:bottom w:val="nil"/>
              <w:right w:val="nil"/>
            </w:tcBorders>
          </w:tcPr>
          <w:p w14:paraId="2E84415F" w14:textId="77777777" w:rsidR="009923DE" w:rsidRDefault="009923DE" w:rsidP="005A48A8">
            <w:pPr>
              <w:widowControl w:val="0"/>
              <w:tabs>
                <w:tab w:val="decimal" w:pos="509"/>
              </w:tabs>
              <w:autoSpaceDE w:val="0"/>
              <w:autoSpaceDN w:val="0"/>
              <w:adjustRightInd w:val="0"/>
              <w:spacing w:after="0" w:line="240" w:lineRule="auto"/>
              <w:rPr>
                <w:rFonts w:ascii="Times New Roman" w:hAnsi="Times New Roman" w:cs="Times New Roman"/>
                <w:sz w:val="24"/>
                <w:szCs w:val="24"/>
              </w:rPr>
            </w:pPr>
          </w:p>
        </w:tc>
        <w:tc>
          <w:tcPr>
            <w:tcW w:w="810" w:type="dxa"/>
            <w:tcBorders>
              <w:top w:val="nil"/>
              <w:left w:val="nil"/>
              <w:bottom w:val="nil"/>
              <w:right w:val="nil"/>
            </w:tcBorders>
          </w:tcPr>
          <w:p w14:paraId="22CCAD5C" w14:textId="77777777" w:rsidR="009923DE" w:rsidRDefault="009923DE" w:rsidP="005A48A8">
            <w:pPr>
              <w:widowControl w:val="0"/>
              <w:tabs>
                <w:tab w:val="decimal" w:pos="509"/>
              </w:tabs>
              <w:autoSpaceDE w:val="0"/>
              <w:autoSpaceDN w:val="0"/>
              <w:adjustRightInd w:val="0"/>
              <w:spacing w:after="0" w:line="240" w:lineRule="auto"/>
              <w:rPr>
                <w:rFonts w:ascii="Times New Roman" w:hAnsi="Times New Roman" w:cs="Times New Roman"/>
                <w:sz w:val="24"/>
                <w:szCs w:val="24"/>
              </w:rPr>
            </w:pPr>
          </w:p>
        </w:tc>
        <w:tc>
          <w:tcPr>
            <w:tcW w:w="1350" w:type="dxa"/>
            <w:tcBorders>
              <w:top w:val="nil"/>
              <w:left w:val="nil"/>
              <w:bottom w:val="nil"/>
              <w:right w:val="nil"/>
            </w:tcBorders>
          </w:tcPr>
          <w:p w14:paraId="21235FB7" w14:textId="77777777" w:rsidR="009923DE" w:rsidRDefault="009923DE" w:rsidP="005A48A8">
            <w:pPr>
              <w:widowControl w:val="0"/>
              <w:tabs>
                <w:tab w:val="decimal" w:pos="509"/>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-.33</w:t>
            </w:r>
          </w:p>
        </w:tc>
        <w:tc>
          <w:tcPr>
            <w:tcW w:w="923" w:type="dxa"/>
            <w:tcBorders>
              <w:top w:val="nil"/>
              <w:left w:val="nil"/>
              <w:bottom w:val="nil"/>
              <w:right w:val="nil"/>
            </w:tcBorders>
          </w:tcPr>
          <w:p w14:paraId="651BB948" w14:textId="77777777" w:rsidR="009923DE" w:rsidRDefault="009923DE" w:rsidP="005A48A8">
            <w:pPr>
              <w:widowControl w:val="0"/>
              <w:tabs>
                <w:tab w:val="decimal" w:pos="509"/>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(.27)</w:t>
            </w:r>
          </w:p>
        </w:tc>
        <w:tc>
          <w:tcPr>
            <w:tcW w:w="1204" w:type="dxa"/>
            <w:tcBorders>
              <w:top w:val="nil"/>
              <w:left w:val="nil"/>
              <w:bottom w:val="nil"/>
              <w:right w:val="nil"/>
            </w:tcBorders>
          </w:tcPr>
          <w:p w14:paraId="739FFC22" w14:textId="77777777" w:rsidR="009923DE" w:rsidRDefault="009923DE" w:rsidP="005A48A8">
            <w:pPr>
              <w:widowControl w:val="0"/>
              <w:tabs>
                <w:tab w:val="decimal" w:pos="509"/>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-.32</w:t>
            </w:r>
          </w:p>
        </w:tc>
        <w:tc>
          <w:tcPr>
            <w:tcW w:w="943" w:type="dxa"/>
            <w:tcBorders>
              <w:top w:val="nil"/>
              <w:left w:val="nil"/>
              <w:bottom w:val="nil"/>
              <w:right w:val="nil"/>
            </w:tcBorders>
          </w:tcPr>
          <w:p w14:paraId="5B98A3A7" w14:textId="77777777" w:rsidR="009923DE" w:rsidRDefault="009923DE" w:rsidP="005A48A8">
            <w:pPr>
              <w:widowControl w:val="0"/>
              <w:tabs>
                <w:tab w:val="decimal" w:pos="509"/>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(.27)</w:t>
            </w:r>
          </w:p>
        </w:tc>
      </w:tr>
      <w:tr w:rsidR="009923DE" w14:paraId="0E044E1C" w14:textId="77777777" w:rsidTr="005A48A8">
        <w:tc>
          <w:tcPr>
            <w:tcW w:w="2520" w:type="dxa"/>
            <w:tcBorders>
              <w:top w:val="nil"/>
              <w:left w:val="nil"/>
              <w:bottom w:val="nil"/>
              <w:right w:val="nil"/>
            </w:tcBorders>
          </w:tcPr>
          <w:p w14:paraId="52D27F8C" w14:textId="77777777" w:rsidR="009923DE" w:rsidRDefault="009923DE" w:rsidP="005A48A8">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Wave Number:</w:t>
            </w:r>
          </w:p>
        </w:tc>
        <w:tc>
          <w:tcPr>
            <w:tcW w:w="1350" w:type="dxa"/>
            <w:tcBorders>
              <w:top w:val="nil"/>
              <w:left w:val="nil"/>
              <w:bottom w:val="nil"/>
              <w:right w:val="nil"/>
            </w:tcBorders>
          </w:tcPr>
          <w:p w14:paraId="707409D4" w14:textId="77777777" w:rsidR="009923DE" w:rsidRDefault="009923DE" w:rsidP="005A48A8">
            <w:pPr>
              <w:widowControl w:val="0"/>
              <w:tabs>
                <w:tab w:val="decimal" w:pos="509"/>
              </w:tabs>
              <w:autoSpaceDE w:val="0"/>
              <w:autoSpaceDN w:val="0"/>
              <w:adjustRightInd w:val="0"/>
              <w:spacing w:after="0" w:line="240" w:lineRule="auto"/>
              <w:rPr>
                <w:rFonts w:ascii="Times New Roman" w:hAnsi="Times New Roman" w:cs="Times New Roman"/>
                <w:sz w:val="24"/>
                <w:szCs w:val="24"/>
              </w:rPr>
            </w:pPr>
          </w:p>
        </w:tc>
        <w:tc>
          <w:tcPr>
            <w:tcW w:w="810" w:type="dxa"/>
            <w:tcBorders>
              <w:top w:val="nil"/>
              <w:left w:val="nil"/>
              <w:bottom w:val="nil"/>
              <w:right w:val="nil"/>
            </w:tcBorders>
          </w:tcPr>
          <w:p w14:paraId="2EAA0067" w14:textId="77777777" w:rsidR="009923DE" w:rsidRDefault="009923DE" w:rsidP="005A48A8">
            <w:pPr>
              <w:widowControl w:val="0"/>
              <w:tabs>
                <w:tab w:val="decimal" w:pos="509"/>
              </w:tabs>
              <w:autoSpaceDE w:val="0"/>
              <w:autoSpaceDN w:val="0"/>
              <w:adjustRightInd w:val="0"/>
              <w:spacing w:after="0" w:line="240" w:lineRule="auto"/>
              <w:rPr>
                <w:rFonts w:ascii="Times New Roman" w:hAnsi="Times New Roman" w:cs="Times New Roman"/>
                <w:sz w:val="24"/>
                <w:szCs w:val="24"/>
              </w:rPr>
            </w:pPr>
          </w:p>
        </w:tc>
        <w:tc>
          <w:tcPr>
            <w:tcW w:w="1350" w:type="dxa"/>
            <w:tcBorders>
              <w:top w:val="nil"/>
              <w:left w:val="nil"/>
              <w:bottom w:val="nil"/>
              <w:right w:val="nil"/>
            </w:tcBorders>
          </w:tcPr>
          <w:p w14:paraId="4ADE48F5" w14:textId="77777777" w:rsidR="009923DE" w:rsidRDefault="009923DE" w:rsidP="005A48A8">
            <w:pPr>
              <w:widowControl w:val="0"/>
              <w:tabs>
                <w:tab w:val="decimal" w:pos="509"/>
              </w:tabs>
              <w:autoSpaceDE w:val="0"/>
              <w:autoSpaceDN w:val="0"/>
              <w:adjustRightInd w:val="0"/>
              <w:spacing w:after="0" w:line="240" w:lineRule="auto"/>
              <w:rPr>
                <w:rFonts w:ascii="Times New Roman" w:hAnsi="Times New Roman" w:cs="Times New Roman"/>
                <w:sz w:val="24"/>
                <w:szCs w:val="24"/>
              </w:rPr>
            </w:pPr>
          </w:p>
        </w:tc>
        <w:tc>
          <w:tcPr>
            <w:tcW w:w="923" w:type="dxa"/>
            <w:tcBorders>
              <w:top w:val="nil"/>
              <w:left w:val="nil"/>
              <w:bottom w:val="nil"/>
              <w:right w:val="nil"/>
            </w:tcBorders>
          </w:tcPr>
          <w:p w14:paraId="4CA1BB2A" w14:textId="77777777" w:rsidR="009923DE" w:rsidRDefault="009923DE" w:rsidP="005A48A8">
            <w:pPr>
              <w:widowControl w:val="0"/>
              <w:tabs>
                <w:tab w:val="decimal" w:pos="509"/>
              </w:tabs>
              <w:autoSpaceDE w:val="0"/>
              <w:autoSpaceDN w:val="0"/>
              <w:adjustRightInd w:val="0"/>
              <w:spacing w:after="0" w:line="240" w:lineRule="auto"/>
              <w:rPr>
                <w:rFonts w:ascii="Times New Roman" w:hAnsi="Times New Roman" w:cs="Times New Roman"/>
                <w:sz w:val="24"/>
                <w:szCs w:val="24"/>
              </w:rPr>
            </w:pPr>
          </w:p>
        </w:tc>
        <w:tc>
          <w:tcPr>
            <w:tcW w:w="1204" w:type="dxa"/>
            <w:tcBorders>
              <w:top w:val="nil"/>
              <w:left w:val="nil"/>
              <w:bottom w:val="nil"/>
              <w:right w:val="nil"/>
            </w:tcBorders>
          </w:tcPr>
          <w:p w14:paraId="73962421" w14:textId="77777777" w:rsidR="009923DE" w:rsidRDefault="009923DE" w:rsidP="005A48A8">
            <w:pPr>
              <w:widowControl w:val="0"/>
              <w:tabs>
                <w:tab w:val="decimal" w:pos="509"/>
              </w:tabs>
              <w:autoSpaceDE w:val="0"/>
              <w:autoSpaceDN w:val="0"/>
              <w:adjustRightInd w:val="0"/>
              <w:spacing w:after="0" w:line="240" w:lineRule="auto"/>
              <w:rPr>
                <w:rFonts w:ascii="Times New Roman" w:hAnsi="Times New Roman" w:cs="Times New Roman"/>
                <w:sz w:val="24"/>
                <w:szCs w:val="24"/>
              </w:rPr>
            </w:pPr>
          </w:p>
        </w:tc>
        <w:tc>
          <w:tcPr>
            <w:tcW w:w="943" w:type="dxa"/>
            <w:tcBorders>
              <w:top w:val="nil"/>
              <w:left w:val="nil"/>
              <w:bottom w:val="nil"/>
              <w:right w:val="nil"/>
            </w:tcBorders>
          </w:tcPr>
          <w:p w14:paraId="61F4F914" w14:textId="77777777" w:rsidR="009923DE" w:rsidRDefault="009923DE" w:rsidP="005A48A8">
            <w:pPr>
              <w:widowControl w:val="0"/>
              <w:tabs>
                <w:tab w:val="decimal" w:pos="509"/>
              </w:tabs>
              <w:autoSpaceDE w:val="0"/>
              <w:autoSpaceDN w:val="0"/>
              <w:adjustRightInd w:val="0"/>
              <w:spacing w:after="0" w:line="240" w:lineRule="auto"/>
              <w:rPr>
                <w:rFonts w:ascii="Times New Roman" w:hAnsi="Times New Roman" w:cs="Times New Roman"/>
                <w:sz w:val="24"/>
                <w:szCs w:val="24"/>
              </w:rPr>
            </w:pPr>
          </w:p>
        </w:tc>
      </w:tr>
      <w:tr w:rsidR="009923DE" w14:paraId="4D0C8B46" w14:textId="77777777" w:rsidTr="005A48A8">
        <w:tc>
          <w:tcPr>
            <w:tcW w:w="2520" w:type="dxa"/>
            <w:tcBorders>
              <w:top w:val="nil"/>
              <w:left w:val="nil"/>
              <w:bottom w:val="nil"/>
              <w:right w:val="nil"/>
            </w:tcBorders>
          </w:tcPr>
          <w:p w14:paraId="5635337B" w14:textId="77777777" w:rsidR="009923DE" w:rsidRDefault="009923DE" w:rsidP="005A48A8">
            <w:pPr>
              <w:widowControl w:val="0"/>
              <w:autoSpaceDE w:val="0"/>
              <w:autoSpaceDN w:val="0"/>
              <w:adjustRightInd w:val="0"/>
              <w:spacing w:after="0" w:line="240" w:lineRule="auto"/>
              <w:ind w:left="249"/>
              <w:rPr>
                <w:rFonts w:ascii="Times New Roman" w:hAnsi="Times New Roman" w:cs="Times New Roman"/>
                <w:sz w:val="24"/>
                <w:szCs w:val="24"/>
              </w:rPr>
            </w:pPr>
            <w:r>
              <w:rPr>
                <w:rFonts w:ascii="Times New Roman" w:hAnsi="Times New Roman" w:cs="Times New Roman"/>
                <w:sz w:val="24"/>
                <w:szCs w:val="24"/>
              </w:rPr>
              <w:t>Wave 2</w:t>
            </w:r>
          </w:p>
        </w:tc>
        <w:tc>
          <w:tcPr>
            <w:tcW w:w="1350" w:type="dxa"/>
            <w:tcBorders>
              <w:top w:val="nil"/>
              <w:left w:val="nil"/>
              <w:bottom w:val="nil"/>
              <w:right w:val="nil"/>
            </w:tcBorders>
          </w:tcPr>
          <w:p w14:paraId="5204CF13" w14:textId="77777777" w:rsidR="009923DE" w:rsidRDefault="009923DE" w:rsidP="005A48A8">
            <w:pPr>
              <w:widowControl w:val="0"/>
              <w:tabs>
                <w:tab w:val="decimal" w:pos="509"/>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-1.60</w:t>
            </w:r>
            <w:r>
              <w:rPr>
                <w:rFonts w:ascii="Times New Roman" w:hAnsi="Times New Roman" w:cs="Times New Roman"/>
                <w:sz w:val="24"/>
                <w:szCs w:val="24"/>
                <w:vertAlign w:val="superscript"/>
              </w:rPr>
              <w:t>**</w:t>
            </w:r>
          </w:p>
        </w:tc>
        <w:tc>
          <w:tcPr>
            <w:tcW w:w="810" w:type="dxa"/>
            <w:tcBorders>
              <w:top w:val="nil"/>
              <w:left w:val="nil"/>
              <w:bottom w:val="nil"/>
              <w:right w:val="nil"/>
            </w:tcBorders>
          </w:tcPr>
          <w:p w14:paraId="1D88DA21" w14:textId="77777777" w:rsidR="009923DE" w:rsidRDefault="009923DE" w:rsidP="005A48A8">
            <w:pPr>
              <w:widowControl w:val="0"/>
              <w:tabs>
                <w:tab w:val="decimal" w:pos="509"/>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(.45)</w:t>
            </w:r>
          </w:p>
        </w:tc>
        <w:tc>
          <w:tcPr>
            <w:tcW w:w="1350" w:type="dxa"/>
            <w:tcBorders>
              <w:top w:val="nil"/>
              <w:left w:val="nil"/>
              <w:bottom w:val="nil"/>
              <w:right w:val="nil"/>
            </w:tcBorders>
          </w:tcPr>
          <w:p w14:paraId="2624EFBE" w14:textId="77777777" w:rsidR="009923DE" w:rsidRDefault="009923DE" w:rsidP="005A48A8">
            <w:pPr>
              <w:widowControl w:val="0"/>
              <w:tabs>
                <w:tab w:val="decimal" w:pos="509"/>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-1.05</w:t>
            </w:r>
            <w:r>
              <w:rPr>
                <w:rFonts w:ascii="Times New Roman" w:hAnsi="Times New Roman" w:cs="Times New Roman"/>
                <w:sz w:val="24"/>
                <w:szCs w:val="24"/>
                <w:vertAlign w:val="superscript"/>
              </w:rPr>
              <w:t>*</w:t>
            </w:r>
          </w:p>
        </w:tc>
        <w:tc>
          <w:tcPr>
            <w:tcW w:w="923" w:type="dxa"/>
            <w:tcBorders>
              <w:top w:val="nil"/>
              <w:left w:val="nil"/>
              <w:bottom w:val="nil"/>
              <w:right w:val="nil"/>
            </w:tcBorders>
          </w:tcPr>
          <w:p w14:paraId="720E17FF" w14:textId="77777777" w:rsidR="009923DE" w:rsidRDefault="009923DE" w:rsidP="005A48A8">
            <w:pPr>
              <w:widowControl w:val="0"/>
              <w:tabs>
                <w:tab w:val="decimal" w:pos="509"/>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(.44)</w:t>
            </w:r>
          </w:p>
        </w:tc>
        <w:tc>
          <w:tcPr>
            <w:tcW w:w="1204" w:type="dxa"/>
            <w:tcBorders>
              <w:top w:val="nil"/>
              <w:left w:val="nil"/>
              <w:bottom w:val="nil"/>
              <w:right w:val="nil"/>
            </w:tcBorders>
          </w:tcPr>
          <w:p w14:paraId="21BB98E2" w14:textId="77777777" w:rsidR="009923DE" w:rsidRDefault="009923DE" w:rsidP="005A48A8">
            <w:pPr>
              <w:widowControl w:val="0"/>
              <w:tabs>
                <w:tab w:val="decimal" w:pos="509"/>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-1.08</w:t>
            </w:r>
            <w:r>
              <w:rPr>
                <w:rFonts w:ascii="Times New Roman" w:hAnsi="Times New Roman" w:cs="Times New Roman"/>
                <w:sz w:val="24"/>
                <w:szCs w:val="24"/>
                <w:vertAlign w:val="superscript"/>
              </w:rPr>
              <w:t>*</w:t>
            </w:r>
          </w:p>
        </w:tc>
        <w:tc>
          <w:tcPr>
            <w:tcW w:w="943" w:type="dxa"/>
            <w:tcBorders>
              <w:top w:val="nil"/>
              <w:left w:val="nil"/>
              <w:bottom w:val="nil"/>
              <w:right w:val="nil"/>
            </w:tcBorders>
          </w:tcPr>
          <w:p w14:paraId="34E4EAB2" w14:textId="77777777" w:rsidR="009923DE" w:rsidRDefault="009923DE" w:rsidP="005A48A8">
            <w:pPr>
              <w:widowControl w:val="0"/>
              <w:tabs>
                <w:tab w:val="decimal" w:pos="509"/>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(.44)</w:t>
            </w:r>
          </w:p>
        </w:tc>
      </w:tr>
      <w:tr w:rsidR="009923DE" w14:paraId="0E729BC8" w14:textId="77777777" w:rsidTr="005A48A8">
        <w:tc>
          <w:tcPr>
            <w:tcW w:w="2520" w:type="dxa"/>
            <w:tcBorders>
              <w:top w:val="nil"/>
              <w:left w:val="nil"/>
              <w:bottom w:val="nil"/>
              <w:right w:val="nil"/>
            </w:tcBorders>
          </w:tcPr>
          <w:p w14:paraId="7547E9BF" w14:textId="77777777" w:rsidR="009923DE" w:rsidRDefault="009923DE" w:rsidP="005A48A8">
            <w:pPr>
              <w:widowControl w:val="0"/>
              <w:autoSpaceDE w:val="0"/>
              <w:autoSpaceDN w:val="0"/>
              <w:adjustRightInd w:val="0"/>
              <w:spacing w:after="0" w:line="240" w:lineRule="auto"/>
              <w:ind w:left="249"/>
              <w:rPr>
                <w:rFonts w:ascii="Times New Roman" w:hAnsi="Times New Roman" w:cs="Times New Roman"/>
                <w:sz w:val="24"/>
                <w:szCs w:val="24"/>
              </w:rPr>
            </w:pPr>
            <w:r>
              <w:rPr>
                <w:rFonts w:ascii="Times New Roman" w:hAnsi="Times New Roman" w:cs="Times New Roman"/>
                <w:sz w:val="24"/>
                <w:szCs w:val="24"/>
              </w:rPr>
              <w:t>Wave 3</w:t>
            </w:r>
          </w:p>
        </w:tc>
        <w:tc>
          <w:tcPr>
            <w:tcW w:w="1350" w:type="dxa"/>
            <w:tcBorders>
              <w:top w:val="nil"/>
              <w:left w:val="nil"/>
              <w:bottom w:val="nil"/>
              <w:right w:val="nil"/>
            </w:tcBorders>
          </w:tcPr>
          <w:p w14:paraId="62DF451D" w14:textId="77777777" w:rsidR="009923DE" w:rsidRDefault="009923DE" w:rsidP="005A48A8">
            <w:pPr>
              <w:widowControl w:val="0"/>
              <w:tabs>
                <w:tab w:val="decimal" w:pos="509"/>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-1.78</w:t>
            </w:r>
            <w:r>
              <w:rPr>
                <w:rFonts w:ascii="Times New Roman" w:hAnsi="Times New Roman" w:cs="Times New Roman"/>
                <w:sz w:val="24"/>
                <w:szCs w:val="24"/>
                <w:vertAlign w:val="superscript"/>
              </w:rPr>
              <w:t>**</w:t>
            </w:r>
          </w:p>
        </w:tc>
        <w:tc>
          <w:tcPr>
            <w:tcW w:w="810" w:type="dxa"/>
            <w:tcBorders>
              <w:top w:val="nil"/>
              <w:left w:val="nil"/>
              <w:bottom w:val="nil"/>
              <w:right w:val="nil"/>
            </w:tcBorders>
          </w:tcPr>
          <w:p w14:paraId="2A6B45C6" w14:textId="77777777" w:rsidR="009923DE" w:rsidRDefault="009923DE" w:rsidP="005A48A8">
            <w:pPr>
              <w:widowControl w:val="0"/>
              <w:tabs>
                <w:tab w:val="decimal" w:pos="509"/>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(.59)</w:t>
            </w:r>
          </w:p>
        </w:tc>
        <w:tc>
          <w:tcPr>
            <w:tcW w:w="1350" w:type="dxa"/>
            <w:tcBorders>
              <w:top w:val="nil"/>
              <w:left w:val="nil"/>
              <w:bottom w:val="nil"/>
              <w:right w:val="nil"/>
            </w:tcBorders>
          </w:tcPr>
          <w:p w14:paraId="70608768" w14:textId="77777777" w:rsidR="009923DE" w:rsidRDefault="009923DE" w:rsidP="005A48A8">
            <w:pPr>
              <w:widowControl w:val="0"/>
              <w:tabs>
                <w:tab w:val="decimal" w:pos="509"/>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-.77</w:t>
            </w:r>
          </w:p>
        </w:tc>
        <w:tc>
          <w:tcPr>
            <w:tcW w:w="923" w:type="dxa"/>
            <w:tcBorders>
              <w:top w:val="nil"/>
              <w:left w:val="nil"/>
              <w:bottom w:val="nil"/>
              <w:right w:val="nil"/>
            </w:tcBorders>
          </w:tcPr>
          <w:p w14:paraId="42378FC0" w14:textId="77777777" w:rsidR="009923DE" w:rsidRDefault="009923DE" w:rsidP="005A48A8">
            <w:pPr>
              <w:widowControl w:val="0"/>
              <w:tabs>
                <w:tab w:val="decimal" w:pos="509"/>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(.46)</w:t>
            </w:r>
          </w:p>
        </w:tc>
        <w:tc>
          <w:tcPr>
            <w:tcW w:w="1204" w:type="dxa"/>
            <w:tcBorders>
              <w:top w:val="nil"/>
              <w:left w:val="nil"/>
              <w:bottom w:val="nil"/>
              <w:right w:val="nil"/>
            </w:tcBorders>
          </w:tcPr>
          <w:p w14:paraId="68929309" w14:textId="77777777" w:rsidR="009923DE" w:rsidRDefault="009923DE" w:rsidP="005A48A8">
            <w:pPr>
              <w:widowControl w:val="0"/>
              <w:tabs>
                <w:tab w:val="decimal" w:pos="509"/>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-.79</w:t>
            </w:r>
          </w:p>
        </w:tc>
        <w:tc>
          <w:tcPr>
            <w:tcW w:w="943" w:type="dxa"/>
            <w:tcBorders>
              <w:top w:val="nil"/>
              <w:left w:val="nil"/>
              <w:bottom w:val="nil"/>
              <w:right w:val="nil"/>
            </w:tcBorders>
          </w:tcPr>
          <w:p w14:paraId="5A1FBBC0" w14:textId="77777777" w:rsidR="009923DE" w:rsidRDefault="009923DE" w:rsidP="005A48A8">
            <w:pPr>
              <w:widowControl w:val="0"/>
              <w:tabs>
                <w:tab w:val="decimal" w:pos="509"/>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(.46)</w:t>
            </w:r>
          </w:p>
        </w:tc>
      </w:tr>
      <w:tr w:rsidR="009923DE" w14:paraId="4B0F2602" w14:textId="77777777" w:rsidTr="005A48A8">
        <w:tc>
          <w:tcPr>
            <w:tcW w:w="2520" w:type="dxa"/>
            <w:tcBorders>
              <w:top w:val="nil"/>
              <w:left w:val="nil"/>
              <w:bottom w:val="single" w:sz="4" w:space="0" w:color="auto"/>
              <w:right w:val="nil"/>
            </w:tcBorders>
          </w:tcPr>
          <w:p w14:paraId="5DCEF1C4" w14:textId="77777777" w:rsidR="009923DE" w:rsidRDefault="009923DE" w:rsidP="005A48A8">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Constant</w:t>
            </w:r>
          </w:p>
        </w:tc>
        <w:tc>
          <w:tcPr>
            <w:tcW w:w="1350" w:type="dxa"/>
            <w:tcBorders>
              <w:top w:val="nil"/>
              <w:left w:val="nil"/>
              <w:bottom w:val="single" w:sz="4" w:space="0" w:color="auto"/>
              <w:right w:val="nil"/>
            </w:tcBorders>
          </w:tcPr>
          <w:p w14:paraId="671DC930" w14:textId="77777777" w:rsidR="009923DE" w:rsidRDefault="009923DE" w:rsidP="005A48A8">
            <w:pPr>
              <w:widowControl w:val="0"/>
              <w:tabs>
                <w:tab w:val="decimal" w:pos="509"/>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9.20</w:t>
            </w:r>
            <w:r>
              <w:rPr>
                <w:rFonts w:ascii="Times New Roman" w:hAnsi="Times New Roman" w:cs="Times New Roman"/>
                <w:sz w:val="24"/>
                <w:szCs w:val="24"/>
                <w:vertAlign w:val="superscript"/>
              </w:rPr>
              <w:t>***</w:t>
            </w:r>
          </w:p>
        </w:tc>
        <w:tc>
          <w:tcPr>
            <w:tcW w:w="810" w:type="dxa"/>
            <w:tcBorders>
              <w:top w:val="nil"/>
              <w:left w:val="nil"/>
              <w:bottom w:val="single" w:sz="4" w:space="0" w:color="auto"/>
              <w:right w:val="nil"/>
            </w:tcBorders>
          </w:tcPr>
          <w:p w14:paraId="7CBC203C" w14:textId="77777777" w:rsidR="009923DE" w:rsidRDefault="009923DE" w:rsidP="005A48A8">
            <w:pPr>
              <w:widowControl w:val="0"/>
              <w:tabs>
                <w:tab w:val="decimal" w:pos="509"/>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(.38)</w:t>
            </w:r>
          </w:p>
        </w:tc>
        <w:tc>
          <w:tcPr>
            <w:tcW w:w="1350" w:type="dxa"/>
            <w:tcBorders>
              <w:top w:val="nil"/>
              <w:left w:val="nil"/>
              <w:bottom w:val="single" w:sz="4" w:space="0" w:color="auto"/>
              <w:right w:val="nil"/>
            </w:tcBorders>
          </w:tcPr>
          <w:p w14:paraId="582D89EB" w14:textId="77777777" w:rsidR="009923DE" w:rsidRDefault="009923DE" w:rsidP="005A48A8">
            <w:pPr>
              <w:widowControl w:val="0"/>
              <w:tabs>
                <w:tab w:val="decimal" w:pos="509"/>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3.73</w:t>
            </w:r>
            <w:r>
              <w:rPr>
                <w:rFonts w:ascii="Times New Roman" w:hAnsi="Times New Roman" w:cs="Times New Roman"/>
                <w:sz w:val="24"/>
                <w:szCs w:val="24"/>
                <w:vertAlign w:val="superscript"/>
              </w:rPr>
              <w:t>*</w:t>
            </w:r>
          </w:p>
        </w:tc>
        <w:tc>
          <w:tcPr>
            <w:tcW w:w="923" w:type="dxa"/>
            <w:tcBorders>
              <w:top w:val="nil"/>
              <w:left w:val="nil"/>
              <w:bottom w:val="single" w:sz="4" w:space="0" w:color="auto"/>
              <w:right w:val="nil"/>
            </w:tcBorders>
          </w:tcPr>
          <w:p w14:paraId="6610DA67" w14:textId="77777777" w:rsidR="009923DE" w:rsidRDefault="009923DE" w:rsidP="005A48A8">
            <w:pPr>
              <w:widowControl w:val="0"/>
              <w:tabs>
                <w:tab w:val="decimal" w:pos="509"/>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(1.68)</w:t>
            </w:r>
          </w:p>
        </w:tc>
        <w:tc>
          <w:tcPr>
            <w:tcW w:w="1204" w:type="dxa"/>
            <w:tcBorders>
              <w:top w:val="nil"/>
              <w:left w:val="nil"/>
              <w:bottom w:val="single" w:sz="4" w:space="0" w:color="auto"/>
              <w:right w:val="nil"/>
            </w:tcBorders>
          </w:tcPr>
          <w:p w14:paraId="2F97A00C" w14:textId="77777777" w:rsidR="009923DE" w:rsidRDefault="009923DE" w:rsidP="005A48A8">
            <w:pPr>
              <w:widowControl w:val="0"/>
              <w:tabs>
                <w:tab w:val="decimal" w:pos="509"/>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3.72</w:t>
            </w:r>
            <w:r>
              <w:rPr>
                <w:rFonts w:ascii="Times New Roman" w:hAnsi="Times New Roman" w:cs="Times New Roman"/>
                <w:sz w:val="24"/>
                <w:szCs w:val="24"/>
                <w:vertAlign w:val="superscript"/>
              </w:rPr>
              <w:t>*</w:t>
            </w:r>
          </w:p>
        </w:tc>
        <w:tc>
          <w:tcPr>
            <w:tcW w:w="943" w:type="dxa"/>
            <w:tcBorders>
              <w:top w:val="nil"/>
              <w:left w:val="nil"/>
              <w:bottom w:val="single" w:sz="4" w:space="0" w:color="auto"/>
              <w:right w:val="nil"/>
            </w:tcBorders>
          </w:tcPr>
          <w:p w14:paraId="66E3C526" w14:textId="77777777" w:rsidR="009923DE" w:rsidRDefault="009923DE" w:rsidP="005A48A8">
            <w:pPr>
              <w:widowControl w:val="0"/>
              <w:tabs>
                <w:tab w:val="decimal" w:pos="509"/>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(1.67)</w:t>
            </w:r>
          </w:p>
        </w:tc>
      </w:tr>
      <w:tr w:rsidR="009923DE" w14:paraId="387034EC" w14:textId="77777777" w:rsidTr="005A48A8">
        <w:tc>
          <w:tcPr>
            <w:tcW w:w="2520" w:type="dxa"/>
            <w:tcBorders>
              <w:top w:val="nil"/>
              <w:left w:val="nil"/>
              <w:bottom w:val="single" w:sz="4" w:space="0" w:color="auto"/>
              <w:right w:val="nil"/>
            </w:tcBorders>
          </w:tcPr>
          <w:p w14:paraId="1F320773" w14:textId="77777777" w:rsidR="009923DE" w:rsidRDefault="009923DE" w:rsidP="005A48A8">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Observations</w:t>
            </w:r>
          </w:p>
        </w:tc>
        <w:tc>
          <w:tcPr>
            <w:tcW w:w="1350" w:type="dxa"/>
            <w:tcBorders>
              <w:top w:val="nil"/>
              <w:left w:val="nil"/>
              <w:bottom w:val="single" w:sz="4" w:space="0" w:color="auto"/>
              <w:right w:val="nil"/>
            </w:tcBorders>
          </w:tcPr>
          <w:p w14:paraId="5D548FC2" w14:textId="77777777" w:rsidR="009923DE" w:rsidRDefault="009923DE" w:rsidP="005A48A8">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1952</w:t>
            </w:r>
          </w:p>
        </w:tc>
        <w:tc>
          <w:tcPr>
            <w:tcW w:w="810" w:type="dxa"/>
            <w:tcBorders>
              <w:top w:val="nil"/>
              <w:left w:val="nil"/>
              <w:bottom w:val="single" w:sz="4" w:space="0" w:color="auto"/>
              <w:right w:val="nil"/>
            </w:tcBorders>
          </w:tcPr>
          <w:p w14:paraId="101BDC2C" w14:textId="77777777" w:rsidR="009923DE" w:rsidRDefault="009923DE" w:rsidP="005A48A8">
            <w:pPr>
              <w:widowControl w:val="0"/>
              <w:autoSpaceDE w:val="0"/>
              <w:autoSpaceDN w:val="0"/>
              <w:adjustRightInd w:val="0"/>
              <w:spacing w:after="0" w:line="240" w:lineRule="auto"/>
              <w:jc w:val="center"/>
              <w:rPr>
                <w:rFonts w:ascii="Times New Roman" w:hAnsi="Times New Roman" w:cs="Times New Roman"/>
                <w:sz w:val="24"/>
                <w:szCs w:val="24"/>
              </w:rPr>
            </w:pPr>
          </w:p>
        </w:tc>
        <w:tc>
          <w:tcPr>
            <w:tcW w:w="1350" w:type="dxa"/>
            <w:tcBorders>
              <w:top w:val="nil"/>
              <w:left w:val="nil"/>
              <w:bottom w:val="single" w:sz="4" w:space="0" w:color="auto"/>
              <w:right w:val="nil"/>
            </w:tcBorders>
          </w:tcPr>
          <w:p w14:paraId="17DA3D88" w14:textId="77777777" w:rsidR="009923DE" w:rsidRDefault="009923DE" w:rsidP="005A48A8">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1952</w:t>
            </w:r>
          </w:p>
        </w:tc>
        <w:tc>
          <w:tcPr>
            <w:tcW w:w="923" w:type="dxa"/>
            <w:tcBorders>
              <w:top w:val="nil"/>
              <w:left w:val="nil"/>
              <w:bottom w:val="single" w:sz="4" w:space="0" w:color="auto"/>
              <w:right w:val="nil"/>
            </w:tcBorders>
          </w:tcPr>
          <w:p w14:paraId="2A775111" w14:textId="77777777" w:rsidR="009923DE" w:rsidRDefault="009923DE" w:rsidP="005A48A8">
            <w:pPr>
              <w:widowControl w:val="0"/>
              <w:autoSpaceDE w:val="0"/>
              <w:autoSpaceDN w:val="0"/>
              <w:adjustRightInd w:val="0"/>
              <w:spacing w:after="0" w:line="240" w:lineRule="auto"/>
              <w:jc w:val="center"/>
              <w:rPr>
                <w:rFonts w:ascii="Times New Roman" w:hAnsi="Times New Roman" w:cs="Times New Roman"/>
                <w:sz w:val="24"/>
                <w:szCs w:val="24"/>
              </w:rPr>
            </w:pPr>
          </w:p>
        </w:tc>
        <w:tc>
          <w:tcPr>
            <w:tcW w:w="1204" w:type="dxa"/>
            <w:tcBorders>
              <w:top w:val="nil"/>
              <w:left w:val="nil"/>
              <w:bottom w:val="single" w:sz="4" w:space="0" w:color="auto"/>
              <w:right w:val="nil"/>
            </w:tcBorders>
          </w:tcPr>
          <w:p w14:paraId="3E6DB7AB" w14:textId="77777777" w:rsidR="009923DE" w:rsidRDefault="009923DE" w:rsidP="005A48A8">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1952 </w:t>
            </w:r>
          </w:p>
        </w:tc>
        <w:tc>
          <w:tcPr>
            <w:tcW w:w="943" w:type="dxa"/>
            <w:tcBorders>
              <w:top w:val="nil"/>
              <w:left w:val="nil"/>
              <w:bottom w:val="single" w:sz="4" w:space="0" w:color="auto"/>
              <w:right w:val="nil"/>
            </w:tcBorders>
          </w:tcPr>
          <w:p w14:paraId="122BE155" w14:textId="77777777" w:rsidR="009923DE" w:rsidRDefault="009923DE" w:rsidP="005A48A8">
            <w:pPr>
              <w:widowControl w:val="0"/>
              <w:autoSpaceDE w:val="0"/>
              <w:autoSpaceDN w:val="0"/>
              <w:adjustRightInd w:val="0"/>
              <w:spacing w:after="0" w:line="240" w:lineRule="auto"/>
              <w:jc w:val="center"/>
              <w:rPr>
                <w:rFonts w:ascii="Times New Roman" w:hAnsi="Times New Roman" w:cs="Times New Roman"/>
                <w:sz w:val="24"/>
                <w:szCs w:val="24"/>
              </w:rPr>
            </w:pPr>
          </w:p>
        </w:tc>
      </w:tr>
      <w:tr w:rsidR="009923DE" w14:paraId="771835BB" w14:textId="77777777" w:rsidTr="005A48A8">
        <w:tc>
          <w:tcPr>
            <w:tcW w:w="9100" w:type="dxa"/>
            <w:gridSpan w:val="7"/>
            <w:tcBorders>
              <w:top w:val="single" w:sz="4" w:space="0" w:color="auto"/>
              <w:left w:val="nil"/>
              <w:right w:val="nil"/>
            </w:tcBorders>
          </w:tcPr>
          <w:p w14:paraId="43AB20AB" w14:textId="77777777" w:rsidR="009923DE" w:rsidRDefault="009923DE" w:rsidP="005A48A8">
            <w:pPr>
              <w:widowControl w:val="0"/>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Robust standard errors in parentheses</w:t>
            </w:r>
          </w:p>
          <w:p w14:paraId="17111F48" w14:textId="77777777" w:rsidR="009923DE" w:rsidRDefault="009923DE" w:rsidP="005A48A8">
            <w:pPr>
              <w:widowControl w:val="0"/>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Reference Categories: Type of Setting – In Home</w:t>
            </w:r>
          </w:p>
          <w:p w14:paraId="06E9DADC" w14:textId="77777777" w:rsidR="009923DE" w:rsidRDefault="009923DE" w:rsidP="005A48A8">
            <w:pPr>
              <w:widowControl w:val="0"/>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lastRenderedPageBreak/>
              <w:t>Source: NSCAW II 2014</w:t>
            </w:r>
          </w:p>
          <w:p w14:paraId="547DEB42" w14:textId="77777777" w:rsidR="009923DE" w:rsidRDefault="009923DE" w:rsidP="005A48A8">
            <w:pPr>
              <w:widowControl w:val="0"/>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vertAlign w:val="superscript"/>
              </w:rPr>
              <w:t>*</w:t>
            </w:r>
            <w:r>
              <w:rPr>
                <w:rFonts w:ascii="Times New Roman" w:hAnsi="Times New Roman" w:cs="Times New Roman"/>
                <w:sz w:val="20"/>
                <w:szCs w:val="20"/>
              </w:rPr>
              <w:t xml:space="preserve"> </w:t>
            </w:r>
            <w:r>
              <w:rPr>
                <w:rFonts w:ascii="Times New Roman" w:hAnsi="Times New Roman" w:cs="Times New Roman"/>
                <w:i/>
                <w:iCs/>
                <w:sz w:val="20"/>
                <w:szCs w:val="20"/>
              </w:rPr>
              <w:t>p</w:t>
            </w:r>
            <w:r>
              <w:rPr>
                <w:rFonts w:ascii="Times New Roman" w:hAnsi="Times New Roman" w:cs="Times New Roman"/>
                <w:sz w:val="20"/>
                <w:szCs w:val="20"/>
              </w:rPr>
              <w:t xml:space="preserve"> &lt; 0.05, </w:t>
            </w:r>
            <w:r>
              <w:rPr>
                <w:rFonts w:ascii="Times New Roman" w:hAnsi="Times New Roman" w:cs="Times New Roman"/>
                <w:sz w:val="20"/>
                <w:szCs w:val="20"/>
                <w:vertAlign w:val="superscript"/>
              </w:rPr>
              <w:t>**</w:t>
            </w:r>
            <w:r>
              <w:rPr>
                <w:rFonts w:ascii="Times New Roman" w:hAnsi="Times New Roman" w:cs="Times New Roman"/>
                <w:sz w:val="20"/>
                <w:szCs w:val="20"/>
              </w:rPr>
              <w:t xml:space="preserve"> </w:t>
            </w:r>
            <w:r>
              <w:rPr>
                <w:rFonts w:ascii="Times New Roman" w:hAnsi="Times New Roman" w:cs="Times New Roman"/>
                <w:i/>
                <w:iCs/>
                <w:sz w:val="20"/>
                <w:szCs w:val="20"/>
              </w:rPr>
              <w:t>p</w:t>
            </w:r>
            <w:r>
              <w:rPr>
                <w:rFonts w:ascii="Times New Roman" w:hAnsi="Times New Roman" w:cs="Times New Roman"/>
                <w:sz w:val="20"/>
                <w:szCs w:val="20"/>
              </w:rPr>
              <w:t xml:space="preserve"> &lt; 0.01, </w:t>
            </w:r>
            <w:r>
              <w:rPr>
                <w:rFonts w:ascii="Times New Roman" w:hAnsi="Times New Roman" w:cs="Times New Roman"/>
                <w:sz w:val="20"/>
                <w:szCs w:val="20"/>
                <w:vertAlign w:val="superscript"/>
              </w:rPr>
              <w:t>***</w:t>
            </w:r>
            <w:r>
              <w:rPr>
                <w:rFonts w:ascii="Times New Roman" w:hAnsi="Times New Roman" w:cs="Times New Roman"/>
                <w:sz w:val="20"/>
                <w:szCs w:val="20"/>
              </w:rPr>
              <w:t xml:space="preserve"> </w:t>
            </w:r>
            <w:r>
              <w:rPr>
                <w:rFonts w:ascii="Times New Roman" w:hAnsi="Times New Roman" w:cs="Times New Roman"/>
                <w:i/>
                <w:iCs/>
                <w:sz w:val="20"/>
                <w:szCs w:val="20"/>
              </w:rPr>
              <w:t>p</w:t>
            </w:r>
            <w:r>
              <w:rPr>
                <w:rFonts w:ascii="Times New Roman" w:hAnsi="Times New Roman" w:cs="Times New Roman"/>
                <w:sz w:val="20"/>
                <w:szCs w:val="20"/>
              </w:rPr>
              <w:t xml:space="preserve"> &lt; 0.001</w:t>
            </w:r>
          </w:p>
          <w:p w14:paraId="7DB72BCC" w14:textId="77777777" w:rsidR="009923DE" w:rsidRDefault="009923DE" w:rsidP="005A48A8">
            <w:pPr>
              <w:widowControl w:val="0"/>
              <w:autoSpaceDE w:val="0"/>
              <w:autoSpaceDN w:val="0"/>
              <w:adjustRightInd w:val="0"/>
              <w:spacing w:after="0" w:line="240" w:lineRule="auto"/>
              <w:rPr>
                <w:rFonts w:ascii="Times New Roman" w:hAnsi="Times New Roman" w:cs="Times New Roman"/>
                <w:sz w:val="20"/>
                <w:szCs w:val="20"/>
              </w:rPr>
            </w:pPr>
          </w:p>
        </w:tc>
      </w:tr>
    </w:tbl>
    <w:p w14:paraId="76D23440" w14:textId="77777777" w:rsidR="009923DE" w:rsidRDefault="009923DE" w:rsidP="009923DE"/>
    <w:p w14:paraId="67496B32" w14:textId="77777777" w:rsidR="00DE5D75" w:rsidRDefault="00DE5D75" w:rsidP="002C3D21">
      <w:pPr>
        <w:pStyle w:val="NoSpacing"/>
        <w:spacing w:line="480" w:lineRule="auto"/>
        <w:rPr>
          <w:rFonts w:ascii="Times New Roman" w:hAnsi="Times New Roman" w:cs="Times New Roman"/>
          <w:sz w:val="24"/>
          <w:szCs w:val="24"/>
        </w:rPr>
      </w:pPr>
    </w:p>
    <w:p w14:paraId="792B7C0C" w14:textId="0B195E75" w:rsidR="009923DE" w:rsidRDefault="002C3D21" w:rsidP="002C3D21">
      <w:pPr>
        <w:pStyle w:val="NoSpacing"/>
        <w:spacing w:line="480" w:lineRule="auto"/>
        <w:rPr>
          <w:rFonts w:ascii="Times New Roman" w:hAnsi="Times New Roman" w:cs="Times New Roman"/>
          <w:b/>
          <w:bCs/>
          <w:sz w:val="24"/>
          <w:szCs w:val="24"/>
        </w:rPr>
      </w:pPr>
      <w:r>
        <w:rPr>
          <w:rFonts w:ascii="Times New Roman" w:hAnsi="Times New Roman" w:cs="Times New Roman"/>
          <w:sz w:val="24"/>
          <w:szCs w:val="24"/>
        </w:rPr>
        <w:t>DISCUSSION</w:t>
      </w:r>
    </w:p>
    <w:p w14:paraId="1442E1DB" w14:textId="01ED0AA9" w:rsidR="009923DE" w:rsidRDefault="009923DE" w:rsidP="009923DE">
      <w:pPr>
        <w:pStyle w:val="NoSpacing"/>
        <w:spacing w:line="480" w:lineRule="auto"/>
        <w:ind w:firstLine="720"/>
        <w:rPr>
          <w:rFonts w:ascii="Times New Roman" w:hAnsi="Times New Roman" w:cs="Times New Roman"/>
          <w:sz w:val="24"/>
          <w:szCs w:val="24"/>
        </w:rPr>
      </w:pPr>
      <w:r>
        <w:rPr>
          <w:rFonts w:ascii="Times New Roman" w:hAnsi="Times New Roman" w:cs="Times New Roman"/>
          <w:sz w:val="24"/>
          <w:szCs w:val="24"/>
        </w:rPr>
        <w:t>My results do not demonstrate a statistically significant relationship between peer support group participation and depression symptoms. Instead, results do corroborate previous literature which finds less social connection is a significant predictor of depression for youth who have been involved in the child welfare system (Punamaki et al. 2005; Seeds et al. 2010) and my fixed-effects models demonstrate this with some certainty and implication of causality. I also find that attending a peer support group results in a statistically nonsignificant decrease in depression symptoms in youth who are involved with the child welfare system, and when social connections are accounted for the magnitude of this effect is larger. These results align with prior theoretical work, which suggests maltreated youth are less likely to form strong parental attachments (Bowlby 1969; Bowlby 1982; Bowlby 1991), which inhibits their ability to form and maintain other social connections (</w:t>
      </w:r>
      <w:r w:rsidRPr="0081579B">
        <w:rPr>
          <w:rFonts w:ascii="Times New Roman" w:hAnsi="Times New Roman" w:cs="Times New Roman"/>
          <w:sz w:val="24"/>
          <w:szCs w:val="24"/>
        </w:rPr>
        <w:t>Hammen and Rudolph 1996</w:t>
      </w:r>
      <w:r>
        <w:rPr>
          <w:rFonts w:ascii="Times New Roman" w:hAnsi="Times New Roman" w:cs="Times New Roman"/>
          <w:sz w:val="24"/>
          <w:szCs w:val="24"/>
        </w:rPr>
        <w:t xml:space="preserve">; </w:t>
      </w:r>
      <w:r w:rsidRPr="0081579B">
        <w:rPr>
          <w:rFonts w:ascii="Times New Roman" w:hAnsi="Times New Roman" w:cs="Times New Roman"/>
          <w:sz w:val="24"/>
          <w:szCs w:val="24"/>
        </w:rPr>
        <w:t>Miller et al. 2011; Turner et al.</w:t>
      </w:r>
      <w:r w:rsidR="00660FF4">
        <w:rPr>
          <w:rFonts w:ascii="Times New Roman" w:hAnsi="Times New Roman" w:cs="Times New Roman"/>
          <w:sz w:val="24"/>
          <w:szCs w:val="24"/>
        </w:rPr>
        <w:t xml:space="preserve"> </w:t>
      </w:r>
      <w:r w:rsidRPr="0081579B">
        <w:rPr>
          <w:rFonts w:ascii="Times New Roman" w:hAnsi="Times New Roman" w:cs="Times New Roman"/>
          <w:sz w:val="24"/>
          <w:szCs w:val="24"/>
        </w:rPr>
        <w:t>2016</w:t>
      </w:r>
      <w:r>
        <w:rPr>
          <w:rFonts w:ascii="Times New Roman" w:hAnsi="Times New Roman" w:cs="Times New Roman"/>
          <w:sz w:val="24"/>
          <w:szCs w:val="24"/>
        </w:rPr>
        <w:t>). However, when youth involved in the child welfare system do increase their social connections, psychological distress and depression symptoms decrease (Barrera 1986). As welfare-involved youth experience more stress in the form of higher likelihood of living in poverty, abuse, and neglect, they have a higher prevalence of depression than their peers (Briggs-Gowan et al. 2000), and therefore any intervention that can lead to a decrease in depressive symptoms should be investigated fully. Further, while there are a few evidence-based programs that appear to decrease depression and include peer support groups for the general population (Rohde et al.</w:t>
      </w:r>
      <w:r w:rsidR="00660FF4">
        <w:rPr>
          <w:rFonts w:ascii="Times New Roman" w:hAnsi="Times New Roman" w:cs="Times New Roman"/>
          <w:sz w:val="24"/>
          <w:szCs w:val="24"/>
        </w:rPr>
        <w:t xml:space="preserve"> </w:t>
      </w:r>
      <w:r>
        <w:rPr>
          <w:rFonts w:ascii="Times New Roman" w:hAnsi="Times New Roman" w:cs="Times New Roman"/>
          <w:sz w:val="24"/>
          <w:szCs w:val="24"/>
        </w:rPr>
        <w:t xml:space="preserve">2018; Young et al. 2006) and welfare-involved youth (Auslander et al. 2017), there </w:t>
      </w:r>
      <w:r>
        <w:rPr>
          <w:rFonts w:ascii="Times New Roman" w:hAnsi="Times New Roman" w:cs="Times New Roman"/>
          <w:sz w:val="24"/>
          <w:szCs w:val="24"/>
        </w:rPr>
        <w:lastRenderedPageBreak/>
        <w:t xml:space="preserve">has been a lack of research using longitudinal data representative of the entire welfare-involved youth population that uses quasi-experimental methods to explore the impact of peer support programs on depression symptoms.  </w:t>
      </w:r>
      <w:r w:rsidR="004278C8">
        <w:rPr>
          <w:rFonts w:ascii="Times New Roman" w:hAnsi="Times New Roman" w:cs="Times New Roman"/>
          <w:sz w:val="24"/>
          <w:szCs w:val="24"/>
        </w:rPr>
        <w:t>B</w:t>
      </w:r>
      <w:r>
        <w:rPr>
          <w:rFonts w:ascii="Times New Roman" w:hAnsi="Times New Roman" w:cs="Times New Roman"/>
          <w:sz w:val="24"/>
          <w:szCs w:val="24"/>
        </w:rPr>
        <w:t xml:space="preserve">y using fixed-effects methods, this study </w:t>
      </w:r>
      <w:proofErr w:type="gramStart"/>
      <w:r>
        <w:rPr>
          <w:rFonts w:ascii="Times New Roman" w:hAnsi="Times New Roman" w:cs="Times New Roman"/>
          <w:sz w:val="24"/>
          <w:szCs w:val="24"/>
        </w:rPr>
        <w:t>controls for</w:t>
      </w:r>
      <w:proofErr w:type="gramEnd"/>
      <w:r>
        <w:rPr>
          <w:rFonts w:ascii="Times New Roman" w:hAnsi="Times New Roman" w:cs="Times New Roman"/>
          <w:sz w:val="24"/>
          <w:szCs w:val="24"/>
        </w:rPr>
        <w:t xml:space="preserve"> the self-selection effect of attending a peer-support group intervention. Bivariate results indicate that youth involved in the child welfare system who attend a peer support group have more depressive symptoms than those who do not. Since the multivariate models eliminate all time-invariant variable bias and therefore control for the self-selection of those with more depressive symptoms initially, fixed effects results indicate that attending a peer support group results in a nonsignificant decrease in depression symptoms. </w:t>
      </w:r>
      <w:r w:rsidR="001767E5">
        <w:rPr>
          <w:rFonts w:ascii="Times New Roman" w:hAnsi="Times New Roman" w:cs="Times New Roman"/>
          <w:sz w:val="24"/>
          <w:szCs w:val="24"/>
        </w:rPr>
        <w:t xml:space="preserve">While future research should continue to examine when </w:t>
      </w:r>
      <w:r w:rsidR="00747521">
        <w:rPr>
          <w:rFonts w:ascii="Times New Roman" w:hAnsi="Times New Roman" w:cs="Times New Roman"/>
          <w:sz w:val="24"/>
          <w:szCs w:val="24"/>
        </w:rPr>
        <w:t xml:space="preserve">and how peer support groups may influence youth involved in the child welfare system, these findings also suggest that </w:t>
      </w:r>
      <w:r w:rsidR="00B62A6E">
        <w:rPr>
          <w:rFonts w:ascii="Times New Roman" w:hAnsi="Times New Roman" w:cs="Times New Roman"/>
          <w:sz w:val="24"/>
          <w:szCs w:val="24"/>
        </w:rPr>
        <w:t xml:space="preserve">other interventions to reduce youth depression should be </w:t>
      </w:r>
      <w:r w:rsidR="00CF08D5">
        <w:rPr>
          <w:rFonts w:ascii="Times New Roman" w:hAnsi="Times New Roman" w:cs="Times New Roman"/>
          <w:sz w:val="24"/>
          <w:szCs w:val="24"/>
        </w:rPr>
        <w:t>investigated</w:t>
      </w:r>
      <w:r w:rsidR="00B62A6E">
        <w:rPr>
          <w:rFonts w:ascii="Times New Roman" w:hAnsi="Times New Roman" w:cs="Times New Roman"/>
          <w:sz w:val="24"/>
          <w:szCs w:val="24"/>
        </w:rPr>
        <w:t xml:space="preserve">. </w:t>
      </w:r>
      <w:r>
        <w:rPr>
          <w:rFonts w:ascii="Times New Roman" w:hAnsi="Times New Roman" w:cs="Times New Roman"/>
          <w:sz w:val="24"/>
          <w:szCs w:val="24"/>
        </w:rPr>
        <w:t>Overall, this research does not support significant positive or negative impacts of peer support groups on the depression symptoms of youth involved in the child welfare system.</w:t>
      </w:r>
    </w:p>
    <w:p w14:paraId="64DF4E05" w14:textId="77777777" w:rsidR="009923DE" w:rsidRPr="002C3D21" w:rsidRDefault="009923DE" w:rsidP="009923DE">
      <w:pPr>
        <w:pStyle w:val="NoSpacing"/>
        <w:spacing w:line="480" w:lineRule="auto"/>
        <w:rPr>
          <w:rFonts w:ascii="Times New Roman" w:hAnsi="Times New Roman" w:cs="Times New Roman"/>
          <w:i/>
          <w:iCs/>
          <w:sz w:val="24"/>
          <w:szCs w:val="24"/>
        </w:rPr>
      </w:pPr>
      <w:r w:rsidRPr="002C3D21">
        <w:rPr>
          <w:rFonts w:ascii="Times New Roman" w:hAnsi="Times New Roman" w:cs="Times New Roman"/>
          <w:i/>
          <w:iCs/>
          <w:sz w:val="24"/>
          <w:szCs w:val="24"/>
        </w:rPr>
        <w:t>Limitations</w:t>
      </w:r>
    </w:p>
    <w:p w14:paraId="65C1103F" w14:textId="77777777" w:rsidR="009923DE" w:rsidRDefault="009923DE" w:rsidP="009923DE">
      <w:pPr>
        <w:pStyle w:val="NoSpacing"/>
        <w:spacing w:line="480" w:lineRule="auto"/>
        <w:rPr>
          <w:rFonts w:ascii="Times New Roman" w:hAnsi="Times New Roman" w:cs="Times New Roman"/>
          <w:sz w:val="24"/>
          <w:szCs w:val="24"/>
        </w:rPr>
      </w:pPr>
      <w:r>
        <w:rPr>
          <w:rFonts w:ascii="Times New Roman" w:hAnsi="Times New Roman" w:cs="Times New Roman"/>
          <w:sz w:val="24"/>
          <w:szCs w:val="24"/>
        </w:rPr>
        <w:tab/>
        <w:t xml:space="preserve">This study includes limitations as well. First, NSCAW II does not have detailed information about the type, frequency, or quality of the peer support groups that youth are attending. The measure I use is a single item and very general. As discussed, peer support groups vary widely, and this additional information may make findings more robust. It may be that groups centered around a specific characteristic, like an LGBTQ+ peer support group, may improve depression symptoms more than a general group, like one convened by a school counselor for all vulnerable youth in a school. Additional research should attempt to incorporate more details about the groups themselves. It may also be helpful to look at smaller developmental age groups to see if the effects of attending a peer support group vary by </w:t>
      </w:r>
      <w:r>
        <w:rPr>
          <w:rFonts w:ascii="Times New Roman" w:hAnsi="Times New Roman" w:cs="Times New Roman"/>
          <w:sz w:val="24"/>
          <w:szCs w:val="24"/>
        </w:rPr>
        <w:lastRenderedPageBreak/>
        <w:t xml:space="preserve">developmental phases, although the sample size in this study did not allow for this disaggregation. Missing data is also a limitation of this study; replication with a more complete dataset may result in more definitive findings. While NSCAW II also includes only three waves of data, datasets with additional waves may be better able to determine the impact of peer support groups on depression symptoms. Finally, researchers studying the role of social connection in the lives of youth in foster care have recommended caution when seeking to link social support and outcomes (Collins et al. 2010), as the relationship between these variables may not be straightforward and the directionality should always be considered. Therefore, additional measures of social connection, in addition to different model specifications, may help clarify the role of social support and peer support groups on depression symptoms. </w:t>
      </w:r>
    </w:p>
    <w:p w14:paraId="660BDE3F" w14:textId="77777777" w:rsidR="00DE5D75" w:rsidRDefault="00DE5D75" w:rsidP="009923DE">
      <w:pPr>
        <w:pStyle w:val="NoSpacing"/>
        <w:spacing w:line="480" w:lineRule="auto"/>
        <w:rPr>
          <w:rFonts w:ascii="Times New Roman" w:hAnsi="Times New Roman" w:cs="Times New Roman"/>
          <w:sz w:val="24"/>
          <w:szCs w:val="24"/>
        </w:rPr>
      </w:pPr>
    </w:p>
    <w:p w14:paraId="3A993972" w14:textId="393CA17C" w:rsidR="009923DE" w:rsidRDefault="002C3D21" w:rsidP="009923DE">
      <w:pPr>
        <w:pStyle w:val="NoSpacing"/>
        <w:spacing w:line="480" w:lineRule="auto"/>
        <w:rPr>
          <w:rFonts w:ascii="Times New Roman" w:hAnsi="Times New Roman" w:cs="Times New Roman"/>
          <w:b/>
          <w:bCs/>
          <w:sz w:val="24"/>
          <w:szCs w:val="24"/>
        </w:rPr>
      </w:pPr>
      <w:r>
        <w:rPr>
          <w:rFonts w:ascii="Times New Roman" w:hAnsi="Times New Roman" w:cs="Times New Roman"/>
          <w:sz w:val="24"/>
          <w:szCs w:val="24"/>
        </w:rPr>
        <w:t>CONCLUSION</w:t>
      </w:r>
    </w:p>
    <w:p w14:paraId="233DAE38" w14:textId="77777777" w:rsidR="009923DE" w:rsidRDefault="009923DE" w:rsidP="009923DE">
      <w:pPr>
        <w:pStyle w:val="NoSpacing"/>
        <w:spacing w:line="480" w:lineRule="auto"/>
      </w:pPr>
      <w:r>
        <w:rPr>
          <w:rFonts w:ascii="Times New Roman" w:hAnsi="Times New Roman" w:cs="Times New Roman"/>
          <w:b/>
          <w:bCs/>
          <w:sz w:val="24"/>
          <w:szCs w:val="24"/>
        </w:rPr>
        <w:tab/>
      </w:r>
      <w:r>
        <w:rPr>
          <w:rFonts w:ascii="Times New Roman" w:hAnsi="Times New Roman" w:cs="Times New Roman"/>
          <w:sz w:val="24"/>
          <w:szCs w:val="24"/>
        </w:rPr>
        <w:t>This research suggests that peer support groups may decrease depression symptoms for youth involved in the child welfare system, and the magnitude of this effect may be greater when social connection is also accounted for. However, the effect was not significant, which could also suggest that peer support groups have no influence on youth depression. Regardless, this study is an advance over previous ones by making use of a nationally representative sample of child welfare-involved youth and using quasi-experimental methods that take advantage of the longitudinal nature of the data. These data and methods allow this question of the influence of peer support groups to be focused on a child welfare population of youth, as most previous studies have been small in nature and primarily focused on the general population. W</w:t>
      </w:r>
      <w:r w:rsidRPr="000A7279">
        <w:rPr>
          <w:rFonts w:ascii="Times New Roman" w:hAnsi="Times New Roman" w:cs="Times New Roman"/>
          <w:sz w:val="24"/>
          <w:szCs w:val="24"/>
        </w:rPr>
        <w:t xml:space="preserve">hile </w:t>
      </w:r>
      <w:r>
        <w:rPr>
          <w:rFonts w:ascii="Times New Roman" w:hAnsi="Times New Roman" w:cs="Times New Roman"/>
          <w:sz w:val="24"/>
          <w:szCs w:val="24"/>
        </w:rPr>
        <w:t>my</w:t>
      </w:r>
      <w:r w:rsidRPr="000A7279">
        <w:rPr>
          <w:rFonts w:ascii="Times New Roman" w:hAnsi="Times New Roman" w:cs="Times New Roman"/>
          <w:sz w:val="24"/>
          <w:szCs w:val="24"/>
        </w:rPr>
        <w:t xml:space="preserve"> findings are not significant, given the importance of social support, this research question should continue to be investigated as youth in child welfare likely could benefit from interventions to </w:t>
      </w:r>
      <w:r w:rsidRPr="000A7279">
        <w:rPr>
          <w:rFonts w:ascii="Times New Roman" w:hAnsi="Times New Roman" w:cs="Times New Roman"/>
          <w:sz w:val="24"/>
          <w:szCs w:val="24"/>
        </w:rPr>
        <w:lastRenderedPageBreak/>
        <w:t>improve social connections.</w:t>
      </w:r>
      <w:r>
        <w:rPr>
          <w:rFonts w:ascii="Times New Roman" w:hAnsi="Times New Roman" w:cs="Times New Roman"/>
          <w:sz w:val="24"/>
          <w:szCs w:val="24"/>
        </w:rPr>
        <w:t xml:space="preserve"> Future research should continue looking at the efficacy of multiple types of peer support groups and other interventions that may improve social connections for youth involved in the child welfare system, </w:t>
      </w:r>
      <w:proofErr w:type="gramStart"/>
      <w:r>
        <w:rPr>
          <w:rFonts w:ascii="Times New Roman" w:hAnsi="Times New Roman" w:cs="Times New Roman"/>
          <w:sz w:val="24"/>
          <w:szCs w:val="24"/>
        </w:rPr>
        <w:t>in order to</w:t>
      </w:r>
      <w:proofErr w:type="gramEnd"/>
      <w:r>
        <w:rPr>
          <w:rFonts w:ascii="Times New Roman" w:hAnsi="Times New Roman" w:cs="Times New Roman"/>
          <w:sz w:val="24"/>
          <w:szCs w:val="24"/>
        </w:rPr>
        <w:t xml:space="preserve"> decrease depression symptoms in this particularly vulnerable population.</w:t>
      </w:r>
      <w:r>
        <w:br w:type="page"/>
      </w:r>
    </w:p>
    <w:p w14:paraId="2A987387" w14:textId="023A6C52" w:rsidR="002C3D21" w:rsidRDefault="002C3D21" w:rsidP="00EB57A2">
      <w:pPr>
        <w:pStyle w:val="NoSpacing"/>
        <w:ind w:left="720" w:hanging="720"/>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lastRenderedPageBreak/>
        <w:t>REFERENCES</w:t>
      </w:r>
    </w:p>
    <w:p w14:paraId="1B48BA6D" w14:textId="77777777" w:rsidR="002C3D21" w:rsidRDefault="002C3D21" w:rsidP="00EB57A2">
      <w:pPr>
        <w:pStyle w:val="NoSpacing"/>
        <w:ind w:left="720" w:hanging="720"/>
        <w:rPr>
          <w:rFonts w:ascii="Times New Roman" w:hAnsi="Times New Roman" w:cs="Times New Roman"/>
          <w:sz w:val="24"/>
          <w:szCs w:val="24"/>
          <w:shd w:val="clear" w:color="auto" w:fill="FFFFFF"/>
        </w:rPr>
      </w:pPr>
    </w:p>
    <w:p w14:paraId="1F92845F" w14:textId="4A0B3260" w:rsidR="009923DE" w:rsidRPr="00EB57A2" w:rsidRDefault="009923DE" w:rsidP="00EB57A2">
      <w:pPr>
        <w:pStyle w:val="NoSpacing"/>
        <w:ind w:left="720" w:hanging="720"/>
        <w:rPr>
          <w:rFonts w:ascii="Times New Roman" w:hAnsi="Times New Roman" w:cs="Times New Roman"/>
          <w:sz w:val="24"/>
          <w:szCs w:val="24"/>
          <w:shd w:val="clear" w:color="auto" w:fill="FFFFFF"/>
        </w:rPr>
      </w:pPr>
      <w:r w:rsidRPr="00EB57A2">
        <w:rPr>
          <w:rFonts w:ascii="Times New Roman" w:hAnsi="Times New Roman" w:cs="Times New Roman"/>
          <w:sz w:val="24"/>
          <w:szCs w:val="24"/>
          <w:shd w:val="clear" w:color="auto" w:fill="FFFFFF"/>
        </w:rPr>
        <w:t xml:space="preserve">Administration </w:t>
      </w:r>
      <w:proofErr w:type="gramStart"/>
      <w:r w:rsidRPr="00EB57A2">
        <w:rPr>
          <w:rFonts w:ascii="Times New Roman" w:hAnsi="Times New Roman" w:cs="Times New Roman"/>
          <w:sz w:val="24"/>
          <w:szCs w:val="24"/>
          <w:shd w:val="clear" w:color="auto" w:fill="FFFFFF"/>
        </w:rPr>
        <w:t>on</w:t>
      </w:r>
      <w:proofErr w:type="gramEnd"/>
      <w:r w:rsidRPr="00EB57A2">
        <w:rPr>
          <w:rFonts w:ascii="Times New Roman" w:hAnsi="Times New Roman" w:cs="Times New Roman"/>
          <w:sz w:val="24"/>
          <w:szCs w:val="24"/>
          <w:shd w:val="clear" w:color="auto" w:fill="FFFFFF"/>
        </w:rPr>
        <w:t xml:space="preserve"> Children, Youth and Families. 2012. “Managing Psychotropic Medications for Children and Youth in Foster Care.” </w:t>
      </w:r>
      <w:r w:rsidRPr="00EB57A2">
        <w:rPr>
          <w:rFonts w:ascii="Times New Roman" w:hAnsi="Times New Roman" w:cs="Times New Roman"/>
          <w:i/>
          <w:iCs/>
          <w:sz w:val="24"/>
          <w:szCs w:val="24"/>
          <w:shd w:val="clear" w:color="auto" w:fill="FFFFFF"/>
        </w:rPr>
        <w:t>U.S. Department of Health and Human Services</w:t>
      </w:r>
      <w:r w:rsidRPr="00EB57A2">
        <w:rPr>
          <w:rFonts w:ascii="Times New Roman" w:hAnsi="Times New Roman" w:cs="Times New Roman"/>
          <w:sz w:val="24"/>
          <w:szCs w:val="24"/>
          <w:shd w:val="clear" w:color="auto" w:fill="FFFFFF"/>
        </w:rPr>
        <w:t>. Retrieved from https://www.childwelfare.gov/pubPDFs/jointlettermeds.pdf.</w:t>
      </w:r>
    </w:p>
    <w:p w14:paraId="52ECE3D6" w14:textId="77777777" w:rsidR="009923DE" w:rsidRPr="00EB57A2" w:rsidRDefault="009923DE" w:rsidP="00EB57A2">
      <w:pPr>
        <w:pStyle w:val="NoSpacing"/>
        <w:ind w:left="720" w:hanging="720"/>
        <w:rPr>
          <w:rFonts w:ascii="Times New Roman" w:hAnsi="Times New Roman" w:cs="Times New Roman"/>
          <w:sz w:val="24"/>
          <w:szCs w:val="24"/>
          <w:shd w:val="clear" w:color="auto" w:fill="FFFFFF"/>
        </w:rPr>
      </w:pPr>
      <w:proofErr w:type="spellStart"/>
      <w:r w:rsidRPr="00EB57A2">
        <w:rPr>
          <w:rFonts w:ascii="Times New Roman" w:hAnsi="Times New Roman" w:cs="Times New Roman"/>
          <w:sz w:val="24"/>
          <w:szCs w:val="24"/>
          <w:shd w:val="clear" w:color="auto" w:fill="FFFFFF"/>
        </w:rPr>
        <w:t>Alaie</w:t>
      </w:r>
      <w:proofErr w:type="spellEnd"/>
      <w:r w:rsidRPr="00EB57A2">
        <w:rPr>
          <w:rFonts w:ascii="Times New Roman" w:hAnsi="Times New Roman" w:cs="Times New Roman"/>
          <w:sz w:val="24"/>
          <w:szCs w:val="24"/>
          <w:shd w:val="clear" w:color="auto" w:fill="FFFFFF"/>
        </w:rPr>
        <w:t xml:space="preserve">, Iman, Richard </w:t>
      </w:r>
      <w:proofErr w:type="spellStart"/>
      <w:r w:rsidRPr="00EB57A2">
        <w:rPr>
          <w:rFonts w:ascii="Times New Roman" w:hAnsi="Times New Roman" w:cs="Times New Roman"/>
          <w:sz w:val="24"/>
          <w:szCs w:val="24"/>
          <w:shd w:val="clear" w:color="auto" w:fill="FFFFFF"/>
        </w:rPr>
        <w:t>Ssegonja</w:t>
      </w:r>
      <w:proofErr w:type="spellEnd"/>
      <w:r w:rsidRPr="00EB57A2">
        <w:rPr>
          <w:rFonts w:ascii="Times New Roman" w:hAnsi="Times New Roman" w:cs="Times New Roman"/>
          <w:sz w:val="24"/>
          <w:szCs w:val="24"/>
          <w:shd w:val="clear" w:color="auto" w:fill="FFFFFF"/>
        </w:rPr>
        <w:t xml:space="preserve">, Anna Philipson, Anne-Liis von Knorring, Margareta Möller, Lars von Knorring, Mia </w:t>
      </w:r>
      <w:proofErr w:type="spellStart"/>
      <w:r w:rsidRPr="00EB57A2">
        <w:rPr>
          <w:rFonts w:ascii="Times New Roman" w:hAnsi="Times New Roman" w:cs="Times New Roman"/>
          <w:sz w:val="24"/>
          <w:szCs w:val="24"/>
          <w:shd w:val="clear" w:color="auto" w:fill="FFFFFF"/>
        </w:rPr>
        <w:t>Ramklint</w:t>
      </w:r>
      <w:proofErr w:type="spellEnd"/>
      <w:r w:rsidRPr="00EB57A2">
        <w:rPr>
          <w:rFonts w:ascii="Times New Roman" w:hAnsi="Times New Roman" w:cs="Times New Roman"/>
          <w:sz w:val="24"/>
          <w:szCs w:val="24"/>
          <w:shd w:val="clear" w:color="auto" w:fill="FFFFFF"/>
        </w:rPr>
        <w:t xml:space="preserve">, Hannes Bohman, Inna Feldman, Lars Hagberg, and Ulf Jonsson. 2021. “Adolescent Depression, Early Psychiatric Comorbidities, and Adulthood Welfare Burden: A 25-Year Longitudinal Cohort Study.” </w:t>
      </w:r>
      <w:r w:rsidRPr="00EB57A2">
        <w:rPr>
          <w:rFonts w:ascii="Times New Roman" w:hAnsi="Times New Roman" w:cs="Times New Roman"/>
          <w:i/>
          <w:iCs/>
          <w:sz w:val="24"/>
          <w:szCs w:val="24"/>
          <w:shd w:val="clear" w:color="auto" w:fill="FFFFFF"/>
        </w:rPr>
        <w:t>Social Psychiatry &amp; Psychiatric Epidemiology</w:t>
      </w:r>
      <w:r w:rsidRPr="00EB57A2">
        <w:rPr>
          <w:rFonts w:ascii="Times New Roman" w:hAnsi="Times New Roman" w:cs="Times New Roman"/>
          <w:sz w:val="24"/>
          <w:szCs w:val="24"/>
          <w:shd w:val="clear" w:color="auto" w:fill="FFFFFF"/>
        </w:rPr>
        <w:t xml:space="preserve"> 56(11):1993–2004. doi: 10.1007/s00127-021-02056-2.</w:t>
      </w:r>
    </w:p>
    <w:p w14:paraId="64ED72D7" w14:textId="77777777" w:rsidR="009923DE" w:rsidRPr="00EB57A2" w:rsidRDefault="009923DE" w:rsidP="00EB57A2">
      <w:pPr>
        <w:pStyle w:val="NoSpacing"/>
        <w:ind w:left="720" w:hanging="720"/>
        <w:rPr>
          <w:rStyle w:val="normaltextrun"/>
          <w:rFonts w:ascii="Times New Roman" w:eastAsia="Calibri" w:hAnsi="Times New Roman" w:cs="Times New Roman"/>
          <w:color w:val="000000"/>
          <w:sz w:val="24"/>
          <w:szCs w:val="24"/>
          <w:shd w:val="clear" w:color="auto" w:fill="FFFFFF"/>
        </w:rPr>
      </w:pPr>
      <w:r w:rsidRPr="00EB57A2">
        <w:rPr>
          <w:rFonts w:ascii="Times New Roman" w:hAnsi="Times New Roman" w:cs="Times New Roman"/>
          <w:sz w:val="24"/>
          <w:szCs w:val="24"/>
          <w:shd w:val="clear" w:color="auto" w:fill="FFFFFF"/>
        </w:rPr>
        <w:t xml:space="preserve">Asher, S.R., &amp; Wheeler, V.A. 1985. “Children’s Loneliness: A Comparison of Rejected and Neglected Peer Status.” </w:t>
      </w:r>
      <w:r w:rsidRPr="00EB57A2">
        <w:rPr>
          <w:rFonts w:ascii="Times New Roman" w:hAnsi="Times New Roman" w:cs="Times New Roman"/>
          <w:i/>
          <w:sz w:val="24"/>
          <w:szCs w:val="24"/>
          <w:shd w:val="clear" w:color="auto" w:fill="FFFFFF"/>
        </w:rPr>
        <w:t>Journal of Consulting and Clinical Psychology</w:t>
      </w:r>
      <w:r w:rsidRPr="00EB57A2">
        <w:rPr>
          <w:rFonts w:ascii="Times New Roman" w:hAnsi="Times New Roman" w:cs="Times New Roman"/>
          <w:sz w:val="24"/>
          <w:szCs w:val="24"/>
          <w:shd w:val="clear" w:color="auto" w:fill="FFFFFF"/>
        </w:rPr>
        <w:t>, 53, 500-505.</w:t>
      </w:r>
    </w:p>
    <w:p w14:paraId="045B83BE" w14:textId="77777777" w:rsidR="009923DE" w:rsidRPr="00EB57A2" w:rsidRDefault="009923DE" w:rsidP="00EB57A2">
      <w:pPr>
        <w:pStyle w:val="NoSpacing"/>
        <w:ind w:left="720" w:hanging="720"/>
        <w:rPr>
          <w:rStyle w:val="normaltextrun"/>
          <w:rFonts w:ascii="Times New Roman" w:hAnsi="Times New Roman" w:cs="Times New Roman"/>
          <w:color w:val="000000"/>
          <w:sz w:val="24"/>
          <w:szCs w:val="24"/>
          <w:shd w:val="clear" w:color="auto" w:fill="FFFFFF"/>
        </w:rPr>
      </w:pPr>
      <w:r w:rsidRPr="00EB57A2">
        <w:rPr>
          <w:rStyle w:val="normaltextrun"/>
          <w:rFonts w:ascii="Times New Roman" w:hAnsi="Times New Roman" w:cs="Times New Roman"/>
          <w:color w:val="000000"/>
          <w:sz w:val="24"/>
          <w:szCs w:val="24"/>
          <w:shd w:val="clear" w:color="auto" w:fill="FFFFFF"/>
        </w:rPr>
        <w:t xml:space="preserve">Auslander, W., Edmond, T., Foster, A., Smith, P., McGinnis, H., Gerke, D., </w:t>
      </w:r>
      <w:proofErr w:type="spellStart"/>
      <w:r w:rsidRPr="00EB57A2">
        <w:rPr>
          <w:rStyle w:val="normaltextrun"/>
          <w:rFonts w:ascii="Times New Roman" w:hAnsi="Times New Roman" w:cs="Times New Roman"/>
          <w:color w:val="000000"/>
          <w:sz w:val="24"/>
          <w:szCs w:val="24"/>
          <w:shd w:val="clear" w:color="auto" w:fill="FFFFFF"/>
        </w:rPr>
        <w:t>Tlapek</w:t>
      </w:r>
      <w:proofErr w:type="spellEnd"/>
      <w:r w:rsidRPr="00EB57A2">
        <w:rPr>
          <w:rStyle w:val="normaltextrun"/>
          <w:rFonts w:ascii="Times New Roman" w:hAnsi="Times New Roman" w:cs="Times New Roman"/>
          <w:color w:val="000000"/>
          <w:sz w:val="24"/>
          <w:szCs w:val="24"/>
          <w:shd w:val="clear" w:color="auto" w:fill="FFFFFF"/>
        </w:rPr>
        <w:t xml:space="preserve">, S., Threlfall, J., </w:t>
      </w:r>
      <w:proofErr w:type="spellStart"/>
      <w:r w:rsidRPr="00EB57A2">
        <w:rPr>
          <w:rStyle w:val="normaltextrun"/>
          <w:rFonts w:ascii="Times New Roman" w:hAnsi="Times New Roman" w:cs="Times New Roman"/>
          <w:color w:val="000000"/>
          <w:sz w:val="24"/>
          <w:szCs w:val="24"/>
          <w:shd w:val="clear" w:color="auto" w:fill="FFFFFF"/>
        </w:rPr>
        <w:t>Voth</w:t>
      </w:r>
      <w:proofErr w:type="spellEnd"/>
      <w:r w:rsidRPr="00EB57A2">
        <w:rPr>
          <w:rStyle w:val="normaltextrun"/>
          <w:rFonts w:ascii="Times New Roman" w:hAnsi="Times New Roman" w:cs="Times New Roman"/>
          <w:color w:val="000000"/>
          <w:sz w:val="24"/>
          <w:szCs w:val="24"/>
          <w:shd w:val="clear" w:color="auto" w:fill="FFFFFF"/>
        </w:rPr>
        <w:t xml:space="preserve"> Schrag, R., Dunn, J., &amp; Jonson-Reid, M. 2020. “Cognitive Behavioral Intervention for Trauma in Adolescent Girls in Child Welfare: A Randomized Controlled Trial.” </w:t>
      </w:r>
      <w:r w:rsidRPr="00EB57A2">
        <w:rPr>
          <w:rStyle w:val="normaltextrun"/>
          <w:rFonts w:ascii="Times New Roman" w:hAnsi="Times New Roman" w:cs="Times New Roman"/>
          <w:i/>
          <w:color w:val="000000"/>
          <w:sz w:val="24"/>
          <w:szCs w:val="24"/>
          <w:shd w:val="clear" w:color="auto" w:fill="FFFFFF"/>
        </w:rPr>
        <w:t>Children and Youth Services Review</w:t>
      </w:r>
      <w:r w:rsidRPr="00EB57A2">
        <w:rPr>
          <w:rStyle w:val="normaltextrun"/>
          <w:rFonts w:ascii="Times New Roman" w:hAnsi="Times New Roman" w:cs="Times New Roman"/>
          <w:color w:val="000000"/>
          <w:sz w:val="24"/>
          <w:szCs w:val="24"/>
          <w:shd w:val="clear" w:color="auto" w:fill="FFFFFF"/>
        </w:rPr>
        <w:t>, 119, 105602. https://doi.org/10.1016/j.childyouth.2020.105602</w:t>
      </w:r>
    </w:p>
    <w:p w14:paraId="45D9B723" w14:textId="77777777" w:rsidR="009923DE" w:rsidRPr="00EB57A2" w:rsidRDefault="009923DE" w:rsidP="00EB57A2">
      <w:pPr>
        <w:pStyle w:val="NoSpacing"/>
        <w:ind w:left="720" w:hanging="720"/>
        <w:rPr>
          <w:rFonts w:ascii="Times New Roman" w:hAnsi="Times New Roman" w:cs="Times New Roman"/>
          <w:sz w:val="24"/>
          <w:szCs w:val="24"/>
        </w:rPr>
      </w:pPr>
      <w:r w:rsidRPr="00EB57A2">
        <w:rPr>
          <w:rStyle w:val="normaltextrun"/>
          <w:rFonts w:ascii="Times New Roman" w:hAnsi="Times New Roman" w:cs="Times New Roman"/>
          <w:color w:val="000000"/>
          <w:sz w:val="24"/>
          <w:szCs w:val="24"/>
          <w:shd w:val="clear" w:color="auto" w:fill="FFFFFF"/>
        </w:rPr>
        <w:t xml:space="preserve">Auslander, W., McGinnis, H., </w:t>
      </w:r>
      <w:proofErr w:type="spellStart"/>
      <w:r w:rsidRPr="00EB57A2">
        <w:rPr>
          <w:rStyle w:val="normaltextrun"/>
          <w:rFonts w:ascii="Times New Roman" w:hAnsi="Times New Roman" w:cs="Times New Roman"/>
          <w:color w:val="000000"/>
          <w:sz w:val="24"/>
          <w:szCs w:val="24"/>
          <w:shd w:val="clear" w:color="auto" w:fill="FFFFFF"/>
        </w:rPr>
        <w:t>Tlapek</w:t>
      </w:r>
      <w:proofErr w:type="spellEnd"/>
      <w:r w:rsidRPr="00EB57A2">
        <w:rPr>
          <w:rStyle w:val="normaltextrun"/>
          <w:rFonts w:ascii="Times New Roman" w:hAnsi="Times New Roman" w:cs="Times New Roman"/>
          <w:color w:val="000000"/>
          <w:sz w:val="24"/>
          <w:szCs w:val="24"/>
          <w:shd w:val="clear" w:color="auto" w:fill="FFFFFF"/>
        </w:rPr>
        <w:t xml:space="preserve">, S., Smith, P., Foster, A., Edmond, T., &amp; Dunn, J. 2017. “Adaptation and implementation of a trauma-focused cognitive behavioral intervention for girls in child welfare.” </w:t>
      </w:r>
      <w:r w:rsidRPr="00EB57A2">
        <w:rPr>
          <w:rStyle w:val="normaltextrun"/>
          <w:rFonts w:ascii="Times New Roman" w:hAnsi="Times New Roman" w:cs="Times New Roman"/>
          <w:i/>
          <w:color w:val="000000"/>
          <w:sz w:val="24"/>
          <w:szCs w:val="24"/>
          <w:shd w:val="clear" w:color="auto" w:fill="FFFFFF"/>
        </w:rPr>
        <w:t>American Journal of Orthopsychiatry</w:t>
      </w:r>
      <w:r w:rsidRPr="00EB57A2">
        <w:rPr>
          <w:rStyle w:val="normaltextrun"/>
          <w:rFonts w:ascii="Times New Roman" w:hAnsi="Times New Roman" w:cs="Times New Roman"/>
          <w:color w:val="000000"/>
          <w:sz w:val="24"/>
          <w:szCs w:val="24"/>
          <w:shd w:val="clear" w:color="auto" w:fill="FFFFFF"/>
        </w:rPr>
        <w:t>, 87(3), 206–215. http://dx.doi.org.ezproxy.lib.ou.edu/10.1037/ort0000233</w:t>
      </w:r>
    </w:p>
    <w:p w14:paraId="4C538C83" w14:textId="77777777" w:rsidR="009923DE" w:rsidRPr="00EB57A2" w:rsidRDefault="009923DE" w:rsidP="00EB57A2">
      <w:pPr>
        <w:pStyle w:val="NoSpacing"/>
        <w:ind w:left="720" w:hanging="720"/>
        <w:rPr>
          <w:rFonts w:ascii="Times New Roman" w:hAnsi="Times New Roman" w:cs="Times New Roman"/>
          <w:sz w:val="24"/>
          <w:szCs w:val="24"/>
        </w:rPr>
      </w:pPr>
      <w:r w:rsidRPr="00EB57A2">
        <w:rPr>
          <w:rFonts w:ascii="Times New Roman" w:hAnsi="Times New Roman" w:cs="Times New Roman"/>
          <w:sz w:val="24"/>
          <w:szCs w:val="24"/>
        </w:rPr>
        <w:t xml:space="preserve">Bang, Young Rong, Jae Hong Park, and Sung Hwan Kim. 2015. “Cut-Off Scores of the Children’s Depression Inventory for Screening and Rating Severity in Korean Adolescents.” </w:t>
      </w:r>
      <w:r w:rsidRPr="00EB57A2">
        <w:rPr>
          <w:rFonts w:ascii="Times New Roman" w:hAnsi="Times New Roman" w:cs="Times New Roman"/>
          <w:i/>
          <w:iCs/>
          <w:sz w:val="24"/>
          <w:szCs w:val="24"/>
        </w:rPr>
        <w:t>Psychiatry Investigation</w:t>
      </w:r>
      <w:r w:rsidRPr="00EB57A2">
        <w:rPr>
          <w:rFonts w:ascii="Times New Roman" w:hAnsi="Times New Roman" w:cs="Times New Roman"/>
          <w:sz w:val="24"/>
          <w:szCs w:val="24"/>
        </w:rPr>
        <w:t xml:space="preserve"> 12(1):23–28. doi: 10.4306/pi.2015.12.1.23.</w:t>
      </w:r>
    </w:p>
    <w:p w14:paraId="3C424C6A" w14:textId="77777777" w:rsidR="009923DE" w:rsidRPr="00EB57A2" w:rsidRDefault="009923DE" w:rsidP="00EB57A2">
      <w:pPr>
        <w:pStyle w:val="NoSpacing"/>
        <w:ind w:left="720" w:hanging="720"/>
        <w:rPr>
          <w:rFonts w:ascii="Times New Roman" w:hAnsi="Times New Roman" w:cs="Times New Roman"/>
          <w:sz w:val="24"/>
          <w:szCs w:val="24"/>
        </w:rPr>
      </w:pPr>
      <w:r w:rsidRPr="00EB57A2">
        <w:rPr>
          <w:rFonts w:ascii="Times New Roman" w:hAnsi="Times New Roman" w:cs="Times New Roman"/>
          <w:sz w:val="24"/>
          <w:szCs w:val="24"/>
        </w:rPr>
        <w:t xml:space="preserve">Barrera, M. 1986. “Distinctions between social support concepts, measures, and models.” </w:t>
      </w:r>
      <w:r w:rsidRPr="00EB57A2">
        <w:rPr>
          <w:rFonts w:ascii="Times New Roman" w:hAnsi="Times New Roman" w:cs="Times New Roman"/>
          <w:i/>
          <w:iCs/>
          <w:sz w:val="24"/>
          <w:szCs w:val="24"/>
        </w:rPr>
        <w:t>American Journal of Community Psychology</w:t>
      </w:r>
      <w:r w:rsidRPr="00EB57A2">
        <w:rPr>
          <w:rFonts w:ascii="Times New Roman" w:hAnsi="Times New Roman" w:cs="Times New Roman"/>
          <w:sz w:val="24"/>
          <w:szCs w:val="24"/>
        </w:rPr>
        <w:t xml:space="preserve">, </w:t>
      </w:r>
      <w:r w:rsidRPr="00EB57A2">
        <w:rPr>
          <w:rFonts w:ascii="Times New Roman" w:hAnsi="Times New Roman" w:cs="Times New Roman"/>
          <w:i/>
          <w:iCs/>
          <w:sz w:val="24"/>
          <w:szCs w:val="24"/>
        </w:rPr>
        <w:t>14</w:t>
      </w:r>
      <w:r w:rsidRPr="00EB57A2">
        <w:rPr>
          <w:rFonts w:ascii="Times New Roman" w:hAnsi="Times New Roman" w:cs="Times New Roman"/>
          <w:sz w:val="24"/>
          <w:szCs w:val="24"/>
        </w:rPr>
        <w:t>, 413-445.</w:t>
      </w:r>
    </w:p>
    <w:p w14:paraId="567A5BA5" w14:textId="77777777" w:rsidR="009923DE" w:rsidRPr="00EB57A2" w:rsidRDefault="009923DE" w:rsidP="00EB57A2">
      <w:pPr>
        <w:pStyle w:val="NoSpacing"/>
        <w:ind w:left="720" w:hanging="720"/>
        <w:rPr>
          <w:rFonts w:ascii="Times New Roman" w:hAnsi="Times New Roman" w:cs="Times New Roman"/>
          <w:sz w:val="24"/>
          <w:szCs w:val="24"/>
        </w:rPr>
      </w:pPr>
      <w:r w:rsidRPr="00EB57A2">
        <w:rPr>
          <w:rFonts w:ascii="Times New Roman" w:hAnsi="Times New Roman" w:cs="Times New Roman"/>
          <w:sz w:val="24"/>
          <w:szCs w:val="24"/>
        </w:rPr>
        <w:t xml:space="preserve">Bourdieu, Pierre. 1993. </w:t>
      </w:r>
      <w:r w:rsidRPr="00EB57A2">
        <w:rPr>
          <w:rFonts w:ascii="Times New Roman" w:hAnsi="Times New Roman" w:cs="Times New Roman"/>
          <w:i/>
          <w:iCs/>
          <w:sz w:val="24"/>
          <w:szCs w:val="24"/>
        </w:rPr>
        <w:t>Sociology in Question</w:t>
      </w:r>
      <w:r w:rsidRPr="00EB57A2">
        <w:rPr>
          <w:rFonts w:ascii="Times New Roman" w:hAnsi="Times New Roman" w:cs="Times New Roman"/>
          <w:sz w:val="24"/>
          <w:szCs w:val="24"/>
        </w:rPr>
        <w:t>. London: Sage.</w:t>
      </w:r>
    </w:p>
    <w:p w14:paraId="2F1A9A51" w14:textId="77777777" w:rsidR="009923DE" w:rsidRPr="00EB57A2" w:rsidRDefault="009923DE" w:rsidP="00EB57A2">
      <w:pPr>
        <w:pStyle w:val="NoSpacing"/>
        <w:ind w:left="720" w:hanging="720"/>
        <w:rPr>
          <w:rFonts w:ascii="Times New Roman" w:hAnsi="Times New Roman" w:cs="Times New Roman"/>
          <w:sz w:val="24"/>
          <w:szCs w:val="24"/>
        </w:rPr>
      </w:pPr>
      <w:r w:rsidRPr="00EB57A2">
        <w:rPr>
          <w:rFonts w:ascii="Times New Roman" w:hAnsi="Times New Roman" w:cs="Times New Roman"/>
          <w:sz w:val="24"/>
          <w:szCs w:val="24"/>
        </w:rPr>
        <w:t xml:space="preserve">Bowlby, John. 1969. </w:t>
      </w:r>
      <w:r w:rsidRPr="00EB57A2">
        <w:rPr>
          <w:rFonts w:ascii="Times New Roman" w:hAnsi="Times New Roman" w:cs="Times New Roman"/>
          <w:i/>
          <w:iCs/>
          <w:sz w:val="24"/>
          <w:szCs w:val="24"/>
        </w:rPr>
        <w:t xml:space="preserve">Attachment and Loss: Attachment, volume 1. </w:t>
      </w:r>
      <w:r w:rsidRPr="00EB57A2">
        <w:rPr>
          <w:rFonts w:ascii="Times New Roman" w:hAnsi="Times New Roman" w:cs="Times New Roman"/>
          <w:sz w:val="24"/>
          <w:szCs w:val="24"/>
        </w:rPr>
        <w:t>New York, NY: Basic Books.</w:t>
      </w:r>
    </w:p>
    <w:p w14:paraId="2A9ED2F2" w14:textId="77777777" w:rsidR="009923DE" w:rsidRPr="00EB57A2" w:rsidRDefault="009923DE" w:rsidP="00EB57A2">
      <w:pPr>
        <w:pStyle w:val="NoSpacing"/>
        <w:ind w:left="720" w:hanging="720"/>
        <w:rPr>
          <w:rFonts w:ascii="Times New Roman" w:hAnsi="Times New Roman" w:cs="Times New Roman"/>
          <w:sz w:val="24"/>
          <w:szCs w:val="24"/>
        </w:rPr>
      </w:pPr>
      <w:r w:rsidRPr="00EB57A2">
        <w:rPr>
          <w:rFonts w:ascii="Times New Roman" w:hAnsi="Times New Roman" w:cs="Times New Roman"/>
          <w:sz w:val="24"/>
          <w:szCs w:val="24"/>
        </w:rPr>
        <w:t xml:space="preserve">Bowlby, John. 1982. </w:t>
      </w:r>
      <w:r w:rsidRPr="00EB57A2">
        <w:rPr>
          <w:rFonts w:ascii="Times New Roman" w:hAnsi="Times New Roman" w:cs="Times New Roman"/>
          <w:i/>
          <w:iCs/>
          <w:sz w:val="24"/>
          <w:szCs w:val="24"/>
        </w:rPr>
        <w:t xml:space="preserve">Attachment and Loss: Separation – Anxiety and Anger, volume 2. </w:t>
      </w:r>
      <w:r w:rsidRPr="00EB57A2">
        <w:rPr>
          <w:rFonts w:ascii="Times New Roman" w:hAnsi="Times New Roman" w:cs="Times New Roman"/>
          <w:sz w:val="24"/>
          <w:szCs w:val="24"/>
        </w:rPr>
        <w:t>New York, NY: Basic Books.</w:t>
      </w:r>
    </w:p>
    <w:p w14:paraId="2A0F4643" w14:textId="77777777" w:rsidR="009923DE" w:rsidRPr="00EB57A2" w:rsidRDefault="009923DE" w:rsidP="00EB57A2">
      <w:pPr>
        <w:pStyle w:val="NoSpacing"/>
        <w:ind w:left="720" w:hanging="720"/>
        <w:rPr>
          <w:rFonts w:ascii="Times New Roman" w:hAnsi="Times New Roman" w:cs="Times New Roman"/>
          <w:sz w:val="24"/>
          <w:szCs w:val="24"/>
        </w:rPr>
      </w:pPr>
      <w:r w:rsidRPr="00EB57A2">
        <w:rPr>
          <w:rFonts w:ascii="Times New Roman" w:hAnsi="Times New Roman" w:cs="Times New Roman"/>
          <w:sz w:val="24"/>
          <w:szCs w:val="24"/>
        </w:rPr>
        <w:t xml:space="preserve">Bowlby, John. 1991. </w:t>
      </w:r>
      <w:r w:rsidRPr="00EB57A2">
        <w:rPr>
          <w:rFonts w:ascii="Times New Roman" w:hAnsi="Times New Roman" w:cs="Times New Roman"/>
          <w:i/>
          <w:iCs/>
          <w:sz w:val="24"/>
          <w:szCs w:val="24"/>
        </w:rPr>
        <w:t xml:space="preserve">Attachment and Loss: Sadness and Depression, volume 3. </w:t>
      </w:r>
      <w:r w:rsidRPr="00EB57A2">
        <w:rPr>
          <w:rFonts w:ascii="Times New Roman" w:hAnsi="Times New Roman" w:cs="Times New Roman"/>
          <w:sz w:val="24"/>
          <w:szCs w:val="24"/>
        </w:rPr>
        <w:t>New York, NY: Basic Books.</w:t>
      </w:r>
    </w:p>
    <w:p w14:paraId="27074298" w14:textId="77777777" w:rsidR="009923DE" w:rsidRPr="00EB57A2" w:rsidRDefault="009923DE" w:rsidP="00EB57A2">
      <w:pPr>
        <w:pStyle w:val="NoSpacing"/>
        <w:ind w:left="720" w:hanging="720"/>
        <w:rPr>
          <w:rFonts w:ascii="Times New Roman" w:hAnsi="Times New Roman" w:cs="Times New Roman"/>
          <w:sz w:val="24"/>
          <w:szCs w:val="24"/>
        </w:rPr>
      </w:pPr>
      <w:r w:rsidRPr="00EB57A2">
        <w:rPr>
          <w:rFonts w:ascii="Times New Roman" w:hAnsi="Times New Roman" w:cs="Times New Roman"/>
          <w:sz w:val="24"/>
          <w:szCs w:val="24"/>
        </w:rPr>
        <w:t xml:space="preserve">Boyden, J., &amp; Mann, G. 2005. “Children’s Risk, Resilience, and Coping in Extreme Situations.” In M. Ungar (Ed.), </w:t>
      </w:r>
      <w:r w:rsidRPr="00EB57A2">
        <w:rPr>
          <w:rFonts w:ascii="Times New Roman" w:hAnsi="Times New Roman" w:cs="Times New Roman"/>
          <w:i/>
          <w:iCs/>
          <w:sz w:val="24"/>
          <w:szCs w:val="24"/>
        </w:rPr>
        <w:t>Handbook for Working with Children and Youth</w:t>
      </w:r>
      <w:r w:rsidRPr="00EB57A2">
        <w:rPr>
          <w:rFonts w:ascii="Times New Roman" w:hAnsi="Times New Roman" w:cs="Times New Roman"/>
          <w:sz w:val="24"/>
          <w:szCs w:val="24"/>
        </w:rPr>
        <w:t xml:space="preserve"> (pp. 3–27). Sage Publications. </w:t>
      </w:r>
      <w:hyperlink r:id="rId78" w:history="1">
        <w:r w:rsidRPr="00EB57A2">
          <w:rPr>
            <w:rStyle w:val="Hyperlink"/>
            <w:rFonts w:ascii="Times New Roman" w:hAnsi="Times New Roman" w:cs="Times New Roman"/>
            <w:sz w:val="24"/>
            <w:szCs w:val="24"/>
          </w:rPr>
          <w:t>https://asp6new-alexanderstreet-</w:t>
        </w:r>
      </w:hyperlink>
    </w:p>
    <w:p w14:paraId="5C929B48" w14:textId="77777777" w:rsidR="009923DE" w:rsidRPr="00EB57A2" w:rsidRDefault="009923DE" w:rsidP="00EB57A2">
      <w:pPr>
        <w:pStyle w:val="NoSpacing"/>
        <w:ind w:left="720" w:hanging="720"/>
        <w:rPr>
          <w:rFonts w:ascii="Times New Roman" w:hAnsi="Times New Roman" w:cs="Times New Roman"/>
          <w:sz w:val="24"/>
          <w:szCs w:val="24"/>
        </w:rPr>
      </w:pPr>
      <w:r w:rsidRPr="00EB57A2">
        <w:rPr>
          <w:rFonts w:ascii="Times New Roman" w:hAnsi="Times New Roman" w:cs="Times New Roman"/>
          <w:sz w:val="24"/>
          <w:szCs w:val="24"/>
        </w:rPr>
        <w:t xml:space="preserve">Briggs-Gowan, M. J., Horwitz, S. M., Schwab-Stone, M. E., Leventhal, J. M., &amp; Leaf, P. J. 2000. “Mental Health in Pediatric Settings: Distribution of Disorders and Factors Related to Service Use.” </w:t>
      </w:r>
      <w:r w:rsidRPr="00EB57A2">
        <w:rPr>
          <w:rFonts w:ascii="Times New Roman" w:hAnsi="Times New Roman" w:cs="Times New Roman"/>
          <w:i/>
          <w:iCs/>
          <w:sz w:val="24"/>
          <w:szCs w:val="24"/>
        </w:rPr>
        <w:t>Journal of the American Academy of Child &amp; Adolescent Psychiatry</w:t>
      </w:r>
      <w:r w:rsidRPr="00EB57A2">
        <w:rPr>
          <w:rFonts w:ascii="Times New Roman" w:hAnsi="Times New Roman" w:cs="Times New Roman"/>
          <w:sz w:val="24"/>
          <w:szCs w:val="24"/>
        </w:rPr>
        <w:t xml:space="preserve">, </w:t>
      </w:r>
      <w:r w:rsidRPr="00EB57A2">
        <w:rPr>
          <w:rFonts w:ascii="Times New Roman" w:hAnsi="Times New Roman" w:cs="Times New Roman"/>
          <w:i/>
          <w:iCs/>
          <w:sz w:val="24"/>
          <w:szCs w:val="24"/>
        </w:rPr>
        <w:t>39</w:t>
      </w:r>
      <w:r w:rsidRPr="00EB57A2">
        <w:rPr>
          <w:rFonts w:ascii="Times New Roman" w:hAnsi="Times New Roman" w:cs="Times New Roman"/>
          <w:sz w:val="24"/>
          <w:szCs w:val="24"/>
        </w:rPr>
        <w:t>(7), 841–849. https://doi.org/10.1097/00004583-200007000-00012</w:t>
      </w:r>
    </w:p>
    <w:p w14:paraId="7F5BFFBB" w14:textId="77777777" w:rsidR="009923DE" w:rsidRPr="00EB57A2" w:rsidRDefault="009923DE" w:rsidP="00EB57A2">
      <w:pPr>
        <w:pStyle w:val="NoSpacing"/>
        <w:ind w:left="720" w:hanging="720"/>
        <w:rPr>
          <w:rStyle w:val="normaltextrun"/>
          <w:rFonts w:ascii="Times New Roman" w:hAnsi="Times New Roman" w:cs="Times New Roman"/>
          <w:color w:val="000000"/>
          <w:sz w:val="24"/>
          <w:szCs w:val="24"/>
          <w:shd w:val="clear" w:color="auto" w:fill="FFFFFF"/>
        </w:rPr>
      </w:pPr>
      <w:r w:rsidRPr="00EB57A2">
        <w:rPr>
          <w:rStyle w:val="normaltextrun"/>
          <w:rFonts w:ascii="Times New Roman" w:hAnsi="Times New Roman" w:cs="Times New Roman"/>
          <w:color w:val="000000"/>
          <w:sz w:val="24"/>
          <w:szCs w:val="24"/>
          <w:shd w:val="clear" w:color="auto" w:fill="FFFFFF"/>
        </w:rPr>
        <w:t xml:space="preserve">Cacioppo, John T., Louise C. Hawkley, and Ronald A. Thisted. 2010. “Perceived Social Isolation Makes Me Sad: 5-Year Cross-Lagged Analyses of Loneliness and Depressive Symptomatology in the Chicago Health, Aging, and Social Relations Study.” </w:t>
      </w:r>
      <w:r w:rsidRPr="00EB57A2">
        <w:rPr>
          <w:rStyle w:val="normaltextrun"/>
          <w:rFonts w:ascii="Times New Roman" w:hAnsi="Times New Roman" w:cs="Times New Roman"/>
          <w:i/>
          <w:iCs/>
          <w:color w:val="000000"/>
          <w:sz w:val="24"/>
          <w:szCs w:val="24"/>
          <w:shd w:val="clear" w:color="auto" w:fill="FFFFFF"/>
        </w:rPr>
        <w:t>Psychology and Aging</w:t>
      </w:r>
      <w:r w:rsidRPr="00EB57A2">
        <w:rPr>
          <w:rStyle w:val="normaltextrun"/>
          <w:rFonts w:ascii="Times New Roman" w:hAnsi="Times New Roman" w:cs="Times New Roman"/>
          <w:color w:val="000000"/>
          <w:sz w:val="24"/>
          <w:szCs w:val="24"/>
          <w:shd w:val="clear" w:color="auto" w:fill="FFFFFF"/>
        </w:rPr>
        <w:t xml:space="preserve"> 25(2):453–63. doi: 10.1037/a0017216.</w:t>
      </w:r>
    </w:p>
    <w:p w14:paraId="076E9C54" w14:textId="77777777" w:rsidR="009923DE" w:rsidRPr="00EB57A2" w:rsidRDefault="009923DE" w:rsidP="00EB57A2">
      <w:pPr>
        <w:pStyle w:val="NoSpacing"/>
        <w:ind w:left="720" w:hanging="720"/>
        <w:rPr>
          <w:rStyle w:val="normaltextrun"/>
          <w:rFonts w:ascii="Times New Roman" w:hAnsi="Times New Roman" w:cs="Times New Roman"/>
          <w:color w:val="000000"/>
          <w:sz w:val="24"/>
          <w:szCs w:val="24"/>
          <w:shd w:val="clear" w:color="auto" w:fill="FFFFFF"/>
        </w:rPr>
      </w:pPr>
      <w:r w:rsidRPr="00EB57A2">
        <w:rPr>
          <w:rStyle w:val="normaltextrun"/>
          <w:rFonts w:ascii="Times New Roman" w:hAnsi="Times New Roman" w:cs="Times New Roman"/>
          <w:color w:val="000000"/>
          <w:sz w:val="24"/>
          <w:szCs w:val="24"/>
          <w:shd w:val="clear" w:color="auto" w:fill="FFFFFF"/>
        </w:rPr>
        <w:t xml:space="preserve">Carlson, V., D. Cicchetti, D. Barnett, and K. </w:t>
      </w:r>
      <w:proofErr w:type="spellStart"/>
      <w:r w:rsidRPr="00EB57A2">
        <w:rPr>
          <w:rStyle w:val="normaltextrun"/>
          <w:rFonts w:ascii="Times New Roman" w:hAnsi="Times New Roman" w:cs="Times New Roman"/>
          <w:color w:val="000000"/>
          <w:sz w:val="24"/>
          <w:szCs w:val="24"/>
          <w:shd w:val="clear" w:color="auto" w:fill="FFFFFF"/>
        </w:rPr>
        <w:t>Braunwald</w:t>
      </w:r>
      <w:proofErr w:type="spellEnd"/>
      <w:r w:rsidRPr="00EB57A2">
        <w:rPr>
          <w:rStyle w:val="normaltextrun"/>
          <w:rFonts w:ascii="Times New Roman" w:hAnsi="Times New Roman" w:cs="Times New Roman"/>
          <w:color w:val="000000"/>
          <w:sz w:val="24"/>
          <w:szCs w:val="24"/>
          <w:shd w:val="clear" w:color="auto" w:fill="FFFFFF"/>
        </w:rPr>
        <w:t xml:space="preserve">. 1989. “Finding Order in Disorganization: Lessons from Research on Maltreated Infants Attachments to their Caregivers.” Pp. 377-431 in </w:t>
      </w:r>
      <w:r w:rsidRPr="00EB57A2">
        <w:rPr>
          <w:rStyle w:val="normaltextrun"/>
          <w:rFonts w:ascii="Times New Roman" w:hAnsi="Times New Roman" w:cs="Times New Roman"/>
          <w:i/>
          <w:iCs/>
          <w:color w:val="000000"/>
          <w:sz w:val="24"/>
          <w:szCs w:val="24"/>
          <w:shd w:val="clear" w:color="auto" w:fill="FFFFFF"/>
        </w:rPr>
        <w:t xml:space="preserve">Child Maltreatment: Theory and Research on the Causes </w:t>
      </w:r>
      <w:r w:rsidRPr="00EB57A2">
        <w:rPr>
          <w:rStyle w:val="normaltextrun"/>
          <w:rFonts w:ascii="Times New Roman" w:hAnsi="Times New Roman" w:cs="Times New Roman"/>
          <w:i/>
          <w:iCs/>
          <w:color w:val="000000"/>
          <w:sz w:val="24"/>
          <w:szCs w:val="24"/>
          <w:shd w:val="clear" w:color="auto" w:fill="FFFFFF"/>
        </w:rPr>
        <w:lastRenderedPageBreak/>
        <w:t>and Consequences of Child Abuse and Neglect</w:t>
      </w:r>
      <w:r w:rsidRPr="00EB57A2">
        <w:rPr>
          <w:rStyle w:val="normaltextrun"/>
          <w:rFonts w:ascii="Times New Roman" w:hAnsi="Times New Roman" w:cs="Times New Roman"/>
          <w:color w:val="000000"/>
          <w:sz w:val="24"/>
          <w:szCs w:val="24"/>
          <w:shd w:val="clear" w:color="auto" w:fill="FFFFFF"/>
        </w:rPr>
        <w:t xml:space="preserve">, edited by D. Cicchetti and V. Carlson. New York: Cambridge University Press. </w:t>
      </w:r>
    </w:p>
    <w:p w14:paraId="396FEB81" w14:textId="77777777" w:rsidR="009923DE" w:rsidRPr="00EB57A2" w:rsidRDefault="009923DE" w:rsidP="00EB57A2">
      <w:pPr>
        <w:pStyle w:val="NoSpacing"/>
        <w:ind w:left="720" w:hanging="720"/>
        <w:rPr>
          <w:rStyle w:val="normaltextrun"/>
          <w:rFonts w:ascii="Times New Roman" w:hAnsi="Times New Roman" w:cs="Times New Roman"/>
          <w:color w:val="000000"/>
          <w:sz w:val="24"/>
          <w:szCs w:val="24"/>
          <w:shd w:val="clear" w:color="auto" w:fill="FFFFFF"/>
        </w:rPr>
      </w:pPr>
      <w:r w:rsidRPr="00EB57A2">
        <w:rPr>
          <w:rStyle w:val="normaltextrun"/>
          <w:rFonts w:ascii="Times New Roman" w:hAnsi="Times New Roman" w:cs="Times New Roman"/>
          <w:color w:val="000000"/>
          <w:sz w:val="24"/>
          <w:szCs w:val="24"/>
          <w:shd w:val="clear" w:color="auto" w:fill="FFFFFF"/>
        </w:rPr>
        <w:t xml:space="preserve">Cobb, S. 1976. “Social Support as a Moderator of Life Stress.” </w:t>
      </w:r>
      <w:r w:rsidRPr="00EB57A2">
        <w:rPr>
          <w:rStyle w:val="normaltextrun"/>
          <w:rFonts w:ascii="Times New Roman" w:hAnsi="Times New Roman" w:cs="Times New Roman"/>
          <w:i/>
          <w:iCs/>
          <w:color w:val="000000"/>
          <w:sz w:val="24"/>
          <w:szCs w:val="24"/>
          <w:shd w:val="clear" w:color="auto" w:fill="FFFFFF"/>
        </w:rPr>
        <w:t>Psychosomatic Medicine</w:t>
      </w:r>
      <w:r w:rsidRPr="00EB57A2">
        <w:rPr>
          <w:rStyle w:val="normaltextrun"/>
          <w:rFonts w:ascii="Times New Roman" w:hAnsi="Times New Roman" w:cs="Times New Roman"/>
          <w:color w:val="000000"/>
          <w:sz w:val="24"/>
          <w:szCs w:val="24"/>
          <w:shd w:val="clear" w:color="auto" w:fill="FFFFFF"/>
        </w:rPr>
        <w:t>, 38:300–314.</w:t>
      </w:r>
    </w:p>
    <w:p w14:paraId="15AA750E" w14:textId="77777777" w:rsidR="009923DE" w:rsidRPr="00EB57A2" w:rsidRDefault="009923DE" w:rsidP="00EB57A2">
      <w:pPr>
        <w:pStyle w:val="NoSpacing"/>
        <w:ind w:left="720" w:hanging="720"/>
        <w:rPr>
          <w:rStyle w:val="normaltextrun"/>
          <w:rFonts w:ascii="Times New Roman" w:hAnsi="Times New Roman" w:cs="Times New Roman"/>
          <w:color w:val="000000"/>
          <w:sz w:val="24"/>
          <w:szCs w:val="24"/>
          <w:shd w:val="clear" w:color="auto" w:fill="FFFFFF"/>
        </w:rPr>
      </w:pPr>
      <w:r w:rsidRPr="00EB57A2">
        <w:rPr>
          <w:rStyle w:val="normaltextrun"/>
          <w:rFonts w:ascii="Times New Roman" w:hAnsi="Times New Roman" w:cs="Times New Roman"/>
          <w:color w:val="000000"/>
          <w:sz w:val="24"/>
          <w:szCs w:val="24"/>
          <w:shd w:val="clear" w:color="auto" w:fill="FFFFFF"/>
        </w:rPr>
        <w:t xml:space="preserve">Collins, Mary Elizabeth, Renee Spencer, and Rolanda Ward. 2010. “Supporting Youth in the Transition from Foster Care: Formal and Informal Connections.” </w:t>
      </w:r>
      <w:r w:rsidRPr="00EB57A2">
        <w:rPr>
          <w:rStyle w:val="normaltextrun"/>
          <w:rFonts w:ascii="Times New Roman" w:hAnsi="Times New Roman" w:cs="Times New Roman"/>
          <w:i/>
          <w:iCs/>
          <w:color w:val="000000"/>
          <w:sz w:val="24"/>
          <w:szCs w:val="24"/>
          <w:shd w:val="clear" w:color="auto" w:fill="FFFFFF"/>
        </w:rPr>
        <w:t>Child Welfare</w:t>
      </w:r>
      <w:r w:rsidRPr="00EB57A2">
        <w:rPr>
          <w:rStyle w:val="normaltextrun"/>
          <w:rFonts w:ascii="Times New Roman" w:hAnsi="Times New Roman" w:cs="Times New Roman"/>
          <w:color w:val="000000"/>
          <w:sz w:val="24"/>
          <w:szCs w:val="24"/>
          <w:shd w:val="clear" w:color="auto" w:fill="FFFFFF"/>
        </w:rPr>
        <w:t xml:space="preserve"> 89(1):125–43.</w:t>
      </w:r>
    </w:p>
    <w:p w14:paraId="47594E9C" w14:textId="77777777" w:rsidR="009923DE" w:rsidRPr="00EB57A2" w:rsidRDefault="009923DE" w:rsidP="00EB57A2">
      <w:pPr>
        <w:pStyle w:val="NoSpacing"/>
        <w:ind w:left="720" w:hanging="720"/>
        <w:rPr>
          <w:rStyle w:val="normaltextrun"/>
          <w:rFonts w:ascii="Times New Roman" w:hAnsi="Times New Roman" w:cs="Times New Roman"/>
          <w:color w:val="000000"/>
          <w:sz w:val="24"/>
          <w:szCs w:val="24"/>
          <w:shd w:val="clear" w:color="auto" w:fill="FFFFFF"/>
        </w:rPr>
      </w:pPr>
      <w:r w:rsidRPr="00EB57A2">
        <w:rPr>
          <w:rStyle w:val="normaltextrun"/>
          <w:rFonts w:ascii="Times New Roman" w:hAnsi="Times New Roman" w:cs="Times New Roman"/>
          <w:color w:val="000000"/>
          <w:sz w:val="24"/>
          <w:szCs w:val="24"/>
          <w:shd w:val="clear" w:color="auto" w:fill="FFFFFF"/>
        </w:rPr>
        <w:t xml:space="preserve">Corrigan, Patrick W., Sai Snigdha Talluri, and Binoy Shah. 2022. “Formal Peer-Support Services That Address Priorities of People with Psychiatric Disabilities: A Systematic Review.” </w:t>
      </w:r>
      <w:r w:rsidRPr="00EB57A2">
        <w:rPr>
          <w:rStyle w:val="normaltextrun"/>
          <w:rFonts w:ascii="Times New Roman" w:hAnsi="Times New Roman" w:cs="Times New Roman"/>
          <w:i/>
          <w:iCs/>
          <w:color w:val="000000"/>
          <w:sz w:val="24"/>
          <w:szCs w:val="24"/>
          <w:shd w:val="clear" w:color="auto" w:fill="FFFFFF"/>
        </w:rPr>
        <w:t>American Psychologist</w:t>
      </w:r>
      <w:r w:rsidRPr="00EB57A2">
        <w:rPr>
          <w:rStyle w:val="normaltextrun"/>
          <w:rFonts w:ascii="Times New Roman" w:hAnsi="Times New Roman" w:cs="Times New Roman"/>
          <w:color w:val="000000"/>
          <w:sz w:val="24"/>
          <w:szCs w:val="24"/>
          <w:shd w:val="clear" w:color="auto" w:fill="FFFFFF"/>
        </w:rPr>
        <w:t xml:space="preserve"> 77(9):1104–16. doi: 10.1037/amp0001039.</w:t>
      </w:r>
    </w:p>
    <w:p w14:paraId="48299D2C" w14:textId="62E346B5" w:rsidR="009923DE" w:rsidRPr="00EB57A2" w:rsidRDefault="009923DE" w:rsidP="00EB57A2">
      <w:pPr>
        <w:pStyle w:val="NoSpacing"/>
        <w:ind w:left="720" w:hanging="720"/>
        <w:rPr>
          <w:rFonts w:ascii="Times New Roman" w:eastAsia="Times New Roman" w:hAnsi="Times New Roman" w:cs="Times New Roman"/>
          <w:sz w:val="24"/>
          <w:szCs w:val="24"/>
        </w:rPr>
      </w:pPr>
      <w:r w:rsidRPr="00EB57A2">
        <w:rPr>
          <w:rStyle w:val="normaltextrun"/>
          <w:rFonts w:ascii="Times New Roman" w:hAnsi="Times New Roman" w:cs="Times New Roman"/>
          <w:color w:val="000000"/>
          <w:sz w:val="24"/>
          <w:szCs w:val="24"/>
          <w:shd w:val="clear" w:color="auto" w:fill="FFFFFF"/>
        </w:rPr>
        <w:t xml:space="preserve">Dolan, M., Smith, K., Casanueva, C. &amp; Ringeisen, H. 2011. NSCAW II Baseline Report: Introduction to NSCAW II. OPRE Report #2011-27a, Washington, DC: Office of Planning, Research and Evaluation, Administration for Children and Families, U.S. Department of </w:t>
      </w:r>
      <w:proofErr w:type="gramStart"/>
      <w:r w:rsidRPr="00EB57A2">
        <w:rPr>
          <w:rStyle w:val="normaltextrun"/>
          <w:rFonts w:ascii="Times New Roman" w:hAnsi="Times New Roman" w:cs="Times New Roman"/>
          <w:color w:val="000000"/>
          <w:sz w:val="24"/>
          <w:szCs w:val="24"/>
          <w:shd w:val="clear" w:color="auto" w:fill="FFFFFF"/>
        </w:rPr>
        <w:t>Health</w:t>
      </w:r>
      <w:proofErr w:type="gramEnd"/>
      <w:r w:rsidRPr="00EB57A2">
        <w:rPr>
          <w:rStyle w:val="normaltextrun"/>
          <w:rFonts w:ascii="Times New Roman" w:hAnsi="Times New Roman" w:cs="Times New Roman"/>
          <w:color w:val="000000"/>
          <w:sz w:val="24"/>
          <w:szCs w:val="24"/>
          <w:shd w:val="clear" w:color="auto" w:fill="FFFFFF"/>
        </w:rPr>
        <w:t xml:space="preserve"> and Human Services. </w:t>
      </w:r>
      <w:hyperlink r:id="rId79" w:tgtFrame="_blank" w:history="1">
        <w:r w:rsidRPr="00EB57A2">
          <w:rPr>
            <w:rStyle w:val="normaltextrun"/>
            <w:rFonts w:ascii="Times New Roman" w:hAnsi="Times New Roman" w:cs="Times New Roman"/>
            <w:sz w:val="24"/>
            <w:szCs w:val="24"/>
            <w:shd w:val="clear" w:color="auto" w:fill="FFFFFF"/>
          </w:rPr>
          <w:t>www.acf.hhs.gove/opre/resources/nscaw-ii-baseline-report-introduction-to-nscaw-ii-final-report</w:t>
        </w:r>
      </w:hyperlink>
    </w:p>
    <w:p w14:paraId="7F7F8D67" w14:textId="51C81837" w:rsidR="009923DE" w:rsidRPr="00EB57A2" w:rsidRDefault="009923DE" w:rsidP="00EB57A2">
      <w:pPr>
        <w:pStyle w:val="NoSpacing"/>
        <w:ind w:left="720" w:hanging="720"/>
        <w:rPr>
          <w:rFonts w:ascii="Times New Roman" w:hAnsi="Times New Roman" w:cs="Times New Roman"/>
          <w:sz w:val="24"/>
          <w:szCs w:val="24"/>
          <w:shd w:val="clear" w:color="auto" w:fill="FFFFFF"/>
        </w:rPr>
      </w:pPr>
      <w:r w:rsidRPr="00EB57A2">
        <w:rPr>
          <w:rFonts w:ascii="Times New Roman" w:hAnsi="Times New Roman" w:cs="Times New Roman"/>
          <w:sz w:val="24"/>
          <w:szCs w:val="24"/>
          <w:shd w:val="clear" w:color="auto" w:fill="FFFFFF"/>
        </w:rPr>
        <w:t xml:space="preserve">Dowd, K., M. Dolan, K. Smith, O. Day, J. Keeney, S. Wheeless. 2013. </w:t>
      </w:r>
      <w:r w:rsidR="005B6CC2">
        <w:rPr>
          <w:rFonts w:ascii="Times New Roman" w:hAnsi="Times New Roman" w:cs="Times New Roman"/>
          <w:sz w:val="24"/>
          <w:szCs w:val="24"/>
          <w:shd w:val="clear" w:color="auto" w:fill="FFFFFF"/>
        </w:rPr>
        <w:t>“</w:t>
      </w:r>
      <w:r w:rsidRPr="00EB57A2">
        <w:rPr>
          <w:rFonts w:ascii="Times New Roman" w:hAnsi="Times New Roman" w:cs="Times New Roman"/>
          <w:sz w:val="24"/>
          <w:szCs w:val="24"/>
          <w:shd w:val="clear" w:color="auto" w:fill="FFFFFF"/>
        </w:rPr>
        <w:t>NSCAW II combined waves 1-3 general release version data file User's manual.</w:t>
      </w:r>
      <w:r w:rsidR="005B6CC2">
        <w:rPr>
          <w:rFonts w:ascii="Times New Roman" w:hAnsi="Times New Roman" w:cs="Times New Roman"/>
          <w:sz w:val="24"/>
          <w:szCs w:val="24"/>
          <w:shd w:val="clear" w:color="auto" w:fill="FFFFFF"/>
        </w:rPr>
        <w:t>”</w:t>
      </w:r>
      <w:r w:rsidRPr="00EB57A2">
        <w:rPr>
          <w:rFonts w:ascii="Times New Roman" w:hAnsi="Times New Roman" w:cs="Times New Roman"/>
          <w:sz w:val="24"/>
          <w:szCs w:val="24"/>
          <w:shd w:val="clear" w:color="auto" w:fill="FFFFFF"/>
        </w:rPr>
        <w:t xml:space="preserve"> Retrieved from </w:t>
      </w:r>
      <w:proofErr w:type="gramStart"/>
      <w:r w:rsidRPr="00EB57A2">
        <w:rPr>
          <w:rFonts w:ascii="Times New Roman" w:hAnsi="Times New Roman" w:cs="Times New Roman"/>
          <w:sz w:val="24"/>
          <w:szCs w:val="24"/>
          <w:shd w:val="clear" w:color="auto" w:fill="FFFFFF"/>
        </w:rPr>
        <w:t>www.ndacan.cornell.edu</w:t>
      </w:r>
      <w:proofErr w:type="gramEnd"/>
    </w:p>
    <w:p w14:paraId="5B60A240" w14:textId="211E7D5D" w:rsidR="009923DE" w:rsidRPr="00EB57A2" w:rsidRDefault="009923DE" w:rsidP="00EB57A2">
      <w:pPr>
        <w:pStyle w:val="NoSpacing"/>
        <w:ind w:left="720" w:hanging="720"/>
        <w:rPr>
          <w:rFonts w:ascii="Times New Roman" w:hAnsi="Times New Roman" w:cs="Times New Roman"/>
          <w:sz w:val="24"/>
          <w:szCs w:val="24"/>
        </w:rPr>
      </w:pPr>
      <w:r w:rsidRPr="00EB57A2">
        <w:rPr>
          <w:rFonts w:ascii="Times New Roman" w:hAnsi="Times New Roman" w:cs="Times New Roman"/>
          <w:sz w:val="24"/>
          <w:szCs w:val="24"/>
        </w:rPr>
        <w:t xml:space="preserve">Drake, B., Jonson-Reid, M., Way, I., &amp; Chung, S. 2003. </w:t>
      </w:r>
      <w:r w:rsidR="005B6CC2">
        <w:rPr>
          <w:rFonts w:ascii="Times New Roman" w:hAnsi="Times New Roman" w:cs="Times New Roman"/>
          <w:sz w:val="24"/>
          <w:szCs w:val="24"/>
        </w:rPr>
        <w:t>“</w:t>
      </w:r>
      <w:r w:rsidRPr="00EB57A2">
        <w:rPr>
          <w:rFonts w:ascii="Times New Roman" w:hAnsi="Times New Roman" w:cs="Times New Roman"/>
          <w:sz w:val="24"/>
          <w:szCs w:val="24"/>
        </w:rPr>
        <w:t>Substantiation and recidivism.</w:t>
      </w:r>
      <w:r w:rsidR="005B6CC2">
        <w:rPr>
          <w:rFonts w:ascii="Times New Roman" w:hAnsi="Times New Roman" w:cs="Times New Roman"/>
          <w:sz w:val="24"/>
          <w:szCs w:val="24"/>
        </w:rPr>
        <w:t>”</w:t>
      </w:r>
      <w:r w:rsidRPr="00EB57A2">
        <w:rPr>
          <w:rFonts w:ascii="Times New Roman" w:hAnsi="Times New Roman" w:cs="Times New Roman"/>
          <w:sz w:val="24"/>
          <w:szCs w:val="24"/>
        </w:rPr>
        <w:t xml:space="preserve"> </w:t>
      </w:r>
      <w:r w:rsidRPr="00EB57A2">
        <w:rPr>
          <w:rFonts w:ascii="Times New Roman" w:hAnsi="Times New Roman" w:cs="Times New Roman"/>
          <w:i/>
          <w:iCs/>
          <w:sz w:val="24"/>
          <w:szCs w:val="24"/>
        </w:rPr>
        <w:t>Child Maltreatment, 8</w:t>
      </w:r>
      <w:r w:rsidRPr="00EB57A2">
        <w:rPr>
          <w:rFonts w:ascii="Times New Roman" w:hAnsi="Times New Roman" w:cs="Times New Roman"/>
          <w:sz w:val="24"/>
          <w:szCs w:val="24"/>
        </w:rPr>
        <w:t xml:space="preserve">(4), 248–260. </w:t>
      </w:r>
      <w:hyperlink r:id="rId80">
        <w:r w:rsidRPr="00EB57A2">
          <w:rPr>
            <w:rFonts w:ascii="Times New Roman" w:eastAsia="Times New Roman" w:hAnsi="Times New Roman" w:cs="Times New Roman"/>
            <w:color w:val="1F3864" w:themeColor="accent1" w:themeShade="80"/>
            <w:sz w:val="24"/>
            <w:szCs w:val="24"/>
            <w:u w:val="single"/>
          </w:rPr>
          <w:t>https://doi.org/10.1177/1077559503258930</w:t>
        </w:r>
      </w:hyperlink>
    </w:p>
    <w:p w14:paraId="1EB3B479" w14:textId="77777777" w:rsidR="004D7F74" w:rsidRPr="004D7F74" w:rsidRDefault="004D7F74" w:rsidP="004D7F74">
      <w:pPr>
        <w:pStyle w:val="NoSpacing"/>
        <w:ind w:left="720" w:hanging="720"/>
        <w:rPr>
          <w:rFonts w:ascii="Times New Roman" w:hAnsi="Times New Roman" w:cs="Times New Roman"/>
          <w:sz w:val="24"/>
          <w:szCs w:val="24"/>
        </w:rPr>
      </w:pPr>
      <w:r w:rsidRPr="004D7F74">
        <w:rPr>
          <w:rFonts w:ascii="Times New Roman" w:hAnsi="Times New Roman" w:cs="Times New Roman"/>
          <w:sz w:val="24"/>
          <w:szCs w:val="24"/>
        </w:rPr>
        <w:t xml:space="preserve">Drucker, Philip M., Carolyn Greco-Vigorito, Gregory Coil, Martha Moore-Russell, and Jeannine </w:t>
      </w:r>
      <w:proofErr w:type="spellStart"/>
      <w:r w:rsidRPr="004D7F74">
        <w:rPr>
          <w:rFonts w:ascii="Times New Roman" w:hAnsi="Times New Roman" w:cs="Times New Roman"/>
          <w:sz w:val="24"/>
          <w:szCs w:val="24"/>
        </w:rPr>
        <w:t>Avaltroni</w:t>
      </w:r>
      <w:proofErr w:type="spellEnd"/>
      <w:r w:rsidRPr="004D7F74">
        <w:rPr>
          <w:rFonts w:ascii="Times New Roman" w:hAnsi="Times New Roman" w:cs="Times New Roman"/>
          <w:sz w:val="24"/>
          <w:szCs w:val="24"/>
        </w:rPr>
        <w:t xml:space="preserve">. 1997. “Depression and Anxiety in Young Children of Substance Abusers.” </w:t>
      </w:r>
      <w:r w:rsidRPr="004D7F74">
        <w:rPr>
          <w:rFonts w:ascii="Times New Roman" w:hAnsi="Times New Roman" w:cs="Times New Roman"/>
          <w:i/>
          <w:iCs/>
          <w:sz w:val="24"/>
          <w:szCs w:val="24"/>
        </w:rPr>
        <w:t>Psychological Reports</w:t>
      </w:r>
      <w:r w:rsidRPr="004D7F74">
        <w:rPr>
          <w:rFonts w:ascii="Times New Roman" w:hAnsi="Times New Roman" w:cs="Times New Roman"/>
          <w:sz w:val="24"/>
          <w:szCs w:val="24"/>
        </w:rPr>
        <w:t xml:space="preserve"> 80(3):723–32. doi: </w:t>
      </w:r>
      <w:hyperlink r:id="rId81" w:history="1">
        <w:r w:rsidRPr="004D7F74">
          <w:rPr>
            <w:rStyle w:val="Hyperlink"/>
            <w:rFonts w:ascii="Times New Roman" w:hAnsi="Times New Roman" w:cs="Times New Roman"/>
            <w:sz w:val="24"/>
            <w:szCs w:val="24"/>
          </w:rPr>
          <w:t>10.2466/pr0.1997.80.3.723</w:t>
        </w:r>
      </w:hyperlink>
      <w:r w:rsidRPr="004D7F74">
        <w:rPr>
          <w:rFonts w:ascii="Times New Roman" w:hAnsi="Times New Roman" w:cs="Times New Roman"/>
          <w:sz w:val="24"/>
          <w:szCs w:val="24"/>
        </w:rPr>
        <w:t>.</w:t>
      </w:r>
    </w:p>
    <w:p w14:paraId="253D5894" w14:textId="55198596" w:rsidR="009923DE" w:rsidRPr="00EB57A2" w:rsidRDefault="009923DE" w:rsidP="00EB57A2">
      <w:pPr>
        <w:pStyle w:val="NoSpacing"/>
        <w:ind w:left="720" w:hanging="720"/>
        <w:rPr>
          <w:rFonts w:ascii="Times New Roman" w:hAnsi="Times New Roman" w:cs="Times New Roman"/>
          <w:sz w:val="24"/>
          <w:szCs w:val="24"/>
        </w:rPr>
      </w:pPr>
      <w:r w:rsidRPr="00EB57A2">
        <w:rPr>
          <w:rFonts w:ascii="Times New Roman" w:hAnsi="Times New Roman" w:cs="Times New Roman"/>
          <w:sz w:val="24"/>
          <w:szCs w:val="24"/>
        </w:rPr>
        <w:t xml:space="preserve">Durkheim, Emile. [1987] 1951. </w:t>
      </w:r>
      <w:r w:rsidRPr="00EB57A2">
        <w:rPr>
          <w:rFonts w:ascii="Times New Roman" w:hAnsi="Times New Roman" w:cs="Times New Roman"/>
          <w:i/>
          <w:iCs/>
          <w:sz w:val="24"/>
          <w:szCs w:val="24"/>
        </w:rPr>
        <w:t>Suicide: A Study in Sociology</w:t>
      </w:r>
      <w:r w:rsidRPr="00EB57A2">
        <w:rPr>
          <w:rFonts w:ascii="Times New Roman" w:hAnsi="Times New Roman" w:cs="Times New Roman"/>
          <w:sz w:val="24"/>
          <w:szCs w:val="24"/>
        </w:rPr>
        <w:t>. Translated by J.A. Spaulding and G. Simpson. New York: The Free Press.</w:t>
      </w:r>
    </w:p>
    <w:p w14:paraId="3D7BEBC0" w14:textId="77777777" w:rsidR="009923DE" w:rsidRPr="00EB57A2" w:rsidRDefault="009923DE" w:rsidP="00EB57A2">
      <w:pPr>
        <w:pStyle w:val="NoSpacing"/>
        <w:ind w:left="720" w:hanging="720"/>
        <w:rPr>
          <w:rFonts w:ascii="Times New Roman" w:hAnsi="Times New Roman" w:cs="Times New Roman"/>
          <w:sz w:val="24"/>
          <w:szCs w:val="24"/>
        </w:rPr>
      </w:pPr>
      <w:r w:rsidRPr="00EB57A2">
        <w:rPr>
          <w:rFonts w:ascii="Times New Roman" w:hAnsi="Times New Roman" w:cs="Times New Roman"/>
          <w:sz w:val="24"/>
          <w:szCs w:val="24"/>
        </w:rPr>
        <w:t xml:space="preserve">Elmore, Amanda L., and Elizabeth Crouch. 2020. “The Association of Adverse Childhood Experiences </w:t>
      </w:r>
      <w:proofErr w:type="gramStart"/>
      <w:r w:rsidRPr="00EB57A2">
        <w:rPr>
          <w:rFonts w:ascii="Times New Roman" w:hAnsi="Times New Roman" w:cs="Times New Roman"/>
          <w:sz w:val="24"/>
          <w:szCs w:val="24"/>
        </w:rPr>
        <w:t>With</w:t>
      </w:r>
      <w:proofErr w:type="gramEnd"/>
      <w:r w:rsidRPr="00EB57A2">
        <w:rPr>
          <w:rFonts w:ascii="Times New Roman" w:hAnsi="Times New Roman" w:cs="Times New Roman"/>
          <w:sz w:val="24"/>
          <w:szCs w:val="24"/>
        </w:rPr>
        <w:t xml:space="preserve"> Anxiety and Depression for Children and Youth, 8 to 17 Years of Age.” </w:t>
      </w:r>
      <w:r w:rsidRPr="00EB57A2">
        <w:rPr>
          <w:rFonts w:ascii="Times New Roman" w:hAnsi="Times New Roman" w:cs="Times New Roman"/>
          <w:i/>
          <w:iCs/>
          <w:sz w:val="24"/>
          <w:szCs w:val="24"/>
        </w:rPr>
        <w:t>Academic Pediatrics</w:t>
      </w:r>
      <w:r w:rsidRPr="00EB57A2">
        <w:rPr>
          <w:rFonts w:ascii="Times New Roman" w:hAnsi="Times New Roman" w:cs="Times New Roman"/>
          <w:sz w:val="24"/>
          <w:szCs w:val="24"/>
        </w:rPr>
        <w:t xml:space="preserve"> 20(5):600–608. doi: </w:t>
      </w:r>
      <w:hyperlink r:id="rId82" w:history="1">
        <w:r w:rsidRPr="00EB57A2">
          <w:rPr>
            <w:rStyle w:val="Hyperlink"/>
            <w:rFonts w:ascii="Times New Roman" w:eastAsia="Calibri" w:hAnsi="Times New Roman" w:cs="Times New Roman"/>
            <w:sz w:val="24"/>
            <w:szCs w:val="24"/>
          </w:rPr>
          <w:t>10.1016/j.acap.2020.02.012</w:t>
        </w:r>
      </w:hyperlink>
      <w:r w:rsidRPr="00EB57A2">
        <w:rPr>
          <w:rFonts w:ascii="Times New Roman" w:hAnsi="Times New Roman" w:cs="Times New Roman"/>
          <w:sz w:val="24"/>
          <w:szCs w:val="24"/>
        </w:rPr>
        <w:t>.</w:t>
      </w:r>
    </w:p>
    <w:p w14:paraId="560FF140" w14:textId="77777777" w:rsidR="009923DE" w:rsidRPr="00EB57A2" w:rsidRDefault="009923DE" w:rsidP="00EB57A2">
      <w:pPr>
        <w:pStyle w:val="NoSpacing"/>
        <w:ind w:left="720" w:hanging="720"/>
        <w:rPr>
          <w:rFonts w:ascii="Times New Roman" w:hAnsi="Times New Roman" w:cs="Times New Roman"/>
          <w:sz w:val="24"/>
          <w:szCs w:val="24"/>
        </w:rPr>
      </w:pPr>
      <w:r w:rsidRPr="00EB57A2">
        <w:rPr>
          <w:rFonts w:ascii="Times New Roman" w:hAnsi="Times New Roman" w:cs="Times New Roman"/>
          <w:sz w:val="24"/>
          <w:szCs w:val="24"/>
        </w:rPr>
        <w:t xml:space="preserve">Evans, Rhiannon, Colleen C. Katz, Anthony Fulginiti, and Heather Taussig. 2022. “Sources and Types of Social Supports and Their Association with Mental Health Symptoms and Life Satisfaction among Young Adults with a History of Out-of-Home Care.” </w:t>
      </w:r>
      <w:r w:rsidRPr="00EB57A2">
        <w:rPr>
          <w:rFonts w:ascii="Times New Roman" w:hAnsi="Times New Roman" w:cs="Times New Roman"/>
          <w:i/>
          <w:iCs/>
          <w:sz w:val="24"/>
          <w:szCs w:val="24"/>
        </w:rPr>
        <w:t>Children</w:t>
      </w:r>
      <w:r w:rsidRPr="00EB57A2">
        <w:rPr>
          <w:rFonts w:ascii="Times New Roman" w:hAnsi="Times New Roman" w:cs="Times New Roman"/>
          <w:sz w:val="24"/>
          <w:szCs w:val="24"/>
        </w:rPr>
        <w:t xml:space="preserve"> 9(4):520. doi: 10.3390/children9040520.</w:t>
      </w:r>
    </w:p>
    <w:p w14:paraId="3CA70F8C" w14:textId="00E68A6D" w:rsidR="009923DE" w:rsidRPr="00EB57A2" w:rsidRDefault="009923DE" w:rsidP="00EB57A2">
      <w:pPr>
        <w:pStyle w:val="NoSpacing"/>
        <w:ind w:left="720" w:hanging="720"/>
        <w:rPr>
          <w:rFonts w:ascii="Times New Roman" w:hAnsi="Times New Roman" w:cs="Times New Roman"/>
          <w:sz w:val="24"/>
          <w:szCs w:val="24"/>
        </w:rPr>
      </w:pPr>
      <w:r w:rsidRPr="00EB57A2">
        <w:rPr>
          <w:rFonts w:ascii="Times New Roman" w:hAnsi="Times New Roman" w:cs="Times New Roman"/>
          <w:sz w:val="24"/>
          <w:szCs w:val="24"/>
        </w:rPr>
        <w:t xml:space="preserve">Foster, K., McPhee, I., </w:t>
      </w:r>
      <w:proofErr w:type="spellStart"/>
      <w:r w:rsidRPr="00EB57A2">
        <w:rPr>
          <w:rFonts w:ascii="Times New Roman" w:hAnsi="Times New Roman" w:cs="Times New Roman"/>
          <w:sz w:val="24"/>
          <w:szCs w:val="24"/>
        </w:rPr>
        <w:t>Fethney</w:t>
      </w:r>
      <w:proofErr w:type="spellEnd"/>
      <w:r w:rsidRPr="00EB57A2">
        <w:rPr>
          <w:rFonts w:ascii="Times New Roman" w:hAnsi="Times New Roman" w:cs="Times New Roman"/>
          <w:sz w:val="24"/>
          <w:szCs w:val="24"/>
        </w:rPr>
        <w:t xml:space="preserve">, J., &amp; </w:t>
      </w:r>
      <w:proofErr w:type="spellStart"/>
      <w:r w:rsidRPr="00EB57A2">
        <w:rPr>
          <w:rFonts w:ascii="Times New Roman" w:hAnsi="Times New Roman" w:cs="Times New Roman"/>
          <w:sz w:val="24"/>
          <w:szCs w:val="24"/>
        </w:rPr>
        <w:t>McCloughen</w:t>
      </w:r>
      <w:proofErr w:type="spellEnd"/>
      <w:r w:rsidRPr="00EB57A2">
        <w:rPr>
          <w:rFonts w:ascii="Times New Roman" w:hAnsi="Times New Roman" w:cs="Times New Roman"/>
          <w:sz w:val="24"/>
          <w:szCs w:val="24"/>
        </w:rPr>
        <w:t xml:space="preserve">, A. 2016. </w:t>
      </w:r>
      <w:r w:rsidR="005B6CC2">
        <w:rPr>
          <w:rFonts w:ascii="Times New Roman" w:hAnsi="Times New Roman" w:cs="Times New Roman"/>
          <w:sz w:val="24"/>
          <w:szCs w:val="24"/>
        </w:rPr>
        <w:t>“</w:t>
      </w:r>
      <w:r w:rsidRPr="00EB57A2">
        <w:rPr>
          <w:rFonts w:ascii="Times New Roman" w:hAnsi="Times New Roman" w:cs="Times New Roman"/>
          <w:sz w:val="24"/>
          <w:szCs w:val="24"/>
        </w:rPr>
        <w:t xml:space="preserve">Outcomes of the ON FIRE peer support </w:t>
      </w:r>
      <w:proofErr w:type="spellStart"/>
      <w:r w:rsidRPr="00EB57A2">
        <w:rPr>
          <w:rFonts w:ascii="Times New Roman" w:hAnsi="Times New Roman" w:cs="Times New Roman"/>
          <w:sz w:val="24"/>
          <w:szCs w:val="24"/>
        </w:rPr>
        <w:t>programme</w:t>
      </w:r>
      <w:proofErr w:type="spellEnd"/>
      <w:r w:rsidRPr="00EB57A2">
        <w:rPr>
          <w:rFonts w:ascii="Times New Roman" w:hAnsi="Times New Roman" w:cs="Times New Roman"/>
          <w:sz w:val="24"/>
          <w:szCs w:val="24"/>
        </w:rPr>
        <w:t xml:space="preserve"> for children and adolescents in families with mental health problems.</w:t>
      </w:r>
      <w:r w:rsidR="005B6CC2">
        <w:rPr>
          <w:rFonts w:ascii="Times New Roman" w:hAnsi="Times New Roman" w:cs="Times New Roman"/>
          <w:sz w:val="24"/>
          <w:szCs w:val="24"/>
        </w:rPr>
        <w:t>”</w:t>
      </w:r>
      <w:r w:rsidRPr="00EB57A2">
        <w:rPr>
          <w:rFonts w:ascii="Times New Roman" w:hAnsi="Times New Roman" w:cs="Times New Roman"/>
          <w:sz w:val="24"/>
          <w:szCs w:val="24"/>
        </w:rPr>
        <w:t xml:space="preserve"> </w:t>
      </w:r>
      <w:r w:rsidRPr="00EB57A2">
        <w:rPr>
          <w:rFonts w:ascii="Times New Roman" w:hAnsi="Times New Roman" w:cs="Times New Roman"/>
          <w:i/>
          <w:sz w:val="24"/>
          <w:szCs w:val="24"/>
        </w:rPr>
        <w:t>Child &amp; Family Social Work</w:t>
      </w:r>
      <w:r w:rsidRPr="00EB57A2">
        <w:rPr>
          <w:rFonts w:ascii="Times New Roman" w:hAnsi="Times New Roman" w:cs="Times New Roman"/>
          <w:sz w:val="24"/>
          <w:szCs w:val="24"/>
        </w:rPr>
        <w:t>, 21(3), 295–306. https://doi.org/10.1111/cfs.12143</w:t>
      </w:r>
    </w:p>
    <w:p w14:paraId="700C4BE4" w14:textId="77777777" w:rsidR="009923DE" w:rsidRPr="00EB57A2" w:rsidRDefault="009923DE" w:rsidP="00EB57A2">
      <w:pPr>
        <w:pStyle w:val="NoSpacing"/>
        <w:ind w:left="720" w:hanging="720"/>
        <w:rPr>
          <w:rFonts w:ascii="Times New Roman" w:hAnsi="Times New Roman" w:cs="Times New Roman"/>
          <w:sz w:val="24"/>
          <w:szCs w:val="24"/>
        </w:rPr>
      </w:pPr>
      <w:r w:rsidRPr="00EB57A2">
        <w:rPr>
          <w:rFonts w:ascii="Times New Roman" w:hAnsi="Times New Roman" w:cs="Times New Roman"/>
          <w:sz w:val="24"/>
          <w:szCs w:val="24"/>
        </w:rPr>
        <w:t xml:space="preserve">Glied, Sherry, and Adam Neufeld. 2001. “Service System Finance: Implications for Children with Depression and Manic Depression.” </w:t>
      </w:r>
      <w:r w:rsidRPr="00EB57A2">
        <w:rPr>
          <w:rFonts w:ascii="Times New Roman" w:hAnsi="Times New Roman" w:cs="Times New Roman"/>
          <w:i/>
          <w:iCs/>
          <w:sz w:val="24"/>
          <w:szCs w:val="24"/>
        </w:rPr>
        <w:t>Biological Psychiatry</w:t>
      </w:r>
      <w:r w:rsidRPr="00EB57A2">
        <w:rPr>
          <w:rFonts w:ascii="Times New Roman" w:hAnsi="Times New Roman" w:cs="Times New Roman"/>
          <w:sz w:val="24"/>
          <w:szCs w:val="24"/>
        </w:rPr>
        <w:t xml:space="preserve"> 49(12):1128–35. doi: 10.1016/S0006-3223(01)01131-3.</w:t>
      </w:r>
    </w:p>
    <w:p w14:paraId="22C86876" w14:textId="77777777" w:rsidR="009923DE" w:rsidRPr="00EB57A2" w:rsidRDefault="009923DE" w:rsidP="00EB57A2">
      <w:pPr>
        <w:pStyle w:val="NoSpacing"/>
        <w:ind w:left="720" w:hanging="720"/>
        <w:rPr>
          <w:rFonts w:ascii="Times New Roman" w:hAnsi="Times New Roman" w:cs="Times New Roman"/>
          <w:sz w:val="24"/>
          <w:szCs w:val="24"/>
        </w:rPr>
      </w:pPr>
      <w:r w:rsidRPr="00EB57A2">
        <w:rPr>
          <w:rFonts w:ascii="Times New Roman" w:hAnsi="Times New Roman" w:cs="Times New Roman"/>
          <w:sz w:val="24"/>
          <w:szCs w:val="24"/>
        </w:rPr>
        <w:t xml:space="preserve">Goossens, Luc, and Wim Beyers. 2002. “Comparing Measures of Childhood Loneliness: Internal Consistency and Confirmatory Factor Analysis.” </w:t>
      </w:r>
      <w:r w:rsidRPr="00EB57A2">
        <w:rPr>
          <w:rFonts w:ascii="Times New Roman" w:hAnsi="Times New Roman" w:cs="Times New Roman"/>
          <w:i/>
          <w:iCs/>
          <w:sz w:val="24"/>
          <w:szCs w:val="24"/>
        </w:rPr>
        <w:t>Journal of Clinical Child &amp; Adolescent Psychology</w:t>
      </w:r>
      <w:r w:rsidRPr="00EB57A2">
        <w:rPr>
          <w:rFonts w:ascii="Times New Roman" w:hAnsi="Times New Roman" w:cs="Times New Roman"/>
          <w:sz w:val="24"/>
          <w:szCs w:val="24"/>
        </w:rPr>
        <w:t xml:space="preserve"> 31(2):252. doi: 10.1207/153744202753604520.</w:t>
      </w:r>
    </w:p>
    <w:p w14:paraId="7D5C2971" w14:textId="77777777" w:rsidR="009923DE" w:rsidRPr="00EB57A2" w:rsidRDefault="009923DE" w:rsidP="00EB57A2">
      <w:pPr>
        <w:pStyle w:val="NoSpacing"/>
        <w:ind w:left="720" w:hanging="720"/>
        <w:rPr>
          <w:rFonts w:ascii="Times New Roman" w:hAnsi="Times New Roman" w:cs="Times New Roman"/>
          <w:sz w:val="24"/>
          <w:szCs w:val="24"/>
        </w:rPr>
      </w:pPr>
      <w:r w:rsidRPr="00EB57A2">
        <w:rPr>
          <w:rFonts w:ascii="Times New Roman" w:hAnsi="Times New Roman" w:cs="Times New Roman"/>
          <w:sz w:val="24"/>
          <w:szCs w:val="24"/>
        </w:rPr>
        <w:t xml:space="preserve">Hammen, G., and K.D. Rudolph. 1996. “Childhood Depression” Pp. 153-195 in </w:t>
      </w:r>
      <w:r w:rsidRPr="00EB57A2">
        <w:rPr>
          <w:rFonts w:ascii="Times New Roman" w:hAnsi="Times New Roman" w:cs="Times New Roman"/>
          <w:i/>
          <w:iCs/>
          <w:sz w:val="24"/>
          <w:szCs w:val="24"/>
        </w:rPr>
        <w:t>Child Psychopathology,</w:t>
      </w:r>
      <w:r w:rsidRPr="00EB57A2">
        <w:rPr>
          <w:rFonts w:ascii="Times New Roman" w:hAnsi="Times New Roman" w:cs="Times New Roman"/>
          <w:sz w:val="24"/>
          <w:szCs w:val="24"/>
        </w:rPr>
        <w:t xml:space="preserve"> edited by E.J. Mash and R.A. Barkley. New York, NY: Guilford Press.</w:t>
      </w:r>
    </w:p>
    <w:p w14:paraId="53AEC531" w14:textId="77777777" w:rsidR="009923DE" w:rsidRPr="00EB57A2" w:rsidRDefault="009923DE" w:rsidP="00EB57A2">
      <w:pPr>
        <w:pStyle w:val="NoSpacing"/>
        <w:ind w:left="720" w:hanging="720"/>
        <w:rPr>
          <w:rFonts w:ascii="Times New Roman" w:hAnsi="Times New Roman" w:cs="Times New Roman"/>
          <w:sz w:val="24"/>
          <w:szCs w:val="24"/>
        </w:rPr>
      </w:pPr>
      <w:r w:rsidRPr="00EB57A2">
        <w:rPr>
          <w:rFonts w:ascii="Times New Roman" w:hAnsi="Times New Roman" w:cs="Times New Roman"/>
          <w:sz w:val="24"/>
          <w:szCs w:val="24"/>
        </w:rPr>
        <w:lastRenderedPageBreak/>
        <w:t xml:space="preserve">Hershberger, Mary A., and Martin H. Jones. 2018. “The Influence of Social Relationships and School Engagement on Academic Achievement in Maltreated Adolescents.” </w:t>
      </w:r>
      <w:r w:rsidRPr="00EB57A2">
        <w:rPr>
          <w:rFonts w:ascii="Times New Roman" w:hAnsi="Times New Roman" w:cs="Times New Roman"/>
          <w:i/>
          <w:iCs/>
          <w:sz w:val="24"/>
          <w:szCs w:val="24"/>
        </w:rPr>
        <w:t>Journal of Adolescence</w:t>
      </w:r>
      <w:r w:rsidRPr="00EB57A2">
        <w:rPr>
          <w:rFonts w:ascii="Times New Roman" w:hAnsi="Times New Roman" w:cs="Times New Roman"/>
          <w:sz w:val="24"/>
          <w:szCs w:val="24"/>
        </w:rPr>
        <w:t xml:space="preserve"> 67:98–108. doi: 10.1016/j.adolescence.2018.06.003.</w:t>
      </w:r>
    </w:p>
    <w:p w14:paraId="72CFCD6D" w14:textId="77777777" w:rsidR="009923DE" w:rsidRPr="00EB57A2" w:rsidRDefault="009923DE" w:rsidP="00EB57A2">
      <w:pPr>
        <w:pStyle w:val="NoSpacing"/>
        <w:ind w:left="720" w:hanging="720"/>
        <w:rPr>
          <w:rFonts w:ascii="Times New Roman" w:hAnsi="Times New Roman" w:cs="Times New Roman"/>
          <w:sz w:val="24"/>
          <w:szCs w:val="24"/>
        </w:rPr>
      </w:pPr>
      <w:r w:rsidRPr="00EB57A2">
        <w:rPr>
          <w:rFonts w:ascii="Times New Roman" w:hAnsi="Times New Roman" w:cs="Times New Roman"/>
          <w:sz w:val="24"/>
          <w:szCs w:val="24"/>
        </w:rPr>
        <w:t xml:space="preserve">Hogue, Aaron, Craig E. Henderson, Timothy J. </w:t>
      </w:r>
      <w:proofErr w:type="spellStart"/>
      <w:r w:rsidRPr="00EB57A2">
        <w:rPr>
          <w:rFonts w:ascii="Times New Roman" w:hAnsi="Times New Roman" w:cs="Times New Roman"/>
          <w:sz w:val="24"/>
          <w:szCs w:val="24"/>
        </w:rPr>
        <w:t>Ozechowski</w:t>
      </w:r>
      <w:proofErr w:type="spellEnd"/>
      <w:r w:rsidRPr="00EB57A2">
        <w:rPr>
          <w:rFonts w:ascii="Times New Roman" w:hAnsi="Times New Roman" w:cs="Times New Roman"/>
          <w:sz w:val="24"/>
          <w:szCs w:val="24"/>
        </w:rPr>
        <w:t xml:space="preserve">, Sara J. Becker, </w:t>
      </w:r>
      <w:proofErr w:type="gramStart"/>
      <w:r w:rsidRPr="00EB57A2">
        <w:rPr>
          <w:rFonts w:ascii="Times New Roman" w:hAnsi="Times New Roman" w:cs="Times New Roman"/>
          <w:sz w:val="24"/>
          <w:szCs w:val="24"/>
        </w:rPr>
        <w:t>J.</w:t>
      </w:r>
      <w:proofErr w:type="gramEnd"/>
      <w:r w:rsidRPr="00EB57A2">
        <w:rPr>
          <w:rFonts w:ascii="Times New Roman" w:hAnsi="Times New Roman" w:cs="Times New Roman"/>
          <w:sz w:val="24"/>
          <w:szCs w:val="24"/>
        </w:rPr>
        <w:t xml:space="preserve"> and Douglas Coatsworth. 2021. “Can the Group Harm the Individual? Reviewing Potential Iatrogenic Effects of Group Treatment for Adolescent Substance Use.” </w:t>
      </w:r>
      <w:r w:rsidRPr="00EB57A2">
        <w:rPr>
          <w:rFonts w:ascii="Times New Roman" w:hAnsi="Times New Roman" w:cs="Times New Roman"/>
          <w:i/>
          <w:iCs/>
          <w:sz w:val="24"/>
          <w:szCs w:val="24"/>
        </w:rPr>
        <w:t>Clinical Psychology: Science and Practice</w:t>
      </w:r>
      <w:r w:rsidRPr="00EB57A2">
        <w:rPr>
          <w:rFonts w:ascii="Times New Roman" w:hAnsi="Times New Roman" w:cs="Times New Roman"/>
          <w:sz w:val="24"/>
          <w:szCs w:val="24"/>
        </w:rPr>
        <w:t xml:space="preserve"> 28(1):40–51. doi: 10.1111/cpsp.12307.</w:t>
      </w:r>
    </w:p>
    <w:p w14:paraId="17DBBC45" w14:textId="77777777" w:rsidR="007050CF" w:rsidRPr="007050CF" w:rsidRDefault="007050CF" w:rsidP="007050CF">
      <w:pPr>
        <w:pStyle w:val="NoSpacing"/>
        <w:ind w:left="720" w:hanging="720"/>
        <w:rPr>
          <w:rFonts w:ascii="Times New Roman" w:hAnsi="Times New Roman" w:cs="Times New Roman"/>
          <w:sz w:val="24"/>
          <w:szCs w:val="24"/>
        </w:rPr>
      </w:pPr>
      <w:r w:rsidRPr="007050CF">
        <w:rPr>
          <w:rFonts w:ascii="Times New Roman" w:hAnsi="Times New Roman" w:cs="Times New Roman"/>
          <w:sz w:val="24"/>
          <w:szCs w:val="24"/>
        </w:rPr>
        <w:t xml:space="preserve">Hussey, Jon M., Jane Marie Marshall, Diana J. English, Elizabeth Dawes Knight, Anna S. Lau, Howard Dubowitz, and Jonathan B. Kotch. 2005. “Defining Maltreatment According to Substantiation: Distinction without a Difference?” </w:t>
      </w:r>
      <w:r w:rsidRPr="007050CF">
        <w:rPr>
          <w:rFonts w:ascii="Times New Roman" w:hAnsi="Times New Roman" w:cs="Times New Roman"/>
          <w:i/>
          <w:iCs/>
          <w:sz w:val="24"/>
          <w:szCs w:val="24"/>
        </w:rPr>
        <w:t>Child Abuse &amp; Neglect</w:t>
      </w:r>
      <w:r w:rsidRPr="007050CF">
        <w:rPr>
          <w:rFonts w:ascii="Times New Roman" w:hAnsi="Times New Roman" w:cs="Times New Roman"/>
          <w:sz w:val="24"/>
          <w:szCs w:val="24"/>
        </w:rPr>
        <w:t xml:space="preserve"> 29(5):479–92. doi: </w:t>
      </w:r>
      <w:hyperlink r:id="rId83" w:history="1">
        <w:r w:rsidRPr="007050CF">
          <w:rPr>
            <w:rStyle w:val="Hyperlink"/>
            <w:rFonts w:ascii="Times New Roman" w:hAnsi="Times New Roman" w:cs="Times New Roman"/>
            <w:sz w:val="24"/>
            <w:szCs w:val="24"/>
          </w:rPr>
          <w:t>10.1016/j.chiabu.2003.12.005</w:t>
        </w:r>
      </w:hyperlink>
      <w:r w:rsidRPr="007050CF">
        <w:rPr>
          <w:rFonts w:ascii="Times New Roman" w:hAnsi="Times New Roman" w:cs="Times New Roman"/>
          <w:sz w:val="24"/>
          <w:szCs w:val="24"/>
        </w:rPr>
        <w:t>.</w:t>
      </w:r>
    </w:p>
    <w:p w14:paraId="2908CCA1" w14:textId="61437473" w:rsidR="009923DE" w:rsidRPr="00EB57A2" w:rsidRDefault="009923DE" w:rsidP="00EB57A2">
      <w:pPr>
        <w:pStyle w:val="NoSpacing"/>
        <w:ind w:left="720" w:hanging="720"/>
        <w:rPr>
          <w:rFonts w:ascii="Times New Roman" w:hAnsi="Times New Roman" w:cs="Times New Roman"/>
          <w:sz w:val="24"/>
          <w:szCs w:val="24"/>
        </w:rPr>
      </w:pPr>
      <w:r w:rsidRPr="00EB57A2">
        <w:rPr>
          <w:rFonts w:ascii="Times New Roman" w:hAnsi="Times New Roman" w:cs="Times New Roman"/>
          <w:sz w:val="24"/>
          <w:szCs w:val="24"/>
        </w:rPr>
        <w:t xml:space="preserve">Kerker, B. D., &amp; Dore, M. M. 2006. </w:t>
      </w:r>
      <w:r w:rsidR="009F4BA5">
        <w:rPr>
          <w:rFonts w:ascii="Times New Roman" w:hAnsi="Times New Roman" w:cs="Times New Roman"/>
          <w:sz w:val="24"/>
          <w:szCs w:val="24"/>
        </w:rPr>
        <w:t>“</w:t>
      </w:r>
      <w:r w:rsidRPr="00EB57A2">
        <w:rPr>
          <w:rFonts w:ascii="Times New Roman" w:hAnsi="Times New Roman" w:cs="Times New Roman"/>
          <w:sz w:val="24"/>
          <w:szCs w:val="24"/>
        </w:rPr>
        <w:t>Mental health needs and treatment of foster youth: Barriers and opportunities.</w:t>
      </w:r>
      <w:r w:rsidR="009F4BA5">
        <w:rPr>
          <w:rFonts w:ascii="Times New Roman" w:hAnsi="Times New Roman" w:cs="Times New Roman"/>
          <w:sz w:val="24"/>
          <w:szCs w:val="24"/>
        </w:rPr>
        <w:t>”</w:t>
      </w:r>
      <w:r w:rsidRPr="00EB57A2">
        <w:rPr>
          <w:rFonts w:ascii="Times New Roman" w:hAnsi="Times New Roman" w:cs="Times New Roman"/>
          <w:sz w:val="24"/>
          <w:szCs w:val="24"/>
        </w:rPr>
        <w:t xml:space="preserve"> </w:t>
      </w:r>
      <w:r w:rsidRPr="00EB57A2">
        <w:rPr>
          <w:rFonts w:ascii="Times New Roman" w:hAnsi="Times New Roman" w:cs="Times New Roman"/>
          <w:i/>
          <w:sz w:val="24"/>
          <w:szCs w:val="24"/>
        </w:rPr>
        <w:t>American Journal of Orthopsychiatry</w:t>
      </w:r>
      <w:r w:rsidRPr="00EB57A2">
        <w:rPr>
          <w:rFonts w:ascii="Times New Roman" w:hAnsi="Times New Roman" w:cs="Times New Roman"/>
          <w:sz w:val="24"/>
          <w:szCs w:val="24"/>
        </w:rPr>
        <w:t>, 76(1), 138–147. https://doi.org/10.1037/0002-9432.76.1.138</w:t>
      </w:r>
    </w:p>
    <w:p w14:paraId="519F040B" w14:textId="1587A3CE" w:rsidR="009923DE" w:rsidRPr="00EB57A2" w:rsidRDefault="009923DE" w:rsidP="00EB57A2">
      <w:pPr>
        <w:pStyle w:val="NoSpacing"/>
        <w:ind w:left="720" w:hanging="720"/>
        <w:rPr>
          <w:rFonts w:ascii="Times New Roman" w:hAnsi="Times New Roman" w:cs="Times New Roman"/>
          <w:sz w:val="24"/>
          <w:szCs w:val="24"/>
        </w:rPr>
      </w:pPr>
      <w:r w:rsidRPr="00EB57A2">
        <w:rPr>
          <w:rFonts w:ascii="Times New Roman" w:hAnsi="Times New Roman" w:cs="Times New Roman"/>
          <w:sz w:val="24"/>
          <w:szCs w:val="24"/>
        </w:rPr>
        <w:t>Kovacs, M. 1992. Children’s depression inventory: Manual. Multi-Health Systems.</w:t>
      </w:r>
    </w:p>
    <w:p w14:paraId="5C6B05BE" w14:textId="77777777" w:rsidR="009923DE" w:rsidRPr="00EB57A2" w:rsidRDefault="009923DE" w:rsidP="00EB57A2">
      <w:pPr>
        <w:pStyle w:val="NoSpacing"/>
        <w:ind w:left="720" w:hanging="720"/>
        <w:rPr>
          <w:rFonts w:ascii="Times New Roman" w:eastAsia="Times New Roman" w:hAnsi="Times New Roman" w:cs="Times New Roman"/>
          <w:sz w:val="24"/>
          <w:szCs w:val="24"/>
        </w:rPr>
      </w:pPr>
      <w:r w:rsidRPr="00EB57A2">
        <w:rPr>
          <w:rFonts w:ascii="Times New Roman" w:eastAsia="Times New Roman" w:hAnsi="Times New Roman" w:cs="Times New Roman"/>
          <w:sz w:val="24"/>
          <w:szCs w:val="24"/>
        </w:rPr>
        <w:t xml:space="preserve">Lacasse, Jeffrey R., Daniel J. Dunleavy, and Shannon Hughes. 2023. “Psychiatric Prescribing in Child Welfare: Barriers to Evidence-Based Practice and an Agenda for Reform.” </w:t>
      </w:r>
      <w:r w:rsidRPr="00EB57A2">
        <w:rPr>
          <w:rFonts w:ascii="Times New Roman" w:eastAsia="Times New Roman" w:hAnsi="Times New Roman" w:cs="Times New Roman"/>
          <w:i/>
          <w:iCs/>
          <w:sz w:val="24"/>
          <w:szCs w:val="24"/>
        </w:rPr>
        <w:t>Child and Adolescent Social Work Journal</w:t>
      </w:r>
      <w:r w:rsidRPr="00EB57A2">
        <w:rPr>
          <w:rFonts w:ascii="Times New Roman" w:eastAsia="Times New Roman" w:hAnsi="Times New Roman" w:cs="Times New Roman"/>
          <w:sz w:val="24"/>
          <w:szCs w:val="24"/>
        </w:rPr>
        <w:t xml:space="preserve"> 40(1):1–15. doi: 10.1007/s10560-020-00731-y.</w:t>
      </w:r>
    </w:p>
    <w:p w14:paraId="10C82B82" w14:textId="77777777" w:rsidR="009923DE" w:rsidRPr="00EB57A2" w:rsidRDefault="009923DE" w:rsidP="00EB57A2">
      <w:pPr>
        <w:pStyle w:val="NoSpacing"/>
        <w:ind w:left="720" w:hanging="720"/>
        <w:rPr>
          <w:rFonts w:ascii="Times New Roman" w:eastAsia="Times New Roman" w:hAnsi="Times New Roman" w:cs="Times New Roman"/>
          <w:sz w:val="24"/>
          <w:szCs w:val="24"/>
        </w:rPr>
      </w:pPr>
      <w:r w:rsidRPr="00EB57A2">
        <w:rPr>
          <w:rFonts w:ascii="Times New Roman" w:eastAsia="Times New Roman" w:hAnsi="Times New Roman" w:cs="Times New Roman"/>
          <w:sz w:val="24"/>
          <w:szCs w:val="24"/>
        </w:rPr>
        <w:t xml:space="preserve">Laursen, Brett, and Amy C. Hartl. 2013. “Understanding Loneliness during Adolescence: Developmental Changes That Increase the Risk of Perceived Social Isolation.” </w:t>
      </w:r>
      <w:r w:rsidRPr="00EB57A2">
        <w:rPr>
          <w:rFonts w:ascii="Times New Roman" w:eastAsia="Times New Roman" w:hAnsi="Times New Roman" w:cs="Times New Roman"/>
          <w:i/>
          <w:iCs/>
          <w:sz w:val="24"/>
          <w:szCs w:val="24"/>
        </w:rPr>
        <w:t>Journal of Adolescence</w:t>
      </w:r>
      <w:r w:rsidRPr="00EB57A2">
        <w:rPr>
          <w:rFonts w:ascii="Times New Roman" w:eastAsia="Times New Roman" w:hAnsi="Times New Roman" w:cs="Times New Roman"/>
          <w:sz w:val="24"/>
          <w:szCs w:val="24"/>
        </w:rPr>
        <w:t xml:space="preserve"> 36(6):1261–68. doi: 10.1016/j.adolescence.2013.06.003.</w:t>
      </w:r>
    </w:p>
    <w:p w14:paraId="6A39D9C3" w14:textId="77777777" w:rsidR="009923DE" w:rsidRPr="00EB57A2" w:rsidRDefault="009923DE" w:rsidP="00EB57A2">
      <w:pPr>
        <w:pStyle w:val="NoSpacing"/>
        <w:ind w:left="720" w:hanging="720"/>
        <w:rPr>
          <w:rFonts w:ascii="Times New Roman" w:eastAsia="Times New Roman" w:hAnsi="Times New Roman" w:cs="Times New Roman"/>
          <w:sz w:val="24"/>
          <w:szCs w:val="24"/>
        </w:rPr>
      </w:pPr>
      <w:proofErr w:type="spellStart"/>
      <w:r w:rsidRPr="00EB57A2">
        <w:rPr>
          <w:rFonts w:ascii="Times New Roman" w:eastAsia="Times New Roman" w:hAnsi="Times New Roman" w:cs="Times New Roman"/>
          <w:sz w:val="24"/>
          <w:szCs w:val="24"/>
        </w:rPr>
        <w:t>LeMoult</w:t>
      </w:r>
      <w:proofErr w:type="spellEnd"/>
      <w:r w:rsidRPr="00EB57A2">
        <w:rPr>
          <w:rFonts w:ascii="Times New Roman" w:eastAsia="Times New Roman" w:hAnsi="Times New Roman" w:cs="Times New Roman"/>
          <w:sz w:val="24"/>
          <w:szCs w:val="24"/>
        </w:rPr>
        <w:t xml:space="preserve">, Joelle, Kathryn L. Humphreys, Alison Tracy, Jennifer-Ashley Hoffmeister, Eunice Ip, and Ian H. Gotlib. 2020. “Meta-Analysis: Exposure to Early Life Stress and Risk for Depression in Childhood and Adolescence.” </w:t>
      </w:r>
      <w:r w:rsidRPr="00EB57A2">
        <w:rPr>
          <w:rFonts w:ascii="Times New Roman" w:eastAsia="Times New Roman" w:hAnsi="Times New Roman" w:cs="Times New Roman"/>
          <w:i/>
          <w:iCs/>
          <w:sz w:val="24"/>
          <w:szCs w:val="24"/>
        </w:rPr>
        <w:t>Journal of the American Academy of Child &amp; Adolescent Psychiatry</w:t>
      </w:r>
      <w:r w:rsidRPr="00EB57A2">
        <w:rPr>
          <w:rFonts w:ascii="Times New Roman" w:eastAsia="Times New Roman" w:hAnsi="Times New Roman" w:cs="Times New Roman"/>
          <w:sz w:val="24"/>
          <w:szCs w:val="24"/>
        </w:rPr>
        <w:t xml:space="preserve"> 59(7):842–55. doi: </w:t>
      </w:r>
      <w:hyperlink r:id="rId84" w:history="1">
        <w:r w:rsidRPr="00EB57A2">
          <w:rPr>
            <w:rStyle w:val="Hyperlink"/>
            <w:rFonts w:ascii="Times New Roman" w:eastAsia="Times New Roman" w:hAnsi="Times New Roman" w:cs="Times New Roman"/>
            <w:sz w:val="24"/>
            <w:szCs w:val="24"/>
          </w:rPr>
          <w:t>10.1016/j.jaac.2019.10.011</w:t>
        </w:r>
      </w:hyperlink>
      <w:r w:rsidRPr="00EB57A2">
        <w:rPr>
          <w:rFonts w:ascii="Times New Roman" w:eastAsia="Times New Roman" w:hAnsi="Times New Roman" w:cs="Times New Roman"/>
          <w:sz w:val="24"/>
          <w:szCs w:val="24"/>
        </w:rPr>
        <w:t>.</w:t>
      </w:r>
    </w:p>
    <w:p w14:paraId="48640F3E" w14:textId="487EB367" w:rsidR="009923DE" w:rsidRPr="00EB57A2" w:rsidRDefault="009923DE" w:rsidP="00EB57A2">
      <w:pPr>
        <w:pStyle w:val="NoSpacing"/>
        <w:ind w:left="720" w:hanging="720"/>
        <w:rPr>
          <w:rFonts w:ascii="Times New Roman" w:eastAsia="Times New Roman" w:hAnsi="Times New Roman" w:cs="Times New Roman"/>
          <w:sz w:val="24"/>
          <w:szCs w:val="24"/>
        </w:rPr>
      </w:pPr>
      <w:r w:rsidRPr="00EB57A2">
        <w:rPr>
          <w:rFonts w:ascii="Times New Roman" w:eastAsia="Times New Roman" w:hAnsi="Times New Roman" w:cs="Times New Roman"/>
          <w:sz w:val="24"/>
          <w:szCs w:val="24"/>
        </w:rPr>
        <w:t xml:space="preserve">Lewis, P., Klineberg, E., Towns, S., Moore, K., &amp; Steinbeck, K. 2016. </w:t>
      </w:r>
      <w:r w:rsidR="009F4BA5">
        <w:rPr>
          <w:rFonts w:ascii="Times New Roman" w:eastAsia="Times New Roman" w:hAnsi="Times New Roman" w:cs="Times New Roman"/>
          <w:sz w:val="24"/>
          <w:szCs w:val="24"/>
        </w:rPr>
        <w:t>“</w:t>
      </w:r>
      <w:r w:rsidRPr="00EB57A2">
        <w:rPr>
          <w:rFonts w:ascii="Times New Roman" w:eastAsia="Times New Roman" w:hAnsi="Times New Roman" w:cs="Times New Roman"/>
          <w:sz w:val="24"/>
          <w:szCs w:val="24"/>
        </w:rPr>
        <w:t>The Effects of Introducing Peer Support to Young People with a Chronic Illness.</w:t>
      </w:r>
      <w:r w:rsidR="009F4BA5">
        <w:rPr>
          <w:rFonts w:ascii="Times New Roman" w:eastAsia="Times New Roman" w:hAnsi="Times New Roman" w:cs="Times New Roman"/>
          <w:sz w:val="24"/>
          <w:szCs w:val="24"/>
        </w:rPr>
        <w:t>”</w:t>
      </w:r>
      <w:r w:rsidRPr="00EB57A2">
        <w:rPr>
          <w:rFonts w:ascii="Times New Roman" w:eastAsia="Times New Roman" w:hAnsi="Times New Roman" w:cs="Times New Roman"/>
          <w:sz w:val="24"/>
          <w:szCs w:val="24"/>
        </w:rPr>
        <w:t xml:space="preserve"> </w:t>
      </w:r>
      <w:r w:rsidRPr="00EB57A2">
        <w:rPr>
          <w:rFonts w:ascii="Times New Roman" w:eastAsia="Times New Roman" w:hAnsi="Times New Roman" w:cs="Times New Roman"/>
          <w:i/>
          <w:iCs/>
          <w:sz w:val="24"/>
          <w:szCs w:val="24"/>
        </w:rPr>
        <w:t>Journal of Child and Family Studies</w:t>
      </w:r>
      <w:r w:rsidRPr="00EB57A2">
        <w:rPr>
          <w:rFonts w:ascii="Times New Roman" w:eastAsia="Times New Roman" w:hAnsi="Times New Roman" w:cs="Times New Roman"/>
          <w:sz w:val="24"/>
          <w:szCs w:val="24"/>
        </w:rPr>
        <w:t xml:space="preserve">, </w:t>
      </w:r>
      <w:r w:rsidRPr="00EB57A2">
        <w:rPr>
          <w:rFonts w:ascii="Times New Roman" w:eastAsia="Times New Roman" w:hAnsi="Times New Roman" w:cs="Times New Roman"/>
          <w:i/>
          <w:iCs/>
          <w:sz w:val="24"/>
          <w:szCs w:val="24"/>
        </w:rPr>
        <w:t>25</w:t>
      </w:r>
      <w:r w:rsidRPr="00EB57A2">
        <w:rPr>
          <w:rFonts w:ascii="Times New Roman" w:eastAsia="Times New Roman" w:hAnsi="Times New Roman" w:cs="Times New Roman"/>
          <w:sz w:val="24"/>
          <w:szCs w:val="24"/>
        </w:rPr>
        <w:t xml:space="preserve">(8), 2541–2553. </w:t>
      </w:r>
      <w:hyperlink r:id="rId85" w:history="1">
        <w:r w:rsidRPr="00EB57A2">
          <w:rPr>
            <w:rStyle w:val="Hyperlink"/>
            <w:rFonts w:ascii="Times New Roman" w:eastAsia="Times New Roman" w:hAnsi="Times New Roman" w:cs="Times New Roman"/>
            <w:sz w:val="24"/>
            <w:szCs w:val="24"/>
          </w:rPr>
          <w:t>https://doi.org/10.1007/s10826-016-0427-4</w:t>
        </w:r>
      </w:hyperlink>
    </w:p>
    <w:p w14:paraId="41A98B99" w14:textId="0E8C8276" w:rsidR="009923DE" w:rsidRPr="00EB57A2" w:rsidRDefault="009923DE" w:rsidP="00EB57A2">
      <w:pPr>
        <w:pStyle w:val="NoSpacing"/>
        <w:ind w:left="720" w:hanging="720"/>
        <w:rPr>
          <w:rFonts w:ascii="Times New Roman" w:eastAsia="Times New Roman" w:hAnsi="Times New Roman" w:cs="Times New Roman"/>
          <w:sz w:val="24"/>
          <w:szCs w:val="24"/>
        </w:rPr>
      </w:pPr>
      <w:r w:rsidRPr="00EB57A2">
        <w:rPr>
          <w:rFonts w:ascii="Times New Roman" w:eastAsia="Times New Roman" w:hAnsi="Times New Roman" w:cs="Times New Roman"/>
          <w:sz w:val="24"/>
          <w:szCs w:val="24"/>
        </w:rPr>
        <w:t xml:space="preserve">Mahoney, J. L., Schweder, A. F., &amp; </w:t>
      </w:r>
      <w:proofErr w:type="spellStart"/>
      <w:r w:rsidRPr="00EB57A2">
        <w:rPr>
          <w:rFonts w:ascii="Times New Roman" w:eastAsia="Times New Roman" w:hAnsi="Times New Roman" w:cs="Times New Roman"/>
          <w:sz w:val="24"/>
          <w:szCs w:val="24"/>
        </w:rPr>
        <w:t>Stottin</w:t>
      </w:r>
      <w:proofErr w:type="spellEnd"/>
      <w:r w:rsidRPr="00EB57A2">
        <w:rPr>
          <w:rFonts w:ascii="Times New Roman" w:eastAsia="Times New Roman" w:hAnsi="Times New Roman" w:cs="Times New Roman"/>
          <w:sz w:val="24"/>
          <w:szCs w:val="24"/>
        </w:rPr>
        <w:t xml:space="preserve">, H. 2002. </w:t>
      </w:r>
      <w:r w:rsidR="00EA4053">
        <w:rPr>
          <w:rFonts w:ascii="Times New Roman" w:eastAsia="Times New Roman" w:hAnsi="Times New Roman" w:cs="Times New Roman"/>
          <w:sz w:val="24"/>
          <w:szCs w:val="24"/>
        </w:rPr>
        <w:t>“</w:t>
      </w:r>
      <w:r w:rsidRPr="00EB57A2">
        <w:rPr>
          <w:rFonts w:ascii="Times New Roman" w:eastAsia="Times New Roman" w:hAnsi="Times New Roman" w:cs="Times New Roman"/>
          <w:sz w:val="24"/>
          <w:szCs w:val="24"/>
        </w:rPr>
        <w:t>Structured after-school activities as a moderator of depressed mood for adolescents with detached relations to their parents.</w:t>
      </w:r>
      <w:r w:rsidR="00EA4053">
        <w:rPr>
          <w:rFonts w:ascii="Times New Roman" w:eastAsia="Times New Roman" w:hAnsi="Times New Roman" w:cs="Times New Roman"/>
          <w:sz w:val="24"/>
          <w:szCs w:val="24"/>
        </w:rPr>
        <w:t>”</w:t>
      </w:r>
      <w:r w:rsidRPr="00EB57A2">
        <w:rPr>
          <w:rFonts w:ascii="Times New Roman" w:eastAsia="Times New Roman" w:hAnsi="Times New Roman" w:cs="Times New Roman"/>
          <w:sz w:val="24"/>
          <w:szCs w:val="24"/>
        </w:rPr>
        <w:t xml:space="preserve"> </w:t>
      </w:r>
      <w:r w:rsidRPr="00EB57A2">
        <w:rPr>
          <w:rFonts w:ascii="Times New Roman" w:eastAsia="Times New Roman" w:hAnsi="Times New Roman" w:cs="Times New Roman"/>
          <w:i/>
          <w:iCs/>
          <w:sz w:val="24"/>
          <w:szCs w:val="24"/>
        </w:rPr>
        <w:t>Journal of Community Psychology</w:t>
      </w:r>
      <w:r w:rsidRPr="00EB57A2">
        <w:rPr>
          <w:rFonts w:ascii="Times New Roman" w:eastAsia="Times New Roman" w:hAnsi="Times New Roman" w:cs="Times New Roman"/>
          <w:sz w:val="24"/>
          <w:szCs w:val="24"/>
        </w:rPr>
        <w:t xml:space="preserve">, </w:t>
      </w:r>
      <w:r w:rsidRPr="00EB57A2">
        <w:rPr>
          <w:rFonts w:ascii="Times New Roman" w:eastAsia="Times New Roman" w:hAnsi="Times New Roman" w:cs="Times New Roman"/>
          <w:i/>
          <w:iCs/>
          <w:sz w:val="24"/>
          <w:szCs w:val="24"/>
        </w:rPr>
        <w:t>30</w:t>
      </w:r>
      <w:r w:rsidRPr="00EB57A2">
        <w:rPr>
          <w:rFonts w:ascii="Times New Roman" w:eastAsia="Times New Roman" w:hAnsi="Times New Roman" w:cs="Times New Roman"/>
          <w:sz w:val="24"/>
          <w:szCs w:val="24"/>
        </w:rPr>
        <w:t>(1), 69–86. https://doi.org/10.1002/jcop.1051</w:t>
      </w:r>
    </w:p>
    <w:p w14:paraId="205D50C3" w14:textId="77777777" w:rsidR="009923DE" w:rsidRPr="00EB57A2" w:rsidRDefault="009923DE" w:rsidP="00EB57A2">
      <w:pPr>
        <w:pStyle w:val="NoSpacing"/>
        <w:ind w:left="720" w:hanging="720"/>
        <w:rPr>
          <w:rFonts w:ascii="Times New Roman" w:eastAsia="Times New Roman" w:hAnsi="Times New Roman" w:cs="Times New Roman"/>
          <w:sz w:val="24"/>
          <w:szCs w:val="24"/>
        </w:rPr>
      </w:pPr>
      <w:r w:rsidRPr="00EB57A2">
        <w:rPr>
          <w:rFonts w:ascii="Times New Roman" w:eastAsia="Times New Roman" w:hAnsi="Times New Roman" w:cs="Times New Roman"/>
          <w:sz w:val="24"/>
          <w:szCs w:val="24"/>
        </w:rPr>
        <w:t xml:space="preserve">Maimon, David, and Danielle C. Kuhl. 2008. “Social Control and Youth Suicidality: Situating Durkheim’s Ideas in a Multilevel Framework.” </w:t>
      </w:r>
      <w:r w:rsidRPr="00EB57A2">
        <w:rPr>
          <w:rFonts w:ascii="Times New Roman" w:eastAsia="Times New Roman" w:hAnsi="Times New Roman" w:cs="Times New Roman"/>
          <w:i/>
          <w:iCs/>
          <w:sz w:val="24"/>
          <w:szCs w:val="24"/>
        </w:rPr>
        <w:t>American Sociological Review</w:t>
      </w:r>
      <w:r w:rsidRPr="00EB57A2">
        <w:rPr>
          <w:rFonts w:ascii="Times New Roman" w:eastAsia="Times New Roman" w:hAnsi="Times New Roman" w:cs="Times New Roman"/>
          <w:sz w:val="24"/>
          <w:szCs w:val="24"/>
        </w:rPr>
        <w:t xml:space="preserve"> 73(6):921–43.</w:t>
      </w:r>
    </w:p>
    <w:p w14:paraId="36F01D0F" w14:textId="77777777" w:rsidR="009923DE" w:rsidRPr="00EB57A2" w:rsidRDefault="009923DE" w:rsidP="00EB57A2">
      <w:pPr>
        <w:pStyle w:val="NoSpacing"/>
        <w:ind w:left="720" w:hanging="720"/>
        <w:rPr>
          <w:rFonts w:ascii="Times New Roman" w:eastAsia="Times New Roman" w:hAnsi="Times New Roman" w:cs="Times New Roman"/>
          <w:sz w:val="24"/>
          <w:szCs w:val="24"/>
        </w:rPr>
      </w:pPr>
      <w:r w:rsidRPr="00EB57A2">
        <w:rPr>
          <w:rFonts w:ascii="Times New Roman" w:eastAsia="Times New Roman" w:hAnsi="Times New Roman" w:cs="Times New Roman"/>
          <w:sz w:val="24"/>
          <w:szCs w:val="24"/>
        </w:rPr>
        <w:t xml:space="preserve">McGuire, Austen, Bridget Cho, Lindsay Huffhines, Stephanie Gusler, Shaquanna Brown, and </w:t>
      </w:r>
      <w:proofErr w:type="spellStart"/>
      <w:r w:rsidRPr="00EB57A2">
        <w:rPr>
          <w:rFonts w:ascii="Times New Roman" w:eastAsia="Times New Roman" w:hAnsi="Times New Roman" w:cs="Times New Roman"/>
          <w:sz w:val="24"/>
          <w:szCs w:val="24"/>
        </w:rPr>
        <w:t>Yo</w:t>
      </w:r>
      <w:proofErr w:type="spellEnd"/>
      <w:r w:rsidRPr="00EB57A2">
        <w:rPr>
          <w:rFonts w:ascii="Times New Roman" w:eastAsia="Times New Roman" w:hAnsi="Times New Roman" w:cs="Times New Roman"/>
          <w:sz w:val="24"/>
          <w:szCs w:val="24"/>
        </w:rPr>
        <w:t xml:space="preserve"> Jackson. 2018. “The Relation between Dimensions of Maltreatment, Placement Instability, and Mental Health among Youth in Foster Care.” </w:t>
      </w:r>
      <w:r w:rsidRPr="00EB57A2">
        <w:rPr>
          <w:rFonts w:ascii="Times New Roman" w:eastAsia="Times New Roman" w:hAnsi="Times New Roman" w:cs="Times New Roman"/>
          <w:i/>
          <w:iCs/>
          <w:sz w:val="24"/>
          <w:szCs w:val="24"/>
        </w:rPr>
        <w:t>Child Abuse &amp; Neglect</w:t>
      </w:r>
      <w:r w:rsidRPr="00EB57A2">
        <w:rPr>
          <w:rFonts w:ascii="Times New Roman" w:eastAsia="Times New Roman" w:hAnsi="Times New Roman" w:cs="Times New Roman"/>
          <w:sz w:val="24"/>
          <w:szCs w:val="24"/>
        </w:rPr>
        <w:t xml:space="preserve"> 86:10–21. doi: </w:t>
      </w:r>
      <w:hyperlink r:id="rId86" w:history="1">
        <w:r w:rsidRPr="00EB57A2">
          <w:rPr>
            <w:rStyle w:val="Hyperlink"/>
            <w:rFonts w:ascii="Times New Roman" w:eastAsia="Times New Roman" w:hAnsi="Times New Roman" w:cs="Times New Roman"/>
            <w:sz w:val="24"/>
            <w:szCs w:val="24"/>
          </w:rPr>
          <w:t>10.1016/j.chiabu.2018.08.012</w:t>
        </w:r>
      </w:hyperlink>
      <w:r w:rsidRPr="00EB57A2">
        <w:rPr>
          <w:rFonts w:ascii="Times New Roman" w:eastAsia="Times New Roman" w:hAnsi="Times New Roman" w:cs="Times New Roman"/>
          <w:sz w:val="24"/>
          <w:szCs w:val="24"/>
        </w:rPr>
        <w:t>.</w:t>
      </w:r>
    </w:p>
    <w:p w14:paraId="3497A895" w14:textId="4A634B1C" w:rsidR="009923DE" w:rsidRPr="00EB57A2" w:rsidRDefault="009923DE" w:rsidP="00EB57A2">
      <w:pPr>
        <w:pStyle w:val="NoSpacing"/>
        <w:ind w:left="720" w:hanging="720"/>
        <w:rPr>
          <w:rFonts w:ascii="Times New Roman" w:eastAsia="Times New Roman" w:hAnsi="Times New Roman" w:cs="Times New Roman"/>
          <w:sz w:val="24"/>
          <w:szCs w:val="24"/>
        </w:rPr>
      </w:pPr>
      <w:r w:rsidRPr="00EB57A2">
        <w:rPr>
          <w:rFonts w:ascii="Times New Roman" w:eastAsia="Times New Roman" w:hAnsi="Times New Roman" w:cs="Times New Roman"/>
          <w:sz w:val="24"/>
          <w:szCs w:val="24"/>
        </w:rPr>
        <w:t xml:space="preserve">McMillen, J. C., Scott, L. D., Zima, B. T., Ollie, M. T., Munson, M. R., &amp; Spitznagel, E. 2004. </w:t>
      </w:r>
      <w:r w:rsidR="00EA4053">
        <w:rPr>
          <w:rFonts w:ascii="Times New Roman" w:eastAsia="Times New Roman" w:hAnsi="Times New Roman" w:cs="Times New Roman"/>
          <w:sz w:val="24"/>
          <w:szCs w:val="24"/>
        </w:rPr>
        <w:t>“</w:t>
      </w:r>
      <w:r w:rsidRPr="00EB57A2">
        <w:rPr>
          <w:rFonts w:ascii="Times New Roman" w:eastAsia="Times New Roman" w:hAnsi="Times New Roman" w:cs="Times New Roman"/>
          <w:sz w:val="24"/>
          <w:szCs w:val="24"/>
        </w:rPr>
        <w:t>Use of Mental Health Services Among Older Youths in Foster Care.</w:t>
      </w:r>
      <w:r w:rsidR="00EA4053">
        <w:rPr>
          <w:rFonts w:ascii="Times New Roman" w:eastAsia="Times New Roman" w:hAnsi="Times New Roman" w:cs="Times New Roman"/>
          <w:sz w:val="24"/>
          <w:szCs w:val="24"/>
        </w:rPr>
        <w:t>”</w:t>
      </w:r>
      <w:r w:rsidRPr="00EB57A2">
        <w:rPr>
          <w:rFonts w:ascii="Times New Roman" w:eastAsia="Times New Roman" w:hAnsi="Times New Roman" w:cs="Times New Roman"/>
          <w:sz w:val="24"/>
          <w:szCs w:val="24"/>
        </w:rPr>
        <w:t xml:space="preserve"> </w:t>
      </w:r>
      <w:r w:rsidRPr="00EB57A2">
        <w:rPr>
          <w:rFonts w:ascii="Times New Roman" w:eastAsia="Times New Roman" w:hAnsi="Times New Roman" w:cs="Times New Roman"/>
          <w:i/>
          <w:iCs/>
          <w:sz w:val="24"/>
          <w:szCs w:val="24"/>
        </w:rPr>
        <w:t>Psychiatric Services</w:t>
      </w:r>
      <w:r w:rsidRPr="00EB57A2">
        <w:rPr>
          <w:rFonts w:ascii="Times New Roman" w:eastAsia="Times New Roman" w:hAnsi="Times New Roman" w:cs="Times New Roman"/>
          <w:sz w:val="24"/>
          <w:szCs w:val="24"/>
        </w:rPr>
        <w:t xml:space="preserve">, </w:t>
      </w:r>
      <w:r w:rsidRPr="00EB57A2">
        <w:rPr>
          <w:rFonts w:ascii="Times New Roman" w:eastAsia="Times New Roman" w:hAnsi="Times New Roman" w:cs="Times New Roman"/>
          <w:i/>
          <w:iCs/>
          <w:sz w:val="24"/>
          <w:szCs w:val="24"/>
        </w:rPr>
        <w:t>55</w:t>
      </w:r>
      <w:r w:rsidRPr="00EB57A2">
        <w:rPr>
          <w:rFonts w:ascii="Times New Roman" w:eastAsia="Times New Roman" w:hAnsi="Times New Roman" w:cs="Times New Roman"/>
          <w:sz w:val="24"/>
          <w:szCs w:val="24"/>
        </w:rPr>
        <w:t>(7), 811–817. https://doi.org/10.1176/appi.ps.55.7.811</w:t>
      </w:r>
    </w:p>
    <w:p w14:paraId="392B37B1" w14:textId="77777777" w:rsidR="009923DE" w:rsidRPr="00EB57A2" w:rsidRDefault="009923DE" w:rsidP="00EB57A2">
      <w:pPr>
        <w:pStyle w:val="NoSpacing"/>
        <w:ind w:left="720" w:hanging="720"/>
        <w:rPr>
          <w:rFonts w:ascii="Times New Roman" w:eastAsia="Times New Roman" w:hAnsi="Times New Roman" w:cs="Times New Roman"/>
          <w:sz w:val="24"/>
          <w:szCs w:val="24"/>
        </w:rPr>
      </w:pPr>
      <w:r w:rsidRPr="00EB57A2">
        <w:rPr>
          <w:rFonts w:ascii="Times New Roman" w:eastAsia="Times New Roman" w:hAnsi="Times New Roman" w:cs="Times New Roman"/>
          <w:sz w:val="24"/>
          <w:szCs w:val="24"/>
        </w:rPr>
        <w:t xml:space="preserve">Mennen, Ferol E., and Maura O’Keefe. 2005. “Informed Decisions in Child Welfare: The Use of Attachment Theory.” </w:t>
      </w:r>
      <w:r w:rsidRPr="00EB57A2">
        <w:rPr>
          <w:rFonts w:ascii="Times New Roman" w:eastAsia="Times New Roman" w:hAnsi="Times New Roman" w:cs="Times New Roman"/>
          <w:i/>
          <w:iCs/>
          <w:sz w:val="24"/>
          <w:szCs w:val="24"/>
        </w:rPr>
        <w:t>Children and Youth Services Review</w:t>
      </w:r>
      <w:r w:rsidRPr="00EB57A2">
        <w:rPr>
          <w:rFonts w:ascii="Times New Roman" w:eastAsia="Times New Roman" w:hAnsi="Times New Roman" w:cs="Times New Roman"/>
          <w:sz w:val="24"/>
          <w:szCs w:val="24"/>
        </w:rPr>
        <w:t xml:space="preserve"> 27(6):577–93. doi: </w:t>
      </w:r>
      <w:hyperlink r:id="rId87" w:history="1">
        <w:r w:rsidRPr="00EB57A2">
          <w:rPr>
            <w:rStyle w:val="Hyperlink"/>
            <w:rFonts w:ascii="Times New Roman" w:eastAsia="Times New Roman" w:hAnsi="Times New Roman" w:cs="Times New Roman"/>
            <w:sz w:val="24"/>
            <w:szCs w:val="24"/>
          </w:rPr>
          <w:t>10.1016/j.childyouth.2004.11.011</w:t>
        </w:r>
      </w:hyperlink>
      <w:r w:rsidRPr="00EB57A2">
        <w:rPr>
          <w:rFonts w:ascii="Times New Roman" w:eastAsia="Times New Roman" w:hAnsi="Times New Roman" w:cs="Times New Roman"/>
          <w:sz w:val="24"/>
          <w:szCs w:val="24"/>
        </w:rPr>
        <w:t>.</w:t>
      </w:r>
    </w:p>
    <w:p w14:paraId="4A0459CA" w14:textId="77777777" w:rsidR="009923DE" w:rsidRPr="00EB57A2" w:rsidRDefault="009923DE" w:rsidP="00EB57A2">
      <w:pPr>
        <w:pStyle w:val="NoSpacing"/>
        <w:ind w:left="720" w:hanging="720"/>
        <w:rPr>
          <w:rFonts w:ascii="Times New Roman" w:eastAsia="Times New Roman" w:hAnsi="Times New Roman" w:cs="Times New Roman"/>
          <w:sz w:val="24"/>
          <w:szCs w:val="24"/>
        </w:rPr>
      </w:pPr>
      <w:r w:rsidRPr="00EB57A2">
        <w:rPr>
          <w:rFonts w:ascii="Times New Roman" w:eastAsia="Times New Roman" w:hAnsi="Times New Roman" w:cs="Times New Roman"/>
          <w:sz w:val="24"/>
          <w:szCs w:val="24"/>
        </w:rPr>
        <w:lastRenderedPageBreak/>
        <w:t xml:space="preserve">Merritt, Darcey H., and Susan M. Snyder. 2015. “The Impact of Positive Peer Relationships, School Experiences, and Future Outlook on Behavior Scores for Abused and Neglected Youth.” </w:t>
      </w:r>
      <w:r w:rsidRPr="00EB57A2">
        <w:rPr>
          <w:rFonts w:ascii="Times New Roman" w:eastAsia="Times New Roman" w:hAnsi="Times New Roman" w:cs="Times New Roman"/>
          <w:i/>
          <w:iCs/>
          <w:sz w:val="24"/>
          <w:szCs w:val="24"/>
        </w:rPr>
        <w:t>Society for Social Work and Research</w:t>
      </w:r>
      <w:r w:rsidRPr="00EB57A2">
        <w:rPr>
          <w:rFonts w:ascii="Times New Roman" w:eastAsia="Times New Roman" w:hAnsi="Times New Roman" w:cs="Times New Roman"/>
          <w:sz w:val="24"/>
          <w:szCs w:val="24"/>
        </w:rPr>
        <w:t>.</w:t>
      </w:r>
    </w:p>
    <w:p w14:paraId="23F58814" w14:textId="77777777" w:rsidR="009923DE" w:rsidRPr="00EB57A2" w:rsidRDefault="009923DE" w:rsidP="00EB57A2">
      <w:pPr>
        <w:pStyle w:val="NoSpacing"/>
        <w:ind w:left="720" w:hanging="720"/>
        <w:rPr>
          <w:rFonts w:ascii="Times New Roman" w:eastAsia="Times New Roman" w:hAnsi="Times New Roman" w:cs="Times New Roman"/>
          <w:sz w:val="24"/>
          <w:szCs w:val="24"/>
        </w:rPr>
      </w:pPr>
      <w:r w:rsidRPr="00EB57A2">
        <w:rPr>
          <w:rFonts w:ascii="Times New Roman" w:eastAsia="Times New Roman" w:hAnsi="Times New Roman" w:cs="Times New Roman"/>
          <w:sz w:val="24"/>
          <w:szCs w:val="24"/>
        </w:rPr>
        <w:t xml:space="preserve">Miller, Gregory E., Edith Chen, Karen J. Parker. 2011. “Psychological Stress in Childhood and Susceptibility to the Chronic Diseases of Aging: Moving toward a Model of Behavioral and Biological Mechanisms.” </w:t>
      </w:r>
      <w:r w:rsidRPr="00EB57A2">
        <w:rPr>
          <w:rFonts w:ascii="Times New Roman" w:eastAsia="Times New Roman" w:hAnsi="Times New Roman" w:cs="Times New Roman"/>
          <w:i/>
          <w:iCs/>
          <w:sz w:val="24"/>
          <w:szCs w:val="24"/>
        </w:rPr>
        <w:t>Psychological Bulletin</w:t>
      </w:r>
      <w:r w:rsidRPr="00EB57A2">
        <w:rPr>
          <w:rFonts w:ascii="Times New Roman" w:eastAsia="Times New Roman" w:hAnsi="Times New Roman" w:cs="Times New Roman"/>
          <w:sz w:val="24"/>
          <w:szCs w:val="24"/>
        </w:rPr>
        <w:t xml:space="preserve"> 137(6):959–97. doi: 10.1037/a0024768.</w:t>
      </w:r>
    </w:p>
    <w:p w14:paraId="1D723E1C" w14:textId="0C833891" w:rsidR="009923DE" w:rsidRPr="00EB57A2" w:rsidRDefault="009923DE" w:rsidP="00EB57A2">
      <w:pPr>
        <w:pStyle w:val="NoSpacing"/>
        <w:ind w:left="720" w:hanging="720"/>
        <w:rPr>
          <w:rFonts w:ascii="Times New Roman" w:eastAsia="Times New Roman" w:hAnsi="Times New Roman" w:cs="Times New Roman"/>
          <w:sz w:val="24"/>
          <w:szCs w:val="24"/>
        </w:rPr>
      </w:pPr>
      <w:r w:rsidRPr="00EB57A2">
        <w:rPr>
          <w:rFonts w:ascii="Times New Roman" w:eastAsia="Times New Roman" w:hAnsi="Times New Roman" w:cs="Times New Roman"/>
          <w:sz w:val="24"/>
          <w:szCs w:val="24"/>
        </w:rPr>
        <w:t xml:space="preserve">Mitchell, M. B., Schuurman, D. L., Shapiro, C. J., Sattler, S., Sorensen, C., &amp; Martinez, J. 2022. </w:t>
      </w:r>
      <w:r w:rsidR="00F86960">
        <w:rPr>
          <w:rFonts w:ascii="Times New Roman" w:eastAsia="Times New Roman" w:hAnsi="Times New Roman" w:cs="Times New Roman"/>
          <w:sz w:val="24"/>
          <w:szCs w:val="24"/>
        </w:rPr>
        <w:t>“</w:t>
      </w:r>
      <w:r w:rsidRPr="00EB57A2">
        <w:rPr>
          <w:rFonts w:ascii="Times New Roman" w:eastAsia="Times New Roman" w:hAnsi="Times New Roman" w:cs="Times New Roman"/>
          <w:sz w:val="24"/>
          <w:szCs w:val="24"/>
        </w:rPr>
        <w:t>The L.Y.G.H.T. Program: An Evaluation of a Peer Grief Support Intervention for Youth in Foster Care.</w:t>
      </w:r>
      <w:r w:rsidR="00F86960">
        <w:rPr>
          <w:rFonts w:ascii="Times New Roman" w:eastAsia="Times New Roman" w:hAnsi="Times New Roman" w:cs="Times New Roman"/>
          <w:sz w:val="24"/>
          <w:szCs w:val="24"/>
        </w:rPr>
        <w:t>”</w:t>
      </w:r>
      <w:r w:rsidRPr="00EB57A2">
        <w:rPr>
          <w:rFonts w:ascii="Times New Roman" w:eastAsia="Times New Roman" w:hAnsi="Times New Roman" w:cs="Times New Roman"/>
          <w:sz w:val="24"/>
          <w:szCs w:val="24"/>
        </w:rPr>
        <w:t xml:space="preserve"> </w:t>
      </w:r>
      <w:r w:rsidRPr="00EB57A2">
        <w:rPr>
          <w:rFonts w:ascii="Times New Roman" w:eastAsia="Times New Roman" w:hAnsi="Times New Roman" w:cs="Times New Roman"/>
          <w:i/>
          <w:iCs/>
          <w:sz w:val="24"/>
          <w:szCs w:val="24"/>
        </w:rPr>
        <w:t>Child and Adolescent Social Work Journal</w:t>
      </w:r>
      <w:r w:rsidRPr="00EB57A2">
        <w:rPr>
          <w:rFonts w:ascii="Times New Roman" w:eastAsia="Times New Roman" w:hAnsi="Times New Roman" w:cs="Times New Roman"/>
          <w:sz w:val="24"/>
          <w:szCs w:val="24"/>
        </w:rPr>
        <w:t xml:space="preserve">. </w:t>
      </w:r>
      <w:hyperlink r:id="rId88" w:history="1">
        <w:r w:rsidRPr="00EB57A2">
          <w:rPr>
            <w:rStyle w:val="Hyperlink"/>
            <w:rFonts w:ascii="Times New Roman" w:eastAsia="Times New Roman" w:hAnsi="Times New Roman" w:cs="Times New Roman"/>
            <w:sz w:val="24"/>
            <w:szCs w:val="24"/>
          </w:rPr>
          <w:t>https://doi.org/10.1007/s10560-022-00843-7</w:t>
        </w:r>
      </w:hyperlink>
    </w:p>
    <w:p w14:paraId="42C57FA7" w14:textId="77777777" w:rsidR="009923DE" w:rsidRPr="00EB57A2" w:rsidRDefault="009923DE" w:rsidP="00EB57A2">
      <w:pPr>
        <w:pStyle w:val="NoSpacing"/>
        <w:ind w:left="720" w:hanging="720"/>
        <w:rPr>
          <w:rFonts w:ascii="Times New Roman" w:eastAsia="Times New Roman" w:hAnsi="Times New Roman" w:cs="Times New Roman"/>
          <w:sz w:val="24"/>
          <w:szCs w:val="24"/>
        </w:rPr>
      </w:pPr>
      <w:r w:rsidRPr="00EB57A2">
        <w:rPr>
          <w:rFonts w:ascii="Times New Roman" w:eastAsia="Times New Roman" w:hAnsi="Times New Roman" w:cs="Times New Roman"/>
          <w:sz w:val="24"/>
          <w:szCs w:val="24"/>
        </w:rPr>
        <w:t xml:space="preserve">Morley, Christopher A., and Brandon A. Kohrt. 2013. “Impact of Peer Support on PTSD, Hope, and Functional Impairment: A Mixed-Methods Study of Child Soldiers in Nepal.” </w:t>
      </w:r>
      <w:r w:rsidRPr="00EB57A2">
        <w:rPr>
          <w:rFonts w:ascii="Times New Roman" w:eastAsia="Times New Roman" w:hAnsi="Times New Roman" w:cs="Times New Roman"/>
          <w:i/>
          <w:iCs/>
          <w:sz w:val="24"/>
          <w:szCs w:val="24"/>
        </w:rPr>
        <w:t>Journal of Aggression, Maltreatment &amp; Trauma</w:t>
      </w:r>
      <w:r w:rsidRPr="00EB57A2">
        <w:rPr>
          <w:rFonts w:ascii="Times New Roman" w:eastAsia="Times New Roman" w:hAnsi="Times New Roman" w:cs="Times New Roman"/>
          <w:sz w:val="24"/>
          <w:szCs w:val="24"/>
        </w:rPr>
        <w:t xml:space="preserve"> 22(7):714–34. doi: 10.1080/10926771.2013.813882.</w:t>
      </w:r>
    </w:p>
    <w:p w14:paraId="2DBF0E73" w14:textId="77777777" w:rsidR="009923DE" w:rsidRPr="00EB57A2" w:rsidRDefault="009923DE" w:rsidP="00EB57A2">
      <w:pPr>
        <w:pStyle w:val="NoSpacing"/>
        <w:ind w:left="720" w:hanging="720"/>
        <w:rPr>
          <w:rFonts w:ascii="Times New Roman" w:eastAsia="Times New Roman" w:hAnsi="Times New Roman" w:cs="Times New Roman"/>
          <w:sz w:val="24"/>
          <w:szCs w:val="24"/>
        </w:rPr>
      </w:pPr>
      <w:r w:rsidRPr="00EB57A2">
        <w:rPr>
          <w:rFonts w:ascii="Times New Roman" w:eastAsia="Times New Roman" w:hAnsi="Times New Roman" w:cs="Times New Roman"/>
          <w:sz w:val="24"/>
          <w:szCs w:val="24"/>
        </w:rPr>
        <w:t>Morrow, Virginia. 1999. “</w:t>
      </w:r>
      <w:proofErr w:type="spellStart"/>
      <w:r w:rsidRPr="00EB57A2">
        <w:rPr>
          <w:rFonts w:ascii="Times New Roman" w:eastAsia="Times New Roman" w:hAnsi="Times New Roman" w:cs="Times New Roman"/>
          <w:sz w:val="24"/>
          <w:szCs w:val="24"/>
        </w:rPr>
        <w:t>Conceptualising</w:t>
      </w:r>
      <w:proofErr w:type="spellEnd"/>
      <w:r w:rsidRPr="00EB57A2">
        <w:rPr>
          <w:rFonts w:ascii="Times New Roman" w:eastAsia="Times New Roman" w:hAnsi="Times New Roman" w:cs="Times New Roman"/>
          <w:sz w:val="24"/>
          <w:szCs w:val="24"/>
        </w:rPr>
        <w:t xml:space="preserve"> Social Capital in Relation to the Well-Being of Children and Young People: A Critical Review.” </w:t>
      </w:r>
      <w:r w:rsidRPr="00EB57A2">
        <w:rPr>
          <w:rFonts w:ascii="Times New Roman" w:eastAsia="Times New Roman" w:hAnsi="Times New Roman" w:cs="Times New Roman"/>
          <w:i/>
          <w:iCs/>
          <w:sz w:val="24"/>
          <w:szCs w:val="24"/>
        </w:rPr>
        <w:t>The Sociological Review</w:t>
      </w:r>
      <w:r w:rsidRPr="00EB57A2">
        <w:rPr>
          <w:rFonts w:ascii="Times New Roman" w:eastAsia="Times New Roman" w:hAnsi="Times New Roman" w:cs="Times New Roman"/>
          <w:sz w:val="24"/>
          <w:szCs w:val="24"/>
        </w:rPr>
        <w:t xml:space="preserve"> 47(4):744–65. doi: 10.1111/1467-954X.00194.</w:t>
      </w:r>
    </w:p>
    <w:p w14:paraId="159A1105" w14:textId="77777777" w:rsidR="009923DE" w:rsidRPr="00EB57A2" w:rsidRDefault="009923DE" w:rsidP="00EB57A2">
      <w:pPr>
        <w:pStyle w:val="NoSpacing"/>
        <w:ind w:left="720" w:hanging="720"/>
        <w:rPr>
          <w:rFonts w:ascii="Times New Roman" w:eastAsia="Times New Roman" w:hAnsi="Times New Roman" w:cs="Times New Roman"/>
          <w:sz w:val="24"/>
          <w:szCs w:val="24"/>
        </w:rPr>
      </w:pPr>
      <w:r w:rsidRPr="00EB57A2">
        <w:rPr>
          <w:rFonts w:ascii="Times New Roman" w:eastAsia="Times New Roman" w:hAnsi="Times New Roman" w:cs="Times New Roman"/>
          <w:sz w:val="24"/>
          <w:szCs w:val="24"/>
        </w:rPr>
        <w:t xml:space="preserve">Morton, Nicola, and Kevin D. Browne. 1998. “Theory and Observation of Attachment and Its Relation to Child Maltreatment: A Review.” </w:t>
      </w:r>
      <w:r w:rsidRPr="00EB57A2">
        <w:rPr>
          <w:rFonts w:ascii="Times New Roman" w:eastAsia="Times New Roman" w:hAnsi="Times New Roman" w:cs="Times New Roman"/>
          <w:i/>
          <w:iCs/>
          <w:sz w:val="24"/>
          <w:szCs w:val="24"/>
        </w:rPr>
        <w:t>Child Abuse &amp; Neglect</w:t>
      </w:r>
      <w:r w:rsidRPr="00EB57A2">
        <w:rPr>
          <w:rFonts w:ascii="Times New Roman" w:eastAsia="Times New Roman" w:hAnsi="Times New Roman" w:cs="Times New Roman"/>
          <w:sz w:val="24"/>
          <w:szCs w:val="24"/>
        </w:rPr>
        <w:t xml:space="preserve"> 22(11):1093–1104. doi: </w:t>
      </w:r>
      <w:hyperlink r:id="rId89" w:history="1">
        <w:r w:rsidRPr="00EB57A2">
          <w:rPr>
            <w:rStyle w:val="Hyperlink"/>
            <w:rFonts w:ascii="Times New Roman" w:eastAsia="Times New Roman" w:hAnsi="Times New Roman" w:cs="Times New Roman"/>
            <w:sz w:val="24"/>
            <w:szCs w:val="24"/>
          </w:rPr>
          <w:t>10.1016/S0145-2134(98)00088-X</w:t>
        </w:r>
      </w:hyperlink>
      <w:r w:rsidRPr="00EB57A2">
        <w:rPr>
          <w:rFonts w:ascii="Times New Roman" w:eastAsia="Times New Roman" w:hAnsi="Times New Roman" w:cs="Times New Roman"/>
          <w:sz w:val="24"/>
          <w:szCs w:val="24"/>
        </w:rPr>
        <w:t>.</w:t>
      </w:r>
    </w:p>
    <w:p w14:paraId="528BABFB" w14:textId="77777777" w:rsidR="009923DE" w:rsidRPr="00EB57A2" w:rsidRDefault="009923DE" w:rsidP="00EB57A2">
      <w:pPr>
        <w:pStyle w:val="NoSpacing"/>
        <w:ind w:left="720" w:hanging="720"/>
        <w:rPr>
          <w:rFonts w:ascii="Times New Roman" w:eastAsia="Times New Roman" w:hAnsi="Times New Roman" w:cs="Times New Roman"/>
          <w:sz w:val="24"/>
          <w:szCs w:val="24"/>
        </w:rPr>
      </w:pPr>
      <w:r w:rsidRPr="00EB57A2">
        <w:rPr>
          <w:rFonts w:ascii="Times New Roman" w:eastAsia="Times New Roman" w:hAnsi="Times New Roman" w:cs="Times New Roman"/>
          <w:sz w:val="24"/>
          <w:szCs w:val="24"/>
        </w:rPr>
        <w:t xml:space="preserve">Napoleon, Jenilee-Sarah, David W. Evans, Vanessa K. </w:t>
      </w:r>
      <w:proofErr w:type="spellStart"/>
      <w:r w:rsidRPr="00EB57A2">
        <w:rPr>
          <w:rFonts w:ascii="Times New Roman" w:eastAsia="Times New Roman" w:hAnsi="Times New Roman" w:cs="Times New Roman"/>
          <w:sz w:val="24"/>
          <w:szCs w:val="24"/>
        </w:rPr>
        <w:t>Weva</w:t>
      </w:r>
      <w:proofErr w:type="spellEnd"/>
      <w:r w:rsidRPr="00EB57A2">
        <w:rPr>
          <w:rFonts w:ascii="Times New Roman" w:eastAsia="Times New Roman" w:hAnsi="Times New Roman" w:cs="Times New Roman"/>
          <w:sz w:val="24"/>
          <w:szCs w:val="24"/>
        </w:rPr>
        <w:t xml:space="preserve">, Tamarah Francois, Reyhane Namdari, Jessica Sherman, Camila M. </w:t>
      </w:r>
      <w:proofErr w:type="spellStart"/>
      <w:r w:rsidRPr="00EB57A2">
        <w:rPr>
          <w:rFonts w:ascii="Times New Roman" w:eastAsia="Times New Roman" w:hAnsi="Times New Roman" w:cs="Times New Roman"/>
          <w:sz w:val="24"/>
          <w:szCs w:val="24"/>
        </w:rPr>
        <w:t>Rimada</w:t>
      </w:r>
      <w:proofErr w:type="spellEnd"/>
      <w:r w:rsidRPr="00EB57A2">
        <w:rPr>
          <w:rFonts w:ascii="Times New Roman" w:eastAsia="Times New Roman" w:hAnsi="Times New Roman" w:cs="Times New Roman"/>
          <w:sz w:val="24"/>
          <w:szCs w:val="24"/>
        </w:rPr>
        <w:t xml:space="preserve">, Nancy Morisseau, Emmanuel Lafontant, Sydney Miller, and Jacob A. Burack. 2023. “Rethinking Narratives about Youth Experiencing Homelessness: Exploring Essential Relationships and Resilience.” </w:t>
      </w:r>
      <w:r w:rsidRPr="00EB57A2">
        <w:rPr>
          <w:rFonts w:ascii="Times New Roman" w:eastAsia="Times New Roman" w:hAnsi="Times New Roman" w:cs="Times New Roman"/>
          <w:i/>
          <w:iCs/>
          <w:sz w:val="24"/>
          <w:szCs w:val="24"/>
        </w:rPr>
        <w:t>Children and Youth Services Review</w:t>
      </w:r>
      <w:r w:rsidRPr="00EB57A2">
        <w:rPr>
          <w:rFonts w:ascii="Times New Roman" w:eastAsia="Times New Roman" w:hAnsi="Times New Roman" w:cs="Times New Roman"/>
          <w:sz w:val="24"/>
          <w:szCs w:val="24"/>
        </w:rPr>
        <w:t xml:space="preserve"> 147:106835. doi: 10.1016/j.childyouth.2023.106835.</w:t>
      </w:r>
    </w:p>
    <w:p w14:paraId="53519ABE" w14:textId="77777777" w:rsidR="009923DE" w:rsidRPr="00EB57A2" w:rsidRDefault="009923DE" w:rsidP="00EB57A2">
      <w:pPr>
        <w:pStyle w:val="NoSpacing"/>
        <w:ind w:left="720" w:hanging="720"/>
        <w:rPr>
          <w:rFonts w:ascii="Times New Roman" w:eastAsia="Times New Roman" w:hAnsi="Times New Roman" w:cs="Times New Roman"/>
          <w:sz w:val="24"/>
          <w:szCs w:val="24"/>
        </w:rPr>
      </w:pPr>
      <w:r w:rsidRPr="00EB57A2">
        <w:rPr>
          <w:rFonts w:ascii="Times New Roman" w:eastAsia="Times New Roman" w:hAnsi="Times New Roman" w:cs="Times New Roman"/>
          <w:sz w:val="24"/>
          <w:szCs w:val="24"/>
        </w:rPr>
        <w:t xml:space="preserve">Nelson, Janna, Anne </w:t>
      </w:r>
      <w:proofErr w:type="spellStart"/>
      <w:r w:rsidRPr="00EB57A2">
        <w:rPr>
          <w:rFonts w:ascii="Times New Roman" w:eastAsia="Times New Roman" w:hAnsi="Times New Roman" w:cs="Times New Roman"/>
          <w:sz w:val="24"/>
          <w:szCs w:val="24"/>
        </w:rPr>
        <w:t>Klumparendt</w:t>
      </w:r>
      <w:proofErr w:type="spellEnd"/>
      <w:r w:rsidRPr="00EB57A2">
        <w:rPr>
          <w:rFonts w:ascii="Times New Roman" w:eastAsia="Times New Roman" w:hAnsi="Times New Roman" w:cs="Times New Roman"/>
          <w:sz w:val="24"/>
          <w:szCs w:val="24"/>
        </w:rPr>
        <w:t xml:space="preserve">, Philipp Doebler, and Thomas Ehring. 2017. “Childhood Maltreatment and Characteristics of Adult Depression: Meta-Analysis.” </w:t>
      </w:r>
      <w:r w:rsidRPr="00EB57A2">
        <w:rPr>
          <w:rFonts w:ascii="Times New Roman" w:eastAsia="Times New Roman" w:hAnsi="Times New Roman" w:cs="Times New Roman"/>
          <w:i/>
          <w:iCs/>
          <w:sz w:val="24"/>
          <w:szCs w:val="24"/>
        </w:rPr>
        <w:t>The British Journal of Psychiatry</w:t>
      </w:r>
      <w:r w:rsidRPr="00EB57A2">
        <w:rPr>
          <w:rFonts w:ascii="Times New Roman" w:eastAsia="Times New Roman" w:hAnsi="Times New Roman" w:cs="Times New Roman"/>
          <w:sz w:val="24"/>
          <w:szCs w:val="24"/>
        </w:rPr>
        <w:t xml:space="preserve"> 210(2):96–104. doi: 10.1192/bjp.bp.115.180752.</w:t>
      </w:r>
    </w:p>
    <w:p w14:paraId="7CAA4DB3" w14:textId="0D1405AE" w:rsidR="009923DE" w:rsidRPr="00EB57A2" w:rsidRDefault="009923DE" w:rsidP="00EB57A2">
      <w:pPr>
        <w:pStyle w:val="NoSpacing"/>
        <w:ind w:left="720" w:hanging="720"/>
        <w:rPr>
          <w:rFonts w:ascii="Times New Roman" w:eastAsia="Times New Roman" w:hAnsi="Times New Roman" w:cs="Times New Roman"/>
          <w:sz w:val="24"/>
          <w:szCs w:val="24"/>
        </w:rPr>
      </w:pPr>
      <w:r w:rsidRPr="00EB57A2">
        <w:rPr>
          <w:rFonts w:ascii="Times New Roman" w:eastAsia="Times New Roman" w:hAnsi="Times New Roman" w:cs="Times New Roman"/>
          <w:sz w:val="24"/>
          <w:szCs w:val="24"/>
        </w:rPr>
        <w:t xml:space="preserve">Nichols, K. A., &amp; Jenkinson, J. 2006. </w:t>
      </w:r>
      <w:r w:rsidRPr="00EB57A2">
        <w:rPr>
          <w:rFonts w:ascii="Times New Roman" w:eastAsia="Times New Roman" w:hAnsi="Times New Roman" w:cs="Times New Roman"/>
          <w:i/>
          <w:iCs/>
          <w:sz w:val="24"/>
          <w:szCs w:val="24"/>
        </w:rPr>
        <w:t>Leading a support group</w:t>
      </w:r>
      <w:r w:rsidRPr="00EB57A2">
        <w:rPr>
          <w:rFonts w:ascii="Times New Roman" w:eastAsia="Times New Roman" w:hAnsi="Times New Roman" w:cs="Times New Roman"/>
          <w:sz w:val="24"/>
          <w:szCs w:val="24"/>
        </w:rPr>
        <w:t>. Open University Press.</w:t>
      </w:r>
    </w:p>
    <w:p w14:paraId="2C73D4B3" w14:textId="03D00CAB" w:rsidR="009923DE" w:rsidRPr="00EB57A2" w:rsidRDefault="009923DE" w:rsidP="00EB57A2">
      <w:pPr>
        <w:pStyle w:val="NoSpacing"/>
        <w:ind w:left="720" w:hanging="720"/>
        <w:rPr>
          <w:rFonts w:ascii="Times New Roman" w:eastAsia="Times New Roman" w:hAnsi="Times New Roman" w:cs="Times New Roman"/>
          <w:sz w:val="24"/>
          <w:szCs w:val="24"/>
        </w:rPr>
      </w:pPr>
      <w:r w:rsidRPr="00EB57A2">
        <w:rPr>
          <w:rFonts w:ascii="Times New Roman" w:eastAsia="Times New Roman" w:hAnsi="Times New Roman" w:cs="Times New Roman"/>
          <w:sz w:val="24"/>
          <w:szCs w:val="24"/>
        </w:rPr>
        <w:t>Nicotera, N., &amp; Laser-</w:t>
      </w:r>
      <w:proofErr w:type="spellStart"/>
      <w:r w:rsidRPr="00EB57A2">
        <w:rPr>
          <w:rFonts w:ascii="Times New Roman" w:eastAsia="Times New Roman" w:hAnsi="Times New Roman" w:cs="Times New Roman"/>
          <w:sz w:val="24"/>
          <w:szCs w:val="24"/>
        </w:rPr>
        <w:t>Maira</w:t>
      </w:r>
      <w:proofErr w:type="spellEnd"/>
      <w:r w:rsidRPr="00EB57A2">
        <w:rPr>
          <w:rFonts w:ascii="Times New Roman" w:eastAsia="Times New Roman" w:hAnsi="Times New Roman" w:cs="Times New Roman"/>
          <w:sz w:val="24"/>
          <w:szCs w:val="24"/>
        </w:rPr>
        <w:t xml:space="preserve">, J. A. 2017. </w:t>
      </w:r>
      <w:r w:rsidRPr="00EB57A2">
        <w:rPr>
          <w:rFonts w:ascii="Times New Roman" w:eastAsia="Times New Roman" w:hAnsi="Times New Roman" w:cs="Times New Roman"/>
          <w:i/>
          <w:iCs/>
          <w:sz w:val="24"/>
          <w:szCs w:val="24"/>
        </w:rPr>
        <w:t>Innovative skills to support well-being and resiliency in youth</w:t>
      </w:r>
      <w:r w:rsidRPr="00EB57A2">
        <w:rPr>
          <w:rFonts w:ascii="Times New Roman" w:eastAsia="Times New Roman" w:hAnsi="Times New Roman" w:cs="Times New Roman"/>
          <w:sz w:val="24"/>
          <w:szCs w:val="24"/>
        </w:rPr>
        <w:t>. Oxford University Press.</w:t>
      </w:r>
    </w:p>
    <w:p w14:paraId="72B3967D" w14:textId="77777777" w:rsidR="009923DE" w:rsidRPr="00EB57A2" w:rsidRDefault="009923DE" w:rsidP="00EB57A2">
      <w:pPr>
        <w:pStyle w:val="NoSpacing"/>
        <w:ind w:left="720" w:hanging="720"/>
        <w:rPr>
          <w:rFonts w:ascii="Times New Roman" w:hAnsi="Times New Roman" w:cs="Times New Roman"/>
          <w:sz w:val="24"/>
          <w:szCs w:val="24"/>
          <w:shd w:val="clear" w:color="auto" w:fill="FFFFFF"/>
        </w:rPr>
      </w:pPr>
      <w:r w:rsidRPr="00EB57A2">
        <w:rPr>
          <w:rFonts w:ascii="Times New Roman" w:hAnsi="Times New Roman" w:cs="Times New Roman"/>
          <w:sz w:val="24"/>
          <w:szCs w:val="24"/>
          <w:shd w:val="clear" w:color="auto" w:fill="FFFFFF"/>
        </w:rPr>
        <w:t xml:space="preserve">Parkhurst, J.T., and A. </w:t>
      </w:r>
      <w:proofErr w:type="spellStart"/>
      <w:r w:rsidRPr="00EB57A2">
        <w:rPr>
          <w:rFonts w:ascii="Times New Roman" w:hAnsi="Times New Roman" w:cs="Times New Roman"/>
          <w:sz w:val="24"/>
          <w:szCs w:val="24"/>
          <w:shd w:val="clear" w:color="auto" w:fill="FFFFFF"/>
        </w:rPr>
        <w:t>Hopmeyer</w:t>
      </w:r>
      <w:proofErr w:type="spellEnd"/>
      <w:r w:rsidRPr="00EB57A2">
        <w:rPr>
          <w:rFonts w:ascii="Times New Roman" w:hAnsi="Times New Roman" w:cs="Times New Roman"/>
          <w:sz w:val="24"/>
          <w:szCs w:val="24"/>
          <w:shd w:val="clear" w:color="auto" w:fill="FFFFFF"/>
        </w:rPr>
        <w:t xml:space="preserve">. 1999. “Developmental Change in the Sources of Loneliness in Childhood and Adolescence: Constructing a Theoretical Model.” Pp. 56– 79 in </w:t>
      </w:r>
      <w:r w:rsidRPr="00EB57A2">
        <w:rPr>
          <w:rFonts w:ascii="Times New Roman" w:hAnsi="Times New Roman" w:cs="Times New Roman"/>
          <w:i/>
          <w:iCs/>
          <w:sz w:val="24"/>
          <w:szCs w:val="24"/>
          <w:shd w:val="clear" w:color="auto" w:fill="FFFFFF"/>
        </w:rPr>
        <w:t>Loneliness in Childhood and Adolescence,</w:t>
      </w:r>
      <w:r w:rsidRPr="00EB57A2">
        <w:rPr>
          <w:rFonts w:ascii="Times New Roman" w:hAnsi="Times New Roman" w:cs="Times New Roman"/>
          <w:sz w:val="24"/>
          <w:szCs w:val="24"/>
          <w:shd w:val="clear" w:color="auto" w:fill="FFFFFF"/>
        </w:rPr>
        <w:t xml:space="preserve"> edited by K.J. Rotenberg and S. Hymel. New York: Cambridge University Press.</w:t>
      </w:r>
    </w:p>
    <w:p w14:paraId="6EA133D7" w14:textId="77777777" w:rsidR="009923DE" w:rsidRPr="00EB57A2" w:rsidRDefault="009923DE" w:rsidP="00EB57A2">
      <w:pPr>
        <w:pStyle w:val="NoSpacing"/>
        <w:ind w:left="720" w:hanging="720"/>
        <w:rPr>
          <w:rFonts w:ascii="Times New Roman" w:hAnsi="Times New Roman" w:cs="Times New Roman"/>
          <w:sz w:val="24"/>
          <w:szCs w:val="24"/>
          <w:shd w:val="clear" w:color="auto" w:fill="FFFFFF"/>
        </w:rPr>
      </w:pPr>
      <w:r w:rsidRPr="00EB57A2">
        <w:rPr>
          <w:rFonts w:ascii="Times New Roman" w:hAnsi="Times New Roman" w:cs="Times New Roman"/>
          <w:sz w:val="24"/>
          <w:szCs w:val="24"/>
          <w:shd w:val="clear" w:color="auto" w:fill="FFFFFF"/>
        </w:rPr>
        <w:t xml:space="preserve">Pepin, Elise N., and Victoria L. Banyard. 2006. “Social Support: A Mediator between Child Maltreatment and Developmental Outcomes.” </w:t>
      </w:r>
      <w:r w:rsidRPr="00EB57A2">
        <w:rPr>
          <w:rFonts w:ascii="Times New Roman" w:hAnsi="Times New Roman" w:cs="Times New Roman"/>
          <w:i/>
          <w:iCs/>
          <w:sz w:val="24"/>
          <w:szCs w:val="24"/>
          <w:shd w:val="clear" w:color="auto" w:fill="FFFFFF"/>
        </w:rPr>
        <w:t>Journal of Youth and Adolescence</w:t>
      </w:r>
      <w:r w:rsidRPr="00EB57A2">
        <w:rPr>
          <w:rFonts w:ascii="Times New Roman" w:hAnsi="Times New Roman" w:cs="Times New Roman"/>
          <w:sz w:val="24"/>
          <w:szCs w:val="24"/>
          <w:shd w:val="clear" w:color="auto" w:fill="FFFFFF"/>
        </w:rPr>
        <w:t xml:space="preserve"> 35(4):612–25. doi: 10.1007/s10964-006-9063-4.</w:t>
      </w:r>
    </w:p>
    <w:p w14:paraId="394EB7D1" w14:textId="229D2F0B" w:rsidR="009923DE" w:rsidRPr="00EB57A2" w:rsidRDefault="009923DE" w:rsidP="00EB57A2">
      <w:pPr>
        <w:pStyle w:val="NoSpacing"/>
        <w:ind w:left="720" w:hanging="720"/>
        <w:rPr>
          <w:rFonts w:ascii="Times New Roman" w:hAnsi="Times New Roman" w:cs="Times New Roman"/>
          <w:sz w:val="24"/>
          <w:szCs w:val="24"/>
          <w:shd w:val="clear" w:color="auto" w:fill="FFFFFF"/>
        </w:rPr>
      </w:pPr>
      <w:r w:rsidRPr="00EB57A2">
        <w:rPr>
          <w:rFonts w:ascii="Times New Roman" w:hAnsi="Times New Roman" w:cs="Times New Roman"/>
          <w:sz w:val="24"/>
          <w:szCs w:val="24"/>
          <w:shd w:val="clear" w:color="auto" w:fill="FFFFFF"/>
        </w:rPr>
        <w:t xml:space="preserve">Pfeiffer, P. N., Heisler, M., Piette, J. D., Rogers, M. A. M., &amp; Valenstein, M. 2011. </w:t>
      </w:r>
      <w:r w:rsidR="00F86960">
        <w:rPr>
          <w:rFonts w:ascii="Times New Roman" w:hAnsi="Times New Roman" w:cs="Times New Roman"/>
          <w:sz w:val="24"/>
          <w:szCs w:val="24"/>
          <w:shd w:val="clear" w:color="auto" w:fill="FFFFFF"/>
        </w:rPr>
        <w:t>“</w:t>
      </w:r>
      <w:r w:rsidRPr="00EB57A2">
        <w:rPr>
          <w:rFonts w:ascii="Times New Roman" w:hAnsi="Times New Roman" w:cs="Times New Roman"/>
          <w:sz w:val="24"/>
          <w:szCs w:val="24"/>
          <w:shd w:val="clear" w:color="auto" w:fill="FFFFFF"/>
        </w:rPr>
        <w:t>Efficacy of peer support interventions for depression: A meta-analysis.</w:t>
      </w:r>
      <w:r w:rsidR="00F86960">
        <w:rPr>
          <w:rFonts w:ascii="Times New Roman" w:hAnsi="Times New Roman" w:cs="Times New Roman"/>
          <w:sz w:val="24"/>
          <w:szCs w:val="24"/>
          <w:shd w:val="clear" w:color="auto" w:fill="FFFFFF"/>
        </w:rPr>
        <w:t>”</w:t>
      </w:r>
      <w:r w:rsidRPr="00EB57A2">
        <w:rPr>
          <w:rFonts w:ascii="Times New Roman" w:hAnsi="Times New Roman" w:cs="Times New Roman"/>
          <w:sz w:val="24"/>
          <w:szCs w:val="24"/>
          <w:shd w:val="clear" w:color="auto" w:fill="FFFFFF"/>
        </w:rPr>
        <w:t xml:space="preserve"> </w:t>
      </w:r>
      <w:r w:rsidRPr="00EB57A2">
        <w:rPr>
          <w:rFonts w:ascii="Times New Roman" w:hAnsi="Times New Roman" w:cs="Times New Roman"/>
          <w:i/>
          <w:iCs/>
          <w:sz w:val="24"/>
          <w:szCs w:val="24"/>
          <w:shd w:val="clear" w:color="auto" w:fill="FFFFFF"/>
        </w:rPr>
        <w:t>General Hospital Psychiatry</w:t>
      </w:r>
      <w:r w:rsidRPr="00EB57A2">
        <w:rPr>
          <w:rFonts w:ascii="Times New Roman" w:hAnsi="Times New Roman" w:cs="Times New Roman"/>
          <w:sz w:val="24"/>
          <w:szCs w:val="24"/>
          <w:shd w:val="clear" w:color="auto" w:fill="FFFFFF"/>
        </w:rPr>
        <w:t xml:space="preserve">, </w:t>
      </w:r>
      <w:r w:rsidRPr="00EB57A2">
        <w:rPr>
          <w:rFonts w:ascii="Times New Roman" w:hAnsi="Times New Roman" w:cs="Times New Roman"/>
          <w:i/>
          <w:iCs/>
          <w:sz w:val="24"/>
          <w:szCs w:val="24"/>
          <w:shd w:val="clear" w:color="auto" w:fill="FFFFFF"/>
        </w:rPr>
        <w:t>33</w:t>
      </w:r>
      <w:r w:rsidRPr="00EB57A2">
        <w:rPr>
          <w:rFonts w:ascii="Times New Roman" w:hAnsi="Times New Roman" w:cs="Times New Roman"/>
          <w:sz w:val="24"/>
          <w:szCs w:val="24"/>
          <w:shd w:val="clear" w:color="auto" w:fill="FFFFFF"/>
        </w:rPr>
        <w:t xml:space="preserve">(1), 29–36. </w:t>
      </w:r>
      <w:hyperlink r:id="rId90" w:history="1">
        <w:r w:rsidRPr="00EB57A2">
          <w:rPr>
            <w:rStyle w:val="Hyperlink"/>
            <w:rFonts w:ascii="Times New Roman" w:hAnsi="Times New Roman" w:cs="Times New Roman"/>
            <w:sz w:val="24"/>
            <w:szCs w:val="24"/>
            <w:shd w:val="clear" w:color="auto" w:fill="FFFFFF"/>
          </w:rPr>
          <w:t>https://doi.org/10.1016/j.genhosppsych.2010.10.002</w:t>
        </w:r>
      </w:hyperlink>
    </w:p>
    <w:p w14:paraId="1BEE9862" w14:textId="77777777" w:rsidR="009923DE" w:rsidRPr="00EB57A2" w:rsidRDefault="009923DE" w:rsidP="00EB57A2">
      <w:pPr>
        <w:pStyle w:val="NoSpacing"/>
        <w:ind w:left="720" w:hanging="720"/>
        <w:rPr>
          <w:rFonts w:ascii="Times New Roman" w:hAnsi="Times New Roman" w:cs="Times New Roman"/>
          <w:sz w:val="24"/>
          <w:szCs w:val="24"/>
          <w:shd w:val="clear" w:color="auto" w:fill="FFFFFF"/>
        </w:rPr>
      </w:pPr>
      <w:r w:rsidRPr="00EB57A2">
        <w:rPr>
          <w:rFonts w:ascii="Times New Roman" w:hAnsi="Times New Roman" w:cs="Times New Roman"/>
          <w:sz w:val="24"/>
          <w:szCs w:val="24"/>
          <w:shd w:val="clear" w:color="auto" w:fill="FFFFFF"/>
        </w:rPr>
        <w:t xml:space="preserve">Price, Joseph M., and Kathy Glad. 2003. “Hostile Attributional Tendencies in Maltreated Children.” </w:t>
      </w:r>
      <w:r w:rsidRPr="00EB57A2">
        <w:rPr>
          <w:rFonts w:ascii="Times New Roman" w:hAnsi="Times New Roman" w:cs="Times New Roman"/>
          <w:i/>
          <w:iCs/>
          <w:sz w:val="24"/>
          <w:szCs w:val="24"/>
          <w:shd w:val="clear" w:color="auto" w:fill="FFFFFF"/>
        </w:rPr>
        <w:t>Journal of Abnormal Child Psychology</w:t>
      </w:r>
      <w:r w:rsidRPr="00EB57A2">
        <w:rPr>
          <w:rFonts w:ascii="Times New Roman" w:hAnsi="Times New Roman" w:cs="Times New Roman"/>
          <w:sz w:val="24"/>
          <w:szCs w:val="24"/>
          <w:shd w:val="clear" w:color="auto" w:fill="FFFFFF"/>
        </w:rPr>
        <w:t xml:space="preserve"> 31(3):329–43. doi: </w:t>
      </w:r>
      <w:hyperlink r:id="rId91" w:history="1">
        <w:r w:rsidRPr="00EB57A2">
          <w:rPr>
            <w:rStyle w:val="Hyperlink"/>
            <w:rFonts w:ascii="Times New Roman" w:hAnsi="Times New Roman" w:cs="Times New Roman"/>
            <w:sz w:val="24"/>
            <w:szCs w:val="24"/>
            <w:shd w:val="clear" w:color="auto" w:fill="FFFFFF"/>
          </w:rPr>
          <w:t>10.1023/A:1023237731683</w:t>
        </w:r>
      </w:hyperlink>
      <w:r w:rsidRPr="00EB57A2">
        <w:rPr>
          <w:rFonts w:ascii="Times New Roman" w:hAnsi="Times New Roman" w:cs="Times New Roman"/>
          <w:sz w:val="24"/>
          <w:szCs w:val="24"/>
          <w:shd w:val="clear" w:color="auto" w:fill="FFFFFF"/>
        </w:rPr>
        <w:t>.</w:t>
      </w:r>
    </w:p>
    <w:p w14:paraId="2B5897B5" w14:textId="77777777" w:rsidR="009923DE" w:rsidRPr="00EB57A2" w:rsidRDefault="009923DE" w:rsidP="00EB57A2">
      <w:pPr>
        <w:pStyle w:val="NoSpacing"/>
        <w:ind w:left="720" w:hanging="720"/>
        <w:rPr>
          <w:rFonts w:ascii="Times New Roman" w:hAnsi="Times New Roman" w:cs="Times New Roman"/>
          <w:sz w:val="24"/>
          <w:szCs w:val="24"/>
          <w:shd w:val="clear" w:color="auto" w:fill="FFFFFF"/>
        </w:rPr>
      </w:pPr>
      <w:proofErr w:type="spellStart"/>
      <w:r w:rsidRPr="00EB57A2">
        <w:rPr>
          <w:rFonts w:ascii="Times New Roman" w:hAnsi="Times New Roman" w:cs="Times New Roman"/>
          <w:sz w:val="24"/>
          <w:szCs w:val="24"/>
          <w:shd w:val="clear" w:color="auto" w:fill="FFFFFF"/>
        </w:rPr>
        <w:lastRenderedPageBreak/>
        <w:t>Punamäki</w:t>
      </w:r>
      <w:proofErr w:type="spellEnd"/>
      <w:r w:rsidRPr="00EB57A2">
        <w:rPr>
          <w:rFonts w:ascii="Times New Roman" w:hAnsi="Times New Roman" w:cs="Times New Roman"/>
          <w:sz w:val="24"/>
          <w:szCs w:val="24"/>
          <w:shd w:val="clear" w:color="auto" w:fill="FFFFFF"/>
        </w:rPr>
        <w:t xml:space="preserve">, Raija-Leena, Ivan </w:t>
      </w:r>
      <w:proofErr w:type="spellStart"/>
      <w:r w:rsidRPr="00EB57A2">
        <w:rPr>
          <w:rFonts w:ascii="Times New Roman" w:hAnsi="Times New Roman" w:cs="Times New Roman"/>
          <w:sz w:val="24"/>
          <w:szCs w:val="24"/>
          <w:shd w:val="clear" w:color="auto" w:fill="FFFFFF"/>
        </w:rPr>
        <w:t>Komproe</w:t>
      </w:r>
      <w:proofErr w:type="spellEnd"/>
      <w:r w:rsidRPr="00EB57A2">
        <w:rPr>
          <w:rFonts w:ascii="Times New Roman" w:hAnsi="Times New Roman" w:cs="Times New Roman"/>
          <w:sz w:val="24"/>
          <w:szCs w:val="24"/>
          <w:shd w:val="clear" w:color="auto" w:fill="FFFFFF"/>
        </w:rPr>
        <w:t xml:space="preserve">, Samir </w:t>
      </w:r>
      <w:proofErr w:type="spellStart"/>
      <w:r w:rsidRPr="00EB57A2">
        <w:rPr>
          <w:rFonts w:ascii="Times New Roman" w:hAnsi="Times New Roman" w:cs="Times New Roman"/>
          <w:sz w:val="24"/>
          <w:szCs w:val="24"/>
          <w:shd w:val="clear" w:color="auto" w:fill="FFFFFF"/>
        </w:rPr>
        <w:t>Qouta</w:t>
      </w:r>
      <w:proofErr w:type="spellEnd"/>
      <w:r w:rsidRPr="00EB57A2">
        <w:rPr>
          <w:rFonts w:ascii="Times New Roman" w:hAnsi="Times New Roman" w:cs="Times New Roman"/>
          <w:sz w:val="24"/>
          <w:szCs w:val="24"/>
          <w:shd w:val="clear" w:color="auto" w:fill="FFFFFF"/>
        </w:rPr>
        <w:t xml:space="preserve">, Mustafa El-Masri, and J. T. V. M. de Jong. 2005. “The Deterioration and Mobilization Effects of Trauma on Social Support: Childhood Maltreatment and Adulthood Military Violence in a Palestinian Community Sample.” </w:t>
      </w:r>
      <w:r w:rsidRPr="00EB57A2">
        <w:rPr>
          <w:rFonts w:ascii="Times New Roman" w:hAnsi="Times New Roman" w:cs="Times New Roman"/>
          <w:i/>
          <w:iCs/>
          <w:sz w:val="24"/>
          <w:szCs w:val="24"/>
          <w:shd w:val="clear" w:color="auto" w:fill="FFFFFF"/>
        </w:rPr>
        <w:t>Child Abuse &amp; Neglect</w:t>
      </w:r>
      <w:r w:rsidRPr="00EB57A2">
        <w:rPr>
          <w:rFonts w:ascii="Times New Roman" w:hAnsi="Times New Roman" w:cs="Times New Roman"/>
          <w:sz w:val="24"/>
          <w:szCs w:val="24"/>
          <w:shd w:val="clear" w:color="auto" w:fill="FFFFFF"/>
        </w:rPr>
        <w:t xml:space="preserve"> 29(4):351–73. doi: 10.1016/j.chiabu.2004.10.011.</w:t>
      </w:r>
    </w:p>
    <w:p w14:paraId="00C0C5C3" w14:textId="165E7A79" w:rsidR="009923DE" w:rsidRPr="00EB57A2" w:rsidRDefault="009923DE" w:rsidP="00EB57A2">
      <w:pPr>
        <w:pStyle w:val="NoSpacing"/>
        <w:ind w:left="720" w:hanging="720"/>
        <w:rPr>
          <w:rFonts w:ascii="Times New Roman" w:hAnsi="Times New Roman" w:cs="Times New Roman"/>
          <w:sz w:val="24"/>
          <w:szCs w:val="24"/>
          <w:shd w:val="clear" w:color="auto" w:fill="FFFFFF"/>
        </w:rPr>
      </w:pPr>
      <w:r w:rsidRPr="00EB57A2">
        <w:rPr>
          <w:rFonts w:ascii="Times New Roman" w:hAnsi="Times New Roman" w:cs="Times New Roman"/>
          <w:sz w:val="24"/>
          <w:szCs w:val="24"/>
          <w:shd w:val="clear" w:color="auto" w:fill="FFFFFF"/>
        </w:rPr>
        <w:t xml:space="preserve">Rohde, P., </w:t>
      </w:r>
      <w:proofErr w:type="spellStart"/>
      <w:r w:rsidRPr="00EB57A2">
        <w:rPr>
          <w:rFonts w:ascii="Times New Roman" w:hAnsi="Times New Roman" w:cs="Times New Roman"/>
          <w:sz w:val="24"/>
          <w:szCs w:val="24"/>
          <w:shd w:val="clear" w:color="auto" w:fill="FFFFFF"/>
        </w:rPr>
        <w:t>Brière</w:t>
      </w:r>
      <w:proofErr w:type="spellEnd"/>
      <w:r w:rsidRPr="00EB57A2">
        <w:rPr>
          <w:rFonts w:ascii="Times New Roman" w:hAnsi="Times New Roman" w:cs="Times New Roman"/>
          <w:sz w:val="24"/>
          <w:szCs w:val="24"/>
          <w:shd w:val="clear" w:color="auto" w:fill="FFFFFF"/>
        </w:rPr>
        <w:t xml:space="preserve">, F. N., &amp; Stice, E. 2018. </w:t>
      </w:r>
      <w:r w:rsidR="007E6977">
        <w:rPr>
          <w:rFonts w:ascii="Times New Roman" w:hAnsi="Times New Roman" w:cs="Times New Roman"/>
          <w:sz w:val="24"/>
          <w:szCs w:val="24"/>
          <w:shd w:val="clear" w:color="auto" w:fill="FFFFFF"/>
        </w:rPr>
        <w:t>“</w:t>
      </w:r>
      <w:r w:rsidRPr="00EB57A2">
        <w:rPr>
          <w:rFonts w:ascii="Times New Roman" w:hAnsi="Times New Roman" w:cs="Times New Roman"/>
          <w:sz w:val="24"/>
          <w:szCs w:val="24"/>
          <w:shd w:val="clear" w:color="auto" w:fill="FFFFFF"/>
        </w:rPr>
        <w:t>Major depression prevention effects for a cognitive-behavioral adolescent indicated prevention group intervention across four trials.</w:t>
      </w:r>
      <w:r w:rsidR="007E6977">
        <w:rPr>
          <w:rFonts w:ascii="Times New Roman" w:hAnsi="Times New Roman" w:cs="Times New Roman"/>
          <w:sz w:val="24"/>
          <w:szCs w:val="24"/>
          <w:shd w:val="clear" w:color="auto" w:fill="FFFFFF"/>
        </w:rPr>
        <w:t>”</w:t>
      </w:r>
      <w:r w:rsidRPr="00EB57A2">
        <w:rPr>
          <w:rFonts w:ascii="Times New Roman" w:hAnsi="Times New Roman" w:cs="Times New Roman"/>
          <w:sz w:val="24"/>
          <w:szCs w:val="24"/>
          <w:shd w:val="clear" w:color="auto" w:fill="FFFFFF"/>
        </w:rPr>
        <w:t xml:space="preserve"> </w:t>
      </w:r>
      <w:proofErr w:type="spellStart"/>
      <w:r w:rsidRPr="00EB57A2">
        <w:rPr>
          <w:rFonts w:ascii="Times New Roman" w:hAnsi="Times New Roman" w:cs="Times New Roman"/>
          <w:i/>
          <w:iCs/>
          <w:sz w:val="24"/>
          <w:szCs w:val="24"/>
          <w:shd w:val="clear" w:color="auto" w:fill="FFFFFF"/>
        </w:rPr>
        <w:t>Behaviour</w:t>
      </w:r>
      <w:proofErr w:type="spellEnd"/>
      <w:r w:rsidRPr="00EB57A2">
        <w:rPr>
          <w:rFonts w:ascii="Times New Roman" w:hAnsi="Times New Roman" w:cs="Times New Roman"/>
          <w:i/>
          <w:iCs/>
          <w:sz w:val="24"/>
          <w:szCs w:val="24"/>
          <w:shd w:val="clear" w:color="auto" w:fill="FFFFFF"/>
        </w:rPr>
        <w:t xml:space="preserve"> Research and Therapy</w:t>
      </w:r>
      <w:r w:rsidRPr="00EB57A2">
        <w:rPr>
          <w:rFonts w:ascii="Times New Roman" w:hAnsi="Times New Roman" w:cs="Times New Roman"/>
          <w:sz w:val="24"/>
          <w:szCs w:val="24"/>
          <w:shd w:val="clear" w:color="auto" w:fill="FFFFFF"/>
        </w:rPr>
        <w:t xml:space="preserve">, </w:t>
      </w:r>
      <w:r w:rsidRPr="00EB57A2">
        <w:rPr>
          <w:rFonts w:ascii="Times New Roman" w:hAnsi="Times New Roman" w:cs="Times New Roman"/>
          <w:i/>
          <w:iCs/>
          <w:sz w:val="24"/>
          <w:szCs w:val="24"/>
          <w:shd w:val="clear" w:color="auto" w:fill="FFFFFF"/>
        </w:rPr>
        <w:t>100</w:t>
      </w:r>
      <w:r w:rsidRPr="00EB57A2">
        <w:rPr>
          <w:rFonts w:ascii="Times New Roman" w:hAnsi="Times New Roman" w:cs="Times New Roman"/>
          <w:sz w:val="24"/>
          <w:szCs w:val="24"/>
          <w:shd w:val="clear" w:color="auto" w:fill="FFFFFF"/>
        </w:rPr>
        <w:t xml:space="preserve">, 1–6. </w:t>
      </w:r>
      <w:hyperlink r:id="rId92" w:history="1">
        <w:r w:rsidRPr="00EB57A2">
          <w:rPr>
            <w:rStyle w:val="Hyperlink"/>
            <w:rFonts w:ascii="Times New Roman" w:hAnsi="Times New Roman" w:cs="Times New Roman"/>
            <w:sz w:val="24"/>
            <w:szCs w:val="24"/>
            <w:shd w:val="clear" w:color="auto" w:fill="FFFFFF"/>
          </w:rPr>
          <w:t>https://doi.org/10.1016/j.brat.2017.10.013</w:t>
        </w:r>
      </w:hyperlink>
    </w:p>
    <w:p w14:paraId="7E6F767E" w14:textId="77777777" w:rsidR="009923DE" w:rsidRPr="00EB57A2" w:rsidRDefault="009923DE" w:rsidP="00EB57A2">
      <w:pPr>
        <w:pStyle w:val="NoSpacing"/>
        <w:ind w:left="720" w:hanging="720"/>
        <w:rPr>
          <w:rFonts w:ascii="Times New Roman" w:hAnsi="Times New Roman" w:cs="Times New Roman"/>
          <w:sz w:val="24"/>
          <w:szCs w:val="24"/>
          <w:shd w:val="clear" w:color="auto" w:fill="FFFFFF"/>
        </w:rPr>
      </w:pPr>
      <w:r w:rsidRPr="00EB57A2">
        <w:rPr>
          <w:rFonts w:ascii="Times New Roman" w:hAnsi="Times New Roman" w:cs="Times New Roman"/>
          <w:sz w:val="24"/>
          <w:szCs w:val="24"/>
          <w:shd w:val="clear" w:color="auto" w:fill="FFFFFF"/>
        </w:rPr>
        <w:t xml:space="preserve">Ruch, Donna A., Armin Munir, Danielle L. </w:t>
      </w:r>
      <w:proofErr w:type="spellStart"/>
      <w:r w:rsidRPr="00EB57A2">
        <w:rPr>
          <w:rFonts w:ascii="Times New Roman" w:hAnsi="Times New Roman" w:cs="Times New Roman"/>
          <w:sz w:val="24"/>
          <w:szCs w:val="24"/>
          <w:shd w:val="clear" w:color="auto" w:fill="FFFFFF"/>
        </w:rPr>
        <w:t>Steelesmith</w:t>
      </w:r>
      <w:proofErr w:type="spellEnd"/>
      <w:r w:rsidRPr="00EB57A2">
        <w:rPr>
          <w:rFonts w:ascii="Times New Roman" w:hAnsi="Times New Roman" w:cs="Times New Roman"/>
          <w:sz w:val="24"/>
          <w:szCs w:val="24"/>
          <w:shd w:val="clear" w:color="auto" w:fill="FFFFFF"/>
        </w:rPr>
        <w:t xml:space="preserve">, Jeffrey A. Bridge, and Cynthia A. Fontanella. 2023. “Characteristics and Precipitating Circumstances of Suicide among Youth Involved with the U.S. Child Welfare System.” </w:t>
      </w:r>
      <w:r w:rsidRPr="00EB57A2">
        <w:rPr>
          <w:rFonts w:ascii="Times New Roman" w:hAnsi="Times New Roman" w:cs="Times New Roman"/>
          <w:i/>
          <w:iCs/>
          <w:sz w:val="24"/>
          <w:szCs w:val="24"/>
          <w:shd w:val="clear" w:color="auto" w:fill="FFFFFF"/>
        </w:rPr>
        <w:t>Children and Youth Services Review</w:t>
      </w:r>
      <w:r w:rsidRPr="00EB57A2">
        <w:rPr>
          <w:rFonts w:ascii="Times New Roman" w:hAnsi="Times New Roman" w:cs="Times New Roman"/>
          <w:sz w:val="24"/>
          <w:szCs w:val="24"/>
          <w:shd w:val="clear" w:color="auto" w:fill="FFFFFF"/>
        </w:rPr>
        <w:t xml:space="preserve"> 144:106749. doi: 10.1016/j.childyouth.2022.106749.</w:t>
      </w:r>
    </w:p>
    <w:p w14:paraId="1521C9DF" w14:textId="62A3F729" w:rsidR="009923DE" w:rsidRPr="00EB57A2" w:rsidRDefault="009923DE" w:rsidP="00EB57A2">
      <w:pPr>
        <w:pStyle w:val="NoSpacing"/>
        <w:ind w:left="720" w:hanging="720"/>
        <w:rPr>
          <w:rFonts w:ascii="Times New Roman" w:hAnsi="Times New Roman" w:cs="Times New Roman"/>
          <w:sz w:val="24"/>
          <w:szCs w:val="24"/>
          <w:shd w:val="clear" w:color="auto" w:fill="FFFFFF"/>
        </w:rPr>
      </w:pPr>
      <w:r w:rsidRPr="00EB57A2">
        <w:rPr>
          <w:rFonts w:ascii="Times New Roman" w:hAnsi="Times New Roman" w:cs="Times New Roman"/>
          <w:sz w:val="24"/>
          <w:szCs w:val="24"/>
          <w:shd w:val="clear" w:color="auto" w:fill="FFFFFF"/>
        </w:rPr>
        <w:t xml:space="preserve">Runyan, D. K., Curtis, P. A., Hunter, W. M., Black, M. M., Kotch, J. B., </w:t>
      </w:r>
      <w:proofErr w:type="spellStart"/>
      <w:r w:rsidRPr="00EB57A2">
        <w:rPr>
          <w:rFonts w:ascii="Times New Roman" w:hAnsi="Times New Roman" w:cs="Times New Roman"/>
          <w:sz w:val="24"/>
          <w:szCs w:val="24"/>
          <w:shd w:val="clear" w:color="auto" w:fill="FFFFFF"/>
        </w:rPr>
        <w:t>Bangdiwala</w:t>
      </w:r>
      <w:proofErr w:type="spellEnd"/>
      <w:r w:rsidRPr="00EB57A2">
        <w:rPr>
          <w:rFonts w:ascii="Times New Roman" w:hAnsi="Times New Roman" w:cs="Times New Roman"/>
          <w:sz w:val="24"/>
          <w:szCs w:val="24"/>
          <w:shd w:val="clear" w:color="auto" w:fill="FFFFFF"/>
        </w:rPr>
        <w:t>, S., Dubowitz, H., English, D., Everson, M. D., &amp; Landsverk, J. 1998. “</w:t>
      </w:r>
      <w:proofErr w:type="spellStart"/>
      <w:r w:rsidRPr="00EB57A2">
        <w:rPr>
          <w:rFonts w:ascii="Times New Roman" w:hAnsi="Times New Roman" w:cs="Times New Roman"/>
          <w:sz w:val="24"/>
          <w:szCs w:val="24"/>
          <w:shd w:val="clear" w:color="auto" w:fill="FFFFFF"/>
        </w:rPr>
        <w:t>Longscan</w:t>
      </w:r>
      <w:proofErr w:type="spellEnd"/>
      <w:r w:rsidRPr="00EB57A2">
        <w:rPr>
          <w:rFonts w:ascii="Times New Roman" w:hAnsi="Times New Roman" w:cs="Times New Roman"/>
          <w:sz w:val="24"/>
          <w:szCs w:val="24"/>
          <w:shd w:val="clear" w:color="auto" w:fill="FFFFFF"/>
        </w:rPr>
        <w:t xml:space="preserve">: A consortium for longitudinal studies of maltreatment and the life course of children.” </w:t>
      </w:r>
      <w:r w:rsidRPr="00EB57A2">
        <w:rPr>
          <w:rFonts w:ascii="Times New Roman" w:hAnsi="Times New Roman" w:cs="Times New Roman"/>
          <w:i/>
          <w:sz w:val="24"/>
          <w:szCs w:val="24"/>
          <w:shd w:val="clear" w:color="auto" w:fill="FFFFFF"/>
        </w:rPr>
        <w:t>Aggression and Violent Behavior</w:t>
      </w:r>
      <w:r w:rsidRPr="00EB57A2">
        <w:rPr>
          <w:rFonts w:ascii="Times New Roman" w:hAnsi="Times New Roman" w:cs="Times New Roman"/>
          <w:sz w:val="24"/>
          <w:szCs w:val="24"/>
          <w:shd w:val="clear" w:color="auto" w:fill="FFFFFF"/>
        </w:rPr>
        <w:t>, 3(3), 275–285. https://doi.org/10.1016/S1359-1789(96)00027-4</w:t>
      </w:r>
    </w:p>
    <w:p w14:paraId="4C4A2609" w14:textId="110B3739" w:rsidR="009923DE" w:rsidRPr="00EB57A2" w:rsidRDefault="009923DE" w:rsidP="00EB57A2">
      <w:pPr>
        <w:pStyle w:val="NoSpacing"/>
        <w:ind w:left="720" w:hanging="720"/>
        <w:rPr>
          <w:rFonts w:ascii="Times New Roman" w:hAnsi="Times New Roman" w:cs="Times New Roman"/>
          <w:sz w:val="24"/>
          <w:szCs w:val="24"/>
          <w:shd w:val="clear" w:color="auto" w:fill="FFFFFF"/>
        </w:rPr>
      </w:pPr>
      <w:r w:rsidRPr="00EB57A2">
        <w:rPr>
          <w:rFonts w:ascii="Times New Roman" w:hAnsi="Times New Roman" w:cs="Times New Roman"/>
          <w:sz w:val="24"/>
          <w:szCs w:val="24"/>
          <w:shd w:val="clear" w:color="auto" w:fill="FFFFFF"/>
        </w:rPr>
        <w:t xml:space="preserve">Seeds, </w:t>
      </w:r>
      <w:proofErr w:type="spellStart"/>
      <w:r w:rsidRPr="00EB57A2">
        <w:rPr>
          <w:rFonts w:ascii="Times New Roman" w:hAnsi="Times New Roman" w:cs="Times New Roman"/>
          <w:sz w:val="24"/>
          <w:szCs w:val="24"/>
          <w:shd w:val="clear" w:color="auto" w:fill="FFFFFF"/>
        </w:rPr>
        <w:t>PamelaM</w:t>
      </w:r>
      <w:proofErr w:type="spellEnd"/>
      <w:r w:rsidRPr="00EB57A2">
        <w:rPr>
          <w:rFonts w:ascii="Times New Roman" w:hAnsi="Times New Roman" w:cs="Times New Roman"/>
          <w:sz w:val="24"/>
          <w:szCs w:val="24"/>
          <w:shd w:val="clear" w:color="auto" w:fill="FFFFFF"/>
        </w:rPr>
        <w:t xml:space="preserve">., Harkness, KateL., &amp; Quilty, </w:t>
      </w:r>
      <w:proofErr w:type="spellStart"/>
      <w:r w:rsidRPr="00EB57A2">
        <w:rPr>
          <w:rFonts w:ascii="Times New Roman" w:hAnsi="Times New Roman" w:cs="Times New Roman"/>
          <w:sz w:val="24"/>
          <w:szCs w:val="24"/>
          <w:shd w:val="clear" w:color="auto" w:fill="FFFFFF"/>
        </w:rPr>
        <w:t>LenaC</w:t>
      </w:r>
      <w:proofErr w:type="spellEnd"/>
      <w:r w:rsidRPr="00EB57A2">
        <w:rPr>
          <w:rFonts w:ascii="Times New Roman" w:hAnsi="Times New Roman" w:cs="Times New Roman"/>
          <w:sz w:val="24"/>
          <w:szCs w:val="24"/>
          <w:shd w:val="clear" w:color="auto" w:fill="FFFFFF"/>
        </w:rPr>
        <w:t xml:space="preserve">. 2010. “Parental Maltreatment, Bullying, and Adolescent Depression: Evidence for the Mediating Role of Perceived Social Support.” </w:t>
      </w:r>
      <w:r w:rsidRPr="00EB57A2">
        <w:rPr>
          <w:rFonts w:ascii="Times New Roman" w:hAnsi="Times New Roman" w:cs="Times New Roman"/>
          <w:i/>
          <w:iCs/>
          <w:sz w:val="24"/>
          <w:szCs w:val="24"/>
          <w:shd w:val="clear" w:color="auto" w:fill="FFFFFF"/>
        </w:rPr>
        <w:t>Journal of Clinical Child &amp; Adolescent Psychology</w:t>
      </w:r>
      <w:r w:rsidRPr="00EB57A2">
        <w:rPr>
          <w:rFonts w:ascii="Times New Roman" w:hAnsi="Times New Roman" w:cs="Times New Roman"/>
          <w:sz w:val="24"/>
          <w:szCs w:val="24"/>
          <w:shd w:val="clear" w:color="auto" w:fill="FFFFFF"/>
        </w:rPr>
        <w:t xml:space="preserve">, </w:t>
      </w:r>
      <w:r w:rsidRPr="00EB57A2">
        <w:rPr>
          <w:rFonts w:ascii="Times New Roman" w:hAnsi="Times New Roman" w:cs="Times New Roman"/>
          <w:i/>
          <w:iCs/>
          <w:sz w:val="24"/>
          <w:szCs w:val="24"/>
          <w:shd w:val="clear" w:color="auto" w:fill="FFFFFF"/>
        </w:rPr>
        <w:t>39</w:t>
      </w:r>
      <w:r w:rsidRPr="00EB57A2">
        <w:rPr>
          <w:rFonts w:ascii="Times New Roman" w:hAnsi="Times New Roman" w:cs="Times New Roman"/>
          <w:sz w:val="24"/>
          <w:szCs w:val="24"/>
          <w:shd w:val="clear" w:color="auto" w:fill="FFFFFF"/>
        </w:rPr>
        <w:t xml:space="preserve">(5), 681–692. </w:t>
      </w:r>
      <w:hyperlink r:id="rId93" w:history="1">
        <w:r w:rsidRPr="00EB57A2">
          <w:rPr>
            <w:rStyle w:val="Hyperlink"/>
            <w:rFonts w:ascii="Times New Roman" w:hAnsi="Times New Roman" w:cs="Times New Roman"/>
            <w:sz w:val="24"/>
            <w:szCs w:val="24"/>
            <w:shd w:val="clear" w:color="auto" w:fill="FFFFFF"/>
          </w:rPr>
          <w:t>https://doi.org/10.1080/15374416.2010.501289</w:t>
        </w:r>
      </w:hyperlink>
    </w:p>
    <w:p w14:paraId="53A1FFAF" w14:textId="77777777" w:rsidR="009923DE" w:rsidRPr="00EB57A2" w:rsidRDefault="009923DE" w:rsidP="00EB57A2">
      <w:pPr>
        <w:pStyle w:val="NoSpacing"/>
        <w:ind w:left="720" w:hanging="720"/>
        <w:rPr>
          <w:rStyle w:val="normaltextrun"/>
          <w:rFonts w:ascii="Times New Roman" w:hAnsi="Times New Roman" w:cs="Times New Roman"/>
          <w:color w:val="000000"/>
          <w:sz w:val="24"/>
          <w:szCs w:val="24"/>
          <w:shd w:val="clear" w:color="auto" w:fill="FFFFFF"/>
        </w:rPr>
      </w:pPr>
      <w:r w:rsidRPr="00EB57A2">
        <w:rPr>
          <w:rStyle w:val="normaltextrun"/>
          <w:rFonts w:ascii="Times New Roman" w:hAnsi="Times New Roman" w:cs="Times New Roman"/>
          <w:color w:val="000000"/>
          <w:sz w:val="24"/>
          <w:szCs w:val="24"/>
          <w:shd w:val="clear" w:color="auto" w:fill="FFFFFF"/>
        </w:rPr>
        <w:t xml:space="preserve">Smith, James Patrick, and Gillian C. Smith. 2010. “Long-Term Economic Costs of Psychological Problems during Childhood.” </w:t>
      </w:r>
      <w:r w:rsidRPr="00EB57A2">
        <w:rPr>
          <w:rStyle w:val="normaltextrun"/>
          <w:rFonts w:ascii="Times New Roman" w:hAnsi="Times New Roman" w:cs="Times New Roman"/>
          <w:i/>
          <w:iCs/>
          <w:color w:val="000000"/>
          <w:sz w:val="24"/>
          <w:szCs w:val="24"/>
          <w:shd w:val="clear" w:color="auto" w:fill="FFFFFF"/>
        </w:rPr>
        <w:t>Social Science &amp; Medicine</w:t>
      </w:r>
      <w:r w:rsidRPr="00EB57A2">
        <w:rPr>
          <w:rStyle w:val="normaltextrun"/>
          <w:rFonts w:ascii="Times New Roman" w:hAnsi="Times New Roman" w:cs="Times New Roman"/>
          <w:color w:val="000000"/>
          <w:sz w:val="24"/>
          <w:szCs w:val="24"/>
          <w:shd w:val="clear" w:color="auto" w:fill="FFFFFF"/>
        </w:rPr>
        <w:t xml:space="preserve"> 71(1):110–15. doi: 10.1016/j.socscimed.2010.02.046.</w:t>
      </w:r>
    </w:p>
    <w:p w14:paraId="08DAC34E" w14:textId="77777777" w:rsidR="009923DE" w:rsidRPr="00EB57A2" w:rsidRDefault="009923DE" w:rsidP="00EB57A2">
      <w:pPr>
        <w:pStyle w:val="NoSpacing"/>
        <w:ind w:left="720" w:hanging="720"/>
        <w:rPr>
          <w:rStyle w:val="normaltextrun"/>
          <w:rFonts w:ascii="Times New Roman" w:hAnsi="Times New Roman" w:cs="Times New Roman"/>
          <w:color w:val="000000"/>
          <w:sz w:val="24"/>
          <w:szCs w:val="24"/>
          <w:shd w:val="clear" w:color="auto" w:fill="FFFFFF"/>
        </w:rPr>
      </w:pPr>
      <w:r w:rsidRPr="00EB57A2">
        <w:rPr>
          <w:rStyle w:val="normaltextrun"/>
          <w:rFonts w:ascii="Times New Roman" w:hAnsi="Times New Roman" w:cs="Times New Roman"/>
          <w:color w:val="000000"/>
          <w:sz w:val="24"/>
          <w:szCs w:val="24"/>
          <w:shd w:val="clear" w:color="auto" w:fill="FFFFFF"/>
        </w:rPr>
        <w:t xml:space="preserve">Stambaugh, L.F., Leslie, L.K., Ringeisen, H., Smith, K., &amp; Hodgkin, D. 2012. “Psychotropic medication </w:t>
      </w:r>
      <w:proofErr w:type="gramStart"/>
      <w:r w:rsidRPr="00EB57A2">
        <w:rPr>
          <w:rStyle w:val="normaltextrun"/>
          <w:rFonts w:ascii="Times New Roman" w:hAnsi="Times New Roman" w:cs="Times New Roman"/>
          <w:color w:val="000000"/>
          <w:sz w:val="24"/>
          <w:szCs w:val="24"/>
          <w:shd w:val="clear" w:color="auto" w:fill="FFFFFF"/>
        </w:rPr>
        <w:t>use</w:t>
      </w:r>
      <w:proofErr w:type="gramEnd"/>
      <w:r w:rsidRPr="00EB57A2">
        <w:rPr>
          <w:rStyle w:val="normaltextrun"/>
          <w:rFonts w:ascii="Times New Roman" w:hAnsi="Times New Roman" w:cs="Times New Roman"/>
          <w:color w:val="000000"/>
          <w:sz w:val="24"/>
          <w:szCs w:val="24"/>
          <w:shd w:val="clear" w:color="auto" w:fill="FFFFFF"/>
        </w:rPr>
        <w:t xml:space="preserve"> by children in child welfare.” </w:t>
      </w:r>
      <w:r w:rsidRPr="00EB57A2">
        <w:rPr>
          <w:rStyle w:val="normaltextrun"/>
          <w:rFonts w:ascii="Times New Roman" w:hAnsi="Times New Roman" w:cs="Times New Roman"/>
          <w:i/>
          <w:iCs/>
          <w:color w:val="000000"/>
          <w:sz w:val="24"/>
          <w:szCs w:val="24"/>
          <w:shd w:val="clear" w:color="auto" w:fill="FFFFFF"/>
        </w:rPr>
        <w:t>OPRE Report #2012–33</w:t>
      </w:r>
      <w:r w:rsidRPr="00EB57A2">
        <w:rPr>
          <w:rStyle w:val="normaltextrun"/>
          <w:rFonts w:ascii="Times New Roman" w:hAnsi="Times New Roman" w:cs="Times New Roman"/>
          <w:color w:val="000000"/>
          <w:sz w:val="24"/>
          <w:szCs w:val="24"/>
          <w:shd w:val="clear" w:color="auto" w:fill="FFFFFF"/>
        </w:rPr>
        <w:t xml:space="preserve">, Washington, DC: Office of Planning, Research and Evaluation, Administration for Children and Families, U.S. Department of </w:t>
      </w:r>
      <w:proofErr w:type="gramStart"/>
      <w:r w:rsidRPr="00EB57A2">
        <w:rPr>
          <w:rStyle w:val="normaltextrun"/>
          <w:rFonts w:ascii="Times New Roman" w:hAnsi="Times New Roman" w:cs="Times New Roman"/>
          <w:color w:val="000000"/>
          <w:sz w:val="24"/>
          <w:szCs w:val="24"/>
          <w:shd w:val="clear" w:color="auto" w:fill="FFFFFF"/>
        </w:rPr>
        <w:t>Health</w:t>
      </w:r>
      <w:proofErr w:type="gramEnd"/>
      <w:r w:rsidRPr="00EB57A2">
        <w:rPr>
          <w:rStyle w:val="normaltextrun"/>
          <w:rFonts w:ascii="Times New Roman" w:hAnsi="Times New Roman" w:cs="Times New Roman"/>
          <w:color w:val="000000"/>
          <w:sz w:val="24"/>
          <w:szCs w:val="24"/>
          <w:shd w:val="clear" w:color="auto" w:fill="FFFFFF"/>
        </w:rPr>
        <w:t xml:space="preserve"> and Human Services</w:t>
      </w:r>
    </w:p>
    <w:p w14:paraId="4B833BEF" w14:textId="4D7979F3" w:rsidR="009923DE" w:rsidRPr="00EB57A2" w:rsidRDefault="009923DE" w:rsidP="00EB57A2">
      <w:pPr>
        <w:pStyle w:val="NoSpacing"/>
        <w:ind w:left="720" w:hanging="720"/>
        <w:rPr>
          <w:rStyle w:val="normaltextrun"/>
          <w:rFonts w:ascii="Times New Roman" w:hAnsi="Times New Roman" w:cs="Times New Roman"/>
          <w:color w:val="000000"/>
          <w:sz w:val="24"/>
          <w:szCs w:val="24"/>
          <w:shd w:val="clear" w:color="auto" w:fill="FFFFFF"/>
        </w:rPr>
      </w:pPr>
      <w:r w:rsidRPr="00EB57A2">
        <w:rPr>
          <w:rStyle w:val="normaltextrun"/>
          <w:rFonts w:ascii="Times New Roman" w:hAnsi="Times New Roman" w:cs="Times New Roman"/>
          <w:color w:val="000000"/>
          <w:sz w:val="24"/>
          <w:szCs w:val="24"/>
          <w:shd w:val="clear" w:color="auto" w:fill="FFFFFF"/>
        </w:rPr>
        <w:t xml:space="preserve">Stein, B. D., Jaycox, L. H., Kataoka, S. H., Wong, M., Tu, W., Elliott, M. N., &amp; Fink, A. 2003. “A Mental Health Intervention for Schoolchildren Exposed to Violence: A Randomized Controlled Trial.” </w:t>
      </w:r>
      <w:r w:rsidRPr="00EB57A2">
        <w:rPr>
          <w:rStyle w:val="normaltextrun"/>
          <w:rFonts w:ascii="Times New Roman" w:hAnsi="Times New Roman" w:cs="Times New Roman"/>
          <w:i/>
          <w:color w:val="000000"/>
          <w:sz w:val="24"/>
          <w:szCs w:val="24"/>
          <w:shd w:val="clear" w:color="auto" w:fill="FFFFFF"/>
        </w:rPr>
        <w:t>JAMA</w:t>
      </w:r>
      <w:r w:rsidRPr="00EB57A2">
        <w:rPr>
          <w:rStyle w:val="normaltextrun"/>
          <w:rFonts w:ascii="Times New Roman" w:hAnsi="Times New Roman" w:cs="Times New Roman"/>
          <w:color w:val="000000"/>
          <w:sz w:val="24"/>
          <w:szCs w:val="24"/>
          <w:shd w:val="clear" w:color="auto" w:fill="FFFFFF"/>
        </w:rPr>
        <w:t>, 290(5), 603–611. https://doi.org/10.1001/jama.290.5.603</w:t>
      </w:r>
    </w:p>
    <w:p w14:paraId="049F2D4C" w14:textId="719779F2" w:rsidR="009923DE" w:rsidRPr="00EB57A2" w:rsidRDefault="009923DE" w:rsidP="00EB57A2">
      <w:pPr>
        <w:pStyle w:val="NoSpacing"/>
        <w:ind w:left="720" w:hanging="720"/>
        <w:rPr>
          <w:rFonts w:ascii="Times New Roman" w:hAnsi="Times New Roman" w:cs="Times New Roman"/>
          <w:sz w:val="24"/>
          <w:szCs w:val="24"/>
        </w:rPr>
      </w:pPr>
      <w:proofErr w:type="spellStart"/>
      <w:r w:rsidRPr="00EB57A2">
        <w:rPr>
          <w:rFonts w:ascii="Times New Roman" w:hAnsi="Times New Roman" w:cs="Times New Roman"/>
          <w:sz w:val="24"/>
          <w:szCs w:val="24"/>
          <w:shd w:val="clear" w:color="auto" w:fill="FFFFFF"/>
        </w:rPr>
        <w:t>Timbremont</w:t>
      </w:r>
      <w:proofErr w:type="spellEnd"/>
      <w:r w:rsidRPr="00EB57A2">
        <w:rPr>
          <w:rFonts w:ascii="Times New Roman" w:hAnsi="Times New Roman" w:cs="Times New Roman"/>
          <w:sz w:val="24"/>
          <w:szCs w:val="24"/>
          <w:shd w:val="clear" w:color="auto" w:fill="FFFFFF"/>
        </w:rPr>
        <w:t xml:space="preserve">, B., Braet, C., &amp; Dreessen, L. 2004. </w:t>
      </w:r>
      <w:r w:rsidR="007E6977">
        <w:rPr>
          <w:rFonts w:ascii="Times New Roman" w:hAnsi="Times New Roman" w:cs="Times New Roman"/>
          <w:sz w:val="24"/>
          <w:szCs w:val="24"/>
          <w:shd w:val="clear" w:color="auto" w:fill="FFFFFF"/>
        </w:rPr>
        <w:t>“</w:t>
      </w:r>
      <w:r w:rsidRPr="00EB57A2">
        <w:rPr>
          <w:rFonts w:ascii="Times New Roman" w:hAnsi="Times New Roman" w:cs="Times New Roman"/>
          <w:sz w:val="24"/>
          <w:szCs w:val="24"/>
          <w:shd w:val="clear" w:color="auto" w:fill="FFFFFF"/>
        </w:rPr>
        <w:t>Assessing Depression in Youth: Relation Between the Children’s Depression Inventory and a Structured Interview.</w:t>
      </w:r>
      <w:r w:rsidR="007E6977">
        <w:rPr>
          <w:rFonts w:ascii="Times New Roman" w:hAnsi="Times New Roman" w:cs="Times New Roman"/>
          <w:sz w:val="24"/>
          <w:szCs w:val="24"/>
          <w:shd w:val="clear" w:color="auto" w:fill="FFFFFF"/>
        </w:rPr>
        <w:t>”</w:t>
      </w:r>
      <w:r w:rsidRPr="00EB57A2">
        <w:rPr>
          <w:rFonts w:ascii="Times New Roman" w:hAnsi="Times New Roman" w:cs="Times New Roman"/>
          <w:sz w:val="24"/>
          <w:szCs w:val="24"/>
          <w:shd w:val="clear" w:color="auto" w:fill="FFFFFF"/>
        </w:rPr>
        <w:t xml:space="preserve"> </w:t>
      </w:r>
      <w:r w:rsidRPr="00EB57A2">
        <w:rPr>
          <w:rFonts w:ascii="Times New Roman" w:hAnsi="Times New Roman" w:cs="Times New Roman"/>
          <w:i/>
          <w:sz w:val="24"/>
          <w:szCs w:val="24"/>
          <w:shd w:val="clear" w:color="auto" w:fill="FFFFFF"/>
        </w:rPr>
        <w:t>Journal of Clinical Child &amp; Adolescent Psychology</w:t>
      </w:r>
      <w:r w:rsidRPr="00EB57A2">
        <w:rPr>
          <w:rFonts w:ascii="Times New Roman" w:hAnsi="Times New Roman" w:cs="Times New Roman"/>
          <w:sz w:val="24"/>
          <w:szCs w:val="24"/>
          <w:shd w:val="clear" w:color="auto" w:fill="FFFFFF"/>
        </w:rPr>
        <w:t>, 33(1), 149–157. https://doi.org/10.1207/S15374424JCCP3301_14</w:t>
      </w:r>
    </w:p>
    <w:p w14:paraId="69997E8B" w14:textId="77777777" w:rsidR="009923DE" w:rsidRPr="00EB57A2" w:rsidRDefault="009923DE" w:rsidP="00EB57A2">
      <w:pPr>
        <w:pStyle w:val="NoSpacing"/>
        <w:ind w:left="720" w:hanging="720"/>
        <w:rPr>
          <w:rFonts w:ascii="Times New Roman" w:hAnsi="Times New Roman" w:cs="Times New Roman"/>
          <w:sz w:val="24"/>
          <w:szCs w:val="24"/>
        </w:rPr>
      </w:pPr>
      <w:r w:rsidRPr="00EB57A2">
        <w:rPr>
          <w:rFonts w:ascii="Times New Roman" w:hAnsi="Times New Roman" w:cs="Times New Roman"/>
          <w:sz w:val="24"/>
          <w:szCs w:val="24"/>
        </w:rPr>
        <w:t xml:space="preserve">Turner, R. Jay, Courtney S. Thomas, and Tyson H. Brown. 2016. “Childhood Adversity and Adult Health: Evaluating Intervening Mechanisms.” </w:t>
      </w:r>
      <w:r w:rsidRPr="00EB57A2">
        <w:rPr>
          <w:rFonts w:ascii="Times New Roman" w:hAnsi="Times New Roman" w:cs="Times New Roman"/>
          <w:i/>
          <w:iCs/>
          <w:sz w:val="24"/>
          <w:szCs w:val="24"/>
        </w:rPr>
        <w:t xml:space="preserve">Social Science &amp; Medicine </w:t>
      </w:r>
      <w:r w:rsidRPr="00EB57A2">
        <w:rPr>
          <w:rFonts w:ascii="Times New Roman" w:hAnsi="Times New Roman" w:cs="Times New Roman"/>
          <w:sz w:val="24"/>
          <w:szCs w:val="24"/>
        </w:rPr>
        <w:t>156:114–24. doi: 10.1016/j.socscimed.2016.02.026.</w:t>
      </w:r>
    </w:p>
    <w:p w14:paraId="409894B4" w14:textId="77777777" w:rsidR="009923DE" w:rsidRPr="00EB57A2" w:rsidRDefault="009923DE" w:rsidP="00EB57A2">
      <w:pPr>
        <w:pStyle w:val="NoSpacing"/>
        <w:ind w:left="720" w:hanging="720"/>
        <w:rPr>
          <w:rFonts w:ascii="Times New Roman" w:hAnsi="Times New Roman" w:cs="Times New Roman"/>
          <w:sz w:val="24"/>
          <w:szCs w:val="24"/>
        </w:rPr>
      </w:pPr>
      <w:r w:rsidRPr="00EB57A2">
        <w:rPr>
          <w:rFonts w:ascii="Times New Roman" w:hAnsi="Times New Roman" w:cs="Times New Roman"/>
          <w:sz w:val="24"/>
          <w:szCs w:val="24"/>
        </w:rPr>
        <w:t xml:space="preserve">Umberson, Debra, </w:t>
      </w:r>
      <w:proofErr w:type="spellStart"/>
      <w:r w:rsidRPr="00EB57A2">
        <w:rPr>
          <w:rFonts w:ascii="Times New Roman" w:hAnsi="Times New Roman" w:cs="Times New Roman"/>
          <w:sz w:val="24"/>
          <w:szCs w:val="24"/>
        </w:rPr>
        <w:t>Meichu</w:t>
      </w:r>
      <w:proofErr w:type="spellEnd"/>
      <w:r w:rsidRPr="00EB57A2">
        <w:rPr>
          <w:rFonts w:ascii="Times New Roman" w:hAnsi="Times New Roman" w:cs="Times New Roman"/>
          <w:sz w:val="24"/>
          <w:szCs w:val="24"/>
        </w:rPr>
        <w:t xml:space="preserve"> D. Chen, James S. House, Kristine Hopkins, and Ellen Slaten. 1996. “The Effect of Social Relationships on Psychological Well-Being: Are Men and Women Really So Different?” </w:t>
      </w:r>
      <w:r w:rsidRPr="00EB57A2">
        <w:rPr>
          <w:rFonts w:ascii="Times New Roman" w:hAnsi="Times New Roman" w:cs="Times New Roman"/>
          <w:i/>
          <w:iCs/>
          <w:sz w:val="24"/>
          <w:szCs w:val="24"/>
        </w:rPr>
        <w:t>American Sociological Review</w:t>
      </w:r>
      <w:r w:rsidRPr="00EB57A2">
        <w:rPr>
          <w:rFonts w:ascii="Times New Roman" w:hAnsi="Times New Roman" w:cs="Times New Roman"/>
          <w:sz w:val="24"/>
          <w:szCs w:val="24"/>
        </w:rPr>
        <w:t xml:space="preserve"> 61(5):837–57. doi: 10.2307/2096456.</w:t>
      </w:r>
    </w:p>
    <w:p w14:paraId="388DA10C" w14:textId="77777777" w:rsidR="009923DE" w:rsidRPr="00EB57A2" w:rsidRDefault="009923DE" w:rsidP="00EB57A2">
      <w:pPr>
        <w:pStyle w:val="NoSpacing"/>
        <w:ind w:left="720" w:hanging="720"/>
        <w:rPr>
          <w:rFonts w:ascii="Times New Roman" w:hAnsi="Times New Roman" w:cs="Times New Roman"/>
          <w:sz w:val="24"/>
          <w:szCs w:val="24"/>
        </w:rPr>
      </w:pPr>
      <w:proofErr w:type="spellStart"/>
      <w:r w:rsidRPr="00EB57A2">
        <w:rPr>
          <w:rFonts w:ascii="Times New Roman" w:hAnsi="Times New Roman" w:cs="Times New Roman"/>
          <w:sz w:val="24"/>
          <w:szCs w:val="24"/>
        </w:rPr>
        <w:t>Vranceanu</w:t>
      </w:r>
      <w:proofErr w:type="spellEnd"/>
      <w:r w:rsidRPr="00EB57A2">
        <w:rPr>
          <w:rFonts w:ascii="Times New Roman" w:hAnsi="Times New Roman" w:cs="Times New Roman"/>
          <w:sz w:val="24"/>
          <w:szCs w:val="24"/>
        </w:rPr>
        <w:t xml:space="preserve">, Ana-Maria, Stevan E. </w:t>
      </w:r>
      <w:proofErr w:type="spellStart"/>
      <w:r w:rsidRPr="00EB57A2">
        <w:rPr>
          <w:rFonts w:ascii="Times New Roman" w:hAnsi="Times New Roman" w:cs="Times New Roman"/>
          <w:sz w:val="24"/>
          <w:szCs w:val="24"/>
        </w:rPr>
        <w:t>Hobfoll</w:t>
      </w:r>
      <w:proofErr w:type="spellEnd"/>
      <w:r w:rsidRPr="00EB57A2">
        <w:rPr>
          <w:rFonts w:ascii="Times New Roman" w:hAnsi="Times New Roman" w:cs="Times New Roman"/>
          <w:sz w:val="24"/>
          <w:szCs w:val="24"/>
        </w:rPr>
        <w:t xml:space="preserve">, and Robert J. Johnson. 2007. “Child Multi-Type Maltreatment and Associated Depression and PTSD Symptoms: The Role of Social Support and Stress.” </w:t>
      </w:r>
      <w:r w:rsidRPr="00EB57A2">
        <w:rPr>
          <w:rFonts w:ascii="Times New Roman" w:hAnsi="Times New Roman" w:cs="Times New Roman"/>
          <w:i/>
          <w:iCs/>
          <w:sz w:val="24"/>
          <w:szCs w:val="24"/>
        </w:rPr>
        <w:t>Child Abuse &amp; Neglect</w:t>
      </w:r>
      <w:r w:rsidRPr="00EB57A2">
        <w:rPr>
          <w:rFonts w:ascii="Times New Roman" w:hAnsi="Times New Roman" w:cs="Times New Roman"/>
          <w:sz w:val="24"/>
          <w:szCs w:val="24"/>
        </w:rPr>
        <w:t xml:space="preserve"> 31(1):71–84. doi: 10.1016/j.chiabu.2006.04.010.</w:t>
      </w:r>
    </w:p>
    <w:p w14:paraId="2C68132A" w14:textId="77777777" w:rsidR="009923DE" w:rsidRPr="00EB57A2" w:rsidRDefault="009923DE" w:rsidP="00EB57A2">
      <w:pPr>
        <w:pStyle w:val="NoSpacing"/>
        <w:ind w:left="720" w:hanging="720"/>
        <w:rPr>
          <w:rFonts w:ascii="Times New Roman" w:hAnsi="Times New Roman" w:cs="Times New Roman"/>
          <w:sz w:val="24"/>
          <w:szCs w:val="24"/>
        </w:rPr>
      </w:pPr>
      <w:r w:rsidRPr="00EB57A2">
        <w:rPr>
          <w:rFonts w:ascii="Times New Roman" w:hAnsi="Times New Roman" w:cs="Times New Roman"/>
          <w:sz w:val="24"/>
          <w:szCs w:val="24"/>
        </w:rPr>
        <w:lastRenderedPageBreak/>
        <w:t xml:space="preserve">Wang, </w:t>
      </w:r>
      <w:proofErr w:type="spellStart"/>
      <w:r w:rsidRPr="00EB57A2">
        <w:rPr>
          <w:rFonts w:ascii="Times New Roman" w:hAnsi="Times New Roman" w:cs="Times New Roman"/>
          <w:sz w:val="24"/>
          <w:szCs w:val="24"/>
        </w:rPr>
        <w:t>Zhiyou</w:t>
      </w:r>
      <w:proofErr w:type="spellEnd"/>
      <w:r w:rsidRPr="00EB57A2">
        <w:rPr>
          <w:rFonts w:ascii="Times New Roman" w:hAnsi="Times New Roman" w:cs="Times New Roman"/>
          <w:sz w:val="24"/>
          <w:szCs w:val="24"/>
        </w:rPr>
        <w:t xml:space="preserve">, and Ji-Kang Chen. 2023. “Child Maltreatment, Social Relationships and Psychological Distress: A Multiple Mediational Analysis.” </w:t>
      </w:r>
      <w:r w:rsidRPr="00EB57A2">
        <w:rPr>
          <w:rFonts w:ascii="Times New Roman" w:hAnsi="Times New Roman" w:cs="Times New Roman"/>
          <w:i/>
          <w:iCs/>
          <w:sz w:val="24"/>
          <w:szCs w:val="24"/>
        </w:rPr>
        <w:t>Children and Youth Services Review</w:t>
      </w:r>
      <w:r w:rsidRPr="00EB57A2">
        <w:rPr>
          <w:rFonts w:ascii="Times New Roman" w:hAnsi="Times New Roman" w:cs="Times New Roman"/>
          <w:sz w:val="24"/>
          <w:szCs w:val="24"/>
        </w:rPr>
        <w:t xml:space="preserve"> 145:106802. doi: 10.1016/j.childyouth.2022.106802.</w:t>
      </w:r>
    </w:p>
    <w:p w14:paraId="2FB408E0" w14:textId="77777777" w:rsidR="009923DE" w:rsidRPr="00EB57A2" w:rsidRDefault="009923DE" w:rsidP="00EB57A2">
      <w:pPr>
        <w:pStyle w:val="NoSpacing"/>
        <w:ind w:left="720" w:hanging="720"/>
        <w:rPr>
          <w:rFonts w:ascii="Times New Roman" w:hAnsi="Times New Roman" w:cs="Times New Roman"/>
          <w:sz w:val="24"/>
          <w:szCs w:val="24"/>
        </w:rPr>
      </w:pPr>
      <w:r w:rsidRPr="00EB57A2">
        <w:rPr>
          <w:rFonts w:ascii="Times New Roman" w:hAnsi="Times New Roman" w:cs="Times New Roman"/>
          <w:sz w:val="24"/>
          <w:szCs w:val="24"/>
        </w:rPr>
        <w:t xml:space="preserve">Weiss, R.S. 1974. “The Provisions of Social Relationships.” Pg. 17-26 in </w:t>
      </w:r>
      <w:r w:rsidRPr="00EB57A2">
        <w:rPr>
          <w:rFonts w:ascii="Times New Roman" w:hAnsi="Times New Roman" w:cs="Times New Roman"/>
          <w:i/>
          <w:iCs/>
          <w:sz w:val="24"/>
          <w:szCs w:val="24"/>
        </w:rPr>
        <w:t xml:space="preserve">Doing unto Others, </w:t>
      </w:r>
      <w:r w:rsidRPr="00EB57A2">
        <w:rPr>
          <w:rFonts w:ascii="Times New Roman" w:hAnsi="Times New Roman" w:cs="Times New Roman"/>
          <w:sz w:val="24"/>
          <w:szCs w:val="24"/>
        </w:rPr>
        <w:t xml:space="preserve">edited by Z. Rubin. Englewood Cliffs, NJ: Prentice-Hall. </w:t>
      </w:r>
    </w:p>
    <w:p w14:paraId="28C55251" w14:textId="709903EF" w:rsidR="009923DE" w:rsidRPr="00EB57A2" w:rsidRDefault="009923DE" w:rsidP="00EB57A2">
      <w:pPr>
        <w:pStyle w:val="NoSpacing"/>
        <w:ind w:left="720" w:hanging="720"/>
        <w:rPr>
          <w:rFonts w:ascii="Times New Roman" w:hAnsi="Times New Roman" w:cs="Times New Roman"/>
          <w:sz w:val="24"/>
          <w:szCs w:val="24"/>
        </w:rPr>
      </w:pPr>
      <w:r w:rsidRPr="00EB57A2">
        <w:rPr>
          <w:rFonts w:ascii="Times New Roman" w:hAnsi="Times New Roman" w:cs="Times New Roman"/>
          <w:sz w:val="24"/>
          <w:szCs w:val="24"/>
        </w:rPr>
        <w:t xml:space="preserve">Young, J. F., Mufson, L., &amp; Davies, M. 2006. </w:t>
      </w:r>
      <w:r w:rsidR="007E6977">
        <w:rPr>
          <w:rFonts w:ascii="Times New Roman" w:hAnsi="Times New Roman" w:cs="Times New Roman"/>
          <w:sz w:val="24"/>
          <w:szCs w:val="24"/>
        </w:rPr>
        <w:t>“</w:t>
      </w:r>
      <w:r w:rsidRPr="00EB57A2">
        <w:rPr>
          <w:rFonts w:ascii="Times New Roman" w:hAnsi="Times New Roman" w:cs="Times New Roman"/>
          <w:sz w:val="24"/>
          <w:szCs w:val="24"/>
        </w:rPr>
        <w:t>Efficacy of Interpersonal Psychotherapy-Adolescent Skills Training: An indicated preventive intervention for depression.</w:t>
      </w:r>
      <w:r w:rsidR="007E6977">
        <w:rPr>
          <w:rFonts w:ascii="Times New Roman" w:hAnsi="Times New Roman" w:cs="Times New Roman"/>
          <w:sz w:val="24"/>
          <w:szCs w:val="24"/>
        </w:rPr>
        <w:t>”</w:t>
      </w:r>
      <w:r w:rsidRPr="00EB57A2">
        <w:rPr>
          <w:rFonts w:ascii="Times New Roman" w:hAnsi="Times New Roman" w:cs="Times New Roman"/>
          <w:sz w:val="24"/>
          <w:szCs w:val="24"/>
        </w:rPr>
        <w:t xml:space="preserve"> </w:t>
      </w:r>
      <w:r w:rsidRPr="00EB57A2">
        <w:rPr>
          <w:rFonts w:ascii="Times New Roman" w:hAnsi="Times New Roman" w:cs="Times New Roman"/>
          <w:i/>
          <w:sz w:val="24"/>
          <w:szCs w:val="24"/>
        </w:rPr>
        <w:t>Journal of Child Psychology and Psychiatry</w:t>
      </w:r>
      <w:r w:rsidRPr="00EB57A2">
        <w:rPr>
          <w:rFonts w:ascii="Times New Roman" w:hAnsi="Times New Roman" w:cs="Times New Roman"/>
          <w:sz w:val="24"/>
          <w:szCs w:val="24"/>
        </w:rPr>
        <w:t>, 47(12), 1254–1262. https://doi.org/10.1111/j.1469-7610.2006.01667.x</w:t>
      </w:r>
    </w:p>
    <w:p w14:paraId="34F3B835" w14:textId="044DE1B4" w:rsidR="009923DE" w:rsidRPr="00EB57A2" w:rsidRDefault="009923DE" w:rsidP="00EB57A2">
      <w:pPr>
        <w:pStyle w:val="NoSpacing"/>
        <w:ind w:left="720" w:hanging="720"/>
        <w:rPr>
          <w:rFonts w:ascii="Times New Roman" w:eastAsia="Times New Roman" w:hAnsi="Times New Roman" w:cs="Times New Roman"/>
          <w:sz w:val="24"/>
          <w:szCs w:val="24"/>
        </w:rPr>
      </w:pPr>
      <w:r w:rsidRPr="00EB57A2">
        <w:rPr>
          <w:rFonts w:ascii="Times New Roman" w:eastAsia="Times New Roman" w:hAnsi="Times New Roman" w:cs="Times New Roman"/>
          <w:color w:val="222222"/>
          <w:sz w:val="24"/>
          <w:szCs w:val="24"/>
        </w:rPr>
        <w:t xml:space="preserve">Xu, Y., Bright, C. L., Huang, H., Ahn, H., &amp; Shaw, T. V. 2020. </w:t>
      </w:r>
      <w:r w:rsidR="007E6977">
        <w:rPr>
          <w:rFonts w:ascii="Times New Roman" w:eastAsia="Times New Roman" w:hAnsi="Times New Roman" w:cs="Times New Roman"/>
          <w:color w:val="222222"/>
          <w:sz w:val="24"/>
          <w:szCs w:val="24"/>
        </w:rPr>
        <w:t>“</w:t>
      </w:r>
      <w:r w:rsidRPr="00EB57A2">
        <w:rPr>
          <w:rFonts w:ascii="Times New Roman" w:eastAsia="Times New Roman" w:hAnsi="Times New Roman" w:cs="Times New Roman"/>
          <w:color w:val="222222"/>
          <w:sz w:val="24"/>
          <w:szCs w:val="24"/>
        </w:rPr>
        <w:t>Neighborhood disorder and child behavioral problems among kinship children: Mediated by social support and moderated by race/</w:t>
      </w:r>
      <w:proofErr w:type="gramStart"/>
      <w:r w:rsidRPr="00EB57A2">
        <w:rPr>
          <w:rFonts w:ascii="Times New Roman" w:eastAsia="Times New Roman" w:hAnsi="Times New Roman" w:cs="Times New Roman"/>
          <w:color w:val="222222"/>
          <w:sz w:val="24"/>
          <w:szCs w:val="24"/>
        </w:rPr>
        <w:t>ethnicity?.</w:t>
      </w:r>
      <w:proofErr w:type="gramEnd"/>
      <w:r w:rsidR="007E6977">
        <w:rPr>
          <w:rFonts w:ascii="Times New Roman" w:eastAsia="Times New Roman" w:hAnsi="Times New Roman" w:cs="Times New Roman"/>
          <w:color w:val="222222"/>
          <w:sz w:val="24"/>
          <w:szCs w:val="24"/>
        </w:rPr>
        <w:t>”</w:t>
      </w:r>
      <w:r w:rsidRPr="00EB57A2">
        <w:rPr>
          <w:rFonts w:ascii="Times New Roman" w:eastAsia="Times New Roman" w:hAnsi="Times New Roman" w:cs="Times New Roman"/>
          <w:color w:val="222222"/>
          <w:sz w:val="24"/>
          <w:szCs w:val="24"/>
        </w:rPr>
        <w:t xml:space="preserve"> </w:t>
      </w:r>
      <w:r w:rsidRPr="00EB57A2">
        <w:rPr>
          <w:rFonts w:ascii="Times New Roman" w:eastAsia="Times New Roman" w:hAnsi="Times New Roman" w:cs="Times New Roman"/>
          <w:i/>
          <w:iCs/>
          <w:color w:val="222222"/>
          <w:sz w:val="24"/>
          <w:szCs w:val="24"/>
        </w:rPr>
        <w:t>Child Abuse &amp; Neglect</w:t>
      </w:r>
      <w:r w:rsidRPr="00EB57A2">
        <w:rPr>
          <w:rFonts w:ascii="Times New Roman" w:eastAsia="Times New Roman" w:hAnsi="Times New Roman" w:cs="Times New Roman"/>
          <w:color w:val="222222"/>
          <w:sz w:val="24"/>
          <w:szCs w:val="24"/>
        </w:rPr>
        <w:t xml:space="preserve">, </w:t>
      </w:r>
      <w:r w:rsidRPr="00EB57A2">
        <w:rPr>
          <w:rFonts w:ascii="Times New Roman" w:eastAsia="Times New Roman" w:hAnsi="Times New Roman" w:cs="Times New Roman"/>
          <w:i/>
          <w:iCs/>
          <w:color w:val="222222"/>
          <w:sz w:val="24"/>
          <w:szCs w:val="24"/>
        </w:rPr>
        <w:t>104</w:t>
      </w:r>
      <w:r w:rsidRPr="00EB57A2">
        <w:rPr>
          <w:rFonts w:ascii="Times New Roman" w:eastAsia="Times New Roman" w:hAnsi="Times New Roman" w:cs="Times New Roman"/>
          <w:color w:val="222222"/>
          <w:sz w:val="24"/>
          <w:szCs w:val="24"/>
        </w:rPr>
        <w:t>, 104483.</w:t>
      </w:r>
    </w:p>
    <w:p w14:paraId="3976CEEC" w14:textId="77777777" w:rsidR="00C86C5B" w:rsidRDefault="00C86C5B" w:rsidP="00C76F4B">
      <w:pPr>
        <w:spacing w:line="480" w:lineRule="auto"/>
        <w:rPr>
          <w:rFonts w:ascii="Times New Roman" w:hAnsi="Times New Roman" w:cs="Times New Roman"/>
          <w:sz w:val="24"/>
          <w:szCs w:val="24"/>
        </w:rPr>
      </w:pPr>
    </w:p>
    <w:p w14:paraId="65664B11" w14:textId="0F2BDDDC" w:rsidR="00345B74" w:rsidRDefault="00345B74">
      <w:pPr>
        <w:rPr>
          <w:rFonts w:ascii="Times New Roman" w:hAnsi="Times New Roman" w:cs="Times New Roman"/>
          <w:sz w:val="24"/>
          <w:szCs w:val="24"/>
        </w:rPr>
      </w:pPr>
      <w:r>
        <w:rPr>
          <w:rFonts w:ascii="Times New Roman" w:hAnsi="Times New Roman" w:cs="Times New Roman"/>
          <w:sz w:val="24"/>
          <w:szCs w:val="24"/>
        </w:rPr>
        <w:br w:type="page"/>
      </w:r>
    </w:p>
    <w:p w14:paraId="20EAEB7C" w14:textId="77777777" w:rsidR="00C86C5B" w:rsidRDefault="00C86C5B" w:rsidP="00C86C5B">
      <w:pPr>
        <w:spacing w:line="480" w:lineRule="auto"/>
        <w:jc w:val="center"/>
        <w:rPr>
          <w:rFonts w:ascii="Times New Roman" w:hAnsi="Times New Roman" w:cs="Times New Roman"/>
          <w:sz w:val="24"/>
          <w:szCs w:val="24"/>
        </w:rPr>
      </w:pPr>
    </w:p>
    <w:p w14:paraId="1A2F1AB5" w14:textId="77777777" w:rsidR="002A3812" w:rsidRDefault="002A3812" w:rsidP="00C86C5B">
      <w:pPr>
        <w:spacing w:line="480" w:lineRule="auto"/>
        <w:jc w:val="center"/>
        <w:rPr>
          <w:rFonts w:ascii="Times New Roman" w:hAnsi="Times New Roman" w:cs="Times New Roman"/>
          <w:sz w:val="24"/>
          <w:szCs w:val="24"/>
        </w:rPr>
      </w:pPr>
    </w:p>
    <w:p w14:paraId="52174980" w14:textId="77777777" w:rsidR="00C86C5B" w:rsidRDefault="00C86C5B" w:rsidP="00C86C5B">
      <w:pPr>
        <w:spacing w:line="480" w:lineRule="auto"/>
        <w:jc w:val="center"/>
        <w:rPr>
          <w:rFonts w:ascii="Times New Roman" w:hAnsi="Times New Roman" w:cs="Times New Roman"/>
          <w:sz w:val="24"/>
          <w:szCs w:val="24"/>
        </w:rPr>
      </w:pPr>
    </w:p>
    <w:p w14:paraId="5616B1E0" w14:textId="77777777" w:rsidR="00C86C5B" w:rsidRDefault="00C86C5B" w:rsidP="00C86C5B">
      <w:pPr>
        <w:spacing w:line="480" w:lineRule="auto"/>
        <w:jc w:val="center"/>
        <w:rPr>
          <w:rFonts w:ascii="Times New Roman" w:hAnsi="Times New Roman" w:cs="Times New Roman"/>
          <w:sz w:val="24"/>
          <w:szCs w:val="24"/>
        </w:rPr>
      </w:pPr>
    </w:p>
    <w:p w14:paraId="48B34C3C" w14:textId="77777777" w:rsidR="00C86C5B" w:rsidRDefault="00C86C5B" w:rsidP="00C86C5B">
      <w:pPr>
        <w:spacing w:line="480" w:lineRule="auto"/>
        <w:jc w:val="center"/>
        <w:rPr>
          <w:rFonts w:ascii="Times New Roman" w:hAnsi="Times New Roman" w:cs="Times New Roman"/>
          <w:sz w:val="24"/>
          <w:szCs w:val="24"/>
        </w:rPr>
      </w:pPr>
    </w:p>
    <w:p w14:paraId="591D37A9" w14:textId="16C0B065" w:rsidR="00C86C5B" w:rsidRDefault="00164AC9" w:rsidP="00C86C5B">
      <w:pPr>
        <w:spacing w:line="480" w:lineRule="auto"/>
        <w:jc w:val="center"/>
        <w:rPr>
          <w:rFonts w:ascii="Times New Roman" w:hAnsi="Times New Roman" w:cs="Times New Roman"/>
          <w:sz w:val="24"/>
          <w:szCs w:val="24"/>
        </w:rPr>
      </w:pPr>
      <w:r>
        <w:rPr>
          <w:rFonts w:ascii="Times New Roman" w:hAnsi="Times New Roman" w:cs="Times New Roman"/>
          <w:sz w:val="24"/>
          <w:szCs w:val="24"/>
        </w:rPr>
        <w:t>Chapter Three</w:t>
      </w:r>
    </w:p>
    <w:p w14:paraId="0592CCC5" w14:textId="07D254E0" w:rsidR="00164AC9" w:rsidRDefault="005F62C4" w:rsidP="00C86C5B">
      <w:pPr>
        <w:spacing w:line="480" w:lineRule="auto"/>
        <w:jc w:val="center"/>
        <w:rPr>
          <w:rFonts w:ascii="Times New Roman" w:hAnsi="Times New Roman" w:cs="Times New Roman"/>
          <w:sz w:val="24"/>
          <w:szCs w:val="24"/>
        </w:rPr>
      </w:pPr>
      <w:r>
        <w:rPr>
          <w:rFonts w:ascii="Times New Roman" w:hAnsi="Times New Roman" w:cs="Times New Roman"/>
          <w:sz w:val="24"/>
          <w:szCs w:val="24"/>
        </w:rPr>
        <w:t>Playing to Succeed: The Impact of Extracurricular Activity Participation on Academic Achievement for Youth Involved with the Child Welfare System</w:t>
      </w:r>
    </w:p>
    <w:p w14:paraId="3A3F2A22" w14:textId="5CB55D71" w:rsidR="007E66A0" w:rsidRDefault="007E66A0" w:rsidP="00C86C5B">
      <w:pPr>
        <w:spacing w:line="480" w:lineRule="auto"/>
        <w:jc w:val="center"/>
        <w:rPr>
          <w:rFonts w:ascii="Times New Roman" w:hAnsi="Times New Roman" w:cs="Times New Roman"/>
          <w:sz w:val="24"/>
          <w:szCs w:val="24"/>
        </w:rPr>
      </w:pPr>
      <w:r>
        <w:rPr>
          <w:rFonts w:ascii="Times New Roman" w:hAnsi="Times New Roman" w:cs="Times New Roman"/>
          <w:sz w:val="24"/>
          <w:szCs w:val="24"/>
        </w:rPr>
        <w:t>Co-Authors on Chapter Three: Dr. Erin Maher and Dr. Angela Pharris</w:t>
      </w:r>
    </w:p>
    <w:p w14:paraId="212469D4" w14:textId="77777777" w:rsidR="00F91911" w:rsidRDefault="00F91911" w:rsidP="00F91911">
      <w:pPr>
        <w:pStyle w:val="NoSpacing"/>
        <w:rPr>
          <w:rFonts w:ascii="Times New Roman" w:hAnsi="Times New Roman" w:cs="Times New Roman"/>
          <w:sz w:val="24"/>
          <w:szCs w:val="24"/>
        </w:rPr>
      </w:pPr>
    </w:p>
    <w:p w14:paraId="52B6F67F" w14:textId="77777777" w:rsidR="00F91911" w:rsidRDefault="00F91911" w:rsidP="00F91911">
      <w:pPr>
        <w:pStyle w:val="NoSpacing"/>
        <w:rPr>
          <w:rFonts w:ascii="Times New Roman" w:hAnsi="Times New Roman" w:cs="Times New Roman"/>
          <w:sz w:val="24"/>
          <w:szCs w:val="24"/>
        </w:rPr>
      </w:pPr>
    </w:p>
    <w:p w14:paraId="40B72863" w14:textId="77777777" w:rsidR="00F91911" w:rsidRDefault="00F91911" w:rsidP="00F91911">
      <w:pPr>
        <w:pStyle w:val="NoSpacing"/>
        <w:rPr>
          <w:rFonts w:ascii="Times New Roman" w:hAnsi="Times New Roman" w:cs="Times New Roman"/>
          <w:sz w:val="24"/>
          <w:szCs w:val="24"/>
        </w:rPr>
      </w:pPr>
    </w:p>
    <w:p w14:paraId="72E65059" w14:textId="77777777" w:rsidR="00F91911" w:rsidRDefault="00F91911" w:rsidP="00F91911">
      <w:pPr>
        <w:pStyle w:val="NoSpacing"/>
        <w:rPr>
          <w:rFonts w:ascii="Times New Roman" w:hAnsi="Times New Roman" w:cs="Times New Roman"/>
          <w:sz w:val="24"/>
          <w:szCs w:val="24"/>
        </w:rPr>
      </w:pPr>
    </w:p>
    <w:p w14:paraId="49140D47" w14:textId="77777777" w:rsidR="00F91911" w:rsidRDefault="00F91911" w:rsidP="00F91911">
      <w:pPr>
        <w:pStyle w:val="NoSpacing"/>
        <w:rPr>
          <w:rFonts w:ascii="Times New Roman" w:hAnsi="Times New Roman" w:cs="Times New Roman"/>
          <w:sz w:val="24"/>
          <w:szCs w:val="24"/>
        </w:rPr>
      </w:pPr>
    </w:p>
    <w:p w14:paraId="53A932F5" w14:textId="77777777" w:rsidR="00F91911" w:rsidRDefault="00F91911" w:rsidP="00F91911">
      <w:pPr>
        <w:pStyle w:val="NoSpacing"/>
        <w:rPr>
          <w:rFonts w:ascii="Times New Roman" w:hAnsi="Times New Roman" w:cs="Times New Roman"/>
          <w:sz w:val="24"/>
          <w:szCs w:val="24"/>
        </w:rPr>
      </w:pPr>
    </w:p>
    <w:p w14:paraId="41E30486" w14:textId="77777777" w:rsidR="00F91911" w:rsidRDefault="00F91911" w:rsidP="00F91911">
      <w:pPr>
        <w:pStyle w:val="NoSpacing"/>
        <w:rPr>
          <w:rFonts w:ascii="Times New Roman" w:hAnsi="Times New Roman" w:cs="Times New Roman"/>
          <w:sz w:val="24"/>
          <w:szCs w:val="24"/>
        </w:rPr>
      </w:pPr>
    </w:p>
    <w:p w14:paraId="2CD96041" w14:textId="77777777" w:rsidR="00F91911" w:rsidRDefault="00F91911" w:rsidP="00F91911">
      <w:pPr>
        <w:pStyle w:val="NoSpacing"/>
        <w:rPr>
          <w:rFonts w:ascii="Times New Roman" w:hAnsi="Times New Roman" w:cs="Times New Roman"/>
          <w:sz w:val="24"/>
          <w:szCs w:val="24"/>
        </w:rPr>
      </w:pPr>
    </w:p>
    <w:p w14:paraId="1D0D688D" w14:textId="77777777" w:rsidR="00F91911" w:rsidRDefault="00F91911" w:rsidP="00F91911">
      <w:pPr>
        <w:pStyle w:val="NoSpacing"/>
        <w:rPr>
          <w:rFonts w:ascii="Times New Roman" w:hAnsi="Times New Roman" w:cs="Times New Roman"/>
          <w:sz w:val="24"/>
          <w:szCs w:val="24"/>
        </w:rPr>
      </w:pPr>
    </w:p>
    <w:p w14:paraId="4B51D884" w14:textId="77777777" w:rsidR="00F91911" w:rsidRDefault="00F91911" w:rsidP="00F91911">
      <w:pPr>
        <w:pStyle w:val="NoSpacing"/>
        <w:rPr>
          <w:rFonts w:ascii="Times New Roman" w:hAnsi="Times New Roman" w:cs="Times New Roman"/>
          <w:sz w:val="24"/>
          <w:szCs w:val="24"/>
        </w:rPr>
      </w:pPr>
    </w:p>
    <w:p w14:paraId="0513B904" w14:textId="77777777" w:rsidR="00F91911" w:rsidRDefault="00F91911" w:rsidP="00F91911">
      <w:pPr>
        <w:pStyle w:val="NoSpacing"/>
        <w:rPr>
          <w:rFonts w:ascii="Times New Roman" w:hAnsi="Times New Roman" w:cs="Times New Roman"/>
          <w:sz w:val="24"/>
          <w:szCs w:val="24"/>
        </w:rPr>
      </w:pPr>
    </w:p>
    <w:p w14:paraId="7E0D5A38" w14:textId="77777777" w:rsidR="00F91911" w:rsidRDefault="00F91911" w:rsidP="00F91911">
      <w:pPr>
        <w:pStyle w:val="NoSpacing"/>
        <w:rPr>
          <w:rFonts w:ascii="Times New Roman" w:hAnsi="Times New Roman" w:cs="Times New Roman"/>
          <w:sz w:val="24"/>
          <w:szCs w:val="24"/>
        </w:rPr>
      </w:pPr>
    </w:p>
    <w:p w14:paraId="1A7B95B6" w14:textId="77777777" w:rsidR="00F91911" w:rsidRDefault="00F91911" w:rsidP="00F91911">
      <w:pPr>
        <w:pStyle w:val="NoSpacing"/>
        <w:rPr>
          <w:rFonts w:ascii="Times New Roman" w:hAnsi="Times New Roman" w:cs="Times New Roman"/>
          <w:sz w:val="24"/>
          <w:szCs w:val="24"/>
        </w:rPr>
      </w:pPr>
    </w:p>
    <w:p w14:paraId="1EA47CFB" w14:textId="77777777" w:rsidR="00F91911" w:rsidRDefault="00F91911" w:rsidP="00F91911">
      <w:pPr>
        <w:pStyle w:val="NoSpacing"/>
        <w:rPr>
          <w:rFonts w:ascii="Times New Roman" w:hAnsi="Times New Roman" w:cs="Times New Roman"/>
          <w:sz w:val="24"/>
          <w:szCs w:val="24"/>
        </w:rPr>
      </w:pPr>
    </w:p>
    <w:p w14:paraId="7BE6B88C" w14:textId="77777777" w:rsidR="00F91911" w:rsidRDefault="00F91911" w:rsidP="00F91911">
      <w:pPr>
        <w:pStyle w:val="NoSpacing"/>
        <w:rPr>
          <w:rFonts w:ascii="Times New Roman" w:hAnsi="Times New Roman" w:cs="Times New Roman"/>
          <w:sz w:val="24"/>
          <w:szCs w:val="24"/>
        </w:rPr>
      </w:pPr>
    </w:p>
    <w:p w14:paraId="67E9FBA8" w14:textId="77777777" w:rsidR="00F91911" w:rsidRDefault="00F91911" w:rsidP="00F91911">
      <w:pPr>
        <w:pStyle w:val="NoSpacing"/>
        <w:rPr>
          <w:rFonts w:ascii="Times New Roman" w:hAnsi="Times New Roman" w:cs="Times New Roman"/>
          <w:sz w:val="24"/>
          <w:szCs w:val="24"/>
        </w:rPr>
      </w:pPr>
    </w:p>
    <w:p w14:paraId="3BF7E35C" w14:textId="77777777" w:rsidR="00F91911" w:rsidRDefault="00F91911" w:rsidP="00F91911">
      <w:pPr>
        <w:pStyle w:val="NoSpacing"/>
        <w:rPr>
          <w:rFonts w:ascii="Times New Roman" w:hAnsi="Times New Roman" w:cs="Times New Roman"/>
          <w:sz w:val="24"/>
          <w:szCs w:val="24"/>
        </w:rPr>
      </w:pPr>
    </w:p>
    <w:p w14:paraId="04AB7A30" w14:textId="77777777" w:rsidR="00BD31A7" w:rsidRDefault="00BD31A7" w:rsidP="00F91911">
      <w:pPr>
        <w:pStyle w:val="NoSpacing"/>
        <w:rPr>
          <w:rFonts w:ascii="Times New Roman" w:hAnsi="Times New Roman" w:cs="Times New Roman"/>
          <w:sz w:val="24"/>
          <w:szCs w:val="24"/>
        </w:rPr>
      </w:pPr>
    </w:p>
    <w:p w14:paraId="3E25C014" w14:textId="0FA33EC3" w:rsidR="002B0C35" w:rsidRPr="00F91911" w:rsidRDefault="002B0C35" w:rsidP="00F91911">
      <w:pPr>
        <w:pStyle w:val="NoSpacing"/>
        <w:rPr>
          <w:rFonts w:ascii="Times New Roman" w:hAnsi="Times New Roman" w:cs="Times New Roman"/>
          <w:sz w:val="24"/>
          <w:szCs w:val="24"/>
        </w:rPr>
      </w:pPr>
      <w:r w:rsidRPr="00F91911">
        <w:rPr>
          <w:rFonts w:ascii="Times New Roman" w:hAnsi="Times New Roman" w:cs="Times New Roman"/>
          <w:sz w:val="24"/>
          <w:szCs w:val="24"/>
        </w:rPr>
        <w:t>Breakdown of Effort:</w:t>
      </w:r>
    </w:p>
    <w:p w14:paraId="440771A0" w14:textId="794D4BE1" w:rsidR="002B0C35" w:rsidRPr="00F91911" w:rsidRDefault="002B0C35" w:rsidP="00F91911">
      <w:pPr>
        <w:pStyle w:val="NoSpacing"/>
        <w:rPr>
          <w:rFonts w:ascii="Times New Roman" w:hAnsi="Times New Roman" w:cs="Times New Roman"/>
          <w:sz w:val="24"/>
          <w:szCs w:val="24"/>
        </w:rPr>
      </w:pPr>
      <w:r w:rsidRPr="00F91911">
        <w:rPr>
          <w:rFonts w:ascii="Times New Roman" w:hAnsi="Times New Roman" w:cs="Times New Roman"/>
          <w:sz w:val="24"/>
          <w:szCs w:val="24"/>
        </w:rPr>
        <w:t>Sarah Connelly: Development of research question</w:t>
      </w:r>
      <w:r w:rsidR="008D1DA7" w:rsidRPr="00F91911">
        <w:rPr>
          <w:rFonts w:ascii="Times New Roman" w:hAnsi="Times New Roman" w:cs="Times New Roman"/>
          <w:sz w:val="24"/>
          <w:szCs w:val="24"/>
        </w:rPr>
        <w:t>s</w:t>
      </w:r>
      <w:r w:rsidR="00204076" w:rsidRPr="00F91911">
        <w:rPr>
          <w:rFonts w:ascii="Times New Roman" w:hAnsi="Times New Roman" w:cs="Times New Roman"/>
          <w:sz w:val="24"/>
          <w:szCs w:val="24"/>
        </w:rPr>
        <w:t xml:space="preserve">, </w:t>
      </w:r>
      <w:r w:rsidR="00BD31A7">
        <w:rPr>
          <w:rFonts w:ascii="Times New Roman" w:hAnsi="Times New Roman" w:cs="Times New Roman"/>
          <w:sz w:val="24"/>
          <w:szCs w:val="24"/>
        </w:rPr>
        <w:t xml:space="preserve">performed all </w:t>
      </w:r>
      <w:r w:rsidR="00204076" w:rsidRPr="00F91911">
        <w:rPr>
          <w:rFonts w:ascii="Times New Roman" w:hAnsi="Times New Roman" w:cs="Times New Roman"/>
          <w:sz w:val="24"/>
          <w:szCs w:val="24"/>
        </w:rPr>
        <w:t>data analysis, author of first draft, edited all subsequent drafts</w:t>
      </w:r>
      <w:r w:rsidR="00B133B7" w:rsidRPr="00F91911">
        <w:rPr>
          <w:rFonts w:ascii="Times New Roman" w:hAnsi="Times New Roman" w:cs="Times New Roman"/>
          <w:sz w:val="24"/>
          <w:szCs w:val="24"/>
        </w:rPr>
        <w:t>.</w:t>
      </w:r>
    </w:p>
    <w:p w14:paraId="4FE6EEF8" w14:textId="2564FB4A" w:rsidR="00B133B7" w:rsidRPr="00F91911" w:rsidRDefault="00B133B7" w:rsidP="00F91911">
      <w:pPr>
        <w:pStyle w:val="NoSpacing"/>
        <w:rPr>
          <w:rFonts w:ascii="Times New Roman" w:hAnsi="Times New Roman" w:cs="Times New Roman"/>
          <w:sz w:val="24"/>
          <w:szCs w:val="24"/>
        </w:rPr>
      </w:pPr>
      <w:r w:rsidRPr="00F91911">
        <w:rPr>
          <w:rFonts w:ascii="Times New Roman" w:hAnsi="Times New Roman" w:cs="Times New Roman"/>
          <w:sz w:val="24"/>
          <w:szCs w:val="24"/>
        </w:rPr>
        <w:t xml:space="preserve">Dr. Erin Maher: </w:t>
      </w:r>
      <w:r w:rsidR="004767F8" w:rsidRPr="00F91911">
        <w:rPr>
          <w:rFonts w:ascii="Times New Roman" w:hAnsi="Times New Roman" w:cs="Times New Roman"/>
          <w:sz w:val="24"/>
          <w:szCs w:val="24"/>
        </w:rPr>
        <w:t xml:space="preserve">Edited </w:t>
      </w:r>
      <w:r w:rsidR="00F91911" w:rsidRPr="00F91911">
        <w:rPr>
          <w:rFonts w:ascii="Times New Roman" w:hAnsi="Times New Roman" w:cs="Times New Roman"/>
          <w:sz w:val="24"/>
          <w:szCs w:val="24"/>
        </w:rPr>
        <w:t>drafts, contributed to literature review and discussion</w:t>
      </w:r>
      <w:r w:rsidR="00BD31A7">
        <w:rPr>
          <w:rFonts w:ascii="Times New Roman" w:hAnsi="Times New Roman" w:cs="Times New Roman"/>
          <w:sz w:val="24"/>
          <w:szCs w:val="24"/>
        </w:rPr>
        <w:t>.</w:t>
      </w:r>
    </w:p>
    <w:p w14:paraId="4F9B853C" w14:textId="74C9DBBE" w:rsidR="004767F8" w:rsidRPr="00F91911" w:rsidRDefault="004767F8" w:rsidP="00F91911">
      <w:pPr>
        <w:pStyle w:val="NoSpacing"/>
        <w:rPr>
          <w:rFonts w:ascii="Times New Roman" w:hAnsi="Times New Roman" w:cs="Times New Roman"/>
          <w:sz w:val="24"/>
          <w:szCs w:val="24"/>
        </w:rPr>
      </w:pPr>
      <w:r w:rsidRPr="00F91911">
        <w:rPr>
          <w:rFonts w:ascii="Times New Roman" w:hAnsi="Times New Roman" w:cs="Times New Roman"/>
          <w:sz w:val="24"/>
          <w:szCs w:val="24"/>
        </w:rPr>
        <w:t>Dr. Angela Pharris: Edited drafts</w:t>
      </w:r>
      <w:r w:rsidR="00F91911" w:rsidRPr="00F91911">
        <w:rPr>
          <w:rFonts w:ascii="Times New Roman" w:hAnsi="Times New Roman" w:cs="Times New Roman"/>
          <w:sz w:val="24"/>
          <w:szCs w:val="24"/>
        </w:rPr>
        <w:t>, contributed to literature review and discussion</w:t>
      </w:r>
      <w:r w:rsidR="00BD31A7">
        <w:rPr>
          <w:rFonts w:ascii="Times New Roman" w:hAnsi="Times New Roman" w:cs="Times New Roman"/>
          <w:sz w:val="24"/>
          <w:szCs w:val="24"/>
        </w:rPr>
        <w:t>.</w:t>
      </w:r>
    </w:p>
    <w:p w14:paraId="70A98B76" w14:textId="417B3185" w:rsidR="005F62C4" w:rsidRDefault="005F62C4">
      <w:pPr>
        <w:rPr>
          <w:rFonts w:ascii="Times New Roman" w:hAnsi="Times New Roman" w:cs="Times New Roman"/>
          <w:sz w:val="24"/>
          <w:szCs w:val="24"/>
        </w:rPr>
      </w:pPr>
    </w:p>
    <w:p w14:paraId="0C9B4FB4" w14:textId="316EA0E6" w:rsidR="00F85E5E" w:rsidRDefault="00F85E5E" w:rsidP="00F85E5E">
      <w:pPr>
        <w:pStyle w:val="NoSpacing"/>
        <w:spacing w:line="480" w:lineRule="auto"/>
        <w:rPr>
          <w:rFonts w:ascii="Times New Roman" w:hAnsi="Times New Roman" w:cs="Times New Roman"/>
          <w:sz w:val="24"/>
          <w:szCs w:val="24"/>
        </w:rPr>
      </w:pPr>
      <w:r>
        <w:rPr>
          <w:rFonts w:ascii="Times New Roman" w:hAnsi="Times New Roman" w:cs="Times New Roman"/>
          <w:sz w:val="24"/>
          <w:szCs w:val="24"/>
        </w:rPr>
        <w:lastRenderedPageBreak/>
        <w:t>INTRODUCTION</w:t>
      </w:r>
    </w:p>
    <w:p w14:paraId="06EF5EC0" w14:textId="0258B9A3" w:rsidR="00DB1C29" w:rsidRDefault="00DB1C29" w:rsidP="00DB1C29">
      <w:pPr>
        <w:pStyle w:val="NoSpacing"/>
        <w:spacing w:line="480" w:lineRule="auto"/>
        <w:ind w:firstLine="720"/>
        <w:rPr>
          <w:rFonts w:ascii="Times New Roman" w:hAnsi="Times New Roman" w:cs="Times New Roman"/>
          <w:sz w:val="24"/>
          <w:szCs w:val="24"/>
        </w:rPr>
      </w:pPr>
      <w:r w:rsidRPr="63DDDF40">
        <w:rPr>
          <w:rFonts w:ascii="Times New Roman" w:hAnsi="Times New Roman" w:cs="Times New Roman"/>
          <w:sz w:val="24"/>
          <w:szCs w:val="24"/>
        </w:rPr>
        <w:t xml:space="preserve">Several studies suggest that participation in extracurricular activities has benefits for academic achievement and overall youth development. </w:t>
      </w:r>
      <w:r>
        <w:rPr>
          <w:rFonts w:ascii="Times New Roman" w:hAnsi="Times New Roman" w:cs="Times New Roman"/>
          <w:sz w:val="24"/>
          <w:szCs w:val="24"/>
        </w:rPr>
        <w:t>Structured a</w:t>
      </w:r>
      <w:r w:rsidRPr="63DDDF40">
        <w:rPr>
          <w:rFonts w:ascii="Times New Roman" w:hAnsi="Times New Roman" w:cs="Times New Roman"/>
          <w:sz w:val="24"/>
          <w:szCs w:val="24"/>
        </w:rPr>
        <w:t xml:space="preserve">ctivities such as sports, clubs, and school-based arts programs are thought to contribute to youth well-being through positive academic enrichment and by providing opportunities for social and emotional developmental advances for youth (Bradley </w:t>
      </w:r>
      <w:r w:rsidR="00516F27">
        <w:rPr>
          <w:rFonts w:ascii="Times New Roman" w:hAnsi="Times New Roman" w:cs="Times New Roman"/>
          <w:sz w:val="24"/>
          <w:szCs w:val="24"/>
        </w:rPr>
        <w:t>and</w:t>
      </w:r>
      <w:r w:rsidRPr="63DDDF40">
        <w:rPr>
          <w:rFonts w:ascii="Times New Roman" w:hAnsi="Times New Roman" w:cs="Times New Roman"/>
          <w:sz w:val="24"/>
          <w:szCs w:val="24"/>
        </w:rPr>
        <w:t xml:space="preserve"> Conway 2016; Broh 2002; Christison 2013; Cooper et al. 1999; Eccles et al. 2003; Fraser-Thomas et al. 2005; Hsu et al. 2019; Mahoney et al. 2003). Additionally, extracurricular activities</w:t>
      </w:r>
      <w:r>
        <w:rPr>
          <w:rFonts w:ascii="Times New Roman" w:hAnsi="Times New Roman" w:cs="Times New Roman"/>
          <w:sz w:val="24"/>
          <w:szCs w:val="24"/>
        </w:rPr>
        <w:t xml:space="preserve"> confer benefits to youth by providing structure, positive social norms, and opportunities for skill building (Eccles and </w:t>
      </w:r>
      <w:proofErr w:type="spellStart"/>
      <w:r>
        <w:rPr>
          <w:rFonts w:ascii="Times New Roman" w:hAnsi="Times New Roman" w:cs="Times New Roman"/>
          <w:sz w:val="24"/>
          <w:szCs w:val="24"/>
        </w:rPr>
        <w:t>Gootman</w:t>
      </w:r>
      <w:proofErr w:type="spellEnd"/>
      <w:r>
        <w:rPr>
          <w:rFonts w:ascii="Times New Roman" w:hAnsi="Times New Roman" w:cs="Times New Roman"/>
          <w:sz w:val="24"/>
          <w:szCs w:val="24"/>
        </w:rPr>
        <w:t xml:space="preserve"> 2002) which are program features of the positive youth development framework. This framework illustrates the importance of assets, agency, contribution, and an enabling environment for the development of heathy and engaged youth in the general population (</w:t>
      </w:r>
      <w:bookmarkStart w:id="1" w:name="_Hlk115258617"/>
      <w:r w:rsidRPr="00592004">
        <w:rPr>
          <w:rFonts w:ascii="Times New Roman" w:eastAsia="Times New Roman" w:hAnsi="Times New Roman" w:cs="Times New Roman"/>
          <w:sz w:val="24"/>
          <w:szCs w:val="24"/>
        </w:rPr>
        <w:t>National Research Council</w:t>
      </w:r>
      <w:r>
        <w:rPr>
          <w:rFonts w:ascii="Times New Roman" w:eastAsia="Times New Roman" w:hAnsi="Times New Roman" w:cs="Times New Roman"/>
          <w:sz w:val="24"/>
          <w:szCs w:val="24"/>
        </w:rPr>
        <w:t xml:space="preserve"> &amp; Institute of Medicine 2002</w:t>
      </w:r>
      <w:bookmarkEnd w:id="1"/>
      <w:r>
        <w:rPr>
          <w:rFonts w:ascii="Times New Roman" w:eastAsia="Times New Roman" w:hAnsi="Times New Roman" w:cs="Times New Roman"/>
          <w:sz w:val="24"/>
          <w:szCs w:val="24"/>
        </w:rPr>
        <w:t>)</w:t>
      </w:r>
      <w:r>
        <w:rPr>
          <w:rFonts w:ascii="Times New Roman" w:hAnsi="Times New Roman" w:cs="Times New Roman"/>
          <w:sz w:val="24"/>
          <w:szCs w:val="24"/>
        </w:rPr>
        <w:t>. Therefore, extracurriculars</w:t>
      </w:r>
      <w:r w:rsidRPr="63DDDF40">
        <w:rPr>
          <w:rFonts w:ascii="Times New Roman" w:hAnsi="Times New Roman" w:cs="Times New Roman"/>
          <w:sz w:val="24"/>
          <w:szCs w:val="24"/>
        </w:rPr>
        <w:t xml:space="preserve"> are normalizing pro-social development events that enhance growth by building self-esteem, providing stress management, and developing coping skills (Amorose et al. 2009; Ennis &amp; Tonkin 2016; Lee et al. 2020; </w:t>
      </w:r>
      <w:proofErr w:type="spellStart"/>
      <w:r w:rsidRPr="63DDDF40">
        <w:rPr>
          <w:rFonts w:ascii="Times New Roman" w:hAnsi="Times New Roman" w:cs="Times New Roman"/>
          <w:sz w:val="24"/>
          <w:szCs w:val="24"/>
        </w:rPr>
        <w:t>Wretman</w:t>
      </w:r>
      <w:proofErr w:type="spellEnd"/>
      <w:r w:rsidR="006A31A8">
        <w:rPr>
          <w:rFonts w:ascii="Times New Roman" w:hAnsi="Times New Roman" w:cs="Times New Roman"/>
          <w:sz w:val="24"/>
          <w:szCs w:val="24"/>
        </w:rPr>
        <w:t xml:space="preserve"> </w:t>
      </w:r>
      <w:r w:rsidRPr="63DDDF40">
        <w:rPr>
          <w:rFonts w:ascii="Times New Roman" w:hAnsi="Times New Roman" w:cs="Times New Roman"/>
          <w:sz w:val="24"/>
          <w:szCs w:val="24"/>
        </w:rPr>
        <w:t>2017). Finally, participation in extracurricular activities can provide positive motivation for school attendance, improved school engagement, and thus, benefit academic school performance (Cooper et al.</w:t>
      </w:r>
      <w:r w:rsidR="00516F27">
        <w:rPr>
          <w:rFonts w:ascii="Times New Roman" w:hAnsi="Times New Roman" w:cs="Times New Roman"/>
          <w:sz w:val="24"/>
          <w:szCs w:val="24"/>
        </w:rPr>
        <w:t xml:space="preserve"> </w:t>
      </w:r>
      <w:r w:rsidRPr="63DDDF40">
        <w:rPr>
          <w:rFonts w:ascii="Times New Roman" w:hAnsi="Times New Roman" w:cs="Times New Roman"/>
          <w:sz w:val="24"/>
          <w:szCs w:val="24"/>
        </w:rPr>
        <w:t xml:space="preserve">1999; Hsu et al. 2019; Mahoney et al. 2003; </w:t>
      </w:r>
      <w:proofErr w:type="spellStart"/>
      <w:r w:rsidRPr="63DDDF40">
        <w:rPr>
          <w:rFonts w:ascii="Times New Roman" w:hAnsi="Times New Roman" w:cs="Times New Roman"/>
          <w:sz w:val="24"/>
          <w:szCs w:val="24"/>
        </w:rPr>
        <w:t>Wretman</w:t>
      </w:r>
      <w:proofErr w:type="spellEnd"/>
      <w:r w:rsidRPr="63DDDF40">
        <w:rPr>
          <w:rFonts w:ascii="Times New Roman" w:hAnsi="Times New Roman" w:cs="Times New Roman"/>
          <w:sz w:val="24"/>
          <w:szCs w:val="24"/>
        </w:rPr>
        <w:t xml:space="preserve"> 2017). </w:t>
      </w:r>
    </w:p>
    <w:p w14:paraId="28128FA4" w14:textId="547E6887" w:rsidR="00DB1C29" w:rsidRDefault="00DB1C29" w:rsidP="00DB1C29">
      <w:pPr>
        <w:pStyle w:val="NoSpacing"/>
        <w:spacing w:line="480" w:lineRule="auto"/>
        <w:ind w:firstLine="720"/>
        <w:rPr>
          <w:rFonts w:ascii="Times New Roman" w:hAnsi="Times New Roman" w:cs="Times New Roman"/>
          <w:sz w:val="24"/>
          <w:szCs w:val="24"/>
        </w:rPr>
      </w:pPr>
      <w:r w:rsidRPr="2EC58D0E">
        <w:rPr>
          <w:rFonts w:ascii="Times New Roman" w:hAnsi="Times New Roman" w:cs="Times New Roman"/>
          <w:sz w:val="24"/>
          <w:szCs w:val="24"/>
        </w:rPr>
        <w:t xml:space="preserve">Participation in extracurricular activities is common for most youth in the United States. Census data estimates reveal that as many as six of every 10 youth participate in at least one extracurricular activity, and as many as 55-65% of those youth participate in at least one sport (Child Trends 2019; US Census Bureau 2014). Given the advantages of participation and engagement at any level in extracurricular activities for youth documented in a large body of </w:t>
      </w:r>
      <w:r w:rsidRPr="2EC58D0E">
        <w:rPr>
          <w:rFonts w:ascii="Times New Roman" w:hAnsi="Times New Roman" w:cs="Times New Roman"/>
          <w:sz w:val="24"/>
          <w:szCs w:val="24"/>
        </w:rPr>
        <w:lastRenderedPageBreak/>
        <w:t>literature, examining the benefits for youth who are socially vulnerable and at risk for lower levels of academic achievement is especially warranted. Research on extracurricular activity involvement for vulnerable youth, a broader category used for any youth with personal- and social-level risks, provides evidence that structured activities may be a particularly fruitful intervention for youth involved in the child welfare system. For vulnerable youth, structured activities contribute to positive youth development by encouraging healthy peer friendships, skill development, opportunities for autonomy, and the development of mentoring relationships (Peck et al. 2008). This, in turn, produces “educational resilience” that results in higher rates of college enrollment compared to vulnerable youth who do not participate (Peck et al. 2008). Additional research on vulnerable youth did not see improvements in school performance after sports participation (Super et al. 2018), but documents improvements in other well-being outcomes following extracurricular participation (Super et al. 2018), including preventing binge drinking (</w:t>
      </w:r>
      <w:proofErr w:type="spellStart"/>
      <w:r w:rsidRPr="2EC58D0E">
        <w:rPr>
          <w:rFonts w:ascii="Times New Roman" w:hAnsi="Times New Roman" w:cs="Times New Roman"/>
          <w:sz w:val="24"/>
          <w:szCs w:val="24"/>
        </w:rPr>
        <w:t>Modecki</w:t>
      </w:r>
      <w:proofErr w:type="spellEnd"/>
      <w:r w:rsidRPr="2EC58D0E">
        <w:rPr>
          <w:rFonts w:ascii="Times New Roman" w:hAnsi="Times New Roman" w:cs="Times New Roman"/>
          <w:sz w:val="24"/>
          <w:szCs w:val="24"/>
        </w:rPr>
        <w:t xml:space="preserve"> et al. 2014) and delinquency (Spruit et al. 2018).  How activity participation affects specific groups of vulnerable youth, such as youth involved in the child welfare system, and how educational outcomes are impacted is less researched.</w:t>
      </w:r>
    </w:p>
    <w:p w14:paraId="6B1D60A4" w14:textId="24435878" w:rsidR="00DB1C29" w:rsidRDefault="00DB1C29" w:rsidP="00DB1C29">
      <w:pPr>
        <w:pStyle w:val="NoSpacing"/>
        <w:spacing w:line="480" w:lineRule="auto"/>
        <w:ind w:firstLine="720"/>
        <w:rPr>
          <w:rFonts w:ascii="Times New Roman" w:hAnsi="Times New Roman" w:cs="Times New Roman"/>
          <w:sz w:val="24"/>
          <w:szCs w:val="24"/>
        </w:rPr>
      </w:pPr>
      <w:r w:rsidRPr="6DB2BA8D">
        <w:rPr>
          <w:rFonts w:ascii="Times New Roman" w:hAnsi="Times New Roman" w:cs="Times New Roman"/>
          <w:sz w:val="24"/>
          <w:szCs w:val="24"/>
        </w:rPr>
        <w:t>Among the most vulnerable in the United States is a youth who has child welfare system involvement due to an allegation or finding of abuse or neglect (</w:t>
      </w:r>
      <w:proofErr w:type="spellStart"/>
      <w:r w:rsidRPr="6DB2BA8D">
        <w:rPr>
          <w:rFonts w:ascii="Times New Roman" w:hAnsi="Times New Roman" w:cs="Times New Roman"/>
          <w:sz w:val="24"/>
          <w:szCs w:val="24"/>
        </w:rPr>
        <w:t>Gypen</w:t>
      </w:r>
      <w:proofErr w:type="spellEnd"/>
      <w:r w:rsidRPr="6DB2BA8D">
        <w:rPr>
          <w:rFonts w:ascii="Times New Roman" w:hAnsi="Times New Roman" w:cs="Times New Roman"/>
          <w:sz w:val="24"/>
          <w:szCs w:val="24"/>
        </w:rPr>
        <w:t xml:space="preserve"> et al. 2017; White et al. 2015) This study, which defines youth as 11–17-year-olds, explores the association between participation in extracurricular activities and academic achievement for youth who have had a child maltreatment investigation. In addition, most studies examining association of extracurricular activities on youth development do so in a cross-sectional, correlational, or qualitative manner. Our research not only focuses on an important population of youth for whom the benefits could be especially important, but it also relies on a quasi-experimental method with </w:t>
      </w:r>
      <w:r w:rsidRPr="6DB2BA8D">
        <w:rPr>
          <w:rFonts w:ascii="Times New Roman" w:hAnsi="Times New Roman" w:cs="Times New Roman"/>
          <w:sz w:val="24"/>
          <w:szCs w:val="24"/>
        </w:rPr>
        <w:lastRenderedPageBreak/>
        <w:t xml:space="preserve">longitudinal data that allows us a greater ability attribute cause to extracurricular activities and </w:t>
      </w:r>
      <w:proofErr w:type="spellStart"/>
      <w:r w:rsidRPr="6DB2BA8D">
        <w:rPr>
          <w:rFonts w:ascii="Times New Roman" w:hAnsi="Times New Roman" w:cs="Times New Roman"/>
          <w:sz w:val="24"/>
          <w:szCs w:val="24"/>
        </w:rPr>
        <w:t>not</w:t>
      </w:r>
      <w:proofErr w:type="spellEnd"/>
      <w:r w:rsidRPr="6DB2BA8D">
        <w:rPr>
          <w:rFonts w:ascii="Times New Roman" w:hAnsi="Times New Roman" w:cs="Times New Roman"/>
          <w:sz w:val="24"/>
          <w:szCs w:val="24"/>
        </w:rPr>
        <w:t xml:space="preserve"> other factors. This is a significant advancement as it is easy to imagine that children who participate in extracurricular activities are likely very different than those who do not in many observed and unobserved ways.</w:t>
      </w:r>
    </w:p>
    <w:p w14:paraId="61115A27" w14:textId="0DCDC153" w:rsidR="00DB1C29" w:rsidRPr="00BE390A" w:rsidRDefault="00DB1C29" w:rsidP="00DB1C29">
      <w:pPr>
        <w:pStyle w:val="NoSpacing"/>
        <w:spacing w:line="480" w:lineRule="auto"/>
        <w:ind w:firstLine="720"/>
        <w:rPr>
          <w:rFonts w:ascii="Times New Roman" w:hAnsi="Times New Roman" w:cs="Times New Roman"/>
          <w:sz w:val="24"/>
          <w:szCs w:val="24"/>
        </w:rPr>
      </w:pPr>
      <w:r w:rsidRPr="77AE988C">
        <w:rPr>
          <w:rFonts w:ascii="Times New Roman" w:hAnsi="Times New Roman" w:cs="Times New Roman"/>
          <w:sz w:val="24"/>
          <w:szCs w:val="24"/>
        </w:rPr>
        <w:t>Youth with child welfare system involvement or an experience or history of child maltreatment face many academic challenges. Prior studies have demonstrated that children and youth who experience abuse and neglect have, on average, significantly lower scores on national standardized tests than their peers (Sandh et al. 2020). This finding is particularly true for children and youth who experience chronic maltreatment and trauma, which leads to lower attachment, and are therefore more likely to delay the development of essential social and emotional skills such as self-regulation and self-motivation (</w:t>
      </w:r>
      <w:proofErr w:type="spellStart"/>
      <w:r w:rsidRPr="77AE988C">
        <w:rPr>
          <w:rFonts w:ascii="Times New Roman" w:hAnsi="Times New Roman" w:cs="Times New Roman"/>
          <w:sz w:val="24"/>
          <w:szCs w:val="24"/>
        </w:rPr>
        <w:t>Coohey</w:t>
      </w:r>
      <w:proofErr w:type="spellEnd"/>
      <w:r w:rsidRPr="77AE988C">
        <w:rPr>
          <w:rFonts w:ascii="Times New Roman" w:hAnsi="Times New Roman" w:cs="Times New Roman"/>
          <w:sz w:val="24"/>
          <w:szCs w:val="24"/>
        </w:rPr>
        <w:t xml:space="preserve"> et al. 2011; Crozier &amp; Barth 2005). Moreover, children who experience maltreatment are also more likely to have other compounding factors for academic risks, such as the increased likelihood of poverty (Johnson-Reid et al. 2012), housing instability (Dworsky 2014), food insecurity, and family stress (Hunter </w:t>
      </w:r>
      <w:r w:rsidR="00516F27">
        <w:rPr>
          <w:rFonts w:ascii="Times New Roman" w:hAnsi="Times New Roman" w:cs="Times New Roman"/>
          <w:sz w:val="24"/>
          <w:szCs w:val="24"/>
        </w:rPr>
        <w:t>and</w:t>
      </w:r>
      <w:r w:rsidRPr="77AE988C">
        <w:rPr>
          <w:rFonts w:ascii="Times New Roman" w:hAnsi="Times New Roman" w:cs="Times New Roman"/>
          <w:sz w:val="24"/>
          <w:szCs w:val="24"/>
        </w:rPr>
        <w:t xml:space="preserve"> Flores 2021).</w:t>
      </w:r>
      <w:r>
        <w:rPr>
          <w:rFonts w:ascii="Times New Roman" w:hAnsi="Times New Roman" w:cs="Times New Roman"/>
          <w:sz w:val="24"/>
          <w:szCs w:val="24"/>
        </w:rPr>
        <w:t xml:space="preserve"> A few recent reviews of the educational outcomes of children</w:t>
      </w:r>
      <w:r w:rsidRPr="77AE988C">
        <w:rPr>
          <w:rFonts w:ascii="Times New Roman" w:hAnsi="Times New Roman" w:cs="Times New Roman"/>
          <w:sz w:val="24"/>
          <w:szCs w:val="24"/>
        </w:rPr>
        <w:t xml:space="preserve"> </w:t>
      </w:r>
      <w:r>
        <w:rPr>
          <w:rFonts w:ascii="Times New Roman" w:hAnsi="Times New Roman" w:cs="Times New Roman"/>
          <w:sz w:val="24"/>
          <w:szCs w:val="24"/>
        </w:rPr>
        <w:t xml:space="preserve">involved with the child welfare system with histories of maltreatment illustrates the higher involvement with special education, school behavior problems, lower grade retention, academic grades, and test scores than youth in the general population (Romano et al. 2015). These outcomes are often worse among children removed from their homes and placed in foster care (American Bar Association 2019; </w:t>
      </w:r>
      <w:r w:rsidRPr="77AE988C">
        <w:rPr>
          <w:rFonts w:ascii="Times New Roman" w:hAnsi="Times New Roman" w:cs="Times New Roman"/>
          <w:sz w:val="24"/>
          <w:szCs w:val="24"/>
        </w:rPr>
        <w:t xml:space="preserve">Clemens et al. 2018; Maher et al. 2017; O'Higgins et al. 2017; </w:t>
      </w:r>
      <w:r>
        <w:rPr>
          <w:rFonts w:ascii="Times New Roman" w:hAnsi="Times New Roman" w:cs="Times New Roman"/>
          <w:sz w:val="24"/>
          <w:szCs w:val="24"/>
        </w:rPr>
        <w:t xml:space="preserve">Ramano et al. 2015; </w:t>
      </w:r>
      <w:r w:rsidRPr="77AE988C">
        <w:rPr>
          <w:rFonts w:ascii="Times New Roman" w:hAnsi="Times New Roman" w:cs="Times New Roman"/>
          <w:sz w:val="24"/>
          <w:szCs w:val="24"/>
        </w:rPr>
        <w:t>Trout et al. 2008; Ward 2009</w:t>
      </w:r>
      <w:r>
        <w:rPr>
          <w:rFonts w:ascii="Times New Roman" w:hAnsi="Times New Roman" w:cs="Times New Roman"/>
          <w:sz w:val="24"/>
          <w:szCs w:val="24"/>
        </w:rPr>
        <w:t>).</w:t>
      </w:r>
    </w:p>
    <w:p w14:paraId="71BC7DA1" w14:textId="77777777" w:rsidR="00DB1C29" w:rsidRPr="00F85E5E" w:rsidRDefault="00DB1C29" w:rsidP="00DB1C29">
      <w:pPr>
        <w:pStyle w:val="NoSpacing"/>
        <w:spacing w:line="480" w:lineRule="auto"/>
        <w:rPr>
          <w:rFonts w:ascii="Times New Roman" w:hAnsi="Times New Roman" w:cs="Times New Roman"/>
          <w:bCs/>
          <w:i/>
          <w:iCs/>
          <w:sz w:val="24"/>
          <w:szCs w:val="24"/>
        </w:rPr>
      </w:pPr>
      <w:r w:rsidRPr="00F85E5E">
        <w:rPr>
          <w:rFonts w:ascii="Times New Roman" w:hAnsi="Times New Roman" w:cs="Times New Roman"/>
          <w:bCs/>
          <w:i/>
          <w:iCs/>
          <w:sz w:val="24"/>
          <w:szCs w:val="24"/>
        </w:rPr>
        <w:t>Structured and Unstructured Activity</w:t>
      </w:r>
    </w:p>
    <w:p w14:paraId="672C862B" w14:textId="0B9AC6CD" w:rsidR="00DB1C29" w:rsidRPr="00BE390A" w:rsidRDefault="00DB1C29" w:rsidP="00DB1C29">
      <w:pPr>
        <w:pStyle w:val="NoSpacing"/>
        <w:spacing w:line="480" w:lineRule="auto"/>
        <w:ind w:firstLine="720"/>
        <w:rPr>
          <w:rFonts w:ascii="Times New Roman" w:hAnsi="Times New Roman" w:cs="Times New Roman"/>
          <w:sz w:val="24"/>
          <w:szCs w:val="24"/>
        </w:rPr>
      </w:pPr>
      <w:r w:rsidRPr="6DB2BA8D">
        <w:rPr>
          <w:rFonts w:ascii="Times New Roman" w:hAnsi="Times New Roman" w:cs="Times New Roman"/>
          <w:sz w:val="24"/>
          <w:szCs w:val="24"/>
        </w:rPr>
        <w:lastRenderedPageBreak/>
        <w:t xml:space="preserve">Given the educational and developmental hurdles that youth who are child welfare system-involved face, interventions and programs aimed to improve education and development outcomes in school settings are lacking and needed (O'Higgins et al. 2017). A scoping review of the literature found little empirical evidence for the efficacy of school-focused interventions for youth in foster care or other types of out-of-home care (Forsman </w:t>
      </w:r>
      <w:r w:rsidR="00516F27">
        <w:rPr>
          <w:rFonts w:ascii="Times New Roman" w:hAnsi="Times New Roman" w:cs="Times New Roman"/>
          <w:sz w:val="24"/>
          <w:szCs w:val="24"/>
        </w:rPr>
        <w:t>and</w:t>
      </w:r>
      <w:r w:rsidRPr="6DB2BA8D">
        <w:rPr>
          <w:rFonts w:ascii="Times New Roman" w:hAnsi="Times New Roman" w:cs="Times New Roman"/>
          <w:sz w:val="24"/>
          <w:szCs w:val="24"/>
        </w:rPr>
        <w:t xml:space="preserve"> </w:t>
      </w:r>
      <w:proofErr w:type="spellStart"/>
      <w:r w:rsidRPr="6DB2BA8D">
        <w:rPr>
          <w:rFonts w:ascii="Times New Roman" w:hAnsi="Times New Roman" w:cs="Times New Roman"/>
          <w:sz w:val="24"/>
          <w:szCs w:val="24"/>
        </w:rPr>
        <w:t>Vinnerljung</w:t>
      </w:r>
      <w:proofErr w:type="spellEnd"/>
      <w:r w:rsidRPr="6DB2BA8D">
        <w:rPr>
          <w:rFonts w:ascii="Times New Roman" w:hAnsi="Times New Roman" w:cs="Times New Roman"/>
          <w:sz w:val="24"/>
          <w:szCs w:val="24"/>
        </w:rPr>
        <w:t xml:space="preserve"> 2012). Most programs within school settings that have been evaluated are skill-focused interventions such as tutoring services, reading programs, or behavioral modification plans (Forsman </w:t>
      </w:r>
      <w:r w:rsidR="00516F27">
        <w:rPr>
          <w:rFonts w:ascii="Times New Roman" w:hAnsi="Times New Roman" w:cs="Times New Roman"/>
          <w:sz w:val="24"/>
          <w:szCs w:val="24"/>
        </w:rPr>
        <w:t>and</w:t>
      </w:r>
      <w:r w:rsidRPr="6DB2BA8D">
        <w:rPr>
          <w:rFonts w:ascii="Times New Roman" w:hAnsi="Times New Roman" w:cs="Times New Roman"/>
          <w:sz w:val="24"/>
          <w:szCs w:val="24"/>
        </w:rPr>
        <w:t xml:space="preserve"> </w:t>
      </w:r>
      <w:proofErr w:type="spellStart"/>
      <w:r w:rsidRPr="6DB2BA8D">
        <w:rPr>
          <w:rFonts w:ascii="Times New Roman" w:hAnsi="Times New Roman" w:cs="Times New Roman"/>
          <w:sz w:val="24"/>
          <w:szCs w:val="24"/>
        </w:rPr>
        <w:t>Vinnerljung</w:t>
      </w:r>
      <w:proofErr w:type="spellEnd"/>
      <w:r w:rsidRPr="6DB2BA8D">
        <w:rPr>
          <w:rFonts w:ascii="Times New Roman" w:hAnsi="Times New Roman" w:cs="Times New Roman"/>
          <w:sz w:val="24"/>
          <w:szCs w:val="24"/>
        </w:rPr>
        <w:t xml:space="preserve"> 2012). The few studies that have examined the relationship between academic achievement and structured or organized extracurricular activities for youth with child welfare system involvement have promising findings. Prior studies have linked participation by youth in foster care in at least one athletic team, academic club, or performance art activity significantly increases the likelihood of high school graduation (White et al. 2018). In addition, in interviews, youth in foster care have also credited their participation in extracurricular and/or community-based programs with increasing their school attendance and completion (Rutman </w:t>
      </w:r>
      <w:r w:rsidR="00516F27">
        <w:rPr>
          <w:rFonts w:ascii="Times New Roman" w:hAnsi="Times New Roman" w:cs="Times New Roman"/>
          <w:sz w:val="24"/>
          <w:szCs w:val="24"/>
        </w:rPr>
        <w:t>and</w:t>
      </w:r>
      <w:r w:rsidRPr="6DB2BA8D">
        <w:rPr>
          <w:rFonts w:ascii="Times New Roman" w:hAnsi="Times New Roman" w:cs="Times New Roman"/>
          <w:sz w:val="24"/>
          <w:szCs w:val="24"/>
        </w:rPr>
        <w:t xml:space="preserve"> </w:t>
      </w:r>
      <w:proofErr w:type="spellStart"/>
      <w:r w:rsidRPr="6DB2BA8D">
        <w:rPr>
          <w:rFonts w:ascii="Times New Roman" w:hAnsi="Times New Roman" w:cs="Times New Roman"/>
          <w:sz w:val="24"/>
          <w:szCs w:val="24"/>
        </w:rPr>
        <w:t>Hubberstey</w:t>
      </w:r>
      <w:proofErr w:type="spellEnd"/>
      <w:r w:rsidRPr="6DB2BA8D">
        <w:rPr>
          <w:rFonts w:ascii="Times New Roman" w:hAnsi="Times New Roman" w:cs="Times New Roman"/>
          <w:sz w:val="24"/>
          <w:szCs w:val="24"/>
        </w:rPr>
        <w:t xml:space="preserve"> 2018). Broader examinations using the LONGSCAN (Longitudinal Studies of Child Abuse and Neglect) longitudinal sample (Runyan et al. 2011) of youth who have a history of child welfare system involvement, by way of a child maltreatment investigation, also concluded that participation in at least one extracurricular activity significantly increased the likelihood of high school graduation (Lemkin et al. 2018). Research using the longitudinal, nationally representative NSCAW I (National Survey of Child and Adolescent Well-Being) data (RTI International, 2008) found that participation in mentored groups and sports led to higher levels of school engagement and decreased depressive symptoms (Kwak et al. 2018). </w:t>
      </w:r>
    </w:p>
    <w:p w14:paraId="3224030D" w14:textId="3089598B" w:rsidR="00DB1C29" w:rsidRPr="00BE390A" w:rsidRDefault="00DB1C29" w:rsidP="00DB1C29">
      <w:pPr>
        <w:pStyle w:val="NoSpacing"/>
        <w:spacing w:line="480" w:lineRule="auto"/>
        <w:ind w:firstLine="720"/>
        <w:rPr>
          <w:rFonts w:ascii="Times New Roman" w:hAnsi="Times New Roman" w:cs="Times New Roman"/>
          <w:sz w:val="24"/>
          <w:szCs w:val="24"/>
        </w:rPr>
      </w:pPr>
      <w:r w:rsidRPr="6DB2BA8D">
        <w:rPr>
          <w:rFonts w:ascii="Times New Roman" w:hAnsi="Times New Roman" w:cs="Times New Roman"/>
          <w:sz w:val="24"/>
          <w:szCs w:val="24"/>
        </w:rPr>
        <w:lastRenderedPageBreak/>
        <w:t>However, studies examining unstructured youth activities, such as watching tv, listening to music, playing computer games, playing an instrument for fun, or hanging out with friends, find fewer benefits and possible negative impacts on academic performance (Lee et al. 2015; Sharp et al. 2015). National longitudinal data suggest that youth with child welfare system involvement, particularly those in out-of-home care, participate less frequently in structured groups versus unstructured activities. Longer periods of out-of-home care and unstable living likely disrupt opportunities and access to structured activities (Kwak et al. 2017). A national study of youth with child abuse investigations were more likely to report participation in unstructured activities than peers without a child abuse investigation history (Kwak et al. 2017). These studies have important findings to warrant ongoing and more nuanced examination of the relationship between extracurricular activities and academic outcomes for all children and youth with child welfare system involvement. The potential for positive gains from extracurricular participation, considered by advocates and policymakers in child welfare to be normalizing developmental activities for children and youth, has been given priority in recent child welfare policy. To prioritize the developmental benefits of sports, clubs, and other activities for youth, child welfare providers must ensure that youth have access to normative experiences of adolescence. The Preventing Sex Trafficking and Strengthening Families Act of 2014 (P.L. 113-183) includes a requirement for states to adopt a "reasonable and prudent parenting standard" (RPPS), whereby caregivers for youth may make decisions to allow youth in out-of-home care to "participate in age- or developmentally-appropriate extracurricular, enrichment, cultural and social activities" by directing states to adopt practice standards to promote those activities (Child Welfare Information Gateway</w:t>
      </w:r>
      <w:r w:rsidR="00516F27">
        <w:rPr>
          <w:rFonts w:ascii="Times New Roman" w:hAnsi="Times New Roman" w:cs="Times New Roman"/>
          <w:sz w:val="24"/>
          <w:szCs w:val="24"/>
        </w:rPr>
        <w:t xml:space="preserve"> </w:t>
      </w:r>
      <w:r w:rsidRPr="6DB2BA8D">
        <w:rPr>
          <w:rFonts w:ascii="Times New Roman" w:hAnsi="Times New Roman" w:cs="Times New Roman"/>
          <w:sz w:val="24"/>
          <w:szCs w:val="24"/>
        </w:rPr>
        <w:t>2019</w:t>
      </w:r>
      <w:r w:rsidR="00516F27">
        <w:rPr>
          <w:rFonts w:ascii="Times New Roman" w:hAnsi="Times New Roman" w:cs="Times New Roman"/>
          <w:sz w:val="24"/>
          <w:szCs w:val="24"/>
        </w:rPr>
        <w:t>:</w:t>
      </w:r>
      <w:r w:rsidRPr="6DB2BA8D">
        <w:rPr>
          <w:rFonts w:ascii="Times New Roman" w:hAnsi="Times New Roman" w:cs="Times New Roman"/>
          <w:sz w:val="24"/>
          <w:szCs w:val="24"/>
        </w:rPr>
        <w:t xml:space="preserve"> 6). While a promising policy, it only impacts youth in out-of-home care. The policy does suggest a precedent for the value of participation in </w:t>
      </w:r>
      <w:r w:rsidRPr="6DB2BA8D">
        <w:rPr>
          <w:rFonts w:ascii="Times New Roman" w:hAnsi="Times New Roman" w:cs="Times New Roman"/>
          <w:sz w:val="24"/>
          <w:szCs w:val="24"/>
        </w:rPr>
        <w:lastRenderedPageBreak/>
        <w:t xml:space="preserve">extracurricular activities for child welfare system-involved children and youth more generally, even if it does not specifically address this larger population. With increasing efforts by states to prevent the placement of children and youth into foster care or out-of-home placements, examining the benefits of extracurricular activities across the broader population of youth with some child welfare system involvement warrants further investigation. </w:t>
      </w:r>
    </w:p>
    <w:p w14:paraId="2A95E4FD" w14:textId="77777777" w:rsidR="00DB1C29" w:rsidRPr="00F85E5E" w:rsidRDefault="00DB1C29" w:rsidP="00DB1C29">
      <w:pPr>
        <w:pStyle w:val="NoSpacing"/>
        <w:spacing w:line="480" w:lineRule="auto"/>
        <w:rPr>
          <w:rFonts w:ascii="Times New Roman" w:hAnsi="Times New Roman" w:cs="Times New Roman"/>
          <w:i/>
          <w:iCs/>
          <w:sz w:val="24"/>
          <w:szCs w:val="24"/>
        </w:rPr>
      </w:pPr>
      <w:r w:rsidRPr="00F85E5E">
        <w:rPr>
          <w:rFonts w:ascii="Times New Roman" w:hAnsi="Times New Roman" w:cs="Times New Roman"/>
          <w:i/>
          <w:iCs/>
          <w:sz w:val="24"/>
          <w:szCs w:val="24"/>
        </w:rPr>
        <w:t>The Current Study</w:t>
      </w:r>
    </w:p>
    <w:p w14:paraId="537E7A87" w14:textId="59BF9811" w:rsidR="00DB1C29" w:rsidRPr="008E134E" w:rsidRDefault="00DB1C29" w:rsidP="00DB1C29">
      <w:pPr>
        <w:pStyle w:val="NoSpacing"/>
        <w:spacing w:line="480" w:lineRule="auto"/>
        <w:ind w:firstLine="720"/>
        <w:rPr>
          <w:rFonts w:ascii="Times New Roman" w:hAnsi="Times New Roman" w:cs="Times New Roman"/>
          <w:sz w:val="24"/>
          <w:szCs w:val="24"/>
        </w:rPr>
      </w:pPr>
      <w:r w:rsidRPr="2B9DDAAD">
        <w:rPr>
          <w:rFonts w:ascii="Times New Roman" w:hAnsi="Times New Roman" w:cs="Times New Roman"/>
          <w:sz w:val="24"/>
          <w:szCs w:val="24"/>
        </w:rPr>
        <w:t xml:space="preserve">This research builds on previous studies of the association between extracurricular participation and academic achievement that has been conducted on the general population </w:t>
      </w:r>
      <w:r>
        <w:rPr>
          <w:rFonts w:ascii="Times New Roman" w:hAnsi="Times New Roman" w:cs="Times New Roman"/>
          <w:sz w:val="24"/>
          <w:szCs w:val="24"/>
        </w:rPr>
        <w:t xml:space="preserve">and </w:t>
      </w:r>
      <w:r w:rsidRPr="2B9DDAAD">
        <w:rPr>
          <w:rFonts w:ascii="Times New Roman" w:hAnsi="Times New Roman" w:cs="Times New Roman"/>
          <w:sz w:val="24"/>
          <w:szCs w:val="24"/>
        </w:rPr>
        <w:t xml:space="preserve">on a child welfare-involved population. Our study expands on this foundational literature using a quasi-experimental statistical method, allowing for causal inference between extracurricular participation and academic achievement for this particularly vulnerable population. </w:t>
      </w:r>
      <w:r>
        <w:rPr>
          <w:rFonts w:ascii="Times New Roman" w:hAnsi="Times New Roman" w:cs="Times New Roman"/>
          <w:sz w:val="24"/>
          <w:szCs w:val="24"/>
        </w:rPr>
        <w:t xml:space="preserve">For this study, quasi-experimental is defined as an approach that uses </w:t>
      </w:r>
      <w:r w:rsidRPr="2B9DDAAD">
        <w:rPr>
          <w:rFonts w:ascii="Times New Roman" w:hAnsi="Times New Roman" w:cs="Times New Roman"/>
          <w:sz w:val="24"/>
          <w:szCs w:val="24"/>
        </w:rPr>
        <w:t>exogenous variation in exposure</w:t>
      </w:r>
      <w:r>
        <w:rPr>
          <w:rFonts w:ascii="Times New Roman" w:hAnsi="Times New Roman" w:cs="Times New Roman"/>
          <w:sz w:val="24"/>
          <w:szCs w:val="24"/>
        </w:rPr>
        <w:t>,</w:t>
      </w:r>
      <w:r w:rsidRPr="2B9DDAAD">
        <w:rPr>
          <w:rFonts w:ascii="Times New Roman" w:hAnsi="Times New Roman" w:cs="Times New Roman"/>
          <w:sz w:val="24"/>
          <w:szCs w:val="24"/>
        </w:rPr>
        <w:t xml:space="preserve"> not in the </w:t>
      </w:r>
      <w:r>
        <w:rPr>
          <w:rFonts w:ascii="Times New Roman" w:hAnsi="Times New Roman" w:cs="Times New Roman"/>
          <w:sz w:val="24"/>
          <w:szCs w:val="24"/>
        </w:rPr>
        <w:t>researcher's control</w:t>
      </w:r>
      <w:r w:rsidRPr="2B9DDAAD">
        <w:rPr>
          <w:rFonts w:ascii="Times New Roman" w:hAnsi="Times New Roman" w:cs="Times New Roman"/>
          <w:sz w:val="24"/>
          <w:szCs w:val="24"/>
        </w:rPr>
        <w:t xml:space="preserve"> (Rockers</w:t>
      </w:r>
      <w:r>
        <w:rPr>
          <w:rFonts w:ascii="Times New Roman" w:hAnsi="Times New Roman" w:cs="Times New Roman"/>
          <w:sz w:val="24"/>
          <w:szCs w:val="24"/>
        </w:rPr>
        <w:t xml:space="preserve"> et al. </w:t>
      </w:r>
      <w:r w:rsidRPr="2B9DDAAD">
        <w:rPr>
          <w:rFonts w:ascii="Times New Roman" w:hAnsi="Times New Roman" w:cs="Times New Roman"/>
          <w:sz w:val="24"/>
          <w:szCs w:val="24"/>
        </w:rPr>
        <w:t xml:space="preserve">2015). We include youth who remain at home and those placed in out-of-home care following a child protective services investigation. We account for the transitions between homes and between levels of participation at three different time points over </w:t>
      </w:r>
      <w:r>
        <w:rPr>
          <w:rFonts w:ascii="Times New Roman" w:hAnsi="Times New Roman" w:cs="Times New Roman"/>
          <w:sz w:val="24"/>
          <w:szCs w:val="24"/>
        </w:rPr>
        <w:t>36 months</w:t>
      </w:r>
      <w:r w:rsidRPr="2B9DDAAD">
        <w:rPr>
          <w:rFonts w:ascii="Times New Roman" w:hAnsi="Times New Roman" w:cs="Times New Roman"/>
          <w:sz w:val="24"/>
          <w:szCs w:val="24"/>
        </w:rPr>
        <w:t xml:space="preserve"> using </w:t>
      </w:r>
      <w:r>
        <w:rPr>
          <w:rFonts w:ascii="Times New Roman" w:hAnsi="Times New Roman" w:cs="Times New Roman"/>
          <w:sz w:val="24"/>
          <w:szCs w:val="24"/>
        </w:rPr>
        <w:t>fixed-effects</w:t>
      </w:r>
      <w:r w:rsidRPr="2B9DDAAD">
        <w:rPr>
          <w:rFonts w:ascii="Times New Roman" w:hAnsi="Times New Roman" w:cs="Times New Roman"/>
          <w:sz w:val="24"/>
          <w:szCs w:val="24"/>
        </w:rPr>
        <w:t xml:space="preserve"> models</w:t>
      </w:r>
      <w:r>
        <w:rPr>
          <w:rFonts w:ascii="Times New Roman" w:hAnsi="Times New Roman" w:cs="Times New Roman"/>
          <w:sz w:val="24"/>
          <w:szCs w:val="24"/>
        </w:rPr>
        <w:t xml:space="preserve"> and</w:t>
      </w:r>
      <w:r w:rsidRPr="2B9DDAAD">
        <w:rPr>
          <w:rFonts w:ascii="Times New Roman" w:hAnsi="Times New Roman" w:cs="Times New Roman"/>
          <w:sz w:val="24"/>
          <w:szCs w:val="24"/>
        </w:rPr>
        <w:t xml:space="preserve"> examine the association between change in participation rates </w:t>
      </w:r>
      <w:r>
        <w:rPr>
          <w:rFonts w:ascii="Times New Roman" w:hAnsi="Times New Roman" w:cs="Times New Roman"/>
          <w:sz w:val="24"/>
          <w:szCs w:val="24"/>
        </w:rPr>
        <w:t>of extracurricular involvement</w:t>
      </w:r>
      <w:r w:rsidRPr="2B9DDAAD">
        <w:rPr>
          <w:rFonts w:ascii="Times New Roman" w:hAnsi="Times New Roman" w:cs="Times New Roman"/>
          <w:sz w:val="24"/>
          <w:szCs w:val="24"/>
        </w:rPr>
        <w:t xml:space="preserve"> over time and the associated change in achievement test scores using three waves of data from a nationally representative sample of child welfare-involved youth. </w:t>
      </w:r>
      <w:r>
        <w:rPr>
          <w:rFonts w:ascii="Times New Roman" w:hAnsi="Times New Roman" w:cs="Times New Roman"/>
          <w:sz w:val="24"/>
          <w:szCs w:val="24"/>
        </w:rPr>
        <w:t>For</w:t>
      </w:r>
      <w:r w:rsidRPr="2B9DDAAD">
        <w:rPr>
          <w:rFonts w:ascii="Times New Roman" w:hAnsi="Times New Roman" w:cs="Times New Roman"/>
          <w:sz w:val="24"/>
          <w:szCs w:val="24"/>
        </w:rPr>
        <w:t xml:space="preserve"> youth 11 – 17 involved with the child welfare system</w:t>
      </w:r>
      <w:r>
        <w:rPr>
          <w:rFonts w:ascii="Times New Roman" w:hAnsi="Times New Roman" w:cs="Times New Roman"/>
          <w:sz w:val="24"/>
          <w:szCs w:val="24"/>
        </w:rPr>
        <w:t>, we ask the following research questions:</w:t>
      </w:r>
    </w:p>
    <w:p w14:paraId="362F64DC" w14:textId="77777777" w:rsidR="00DB1C29" w:rsidRDefault="00DB1C29" w:rsidP="00DB1C29">
      <w:pPr>
        <w:pStyle w:val="NoSpacing"/>
        <w:spacing w:line="480" w:lineRule="auto"/>
        <w:ind w:left="720"/>
        <w:rPr>
          <w:rFonts w:ascii="Times New Roman" w:hAnsi="Times New Roman" w:cs="Times New Roman"/>
          <w:sz w:val="24"/>
          <w:szCs w:val="24"/>
        </w:rPr>
      </w:pPr>
      <w:bookmarkStart w:id="2" w:name="_Hlk115270411"/>
      <w:r>
        <w:rPr>
          <w:rFonts w:ascii="Times New Roman" w:hAnsi="Times New Roman" w:cs="Times New Roman"/>
          <w:sz w:val="24"/>
          <w:szCs w:val="24"/>
        </w:rPr>
        <w:t>R</w:t>
      </w:r>
      <w:r w:rsidRPr="7CCFC00B">
        <w:rPr>
          <w:rFonts w:ascii="Times New Roman" w:hAnsi="Times New Roman" w:cs="Times New Roman"/>
          <w:sz w:val="24"/>
          <w:szCs w:val="24"/>
        </w:rPr>
        <w:t>1) Does a change to participation in structured activities</w:t>
      </w:r>
      <w:r>
        <w:rPr>
          <w:rFonts w:ascii="Times New Roman" w:hAnsi="Times New Roman" w:cs="Times New Roman"/>
          <w:sz w:val="24"/>
          <w:szCs w:val="24"/>
        </w:rPr>
        <w:t xml:space="preserve"> </w:t>
      </w:r>
      <w:r w:rsidRPr="7CCFC00B">
        <w:rPr>
          <w:rFonts w:ascii="Times New Roman" w:hAnsi="Times New Roman" w:cs="Times New Roman"/>
          <w:sz w:val="24"/>
          <w:szCs w:val="24"/>
        </w:rPr>
        <w:t xml:space="preserve">result in an increase in academic achievement? </w:t>
      </w:r>
    </w:p>
    <w:p w14:paraId="533D2144" w14:textId="77777777" w:rsidR="00DB1C29" w:rsidRDefault="00DB1C29" w:rsidP="00DB1C29">
      <w:pPr>
        <w:pStyle w:val="NoSpacing"/>
        <w:spacing w:line="480" w:lineRule="auto"/>
        <w:ind w:left="1080"/>
        <w:rPr>
          <w:rFonts w:ascii="Times New Roman" w:hAnsi="Times New Roman" w:cs="Times New Roman"/>
          <w:sz w:val="24"/>
          <w:szCs w:val="24"/>
        </w:rPr>
      </w:pPr>
      <w:r>
        <w:rPr>
          <w:rFonts w:ascii="Times New Roman" w:hAnsi="Times New Roman" w:cs="Times New Roman"/>
          <w:sz w:val="24"/>
          <w:szCs w:val="24"/>
        </w:rPr>
        <w:lastRenderedPageBreak/>
        <w:t xml:space="preserve">H1: We hypothesize that a change to participation in structured activities results in an increase in academic achievement. </w:t>
      </w:r>
    </w:p>
    <w:p w14:paraId="6B320345" w14:textId="77777777" w:rsidR="00DB1C29" w:rsidRDefault="00DB1C29" w:rsidP="00DB1C29">
      <w:pPr>
        <w:pStyle w:val="NoSpacing"/>
        <w:spacing w:line="480" w:lineRule="auto"/>
        <w:ind w:left="720"/>
        <w:rPr>
          <w:rFonts w:ascii="Times New Roman" w:hAnsi="Times New Roman" w:cs="Times New Roman"/>
          <w:sz w:val="24"/>
          <w:szCs w:val="24"/>
        </w:rPr>
      </w:pPr>
      <w:r>
        <w:rPr>
          <w:rFonts w:ascii="Times New Roman" w:hAnsi="Times New Roman" w:cs="Times New Roman"/>
          <w:sz w:val="24"/>
          <w:szCs w:val="24"/>
        </w:rPr>
        <w:t>R</w:t>
      </w:r>
      <w:r w:rsidRPr="7CCFC00B">
        <w:rPr>
          <w:rFonts w:ascii="Times New Roman" w:hAnsi="Times New Roman" w:cs="Times New Roman"/>
          <w:sz w:val="24"/>
          <w:szCs w:val="24"/>
        </w:rPr>
        <w:t>2) Does a change to participation in unstructured activities</w:t>
      </w:r>
      <w:r>
        <w:rPr>
          <w:rFonts w:ascii="Times New Roman" w:hAnsi="Times New Roman" w:cs="Times New Roman"/>
          <w:sz w:val="24"/>
          <w:szCs w:val="24"/>
        </w:rPr>
        <w:t xml:space="preserve"> </w:t>
      </w:r>
      <w:r w:rsidRPr="7CCFC00B">
        <w:rPr>
          <w:rFonts w:ascii="Times New Roman" w:hAnsi="Times New Roman" w:cs="Times New Roman"/>
          <w:sz w:val="24"/>
          <w:szCs w:val="24"/>
        </w:rPr>
        <w:t>result in an increase in academic achievement?</w:t>
      </w:r>
    </w:p>
    <w:p w14:paraId="78B45889" w14:textId="77777777" w:rsidR="00DB1C29" w:rsidRPr="008E134E" w:rsidRDefault="00DB1C29" w:rsidP="00DB1C29">
      <w:pPr>
        <w:pStyle w:val="NoSpacing"/>
        <w:spacing w:line="480" w:lineRule="auto"/>
        <w:ind w:left="1080"/>
        <w:rPr>
          <w:rFonts w:ascii="Times New Roman" w:hAnsi="Times New Roman" w:cs="Times New Roman"/>
          <w:sz w:val="24"/>
          <w:szCs w:val="24"/>
        </w:rPr>
      </w:pPr>
      <w:r>
        <w:rPr>
          <w:rFonts w:ascii="Times New Roman" w:hAnsi="Times New Roman" w:cs="Times New Roman"/>
          <w:sz w:val="24"/>
          <w:szCs w:val="24"/>
        </w:rPr>
        <w:t>H2: We hypothesize that a change to participation in unstructured activities will not result in an increase in academic achievement.</w:t>
      </w:r>
    </w:p>
    <w:p w14:paraId="39B58452" w14:textId="77777777" w:rsidR="00DB1C29" w:rsidRDefault="00DB1C29" w:rsidP="00DB1C29">
      <w:pPr>
        <w:pStyle w:val="NoSpacing"/>
        <w:spacing w:line="480" w:lineRule="auto"/>
        <w:ind w:left="720"/>
        <w:rPr>
          <w:rFonts w:ascii="Times New Roman" w:hAnsi="Times New Roman" w:cs="Times New Roman"/>
          <w:sz w:val="24"/>
          <w:szCs w:val="24"/>
        </w:rPr>
      </w:pPr>
      <w:r>
        <w:rPr>
          <w:rFonts w:ascii="Times New Roman" w:hAnsi="Times New Roman" w:cs="Times New Roman"/>
          <w:sz w:val="24"/>
          <w:szCs w:val="24"/>
        </w:rPr>
        <w:t>R</w:t>
      </w:r>
      <w:r w:rsidRPr="7CCFC00B">
        <w:rPr>
          <w:rFonts w:ascii="Times New Roman" w:hAnsi="Times New Roman" w:cs="Times New Roman"/>
          <w:sz w:val="24"/>
          <w:szCs w:val="24"/>
        </w:rPr>
        <w:t>3) Do changes in degree of participation in structured activities result in different levels of changes in academic achievement?</w:t>
      </w:r>
    </w:p>
    <w:p w14:paraId="03A1FDB5" w14:textId="77777777" w:rsidR="00DB1C29" w:rsidRPr="008E134E" w:rsidRDefault="00DB1C29" w:rsidP="00DB1C29">
      <w:pPr>
        <w:pStyle w:val="NoSpacing"/>
        <w:tabs>
          <w:tab w:val="left" w:pos="810"/>
        </w:tabs>
        <w:spacing w:line="480" w:lineRule="auto"/>
        <w:ind w:left="1080"/>
        <w:rPr>
          <w:rFonts w:ascii="Times New Roman" w:hAnsi="Times New Roman" w:cs="Times New Roman"/>
          <w:sz w:val="24"/>
          <w:szCs w:val="24"/>
        </w:rPr>
      </w:pPr>
      <w:r>
        <w:rPr>
          <w:rFonts w:ascii="Times New Roman" w:hAnsi="Times New Roman" w:cs="Times New Roman"/>
          <w:sz w:val="24"/>
          <w:szCs w:val="24"/>
        </w:rPr>
        <w:t>H3: We hypothesize that higher levels of participation in structured activities will result in greater increases in academic achievement.</w:t>
      </w:r>
    </w:p>
    <w:bookmarkEnd w:id="2"/>
    <w:p w14:paraId="0D7292D1" w14:textId="77777777" w:rsidR="00946525" w:rsidRDefault="00946525" w:rsidP="00F85E5E">
      <w:pPr>
        <w:spacing w:line="480" w:lineRule="auto"/>
        <w:rPr>
          <w:rFonts w:ascii="Times New Roman" w:hAnsi="Times New Roman" w:cs="Times New Roman"/>
          <w:sz w:val="24"/>
          <w:szCs w:val="24"/>
        </w:rPr>
      </w:pPr>
    </w:p>
    <w:p w14:paraId="788EB9E7" w14:textId="08FA82A4" w:rsidR="00DB1C29" w:rsidRPr="007E6349" w:rsidRDefault="00F85E5E" w:rsidP="00F85E5E">
      <w:pPr>
        <w:spacing w:line="480" w:lineRule="auto"/>
        <w:rPr>
          <w:rFonts w:ascii="Times New Roman" w:hAnsi="Times New Roman" w:cs="Times New Roman"/>
          <w:b/>
          <w:bCs/>
          <w:sz w:val="24"/>
          <w:szCs w:val="24"/>
        </w:rPr>
      </w:pPr>
      <w:r>
        <w:rPr>
          <w:rFonts w:ascii="Times New Roman" w:hAnsi="Times New Roman" w:cs="Times New Roman"/>
          <w:sz w:val="24"/>
          <w:szCs w:val="24"/>
        </w:rPr>
        <w:t>METHOD</w:t>
      </w:r>
    </w:p>
    <w:p w14:paraId="167ED91E" w14:textId="77777777" w:rsidR="00DB1C29" w:rsidRPr="00F85E5E" w:rsidRDefault="00DB1C29" w:rsidP="00DB1C29">
      <w:pPr>
        <w:pStyle w:val="NoSpacing"/>
        <w:spacing w:line="480" w:lineRule="auto"/>
        <w:rPr>
          <w:rFonts w:ascii="Times New Roman" w:hAnsi="Times New Roman" w:cs="Times New Roman"/>
          <w:i/>
          <w:iCs/>
          <w:sz w:val="24"/>
          <w:szCs w:val="24"/>
        </w:rPr>
      </w:pPr>
      <w:r w:rsidRPr="00F85E5E">
        <w:rPr>
          <w:rFonts w:ascii="Times New Roman" w:hAnsi="Times New Roman" w:cs="Times New Roman"/>
          <w:i/>
          <w:iCs/>
          <w:sz w:val="24"/>
          <w:szCs w:val="24"/>
        </w:rPr>
        <w:t xml:space="preserve">Data </w:t>
      </w:r>
    </w:p>
    <w:p w14:paraId="1B5C13AA" w14:textId="77777777" w:rsidR="00DB1C29" w:rsidRDefault="00DB1C29" w:rsidP="00DB1C29">
      <w:pPr>
        <w:pStyle w:val="NoSpacing"/>
        <w:spacing w:line="480" w:lineRule="auto"/>
        <w:ind w:firstLine="720"/>
        <w:rPr>
          <w:rFonts w:ascii="Times New Roman" w:hAnsi="Times New Roman" w:cs="Times New Roman"/>
          <w:sz w:val="24"/>
          <w:szCs w:val="24"/>
        </w:rPr>
      </w:pPr>
      <w:r w:rsidRPr="168771DA">
        <w:rPr>
          <w:rFonts w:ascii="Times New Roman" w:hAnsi="Times New Roman" w:cs="Times New Roman"/>
          <w:sz w:val="24"/>
          <w:szCs w:val="24"/>
        </w:rPr>
        <w:t>Our study uses data from all three waves of the second cohort of the National Survey of Child and Adolescent Well-Being (NSCAW II), a national longitudinal study of 5,872 children and youth ages birth-17.5 years and their families who have been involved in the child welfare system through a child protective services investigation (Dowd et al., 2014). The first wave of data (W1) for the cohort was collected in 2008 – 2009, and the two following waves (W2 and W3) were collected at subsequent 18-month intervals. NSCAW II used a two-staged stratified</w:t>
      </w:r>
      <w:r>
        <w:rPr>
          <w:rFonts w:ascii="Times New Roman" w:hAnsi="Times New Roman" w:cs="Times New Roman"/>
          <w:sz w:val="24"/>
          <w:szCs w:val="24"/>
        </w:rPr>
        <w:t>,</w:t>
      </w:r>
      <w:r w:rsidRPr="168771DA">
        <w:rPr>
          <w:rFonts w:ascii="Times New Roman" w:hAnsi="Times New Roman" w:cs="Times New Roman"/>
          <w:sz w:val="24"/>
          <w:szCs w:val="24"/>
        </w:rPr>
        <w:t xml:space="preserve"> complex sampling design with 83 primary sampling units within 30 states, including an oversampling of 8 states with large populations. NSCAW II oversampled infants, children, and youth in out-of-home care. NSCAW II collects information from agencies, parents, nonparental caregivers, and the youth themselves. </w:t>
      </w:r>
      <w:proofErr w:type="gramStart"/>
      <w:r w:rsidRPr="168771DA">
        <w:rPr>
          <w:rFonts w:ascii="Times New Roman" w:hAnsi="Times New Roman" w:cs="Times New Roman"/>
          <w:sz w:val="24"/>
          <w:szCs w:val="24"/>
        </w:rPr>
        <w:t>These</w:t>
      </w:r>
      <w:proofErr w:type="gramEnd"/>
      <w:r w:rsidRPr="168771DA">
        <w:rPr>
          <w:rFonts w:ascii="Times New Roman" w:hAnsi="Times New Roman" w:cs="Times New Roman"/>
          <w:sz w:val="24"/>
          <w:szCs w:val="24"/>
        </w:rPr>
        <w:t xml:space="preserve"> data contain a variety of psychometrically valid </w:t>
      </w:r>
      <w:r w:rsidRPr="168771DA">
        <w:rPr>
          <w:rFonts w:ascii="Times New Roman" w:hAnsi="Times New Roman" w:cs="Times New Roman"/>
          <w:sz w:val="24"/>
          <w:szCs w:val="24"/>
        </w:rPr>
        <w:lastRenderedPageBreak/>
        <w:t xml:space="preserve">measures </w:t>
      </w:r>
      <w:r>
        <w:rPr>
          <w:rFonts w:ascii="Times New Roman" w:hAnsi="Times New Roman" w:cs="Times New Roman"/>
          <w:sz w:val="24"/>
          <w:szCs w:val="24"/>
        </w:rPr>
        <w:t>of</w:t>
      </w:r>
      <w:r w:rsidRPr="168771DA">
        <w:rPr>
          <w:rFonts w:ascii="Times New Roman" w:hAnsi="Times New Roman" w:cs="Times New Roman"/>
          <w:sz w:val="24"/>
          <w:szCs w:val="24"/>
        </w:rPr>
        <w:t xml:space="preserve"> child and caregiver characteristics. As relevant to this study, the data </w:t>
      </w:r>
      <w:proofErr w:type="gramStart"/>
      <w:r w:rsidRPr="168771DA">
        <w:rPr>
          <w:rFonts w:ascii="Times New Roman" w:hAnsi="Times New Roman" w:cs="Times New Roman"/>
          <w:sz w:val="24"/>
          <w:szCs w:val="24"/>
        </w:rPr>
        <w:t>contain</w:t>
      </w:r>
      <w:proofErr w:type="gramEnd"/>
      <w:r w:rsidRPr="168771DA">
        <w:rPr>
          <w:rFonts w:ascii="Times New Roman" w:hAnsi="Times New Roman" w:cs="Times New Roman"/>
          <w:sz w:val="24"/>
          <w:szCs w:val="24"/>
        </w:rPr>
        <w:t xml:space="preserve"> detailed information on </w:t>
      </w:r>
      <w:r>
        <w:rPr>
          <w:rFonts w:ascii="Times New Roman" w:hAnsi="Times New Roman" w:cs="Times New Roman"/>
          <w:sz w:val="24"/>
          <w:szCs w:val="24"/>
        </w:rPr>
        <w:t xml:space="preserve">youth's </w:t>
      </w:r>
      <w:r w:rsidRPr="168771DA">
        <w:rPr>
          <w:rFonts w:ascii="Times New Roman" w:hAnsi="Times New Roman" w:cs="Times New Roman"/>
          <w:sz w:val="24"/>
          <w:szCs w:val="24"/>
        </w:rPr>
        <w:t xml:space="preserve">academic achievement and extracurricular activity participation. </w:t>
      </w:r>
      <w:r>
        <w:rPr>
          <w:rFonts w:ascii="Times New Roman" w:hAnsi="Times New Roman" w:cs="Times New Roman"/>
          <w:sz w:val="24"/>
          <w:szCs w:val="24"/>
        </w:rPr>
        <w:t>The National Data Archive manages the restricted NSCAW II data</w:t>
      </w:r>
      <w:r w:rsidRPr="168771DA">
        <w:rPr>
          <w:rFonts w:ascii="Times New Roman" w:hAnsi="Times New Roman" w:cs="Times New Roman"/>
          <w:sz w:val="24"/>
          <w:szCs w:val="24"/>
        </w:rPr>
        <w:t xml:space="preserve"> on Child Abuse and Neglect (NDACAN)</w:t>
      </w:r>
      <w:r>
        <w:rPr>
          <w:rFonts w:ascii="Times New Roman" w:hAnsi="Times New Roman" w:cs="Times New Roman"/>
          <w:sz w:val="24"/>
          <w:szCs w:val="24"/>
        </w:rPr>
        <w:t>. Its</w:t>
      </w:r>
      <w:r w:rsidRPr="168771DA">
        <w:rPr>
          <w:rFonts w:ascii="Times New Roman" w:hAnsi="Times New Roman" w:cs="Times New Roman"/>
          <w:sz w:val="24"/>
          <w:szCs w:val="24"/>
        </w:rPr>
        <w:t xml:space="preserve"> use in </w:t>
      </w:r>
      <w:r>
        <w:rPr>
          <w:rFonts w:ascii="Times New Roman" w:hAnsi="Times New Roman" w:cs="Times New Roman"/>
          <w:sz w:val="24"/>
          <w:szCs w:val="24"/>
        </w:rPr>
        <w:t>this</w:t>
      </w:r>
      <w:r w:rsidRPr="168771DA">
        <w:rPr>
          <w:rFonts w:ascii="Times New Roman" w:hAnsi="Times New Roman" w:cs="Times New Roman"/>
          <w:sz w:val="24"/>
          <w:szCs w:val="24"/>
        </w:rPr>
        <w:t xml:space="preserve"> study </w:t>
      </w:r>
      <w:r>
        <w:rPr>
          <w:rFonts w:ascii="Times New Roman" w:hAnsi="Times New Roman" w:cs="Times New Roman"/>
          <w:sz w:val="24"/>
          <w:szCs w:val="24"/>
        </w:rPr>
        <w:t>was</w:t>
      </w:r>
      <w:r w:rsidRPr="168771DA">
        <w:rPr>
          <w:rFonts w:ascii="Times New Roman" w:hAnsi="Times New Roman" w:cs="Times New Roman"/>
          <w:sz w:val="24"/>
          <w:szCs w:val="24"/>
        </w:rPr>
        <w:t xml:space="preserve"> determined exempt by [masked for blind review] Institutional Review Board.</w:t>
      </w:r>
    </w:p>
    <w:p w14:paraId="366B2A57" w14:textId="77777777" w:rsidR="00DB1C29" w:rsidRPr="00F85E5E" w:rsidRDefault="00DB1C29" w:rsidP="00DB1C29">
      <w:pPr>
        <w:pStyle w:val="NoSpacing"/>
        <w:spacing w:line="480" w:lineRule="auto"/>
        <w:rPr>
          <w:rFonts w:ascii="Times New Roman" w:hAnsi="Times New Roman" w:cs="Times New Roman"/>
          <w:i/>
          <w:iCs/>
          <w:sz w:val="24"/>
          <w:szCs w:val="24"/>
        </w:rPr>
      </w:pPr>
      <w:r w:rsidRPr="00F85E5E">
        <w:rPr>
          <w:rFonts w:ascii="Times New Roman" w:hAnsi="Times New Roman" w:cs="Times New Roman"/>
          <w:i/>
          <w:iCs/>
          <w:sz w:val="24"/>
          <w:szCs w:val="24"/>
        </w:rPr>
        <w:t>Sample</w:t>
      </w:r>
    </w:p>
    <w:p w14:paraId="48440D51" w14:textId="77777777" w:rsidR="00DB1C29" w:rsidRDefault="00DB1C29" w:rsidP="00DB1C29">
      <w:pPr>
        <w:pStyle w:val="NoSpacing"/>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The sample </w:t>
      </w:r>
      <w:r w:rsidRPr="2B9DDAAD">
        <w:rPr>
          <w:rFonts w:ascii="Times New Roman" w:hAnsi="Times New Roman" w:cs="Times New Roman"/>
          <w:sz w:val="24"/>
          <w:szCs w:val="24"/>
        </w:rPr>
        <w:t>include</w:t>
      </w:r>
      <w:r>
        <w:rPr>
          <w:rFonts w:ascii="Times New Roman" w:hAnsi="Times New Roman" w:cs="Times New Roman"/>
          <w:sz w:val="24"/>
          <w:szCs w:val="24"/>
        </w:rPr>
        <w:t>s</w:t>
      </w:r>
      <w:r w:rsidRPr="2B9DDAAD">
        <w:rPr>
          <w:rFonts w:ascii="Times New Roman" w:hAnsi="Times New Roman" w:cs="Times New Roman"/>
          <w:sz w:val="24"/>
          <w:szCs w:val="24"/>
        </w:rPr>
        <w:t xml:space="preserve"> all 1,573 youth who are 11 – 17 years old during at least one wave of data collection. </w:t>
      </w:r>
      <w:r>
        <w:rPr>
          <w:rFonts w:ascii="Times New Roman" w:hAnsi="Times New Roman" w:cs="Times New Roman"/>
          <w:sz w:val="24"/>
          <w:szCs w:val="24"/>
        </w:rPr>
        <w:t xml:space="preserve">This sample </w:t>
      </w:r>
      <w:proofErr w:type="gramStart"/>
      <w:r>
        <w:rPr>
          <w:rFonts w:ascii="Times New Roman" w:hAnsi="Times New Roman" w:cs="Times New Roman"/>
          <w:sz w:val="24"/>
          <w:szCs w:val="24"/>
        </w:rPr>
        <w:t>is</w:t>
      </w:r>
      <w:proofErr w:type="gramEnd"/>
      <w:r>
        <w:rPr>
          <w:rFonts w:ascii="Times New Roman" w:hAnsi="Times New Roman" w:cs="Times New Roman"/>
          <w:sz w:val="24"/>
          <w:szCs w:val="24"/>
        </w:rPr>
        <w:t xml:space="preserve"> selected</w:t>
      </w:r>
      <w:r w:rsidRPr="2B9DDAAD">
        <w:rPr>
          <w:rFonts w:ascii="Times New Roman" w:hAnsi="Times New Roman" w:cs="Times New Roman"/>
          <w:sz w:val="24"/>
          <w:szCs w:val="24"/>
        </w:rPr>
        <w:t xml:space="preserve"> because of the availability of </w:t>
      </w:r>
      <w:r>
        <w:rPr>
          <w:rFonts w:ascii="Times New Roman" w:hAnsi="Times New Roman" w:cs="Times New Roman"/>
          <w:sz w:val="24"/>
          <w:szCs w:val="24"/>
        </w:rPr>
        <w:t xml:space="preserve">corresponding </w:t>
      </w:r>
      <w:r w:rsidRPr="2B9DDAAD">
        <w:rPr>
          <w:rFonts w:ascii="Times New Roman" w:hAnsi="Times New Roman" w:cs="Times New Roman"/>
          <w:sz w:val="24"/>
          <w:szCs w:val="24"/>
        </w:rPr>
        <w:t xml:space="preserve">achievement test scores and activity participation. Achievement test data were not available for elementary school children. </w:t>
      </w:r>
      <w:r>
        <w:rPr>
          <w:rFonts w:ascii="Times New Roman" w:hAnsi="Times New Roman" w:cs="Times New Roman"/>
          <w:sz w:val="24"/>
          <w:szCs w:val="24"/>
        </w:rPr>
        <w:t>Cases</w:t>
      </w:r>
      <w:r w:rsidRPr="168771DA">
        <w:rPr>
          <w:rFonts w:ascii="Times New Roman" w:hAnsi="Times New Roman" w:cs="Times New Roman"/>
          <w:sz w:val="24"/>
          <w:szCs w:val="24"/>
        </w:rPr>
        <w:t xml:space="preserve"> with missing academic achievement scores and activity participation responses during at least one wave of data collection</w:t>
      </w:r>
      <w:r>
        <w:rPr>
          <w:rFonts w:ascii="Times New Roman" w:hAnsi="Times New Roman" w:cs="Times New Roman"/>
          <w:sz w:val="24"/>
          <w:szCs w:val="24"/>
        </w:rPr>
        <w:t xml:space="preserve"> were dropped from the sample, which resulted in</w:t>
      </w:r>
      <w:r w:rsidRPr="168771DA">
        <w:rPr>
          <w:rFonts w:ascii="Times New Roman" w:hAnsi="Times New Roman" w:cs="Times New Roman"/>
          <w:sz w:val="24"/>
          <w:szCs w:val="24"/>
        </w:rPr>
        <w:t xml:space="preserve"> </w:t>
      </w:r>
      <w:r>
        <w:rPr>
          <w:rFonts w:ascii="Times New Roman" w:hAnsi="Times New Roman" w:cs="Times New Roman"/>
          <w:sz w:val="24"/>
          <w:szCs w:val="24"/>
        </w:rPr>
        <w:t xml:space="preserve">a remaining </w:t>
      </w:r>
      <w:r w:rsidRPr="168771DA">
        <w:rPr>
          <w:rFonts w:ascii="Times New Roman" w:hAnsi="Times New Roman" w:cs="Times New Roman"/>
          <w:sz w:val="24"/>
          <w:szCs w:val="24"/>
        </w:rPr>
        <w:t>1,183 youth. Finally, we omit cases for which there is missing data on the covariates in our model</w:t>
      </w:r>
      <w:r>
        <w:rPr>
          <w:rFonts w:ascii="Times New Roman" w:hAnsi="Times New Roman" w:cs="Times New Roman"/>
          <w:sz w:val="24"/>
          <w:szCs w:val="24"/>
        </w:rPr>
        <w:t xml:space="preserve"> using listwise deletion</w:t>
      </w:r>
      <w:r w:rsidRPr="168771DA">
        <w:rPr>
          <w:rFonts w:ascii="Times New Roman" w:hAnsi="Times New Roman" w:cs="Times New Roman"/>
          <w:sz w:val="24"/>
          <w:szCs w:val="24"/>
        </w:rPr>
        <w:t xml:space="preserve">. </w:t>
      </w:r>
      <w:r>
        <w:rPr>
          <w:rFonts w:ascii="Times New Roman" w:hAnsi="Times New Roman" w:cs="Times New Roman"/>
          <w:sz w:val="24"/>
          <w:szCs w:val="24"/>
        </w:rPr>
        <w:t>The</w:t>
      </w:r>
      <w:r w:rsidRPr="168771DA">
        <w:rPr>
          <w:rFonts w:ascii="Times New Roman" w:hAnsi="Times New Roman" w:cs="Times New Roman"/>
          <w:sz w:val="24"/>
          <w:szCs w:val="24"/>
        </w:rPr>
        <w:t xml:space="preserve"> final sample </w:t>
      </w:r>
      <w:r>
        <w:rPr>
          <w:rFonts w:ascii="Times New Roman" w:hAnsi="Times New Roman" w:cs="Times New Roman"/>
          <w:sz w:val="24"/>
          <w:szCs w:val="24"/>
        </w:rPr>
        <w:t>includes</w:t>
      </w:r>
      <w:r w:rsidRPr="168771DA">
        <w:rPr>
          <w:rFonts w:ascii="Times New Roman" w:hAnsi="Times New Roman" w:cs="Times New Roman"/>
          <w:sz w:val="24"/>
          <w:szCs w:val="24"/>
        </w:rPr>
        <w:t xml:space="preserve"> 905 youth and 1,595 youth-period observations. Youth-period observations are the unit of analysis for a fixed effect design. A youth-period observation represents the value of each variable of interest at each point in time. For example, a youth who reports their participation in structured activities at each of the three waves of data collection would comprise three youth-period observations in our sample.</w:t>
      </w:r>
    </w:p>
    <w:p w14:paraId="75BFC1BA" w14:textId="2639B372" w:rsidR="00DB1C29" w:rsidRDefault="00DB1C29" w:rsidP="00DB1C29">
      <w:pPr>
        <w:pStyle w:val="NoSpacing"/>
        <w:spacing w:line="480" w:lineRule="auto"/>
        <w:ind w:firstLine="720"/>
        <w:rPr>
          <w:rFonts w:ascii="Times New Roman" w:hAnsi="Times New Roman" w:cs="Times New Roman"/>
          <w:sz w:val="24"/>
          <w:szCs w:val="24"/>
        </w:rPr>
      </w:pPr>
      <w:r w:rsidRPr="2B9DDAAD">
        <w:rPr>
          <w:rFonts w:ascii="Times New Roman" w:hAnsi="Times New Roman" w:cs="Times New Roman"/>
          <w:sz w:val="24"/>
          <w:szCs w:val="24"/>
        </w:rPr>
        <w:t xml:space="preserve"> Despite </w:t>
      </w:r>
      <w:r>
        <w:rPr>
          <w:rFonts w:ascii="Times New Roman" w:hAnsi="Times New Roman" w:cs="Times New Roman"/>
          <w:sz w:val="24"/>
          <w:szCs w:val="24"/>
        </w:rPr>
        <w:t xml:space="preserve">the </w:t>
      </w:r>
      <w:r w:rsidRPr="2B9DDAAD">
        <w:rPr>
          <w:rFonts w:ascii="Times New Roman" w:hAnsi="Times New Roman" w:cs="Times New Roman"/>
          <w:sz w:val="24"/>
          <w:szCs w:val="24"/>
        </w:rPr>
        <w:t>large number of missing values on income and educational engagement, we elected to include them in our models</w:t>
      </w:r>
      <w:r>
        <w:rPr>
          <w:rFonts w:ascii="Times New Roman" w:hAnsi="Times New Roman" w:cs="Times New Roman"/>
          <w:sz w:val="24"/>
          <w:szCs w:val="24"/>
        </w:rPr>
        <w:t>,</w:t>
      </w:r>
      <w:r w:rsidRPr="2B9DDAAD">
        <w:rPr>
          <w:rFonts w:ascii="Times New Roman" w:hAnsi="Times New Roman" w:cs="Times New Roman"/>
          <w:sz w:val="24"/>
          <w:szCs w:val="24"/>
        </w:rPr>
        <w:t xml:space="preserve"> given their established relationships with academic achievement, but we performed a sensitivity test and ran the models with and without income and educational engagement. The pattern and significance of the results </w:t>
      </w:r>
      <w:r>
        <w:rPr>
          <w:rFonts w:ascii="Times New Roman" w:hAnsi="Times New Roman" w:cs="Times New Roman"/>
          <w:sz w:val="24"/>
          <w:szCs w:val="24"/>
        </w:rPr>
        <w:t>were</w:t>
      </w:r>
      <w:r w:rsidRPr="2B9DDAAD">
        <w:rPr>
          <w:rFonts w:ascii="Times New Roman" w:hAnsi="Times New Roman" w:cs="Times New Roman"/>
          <w:sz w:val="24"/>
          <w:szCs w:val="24"/>
        </w:rPr>
        <w:t xml:space="preserve"> similar. In addition, listwise deletion may be the preferred approach with longitudinal data and complex sample </w:t>
      </w:r>
      <w:r w:rsidRPr="2B9DDAAD">
        <w:rPr>
          <w:rFonts w:ascii="Times New Roman" w:hAnsi="Times New Roman" w:cs="Times New Roman"/>
          <w:sz w:val="24"/>
          <w:szCs w:val="24"/>
        </w:rPr>
        <w:lastRenderedPageBreak/>
        <w:t>survey weights (Xu</w:t>
      </w:r>
      <w:r>
        <w:rPr>
          <w:rFonts w:ascii="Times New Roman" w:hAnsi="Times New Roman" w:cs="Times New Roman"/>
          <w:sz w:val="24"/>
          <w:szCs w:val="24"/>
        </w:rPr>
        <w:t xml:space="preserve"> et al.</w:t>
      </w:r>
      <w:r w:rsidRPr="2B9DDAAD">
        <w:rPr>
          <w:rFonts w:ascii="Times New Roman" w:hAnsi="Times New Roman" w:cs="Times New Roman"/>
          <w:sz w:val="24"/>
          <w:szCs w:val="24"/>
        </w:rPr>
        <w:t xml:space="preserve"> 2020)</w:t>
      </w:r>
      <w:r>
        <w:rPr>
          <w:rFonts w:ascii="Times New Roman" w:hAnsi="Times New Roman" w:cs="Times New Roman"/>
          <w:sz w:val="24"/>
          <w:szCs w:val="24"/>
        </w:rPr>
        <w:t xml:space="preserve">, thus increasing </w:t>
      </w:r>
      <w:r w:rsidRPr="2B9DDAAD">
        <w:rPr>
          <w:rFonts w:ascii="Times New Roman" w:hAnsi="Times New Roman" w:cs="Times New Roman"/>
          <w:sz w:val="24"/>
          <w:szCs w:val="24"/>
        </w:rPr>
        <w:t>confiden</w:t>
      </w:r>
      <w:r>
        <w:rPr>
          <w:rFonts w:ascii="Times New Roman" w:hAnsi="Times New Roman" w:cs="Times New Roman"/>
          <w:sz w:val="24"/>
          <w:szCs w:val="24"/>
        </w:rPr>
        <w:t>ce</w:t>
      </w:r>
      <w:r w:rsidRPr="2B9DDAAD">
        <w:rPr>
          <w:rFonts w:ascii="Times New Roman" w:hAnsi="Times New Roman" w:cs="Times New Roman"/>
          <w:sz w:val="24"/>
          <w:szCs w:val="24"/>
        </w:rPr>
        <w:t xml:space="preserve"> in </w:t>
      </w:r>
      <w:r>
        <w:rPr>
          <w:rFonts w:ascii="Times New Roman" w:hAnsi="Times New Roman" w:cs="Times New Roman"/>
          <w:sz w:val="24"/>
          <w:szCs w:val="24"/>
        </w:rPr>
        <w:t xml:space="preserve">using </w:t>
      </w:r>
      <w:r w:rsidRPr="2B9DDAAD">
        <w:rPr>
          <w:rFonts w:ascii="Times New Roman" w:hAnsi="Times New Roman" w:cs="Times New Roman"/>
          <w:sz w:val="24"/>
          <w:szCs w:val="24"/>
        </w:rPr>
        <w:t xml:space="preserve">listwise deletion for missing data. Without income and educational engagement, missing data is less than 10% of </w:t>
      </w:r>
      <w:r>
        <w:rPr>
          <w:rFonts w:ascii="Times New Roman" w:hAnsi="Times New Roman" w:cs="Times New Roman"/>
          <w:sz w:val="24"/>
          <w:szCs w:val="24"/>
        </w:rPr>
        <w:t xml:space="preserve">the total </w:t>
      </w:r>
      <w:r w:rsidRPr="2B9DDAAD">
        <w:rPr>
          <w:rFonts w:ascii="Times New Roman" w:hAnsi="Times New Roman" w:cs="Times New Roman"/>
          <w:sz w:val="24"/>
          <w:szCs w:val="24"/>
        </w:rPr>
        <w:t>cases. With these variables included</w:t>
      </w:r>
      <w:r>
        <w:rPr>
          <w:rFonts w:ascii="Times New Roman" w:hAnsi="Times New Roman" w:cs="Times New Roman"/>
          <w:sz w:val="24"/>
          <w:szCs w:val="24"/>
        </w:rPr>
        <w:t>,</w:t>
      </w:r>
      <w:r w:rsidRPr="2B9DDAAD">
        <w:rPr>
          <w:rFonts w:ascii="Times New Roman" w:hAnsi="Times New Roman" w:cs="Times New Roman"/>
          <w:sz w:val="24"/>
          <w:szCs w:val="24"/>
        </w:rPr>
        <w:t xml:space="preserve"> the </w:t>
      </w:r>
      <w:proofErr w:type="gramStart"/>
      <w:r w:rsidRPr="2B9DDAAD">
        <w:rPr>
          <w:rFonts w:ascii="Times New Roman" w:hAnsi="Times New Roman" w:cs="Times New Roman"/>
          <w:sz w:val="24"/>
          <w:szCs w:val="24"/>
        </w:rPr>
        <w:t>percent</w:t>
      </w:r>
      <w:proofErr w:type="gramEnd"/>
      <w:r w:rsidRPr="2B9DDAAD">
        <w:rPr>
          <w:rFonts w:ascii="Times New Roman" w:hAnsi="Times New Roman" w:cs="Times New Roman"/>
          <w:sz w:val="24"/>
          <w:szCs w:val="24"/>
        </w:rPr>
        <w:t xml:space="preserve"> of cases dropped due to missing data and listwise deletion increases but does not appear to bias results. </w:t>
      </w:r>
    </w:p>
    <w:p w14:paraId="14A53EF5" w14:textId="77777777" w:rsidR="00946525" w:rsidRDefault="00946525" w:rsidP="00DB1C29">
      <w:pPr>
        <w:pStyle w:val="NoSpacing"/>
        <w:spacing w:line="480" w:lineRule="auto"/>
        <w:rPr>
          <w:rFonts w:ascii="Times New Roman" w:hAnsi="Times New Roman" w:cs="Times New Roman"/>
          <w:iCs/>
          <w:sz w:val="24"/>
          <w:szCs w:val="24"/>
        </w:rPr>
      </w:pPr>
    </w:p>
    <w:p w14:paraId="5877EC96" w14:textId="7F77091B" w:rsidR="00DB1C29" w:rsidRPr="008E134E" w:rsidRDefault="00F85E5E" w:rsidP="00DB1C29">
      <w:pPr>
        <w:pStyle w:val="NoSpacing"/>
        <w:spacing w:line="480" w:lineRule="auto"/>
        <w:rPr>
          <w:rFonts w:ascii="Times New Roman" w:hAnsi="Times New Roman" w:cs="Times New Roman"/>
          <w:b/>
          <w:bCs/>
          <w:iCs/>
          <w:sz w:val="24"/>
          <w:szCs w:val="24"/>
        </w:rPr>
      </w:pPr>
      <w:r>
        <w:rPr>
          <w:rFonts w:ascii="Times New Roman" w:hAnsi="Times New Roman" w:cs="Times New Roman"/>
          <w:iCs/>
          <w:sz w:val="24"/>
          <w:szCs w:val="24"/>
        </w:rPr>
        <w:t>MEASURES</w:t>
      </w:r>
    </w:p>
    <w:p w14:paraId="0BBC259D" w14:textId="77777777" w:rsidR="00DB1C29" w:rsidRPr="00C0290C" w:rsidRDefault="00DB1C29" w:rsidP="00DB1C29">
      <w:pPr>
        <w:pStyle w:val="NoSpacing"/>
        <w:spacing w:line="480" w:lineRule="auto"/>
        <w:rPr>
          <w:rFonts w:ascii="Times New Roman" w:hAnsi="Times New Roman" w:cs="Times New Roman"/>
          <w:i/>
          <w:sz w:val="24"/>
          <w:szCs w:val="24"/>
        </w:rPr>
      </w:pPr>
      <w:r w:rsidRPr="00C0290C">
        <w:rPr>
          <w:rFonts w:ascii="Times New Roman" w:hAnsi="Times New Roman" w:cs="Times New Roman"/>
          <w:i/>
          <w:sz w:val="24"/>
          <w:szCs w:val="24"/>
        </w:rPr>
        <w:t>Dependent Variable</w:t>
      </w:r>
    </w:p>
    <w:p w14:paraId="4BFBB9D2" w14:textId="6A37B20D" w:rsidR="00DB1C29" w:rsidRDefault="00DB1C29" w:rsidP="00DB1C29">
      <w:pPr>
        <w:pStyle w:val="NoSpacing"/>
        <w:spacing w:line="480" w:lineRule="auto"/>
        <w:ind w:firstLine="720"/>
        <w:rPr>
          <w:rFonts w:ascii="Times New Roman" w:hAnsi="Times New Roman" w:cs="Times New Roman"/>
          <w:sz w:val="24"/>
          <w:szCs w:val="24"/>
        </w:rPr>
      </w:pPr>
      <w:r w:rsidRPr="168771DA">
        <w:rPr>
          <w:rFonts w:ascii="Times New Roman" w:hAnsi="Times New Roman" w:cs="Times New Roman"/>
          <w:b/>
          <w:bCs/>
          <w:sz w:val="24"/>
          <w:szCs w:val="24"/>
        </w:rPr>
        <w:t xml:space="preserve"> </w:t>
      </w:r>
      <w:r w:rsidRPr="00C0290C">
        <w:rPr>
          <w:rFonts w:ascii="Times New Roman" w:hAnsi="Times New Roman" w:cs="Times New Roman"/>
          <w:i/>
          <w:iCs/>
          <w:sz w:val="24"/>
          <w:szCs w:val="24"/>
        </w:rPr>
        <w:t>Academic Achievement.</w:t>
      </w:r>
      <w:r>
        <w:rPr>
          <w:rFonts w:ascii="Times New Roman" w:hAnsi="Times New Roman" w:cs="Times New Roman"/>
          <w:sz w:val="24"/>
          <w:szCs w:val="24"/>
        </w:rPr>
        <w:t xml:space="preserve"> The</w:t>
      </w:r>
      <w:r w:rsidRPr="168771DA">
        <w:rPr>
          <w:rFonts w:ascii="Times New Roman" w:hAnsi="Times New Roman" w:cs="Times New Roman"/>
          <w:sz w:val="24"/>
          <w:szCs w:val="24"/>
        </w:rPr>
        <w:t xml:space="preserve"> dependent variables are two subscales of a widely used assessment of academic achievement, the Woodcock-Johnson III tests of achievement, third edition (Woodcock et al. 2001). </w:t>
      </w:r>
      <w:r>
        <w:rPr>
          <w:rFonts w:ascii="Times New Roman" w:hAnsi="Times New Roman" w:cs="Times New Roman"/>
          <w:sz w:val="24"/>
          <w:szCs w:val="24"/>
        </w:rPr>
        <w:t>This includes</w:t>
      </w:r>
      <w:r w:rsidRPr="168771DA">
        <w:rPr>
          <w:rFonts w:ascii="Times New Roman" w:hAnsi="Times New Roman" w:cs="Times New Roman"/>
          <w:sz w:val="24"/>
          <w:szCs w:val="24"/>
        </w:rPr>
        <w:t xml:space="preserve"> math reasoning (Applied Problems) and reading (Letter-Word Identification) scores. The Applied Problems test asks youth to solve arithmetic and story problems</w:t>
      </w:r>
      <w:r>
        <w:rPr>
          <w:rFonts w:ascii="Times New Roman" w:hAnsi="Times New Roman" w:cs="Times New Roman"/>
          <w:sz w:val="24"/>
          <w:szCs w:val="24"/>
        </w:rPr>
        <w:t>,</w:t>
      </w:r>
      <w:r w:rsidRPr="168771DA">
        <w:rPr>
          <w:rFonts w:ascii="Times New Roman" w:hAnsi="Times New Roman" w:cs="Times New Roman"/>
          <w:sz w:val="24"/>
          <w:szCs w:val="24"/>
        </w:rPr>
        <w:t xml:space="preserve"> while the Letter-Word Identification test requires youth to identify letters and read words of increasing difficulty in isolation. These achievement tests were administered to youth 11 -17 years old across each wave of data collection. Youth are scored against a standard score by age and grade from the general population, which sets the average at 100 with a standard deviation of 15 (Mather </w:t>
      </w:r>
      <w:r w:rsidR="000D2E50">
        <w:rPr>
          <w:rFonts w:ascii="Times New Roman" w:hAnsi="Times New Roman" w:cs="Times New Roman"/>
          <w:sz w:val="24"/>
          <w:szCs w:val="24"/>
        </w:rPr>
        <w:t>and</w:t>
      </w:r>
      <w:r w:rsidRPr="168771DA">
        <w:rPr>
          <w:rFonts w:ascii="Times New Roman" w:hAnsi="Times New Roman" w:cs="Times New Roman"/>
          <w:sz w:val="24"/>
          <w:szCs w:val="24"/>
        </w:rPr>
        <w:t xml:space="preserve"> Woodcock 2001). </w:t>
      </w:r>
    </w:p>
    <w:p w14:paraId="13149990" w14:textId="77777777" w:rsidR="00DB1C29" w:rsidRPr="00C0290C" w:rsidRDefault="00DB1C29" w:rsidP="00DB1C29">
      <w:pPr>
        <w:pStyle w:val="NoSpacing"/>
        <w:spacing w:line="480" w:lineRule="auto"/>
        <w:rPr>
          <w:rFonts w:ascii="Times New Roman" w:hAnsi="Times New Roman" w:cs="Times New Roman"/>
          <w:i/>
          <w:iCs/>
          <w:sz w:val="24"/>
          <w:szCs w:val="24"/>
        </w:rPr>
      </w:pPr>
      <w:r w:rsidRPr="00C0290C">
        <w:rPr>
          <w:rFonts w:ascii="Times New Roman" w:hAnsi="Times New Roman" w:cs="Times New Roman"/>
          <w:i/>
          <w:iCs/>
          <w:sz w:val="24"/>
          <w:szCs w:val="24"/>
        </w:rPr>
        <w:t xml:space="preserve">Independent Variables </w:t>
      </w:r>
    </w:p>
    <w:p w14:paraId="1853EED9" w14:textId="75B685D8" w:rsidR="00DB1C29" w:rsidRPr="008E134E" w:rsidRDefault="00DB1C29" w:rsidP="00DB1C29">
      <w:pPr>
        <w:pStyle w:val="NoSpacing"/>
        <w:spacing w:line="480" w:lineRule="auto"/>
        <w:ind w:firstLine="720"/>
        <w:rPr>
          <w:rFonts w:ascii="Times New Roman" w:hAnsi="Times New Roman" w:cs="Times New Roman"/>
          <w:sz w:val="24"/>
          <w:szCs w:val="24"/>
        </w:rPr>
      </w:pPr>
      <w:r w:rsidRPr="00C0290C">
        <w:rPr>
          <w:rFonts w:ascii="Times New Roman" w:hAnsi="Times New Roman" w:cs="Times New Roman"/>
          <w:i/>
          <w:iCs/>
          <w:sz w:val="24"/>
          <w:szCs w:val="24"/>
        </w:rPr>
        <w:t>Extracurricular Activities.</w:t>
      </w:r>
      <w:r w:rsidRPr="168771DA">
        <w:rPr>
          <w:rFonts w:ascii="Times New Roman" w:hAnsi="Times New Roman" w:cs="Times New Roman"/>
          <w:sz w:val="24"/>
          <w:szCs w:val="24"/>
        </w:rPr>
        <w:t xml:space="preserve"> </w:t>
      </w:r>
      <w:r>
        <w:rPr>
          <w:rFonts w:ascii="Times New Roman" w:hAnsi="Times New Roman" w:cs="Times New Roman"/>
          <w:sz w:val="24"/>
          <w:szCs w:val="24"/>
        </w:rPr>
        <w:t xml:space="preserve">The </w:t>
      </w:r>
      <w:r w:rsidRPr="168771DA">
        <w:rPr>
          <w:rFonts w:ascii="Times New Roman" w:hAnsi="Times New Roman" w:cs="Times New Roman"/>
          <w:sz w:val="24"/>
          <w:szCs w:val="24"/>
        </w:rPr>
        <w:t xml:space="preserve">independent variables of interest are two separate measures of participation, or engagement, in extracurricular activities. NSCAW II uses the youth self-report Child Behavior Checklist (Achenbach 2001), asked at each wave of data collection.  Based on two questions on this </w:t>
      </w:r>
      <w:r>
        <w:rPr>
          <w:rFonts w:ascii="Times New Roman" w:hAnsi="Times New Roman" w:cs="Times New Roman"/>
          <w:sz w:val="24"/>
          <w:szCs w:val="24"/>
        </w:rPr>
        <w:t>checklist</w:t>
      </w:r>
      <w:r w:rsidRPr="168771DA">
        <w:rPr>
          <w:rFonts w:ascii="Times New Roman" w:hAnsi="Times New Roman" w:cs="Times New Roman"/>
          <w:sz w:val="24"/>
          <w:szCs w:val="24"/>
        </w:rPr>
        <w:t xml:space="preserve">, </w:t>
      </w:r>
      <w:r>
        <w:rPr>
          <w:rFonts w:ascii="Times New Roman" w:hAnsi="Times New Roman" w:cs="Times New Roman"/>
          <w:sz w:val="24"/>
          <w:szCs w:val="24"/>
        </w:rPr>
        <w:t>"</w:t>
      </w:r>
      <w:r w:rsidRPr="168771DA">
        <w:rPr>
          <w:rFonts w:ascii="Times New Roman" w:hAnsi="Times New Roman" w:cs="Times New Roman"/>
          <w:sz w:val="24"/>
          <w:szCs w:val="24"/>
        </w:rPr>
        <w:t>Do you belong to any organizations, clubs, teams, or groups?</w:t>
      </w:r>
      <w:r>
        <w:rPr>
          <w:rFonts w:ascii="Times New Roman" w:hAnsi="Times New Roman" w:cs="Times New Roman"/>
          <w:sz w:val="24"/>
          <w:szCs w:val="24"/>
        </w:rPr>
        <w:t>"</w:t>
      </w:r>
      <w:r w:rsidRPr="168771DA">
        <w:rPr>
          <w:rFonts w:ascii="Times New Roman" w:hAnsi="Times New Roman" w:cs="Times New Roman"/>
          <w:sz w:val="24"/>
          <w:szCs w:val="24"/>
        </w:rPr>
        <w:t xml:space="preserve"> and </w:t>
      </w:r>
      <w:r>
        <w:rPr>
          <w:rFonts w:ascii="Times New Roman" w:hAnsi="Times New Roman" w:cs="Times New Roman"/>
          <w:sz w:val="24"/>
          <w:szCs w:val="24"/>
        </w:rPr>
        <w:t>"</w:t>
      </w:r>
      <w:r w:rsidRPr="168771DA">
        <w:rPr>
          <w:rFonts w:ascii="Times New Roman" w:hAnsi="Times New Roman" w:cs="Times New Roman"/>
          <w:sz w:val="24"/>
          <w:szCs w:val="24"/>
        </w:rPr>
        <w:t>Are there any hobbies, activities, and games, other than sports, that you like to do? (</w:t>
      </w:r>
      <w:proofErr w:type="gramStart"/>
      <w:r w:rsidRPr="168771DA">
        <w:rPr>
          <w:rFonts w:ascii="Times New Roman" w:hAnsi="Times New Roman" w:cs="Times New Roman"/>
          <w:sz w:val="24"/>
          <w:szCs w:val="24"/>
        </w:rPr>
        <w:t>for</w:t>
      </w:r>
      <w:proofErr w:type="gramEnd"/>
      <w:r w:rsidRPr="168771DA">
        <w:rPr>
          <w:rFonts w:ascii="Times New Roman" w:hAnsi="Times New Roman" w:cs="Times New Roman"/>
          <w:sz w:val="24"/>
          <w:szCs w:val="24"/>
        </w:rPr>
        <w:t xml:space="preserve"> example cards, books, piano, cars, crafts, etc.),</w:t>
      </w:r>
      <w:r>
        <w:rPr>
          <w:rFonts w:ascii="Times New Roman" w:hAnsi="Times New Roman" w:cs="Times New Roman"/>
          <w:sz w:val="24"/>
          <w:szCs w:val="24"/>
        </w:rPr>
        <w:t>"</w:t>
      </w:r>
      <w:r w:rsidRPr="168771DA">
        <w:rPr>
          <w:rFonts w:ascii="Times New Roman" w:hAnsi="Times New Roman" w:cs="Times New Roman"/>
          <w:sz w:val="24"/>
          <w:szCs w:val="24"/>
        </w:rPr>
        <w:t xml:space="preserve"> we follow the guidance of Conn et al. </w:t>
      </w:r>
      <w:r w:rsidRPr="168771DA">
        <w:rPr>
          <w:rFonts w:ascii="Times New Roman" w:hAnsi="Times New Roman" w:cs="Times New Roman"/>
          <w:sz w:val="24"/>
          <w:szCs w:val="24"/>
        </w:rPr>
        <w:lastRenderedPageBreak/>
        <w:t xml:space="preserve">(2014) and </w:t>
      </w:r>
      <w:r>
        <w:rPr>
          <w:rFonts w:ascii="Times New Roman" w:hAnsi="Times New Roman" w:cs="Times New Roman"/>
          <w:sz w:val="24"/>
          <w:szCs w:val="24"/>
        </w:rPr>
        <w:t>create</w:t>
      </w:r>
      <w:r w:rsidRPr="168771DA">
        <w:rPr>
          <w:rFonts w:ascii="Times New Roman" w:hAnsi="Times New Roman" w:cs="Times New Roman"/>
          <w:sz w:val="24"/>
          <w:szCs w:val="24"/>
        </w:rPr>
        <w:t xml:space="preserve"> two dichotomous variables (1=yes, 0= no) for participation in structured and unstructured activities, respectively. Youth self-report if they are involved in these activities</w:t>
      </w:r>
      <w:r>
        <w:rPr>
          <w:rFonts w:ascii="Times New Roman" w:hAnsi="Times New Roman" w:cs="Times New Roman"/>
          <w:sz w:val="24"/>
          <w:szCs w:val="24"/>
        </w:rPr>
        <w:t>.</w:t>
      </w:r>
      <w:r w:rsidRPr="168771DA">
        <w:rPr>
          <w:rFonts w:ascii="Times New Roman" w:hAnsi="Times New Roman" w:cs="Times New Roman"/>
          <w:sz w:val="24"/>
          <w:szCs w:val="24"/>
        </w:rPr>
        <w:t xml:space="preserve"> </w:t>
      </w:r>
      <w:r>
        <w:rPr>
          <w:rFonts w:ascii="Times New Roman" w:hAnsi="Times New Roman" w:cs="Times New Roman"/>
          <w:sz w:val="24"/>
          <w:szCs w:val="24"/>
        </w:rPr>
        <w:t>Self-reported data may be the most conclusive data available for youth who are involved in the child welfare system, particularly when asking about unstructured activities that do not necessarily have adult supervision, since these youth may have moved and/or not have close ties with their parents or caregivers who could report on their participation in activities. T</w:t>
      </w:r>
      <w:r w:rsidRPr="168771DA">
        <w:rPr>
          <w:rFonts w:ascii="Times New Roman" w:hAnsi="Times New Roman" w:cs="Times New Roman"/>
          <w:sz w:val="24"/>
          <w:szCs w:val="24"/>
        </w:rPr>
        <w:t xml:space="preserve">hese questions do not assess the number of activities youth are involved with or their level of engagement in these activities. The structured activities for teams, clubs, organizations, and groups </w:t>
      </w:r>
      <w:r>
        <w:rPr>
          <w:rFonts w:ascii="Times New Roman" w:hAnsi="Times New Roman" w:cs="Times New Roman"/>
          <w:sz w:val="24"/>
          <w:szCs w:val="24"/>
        </w:rPr>
        <w:t>signal activities with</w:t>
      </w:r>
      <w:r w:rsidRPr="168771DA">
        <w:rPr>
          <w:rFonts w:ascii="Times New Roman" w:hAnsi="Times New Roman" w:cs="Times New Roman"/>
          <w:sz w:val="24"/>
          <w:szCs w:val="24"/>
        </w:rPr>
        <w:t xml:space="preserve"> adult supervision and regular meeting times.  </w:t>
      </w:r>
    </w:p>
    <w:p w14:paraId="66FEC3E3" w14:textId="77777777" w:rsidR="00DB1C29" w:rsidRPr="008E134E" w:rsidRDefault="00DB1C29" w:rsidP="00DB1C29">
      <w:pPr>
        <w:pStyle w:val="NoSpacing"/>
        <w:spacing w:line="480" w:lineRule="auto"/>
        <w:ind w:firstLine="720"/>
        <w:rPr>
          <w:rFonts w:ascii="Times New Roman" w:hAnsi="Times New Roman" w:cs="Times New Roman"/>
          <w:sz w:val="24"/>
          <w:szCs w:val="24"/>
        </w:rPr>
      </w:pPr>
      <w:r w:rsidRPr="00C0290C">
        <w:rPr>
          <w:rFonts w:ascii="Times New Roman" w:hAnsi="Times New Roman" w:cs="Times New Roman"/>
          <w:i/>
          <w:iCs/>
          <w:sz w:val="24"/>
          <w:szCs w:val="24"/>
        </w:rPr>
        <w:t>Degree of Participation.</w:t>
      </w:r>
      <w:r w:rsidRPr="6035B6D0">
        <w:rPr>
          <w:rFonts w:ascii="Times New Roman" w:hAnsi="Times New Roman" w:cs="Times New Roman"/>
          <w:sz w:val="24"/>
          <w:szCs w:val="24"/>
        </w:rPr>
        <w:t xml:space="preserve"> </w:t>
      </w:r>
      <w:r>
        <w:rPr>
          <w:rFonts w:ascii="Times New Roman" w:hAnsi="Times New Roman" w:cs="Times New Roman"/>
          <w:sz w:val="24"/>
          <w:szCs w:val="24"/>
        </w:rPr>
        <w:t>T</w:t>
      </w:r>
      <w:r w:rsidRPr="6035B6D0">
        <w:rPr>
          <w:rFonts w:ascii="Times New Roman" w:hAnsi="Times New Roman" w:cs="Times New Roman"/>
          <w:sz w:val="24"/>
          <w:szCs w:val="24"/>
        </w:rPr>
        <w:t>he second set of analyses measure</w:t>
      </w:r>
      <w:r>
        <w:rPr>
          <w:rFonts w:ascii="Times New Roman" w:hAnsi="Times New Roman" w:cs="Times New Roman"/>
          <w:sz w:val="24"/>
          <w:szCs w:val="24"/>
        </w:rPr>
        <w:t>s</w:t>
      </w:r>
      <w:r w:rsidRPr="6035B6D0">
        <w:rPr>
          <w:rFonts w:ascii="Times New Roman" w:hAnsi="Times New Roman" w:cs="Times New Roman"/>
          <w:sz w:val="24"/>
          <w:szCs w:val="24"/>
        </w:rPr>
        <w:t xml:space="preserve"> </w:t>
      </w:r>
      <w:r>
        <w:rPr>
          <w:rFonts w:ascii="Times New Roman" w:hAnsi="Times New Roman" w:cs="Times New Roman"/>
          <w:sz w:val="24"/>
          <w:szCs w:val="24"/>
        </w:rPr>
        <w:t>the</w:t>
      </w:r>
      <w:r w:rsidRPr="6035B6D0">
        <w:rPr>
          <w:rFonts w:ascii="Times New Roman" w:hAnsi="Times New Roman" w:cs="Times New Roman"/>
          <w:sz w:val="24"/>
          <w:szCs w:val="24"/>
        </w:rPr>
        <w:t xml:space="preserve"> degree of participation. Youth who answered yes to participation in structured and/or unstructured activities were asked a follow-up question about their level of participation. </w:t>
      </w:r>
      <w:r>
        <w:rPr>
          <w:rFonts w:ascii="Times New Roman" w:hAnsi="Times New Roman" w:cs="Times New Roman"/>
          <w:sz w:val="24"/>
          <w:szCs w:val="24"/>
        </w:rPr>
        <w:t>The youth</w:t>
      </w:r>
      <w:r w:rsidRPr="6035B6D0">
        <w:rPr>
          <w:rFonts w:ascii="Times New Roman" w:hAnsi="Times New Roman" w:cs="Times New Roman"/>
          <w:sz w:val="24"/>
          <w:szCs w:val="24"/>
        </w:rPr>
        <w:t xml:space="preserve"> chose their level of participation from the following options: </w:t>
      </w:r>
      <w:r>
        <w:rPr>
          <w:rFonts w:ascii="Times New Roman" w:hAnsi="Times New Roman" w:cs="Times New Roman"/>
          <w:sz w:val="24"/>
          <w:szCs w:val="24"/>
        </w:rPr>
        <w:t>"</w:t>
      </w:r>
      <w:r w:rsidRPr="6035B6D0">
        <w:rPr>
          <w:rFonts w:ascii="Times New Roman" w:hAnsi="Times New Roman" w:cs="Times New Roman"/>
          <w:sz w:val="24"/>
          <w:szCs w:val="24"/>
        </w:rPr>
        <w:t>Below average participation,</w:t>
      </w:r>
      <w:r>
        <w:rPr>
          <w:rFonts w:ascii="Times New Roman" w:hAnsi="Times New Roman" w:cs="Times New Roman"/>
          <w:sz w:val="24"/>
          <w:szCs w:val="24"/>
        </w:rPr>
        <w:t>"</w:t>
      </w:r>
      <w:r w:rsidRPr="6035B6D0">
        <w:rPr>
          <w:rFonts w:ascii="Times New Roman" w:hAnsi="Times New Roman" w:cs="Times New Roman"/>
          <w:sz w:val="24"/>
          <w:szCs w:val="24"/>
        </w:rPr>
        <w:t xml:space="preserve"> </w:t>
      </w:r>
      <w:r>
        <w:rPr>
          <w:rFonts w:ascii="Times New Roman" w:hAnsi="Times New Roman" w:cs="Times New Roman"/>
          <w:sz w:val="24"/>
          <w:szCs w:val="24"/>
        </w:rPr>
        <w:t>"</w:t>
      </w:r>
      <w:r w:rsidRPr="6035B6D0">
        <w:rPr>
          <w:rFonts w:ascii="Times New Roman" w:hAnsi="Times New Roman" w:cs="Times New Roman"/>
          <w:sz w:val="24"/>
          <w:szCs w:val="24"/>
        </w:rPr>
        <w:t>Average participation,</w:t>
      </w:r>
      <w:r>
        <w:rPr>
          <w:rFonts w:ascii="Times New Roman" w:hAnsi="Times New Roman" w:cs="Times New Roman"/>
          <w:sz w:val="24"/>
          <w:szCs w:val="24"/>
        </w:rPr>
        <w:t>"</w:t>
      </w:r>
      <w:r w:rsidRPr="6035B6D0">
        <w:rPr>
          <w:rFonts w:ascii="Times New Roman" w:hAnsi="Times New Roman" w:cs="Times New Roman"/>
          <w:sz w:val="24"/>
          <w:szCs w:val="24"/>
        </w:rPr>
        <w:t xml:space="preserve"> or </w:t>
      </w:r>
      <w:r>
        <w:rPr>
          <w:rFonts w:ascii="Times New Roman" w:hAnsi="Times New Roman" w:cs="Times New Roman"/>
          <w:sz w:val="24"/>
          <w:szCs w:val="24"/>
        </w:rPr>
        <w:t>"</w:t>
      </w:r>
      <w:r w:rsidRPr="6035B6D0">
        <w:rPr>
          <w:rFonts w:ascii="Times New Roman" w:hAnsi="Times New Roman" w:cs="Times New Roman"/>
          <w:sz w:val="24"/>
          <w:szCs w:val="24"/>
        </w:rPr>
        <w:t>Above average participation.</w:t>
      </w:r>
      <w:r>
        <w:rPr>
          <w:rFonts w:ascii="Times New Roman" w:hAnsi="Times New Roman" w:cs="Times New Roman"/>
          <w:sz w:val="24"/>
          <w:szCs w:val="24"/>
        </w:rPr>
        <w:t>"</w:t>
      </w:r>
      <w:r w:rsidRPr="6035B6D0">
        <w:rPr>
          <w:rFonts w:ascii="Times New Roman" w:hAnsi="Times New Roman" w:cs="Times New Roman"/>
          <w:sz w:val="24"/>
          <w:szCs w:val="24"/>
        </w:rPr>
        <w:t xml:space="preserve"> </w:t>
      </w:r>
      <w:r>
        <w:rPr>
          <w:rFonts w:ascii="Times New Roman" w:hAnsi="Times New Roman" w:cs="Times New Roman"/>
          <w:sz w:val="24"/>
          <w:szCs w:val="24"/>
        </w:rPr>
        <w:t xml:space="preserve">We </w:t>
      </w:r>
      <w:r w:rsidRPr="6035B6D0">
        <w:rPr>
          <w:rFonts w:ascii="Times New Roman" w:hAnsi="Times New Roman" w:cs="Times New Roman"/>
          <w:sz w:val="24"/>
          <w:szCs w:val="24"/>
        </w:rPr>
        <w:t xml:space="preserve">constructed a set of dichotomous variables for the level of participation in both structured and unstructured activities with options including </w:t>
      </w:r>
      <w:r>
        <w:rPr>
          <w:rFonts w:ascii="Times New Roman" w:hAnsi="Times New Roman" w:cs="Times New Roman"/>
          <w:sz w:val="24"/>
          <w:szCs w:val="24"/>
        </w:rPr>
        <w:t>"</w:t>
      </w:r>
      <w:r w:rsidRPr="6035B6D0">
        <w:rPr>
          <w:rFonts w:ascii="Times New Roman" w:hAnsi="Times New Roman" w:cs="Times New Roman"/>
          <w:sz w:val="24"/>
          <w:szCs w:val="24"/>
        </w:rPr>
        <w:t>No participation,</w:t>
      </w:r>
      <w:r>
        <w:rPr>
          <w:rFonts w:ascii="Times New Roman" w:hAnsi="Times New Roman" w:cs="Times New Roman"/>
          <w:sz w:val="24"/>
          <w:szCs w:val="24"/>
        </w:rPr>
        <w:t>"</w:t>
      </w:r>
      <w:r w:rsidRPr="6035B6D0">
        <w:rPr>
          <w:rFonts w:ascii="Times New Roman" w:hAnsi="Times New Roman" w:cs="Times New Roman"/>
          <w:sz w:val="24"/>
          <w:szCs w:val="24"/>
        </w:rPr>
        <w:t xml:space="preserve"> </w:t>
      </w:r>
      <w:r>
        <w:rPr>
          <w:rFonts w:ascii="Times New Roman" w:hAnsi="Times New Roman" w:cs="Times New Roman"/>
          <w:sz w:val="24"/>
          <w:szCs w:val="24"/>
        </w:rPr>
        <w:t>"</w:t>
      </w:r>
      <w:r w:rsidRPr="6035B6D0">
        <w:rPr>
          <w:rFonts w:ascii="Times New Roman" w:hAnsi="Times New Roman" w:cs="Times New Roman"/>
          <w:sz w:val="24"/>
          <w:szCs w:val="24"/>
        </w:rPr>
        <w:t>Below average participation,</w:t>
      </w:r>
      <w:r>
        <w:rPr>
          <w:rFonts w:ascii="Times New Roman" w:hAnsi="Times New Roman" w:cs="Times New Roman"/>
          <w:sz w:val="24"/>
          <w:szCs w:val="24"/>
        </w:rPr>
        <w:t>"</w:t>
      </w:r>
      <w:r w:rsidRPr="6035B6D0">
        <w:rPr>
          <w:rFonts w:ascii="Times New Roman" w:hAnsi="Times New Roman" w:cs="Times New Roman"/>
          <w:sz w:val="24"/>
          <w:szCs w:val="24"/>
        </w:rPr>
        <w:t xml:space="preserve"> </w:t>
      </w:r>
      <w:r>
        <w:rPr>
          <w:rFonts w:ascii="Times New Roman" w:hAnsi="Times New Roman" w:cs="Times New Roman"/>
          <w:sz w:val="24"/>
          <w:szCs w:val="24"/>
        </w:rPr>
        <w:t>"</w:t>
      </w:r>
      <w:r w:rsidRPr="6035B6D0">
        <w:rPr>
          <w:rFonts w:ascii="Times New Roman" w:hAnsi="Times New Roman" w:cs="Times New Roman"/>
          <w:sz w:val="24"/>
          <w:szCs w:val="24"/>
        </w:rPr>
        <w:t>Average participation,</w:t>
      </w:r>
      <w:r>
        <w:rPr>
          <w:rFonts w:ascii="Times New Roman" w:hAnsi="Times New Roman" w:cs="Times New Roman"/>
          <w:sz w:val="24"/>
          <w:szCs w:val="24"/>
        </w:rPr>
        <w:t>"</w:t>
      </w:r>
      <w:r w:rsidRPr="6035B6D0">
        <w:rPr>
          <w:rFonts w:ascii="Times New Roman" w:hAnsi="Times New Roman" w:cs="Times New Roman"/>
          <w:sz w:val="24"/>
          <w:szCs w:val="24"/>
        </w:rPr>
        <w:t xml:space="preserve"> and </w:t>
      </w:r>
      <w:r>
        <w:rPr>
          <w:rFonts w:ascii="Times New Roman" w:hAnsi="Times New Roman" w:cs="Times New Roman"/>
          <w:sz w:val="24"/>
          <w:szCs w:val="24"/>
        </w:rPr>
        <w:t>"</w:t>
      </w:r>
      <w:r w:rsidRPr="6035B6D0">
        <w:rPr>
          <w:rFonts w:ascii="Times New Roman" w:hAnsi="Times New Roman" w:cs="Times New Roman"/>
          <w:sz w:val="24"/>
          <w:szCs w:val="24"/>
        </w:rPr>
        <w:t>Above average participation,</w:t>
      </w:r>
      <w:r>
        <w:rPr>
          <w:rFonts w:ascii="Times New Roman" w:hAnsi="Times New Roman" w:cs="Times New Roman"/>
          <w:sz w:val="24"/>
          <w:szCs w:val="24"/>
        </w:rPr>
        <w:t>"</w:t>
      </w:r>
      <w:r w:rsidRPr="6035B6D0">
        <w:rPr>
          <w:rFonts w:ascii="Times New Roman" w:hAnsi="Times New Roman" w:cs="Times New Roman"/>
          <w:sz w:val="24"/>
          <w:szCs w:val="24"/>
        </w:rPr>
        <w:t xml:space="preserve"> with </w:t>
      </w:r>
      <w:r>
        <w:rPr>
          <w:rFonts w:ascii="Times New Roman" w:hAnsi="Times New Roman" w:cs="Times New Roman"/>
          <w:sz w:val="24"/>
          <w:szCs w:val="24"/>
        </w:rPr>
        <w:t>"</w:t>
      </w:r>
      <w:r w:rsidRPr="6035B6D0">
        <w:rPr>
          <w:rFonts w:ascii="Times New Roman" w:hAnsi="Times New Roman" w:cs="Times New Roman"/>
          <w:sz w:val="24"/>
          <w:szCs w:val="24"/>
        </w:rPr>
        <w:t>No participation</w:t>
      </w:r>
      <w:r>
        <w:rPr>
          <w:rFonts w:ascii="Times New Roman" w:hAnsi="Times New Roman" w:cs="Times New Roman"/>
          <w:sz w:val="24"/>
          <w:szCs w:val="24"/>
        </w:rPr>
        <w:t>"</w:t>
      </w:r>
      <w:r w:rsidRPr="6035B6D0">
        <w:rPr>
          <w:rFonts w:ascii="Times New Roman" w:hAnsi="Times New Roman" w:cs="Times New Roman"/>
          <w:sz w:val="24"/>
          <w:szCs w:val="24"/>
        </w:rPr>
        <w:t xml:space="preserve"> as the reference category.</w:t>
      </w:r>
      <w:r>
        <w:rPr>
          <w:rFonts w:ascii="Times New Roman" w:hAnsi="Times New Roman" w:cs="Times New Roman"/>
          <w:sz w:val="24"/>
          <w:szCs w:val="24"/>
        </w:rPr>
        <w:t xml:space="preserve"> Since the questions do not define these levels of participation, youth are able to define these terms for themselves as they compare their participation to the level of their peers.</w:t>
      </w:r>
    </w:p>
    <w:p w14:paraId="56ADB920" w14:textId="77777777" w:rsidR="00DB1C29" w:rsidRPr="00C7117E" w:rsidRDefault="00DB1C29" w:rsidP="00DB1C29">
      <w:pPr>
        <w:pStyle w:val="NoSpacing"/>
        <w:spacing w:line="480" w:lineRule="auto"/>
        <w:rPr>
          <w:rFonts w:ascii="Times New Roman" w:hAnsi="Times New Roman" w:cs="Times New Roman"/>
          <w:i/>
          <w:iCs/>
          <w:sz w:val="24"/>
          <w:szCs w:val="24"/>
        </w:rPr>
      </w:pPr>
      <w:r w:rsidRPr="00C7117E">
        <w:rPr>
          <w:rFonts w:ascii="Times New Roman" w:hAnsi="Times New Roman" w:cs="Times New Roman"/>
          <w:i/>
          <w:iCs/>
          <w:sz w:val="24"/>
          <w:szCs w:val="24"/>
        </w:rPr>
        <w:t>Time-Varying Control Variables</w:t>
      </w:r>
    </w:p>
    <w:p w14:paraId="61A3DC69" w14:textId="77777777" w:rsidR="00DB1C29" w:rsidRPr="008E134E" w:rsidRDefault="00DB1C29" w:rsidP="00C0290C">
      <w:pPr>
        <w:pStyle w:val="NoSpacing"/>
        <w:spacing w:line="480" w:lineRule="auto"/>
        <w:ind w:firstLine="720"/>
        <w:rPr>
          <w:rFonts w:ascii="Times New Roman" w:hAnsi="Times New Roman" w:cs="Times New Roman"/>
          <w:sz w:val="24"/>
          <w:szCs w:val="24"/>
        </w:rPr>
      </w:pPr>
      <w:r>
        <w:rPr>
          <w:rFonts w:ascii="Times New Roman" w:hAnsi="Times New Roman" w:cs="Times New Roman"/>
          <w:sz w:val="24"/>
          <w:szCs w:val="24"/>
        </w:rPr>
        <w:t>The analysis</w:t>
      </w:r>
      <w:r w:rsidRPr="6A2F07AC">
        <w:rPr>
          <w:rFonts w:ascii="Times New Roman" w:hAnsi="Times New Roman" w:cs="Times New Roman"/>
          <w:sz w:val="24"/>
          <w:szCs w:val="24"/>
        </w:rPr>
        <w:t xml:space="preserve"> include</w:t>
      </w:r>
      <w:r>
        <w:rPr>
          <w:rFonts w:ascii="Times New Roman" w:hAnsi="Times New Roman" w:cs="Times New Roman"/>
          <w:sz w:val="24"/>
          <w:szCs w:val="24"/>
        </w:rPr>
        <w:t>s a series of</w:t>
      </w:r>
      <w:r w:rsidRPr="6A2F07AC">
        <w:rPr>
          <w:rFonts w:ascii="Times New Roman" w:hAnsi="Times New Roman" w:cs="Times New Roman"/>
          <w:sz w:val="24"/>
          <w:szCs w:val="24"/>
        </w:rPr>
        <w:t xml:space="preserve"> time-varying independent variables hypothesized to be associated with academic achievement. The value </w:t>
      </w:r>
      <w:r>
        <w:rPr>
          <w:rFonts w:ascii="Times New Roman" w:hAnsi="Times New Roman" w:cs="Times New Roman"/>
          <w:sz w:val="24"/>
          <w:szCs w:val="24"/>
        </w:rPr>
        <w:t>of</w:t>
      </w:r>
      <w:r w:rsidRPr="6A2F07AC">
        <w:rPr>
          <w:rFonts w:ascii="Times New Roman" w:hAnsi="Times New Roman" w:cs="Times New Roman"/>
          <w:sz w:val="24"/>
          <w:szCs w:val="24"/>
        </w:rPr>
        <w:t xml:space="preserve"> these variables can change over time for each child between waves of data collection. </w:t>
      </w:r>
    </w:p>
    <w:p w14:paraId="664B958A" w14:textId="1D2C55C9" w:rsidR="00DB1C29" w:rsidRPr="008E134E" w:rsidRDefault="00DB1C29" w:rsidP="00DB1C29">
      <w:pPr>
        <w:pStyle w:val="NoSpacing"/>
        <w:spacing w:line="480" w:lineRule="auto"/>
        <w:ind w:firstLine="720"/>
        <w:rPr>
          <w:rFonts w:ascii="Times New Roman" w:hAnsi="Times New Roman" w:cs="Times New Roman"/>
          <w:sz w:val="24"/>
          <w:szCs w:val="24"/>
        </w:rPr>
      </w:pPr>
      <w:r w:rsidRPr="168771DA">
        <w:rPr>
          <w:rFonts w:ascii="Times New Roman" w:hAnsi="Times New Roman" w:cs="Times New Roman"/>
          <w:b/>
          <w:bCs/>
          <w:sz w:val="24"/>
          <w:szCs w:val="24"/>
        </w:rPr>
        <w:lastRenderedPageBreak/>
        <w:t xml:space="preserve"> </w:t>
      </w:r>
      <w:r w:rsidRPr="00C7117E">
        <w:rPr>
          <w:rFonts w:ascii="Times New Roman" w:hAnsi="Times New Roman" w:cs="Times New Roman"/>
          <w:i/>
          <w:iCs/>
          <w:sz w:val="24"/>
          <w:szCs w:val="24"/>
        </w:rPr>
        <w:t>Placement Setting</w:t>
      </w:r>
      <w:r w:rsidRPr="00C7117E">
        <w:rPr>
          <w:rFonts w:ascii="Times New Roman" w:hAnsi="Times New Roman" w:cs="Times New Roman"/>
          <w:sz w:val="24"/>
          <w:szCs w:val="24"/>
        </w:rPr>
        <w:t>.</w:t>
      </w:r>
      <w:r w:rsidRPr="168771DA">
        <w:rPr>
          <w:rFonts w:ascii="Times New Roman" w:hAnsi="Times New Roman" w:cs="Times New Roman"/>
          <w:sz w:val="24"/>
          <w:szCs w:val="24"/>
        </w:rPr>
        <w:t xml:space="preserve"> Youth involved with child welfare have more placement changes and residential instability than their peers. Many </w:t>
      </w:r>
      <w:proofErr w:type="gramStart"/>
      <w:r>
        <w:rPr>
          <w:rFonts w:ascii="Times New Roman" w:hAnsi="Times New Roman" w:cs="Times New Roman"/>
          <w:sz w:val="24"/>
          <w:szCs w:val="24"/>
        </w:rPr>
        <w:t>youth</w:t>
      </w:r>
      <w:proofErr w:type="gramEnd"/>
      <w:r w:rsidRPr="168771DA">
        <w:rPr>
          <w:rFonts w:ascii="Times New Roman" w:hAnsi="Times New Roman" w:cs="Times New Roman"/>
          <w:sz w:val="24"/>
          <w:szCs w:val="24"/>
        </w:rPr>
        <w:t xml:space="preserve"> who enter foster care may change placements or return to their home of origin</w:t>
      </w:r>
      <w:r>
        <w:rPr>
          <w:rFonts w:ascii="Times New Roman" w:hAnsi="Times New Roman" w:cs="Times New Roman"/>
          <w:sz w:val="24"/>
          <w:szCs w:val="24"/>
        </w:rPr>
        <w:t xml:space="preserve"> in a 36-month period (the length of the NSCAW II data collection period). One study of longitudinal patterns of placement history found over 35% of their sample had multiple transitions over an 18-month period (James et al. 2004).</w:t>
      </w:r>
      <w:r w:rsidRPr="168771DA">
        <w:rPr>
          <w:rFonts w:ascii="Times New Roman" w:hAnsi="Times New Roman" w:cs="Times New Roman"/>
          <w:sz w:val="24"/>
          <w:szCs w:val="24"/>
        </w:rPr>
        <w:t xml:space="preserve"> Placement type is also associated with academic achievement. For instance, child welfare-involved children and youth with different service trajectories (no services, in-home with services, removed from the home) after a child welfare investigation have different scores on cognitive ability tests, including those measured here (Maher et al. 2015). We construct a set of dichotomous variables for kinship care and out-of-home care, with in-home placement as the reference category. In</w:t>
      </w:r>
      <w:r>
        <w:rPr>
          <w:rFonts w:ascii="Times New Roman" w:hAnsi="Times New Roman" w:cs="Times New Roman"/>
          <w:sz w:val="24"/>
          <w:szCs w:val="24"/>
        </w:rPr>
        <w:t>-h</w:t>
      </w:r>
      <w:r w:rsidRPr="168771DA">
        <w:rPr>
          <w:rFonts w:ascii="Times New Roman" w:hAnsi="Times New Roman" w:cs="Times New Roman"/>
          <w:sz w:val="24"/>
          <w:szCs w:val="24"/>
        </w:rPr>
        <w:t xml:space="preserve">ome placement refers to a </w:t>
      </w:r>
      <w:r>
        <w:rPr>
          <w:rFonts w:ascii="Times New Roman" w:hAnsi="Times New Roman" w:cs="Times New Roman"/>
          <w:sz w:val="24"/>
          <w:szCs w:val="24"/>
        </w:rPr>
        <w:t>youth's</w:t>
      </w:r>
      <w:r w:rsidRPr="168771DA">
        <w:rPr>
          <w:rFonts w:ascii="Times New Roman" w:hAnsi="Times New Roman" w:cs="Times New Roman"/>
          <w:sz w:val="24"/>
          <w:szCs w:val="24"/>
        </w:rPr>
        <w:t xml:space="preserve"> family of origin, biological or adopted home. Kinship care refers to youth living with a relative or known relationship prior to placement, and out-of-home care is a placement in a </w:t>
      </w:r>
      <w:r>
        <w:rPr>
          <w:rFonts w:ascii="Times New Roman" w:hAnsi="Times New Roman" w:cs="Times New Roman"/>
          <w:sz w:val="24"/>
          <w:szCs w:val="24"/>
        </w:rPr>
        <w:t>state-licensed</w:t>
      </w:r>
      <w:r w:rsidRPr="168771DA">
        <w:rPr>
          <w:rFonts w:ascii="Times New Roman" w:hAnsi="Times New Roman" w:cs="Times New Roman"/>
          <w:sz w:val="24"/>
          <w:szCs w:val="24"/>
        </w:rPr>
        <w:t xml:space="preserve"> foster home, group home, or other out-of-home situation. </w:t>
      </w:r>
    </w:p>
    <w:p w14:paraId="7CB4B076" w14:textId="3A7BB6F6" w:rsidR="00DB1C29" w:rsidRPr="008E134E" w:rsidRDefault="00DB1C29" w:rsidP="00DB1C29">
      <w:pPr>
        <w:pStyle w:val="NoSpacing"/>
        <w:spacing w:line="480" w:lineRule="auto"/>
        <w:ind w:firstLine="720"/>
        <w:rPr>
          <w:rFonts w:ascii="Times New Roman" w:hAnsi="Times New Roman" w:cs="Times New Roman"/>
          <w:sz w:val="24"/>
          <w:szCs w:val="24"/>
        </w:rPr>
      </w:pPr>
      <w:r w:rsidRPr="00C7117E">
        <w:rPr>
          <w:rFonts w:ascii="Times New Roman" w:hAnsi="Times New Roman" w:cs="Times New Roman"/>
          <w:i/>
          <w:sz w:val="24"/>
          <w:szCs w:val="24"/>
        </w:rPr>
        <w:t>Number of Living Situations</w:t>
      </w:r>
      <w:r w:rsidRPr="00C7117E">
        <w:rPr>
          <w:rFonts w:ascii="Times New Roman" w:hAnsi="Times New Roman" w:cs="Times New Roman"/>
          <w:sz w:val="24"/>
          <w:szCs w:val="24"/>
        </w:rPr>
        <w:t>.</w:t>
      </w:r>
      <w:r w:rsidRPr="008E134E">
        <w:rPr>
          <w:rFonts w:ascii="Times New Roman" w:hAnsi="Times New Roman" w:cs="Times New Roman"/>
          <w:sz w:val="24"/>
          <w:szCs w:val="24"/>
        </w:rPr>
        <w:t xml:space="preserve"> </w:t>
      </w:r>
      <w:r>
        <w:rPr>
          <w:rFonts w:ascii="Times New Roman" w:hAnsi="Times New Roman" w:cs="Times New Roman"/>
          <w:sz w:val="24"/>
          <w:szCs w:val="24"/>
        </w:rPr>
        <w:t>Youths'</w:t>
      </w:r>
      <w:r w:rsidRPr="008E134E">
        <w:rPr>
          <w:rFonts w:ascii="Times New Roman" w:hAnsi="Times New Roman" w:cs="Times New Roman"/>
          <w:sz w:val="24"/>
          <w:szCs w:val="24"/>
        </w:rPr>
        <w:t xml:space="preserve"> caseworkers </w:t>
      </w:r>
      <w:r>
        <w:rPr>
          <w:rFonts w:ascii="Times New Roman" w:hAnsi="Times New Roman" w:cs="Times New Roman"/>
          <w:sz w:val="24"/>
          <w:szCs w:val="24"/>
        </w:rPr>
        <w:t xml:space="preserve">report </w:t>
      </w:r>
      <w:r w:rsidRPr="008E134E">
        <w:rPr>
          <w:rFonts w:ascii="Times New Roman" w:hAnsi="Times New Roman" w:cs="Times New Roman"/>
          <w:sz w:val="24"/>
          <w:szCs w:val="24"/>
        </w:rPr>
        <w:t xml:space="preserve">how many different living situations youth experienced </w:t>
      </w:r>
      <w:r>
        <w:rPr>
          <w:rFonts w:ascii="Times New Roman" w:hAnsi="Times New Roman" w:cs="Times New Roman"/>
          <w:sz w:val="24"/>
          <w:szCs w:val="24"/>
        </w:rPr>
        <w:t xml:space="preserve">at each wave of data collection </w:t>
      </w:r>
      <w:r w:rsidRPr="008E134E">
        <w:rPr>
          <w:rFonts w:ascii="Times New Roman" w:hAnsi="Times New Roman" w:cs="Times New Roman"/>
          <w:sz w:val="24"/>
          <w:szCs w:val="24"/>
        </w:rPr>
        <w:t xml:space="preserve">up to that point. </w:t>
      </w:r>
      <w:r>
        <w:rPr>
          <w:rFonts w:ascii="Times New Roman" w:hAnsi="Times New Roman" w:cs="Times New Roman"/>
          <w:sz w:val="24"/>
          <w:szCs w:val="24"/>
        </w:rPr>
        <w:t xml:space="preserve">The count variable is </w:t>
      </w:r>
      <w:r w:rsidRPr="008E134E">
        <w:rPr>
          <w:rFonts w:ascii="Times New Roman" w:hAnsi="Times New Roman" w:cs="Times New Roman"/>
          <w:sz w:val="24"/>
          <w:szCs w:val="24"/>
        </w:rPr>
        <w:t>include</w:t>
      </w:r>
      <w:r>
        <w:rPr>
          <w:rFonts w:ascii="Times New Roman" w:hAnsi="Times New Roman" w:cs="Times New Roman"/>
          <w:sz w:val="24"/>
          <w:szCs w:val="24"/>
        </w:rPr>
        <w:t>d</w:t>
      </w:r>
      <w:r w:rsidRPr="008E134E">
        <w:rPr>
          <w:rFonts w:ascii="Times New Roman" w:hAnsi="Times New Roman" w:cs="Times New Roman"/>
          <w:sz w:val="24"/>
          <w:szCs w:val="24"/>
        </w:rPr>
        <w:t xml:space="preserve"> because </w:t>
      </w:r>
      <w:r>
        <w:rPr>
          <w:rFonts w:ascii="Times New Roman" w:hAnsi="Times New Roman" w:cs="Times New Roman"/>
          <w:sz w:val="24"/>
          <w:szCs w:val="24"/>
        </w:rPr>
        <w:t>previous studies have demonstrated placement changes have a negative relationship with academic achievement, as they are often associated with more frequent</w:t>
      </w:r>
      <w:r w:rsidRPr="008E134E">
        <w:rPr>
          <w:rFonts w:ascii="Times New Roman" w:hAnsi="Times New Roman" w:cs="Times New Roman"/>
          <w:sz w:val="24"/>
          <w:szCs w:val="24"/>
        </w:rPr>
        <w:t xml:space="preserve"> </w:t>
      </w:r>
      <w:r>
        <w:rPr>
          <w:rFonts w:ascii="Times New Roman" w:hAnsi="Times New Roman" w:cs="Times New Roman"/>
          <w:sz w:val="24"/>
          <w:szCs w:val="24"/>
        </w:rPr>
        <w:t>school absences</w:t>
      </w:r>
      <w:r w:rsidRPr="008E134E">
        <w:rPr>
          <w:rFonts w:ascii="Times New Roman" w:hAnsi="Times New Roman" w:cs="Times New Roman"/>
          <w:sz w:val="24"/>
          <w:szCs w:val="24"/>
        </w:rPr>
        <w:t xml:space="preserve"> or </w:t>
      </w:r>
      <w:proofErr w:type="gramStart"/>
      <w:r w:rsidRPr="008E134E">
        <w:rPr>
          <w:rFonts w:ascii="Times New Roman" w:hAnsi="Times New Roman" w:cs="Times New Roman"/>
          <w:sz w:val="24"/>
          <w:szCs w:val="24"/>
        </w:rPr>
        <w:t>schools</w:t>
      </w:r>
      <w:proofErr w:type="gramEnd"/>
      <w:r>
        <w:rPr>
          <w:rFonts w:ascii="Times New Roman" w:hAnsi="Times New Roman" w:cs="Times New Roman"/>
          <w:sz w:val="24"/>
          <w:szCs w:val="24"/>
        </w:rPr>
        <w:t xml:space="preserve"> changes</w:t>
      </w:r>
      <w:r w:rsidRPr="008E134E">
        <w:rPr>
          <w:rFonts w:ascii="Times New Roman" w:hAnsi="Times New Roman" w:cs="Times New Roman"/>
          <w:sz w:val="24"/>
          <w:szCs w:val="24"/>
        </w:rPr>
        <w:t xml:space="preserve"> than their peers</w:t>
      </w:r>
      <w:r>
        <w:rPr>
          <w:rFonts w:ascii="Times New Roman" w:hAnsi="Times New Roman" w:cs="Times New Roman"/>
          <w:sz w:val="24"/>
          <w:szCs w:val="24"/>
        </w:rPr>
        <w:t>, in addition to the psychological toll of placement instability (</w:t>
      </w:r>
      <w:r w:rsidRPr="2045300F">
        <w:rPr>
          <w:rFonts w:ascii="Times New Roman" w:hAnsi="Times New Roman" w:cs="Times New Roman"/>
          <w:sz w:val="24"/>
          <w:szCs w:val="24"/>
        </w:rPr>
        <w:t>Clemens et al. 2018</w:t>
      </w:r>
      <w:r>
        <w:rPr>
          <w:rFonts w:ascii="Times New Roman" w:hAnsi="Times New Roman" w:cs="Times New Roman"/>
          <w:sz w:val="24"/>
          <w:szCs w:val="24"/>
        </w:rPr>
        <w:t xml:space="preserve">; Conger </w:t>
      </w:r>
      <w:r w:rsidR="000D2E50">
        <w:rPr>
          <w:rFonts w:ascii="Times New Roman" w:hAnsi="Times New Roman" w:cs="Times New Roman"/>
          <w:sz w:val="24"/>
          <w:szCs w:val="24"/>
        </w:rPr>
        <w:t>and</w:t>
      </w:r>
      <w:r>
        <w:rPr>
          <w:rFonts w:ascii="Times New Roman" w:hAnsi="Times New Roman" w:cs="Times New Roman"/>
          <w:sz w:val="24"/>
          <w:szCs w:val="24"/>
        </w:rPr>
        <w:t xml:space="preserve"> Finkelstein 2003)</w:t>
      </w:r>
      <w:r w:rsidRPr="008E134E">
        <w:rPr>
          <w:rFonts w:ascii="Times New Roman" w:hAnsi="Times New Roman" w:cs="Times New Roman"/>
          <w:sz w:val="24"/>
          <w:szCs w:val="24"/>
        </w:rPr>
        <w:t xml:space="preserve">. </w:t>
      </w:r>
    </w:p>
    <w:p w14:paraId="3AE29D32" w14:textId="3726C3F9" w:rsidR="00DB1C29" w:rsidRPr="008E134E" w:rsidRDefault="00DB1C29" w:rsidP="00DB1C29">
      <w:pPr>
        <w:pStyle w:val="NoSpacing"/>
        <w:spacing w:line="480" w:lineRule="auto"/>
        <w:ind w:firstLine="720"/>
        <w:rPr>
          <w:rFonts w:ascii="Times New Roman" w:hAnsi="Times New Roman" w:cs="Times New Roman"/>
          <w:sz w:val="24"/>
          <w:szCs w:val="24"/>
        </w:rPr>
      </w:pPr>
      <w:r w:rsidRPr="00C7117E">
        <w:rPr>
          <w:rFonts w:ascii="Times New Roman" w:hAnsi="Times New Roman" w:cs="Times New Roman"/>
          <w:i/>
          <w:sz w:val="24"/>
          <w:szCs w:val="24"/>
        </w:rPr>
        <w:t>Caregiver Demographics</w:t>
      </w:r>
      <w:r w:rsidRPr="00C7117E">
        <w:rPr>
          <w:rFonts w:ascii="Times New Roman" w:hAnsi="Times New Roman" w:cs="Times New Roman"/>
          <w:sz w:val="24"/>
          <w:szCs w:val="24"/>
        </w:rPr>
        <w:t>.</w:t>
      </w:r>
      <w:r>
        <w:rPr>
          <w:rFonts w:ascii="Times New Roman" w:hAnsi="Times New Roman" w:cs="Times New Roman"/>
          <w:sz w:val="24"/>
          <w:szCs w:val="24"/>
        </w:rPr>
        <w:t xml:space="preserve">  C</w:t>
      </w:r>
      <w:r w:rsidRPr="008E134E">
        <w:rPr>
          <w:rFonts w:ascii="Times New Roman" w:hAnsi="Times New Roman" w:cs="Times New Roman"/>
          <w:sz w:val="24"/>
          <w:szCs w:val="24"/>
        </w:rPr>
        <w:t>aregiver demographics</w:t>
      </w:r>
      <w:r>
        <w:rPr>
          <w:rFonts w:ascii="Times New Roman" w:hAnsi="Times New Roman" w:cs="Times New Roman"/>
          <w:sz w:val="24"/>
          <w:szCs w:val="24"/>
        </w:rPr>
        <w:t xml:space="preserve"> are </w:t>
      </w:r>
      <w:r w:rsidRPr="008E134E">
        <w:rPr>
          <w:rFonts w:ascii="Times New Roman" w:hAnsi="Times New Roman" w:cs="Times New Roman"/>
          <w:sz w:val="24"/>
          <w:szCs w:val="24"/>
        </w:rPr>
        <w:t xml:space="preserve">time-variant control variables because youth in our sample </w:t>
      </w:r>
      <w:proofErr w:type="gramStart"/>
      <w:r w:rsidRPr="008E134E">
        <w:rPr>
          <w:rFonts w:ascii="Times New Roman" w:hAnsi="Times New Roman" w:cs="Times New Roman"/>
          <w:sz w:val="24"/>
          <w:szCs w:val="24"/>
        </w:rPr>
        <w:t>move</w:t>
      </w:r>
      <w:proofErr w:type="gramEnd"/>
      <w:r w:rsidRPr="008E134E">
        <w:rPr>
          <w:rFonts w:ascii="Times New Roman" w:hAnsi="Times New Roman" w:cs="Times New Roman"/>
          <w:sz w:val="24"/>
          <w:szCs w:val="24"/>
        </w:rPr>
        <w:t xml:space="preserve"> between placements and caregivers relatively frequently</w:t>
      </w:r>
      <w:r>
        <w:rPr>
          <w:rFonts w:ascii="Times New Roman" w:hAnsi="Times New Roman" w:cs="Times New Roman"/>
          <w:sz w:val="24"/>
          <w:szCs w:val="24"/>
        </w:rPr>
        <w:t>,</w:t>
      </w:r>
      <w:r w:rsidRPr="008E134E">
        <w:rPr>
          <w:rFonts w:ascii="Times New Roman" w:hAnsi="Times New Roman" w:cs="Times New Roman"/>
          <w:sz w:val="24"/>
          <w:szCs w:val="24"/>
        </w:rPr>
        <w:t xml:space="preserve"> and caregiver characteristics may </w:t>
      </w:r>
      <w:r>
        <w:rPr>
          <w:rFonts w:ascii="Times New Roman" w:hAnsi="Times New Roman" w:cs="Times New Roman"/>
          <w:sz w:val="24"/>
          <w:szCs w:val="24"/>
        </w:rPr>
        <w:t>influence</w:t>
      </w:r>
      <w:r w:rsidRPr="008E134E">
        <w:rPr>
          <w:rFonts w:ascii="Times New Roman" w:hAnsi="Times New Roman" w:cs="Times New Roman"/>
          <w:sz w:val="24"/>
          <w:szCs w:val="24"/>
        </w:rPr>
        <w:t xml:space="preserve"> their academic achievement (Lareau 2011). We control for categories of caregiver age (a set of dichotomous variables for under 35, 35-44, 45-54, or </w:t>
      </w:r>
      <w:r>
        <w:rPr>
          <w:rFonts w:ascii="Times New Roman" w:hAnsi="Times New Roman" w:cs="Times New Roman"/>
          <w:sz w:val="24"/>
          <w:szCs w:val="24"/>
        </w:rPr>
        <w:lastRenderedPageBreak/>
        <w:t>o</w:t>
      </w:r>
      <w:r w:rsidRPr="008E134E">
        <w:rPr>
          <w:rFonts w:ascii="Times New Roman" w:hAnsi="Times New Roman" w:cs="Times New Roman"/>
          <w:sz w:val="24"/>
          <w:szCs w:val="24"/>
        </w:rPr>
        <w:t>ver 54 years, with under 35 as the reference category)</w:t>
      </w:r>
      <w:r>
        <w:rPr>
          <w:rFonts w:ascii="Times New Roman" w:hAnsi="Times New Roman" w:cs="Times New Roman"/>
          <w:sz w:val="24"/>
          <w:szCs w:val="24"/>
        </w:rPr>
        <w:t>. In addition, we use the NSCAW II constructed variable to control for</w:t>
      </w:r>
      <w:r w:rsidRPr="008E134E">
        <w:rPr>
          <w:rFonts w:ascii="Times New Roman" w:hAnsi="Times New Roman" w:cs="Times New Roman"/>
          <w:sz w:val="24"/>
          <w:szCs w:val="24"/>
        </w:rPr>
        <w:t xml:space="preserve"> caregiver race/ethnicity (a set of dichotomous variables for White, Black, Hispanic, or Other</w:t>
      </w:r>
      <w:r>
        <w:rPr>
          <w:rFonts w:ascii="Times New Roman" w:hAnsi="Times New Roman" w:cs="Times New Roman"/>
          <w:sz w:val="24"/>
          <w:szCs w:val="24"/>
        </w:rPr>
        <w:t>,</w:t>
      </w:r>
      <w:r w:rsidRPr="008E134E">
        <w:rPr>
          <w:rFonts w:ascii="Times New Roman" w:hAnsi="Times New Roman" w:cs="Times New Roman"/>
          <w:sz w:val="24"/>
          <w:szCs w:val="24"/>
        </w:rPr>
        <w:t xml:space="preserve"> with White as the reference category)</w:t>
      </w:r>
      <w:r>
        <w:rPr>
          <w:rFonts w:ascii="Times New Roman" w:hAnsi="Times New Roman" w:cs="Times New Roman"/>
          <w:sz w:val="24"/>
          <w:szCs w:val="24"/>
        </w:rPr>
        <w:t>. C</w:t>
      </w:r>
      <w:r w:rsidRPr="008E134E">
        <w:rPr>
          <w:rFonts w:ascii="Times New Roman" w:hAnsi="Times New Roman" w:cs="Times New Roman"/>
          <w:sz w:val="24"/>
          <w:szCs w:val="24"/>
        </w:rPr>
        <w:t>aregiver education</w:t>
      </w:r>
      <w:r>
        <w:rPr>
          <w:rFonts w:ascii="Times New Roman" w:hAnsi="Times New Roman" w:cs="Times New Roman"/>
          <w:sz w:val="24"/>
          <w:szCs w:val="24"/>
        </w:rPr>
        <w:t xml:space="preserve"> is included </w:t>
      </w:r>
      <w:r w:rsidRPr="008E134E">
        <w:rPr>
          <w:rFonts w:ascii="Times New Roman" w:hAnsi="Times New Roman" w:cs="Times New Roman"/>
          <w:sz w:val="24"/>
          <w:szCs w:val="24"/>
        </w:rPr>
        <w:t xml:space="preserve">as a series of dichotomous variables for education less than a high school degree, high school completion </w:t>
      </w:r>
      <w:r>
        <w:rPr>
          <w:rFonts w:ascii="Times New Roman" w:hAnsi="Times New Roman" w:cs="Times New Roman"/>
          <w:sz w:val="24"/>
          <w:szCs w:val="24"/>
        </w:rPr>
        <w:t>[</w:t>
      </w:r>
      <w:r w:rsidRPr="008E134E">
        <w:rPr>
          <w:rFonts w:ascii="Times New Roman" w:hAnsi="Times New Roman" w:cs="Times New Roman"/>
          <w:sz w:val="24"/>
          <w:szCs w:val="24"/>
        </w:rPr>
        <w:t>or GED</w:t>
      </w:r>
      <w:r>
        <w:rPr>
          <w:rFonts w:ascii="Times New Roman" w:hAnsi="Times New Roman" w:cs="Times New Roman"/>
          <w:sz w:val="24"/>
          <w:szCs w:val="24"/>
        </w:rPr>
        <w:t>]</w:t>
      </w:r>
      <w:r w:rsidRPr="008E134E">
        <w:rPr>
          <w:rFonts w:ascii="Times New Roman" w:hAnsi="Times New Roman" w:cs="Times New Roman"/>
          <w:sz w:val="24"/>
          <w:szCs w:val="24"/>
        </w:rPr>
        <w:t xml:space="preserve">, or more than high school education, with less than high school as the reference category. We also include a continuous variable of caregiver income, logged to correct for skewness. </w:t>
      </w:r>
    </w:p>
    <w:p w14:paraId="22B56A99" w14:textId="009FBF01" w:rsidR="00DB1C29" w:rsidRDefault="00DB1C29" w:rsidP="00DB1C29">
      <w:pPr>
        <w:pStyle w:val="NoSpacing"/>
        <w:spacing w:line="480" w:lineRule="auto"/>
        <w:ind w:firstLine="720"/>
        <w:rPr>
          <w:rFonts w:ascii="Times New Roman" w:hAnsi="Times New Roman" w:cs="Times New Roman"/>
          <w:b/>
          <w:bCs/>
          <w:sz w:val="24"/>
          <w:szCs w:val="24"/>
        </w:rPr>
      </w:pPr>
      <w:r w:rsidRPr="00C7117E">
        <w:rPr>
          <w:rFonts w:ascii="Times New Roman" w:hAnsi="Times New Roman" w:cs="Times New Roman"/>
          <w:i/>
          <w:sz w:val="24"/>
          <w:szCs w:val="24"/>
        </w:rPr>
        <w:t>School Engagement</w:t>
      </w:r>
      <w:r w:rsidRPr="00C7117E">
        <w:rPr>
          <w:rFonts w:ascii="Times New Roman" w:hAnsi="Times New Roman" w:cs="Times New Roman"/>
          <w:sz w:val="24"/>
          <w:szCs w:val="24"/>
        </w:rPr>
        <w:t>.</w:t>
      </w:r>
      <w:r>
        <w:rPr>
          <w:rFonts w:ascii="Times New Roman" w:hAnsi="Times New Roman" w:cs="Times New Roman"/>
          <w:b/>
          <w:bCs/>
          <w:sz w:val="24"/>
          <w:szCs w:val="24"/>
        </w:rPr>
        <w:t xml:space="preserve"> </w:t>
      </w:r>
      <w:r w:rsidRPr="008E134E">
        <w:rPr>
          <w:rFonts w:ascii="Times New Roman" w:hAnsi="Times New Roman" w:cs="Times New Roman"/>
          <w:sz w:val="24"/>
          <w:szCs w:val="24"/>
        </w:rPr>
        <w:t>Previous research has found associations between school engagement and academic achievement</w:t>
      </w:r>
      <w:r>
        <w:rPr>
          <w:rFonts w:ascii="Times New Roman" w:hAnsi="Times New Roman" w:cs="Times New Roman"/>
          <w:sz w:val="24"/>
          <w:szCs w:val="24"/>
        </w:rPr>
        <w:t xml:space="preserve"> in the general population</w:t>
      </w:r>
      <w:r w:rsidRPr="008E134E">
        <w:rPr>
          <w:rFonts w:ascii="Times New Roman" w:hAnsi="Times New Roman" w:cs="Times New Roman"/>
          <w:sz w:val="24"/>
          <w:szCs w:val="24"/>
        </w:rPr>
        <w:t xml:space="preserve"> (Appleton</w:t>
      </w:r>
      <w:r>
        <w:rPr>
          <w:rFonts w:ascii="Times New Roman" w:hAnsi="Times New Roman" w:cs="Times New Roman"/>
          <w:sz w:val="24"/>
          <w:szCs w:val="24"/>
        </w:rPr>
        <w:t xml:space="preserve"> et al. </w:t>
      </w:r>
      <w:r w:rsidRPr="008E134E">
        <w:rPr>
          <w:rFonts w:ascii="Times New Roman" w:hAnsi="Times New Roman" w:cs="Times New Roman"/>
          <w:sz w:val="24"/>
          <w:szCs w:val="24"/>
        </w:rPr>
        <w:t>2008; Fredricks</w:t>
      </w:r>
      <w:r>
        <w:rPr>
          <w:rFonts w:ascii="Times New Roman" w:hAnsi="Times New Roman" w:cs="Times New Roman"/>
          <w:sz w:val="24"/>
          <w:szCs w:val="24"/>
        </w:rPr>
        <w:t xml:space="preserve"> et al.</w:t>
      </w:r>
      <w:r w:rsidRPr="008E134E">
        <w:rPr>
          <w:rFonts w:ascii="Times New Roman" w:hAnsi="Times New Roman" w:cs="Times New Roman"/>
          <w:sz w:val="24"/>
          <w:szCs w:val="24"/>
        </w:rPr>
        <w:t xml:space="preserve"> 2004; Hershberger &amp; Jones 2018). NSCAW II measures school engagement using eleven questions from the </w:t>
      </w:r>
      <w:r>
        <w:rPr>
          <w:rFonts w:ascii="Times New Roman" w:hAnsi="Times New Roman" w:cs="Times New Roman"/>
          <w:sz w:val="24"/>
          <w:szCs w:val="24"/>
        </w:rPr>
        <w:t>Drug-Free</w:t>
      </w:r>
      <w:r w:rsidRPr="008E134E">
        <w:rPr>
          <w:rFonts w:ascii="Times New Roman" w:hAnsi="Times New Roman" w:cs="Times New Roman"/>
          <w:sz w:val="24"/>
          <w:szCs w:val="24"/>
        </w:rPr>
        <w:t xml:space="preserve"> Schools Outcome Study Questions administered by the U.S. Department of Education. Examples of questions include </w:t>
      </w:r>
      <w:r>
        <w:rPr>
          <w:rFonts w:ascii="Times New Roman" w:hAnsi="Times New Roman" w:cs="Times New Roman"/>
          <w:sz w:val="24"/>
          <w:szCs w:val="24"/>
        </w:rPr>
        <w:t>"H</w:t>
      </w:r>
      <w:r w:rsidRPr="008E134E">
        <w:rPr>
          <w:rFonts w:ascii="Times New Roman" w:hAnsi="Times New Roman" w:cs="Times New Roman"/>
          <w:sz w:val="24"/>
          <w:szCs w:val="24"/>
        </w:rPr>
        <w:t>ow often do you enjoy being in school?</w:t>
      </w:r>
      <w:r>
        <w:rPr>
          <w:rFonts w:ascii="Times New Roman" w:hAnsi="Times New Roman" w:cs="Times New Roman"/>
          <w:sz w:val="24"/>
          <w:szCs w:val="24"/>
        </w:rPr>
        <w:t>"</w:t>
      </w:r>
      <w:r w:rsidRPr="008E134E">
        <w:rPr>
          <w:rFonts w:ascii="Times New Roman" w:hAnsi="Times New Roman" w:cs="Times New Roman"/>
          <w:sz w:val="24"/>
          <w:szCs w:val="24"/>
        </w:rPr>
        <w:t xml:space="preserve"> </w:t>
      </w:r>
      <w:r>
        <w:rPr>
          <w:rFonts w:ascii="Times New Roman" w:hAnsi="Times New Roman" w:cs="Times New Roman"/>
          <w:sz w:val="24"/>
          <w:szCs w:val="24"/>
        </w:rPr>
        <w:t>"H</w:t>
      </w:r>
      <w:r w:rsidRPr="008E134E">
        <w:rPr>
          <w:rFonts w:ascii="Times New Roman" w:hAnsi="Times New Roman" w:cs="Times New Roman"/>
          <w:sz w:val="24"/>
          <w:szCs w:val="24"/>
        </w:rPr>
        <w:t xml:space="preserve">ow often do </w:t>
      </w:r>
      <w:proofErr w:type="gramStart"/>
      <w:r w:rsidRPr="008E134E">
        <w:rPr>
          <w:rFonts w:ascii="Times New Roman" w:hAnsi="Times New Roman" w:cs="Times New Roman"/>
          <w:sz w:val="24"/>
          <w:szCs w:val="24"/>
        </w:rPr>
        <w:t>you</w:t>
      </w:r>
      <w:proofErr w:type="gramEnd"/>
      <w:r w:rsidRPr="008E134E">
        <w:rPr>
          <w:rFonts w:ascii="Times New Roman" w:hAnsi="Times New Roman" w:cs="Times New Roman"/>
          <w:sz w:val="24"/>
          <w:szCs w:val="24"/>
        </w:rPr>
        <w:t xml:space="preserve"> complete homework?</w:t>
      </w:r>
      <w:r>
        <w:rPr>
          <w:rFonts w:ascii="Times New Roman" w:hAnsi="Times New Roman" w:cs="Times New Roman"/>
          <w:sz w:val="24"/>
          <w:szCs w:val="24"/>
        </w:rPr>
        <w:t>"</w:t>
      </w:r>
      <w:r w:rsidRPr="008E134E">
        <w:rPr>
          <w:rFonts w:ascii="Times New Roman" w:hAnsi="Times New Roman" w:cs="Times New Roman"/>
          <w:sz w:val="24"/>
          <w:szCs w:val="24"/>
        </w:rPr>
        <w:t xml:space="preserve"> and </w:t>
      </w:r>
      <w:r>
        <w:rPr>
          <w:rFonts w:ascii="Times New Roman" w:hAnsi="Times New Roman" w:cs="Times New Roman"/>
          <w:sz w:val="24"/>
          <w:szCs w:val="24"/>
        </w:rPr>
        <w:t>"H</w:t>
      </w:r>
      <w:r w:rsidRPr="008E134E">
        <w:rPr>
          <w:rFonts w:ascii="Times New Roman" w:hAnsi="Times New Roman" w:cs="Times New Roman"/>
          <w:sz w:val="24"/>
          <w:szCs w:val="24"/>
        </w:rPr>
        <w:t>ow often do you get along with teachers?</w:t>
      </w:r>
      <w:r>
        <w:rPr>
          <w:rFonts w:ascii="Times New Roman" w:hAnsi="Times New Roman" w:cs="Times New Roman"/>
          <w:sz w:val="24"/>
          <w:szCs w:val="24"/>
        </w:rPr>
        <w:t>"</w:t>
      </w:r>
      <w:r w:rsidRPr="008E134E">
        <w:rPr>
          <w:rFonts w:ascii="Times New Roman" w:hAnsi="Times New Roman" w:cs="Times New Roman"/>
          <w:sz w:val="24"/>
          <w:szCs w:val="24"/>
        </w:rPr>
        <w:t xml:space="preserve"> Respondents use a 4-point Likert scale from 1 (</w:t>
      </w:r>
      <w:r>
        <w:rPr>
          <w:rFonts w:ascii="Times New Roman" w:hAnsi="Times New Roman" w:cs="Times New Roman"/>
          <w:sz w:val="24"/>
          <w:szCs w:val="24"/>
        </w:rPr>
        <w:t>n</w:t>
      </w:r>
      <w:r w:rsidRPr="008E134E">
        <w:rPr>
          <w:rFonts w:ascii="Times New Roman" w:hAnsi="Times New Roman" w:cs="Times New Roman"/>
          <w:sz w:val="24"/>
          <w:szCs w:val="24"/>
        </w:rPr>
        <w:t>ever) to 4 (</w:t>
      </w:r>
      <w:r>
        <w:rPr>
          <w:rFonts w:ascii="Times New Roman" w:hAnsi="Times New Roman" w:cs="Times New Roman"/>
          <w:sz w:val="24"/>
          <w:szCs w:val="24"/>
        </w:rPr>
        <w:t>a</w:t>
      </w:r>
      <w:r w:rsidRPr="008E134E">
        <w:rPr>
          <w:rFonts w:ascii="Times New Roman" w:hAnsi="Times New Roman" w:cs="Times New Roman"/>
          <w:sz w:val="24"/>
          <w:szCs w:val="24"/>
        </w:rPr>
        <w:t xml:space="preserve">lmost </w:t>
      </w:r>
      <w:r>
        <w:rPr>
          <w:rFonts w:ascii="Times New Roman" w:hAnsi="Times New Roman" w:cs="Times New Roman"/>
          <w:sz w:val="24"/>
          <w:szCs w:val="24"/>
        </w:rPr>
        <w:t>a</w:t>
      </w:r>
      <w:r w:rsidRPr="008E134E">
        <w:rPr>
          <w:rFonts w:ascii="Times New Roman" w:hAnsi="Times New Roman" w:cs="Times New Roman"/>
          <w:sz w:val="24"/>
          <w:szCs w:val="24"/>
        </w:rPr>
        <w:t xml:space="preserve">lways). After reverse coding the negatively worded questions (i.e., </w:t>
      </w:r>
      <w:r>
        <w:rPr>
          <w:rFonts w:ascii="Times New Roman" w:hAnsi="Times New Roman" w:cs="Times New Roman"/>
          <w:sz w:val="24"/>
          <w:szCs w:val="24"/>
        </w:rPr>
        <w:t>"</w:t>
      </w:r>
      <w:r w:rsidRPr="008E134E">
        <w:rPr>
          <w:rFonts w:ascii="Times New Roman" w:hAnsi="Times New Roman" w:cs="Times New Roman"/>
          <w:sz w:val="24"/>
          <w:szCs w:val="24"/>
        </w:rPr>
        <w:t>How often do you hate being in school?</w:t>
      </w:r>
      <w:r>
        <w:rPr>
          <w:rFonts w:ascii="Times New Roman" w:hAnsi="Times New Roman" w:cs="Times New Roman"/>
          <w:sz w:val="24"/>
          <w:szCs w:val="24"/>
        </w:rPr>
        <w:t>"</w:t>
      </w:r>
      <w:r w:rsidRPr="008E134E">
        <w:rPr>
          <w:rFonts w:ascii="Times New Roman" w:hAnsi="Times New Roman" w:cs="Times New Roman"/>
          <w:sz w:val="24"/>
          <w:szCs w:val="24"/>
        </w:rPr>
        <w:t>), we construct a scale summing the responses across t</w:t>
      </w:r>
      <w:r>
        <w:rPr>
          <w:rFonts w:ascii="Times New Roman" w:hAnsi="Times New Roman" w:cs="Times New Roman"/>
          <w:sz w:val="24"/>
          <w:szCs w:val="24"/>
        </w:rPr>
        <w:t>he 11 items. Scores range from 18-40</w:t>
      </w:r>
      <w:r w:rsidRPr="008E134E">
        <w:rPr>
          <w:rFonts w:ascii="Times New Roman" w:hAnsi="Times New Roman" w:cs="Times New Roman"/>
          <w:sz w:val="24"/>
          <w:szCs w:val="24"/>
        </w:rPr>
        <w:t>, with higher scores indicating more school engagement (Cronbach α = .7).</w:t>
      </w:r>
    </w:p>
    <w:p w14:paraId="24C7247C" w14:textId="555F6067" w:rsidR="00DB1C29" w:rsidRDefault="00DB1C29" w:rsidP="00DB1C29">
      <w:pPr>
        <w:pStyle w:val="NoSpacing"/>
        <w:spacing w:line="480" w:lineRule="auto"/>
        <w:ind w:firstLine="720"/>
        <w:rPr>
          <w:rFonts w:ascii="Times New Roman" w:hAnsi="Times New Roman" w:cs="Times New Roman"/>
          <w:sz w:val="24"/>
          <w:szCs w:val="24"/>
        </w:rPr>
      </w:pPr>
      <w:r w:rsidRPr="00C7117E">
        <w:rPr>
          <w:rFonts w:ascii="Times New Roman" w:hAnsi="Times New Roman" w:cs="Times New Roman"/>
          <w:i/>
          <w:sz w:val="24"/>
          <w:szCs w:val="24"/>
        </w:rPr>
        <w:t>Caregiver Involvement</w:t>
      </w:r>
      <w:r w:rsidRPr="008E134E">
        <w:rPr>
          <w:rFonts w:ascii="Times New Roman" w:hAnsi="Times New Roman" w:cs="Times New Roman"/>
          <w:sz w:val="24"/>
          <w:szCs w:val="24"/>
        </w:rPr>
        <w:t xml:space="preserve">. Finally, we </w:t>
      </w:r>
      <w:proofErr w:type="gramStart"/>
      <w:r w:rsidRPr="008E134E">
        <w:rPr>
          <w:rFonts w:ascii="Times New Roman" w:hAnsi="Times New Roman" w:cs="Times New Roman"/>
          <w:sz w:val="24"/>
          <w:szCs w:val="24"/>
        </w:rPr>
        <w:t>control for</w:t>
      </w:r>
      <w:proofErr w:type="gramEnd"/>
      <w:r w:rsidRPr="008E134E">
        <w:rPr>
          <w:rFonts w:ascii="Times New Roman" w:hAnsi="Times New Roman" w:cs="Times New Roman"/>
          <w:sz w:val="24"/>
          <w:szCs w:val="24"/>
        </w:rPr>
        <w:t xml:space="preserve"> caregiver involvement, which we expect would vary over time as caregivers change. Youth were given the Research Assessment Package for Schools</w:t>
      </w:r>
      <w:r>
        <w:rPr>
          <w:rFonts w:ascii="Times New Roman" w:hAnsi="Times New Roman" w:cs="Times New Roman"/>
          <w:sz w:val="24"/>
          <w:szCs w:val="24"/>
        </w:rPr>
        <w:t xml:space="preserve"> (RAPS)</w:t>
      </w:r>
      <w:r w:rsidRPr="008E134E">
        <w:rPr>
          <w:rFonts w:ascii="Times New Roman" w:hAnsi="Times New Roman" w:cs="Times New Roman"/>
          <w:sz w:val="24"/>
          <w:szCs w:val="24"/>
        </w:rPr>
        <w:t xml:space="preserve"> – Self-Report Instrument for Middle School Students (</w:t>
      </w:r>
      <w:r>
        <w:rPr>
          <w:rFonts w:ascii="Times New Roman" w:hAnsi="Times New Roman" w:cs="Times New Roman"/>
          <w:sz w:val="24"/>
          <w:szCs w:val="24"/>
        </w:rPr>
        <w:t>IRRE 1998</w:t>
      </w:r>
      <w:r w:rsidRPr="008E134E">
        <w:rPr>
          <w:rFonts w:ascii="Times New Roman" w:hAnsi="Times New Roman" w:cs="Times New Roman"/>
          <w:sz w:val="24"/>
          <w:szCs w:val="24"/>
        </w:rPr>
        <w:t xml:space="preserve">) during each wave of data collection to measure their feelings about their relationship with their primary caregiver. Past research indicates a </w:t>
      </w:r>
      <w:r>
        <w:rPr>
          <w:rFonts w:ascii="Times New Roman" w:hAnsi="Times New Roman" w:cs="Times New Roman"/>
          <w:sz w:val="24"/>
          <w:szCs w:val="24"/>
        </w:rPr>
        <w:t>caregiver's</w:t>
      </w:r>
      <w:r w:rsidRPr="008E134E">
        <w:rPr>
          <w:rFonts w:ascii="Times New Roman" w:hAnsi="Times New Roman" w:cs="Times New Roman"/>
          <w:sz w:val="24"/>
          <w:szCs w:val="24"/>
        </w:rPr>
        <w:t xml:space="preserve"> involvement with youth may significantly impact academic achievement (</w:t>
      </w:r>
      <w:r w:rsidRPr="008E134E">
        <w:rPr>
          <w:rFonts w:ascii="Times New Roman" w:eastAsia="Times New Roman" w:hAnsi="Times New Roman" w:cs="Times New Roman"/>
          <w:sz w:val="24"/>
          <w:szCs w:val="24"/>
        </w:rPr>
        <w:t>Romano</w:t>
      </w:r>
      <w:r>
        <w:rPr>
          <w:rFonts w:ascii="Times New Roman" w:eastAsia="Times New Roman" w:hAnsi="Times New Roman" w:cs="Times New Roman"/>
          <w:sz w:val="24"/>
          <w:szCs w:val="24"/>
        </w:rPr>
        <w:t xml:space="preserve"> et al. </w:t>
      </w:r>
      <w:r w:rsidRPr="008E134E">
        <w:rPr>
          <w:rFonts w:ascii="Times New Roman" w:hAnsi="Times New Roman" w:cs="Times New Roman"/>
          <w:sz w:val="24"/>
          <w:szCs w:val="24"/>
        </w:rPr>
        <w:t xml:space="preserve">2015; Toth </w:t>
      </w:r>
      <w:r w:rsidR="000D2E50">
        <w:rPr>
          <w:rFonts w:ascii="Times New Roman" w:hAnsi="Times New Roman" w:cs="Times New Roman"/>
          <w:sz w:val="24"/>
          <w:szCs w:val="24"/>
        </w:rPr>
        <w:t>and</w:t>
      </w:r>
      <w:r w:rsidRPr="008E134E">
        <w:rPr>
          <w:rFonts w:ascii="Times New Roman" w:hAnsi="Times New Roman" w:cs="Times New Roman"/>
          <w:sz w:val="24"/>
          <w:szCs w:val="24"/>
        </w:rPr>
        <w:t xml:space="preserve"> Cicchetti 1996). The scale ranges from one </w:t>
      </w:r>
      <w:r w:rsidRPr="008E134E">
        <w:rPr>
          <w:rFonts w:ascii="Times New Roman" w:hAnsi="Times New Roman" w:cs="Times New Roman"/>
          <w:sz w:val="24"/>
          <w:szCs w:val="24"/>
        </w:rPr>
        <w:lastRenderedPageBreak/>
        <w:t xml:space="preserve">to four, with a higher score indicating a better relationship.  </w:t>
      </w:r>
      <w:r>
        <w:rPr>
          <w:rFonts w:ascii="Times New Roman" w:hAnsi="Times New Roman" w:cs="Times New Roman"/>
          <w:sz w:val="24"/>
          <w:szCs w:val="24"/>
        </w:rPr>
        <w:t>U</w:t>
      </w:r>
      <w:r w:rsidRPr="008E134E">
        <w:rPr>
          <w:rFonts w:ascii="Times New Roman" w:hAnsi="Times New Roman" w:cs="Times New Roman"/>
          <w:sz w:val="24"/>
          <w:szCs w:val="24"/>
        </w:rPr>
        <w:t>s</w:t>
      </w:r>
      <w:r>
        <w:rPr>
          <w:rFonts w:ascii="Times New Roman" w:hAnsi="Times New Roman" w:cs="Times New Roman"/>
          <w:sz w:val="24"/>
          <w:szCs w:val="24"/>
        </w:rPr>
        <w:t>ing</w:t>
      </w:r>
      <w:r w:rsidRPr="008E134E">
        <w:rPr>
          <w:rFonts w:ascii="Times New Roman" w:hAnsi="Times New Roman" w:cs="Times New Roman"/>
          <w:sz w:val="24"/>
          <w:szCs w:val="24"/>
        </w:rPr>
        <w:t xml:space="preserve"> an average of the two questions</w:t>
      </w:r>
      <w:r>
        <w:rPr>
          <w:rFonts w:ascii="Times New Roman" w:hAnsi="Times New Roman" w:cs="Times New Roman"/>
          <w:sz w:val="24"/>
          <w:szCs w:val="24"/>
        </w:rPr>
        <w:t xml:space="preserve"> treated as a continuous caregiver involvement variable,</w:t>
      </w:r>
      <w:r w:rsidRPr="008E134E">
        <w:rPr>
          <w:rFonts w:ascii="Times New Roman" w:hAnsi="Times New Roman" w:cs="Times New Roman"/>
          <w:sz w:val="24"/>
          <w:szCs w:val="24"/>
        </w:rPr>
        <w:t xml:space="preserve"> asking youth how interested their caregiver is in their life and how much time their caregiver spends with them. </w:t>
      </w:r>
      <w:r>
        <w:rPr>
          <w:rFonts w:ascii="Times New Roman" w:hAnsi="Times New Roman" w:cs="Times New Roman"/>
          <w:sz w:val="24"/>
          <w:szCs w:val="24"/>
        </w:rPr>
        <w:t xml:space="preserve">We </w:t>
      </w:r>
      <w:r w:rsidRPr="008E134E">
        <w:rPr>
          <w:rFonts w:ascii="Times New Roman" w:hAnsi="Times New Roman" w:cs="Times New Roman"/>
          <w:sz w:val="24"/>
          <w:szCs w:val="24"/>
        </w:rPr>
        <w:t xml:space="preserve">also include a control for wave </w:t>
      </w:r>
      <w:proofErr w:type="gramStart"/>
      <w:r w:rsidRPr="008E134E">
        <w:rPr>
          <w:rFonts w:ascii="Times New Roman" w:hAnsi="Times New Roman" w:cs="Times New Roman"/>
          <w:sz w:val="24"/>
          <w:szCs w:val="24"/>
        </w:rPr>
        <w:t>number</w:t>
      </w:r>
      <w:proofErr w:type="gramEnd"/>
      <w:r w:rsidRPr="008E134E">
        <w:rPr>
          <w:rFonts w:ascii="Times New Roman" w:hAnsi="Times New Roman" w:cs="Times New Roman"/>
          <w:sz w:val="24"/>
          <w:szCs w:val="24"/>
        </w:rPr>
        <w:t xml:space="preserve">, as it is expected that time may impact </w:t>
      </w:r>
      <w:r>
        <w:rPr>
          <w:rFonts w:ascii="Times New Roman" w:hAnsi="Times New Roman" w:cs="Times New Roman"/>
          <w:sz w:val="24"/>
          <w:szCs w:val="24"/>
        </w:rPr>
        <w:t>the</w:t>
      </w:r>
      <w:r w:rsidRPr="008E134E">
        <w:rPr>
          <w:rFonts w:ascii="Times New Roman" w:hAnsi="Times New Roman" w:cs="Times New Roman"/>
          <w:sz w:val="24"/>
          <w:szCs w:val="24"/>
        </w:rPr>
        <w:t xml:space="preserve"> analysis.</w:t>
      </w:r>
    </w:p>
    <w:p w14:paraId="06CF65AB" w14:textId="77777777" w:rsidR="00DB1C29" w:rsidRPr="00C7117E" w:rsidRDefault="00DB1C29" w:rsidP="00DB1C29">
      <w:pPr>
        <w:pStyle w:val="NoSpacing"/>
        <w:spacing w:line="480" w:lineRule="auto"/>
        <w:rPr>
          <w:rFonts w:ascii="Times New Roman" w:hAnsi="Times New Roman" w:cs="Times New Roman"/>
          <w:i/>
          <w:iCs/>
          <w:sz w:val="24"/>
          <w:szCs w:val="24"/>
        </w:rPr>
      </w:pPr>
      <w:r w:rsidRPr="00C7117E">
        <w:rPr>
          <w:rFonts w:ascii="Times New Roman" w:hAnsi="Times New Roman" w:cs="Times New Roman"/>
          <w:i/>
          <w:iCs/>
          <w:sz w:val="24"/>
          <w:szCs w:val="24"/>
        </w:rPr>
        <w:t>Analytic Approach</w:t>
      </w:r>
    </w:p>
    <w:p w14:paraId="5D7C0293" w14:textId="77777777" w:rsidR="00DB1C29" w:rsidRPr="006255C2" w:rsidRDefault="00DB1C29" w:rsidP="00DB1C29">
      <w:pPr>
        <w:pStyle w:val="NoSpacing"/>
        <w:spacing w:line="480" w:lineRule="auto"/>
        <w:ind w:firstLine="720"/>
        <w:rPr>
          <w:rFonts w:ascii="Times New Roman" w:hAnsi="Times New Roman" w:cs="Times New Roman"/>
          <w:sz w:val="24"/>
          <w:szCs w:val="24"/>
        </w:rPr>
      </w:pPr>
      <w:r>
        <w:rPr>
          <w:rFonts w:ascii="Times New Roman" w:hAnsi="Times New Roman" w:cs="Times New Roman"/>
          <w:sz w:val="24"/>
          <w:szCs w:val="24"/>
        </w:rPr>
        <w:t>B</w:t>
      </w:r>
      <w:r w:rsidRPr="2B9DDAAD">
        <w:rPr>
          <w:rFonts w:ascii="Times New Roman" w:hAnsi="Times New Roman" w:cs="Times New Roman"/>
          <w:sz w:val="24"/>
          <w:szCs w:val="24"/>
        </w:rPr>
        <w:t>ivariate statistics</w:t>
      </w:r>
      <w:r>
        <w:rPr>
          <w:rFonts w:ascii="Times New Roman" w:hAnsi="Times New Roman" w:cs="Times New Roman"/>
          <w:sz w:val="24"/>
          <w:szCs w:val="24"/>
        </w:rPr>
        <w:t>,</w:t>
      </w:r>
      <w:r w:rsidRPr="2B9DDAAD">
        <w:rPr>
          <w:rFonts w:ascii="Times New Roman" w:hAnsi="Times New Roman" w:cs="Times New Roman"/>
          <w:sz w:val="24"/>
          <w:szCs w:val="24"/>
        </w:rPr>
        <w:t xml:space="preserve"> including two-sample </w:t>
      </w:r>
      <w:r w:rsidRPr="2B9DDAAD">
        <w:rPr>
          <w:rFonts w:ascii="Times New Roman" w:hAnsi="Times New Roman" w:cs="Times New Roman"/>
          <w:i/>
          <w:iCs/>
          <w:sz w:val="24"/>
          <w:szCs w:val="24"/>
        </w:rPr>
        <w:t>t</w:t>
      </w:r>
      <w:r w:rsidRPr="2B9DDAAD">
        <w:rPr>
          <w:rFonts w:ascii="Times New Roman" w:hAnsi="Times New Roman" w:cs="Times New Roman"/>
          <w:sz w:val="24"/>
          <w:szCs w:val="24"/>
        </w:rPr>
        <w:t>-tests</w:t>
      </w:r>
      <w:r>
        <w:rPr>
          <w:rFonts w:ascii="Times New Roman" w:hAnsi="Times New Roman" w:cs="Times New Roman"/>
          <w:sz w:val="24"/>
          <w:szCs w:val="24"/>
        </w:rPr>
        <w:t xml:space="preserve">, </w:t>
      </w:r>
      <w:r w:rsidRPr="2B9DDAAD">
        <w:rPr>
          <w:rFonts w:ascii="Times New Roman" w:hAnsi="Times New Roman" w:cs="Times New Roman"/>
          <w:sz w:val="24"/>
          <w:szCs w:val="24"/>
        </w:rPr>
        <w:t xml:space="preserve">examine differences in achievement </w:t>
      </w:r>
      <w:r>
        <w:rPr>
          <w:rFonts w:ascii="Times New Roman" w:hAnsi="Times New Roman" w:cs="Times New Roman"/>
          <w:sz w:val="24"/>
          <w:szCs w:val="24"/>
        </w:rPr>
        <w:t>test</w:t>
      </w:r>
      <w:r w:rsidRPr="2B9DDAAD">
        <w:rPr>
          <w:rFonts w:ascii="Times New Roman" w:hAnsi="Times New Roman" w:cs="Times New Roman"/>
          <w:sz w:val="24"/>
          <w:szCs w:val="24"/>
        </w:rPr>
        <w:t xml:space="preserve"> scores by participation in structured and unstructured extracurriculars. Next, we use fixed effects ordinary least squares (OLS) regression analysis given the three waves of panel data. This quasi-experimental approach predict</w:t>
      </w:r>
      <w:r>
        <w:rPr>
          <w:rFonts w:ascii="Times New Roman" w:hAnsi="Times New Roman" w:cs="Times New Roman"/>
          <w:sz w:val="24"/>
          <w:szCs w:val="24"/>
        </w:rPr>
        <w:t>s</w:t>
      </w:r>
      <w:r w:rsidRPr="2B9DDAAD">
        <w:rPr>
          <w:rFonts w:ascii="Times New Roman" w:hAnsi="Times New Roman" w:cs="Times New Roman"/>
          <w:sz w:val="24"/>
          <w:szCs w:val="24"/>
        </w:rPr>
        <w:t xml:space="preserve"> change in academic achievement scores stemming from change in extracurricular activity participation and degree of participation. There are two primary advantages of this approach. First, this modeling approach comes closer to establishing a causal link between independent and dependent variables than a basic multivariate regression model. Second, fixed effects models control for all observed and unobserved time-invariant predictors by using each youth as their own control and, thus, omitted time-invariant variable bias is removed. In other words, time-invariant demographic variables, such as race/ethnicity, that are typically included as independent variables in social science research, are not included in fixed effects models that isolate the impact of a treatment condition on an outcome, both of which may change over time in relationship to one another. Given the differences in early childhood experience and often unstable living arrangements in a child welfare population, this is a particularly relevant approach. </w:t>
      </w:r>
    </w:p>
    <w:p w14:paraId="797B96BE" w14:textId="47023DDD" w:rsidR="00DB1C29" w:rsidRPr="006255C2" w:rsidRDefault="00DB1C29" w:rsidP="00DB1C29">
      <w:pPr>
        <w:pStyle w:val="NoSpacing"/>
        <w:spacing w:line="480" w:lineRule="auto"/>
        <w:ind w:firstLine="720"/>
        <w:rPr>
          <w:rFonts w:ascii="Times New Roman" w:hAnsi="Times New Roman" w:cs="Times New Roman"/>
          <w:sz w:val="24"/>
          <w:szCs w:val="24"/>
        </w:rPr>
      </w:pPr>
      <w:r w:rsidRPr="006255C2">
        <w:rPr>
          <w:rFonts w:ascii="Times New Roman" w:hAnsi="Times New Roman" w:cs="Times New Roman"/>
          <w:sz w:val="24"/>
          <w:szCs w:val="24"/>
        </w:rPr>
        <w:t>When using a fixed</w:t>
      </w:r>
      <w:r>
        <w:rPr>
          <w:rFonts w:ascii="Times New Roman" w:hAnsi="Times New Roman" w:cs="Times New Roman"/>
          <w:sz w:val="24"/>
          <w:szCs w:val="24"/>
        </w:rPr>
        <w:t xml:space="preserve"> </w:t>
      </w:r>
      <w:r w:rsidRPr="006255C2">
        <w:rPr>
          <w:rFonts w:ascii="Times New Roman" w:hAnsi="Times New Roman" w:cs="Times New Roman"/>
          <w:sz w:val="24"/>
          <w:szCs w:val="24"/>
        </w:rPr>
        <w:t>effects approach, a youth-specific mean value is calculated for each variable, independent and dependent, across all three waves</w:t>
      </w:r>
      <w:r>
        <w:rPr>
          <w:rFonts w:ascii="Times New Roman" w:hAnsi="Times New Roman" w:cs="Times New Roman"/>
          <w:sz w:val="24"/>
          <w:szCs w:val="24"/>
        </w:rPr>
        <w:t>, when available and available waves when not</w:t>
      </w:r>
      <w:r w:rsidRPr="006255C2">
        <w:rPr>
          <w:rFonts w:ascii="Times New Roman" w:hAnsi="Times New Roman" w:cs="Times New Roman"/>
          <w:sz w:val="24"/>
          <w:szCs w:val="24"/>
        </w:rPr>
        <w:t xml:space="preserve">. The youth-specific mean is subtracted from the observed youth-specific value at a </w:t>
      </w:r>
      <w:r w:rsidRPr="006255C2">
        <w:rPr>
          <w:rFonts w:ascii="Times New Roman" w:hAnsi="Times New Roman" w:cs="Times New Roman"/>
          <w:sz w:val="24"/>
          <w:szCs w:val="24"/>
        </w:rPr>
        <w:lastRenderedPageBreak/>
        <w:t xml:space="preserve">specific wave to produce a youth-specific mean deviation score for each variable. Mean deviation scores are then used in the OLS regression. It is important to note that all time-invariant variables drop out </w:t>
      </w:r>
      <w:r>
        <w:rPr>
          <w:rFonts w:ascii="Times New Roman" w:hAnsi="Times New Roman" w:cs="Times New Roman"/>
          <w:sz w:val="24"/>
          <w:szCs w:val="24"/>
        </w:rPr>
        <w:t xml:space="preserve">during these calculations </w:t>
      </w:r>
      <w:r w:rsidRPr="006255C2">
        <w:rPr>
          <w:rFonts w:ascii="Times New Roman" w:hAnsi="Times New Roman" w:cs="Times New Roman"/>
          <w:sz w:val="24"/>
          <w:szCs w:val="24"/>
        </w:rPr>
        <w:t xml:space="preserve">since their mean deviation will always be 0 and are not included in the final regression. However, </w:t>
      </w:r>
      <w:r>
        <w:rPr>
          <w:rFonts w:ascii="Times New Roman" w:hAnsi="Times New Roman" w:cs="Times New Roman"/>
          <w:sz w:val="24"/>
          <w:szCs w:val="24"/>
        </w:rPr>
        <w:t xml:space="preserve">this method </w:t>
      </w:r>
      <w:proofErr w:type="gramStart"/>
      <w:r>
        <w:rPr>
          <w:rFonts w:ascii="Times New Roman" w:hAnsi="Times New Roman" w:cs="Times New Roman"/>
          <w:sz w:val="24"/>
          <w:szCs w:val="24"/>
        </w:rPr>
        <w:t>controls for</w:t>
      </w:r>
      <w:proofErr w:type="gramEnd"/>
      <w:r>
        <w:rPr>
          <w:rFonts w:ascii="Times New Roman" w:hAnsi="Times New Roman" w:cs="Times New Roman"/>
          <w:sz w:val="24"/>
          <w:szCs w:val="24"/>
        </w:rPr>
        <w:t xml:space="preserve"> a</w:t>
      </w:r>
      <w:r w:rsidRPr="006255C2">
        <w:rPr>
          <w:rFonts w:ascii="Times New Roman" w:hAnsi="Times New Roman" w:cs="Times New Roman"/>
          <w:sz w:val="24"/>
          <w:szCs w:val="24"/>
        </w:rPr>
        <w:t>ll time-invariant predictors, observed and unobserved</w:t>
      </w:r>
      <w:r>
        <w:rPr>
          <w:rFonts w:ascii="Times New Roman" w:hAnsi="Times New Roman" w:cs="Times New Roman"/>
          <w:sz w:val="24"/>
          <w:szCs w:val="24"/>
        </w:rPr>
        <w:t xml:space="preserve"> </w:t>
      </w:r>
      <w:r w:rsidRPr="006255C2">
        <w:rPr>
          <w:rFonts w:ascii="Times New Roman" w:hAnsi="Times New Roman" w:cs="Times New Roman"/>
          <w:sz w:val="24"/>
          <w:szCs w:val="24"/>
        </w:rPr>
        <w:t xml:space="preserve">(Allison 2009). </w:t>
      </w:r>
    </w:p>
    <w:p w14:paraId="1552F2F5" w14:textId="77777777" w:rsidR="00DB1C29" w:rsidRPr="006255C2" w:rsidRDefault="00DB1C29" w:rsidP="00DB1C29">
      <w:pPr>
        <w:pStyle w:val="NoSpacing"/>
        <w:spacing w:line="480" w:lineRule="auto"/>
        <w:ind w:firstLine="720"/>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The fixed </w:t>
      </w:r>
      <w:r w:rsidRPr="006255C2">
        <w:rPr>
          <w:rFonts w:ascii="Times New Roman" w:eastAsiaTheme="minorEastAsia" w:hAnsi="Times New Roman" w:cs="Times New Roman"/>
          <w:sz w:val="24"/>
          <w:szCs w:val="24"/>
        </w:rPr>
        <w:t xml:space="preserve">effects linear regression can be modeled as: </w:t>
      </w:r>
    </w:p>
    <w:p w14:paraId="2A3F6544" w14:textId="77777777" w:rsidR="00DB1C29" w:rsidRPr="006255C2" w:rsidRDefault="00DB1C29" w:rsidP="00DB1C29">
      <w:pPr>
        <w:pStyle w:val="NoSpacing"/>
        <w:spacing w:line="480" w:lineRule="auto"/>
        <w:rPr>
          <w:rFonts w:ascii="Times New Roman" w:eastAsiaTheme="minorEastAsia" w:hAnsi="Times New Roman" w:cs="Times New Roman"/>
          <w:sz w:val="24"/>
          <w:szCs w:val="24"/>
        </w:rPr>
      </w:pPr>
      <m:oMathPara>
        <m:oMath>
          <m:r>
            <w:rPr>
              <w:rFonts w:ascii="Cambria Math" w:hAnsi="Cambria Math" w:cs="Times New Roman"/>
              <w:sz w:val="24"/>
              <w:szCs w:val="24"/>
            </w:rPr>
            <m:t>∆</m:t>
          </m:r>
          <m:acc>
            <m:accPr>
              <m:ctrlPr>
                <w:rPr>
                  <w:rFonts w:ascii="Cambria Math" w:hAnsi="Cambria Math" w:cs="Times New Roman"/>
                  <w:i/>
                  <w:sz w:val="24"/>
                  <w:szCs w:val="24"/>
                </w:rPr>
              </m:ctrlPr>
            </m:accPr>
            <m:e>
              <m:r>
                <w:rPr>
                  <w:rFonts w:ascii="Cambria Math" w:hAnsi="Cambria Math" w:cs="Times New Roman"/>
                  <w:sz w:val="24"/>
                  <w:szCs w:val="24"/>
                </w:rPr>
                <m:t>y</m:t>
              </m:r>
            </m:e>
          </m:acc>
          <m:r>
            <w:rPr>
              <w:rFonts w:ascii="Cambria Math" w:hAnsi="Cambria Math" w:cs="Times New Roman"/>
              <w:sz w:val="24"/>
              <w:szCs w:val="24"/>
            </w:rPr>
            <m:t>=α+</m:t>
          </m:r>
          <m:r>
            <m:rPr>
              <m:sty m:val="bi"/>
            </m:rPr>
            <w:rPr>
              <w:rFonts w:ascii="Cambria Math" w:hAnsi="Cambria Math" w:cs="Times New Roman"/>
              <w:sz w:val="24"/>
              <w:szCs w:val="24"/>
            </w:rPr>
            <m:t>β</m:t>
          </m:r>
          <m:r>
            <w:rPr>
              <w:rFonts w:ascii="Cambria Math" w:hAnsi="Cambria Math" w:cs="Times New Roman"/>
              <w:sz w:val="24"/>
              <w:szCs w:val="24"/>
            </w:rPr>
            <m:t>∆</m:t>
          </m:r>
          <m:r>
            <m:rPr>
              <m:sty m:val="bi"/>
            </m:rPr>
            <w:rPr>
              <w:rFonts w:ascii="Cambria Math" w:hAnsi="Cambria Math" w:cs="Times New Roman"/>
              <w:sz w:val="24"/>
              <w:szCs w:val="24"/>
            </w:rPr>
            <m:t>X</m:t>
          </m:r>
          <m:r>
            <w:rPr>
              <w:rFonts w:ascii="Cambria Math" w:hAnsi="Cambria Math" w:cs="Times New Roman"/>
              <w:sz w:val="24"/>
              <w:szCs w:val="24"/>
            </w:rPr>
            <m:t>+∆ε</m:t>
          </m:r>
        </m:oMath>
      </m:oMathPara>
    </w:p>
    <w:p w14:paraId="5D1CA763" w14:textId="77777777" w:rsidR="00DB1C29" w:rsidRPr="006255C2" w:rsidRDefault="00DB1C29" w:rsidP="00DB1C29">
      <w:pPr>
        <w:pStyle w:val="NoSpacing"/>
        <w:spacing w:line="480" w:lineRule="auto"/>
        <w:rPr>
          <w:rFonts w:ascii="Times New Roman" w:eastAsiaTheme="minorEastAsia" w:hAnsi="Times New Roman" w:cs="Times New Roman"/>
          <w:sz w:val="24"/>
          <w:szCs w:val="24"/>
        </w:rPr>
      </w:pPr>
      <w:r w:rsidRPr="006255C2">
        <w:rPr>
          <w:rFonts w:ascii="Times New Roman" w:hAnsi="Times New Roman" w:cs="Times New Roman"/>
          <w:sz w:val="24"/>
          <w:szCs w:val="24"/>
        </w:rPr>
        <w:t xml:space="preserve">where </w:t>
      </w:r>
      <m:oMath>
        <m:r>
          <w:rPr>
            <w:rFonts w:ascii="Cambria Math" w:hAnsi="Cambria Math" w:cs="Times New Roman"/>
            <w:sz w:val="24"/>
            <w:szCs w:val="24"/>
          </w:rPr>
          <m:t>∆</m:t>
        </m:r>
        <m:acc>
          <m:accPr>
            <m:ctrlPr>
              <w:rPr>
                <w:rFonts w:ascii="Cambria Math" w:hAnsi="Cambria Math" w:cs="Times New Roman"/>
                <w:i/>
                <w:sz w:val="24"/>
                <w:szCs w:val="24"/>
              </w:rPr>
            </m:ctrlPr>
          </m:accPr>
          <m:e>
            <m:r>
              <w:rPr>
                <w:rFonts w:ascii="Cambria Math" w:hAnsi="Cambria Math" w:cs="Times New Roman"/>
                <w:sz w:val="24"/>
                <w:szCs w:val="24"/>
              </w:rPr>
              <m:t>y</m:t>
            </m:r>
          </m:e>
        </m:acc>
      </m:oMath>
      <w:r w:rsidRPr="006255C2">
        <w:rPr>
          <w:rFonts w:ascii="Times New Roman" w:eastAsiaTheme="minorEastAsia" w:hAnsi="Times New Roman" w:cs="Times New Roman"/>
          <w:sz w:val="24"/>
          <w:szCs w:val="24"/>
        </w:rPr>
        <w:t xml:space="preserve"> is the predicted change in academic achievement when </w:t>
      </w:r>
      <m:oMath>
        <m:r>
          <w:rPr>
            <w:rFonts w:ascii="Cambria Math" w:hAnsi="Cambria Math" w:cs="Times New Roman"/>
            <w:sz w:val="24"/>
            <w:szCs w:val="24"/>
          </w:rPr>
          <m:t>α</m:t>
        </m:r>
      </m:oMath>
      <w:r w:rsidRPr="006255C2">
        <w:rPr>
          <w:rFonts w:ascii="Times New Roman" w:eastAsiaTheme="minorEastAsia" w:hAnsi="Times New Roman" w:cs="Times New Roman"/>
          <w:sz w:val="24"/>
          <w:szCs w:val="24"/>
        </w:rPr>
        <w:t xml:space="preserve"> is the y-intercept, </w:t>
      </w:r>
      <m:oMath>
        <m:r>
          <m:rPr>
            <m:sty m:val="bi"/>
          </m:rPr>
          <w:rPr>
            <w:rFonts w:ascii="Cambria Math" w:hAnsi="Cambria Math" w:cs="Times New Roman"/>
            <w:sz w:val="24"/>
            <w:szCs w:val="24"/>
          </w:rPr>
          <m:t>β</m:t>
        </m:r>
        <m:r>
          <w:rPr>
            <w:rFonts w:ascii="Cambria Math" w:hAnsi="Cambria Math" w:cs="Times New Roman"/>
            <w:sz w:val="24"/>
            <w:szCs w:val="24"/>
          </w:rPr>
          <m:t>∆</m:t>
        </m:r>
        <m:r>
          <m:rPr>
            <m:sty m:val="bi"/>
          </m:rPr>
          <w:rPr>
            <w:rFonts w:ascii="Cambria Math" w:hAnsi="Cambria Math" w:cs="Times New Roman"/>
            <w:sz w:val="24"/>
            <w:szCs w:val="24"/>
          </w:rPr>
          <m:t>X</m:t>
        </m:r>
      </m:oMath>
      <w:r w:rsidRPr="006255C2">
        <w:rPr>
          <w:rFonts w:ascii="Times New Roman" w:eastAsiaTheme="minorEastAsia" w:hAnsi="Times New Roman" w:cs="Times New Roman"/>
          <w:sz w:val="24"/>
          <w:szCs w:val="24"/>
        </w:rPr>
        <w:t xml:space="preserve"> is a vector of mean deviations for time-variant variables and their coefficients of effects, and </w:t>
      </w:r>
      <m:oMath>
        <m:r>
          <w:rPr>
            <w:rFonts w:ascii="Cambria Math" w:hAnsi="Cambria Math" w:cs="Times New Roman"/>
            <w:sz w:val="24"/>
            <w:szCs w:val="24"/>
          </w:rPr>
          <m:t>∆ε</m:t>
        </m:r>
      </m:oMath>
      <w:r w:rsidRPr="006255C2">
        <w:rPr>
          <w:rFonts w:ascii="Times New Roman" w:eastAsiaTheme="minorEastAsia" w:hAnsi="Times New Roman" w:cs="Times New Roman"/>
          <w:sz w:val="24"/>
          <w:szCs w:val="24"/>
        </w:rPr>
        <w:t xml:space="preserve"> represents the change in all other unexplained time-variant error.</w:t>
      </w:r>
    </w:p>
    <w:p w14:paraId="2F4E57F5" w14:textId="36DE6BA1" w:rsidR="00DB1C29" w:rsidRPr="006255C2" w:rsidRDefault="00DB1C29" w:rsidP="00DB1C29">
      <w:pPr>
        <w:pStyle w:val="NoSpacing"/>
        <w:spacing w:line="480" w:lineRule="auto"/>
        <w:ind w:firstLine="720"/>
        <w:rPr>
          <w:rFonts w:ascii="Times New Roman" w:hAnsi="Times New Roman" w:cs="Times New Roman"/>
          <w:sz w:val="24"/>
          <w:szCs w:val="24"/>
        </w:rPr>
      </w:pPr>
      <w:r w:rsidRPr="2B9DDAAD">
        <w:rPr>
          <w:rFonts w:ascii="Times New Roman" w:eastAsiaTheme="minorEastAsia" w:hAnsi="Times New Roman" w:cs="Times New Roman"/>
          <w:sz w:val="24"/>
          <w:szCs w:val="24"/>
        </w:rPr>
        <w:t xml:space="preserve">All analyses are produced using the </w:t>
      </w:r>
      <w:proofErr w:type="spellStart"/>
      <w:r w:rsidRPr="168771DA">
        <w:rPr>
          <w:rFonts w:ascii="Times New Roman" w:eastAsiaTheme="minorEastAsia" w:hAnsi="Times New Roman" w:cs="Times New Roman"/>
          <w:i/>
          <w:iCs/>
          <w:sz w:val="24"/>
          <w:szCs w:val="24"/>
        </w:rPr>
        <w:t>xtreg</w:t>
      </w:r>
      <w:proofErr w:type="spellEnd"/>
      <w:r w:rsidRPr="2B9DDAAD">
        <w:rPr>
          <w:rFonts w:ascii="Times New Roman" w:eastAsiaTheme="minorEastAsia" w:hAnsi="Times New Roman" w:cs="Times New Roman"/>
          <w:sz w:val="24"/>
          <w:szCs w:val="24"/>
        </w:rPr>
        <w:t xml:space="preserve"> command with </w:t>
      </w:r>
      <w:proofErr w:type="spellStart"/>
      <w:proofErr w:type="gramStart"/>
      <w:r w:rsidRPr="168771DA">
        <w:rPr>
          <w:rFonts w:ascii="Times New Roman" w:eastAsiaTheme="minorEastAsia" w:hAnsi="Times New Roman" w:cs="Times New Roman"/>
          <w:i/>
          <w:iCs/>
          <w:sz w:val="24"/>
          <w:szCs w:val="24"/>
        </w:rPr>
        <w:t>fe</w:t>
      </w:r>
      <w:proofErr w:type="spellEnd"/>
      <w:proofErr w:type="gramEnd"/>
      <w:r w:rsidRPr="168771DA">
        <w:rPr>
          <w:rFonts w:ascii="Times New Roman" w:eastAsiaTheme="minorEastAsia" w:hAnsi="Times New Roman" w:cs="Times New Roman"/>
          <w:i/>
          <w:iCs/>
          <w:sz w:val="24"/>
          <w:szCs w:val="24"/>
        </w:rPr>
        <w:t xml:space="preserve"> option</w:t>
      </w:r>
      <w:r w:rsidRPr="2B9DDAAD">
        <w:rPr>
          <w:rFonts w:ascii="Times New Roman" w:eastAsiaTheme="minorEastAsia" w:hAnsi="Times New Roman" w:cs="Times New Roman"/>
          <w:sz w:val="24"/>
          <w:szCs w:val="24"/>
        </w:rPr>
        <w:t xml:space="preserve"> in STATA 15 (Stata Corp 2017). The </w:t>
      </w:r>
      <w:proofErr w:type="spellStart"/>
      <w:r w:rsidRPr="168771DA">
        <w:rPr>
          <w:rFonts w:ascii="Times New Roman" w:eastAsiaTheme="minorEastAsia" w:hAnsi="Times New Roman" w:cs="Times New Roman"/>
          <w:i/>
          <w:iCs/>
          <w:sz w:val="24"/>
          <w:szCs w:val="24"/>
        </w:rPr>
        <w:t>xtreg</w:t>
      </w:r>
      <w:proofErr w:type="spellEnd"/>
      <w:r w:rsidRPr="2B9DDAAD">
        <w:rPr>
          <w:rFonts w:ascii="Times New Roman" w:eastAsiaTheme="minorEastAsia" w:hAnsi="Times New Roman" w:cs="Times New Roman"/>
          <w:sz w:val="24"/>
          <w:szCs w:val="24"/>
        </w:rPr>
        <w:t xml:space="preserve"> command corrects for the low degrees of freedom generated by using mean deviation to </w:t>
      </w:r>
      <w:r w:rsidRPr="367783C1">
        <w:rPr>
          <w:rFonts w:ascii="Times New Roman" w:hAnsi="Times New Roman" w:cs="Times New Roman"/>
          <w:sz w:val="24"/>
          <w:szCs w:val="24"/>
        </w:rPr>
        <w:t xml:space="preserve">predict the average effect of change in extracurricular activity participation on change in academic achievement for the population while controlling for our included time-varying variables (e.g., school engagement, placement setting, and caregiver demographics) as well as all time-invariant variables (e.g., child race and maltreatment investigation characteristics). </w:t>
      </w:r>
      <w:r w:rsidRPr="168771DA">
        <w:rPr>
          <w:rFonts w:ascii="Times New Roman" w:hAnsi="Times New Roman" w:cs="Times New Roman"/>
          <w:sz w:val="24"/>
          <w:szCs w:val="24"/>
        </w:rPr>
        <w:t>All analyses are weighted with the NSCAW II complex sampling weights that adjust for the stratified clustered design, non-response</w:t>
      </w:r>
      <w:r>
        <w:rPr>
          <w:rFonts w:ascii="Times New Roman" w:hAnsi="Times New Roman" w:cs="Times New Roman"/>
          <w:sz w:val="24"/>
          <w:szCs w:val="24"/>
        </w:rPr>
        <w:t xml:space="preserve"> (including attrition across waves)</w:t>
      </w:r>
      <w:r w:rsidRPr="168771DA">
        <w:rPr>
          <w:rFonts w:ascii="Times New Roman" w:hAnsi="Times New Roman" w:cs="Times New Roman"/>
          <w:sz w:val="24"/>
          <w:szCs w:val="24"/>
        </w:rPr>
        <w:t>, and under coverage</w:t>
      </w:r>
      <w:r>
        <w:rPr>
          <w:rFonts w:ascii="Times New Roman" w:hAnsi="Times New Roman" w:cs="Times New Roman"/>
          <w:sz w:val="24"/>
          <w:szCs w:val="24"/>
        </w:rPr>
        <w:t xml:space="preserve"> </w:t>
      </w:r>
      <w:r w:rsidRPr="168771DA">
        <w:rPr>
          <w:rFonts w:ascii="Times New Roman" w:hAnsi="Times New Roman" w:cs="Times New Roman"/>
          <w:sz w:val="24"/>
          <w:szCs w:val="24"/>
        </w:rPr>
        <w:t>(Dowd et al. 2014).</w:t>
      </w:r>
      <w:r>
        <w:rPr>
          <w:rFonts w:ascii="Times New Roman" w:hAnsi="Times New Roman" w:cs="Times New Roman"/>
          <w:sz w:val="24"/>
          <w:szCs w:val="24"/>
        </w:rPr>
        <w:t xml:space="preserve"> We also tested for and did not find significant multicollinearity between our independent variables.</w:t>
      </w:r>
      <w:r w:rsidRPr="168771DA">
        <w:rPr>
          <w:rFonts w:ascii="Times New Roman" w:hAnsi="Times New Roman" w:cs="Times New Roman"/>
          <w:sz w:val="24"/>
          <w:szCs w:val="24"/>
        </w:rPr>
        <w:t xml:space="preserve"> The </w:t>
      </w:r>
      <w:r w:rsidRPr="367783C1">
        <w:rPr>
          <w:rFonts w:ascii="Times New Roman" w:hAnsi="Times New Roman" w:cs="Times New Roman"/>
          <w:sz w:val="24"/>
          <w:szCs w:val="24"/>
        </w:rPr>
        <w:t xml:space="preserve">descriptive </w:t>
      </w:r>
      <w:r>
        <w:rPr>
          <w:rFonts w:ascii="Times New Roman" w:hAnsi="Times New Roman" w:cs="Times New Roman"/>
          <w:sz w:val="24"/>
          <w:szCs w:val="24"/>
        </w:rPr>
        <w:t>statistics'</w:t>
      </w:r>
      <w:r w:rsidRPr="367783C1">
        <w:rPr>
          <w:rFonts w:ascii="Times New Roman" w:hAnsi="Times New Roman" w:cs="Times New Roman"/>
          <w:sz w:val="24"/>
          <w:szCs w:val="24"/>
        </w:rPr>
        <w:t xml:space="preserve"> </w:t>
      </w:r>
      <w:r w:rsidRPr="168771DA">
        <w:rPr>
          <w:rFonts w:ascii="Times New Roman" w:hAnsi="Times New Roman" w:cs="Times New Roman"/>
          <w:sz w:val="24"/>
          <w:szCs w:val="24"/>
        </w:rPr>
        <w:t xml:space="preserve">standard errors are converted to </w:t>
      </w:r>
      <w:r w:rsidRPr="367783C1">
        <w:rPr>
          <w:rFonts w:ascii="Times New Roman" w:hAnsi="Times New Roman" w:cs="Times New Roman"/>
          <w:sz w:val="24"/>
          <w:szCs w:val="24"/>
        </w:rPr>
        <w:t xml:space="preserve">standard deviations using </w:t>
      </w:r>
      <w:r w:rsidRPr="00483DF4">
        <w:rPr>
          <w:rFonts w:ascii="Times New Roman" w:hAnsi="Times New Roman" w:cs="Times New Roman"/>
          <w:sz w:val="24"/>
          <w:szCs w:val="24"/>
        </w:rPr>
        <w:t>the</w:t>
      </w:r>
      <w:r>
        <w:rPr>
          <w:rFonts w:ascii="Times New Roman" w:hAnsi="Times New Roman" w:cs="Times New Roman"/>
          <w:sz w:val="24"/>
          <w:szCs w:val="24"/>
        </w:rPr>
        <w:t xml:space="preserve"> </w:t>
      </w:r>
      <w:proofErr w:type="spellStart"/>
      <w:r w:rsidRPr="00483DF4">
        <w:rPr>
          <w:rFonts w:ascii="Times New Roman" w:hAnsi="Times New Roman" w:cs="Times New Roman"/>
          <w:i/>
          <w:iCs/>
          <w:sz w:val="24"/>
          <w:szCs w:val="24"/>
        </w:rPr>
        <w:t>estat</w:t>
      </w:r>
      <w:proofErr w:type="spellEnd"/>
      <w:r w:rsidRPr="00483DF4">
        <w:rPr>
          <w:rFonts w:ascii="Times New Roman" w:hAnsi="Times New Roman" w:cs="Times New Roman"/>
          <w:i/>
          <w:iCs/>
          <w:sz w:val="24"/>
          <w:szCs w:val="24"/>
        </w:rPr>
        <w:t xml:space="preserve"> </w:t>
      </w:r>
      <w:proofErr w:type="spellStart"/>
      <w:r w:rsidRPr="00483DF4">
        <w:rPr>
          <w:rFonts w:ascii="Times New Roman" w:hAnsi="Times New Roman" w:cs="Times New Roman"/>
          <w:i/>
          <w:iCs/>
          <w:sz w:val="24"/>
          <w:szCs w:val="24"/>
        </w:rPr>
        <w:t>sd</w:t>
      </w:r>
      <w:proofErr w:type="spellEnd"/>
      <w:r w:rsidRPr="001C73B6">
        <w:rPr>
          <w:rFonts w:ascii="Times New Roman" w:hAnsi="Times New Roman" w:cs="Times New Roman"/>
          <w:sz w:val="24"/>
          <w:szCs w:val="24"/>
        </w:rPr>
        <w:t xml:space="preserve"> </w:t>
      </w:r>
      <w:r w:rsidRPr="367783C1">
        <w:rPr>
          <w:rFonts w:ascii="Times New Roman" w:hAnsi="Times New Roman" w:cs="Times New Roman"/>
          <w:sz w:val="24"/>
          <w:szCs w:val="24"/>
        </w:rPr>
        <w:t xml:space="preserve">command. </w:t>
      </w:r>
    </w:p>
    <w:p w14:paraId="48696F52" w14:textId="77777777" w:rsidR="00946525" w:rsidRDefault="00946525" w:rsidP="00C7117E">
      <w:pPr>
        <w:pStyle w:val="NoSpacing"/>
        <w:spacing w:line="480" w:lineRule="auto"/>
        <w:rPr>
          <w:rFonts w:ascii="Times New Roman" w:hAnsi="Times New Roman" w:cs="Times New Roman"/>
          <w:sz w:val="24"/>
          <w:szCs w:val="24"/>
        </w:rPr>
      </w:pPr>
    </w:p>
    <w:p w14:paraId="31F187A0" w14:textId="77777777" w:rsidR="00946525" w:rsidRDefault="00946525" w:rsidP="00C7117E">
      <w:pPr>
        <w:pStyle w:val="NoSpacing"/>
        <w:spacing w:line="480" w:lineRule="auto"/>
        <w:rPr>
          <w:rFonts w:ascii="Times New Roman" w:hAnsi="Times New Roman" w:cs="Times New Roman"/>
          <w:sz w:val="24"/>
          <w:szCs w:val="24"/>
        </w:rPr>
      </w:pPr>
    </w:p>
    <w:p w14:paraId="6B91276B" w14:textId="0FE07B94" w:rsidR="00DB1C29" w:rsidRDefault="00C7117E" w:rsidP="00C7117E">
      <w:pPr>
        <w:pStyle w:val="NoSpacing"/>
        <w:spacing w:line="480" w:lineRule="auto"/>
        <w:rPr>
          <w:rFonts w:ascii="Times New Roman" w:hAnsi="Times New Roman" w:cs="Times New Roman"/>
          <w:b/>
          <w:bCs/>
          <w:sz w:val="24"/>
          <w:szCs w:val="24"/>
        </w:rPr>
      </w:pPr>
      <w:r>
        <w:rPr>
          <w:rFonts w:ascii="Times New Roman" w:hAnsi="Times New Roman" w:cs="Times New Roman"/>
          <w:sz w:val="24"/>
          <w:szCs w:val="24"/>
        </w:rPr>
        <w:lastRenderedPageBreak/>
        <w:t>RESULTS</w:t>
      </w:r>
    </w:p>
    <w:p w14:paraId="3AA236C5" w14:textId="77777777" w:rsidR="00DB1C29" w:rsidRPr="00C7117E" w:rsidRDefault="00DB1C29" w:rsidP="00DB1C29">
      <w:pPr>
        <w:pStyle w:val="NoSpacing"/>
        <w:spacing w:line="480" w:lineRule="auto"/>
        <w:rPr>
          <w:rFonts w:ascii="Times New Roman" w:hAnsi="Times New Roman" w:cs="Times New Roman"/>
          <w:i/>
          <w:iCs/>
          <w:sz w:val="24"/>
          <w:szCs w:val="24"/>
        </w:rPr>
      </w:pPr>
      <w:r w:rsidRPr="00C7117E">
        <w:rPr>
          <w:rFonts w:ascii="Times New Roman" w:hAnsi="Times New Roman" w:cs="Times New Roman"/>
          <w:i/>
          <w:iCs/>
          <w:sz w:val="24"/>
          <w:szCs w:val="24"/>
        </w:rPr>
        <w:t>Descriptive Results</w:t>
      </w:r>
    </w:p>
    <w:p w14:paraId="7C1C09FD" w14:textId="17C7DE4A" w:rsidR="00DB1C29" w:rsidRPr="00BC486F" w:rsidRDefault="00DB1C29" w:rsidP="00DB1C29">
      <w:pPr>
        <w:pStyle w:val="NoSpacing"/>
        <w:spacing w:line="480" w:lineRule="auto"/>
        <w:ind w:firstLine="720"/>
        <w:rPr>
          <w:rFonts w:ascii="Times New Roman" w:hAnsi="Times New Roman" w:cs="Times New Roman"/>
          <w:sz w:val="24"/>
          <w:szCs w:val="24"/>
        </w:rPr>
      </w:pPr>
      <w:r w:rsidRPr="00CC039D">
        <w:rPr>
          <w:rFonts w:ascii="Times New Roman" w:hAnsi="Times New Roman" w:cs="Times New Roman"/>
          <w:sz w:val="24"/>
          <w:szCs w:val="24"/>
        </w:rPr>
        <w:t xml:space="preserve">Table </w:t>
      </w:r>
      <w:r w:rsidR="00C7117E">
        <w:rPr>
          <w:rFonts w:ascii="Times New Roman" w:hAnsi="Times New Roman" w:cs="Times New Roman"/>
          <w:sz w:val="24"/>
          <w:szCs w:val="24"/>
        </w:rPr>
        <w:t>3.</w:t>
      </w:r>
      <w:r w:rsidRPr="00CC039D">
        <w:rPr>
          <w:rFonts w:ascii="Times New Roman" w:hAnsi="Times New Roman" w:cs="Times New Roman"/>
          <w:sz w:val="24"/>
          <w:szCs w:val="24"/>
        </w:rPr>
        <w:t>1</w:t>
      </w:r>
      <w:r w:rsidRPr="00BC486F">
        <w:rPr>
          <w:rFonts w:ascii="Times New Roman" w:hAnsi="Times New Roman" w:cs="Times New Roman"/>
          <w:sz w:val="24"/>
          <w:szCs w:val="24"/>
        </w:rPr>
        <w:t xml:space="preserve"> presents the population-weighted descriptive statistics and standard deviations for time-invariant characteristics of the youth and the </w:t>
      </w:r>
      <w:r>
        <w:rPr>
          <w:rFonts w:ascii="Times New Roman" w:hAnsi="Times New Roman" w:cs="Times New Roman"/>
          <w:sz w:val="24"/>
          <w:szCs w:val="24"/>
        </w:rPr>
        <w:t>maltreatment</w:t>
      </w:r>
      <w:r w:rsidRPr="00BC486F">
        <w:rPr>
          <w:rFonts w:ascii="Times New Roman" w:hAnsi="Times New Roman" w:cs="Times New Roman"/>
          <w:sz w:val="24"/>
          <w:szCs w:val="24"/>
        </w:rPr>
        <w:t xml:space="preserve"> investigation at the first wave of data collection. Note that because these variables are time-invariant (unchanging between waves of data collection), they are not included in the fixed effects OLS regressions,</w:t>
      </w:r>
      <w:r>
        <w:rPr>
          <w:rFonts w:ascii="Times New Roman" w:hAnsi="Times New Roman" w:cs="Times New Roman"/>
          <w:sz w:val="24"/>
          <w:szCs w:val="24"/>
        </w:rPr>
        <w:t xml:space="preserve"> </w:t>
      </w:r>
      <w:r w:rsidRPr="00BC486F">
        <w:rPr>
          <w:rFonts w:ascii="Times New Roman" w:hAnsi="Times New Roman" w:cs="Times New Roman"/>
          <w:sz w:val="24"/>
          <w:szCs w:val="24"/>
        </w:rPr>
        <w:t xml:space="preserve">but are important for understanding the sample. </w:t>
      </w:r>
    </w:p>
    <w:p w14:paraId="5AB83ABA" w14:textId="77777777" w:rsidR="00DB1C29" w:rsidRPr="00BC486F" w:rsidRDefault="00DB1C29" w:rsidP="00DB1C29">
      <w:pPr>
        <w:pStyle w:val="NoSpacing"/>
        <w:spacing w:line="480" w:lineRule="auto"/>
        <w:ind w:firstLine="720"/>
        <w:rPr>
          <w:rFonts w:ascii="Times New Roman" w:hAnsi="Times New Roman" w:cs="Times New Roman"/>
          <w:sz w:val="24"/>
          <w:szCs w:val="24"/>
        </w:rPr>
      </w:pPr>
      <w:r>
        <w:rPr>
          <w:rFonts w:ascii="Times New Roman" w:hAnsi="Times New Roman" w:cs="Times New Roman"/>
          <w:sz w:val="24"/>
          <w:szCs w:val="24"/>
        </w:rPr>
        <w:t>The average</w:t>
      </w:r>
      <w:r w:rsidRPr="168771DA">
        <w:rPr>
          <w:rFonts w:ascii="Times New Roman" w:hAnsi="Times New Roman" w:cs="Times New Roman"/>
          <w:sz w:val="24"/>
          <w:szCs w:val="24"/>
        </w:rPr>
        <w:t xml:space="preserve"> age of the youth in the sample is 13.41 years. Forty percent of the sample is White, 21% Black, and 28% Hispanic/Latino. </w:t>
      </w:r>
      <w:proofErr w:type="gramStart"/>
      <w:r w:rsidRPr="168771DA">
        <w:rPr>
          <w:rFonts w:ascii="Times New Roman" w:hAnsi="Times New Roman" w:cs="Times New Roman"/>
          <w:sz w:val="24"/>
          <w:szCs w:val="24"/>
        </w:rPr>
        <w:t>The majority of</w:t>
      </w:r>
      <w:proofErr w:type="gramEnd"/>
      <w:r w:rsidRPr="168771DA">
        <w:rPr>
          <w:rFonts w:ascii="Times New Roman" w:hAnsi="Times New Roman" w:cs="Times New Roman"/>
          <w:sz w:val="24"/>
          <w:szCs w:val="24"/>
        </w:rPr>
        <w:t xml:space="preserve"> the sample (64%) is female. The most frequent reason for maltreatment investigation was reported neglect (39%) and physical abuse (31%). This maltreatment variable captures the most severe form of abuse or neglect reported. </w:t>
      </w:r>
      <w:proofErr w:type="gramStart"/>
      <w:r w:rsidRPr="168771DA">
        <w:rPr>
          <w:rFonts w:ascii="Times New Roman" w:hAnsi="Times New Roman" w:cs="Times New Roman"/>
          <w:sz w:val="24"/>
          <w:szCs w:val="24"/>
        </w:rPr>
        <w:t>The majority of</w:t>
      </w:r>
      <w:proofErr w:type="gramEnd"/>
      <w:r w:rsidRPr="168771DA">
        <w:rPr>
          <w:rFonts w:ascii="Times New Roman" w:hAnsi="Times New Roman" w:cs="Times New Roman"/>
          <w:sz w:val="24"/>
          <w:szCs w:val="24"/>
        </w:rPr>
        <w:t xml:space="preserve"> the allegations of maltreatment were unsubstantiated, with only 26% of the child maltreatment investigations substantiated. However, studies have questioned whether substantiation of an investigation really distinguishes between higher-risk family situations and child safety (Drake et al., 2003). We </w:t>
      </w:r>
      <w:r>
        <w:rPr>
          <w:rFonts w:ascii="Times New Roman" w:hAnsi="Times New Roman" w:cs="Times New Roman"/>
          <w:sz w:val="24"/>
          <w:szCs w:val="24"/>
        </w:rPr>
        <w:t xml:space="preserve">only </w:t>
      </w:r>
      <w:r w:rsidRPr="168771DA">
        <w:rPr>
          <w:rFonts w:ascii="Times New Roman" w:hAnsi="Times New Roman" w:cs="Times New Roman"/>
          <w:sz w:val="24"/>
          <w:szCs w:val="24"/>
        </w:rPr>
        <w:t>provide this information for descriptive purposes as the fixed-effect models do not include time-invariant variables. These variables are unnecessary for fixed effect models.</w:t>
      </w:r>
    </w:p>
    <w:p w14:paraId="68B1C94F" w14:textId="0E81F2E6" w:rsidR="00DB1C29" w:rsidRPr="00BC486F" w:rsidRDefault="00DB1C29" w:rsidP="00DB1C29">
      <w:pPr>
        <w:pStyle w:val="NoSpacing"/>
        <w:spacing w:line="480" w:lineRule="auto"/>
        <w:ind w:firstLine="720"/>
        <w:rPr>
          <w:rFonts w:ascii="Times New Roman" w:hAnsi="Times New Roman" w:cs="Times New Roman"/>
          <w:sz w:val="24"/>
          <w:szCs w:val="24"/>
        </w:rPr>
      </w:pPr>
      <w:r w:rsidRPr="14750B26">
        <w:rPr>
          <w:rFonts w:ascii="Times New Roman" w:hAnsi="Times New Roman" w:cs="Times New Roman"/>
          <w:sz w:val="24"/>
          <w:szCs w:val="24"/>
        </w:rPr>
        <w:t xml:space="preserve">Table </w:t>
      </w:r>
      <w:r w:rsidR="00F9154A">
        <w:rPr>
          <w:rFonts w:ascii="Times New Roman" w:hAnsi="Times New Roman" w:cs="Times New Roman"/>
          <w:sz w:val="24"/>
          <w:szCs w:val="24"/>
        </w:rPr>
        <w:t>3.</w:t>
      </w:r>
      <w:r w:rsidRPr="14750B26">
        <w:rPr>
          <w:rFonts w:ascii="Times New Roman" w:hAnsi="Times New Roman" w:cs="Times New Roman"/>
          <w:sz w:val="24"/>
          <w:szCs w:val="24"/>
        </w:rPr>
        <w:t xml:space="preserve">2 shows the descriptive statistics of youth scores on the dependent variables measuring academic achievement and the other independent and control variables across all three waves. Using a fixed effect approach allows us to maintain a maximum number of </w:t>
      </w:r>
      <w:proofErr w:type="gramStart"/>
      <w:r w:rsidRPr="14750B26">
        <w:rPr>
          <w:rFonts w:ascii="Times New Roman" w:hAnsi="Times New Roman" w:cs="Times New Roman"/>
          <w:sz w:val="24"/>
          <w:szCs w:val="24"/>
        </w:rPr>
        <w:t>youth</w:t>
      </w:r>
      <w:proofErr w:type="gramEnd"/>
      <w:r w:rsidRPr="14750B26">
        <w:rPr>
          <w:rFonts w:ascii="Times New Roman" w:hAnsi="Times New Roman" w:cs="Times New Roman"/>
          <w:sz w:val="24"/>
          <w:szCs w:val="24"/>
        </w:rPr>
        <w:t xml:space="preserve"> in our sample. For example, we may have data for one youth from</w:t>
      </w:r>
      <w:r>
        <w:rPr>
          <w:rFonts w:ascii="Times New Roman" w:hAnsi="Times New Roman" w:cs="Times New Roman"/>
          <w:sz w:val="24"/>
          <w:szCs w:val="24"/>
        </w:rPr>
        <w:t xml:space="preserve"> only</w:t>
      </w:r>
      <w:r w:rsidRPr="14750B26">
        <w:rPr>
          <w:rFonts w:ascii="Times New Roman" w:hAnsi="Times New Roman" w:cs="Times New Roman"/>
          <w:sz w:val="24"/>
          <w:szCs w:val="24"/>
        </w:rPr>
        <w:t xml:space="preserve"> waves 1 and 3 and data from a second youth from all three waves. Both </w:t>
      </w:r>
      <w:proofErr w:type="gramStart"/>
      <w:r w:rsidRPr="14750B26">
        <w:rPr>
          <w:rFonts w:ascii="Times New Roman" w:hAnsi="Times New Roman" w:cs="Times New Roman"/>
          <w:sz w:val="24"/>
          <w:szCs w:val="24"/>
        </w:rPr>
        <w:t>youth</w:t>
      </w:r>
      <w:proofErr w:type="gramEnd"/>
      <w:r w:rsidRPr="14750B26">
        <w:rPr>
          <w:rFonts w:ascii="Times New Roman" w:hAnsi="Times New Roman" w:cs="Times New Roman"/>
          <w:sz w:val="24"/>
          <w:szCs w:val="24"/>
        </w:rPr>
        <w:t xml:space="preserve"> remain in our sample because fixed effects </w:t>
      </w:r>
      <w:r>
        <w:rPr>
          <w:rFonts w:ascii="Times New Roman" w:hAnsi="Times New Roman" w:cs="Times New Roman"/>
          <w:sz w:val="24"/>
          <w:szCs w:val="24"/>
        </w:rPr>
        <w:t>use</w:t>
      </w:r>
      <w:r w:rsidRPr="14750B26">
        <w:rPr>
          <w:rFonts w:ascii="Times New Roman" w:hAnsi="Times New Roman" w:cs="Times New Roman"/>
          <w:sz w:val="24"/>
          <w:szCs w:val="24"/>
        </w:rPr>
        <w:t xml:space="preserve"> the average of the change over time, which can include as many time points available. This </w:t>
      </w:r>
      <w:r w:rsidRPr="14750B26">
        <w:rPr>
          <w:rFonts w:ascii="Times New Roman" w:hAnsi="Times New Roman" w:cs="Times New Roman"/>
          <w:sz w:val="24"/>
          <w:szCs w:val="24"/>
        </w:rPr>
        <w:lastRenderedPageBreak/>
        <w:t xml:space="preserve">feature of fixed effects explains why </w:t>
      </w:r>
      <w:r>
        <w:rPr>
          <w:rFonts w:ascii="Times New Roman" w:hAnsi="Times New Roman" w:cs="Times New Roman"/>
          <w:sz w:val="24"/>
          <w:szCs w:val="24"/>
        </w:rPr>
        <w:t xml:space="preserve">there are </w:t>
      </w:r>
      <w:r w:rsidRPr="14750B26">
        <w:rPr>
          <w:rFonts w:ascii="Times New Roman" w:hAnsi="Times New Roman" w:cs="Times New Roman"/>
          <w:sz w:val="24"/>
          <w:szCs w:val="24"/>
        </w:rPr>
        <w:t xml:space="preserve">a different number of </w:t>
      </w:r>
      <w:proofErr w:type="gramStart"/>
      <w:r w:rsidRPr="14750B26">
        <w:rPr>
          <w:rFonts w:ascii="Times New Roman" w:hAnsi="Times New Roman" w:cs="Times New Roman"/>
          <w:sz w:val="24"/>
          <w:szCs w:val="24"/>
        </w:rPr>
        <w:t>youth</w:t>
      </w:r>
      <w:proofErr w:type="gramEnd"/>
      <w:r w:rsidRPr="14750B26">
        <w:rPr>
          <w:rFonts w:ascii="Times New Roman" w:hAnsi="Times New Roman" w:cs="Times New Roman"/>
          <w:sz w:val="24"/>
          <w:szCs w:val="24"/>
        </w:rPr>
        <w:t xml:space="preserve"> at each wave. For the dependent variables measuring academic achievement, the mean youth scores are below the national average of 100 on both measures at all waves. Not shown here, but the within-person standard deviation across waves is 8.9 for Applied Problems and 7.3 for Letter-Word Identification scores, suggesting sufficient within-person variation over time in academic achievement, justifying the fixed effects approach. </w:t>
      </w:r>
    </w:p>
    <w:p w14:paraId="0784D071" w14:textId="77777777" w:rsidR="00DB1C29" w:rsidRDefault="00DB1C29" w:rsidP="00DB1C29">
      <w:pPr>
        <w:pStyle w:val="NoSpacing"/>
        <w:spacing w:line="480" w:lineRule="auto"/>
        <w:ind w:firstLine="720"/>
        <w:rPr>
          <w:rFonts w:ascii="Times New Roman" w:hAnsi="Times New Roman" w:cs="Times New Roman"/>
          <w:sz w:val="24"/>
          <w:szCs w:val="24"/>
        </w:rPr>
      </w:pPr>
      <w:r w:rsidRPr="14750B26">
        <w:rPr>
          <w:rFonts w:ascii="Times New Roman" w:hAnsi="Times New Roman" w:cs="Times New Roman"/>
          <w:sz w:val="24"/>
          <w:szCs w:val="24"/>
        </w:rPr>
        <w:t>For the primary independent variables, participation in structured and unstructured activities, about one-third of the youth participate in structured activities at each wave. The within-person variation across time in participation is about 19% allowing</w:t>
      </w:r>
      <w:r>
        <w:rPr>
          <w:rFonts w:ascii="Times New Roman" w:hAnsi="Times New Roman" w:cs="Times New Roman"/>
          <w:sz w:val="24"/>
          <w:szCs w:val="24"/>
        </w:rPr>
        <w:t xml:space="preserve"> a</w:t>
      </w:r>
      <w:r w:rsidRPr="14750B26">
        <w:rPr>
          <w:rFonts w:ascii="Times New Roman" w:hAnsi="Times New Roman" w:cs="Times New Roman"/>
          <w:sz w:val="24"/>
          <w:szCs w:val="24"/>
        </w:rPr>
        <w:t xml:space="preserve"> test</w:t>
      </w:r>
      <w:r>
        <w:rPr>
          <w:rFonts w:ascii="Times New Roman" w:hAnsi="Times New Roman" w:cs="Times New Roman"/>
          <w:sz w:val="24"/>
          <w:szCs w:val="24"/>
        </w:rPr>
        <w:t xml:space="preserve"> on</w:t>
      </w:r>
      <w:r w:rsidRPr="14750B26">
        <w:rPr>
          <w:rFonts w:ascii="Times New Roman" w:hAnsi="Times New Roman" w:cs="Times New Roman"/>
          <w:sz w:val="24"/>
          <w:szCs w:val="24"/>
        </w:rPr>
        <w:t xml:space="preserve"> the effect of changes in participation over time with fixed effect models (results not shown here). In contrast, about 80% of all youth participate in unstructured activities </w:t>
      </w:r>
      <w:r>
        <w:rPr>
          <w:rFonts w:ascii="Times New Roman" w:hAnsi="Times New Roman" w:cs="Times New Roman"/>
          <w:sz w:val="24"/>
          <w:szCs w:val="24"/>
        </w:rPr>
        <w:t xml:space="preserve">at each wave, </w:t>
      </w:r>
      <w:r w:rsidRPr="14750B26">
        <w:rPr>
          <w:rFonts w:ascii="Times New Roman" w:hAnsi="Times New Roman" w:cs="Times New Roman"/>
          <w:sz w:val="24"/>
          <w:szCs w:val="24"/>
        </w:rPr>
        <w:t xml:space="preserve">with 23% within-person variation across waves, justifying examining the effects of change of participation on changes in achievement with a fixed effects model. </w:t>
      </w:r>
      <w:r>
        <w:rPr>
          <w:rFonts w:ascii="Times New Roman" w:hAnsi="Times New Roman" w:cs="Times New Roman"/>
          <w:sz w:val="24"/>
          <w:szCs w:val="24"/>
        </w:rPr>
        <w:t>The type</w:t>
      </w:r>
      <w:r w:rsidRPr="14750B26">
        <w:rPr>
          <w:rFonts w:ascii="Times New Roman" w:hAnsi="Times New Roman" w:cs="Times New Roman"/>
          <w:sz w:val="24"/>
          <w:szCs w:val="24"/>
        </w:rPr>
        <w:t xml:space="preserve"> of placement in which the youth </w:t>
      </w:r>
      <w:proofErr w:type="gramStart"/>
      <w:r>
        <w:rPr>
          <w:rFonts w:ascii="Times New Roman" w:hAnsi="Times New Roman" w:cs="Times New Roman"/>
          <w:sz w:val="24"/>
          <w:szCs w:val="24"/>
        </w:rPr>
        <w:t>resides</w:t>
      </w:r>
      <w:proofErr w:type="gramEnd"/>
      <w:r w:rsidRPr="14750B26">
        <w:rPr>
          <w:rFonts w:ascii="Times New Roman" w:hAnsi="Times New Roman" w:cs="Times New Roman"/>
          <w:sz w:val="24"/>
          <w:szCs w:val="24"/>
        </w:rPr>
        <w:t xml:space="preserve"> is also </w:t>
      </w:r>
      <w:r>
        <w:rPr>
          <w:rFonts w:ascii="Times New Roman" w:hAnsi="Times New Roman" w:cs="Times New Roman"/>
          <w:sz w:val="24"/>
          <w:szCs w:val="24"/>
        </w:rPr>
        <w:t>time-variant</w:t>
      </w:r>
      <w:r w:rsidRPr="14750B26">
        <w:rPr>
          <w:rFonts w:ascii="Times New Roman" w:hAnsi="Times New Roman" w:cs="Times New Roman"/>
          <w:sz w:val="24"/>
          <w:szCs w:val="24"/>
        </w:rPr>
        <w:t xml:space="preserve">. At Wave 1, </w:t>
      </w:r>
      <w:r>
        <w:rPr>
          <w:rFonts w:ascii="Times New Roman" w:hAnsi="Times New Roman" w:cs="Times New Roman"/>
          <w:sz w:val="24"/>
          <w:szCs w:val="24"/>
        </w:rPr>
        <w:t>88.68</w:t>
      </w:r>
      <w:r w:rsidRPr="14750B26">
        <w:rPr>
          <w:rFonts w:ascii="Times New Roman" w:hAnsi="Times New Roman" w:cs="Times New Roman"/>
          <w:sz w:val="24"/>
          <w:szCs w:val="24"/>
        </w:rPr>
        <w:t>% of youth were in-home, 8.</w:t>
      </w:r>
      <w:r>
        <w:rPr>
          <w:rFonts w:ascii="Times New Roman" w:hAnsi="Times New Roman" w:cs="Times New Roman"/>
          <w:sz w:val="24"/>
          <w:szCs w:val="24"/>
        </w:rPr>
        <w:t>86</w:t>
      </w:r>
      <w:r w:rsidRPr="14750B26">
        <w:rPr>
          <w:rFonts w:ascii="Times New Roman" w:hAnsi="Times New Roman" w:cs="Times New Roman"/>
          <w:sz w:val="24"/>
          <w:szCs w:val="24"/>
        </w:rPr>
        <w:t>% were in kin care, and 2.</w:t>
      </w:r>
      <w:r>
        <w:rPr>
          <w:rFonts w:ascii="Times New Roman" w:hAnsi="Times New Roman" w:cs="Times New Roman"/>
          <w:sz w:val="24"/>
          <w:szCs w:val="24"/>
        </w:rPr>
        <w:t>46</w:t>
      </w:r>
      <w:r w:rsidRPr="14750B26">
        <w:rPr>
          <w:rFonts w:ascii="Times New Roman" w:hAnsi="Times New Roman" w:cs="Times New Roman"/>
          <w:sz w:val="24"/>
          <w:szCs w:val="24"/>
        </w:rPr>
        <w:t>% were in foster care. The placement proportions change over time as more children move into kinship care (12.</w:t>
      </w:r>
      <w:r>
        <w:rPr>
          <w:rFonts w:ascii="Times New Roman" w:hAnsi="Times New Roman" w:cs="Times New Roman"/>
          <w:sz w:val="24"/>
          <w:szCs w:val="24"/>
        </w:rPr>
        <w:t>36</w:t>
      </w:r>
      <w:r w:rsidRPr="14750B26">
        <w:rPr>
          <w:rFonts w:ascii="Times New Roman" w:hAnsi="Times New Roman" w:cs="Times New Roman"/>
          <w:sz w:val="24"/>
          <w:szCs w:val="24"/>
        </w:rPr>
        <w:t>%) and fewer children remain in-home (</w:t>
      </w:r>
      <w:r>
        <w:rPr>
          <w:rFonts w:ascii="Times New Roman" w:hAnsi="Times New Roman" w:cs="Times New Roman"/>
          <w:sz w:val="24"/>
          <w:szCs w:val="24"/>
        </w:rPr>
        <w:t>84.16</w:t>
      </w:r>
      <w:r w:rsidRPr="14750B26">
        <w:rPr>
          <w:rFonts w:ascii="Times New Roman" w:hAnsi="Times New Roman" w:cs="Times New Roman"/>
          <w:sz w:val="24"/>
          <w:szCs w:val="24"/>
        </w:rPr>
        <w:t xml:space="preserve">%) by Wave 3. Table 2 also presents the </w:t>
      </w:r>
      <w:r>
        <w:rPr>
          <w:rFonts w:ascii="Times New Roman" w:hAnsi="Times New Roman" w:cs="Times New Roman"/>
          <w:sz w:val="24"/>
          <w:szCs w:val="24"/>
        </w:rPr>
        <w:t xml:space="preserve">caregiver's </w:t>
      </w:r>
      <w:r w:rsidRPr="14750B26">
        <w:rPr>
          <w:rFonts w:ascii="Times New Roman" w:hAnsi="Times New Roman" w:cs="Times New Roman"/>
          <w:sz w:val="24"/>
          <w:szCs w:val="24"/>
        </w:rPr>
        <w:t>demographic characteristics (age, race/ethnicity, and education) at each wave. These characteristics change as the youth moves from one caregiver to another.</w:t>
      </w:r>
    </w:p>
    <w:tbl>
      <w:tblPr>
        <w:tblW w:w="5829"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123"/>
        <w:gridCol w:w="1647"/>
        <w:gridCol w:w="284"/>
        <w:gridCol w:w="775"/>
      </w:tblGrid>
      <w:tr w:rsidR="00A31E3A" w:rsidRPr="00AF6BBE" w14:paraId="0AA4E142" w14:textId="77777777" w:rsidTr="005A48A8">
        <w:tc>
          <w:tcPr>
            <w:tcW w:w="5829" w:type="dxa"/>
            <w:gridSpan w:val="4"/>
            <w:tcBorders>
              <w:top w:val="nil"/>
              <w:left w:val="nil"/>
              <w:bottom w:val="single" w:sz="4" w:space="0" w:color="auto"/>
              <w:right w:val="nil"/>
            </w:tcBorders>
            <w:shd w:val="clear" w:color="auto" w:fill="auto"/>
          </w:tcPr>
          <w:p w14:paraId="2D9A11AD" w14:textId="6EDC1537" w:rsidR="00A31E3A" w:rsidRPr="00155B55" w:rsidRDefault="00A31E3A" w:rsidP="005A48A8">
            <w:pPr>
              <w:spacing w:after="0" w:line="240" w:lineRule="auto"/>
              <w:textAlignment w:val="baseline"/>
              <w:rPr>
                <w:rFonts w:ascii="Times New Roman" w:eastAsia="Times New Roman" w:hAnsi="Times New Roman" w:cs="Times New Roman"/>
                <w:sz w:val="24"/>
                <w:szCs w:val="24"/>
              </w:rPr>
            </w:pPr>
            <w:r w:rsidRPr="5006E5B0">
              <w:rPr>
                <w:rFonts w:ascii="Times New Roman" w:eastAsia="Times New Roman" w:hAnsi="Times New Roman" w:cs="Times New Roman"/>
                <w:sz w:val="24"/>
                <w:szCs w:val="24"/>
              </w:rPr>
              <w:t xml:space="preserve">Table </w:t>
            </w:r>
            <w:r>
              <w:rPr>
                <w:rFonts w:ascii="Times New Roman" w:eastAsia="Times New Roman" w:hAnsi="Times New Roman" w:cs="Times New Roman"/>
                <w:sz w:val="24"/>
                <w:szCs w:val="24"/>
              </w:rPr>
              <w:t>3.</w:t>
            </w:r>
            <w:r w:rsidRPr="5006E5B0">
              <w:rPr>
                <w:rFonts w:ascii="Times New Roman" w:eastAsia="Times New Roman" w:hAnsi="Times New Roman" w:cs="Times New Roman"/>
                <w:sz w:val="24"/>
                <w:szCs w:val="24"/>
              </w:rPr>
              <w:t xml:space="preserve">1. Population-Weighted Time Invariant Demographic Variables, Wave 1, n = </w:t>
            </w:r>
            <w:r>
              <w:rPr>
                <w:rFonts w:ascii="Times New Roman" w:eastAsia="Times New Roman" w:hAnsi="Times New Roman" w:cs="Times New Roman"/>
                <w:sz w:val="24"/>
                <w:szCs w:val="24"/>
              </w:rPr>
              <w:t>474</w:t>
            </w:r>
          </w:p>
        </w:tc>
      </w:tr>
      <w:tr w:rsidR="00A31E3A" w:rsidRPr="00AF6BBE" w14:paraId="08A8EDDA" w14:textId="77777777" w:rsidTr="005A48A8">
        <w:tc>
          <w:tcPr>
            <w:tcW w:w="3123" w:type="dxa"/>
            <w:tcBorders>
              <w:top w:val="single" w:sz="4" w:space="0" w:color="auto"/>
              <w:left w:val="nil"/>
              <w:bottom w:val="nil"/>
              <w:right w:val="nil"/>
            </w:tcBorders>
            <w:shd w:val="clear" w:color="auto" w:fill="auto"/>
          </w:tcPr>
          <w:p w14:paraId="7262586C" w14:textId="77777777" w:rsidR="00A31E3A" w:rsidRPr="00155B55" w:rsidRDefault="00A31E3A" w:rsidP="005A48A8">
            <w:pPr>
              <w:spacing w:after="0" w:line="240" w:lineRule="auto"/>
              <w:textAlignment w:val="baseline"/>
              <w:rPr>
                <w:rFonts w:ascii="Times New Roman" w:eastAsia="Times New Roman" w:hAnsi="Times New Roman" w:cs="Times New Roman"/>
                <w:i/>
                <w:iCs/>
                <w:sz w:val="24"/>
                <w:szCs w:val="24"/>
              </w:rPr>
            </w:pPr>
          </w:p>
        </w:tc>
        <w:tc>
          <w:tcPr>
            <w:tcW w:w="1647" w:type="dxa"/>
            <w:tcBorders>
              <w:top w:val="single" w:sz="4" w:space="0" w:color="auto"/>
              <w:left w:val="nil"/>
              <w:bottom w:val="nil"/>
              <w:right w:val="nil"/>
            </w:tcBorders>
            <w:shd w:val="clear" w:color="auto" w:fill="auto"/>
          </w:tcPr>
          <w:p w14:paraId="41E710F5" w14:textId="77777777" w:rsidR="00A31E3A" w:rsidRPr="00155B55" w:rsidRDefault="00A31E3A" w:rsidP="005A48A8">
            <w:pPr>
              <w:spacing w:after="0" w:line="240" w:lineRule="auto"/>
              <w:jc w:val="center"/>
              <w:textAlignment w:val="baseline"/>
              <w:rPr>
                <w:rFonts w:ascii="Times New Roman" w:eastAsia="Times New Roman" w:hAnsi="Times New Roman" w:cs="Times New Roman"/>
                <w:sz w:val="24"/>
                <w:szCs w:val="24"/>
              </w:rPr>
            </w:pPr>
            <w:r w:rsidRPr="00155B55">
              <w:rPr>
                <w:rFonts w:ascii="Times New Roman" w:eastAsia="Times New Roman" w:hAnsi="Times New Roman" w:cs="Times New Roman"/>
                <w:sz w:val="24"/>
                <w:szCs w:val="24"/>
              </w:rPr>
              <w:t>Mean (SD)</w:t>
            </w:r>
          </w:p>
        </w:tc>
        <w:tc>
          <w:tcPr>
            <w:tcW w:w="284" w:type="dxa"/>
            <w:tcBorders>
              <w:top w:val="single" w:sz="4" w:space="0" w:color="auto"/>
              <w:left w:val="nil"/>
              <w:bottom w:val="nil"/>
              <w:right w:val="nil"/>
            </w:tcBorders>
            <w:shd w:val="clear" w:color="auto" w:fill="auto"/>
          </w:tcPr>
          <w:p w14:paraId="58826C3B" w14:textId="77777777" w:rsidR="00A31E3A" w:rsidRPr="00155B55" w:rsidRDefault="00A31E3A" w:rsidP="005A48A8">
            <w:pPr>
              <w:spacing w:after="0" w:line="240" w:lineRule="auto"/>
              <w:jc w:val="center"/>
              <w:textAlignment w:val="baseline"/>
              <w:rPr>
                <w:rFonts w:ascii="Times New Roman" w:eastAsia="Times New Roman" w:hAnsi="Times New Roman" w:cs="Times New Roman"/>
                <w:sz w:val="24"/>
                <w:szCs w:val="24"/>
              </w:rPr>
            </w:pPr>
          </w:p>
        </w:tc>
        <w:tc>
          <w:tcPr>
            <w:tcW w:w="775" w:type="dxa"/>
            <w:tcBorders>
              <w:top w:val="single" w:sz="4" w:space="0" w:color="auto"/>
              <w:left w:val="nil"/>
              <w:bottom w:val="nil"/>
              <w:right w:val="nil"/>
            </w:tcBorders>
            <w:shd w:val="clear" w:color="auto" w:fill="auto"/>
          </w:tcPr>
          <w:p w14:paraId="1E7EFC7C" w14:textId="77777777" w:rsidR="00A31E3A" w:rsidRPr="00155B55" w:rsidRDefault="00A31E3A" w:rsidP="005A48A8">
            <w:pPr>
              <w:spacing w:after="0" w:line="240" w:lineRule="auto"/>
              <w:jc w:val="center"/>
              <w:textAlignment w:val="baseline"/>
              <w:rPr>
                <w:rFonts w:ascii="Times New Roman" w:eastAsia="Times New Roman" w:hAnsi="Times New Roman" w:cs="Times New Roman"/>
                <w:sz w:val="24"/>
                <w:szCs w:val="24"/>
              </w:rPr>
            </w:pPr>
            <w:r w:rsidRPr="00155B55">
              <w:rPr>
                <w:rFonts w:ascii="Times New Roman" w:eastAsia="Times New Roman" w:hAnsi="Times New Roman" w:cs="Times New Roman"/>
                <w:sz w:val="24"/>
                <w:szCs w:val="24"/>
              </w:rPr>
              <w:t>Range</w:t>
            </w:r>
          </w:p>
        </w:tc>
      </w:tr>
      <w:tr w:rsidR="00A31E3A" w:rsidRPr="00AF6BBE" w14:paraId="6DD3736F" w14:textId="77777777" w:rsidTr="005A48A8">
        <w:tc>
          <w:tcPr>
            <w:tcW w:w="3123" w:type="dxa"/>
            <w:tcBorders>
              <w:top w:val="single" w:sz="6" w:space="0" w:color="auto"/>
              <w:left w:val="nil"/>
              <w:bottom w:val="nil"/>
              <w:right w:val="nil"/>
            </w:tcBorders>
            <w:shd w:val="clear" w:color="auto" w:fill="auto"/>
            <w:hideMark/>
          </w:tcPr>
          <w:p w14:paraId="53B97EA3" w14:textId="77777777" w:rsidR="00A31E3A" w:rsidRPr="00155B55" w:rsidRDefault="00A31E3A" w:rsidP="005A48A8">
            <w:pPr>
              <w:spacing w:after="0" w:line="240" w:lineRule="auto"/>
              <w:textAlignment w:val="baseline"/>
              <w:rPr>
                <w:rFonts w:ascii="Segoe UI" w:eastAsia="Times New Roman" w:hAnsi="Segoe UI" w:cs="Segoe UI"/>
                <w:sz w:val="24"/>
                <w:szCs w:val="24"/>
              </w:rPr>
            </w:pPr>
            <w:r w:rsidRPr="00155B55">
              <w:rPr>
                <w:rFonts w:ascii="Times New Roman" w:eastAsia="Times New Roman" w:hAnsi="Times New Roman" w:cs="Times New Roman"/>
                <w:sz w:val="24"/>
                <w:szCs w:val="24"/>
              </w:rPr>
              <w:t> </w:t>
            </w:r>
          </w:p>
        </w:tc>
        <w:tc>
          <w:tcPr>
            <w:tcW w:w="1647" w:type="dxa"/>
            <w:tcBorders>
              <w:top w:val="single" w:sz="6" w:space="0" w:color="auto"/>
              <w:left w:val="nil"/>
              <w:bottom w:val="nil"/>
              <w:right w:val="nil"/>
            </w:tcBorders>
            <w:shd w:val="clear" w:color="auto" w:fill="auto"/>
            <w:hideMark/>
          </w:tcPr>
          <w:p w14:paraId="0E3C2722" w14:textId="77777777" w:rsidR="00A31E3A" w:rsidRPr="00155B55" w:rsidRDefault="00A31E3A" w:rsidP="005A48A8">
            <w:pPr>
              <w:spacing w:after="0" w:line="240" w:lineRule="auto"/>
              <w:jc w:val="center"/>
              <w:textAlignment w:val="baseline"/>
              <w:rPr>
                <w:rFonts w:ascii="Segoe UI" w:eastAsia="Times New Roman" w:hAnsi="Segoe UI" w:cs="Segoe UI"/>
                <w:sz w:val="24"/>
                <w:szCs w:val="24"/>
              </w:rPr>
            </w:pPr>
            <w:r w:rsidRPr="00155B55">
              <w:rPr>
                <w:rFonts w:ascii="Times New Roman" w:eastAsia="Times New Roman" w:hAnsi="Times New Roman" w:cs="Times New Roman"/>
                <w:sz w:val="24"/>
                <w:szCs w:val="24"/>
              </w:rPr>
              <w:t> </w:t>
            </w:r>
          </w:p>
        </w:tc>
        <w:tc>
          <w:tcPr>
            <w:tcW w:w="284" w:type="dxa"/>
            <w:tcBorders>
              <w:top w:val="single" w:sz="6" w:space="0" w:color="auto"/>
              <w:left w:val="nil"/>
              <w:bottom w:val="nil"/>
              <w:right w:val="nil"/>
            </w:tcBorders>
            <w:shd w:val="clear" w:color="auto" w:fill="auto"/>
            <w:hideMark/>
          </w:tcPr>
          <w:p w14:paraId="34B5F6C1" w14:textId="77777777" w:rsidR="00A31E3A" w:rsidRPr="00155B55" w:rsidRDefault="00A31E3A" w:rsidP="005A48A8">
            <w:pPr>
              <w:spacing w:after="0" w:line="240" w:lineRule="auto"/>
              <w:jc w:val="center"/>
              <w:textAlignment w:val="baseline"/>
              <w:rPr>
                <w:rFonts w:ascii="Segoe UI" w:eastAsia="Times New Roman" w:hAnsi="Segoe UI" w:cs="Segoe UI"/>
                <w:sz w:val="24"/>
                <w:szCs w:val="24"/>
              </w:rPr>
            </w:pPr>
            <w:r w:rsidRPr="00155B55">
              <w:rPr>
                <w:rFonts w:ascii="Times New Roman" w:eastAsia="Times New Roman" w:hAnsi="Times New Roman" w:cs="Times New Roman"/>
                <w:sz w:val="24"/>
                <w:szCs w:val="24"/>
              </w:rPr>
              <w:t> </w:t>
            </w:r>
          </w:p>
        </w:tc>
        <w:tc>
          <w:tcPr>
            <w:tcW w:w="775" w:type="dxa"/>
            <w:tcBorders>
              <w:top w:val="single" w:sz="6" w:space="0" w:color="auto"/>
              <w:left w:val="nil"/>
              <w:bottom w:val="nil"/>
              <w:right w:val="nil"/>
            </w:tcBorders>
            <w:shd w:val="clear" w:color="auto" w:fill="auto"/>
            <w:hideMark/>
          </w:tcPr>
          <w:p w14:paraId="43C814D1" w14:textId="77777777" w:rsidR="00A31E3A" w:rsidRPr="00155B55" w:rsidRDefault="00A31E3A" w:rsidP="005A48A8">
            <w:pPr>
              <w:spacing w:after="0" w:line="240" w:lineRule="auto"/>
              <w:jc w:val="center"/>
              <w:textAlignment w:val="baseline"/>
              <w:rPr>
                <w:rFonts w:ascii="Segoe UI" w:eastAsia="Times New Roman" w:hAnsi="Segoe UI" w:cs="Segoe UI"/>
                <w:sz w:val="24"/>
                <w:szCs w:val="24"/>
              </w:rPr>
            </w:pPr>
            <w:r w:rsidRPr="00155B55">
              <w:rPr>
                <w:rFonts w:ascii="Times New Roman" w:eastAsia="Times New Roman" w:hAnsi="Times New Roman" w:cs="Times New Roman"/>
                <w:sz w:val="24"/>
                <w:szCs w:val="24"/>
              </w:rPr>
              <w:t> </w:t>
            </w:r>
          </w:p>
        </w:tc>
      </w:tr>
      <w:tr w:rsidR="00A31E3A" w:rsidRPr="00AF6BBE" w14:paraId="6A4B3BD1" w14:textId="77777777" w:rsidTr="005A48A8">
        <w:tc>
          <w:tcPr>
            <w:tcW w:w="3123" w:type="dxa"/>
            <w:tcBorders>
              <w:top w:val="nil"/>
              <w:left w:val="nil"/>
              <w:bottom w:val="nil"/>
              <w:right w:val="nil"/>
            </w:tcBorders>
            <w:shd w:val="clear" w:color="auto" w:fill="auto"/>
            <w:hideMark/>
          </w:tcPr>
          <w:p w14:paraId="64005D89" w14:textId="77777777" w:rsidR="00A31E3A" w:rsidRPr="00155B55" w:rsidRDefault="00A31E3A" w:rsidP="005A48A8">
            <w:pPr>
              <w:spacing w:after="0" w:line="240" w:lineRule="auto"/>
              <w:textAlignment w:val="baseline"/>
              <w:rPr>
                <w:rFonts w:ascii="Segoe UI" w:eastAsia="Times New Roman" w:hAnsi="Segoe UI" w:cs="Segoe UI"/>
                <w:sz w:val="24"/>
                <w:szCs w:val="24"/>
              </w:rPr>
            </w:pPr>
            <w:r w:rsidRPr="00155B55">
              <w:rPr>
                <w:rFonts w:ascii="Times New Roman" w:eastAsia="Times New Roman" w:hAnsi="Times New Roman" w:cs="Times New Roman"/>
                <w:sz w:val="24"/>
                <w:szCs w:val="24"/>
              </w:rPr>
              <w:t>Youth Age </w:t>
            </w:r>
          </w:p>
        </w:tc>
        <w:tc>
          <w:tcPr>
            <w:tcW w:w="1647" w:type="dxa"/>
            <w:tcBorders>
              <w:top w:val="nil"/>
              <w:left w:val="nil"/>
              <w:bottom w:val="nil"/>
              <w:right w:val="nil"/>
            </w:tcBorders>
            <w:shd w:val="clear" w:color="auto" w:fill="auto"/>
            <w:hideMark/>
          </w:tcPr>
          <w:p w14:paraId="7D11467A" w14:textId="77777777" w:rsidR="00A31E3A" w:rsidRPr="00155B55" w:rsidRDefault="00A31E3A" w:rsidP="005A48A8">
            <w:pPr>
              <w:spacing w:after="0" w:line="240" w:lineRule="auto"/>
              <w:jc w:val="center"/>
              <w:textAlignment w:val="baseline"/>
              <w:rPr>
                <w:rFonts w:ascii="Segoe UI" w:eastAsia="Times New Roman" w:hAnsi="Segoe UI" w:cs="Segoe UI"/>
                <w:sz w:val="24"/>
                <w:szCs w:val="24"/>
              </w:rPr>
            </w:pPr>
            <w:r w:rsidRPr="00155B55">
              <w:rPr>
                <w:rFonts w:ascii="Times New Roman" w:eastAsia="Times New Roman" w:hAnsi="Times New Roman" w:cs="Times New Roman"/>
                <w:sz w:val="24"/>
                <w:szCs w:val="24"/>
              </w:rPr>
              <w:t>13.</w:t>
            </w:r>
            <w:r>
              <w:rPr>
                <w:rFonts w:ascii="Times New Roman" w:eastAsia="Times New Roman" w:hAnsi="Times New Roman" w:cs="Times New Roman"/>
                <w:sz w:val="24"/>
                <w:szCs w:val="24"/>
              </w:rPr>
              <w:t>31</w:t>
            </w:r>
            <w:r w:rsidRPr="00155B55">
              <w:rPr>
                <w:rFonts w:ascii="Times New Roman" w:eastAsia="Times New Roman" w:hAnsi="Times New Roman" w:cs="Times New Roman"/>
                <w:sz w:val="24"/>
                <w:szCs w:val="24"/>
              </w:rPr>
              <w:t xml:space="preserve"> (1.</w:t>
            </w:r>
            <w:r>
              <w:rPr>
                <w:rFonts w:ascii="Times New Roman" w:eastAsia="Times New Roman" w:hAnsi="Times New Roman" w:cs="Times New Roman"/>
                <w:sz w:val="24"/>
                <w:szCs w:val="24"/>
              </w:rPr>
              <w:t>79</w:t>
            </w:r>
            <w:r w:rsidRPr="00155B55">
              <w:rPr>
                <w:rFonts w:ascii="Times New Roman" w:eastAsia="Times New Roman" w:hAnsi="Times New Roman" w:cs="Times New Roman"/>
                <w:sz w:val="24"/>
                <w:szCs w:val="24"/>
              </w:rPr>
              <w:t>) </w:t>
            </w:r>
          </w:p>
        </w:tc>
        <w:tc>
          <w:tcPr>
            <w:tcW w:w="284" w:type="dxa"/>
            <w:tcBorders>
              <w:top w:val="nil"/>
              <w:left w:val="nil"/>
              <w:bottom w:val="nil"/>
              <w:right w:val="nil"/>
            </w:tcBorders>
            <w:shd w:val="clear" w:color="auto" w:fill="auto"/>
            <w:hideMark/>
          </w:tcPr>
          <w:p w14:paraId="1AC9C43D" w14:textId="77777777" w:rsidR="00A31E3A" w:rsidRPr="00155B55" w:rsidRDefault="00A31E3A" w:rsidP="005A48A8">
            <w:pPr>
              <w:spacing w:after="0" w:line="240" w:lineRule="auto"/>
              <w:jc w:val="center"/>
              <w:textAlignment w:val="baseline"/>
              <w:rPr>
                <w:rFonts w:ascii="Segoe UI" w:eastAsia="Times New Roman" w:hAnsi="Segoe UI" w:cs="Segoe UI"/>
                <w:sz w:val="24"/>
                <w:szCs w:val="24"/>
              </w:rPr>
            </w:pPr>
          </w:p>
        </w:tc>
        <w:tc>
          <w:tcPr>
            <w:tcW w:w="775" w:type="dxa"/>
            <w:tcBorders>
              <w:top w:val="nil"/>
              <w:left w:val="nil"/>
              <w:bottom w:val="nil"/>
              <w:right w:val="nil"/>
            </w:tcBorders>
            <w:shd w:val="clear" w:color="auto" w:fill="auto"/>
            <w:hideMark/>
          </w:tcPr>
          <w:p w14:paraId="497A0CD6" w14:textId="77777777" w:rsidR="00A31E3A" w:rsidRPr="00155B55" w:rsidRDefault="00A31E3A" w:rsidP="005A48A8">
            <w:pPr>
              <w:spacing w:after="0" w:line="240" w:lineRule="auto"/>
              <w:jc w:val="center"/>
              <w:textAlignment w:val="baseline"/>
              <w:rPr>
                <w:rFonts w:ascii="Segoe UI" w:eastAsia="Times New Roman" w:hAnsi="Segoe UI" w:cs="Segoe UI"/>
                <w:sz w:val="24"/>
                <w:szCs w:val="24"/>
              </w:rPr>
            </w:pPr>
            <w:r w:rsidRPr="00155B55">
              <w:rPr>
                <w:rFonts w:ascii="Times New Roman" w:eastAsia="Times New Roman" w:hAnsi="Times New Roman" w:cs="Times New Roman"/>
                <w:sz w:val="24"/>
                <w:szCs w:val="24"/>
              </w:rPr>
              <w:t>11-17 </w:t>
            </w:r>
          </w:p>
        </w:tc>
      </w:tr>
      <w:tr w:rsidR="00A31E3A" w:rsidRPr="00AF6BBE" w14:paraId="232D9DA3" w14:textId="77777777" w:rsidTr="005A48A8">
        <w:tc>
          <w:tcPr>
            <w:tcW w:w="3123" w:type="dxa"/>
            <w:tcBorders>
              <w:top w:val="nil"/>
              <w:left w:val="nil"/>
              <w:bottom w:val="nil"/>
              <w:right w:val="nil"/>
            </w:tcBorders>
            <w:shd w:val="clear" w:color="auto" w:fill="auto"/>
            <w:hideMark/>
          </w:tcPr>
          <w:p w14:paraId="6342A51A" w14:textId="77777777" w:rsidR="00A31E3A" w:rsidRPr="00155B55" w:rsidRDefault="00A31E3A" w:rsidP="005A48A8">
            <w:pPr>
              <w:spacing w:after="0" w:line="240" w:lineRule="auto"/>
              <w:textAlignment w:val="baseline"/>
              <w:rPr>
                <w:rFonts w:ascii="Segoe UI" w:eastAsia="Times New Roman" w:hAnsi="Segoe UI" w:cs="Segoe UI"/>
                <w:sz w:val="24"/>
                <w:szCs w:val="24"/>
              </w:rPr>
            </w:pPr>
            <w:r w:rsidRPr="00155B55">
              <w:rPr>
                <w:rFonts w:ascii="Times New Roman" w:eastAsia="Times New Roman" w:hAnsi="Times New Roman" w:cs="Times New Roman"/>
                <w:sz w:val="24"/>
                <w:szCs w:val="24"/>
              </w:rPr>
              <w:t>Youth Race (%) </w:t>
            </w:r>
          </w:p>
        </w:tc>
        <w:tc>
          <w:tcPr>
            <w:tcW w:w="1647" w:type="dxa"/>
            <w:tcBorders>
              <w:top w:val="nil"/>
              <w:left w:val="nil"/>
              <w:bottom w:val="nil"/>
              <w:right w:val="nil"/>
            </w:tcBorders>
            <w:shd w:val="clear" w:color="auto" w:fill="auto"/>
            <w:hideMark/>
          </w:tcPr>
          <w:p w14:paraId="0EC4D108" w14:textId="77777777" w:rsidR="00A31E3A" w:rsidRPr="00155B55" w:rsidRDefault="00A31E3A" w:rsidP="005A48A8">
            <w:pPr>
              <w:spacing w:after="0" w:line="240" w:lineRule="auto"/>
              <w:jc w:val="center"/>
              <w:textAlignment w:val="baseline"/>
              <w:rPr>
                <w:rFonts w:ascii="Segoe UI" w:eastAsia="Times New Roman" w:hAnsi="Segoe UI" w:cs="Segoe UI"/>
                <w:sz w:val="24"/>
                <w:szCs w:val="24"/>
              </w:rPr>
            </w:pPr>
            <w:r w:rsidRPr="00155B55">
              <w:rPr>
                <w:rFonts w:ascii="Times New Roman" w:eastAsia="Times New Roman" w:hAnsi="Times New Roman" w:cs="Times New Roman"/>
                <w:sz w:val="24"/>
                <w:szCs w:val="24"/>
              </w:rPr>
              <w:t> </w:t>
            </w:r>
          </w:p>
        </w:tc>
        <w:tc>
          <w:tcPr>
            <w:tcW w:w="284" w:type="dxa"/>
            <w:tcBorders>
              <w:top w:val="nil"/>
              <w:left w:val="nil"/>
              <w:bottom w:val="nil"/>
              <w:right w:val="nil"/>
            </w:tcBorders>
            <w:shd w:val="clear" w:color="auto" w:fill="auto"/>
            <w:hideMark/>
          </w:tcPr>
          <w:p w14:paraId="2F93D9AD" w14:textId="77777777" w:rsidR="00A31E3A" w:rsidRPr="00155B55" w:rsidRDefault="00A31E3A" w:rsidP="005A48A8">
            <w:pPr>
              <w:spacing w:after="0" w:line="240" w:lineRule="auto"/>
              <w:jc w:val="center"/>
              <w:textAlignment w:val="baseline"/>
              <w:rPr>
                <w:rFonts w:ascii="Segoe UI" w:eastAsia="Times New Roman" w:hAnsi="Segoe UI" w:cs="Segoe UI"/>
                <w:sz w:val="24"/>
                <w:szCs w:val="24"/>
              </w:rPr>
            </w:pPr>
            <w:r w:rsidRPr="00155B55">
              <w:rPr>
                <w:rFonts w:ascii="Times New Roman" w:eastAsia="Times New Roman" w:hAnsi="Times New Roman" w:cs="Times New Roman"/>
                <w:sz w:val="24"/>
                <w:szCs w:val="24"/>
              </w:rPr>
              <w:t> </w:t>
            </w:r>
          </w:p>
        </w:tc>
        <w:tc>
          <w:tcPr>
            <w:tcW w:w="775" w:type="dxa"/>
            <w:tcBorders>
              <w:top w:val="nil"/>
              <w:left w:val="nil"/>
              <w:bottom w:val="nil"/>
              <w:right w:val="nil"/>
            </w:tcBorders>
            <w:shd w:val="clear" w:color="auto" w:fill="auto"/>
            <w:hideMark/>
          </w:tcPr>
          <w:p w14:paraId="56129D69" w14:textId="77777777" w:rsidR="00A31E3A" w:rsidRPr="00155B55" w:rsidRDefault="00A31E3A" w:rsidP="005A48A8">
            <w:pPr>
              <w:spacing w:after="0" w:line="240" w:lineRule="auto"/>
              <w:jc w:val="center"/>
              <w:textAlignment w:val="baseline"/>
              <w:rPr>
                <w:rFonts w:ascii="Segoe UI" w:eastAsia="Times New Roman" w:hAnsi="Segoe UI" w:cs="Segoe UI"/>
                <w:sz w:val="24"/>
                <w:szCs w:val="24"/>
              </w:rPr>
            </w:pPr>
            <w:r w:rsidRPr="00155B55">
              <w:rPr>
                <w:rFonts w:ascii="Times New Roman" w:eastAsia="Times New Roman" w:hAnsi="Times New Roman" w:cs="Times New Roman"/>
                <w:sz w:val="24"/>
                <w:szCs w:val="24"/>
              </w:rPr>
              <w:t> </w:t>
            </w:r>
          </w:p>
        </w:tc>
      </w:tr>
      <w:tr w:rsidR="00A31E3A" w:rsidRPr="00AF6BBE" w14:paraId="63763FBA" w14:textId="77777777" w:rsidTr="005A48A8">
        <w:tc>
          <w:tcPr>
            <w:tcW w:w="3123" w:type="dxa"/>
            <w:tcBorders>
              <w:top w:val="nil"/>
              <w:left w:val="nil"/>
              <w:bottom w:val="nil"/>
              <w:right w:val="nil"/>
            </w:tcBorders>
            <w:shd w:val="clear" w:color="auto" w:fill="auto"/>
            <w:hideMark/>
          </w:tcPr>
          <w:p w14:paraId="28053D8C" w14:textId="77777777" w:rsidR="00A31E3A" w:rsidRPr="00155B55" w:rsidRDefault="00A31E3A" w:rsidP="005A48A8">
            <w:pPr>
              <w:spacing w:after="0" w:line="240" w:lineRule="auto"/>
              <w:ind w:left="150"/>
              <w:textAlignment w:val="baseline"/>
              <w:rPr>
                <w:rFonts w:ascii="Segoe UI" w:eastAsia="Times New Roman" w:hAnsi="Segoe UI" w:cs="Segoe UI"/>
                <w:sz w:val="24"/>
                <w:szCs w:val="24"/>
              </w:rPr>
            </w:pPr>
            <w:r w:rsidRPr="00155B55">
              <w:rPr>
                <w:rFonts w:ascii="Times New Roman" w:eastAsia="Times New Roman" w:hAnsi="Times New Roman" w:cs="Times New Roman"/>
                <w:sz w:val="24"/>
                <w:szCs w:val="24"/>
              </w:rPr>
              <w:t>White </w:t>
            </w:r>
          </w:p>
        </w:tc>
        <w:tc>
          <w:tcPr>
            <w:tcW w:w="1647" w:type="dxa"/>
            <w:tcBorders>
              <w:top w:val="nil"/>
              <w:left w:val="nil"/>
              <w:bottom w:val="nil"/>
              <w:right w:val="nil"/>
            </w:tcBorders>
            <w:shd w:val="clear" w:color="auto" w:fill="auto"/>
            <w:hideMark/>
          </w:tcPr>
          <w:p w14:paraId="6C16FAB3" w14:textId="77777777" w:rsidR="00A31E3A" w:rsidRPr="00155B55" w:rsidRDefault="00A31E3A" w:rsidP="005A48A8">
            <w:pPr>
              <w:spacing w:after="0" w:line="240" w:lineRule="auto"/>
              <w:jc w:val="center"/>
              <w:textAlignment w:val="baseline"/>
              <w:rPr>
                <w:rFonts w:ascii="Segoe UI" w:eastAsia="Times New Roman" w:hAnsi="Segoe UI" w:cs="Segoe UI"/>
                <w:sz w:val="24"/>
                <w:szCs w:val="24"/>
              </w:rPr>
            </w:pPr>
            <w:r>
              <w:rPr>
                <w:rFonts w:ascii="Times New Roman" w:eastAsia="Times New Roman" w:hAnsi="Times New Roman" w:cs="Times New Roman"/>
                <w:sz w:val="24"/>
                <w:szCs w:val="24"/>
              </w:rPr>
              <w:t>39.35</w:t>
            </w:r>
            <w:r w:rsidRPr="00155B55">
              <w:rPr>
                <w:rFonts w:ascii="Times New Roman" w:eastAsia="Times New Roman" w:hAnsi="Times New Roman" w:cs="Times New Roman"/>
                <w:sz w:val="24"/>
                <w:szCs w:val="24"/>
              </w:rPr>
              <w:t> </w:t>
            </w:r>
          </w:p>
        </w:tc>
        <w:tc>
          <w:tcPr>
            <w:tcW w:w="284" w:type="dxa"/>
            <w:tcBorders>
              <w:top w:val="nil"/>
              <w:left w:val="nil"/>
              <w:bottom w:val="nil"/>
              <w:right w:val="nil"/>
            </w:tcBorders>
            <w:shd w:val="clear" w:color="auto" w:fill="auto"/>
            <w:hideMark/>
          </w:tcPr>
          <w:p w14:paraId="489C92DF" w14:textId="77777777" w:rsidR="00A31E3A" w:rsidRPr="00155B55" w:rsidRDefault="00A31E3A" w:rsidP="005A48A8">
            <w:pPr>
              <w:spacing w:after="0" w:line="240" w:lineRule="auto"/>
              <w:jc w:val="center"/>
              <w:textAlignment w:val="baseline"/>
              <w:rPr>
                <w:rFonts w:ascii="Segoe UI" w:eastAsia="Times New Roman" w:hAnsi="Segoe UI" w:cs="Segoe UI"/>
                <w:sz w:val="24"/>
                <w:szCs w:val="24"/>
              </w:rPr>
            </w:pPr>
            <w:r w:rsidRPr="00155B55">
              <w:rPr>
                <w:rFonts w:ascii="Times New Roman" w:eastAsia="Times New Roman" w:hAnsi="Times New Roman" w:cs="Times New Roman"/>
                <w:sz w:val="24"/>
                <w:szCs w:val="24"/>
              </w:rPr>
              <w:t> </w:t>
            </w:r>
          </w:p>
        </w:tc>
        <w:tc>
          <w:tcPr>
            <w:tcW w:w="775" w:type="dxa"/>
            <w:tcBorders>
              <w:top w:val="nil"/>
              <w:left w:val="nil"/>
              <w:bottom w:val="nil"/>
              <w:right w:val="nil"/>
            </w:tcBorders>
            <w:shd w:val="clear" w:color="auto" w:fill="auto"/>
            <w:hideMark/>
          </w:tcPr>
          <w:p w14:paraId="39BB59F1" w14:textId="77777777" w:rsidR="00A31E3A" w:rsidRPr="00155B55" w:rsidRDefault="00A31E3A" w:rsidP="005A48A8">
            <w:pPr>
              <w:spacing w:after="0" w:line="240" w:lineRule="auto"/>
              <w:jc w:val="center"/>
              <w:textAlignment w:val="baseline"/>
              <w:rPr>
                <w:rFonts w:ascii="Segoe UI" w:eastAsia="Times New Roman" w:hAnsi="Segoe UI" w:cs="Segoe UI"/>
                <w:sz w:val="24"/>
                <w:szCs w:val="24"/>
              </w:rPr>
            </w:pPr>
            <w:r w:rsidRPr="00155B55">
              <w:rPr>
                <w:rFonts w:ascii="Times New Roman" w:eastAsia="Times New Roman" w:hAnsi="Times New Roman" w:cs="Times New Roman"/>
                <w:sz w:val="24"/>
                <w:szCs w:val="24"/>
              </w:rPr>
              <w:t> </w:t>
            </w:r>
          </w:p>
        </w:tc>
      </w:tr>
      <w:tr w:rsidR="00A31E3A" w:rsidRPr="00AF6BBE" w14:paraId="566FF265" w14:textId="77777777" w:rsidTr="005A48A8">
        <w:tc>
          <w:tcPr>
            <w:tcW w:w="3123" w:type="dxa"/>
            <w:tcBorders>
              <w:top w:val="nil"/>
              <w:left w:val="nil"/>
              <w:bottom w:val="nil"/>
              <w:right w:val="nil"/>
            </w:tcBorders>
            <w:shd w:val="clear" w:color="auto" w:fill="auto"/>
            <w:hideMark/>
          </w:tcPr>
          <w:p w14:paraId="4A779FDB" w14:textId="77777777" w:rsidR="00A31E3A" w:rsidRPr="00155B55" w:rsidRDefault="00A31E3A" w:rsidP="005A48A8">
            <w:pPr>
              <w:spacing w:after="0" w:line="240" w:lineRule="auto"/>
              <w:ind w:left="150"/>
              <w:textAlignment w:val="baseline"/>
              <w:rPr>
                <w:rFonts w:ascii="Segoe UI" w:eastAsia="Times New Roman" w:hAnsi="Segoe UI" w:cs="Segoe UI"/>
                <w:sz w:val="24"/>
                <w:szCs w:val="24"/>
              </w:rPr>
            </w:pPr>
            <w:r w:rsidRPr="00155B55">
              <w:rPr>
                <w:rFonts w:ascii="Times New Roman" w:eastAsia="Times New Roman" w:hAnsi="Times New Roman" w:cs="Times New Roman"/>
                <w:sz w:val="24"/>
                <w:szCs w:val="24"/>
              </w:rPr>
              <w:t>Black </w:t>
            </w:r>
          </w:p>
        </w:tc>
        <w:tc>
          <w:tcPr>
            <w:tcW w:w="1647" w:type="dxa"/>
            <w:tcBorders>
              <w:top w:val="nil"/>
              <w:left w:val="nil"/>
              <w:bottom w:val="nil"/>
              <w:right w:val="nil"/>
            </w:tcBorders>
            <w:shd w:val="clear" w:color="auto" w:fill="auto"/>
            <w:hideMark/>
          </w:tcPr>
          <w:p w14:paraId="6A3C73DD" w14:textId="77777777" w:rsidR="00A31E3A" w:rsidRPr="00155B55" w:rsidRDefault="00A31E3A" w:rsidP="005A48A8">
            <w:pPr>
              <w:spacing w:after="0" w:line="240" w:lineRule="auto"/>
              <w:jc w:val="center"/>
              <w:textAlignment w:val="baseline"/>
              <w:rPr>
                <w:rFonts w:ascii="Segoe UI" w:eastAsia="Times New Roman" w:hAnsi="Segoe UI" w:cs="Segoe UI"/>
                <w:sz w:val="24"/>
                <w:szCs w:val="24"/>
              </w:rPr>
            </w:pPr>
            <w:r>
              <w:rPr>
                <w:rFonts w:ascii="Times New Roman" w:eastAsia="Times New Roman" w:hAnsi="Times New Roman" w:cs="Times New Roman"/>
                <w:sz w:val="24"/>
                <w:szCs w:val="24"/>
              </w:rPr>
              <w:t>21.72</w:t>
            </w:r>
            <w:r w:rsidRPr="00155B55">
              <w:rPr>
                <w:rFonts w:ascii="Times New Roman" w:eastAsia="Times New Roman" w:hAnsi="Times New Roman" w:cs="Times New Roman"/>
                <w:sz w:val="24"/>
                <w:szCs w:val="24"/>
              </w:rPr>
              <w:t> </w:t>
            </w:r>
          </w:p>
        </w:tc>
        <w:tc>
          <w:tcPr>
            <w:tcW w:w="284" w:type="dxa"/>
            <w:tcBorders>
              <w:top w:val="nil"/>
              <w:left w:val="nil"/>
              <w:bottom w:val="nil"/>
              <w:right w:val="nil"/>
            </w:tcBorders>
            <w:shd w:val="clear" w:color="auto" w:fill="auto"/>
            <w:hideMark/>
          </w:tcPr>
          <w:p w14:paraId="2C35E74A" w14:textId="77777777" w:rsidR="00A31E3A" w:rsidRPr="00155B55" w:rsidRDefault="00A31E3A" w:rsidP="005A48A8">
            <w:pPr>
              <w:spacing w:after="0" w:line="240" w:lineRule="auto"/>
              <w:jc w:val="center"/>
              <w:textAlignment w:val="baseline"/>
              <w:rPr>
                <w:rFonts w:ascii="Segoe UI" w:eastAsia="Times New Roman" w:hAnsi="Segoe UI" w:cs="Segoe UI"/>
                <w:sz w:val="24"/>
                <w:szCs w:val="24"/>
              </w:rPr>
            </w:pPr>
            <w:r w:rsidRPr="00155B55">
              <w:rPr>
                <w:rFonts w:ascii="Times New Roman" w:eastAsia="Times New Roman" w:hAnsi="Times New Roman" w:cs="Times New Roman"/>
                <w:sz w:val="24"/>
                <w:szCs w:val="24"/>
              </w:rPr>
              <w:t> </w:t>
            </w:r>
          </w:p>
        </w:tc>
        <w:tc>
          <w:tcPr>
            <w:tcW w:w="775" w:type="dxa"/>
            <w:tcBorders>
              <w:top w:val="nil"/>
              <w:left w:val="nil"/>
              <w:bottom w:val="nil"/>
              <w:right w:val="nil"/>
            </w:tcBorders>
            <w:shd w:val="clear" w:color="auto" w:fill="auto"/>
            <w:hideMark/>
          </w:tcPr>
          <w:p w14:paraId="2AF6BAFB" w14:textId="77777777" w:rsidR="00A31E3A" w:rsidRPr="00155B55" w:rsidRDefault="00A31E3A" w:rsidP="005A48A8">
            <w:pPr>
              <w:spacing w:after="0" w:line="240" w:lineRule="auto"/>
              <w:jc w:val="center"/>
              <w:textAlignment w:val="baseline"/>
              <w:rPr>
                <w:rFonts w:ascii="Segoe UI" w:eastAsia="Times New Roman" w:hAnsi="Segoe UI" w:cs="Segoe UI"/>
                <w:sz w:val="24"/>
                <w:szCs w:val="24"/>
              </w:rPr>
            </w:pPr>
            <w:r w:rsidRPr="00155B55">
              <w:rPr>
                <w:rFonts w:ascii="Times New Roman" w:eastAsia="Times New Roman" w:hAnsi="Times New Roman" w:cs="Times New Roman"/>
                <w:sz w:val="24"/>
                <w:szCs w:val="24"/>
              </w:rPr>
              <w:t> </w:t>
            </w:r>
          </w:p>
        </w:tc>
      </w:tr>
      <w:tr w:rsidR="00A31E3A" w:rsidRPr="00AF6BBE" w14:paraId="6925C9D0" w14:textId="77777777" w:rsidTr="005A48A8">
        <w:tc>
          <w:tcPr>
            <w:tcW w:w="3123" w:type="dxa"/>
            <w:tcBorders>
              <w:top w:val="nil"/>
              <w:left w:val="nil"/>
              <w:bottom w:val="nil"/>
              <w:right w:val="nil"/>
            </w:tcBorders>
            <w:shd w:val="clear" w:color="auto" w:fill="auto"/>
            <w:hideMark/>
          </w:tcPr>
          <w:p w14:paraId="1FB2E3E9" w14:textId="77777777" w:rsidR="00A31E3A" w:rsidRPr="00155B55" w:rsidRDefault="00A31E3A" w:rsidP="005A48A8">
            <w:pPr>
              <w:spacing w:after="0" w:line="240" w:lineRule="auto"/>
              <w:ind w:left="150"/>
              <w:textAlignment w:val="baseline"/>
              <w:rPr>
                <w:rFonts w:ascii="Segoe UI" w:eastAsia="Times New Roman" w:hAnsi="Segoe UI" w:cs="Segoe UI"/>
                <w:sz w:val="24"/>
                <w:szCs w:val="24"/>
              </w:rPr>
            </w:pPr>
            <w:r w:rsidRPr="00155B55">
              <w:rPr>
                <w:rFonts w:ascii="Times New Roman" w:eastAsia="Times New Roman" w:hAnsi="Times New Roman" w:cs="Times New Roman"/>
                <w:sz w:val="24"/>
                <w:szCs w:val="24"/>
              </w:rPr>
              <w:t>Hispanic </w:t>
            </w:r>
          </w:p>
        </w:tc>
        <w:tc>
          <w:tcPr>
            <w:tcW w:w="1647" w:type="dxa"/>
            <w:tcBorders>
              <w:top w:val="nil"/>
              <w:left w:val="nil"/>
              <w:bottom w:val="nil"/>
              <w:right w:val="nil"/>
            </w:tcBorders>
            <w:shd w:val="clear" w:color="auto" w:fill="auto"/>
            <w:hideMark/>
          </w:tcPr>
          <w:p w14:paraId="2CDE259B" w14:textId="77777777" w:rsidR="00A31E3A" w:rsidRPr="00155B55" w:rsidRDefault="00A31E3A" w:rsidP="005A48A8">
            <w:pPr>
              <w:spacing w:after="0" w:line="240" w:lineRule="auto"/>
              <w:jc w:val="center"/>
              <w:textAlignment w:val="baseline"/>
              <w:rPr>
                <w:rFonts w:ascii="Segoe UI" w:eastAsia="Times New Roman" w:hAnsi="Segoe UI" w:cs="Segoe UI"/>
                <w:sz w:val="24"/>
                <w:szCs w:val="24"/>
              </w:rPr>
            </w:pPr>
            <w:r>
              <w:rPr>
                <w:rFonts w:ascii="Times New Roman" w:eastAsia="Times New Roman" w:hAnsi="Times New Roman" w:cs="Times New Roman"/>
                <w:sz w:val="24"/>
                <w:szCs w:val="24"/>
              </w:rPr>
              <w:t>27.74</w:t>
            </w:r>
            <w:r w:rsidRPr="00155B55">
              <w:rPr>
                <w:rFonts w:ascii="Times New Roman" w:eastAsia="Times New Roman" w:hAnsi="Times New Roman" w:cs="Times New Roman"/>
                <w:sz w:val="24"/>
                <w:szCs w:val="24"/>
              </w:rPr>
              <w:t> </w:t>
            </w:r>
          </w:p>
        </w:tc>
        <w:tc>
          <w:tcPr>
            <w:tcW w:w="284" w:type="dxa"/>
            <w:tcBorders>
              <w:top w:val="nil"/>
              <w:left w:val="nil"/>
              <w:bottom w:val="nil"/>
              <w:right w:val="nil"/>
            </w:tcBorders>
            <w:shd w:val="clear" w:color="auto" w:fill="auto"/>
            <w:hideMark/>
          </w:tcPr>
          <w:p w14:paraId="61557B7B" w14:textId="77777777" w:rsidR="00A31E3A" w:rsidRPr="00155B55" w:rsidRDefault="00A31E3A" w:rsidP="005A48A8">
            <w:pPr>
              <w:spacing w:after="0" w:line="240" w:lineRule="auto"/>
              <w:jc w:val="center"/>
              <w:textAlignment w:val="baseline"/>
              <w:rPr>
                <w:rFonts w:ascii="Segoe UI" w:eastAsia="Times New Roman" w:hAnsi="Segoe UI" w:cs="Segoe UI"/>
                <w:sz w:val="24"/>
                <w:szCs w:val="24"/>
              </w:rPr>
            </w:pPr>
            <w:r w:rsidRPr="00155B55">
              <w:rPr>
                <w:rFonts w:ascii="Times New Roman" w:eastAsia="Times New Roman" w:hAnsi="Times New Roman" w:cs="Times New Roman"/>
                <w:sz w:val="24"/>
                <w:szCs w:val="24"/>
              </w:rPr>
              <w:t> </w:t>
            </w:r>
          </w:p>
        </w:tc>
        <w:tc>
          <w:tcPr>
            <w:tcW w:w="775" w:type="dxa"/>
            <w:tcBorders>
              <w:top w:val="nil"/>
              <w:left w:val="nil"/>
              <w:bottom w:val="nil"/>
              <w:right w:val="nil"/>
            </w:tcBorders>
            <w:shd w:val="clear" w:color="auto" w:fill="auto"/>
            <w:hideMark/>
          </w:tcPr>
          <w:p w14:paraId="276F0529" w14:textId="77777777" w:rsidR="00A31E3A" w:rsidRPr="00155B55" w:rsidRDefault="00A31E3A" w:rsidP="005A48A8">
            <w:pPr>
              <w:spacing w:after="0" w:line="240" w:lineRule="auto"/>
              <w:jc w:val="center"/>
              <w:textAlignment w:val="baseline"/>
              <w:rPr>
                <w:rFonts w:ascii="Segoe UI" w:eastAsia="Times New Roman" w:hAnsi="Segoe UI" w:cs="Segoe UI"/>
                <w:sz w:val="24"/>
                <w:szCs w:val="24"/>
              </w:rPr>
            </w:pPr>
            <w:r w:rsidRPr="00155B55">
              <w:rPr>
                <w:rFonts w:ascii="Times New Roman" w:eastAsia="Times New Roman" w:hAnsi="Times New Roman" w:cs="Times New Roman"/>
                <w:sz w:val="24"/>
                <w:szCs w:val="24"/>
              </w:rPr>
              <w:t> </w:t>
            </w:r>
          </w:p>
        </w:tc>
      </w:tr>
      <w:tr w:rsidR="00A31E3A" w:rsidRPr="00AF6BBE" w14:paraId="10279064" w14:textId="77777777" w:rsidTr="005A48A8">
        <w:tc>
          <w:tcPr>
            <w:tcW w:w="3123" w:type="dxa"/>
            <w:tcBorders>
              <w:top w:val="nil"/>
              <w:left w:val="nil"/>
              <w:bottom w:val="nil"/>
              <w:right w:val="nil"/>
            </w:tcBorders>
            <w:shd w:val="clear" w:color="auto" w:fill="auto"/>
            <w:hideMark/>
          </w:tcPr>
          <w:p w14:paraId="69BC1B2F" w14:textId="77777777" w:rsidR="00A31E3A" w:rsidRPr="00155B55" w:rsidRDefault="00A31E3A" w:rsidP="005A48A8">
            <w:pPr>
              <w:spacing w:after="0" w:line="240" w:lineRule="auto"/>
              <w:ind w:left="150"/>
              <w:textAlignment w:val="baseline"/>
              <w:rPr>
                <w:rFonts w:ascii="Segoe UI" w:eastAsia="Times New Roman" w:hAnsi="Segoe UI" w:cs="Segoe UI"/>
                <w:sz w:val="24"/>
                <w:szCs w:val="24"/>
              </w:rPr>
            </w:pPr>
            <w:r w:rsidRPr="00155B55">
              <w:rPr>
                <w:rFonts w:ascii="Times New Roman" w:eastAsia="Times New Roman" w:hAnsi="Times New Roman" w:cs="Times New Roman"/>
                <w:sz w:val="24"/>
                <w:szCs w:val="24"/>
              </w:rPr>
              <w:t>Other </w:t>
            </w:r>
          </w:p>
        </w:tc>
        <w:tc>
          <w:tcPr>
            <w:tcW w:w="1647" w:type="dxa"/>
            <w:tcBorders>
              <w:top w:val="nil"/>
              <w:left w:val="nil"/>
              <w:bottom w:val="nil"/>
              <w:right w:val="nil"/>
            </w:tcBorders>
            <w:shd w:val="clear" w:color="auto" w:fill="auto"/>
            <w:hideMark/>
          </w:tcPr>
          <w:p w14:paraId="706BC61E" w14:textId="77777777" w:rsidR="00A31E3A" w:rsidRPr="00155B55" w:rsidRDefault="00A31E3A" w:rsidP="005A48A8">
            <w:pPr>
              <w:spacing w:after="0" w:line="240" w:lineRule="auto"/>
              <w:jc w:val="center"/>
              <w:textAlignment w:val="baseline"/>
              <w:rPr>
                <w:rFonts w:ascii="Segoe UI" w:eastAsia="Times New Roman" w:hAnsi="Segoe UI" w:cs="Segoe UI"/>
                <w:sz w:val="24"/>
                <w:szCs w:val="24"/>
              </w:rPr>
            </w:pPr>
            <w:r>
              <w:rPr>
                <w:rFonts w:ascii="Times New Roman" w:eastAsia="Times New Roman" w:hAnsi="Times New Roman" w:cs="Times New Roman"/>
                <w:sz w:val="24"/>
                <w:szCs w:val="24"/>
              </w:rPr>
              <w:t>11.19</w:t>
            </w:r>
            <w:r w:rsidRPr="00155B55">
              <w:rPr>
                <w:rFonts w:ascii="Times New Roman" w:eastAsia="Times New Roman" w:hAnsi="Times New Roman" w:cs="Times New Roman"/>
                <w:sz w:val="24"/>
                <w:szCs w:val="24"/>
              </w:rPr>
              <w:t> </w:t>
            </w:r>
          </w:p>
        </w:tc>
        <w:tc>
          <w:tcPr>
            <w:tcW w:w="284" w:type="dxa"/>
            <w:tcBorders>
              <w:top w:val="nil"/>
              <w:left w:val="nil"/>
              <w:bottom w:val="nil"/>
              <w:right w:val="nil"/>
            </w:tcBorders>
            <w:shd w:val="clear" w:color="auto" w:fill="auto"/>
            <w:hideMark/>
          </w:tcPr>
          <w:p w14:paraId="719C6A40" w14:textId="77777777" w:rsidR="00A31E3A" w:rsidRPr="00155B55" w:rsidRDefault="00A31E3A" w:rsidP="005A48A8">
            <w:pPr>
              <w:spacing w:after="0" w:line="240" w:lineRule="auto"/>
              <w:jc w:val="center"/>
              <w:textAlignment w:val="baseline"/>
              <w:rPr>
                <w:rFonts w:ascii="Segoe UI" w:eastAsia="Times New Roman" w:hAnsi="Segoe UI" w:cs="Segoe UI"/>
                <w:sz w:val="24"/>
                <w:szCs w:val="24"/>
              </w:rPr>
            </w:pPr>
            <w:r w:rsidRPr="00155B55">
              <w:rPr>
                <w:rFonts w:ascii="Times New Roman" w:eastAsia="Times New Roman" w:hAnsi="Times New Roman" w:cs="Times New Roman"/>
                <w:sz w:val="24"/>
                <w:szCs w:val="24"/>
              </w:rPr>
              <w:t> </w:t>
            </w:r>
          </w:p>
        </w:tc>
        <w:tc>
          <w:tcPr>
            <w:tcW w:w="775" w:type="dxa"/>
            <w:tcBorders>
              <w:top w:val="nil"/>
              <w:left w:val="nil"/>
              <w:bottom w:val="nil"/>
              <w:right w:val="nil"/>
            </w:tcBorders>
            <w:shd w:val="clear" w:color="auto" w:fill="auto"/>
            <w:hideMark/>
          </w:tcPr>
          <w:p w14:paraId="18A5151C" w14:textId="77777777" w:rsidR="00A31E3A" w:rsidRPr="00155B55" w:rsidRDefault="00A31E3A" w:rsidP="005A48A8">
            <w:pPr>
              <w:spacing w:after="0" w:line="240" w:lineRule="auto"/>
              <w:jc w:val="center"/>
              <w:textAlignment w:val="baseline"/>
              <w:rPr>
                <w:rFonts w:ascii="Segoe UI" w:eastAsia="Times New Roman" w:hAnsi="Segoe UI" w:cs="Segoe UI"/>
                <w:sz w:val="24"/>
                <w:szCs w:val="24"/>
              </w:rPr>
            </w:pPr>
            <w:r w:rsidRPr="00155B55">
              <w:rPr>
                <w:rFonts w:ascii="Times New Roman" w:eastAsia="Times New Roman" w:hAnsi="Times New Roman" w:cs="Times New Roman"/>
                <w:sz w:val="24"/>
                <w:szCs w:val="24"/>
              </w:rPr>
              <w:t> </w:t>
            </w:r>
          </w:p>
        </w:tc>
      </w:tr>
      <w:tr w:rsidR="00A31E3A" w:rsidRPr="00AF6BBE" w14:paraId="47977E99" w14:textId="77777777" w:rsidTr="005A48A8">
        <w:tc>
          <w:tcPr>
            <w:tcW w:w="3123" w:type="dxa"/>
            <w:tcBorders>
              <w:top w:val="nil"/>
              <w:left w:val="nil"/>
              <w:bottom w:val="nil"/>
              <w:right w:val="nil"/>
            </w:tcBorders>
            <w:shd w:val="clear" w:color="auto" w:fill="auto"/>
            <w:hideMark/>
          </w:tcPr>
          <w:p w14:paraId="58DB0F2A" w14:textId="77777777" w:rsidR="00A31E3A" w:rsidRPr="00155B55" w:rsidRDefault="00A31E3A" w:rsidP="005A48A8">
            <w:pPr>
              <w:spacing w:after="0" w:line="240" w:lineRule="auto"/>
              <w:textAlignment w:val="baseline"/>
              <w:rPr>
                <w:rFonts w:ascii="Segoe UI" w:eastAsia="Times New Roman" w:hAnsi="Segoe UI" w:cs="Segoe UI"/>
                <w:sz w:val="24"/>
                <w:szCs w:val="24"/>
              </w:rPr>
            </w:pPr>
            <w:r w:rsidRPr="00155B55">
              <w:rPr>
                <w:rFonts w:ascii="Times New Roman" w:eastAsia="Times New Roman" w:hAnsi="Times New Roman" w:cs="Times New Roman"/>
                <w:sz w:val="24"/>
                <w:szCs w:val="24"/>
              </w:rPr>
              <w:lastRenderedPageBreak/>
              <w:t>Youth Male (%)</w:t>
            </w:r>
          </w:p>
        </w:tc>
        <w:tc>
          <w:tcPr>
            <w:tcW w:w="1647" w:type="dxa"/>
            <w:tcBorders>
              <w:top w:val="nil"/>
              <w:left w:val="nil"/>
              <w:bottom w:val="nil"/>
              <w:right w:val="nil"/>
            </w:tcBorders>
            <w:shd w:val="clear" w:color="auto" w:fill="auto"/>
            <w:hideMark/>
          </w:tcPr>
          <w:p w14:paraId="66E198FE" w14:textId="77777777" w:rsidR="00A31E3A" w:rsidRPr="00155B55" w:rsidRDefault="00A31E3A" w:rsidP="005A48A8">
            <w:pPr>
              <w:spacing w:after="0" w:line="240" w:lineRule="auto"/>
              <w:jc w:val="center"/>
              <w:textAlignment w:val="baseline"/>
              <w:rPr>
                <w:rFonts w:ascii="Segoe UI" w:eastAsia="Times New Roman" w:hAnsi="Segoe UI" w:cs="Segoe UI"/>
                <w:sz w:val="24"/>
                <w:szCs w:val="24"/>
              </w:rPr>
            </w:pPr>
            <w:r>
              <w:rPr>
                <w:rFonts w:ascii="Times New Roman" w:eastAsia="Times New Roman" w:hAnsi="Times New Roman" w:cs="Times New Roman"/>
                <w:sz w:val="24"/>
                <w:szCs w:val="24"/>
              </w:rPr>
              <w:t>36.64</w:t>
            </w:r>
            <w:r w:rsidRPr="00155B55">
              <w:rPr>
                <w:rFonts w:ascii="Times New Roman" w:eastAsia="Times New Roman" w:hAnsi="Times New Roman" w:cs="Times New Roman"/>
                <w:sz w:val="24"/>
                <w:szCs w:val="24"/>
              </w:rPr>
              <w:t> </w:t>
            </w:r>
          </w:p>
        </w:tc>
        <w:tc>
          <w:tcPr>
            <w:tcW w:w="284" w:type="dxa"/>
            <w:tcBorders>
              <w:top w:val="nil"/>
              <w:left w:val="nil"/>
              <w:bottom w:val="nil"/>
              <w:right w:val="nil"/>
            </w:tcBorders>
            <w:shd w:val="clear" w:color="auto" w:fill="auto"/>
            <w:hideMark/>
          </w:tcPr>
          <w:p w14:paraId="77B74733" w14:textId="77777777" w:rsidR="00A31E3A" w:rsidRPr="00155B55" w:rsidRDefault="00A31E3A" w:rsidP="005A48A8">
            <w:pPr>
              <w:spacing w:after="0" w:line="240" w:lineRule="auto"/>
              <w:jc w:val="center"/>
              <w:textAlignment w:val="baseline"/>
              <w:rPr>
                <w:rFonts w:ascii="Segoe UI" w:eastAsia="Times New Roman" w:hAnsi="Segoe UI" w:cs="Segoe UI"/>
                <w:sz w:val="24"/>
                <w:szCs w:val="24"/>
              </w:rPr>
            </w:pPr>
            <w:r w:rsidRPr="00155B55">
              <w:rPr>
                <w:rFonts w:ascii="Times New Roman" w:eastAsia="Times New Roman" w:hAnsi="Times New Roman" w:cs="Times New Roman"/>
                <w:sz w:val="24"/>
                <w:szCs w:val="24"/>
              </w:rPr>
              <w:t> </w:t>
            </w:r>
          </w:p>
        </w:tc>
        <w:tc>
          <w:tcPr>
            <w:tcW w:w="775" w:type="dxa"/>
            <w:tcBorders>
              <w:top w:val="nil"/>
              <w:left w:val="nil"/>
              <w:bottom w:val="nil"/>
              <w:right w:val="nil"/>
            </w:tcBorders>
            <w:shd w:val="clear" w:color="auto" w:fill="auto"/>
            <w:hideMark/>
          </w:tcPr>
          <w:p w14:paraId="4D336431" w14:textId="77777777" w:rsidR="00A31E3A" w:rsidRPr="00155B55" w:rsidRDefault="00A31E3A" w:rsidP="005A48A8">
            <w:pPr>
              <w:spacing w:after="0" w:line="240" w:lineRule="auto"/>
              <w:jc w:val="center"/>
              <w:textAlignment w:val="baseline"/>
              <w:rPr>
                <w:rFonts w:ascii="Segoe UI" w:eastAsia="Times New Roman" w:hAnsi="Segoe UI" w:cs="Segoe UI"/>
                <w:sz w:val="24"/>
                <w:szCs w:val="24"/>
              </w:rPr>
            </w:pPr>
            <w:r w:rsidRPr="00155B55">
              <w:rPr>
                <w:rFonts w:ascii="Times New Roman" w:eastAsia="Times New Roman" w:hAnsi="Times New Roman" w:cs="Times New Roman"/>
                <w:sz w:val="24"/>
                <w:szCs w:val="24"/>
              </w:rPr>
              <w:t> </w:t>
            </w:r>
          </w:p>
        </w:tc>
      </w:tr>
      <w:tr w:rsidR="00A31E3A" w:rsidRPr="00AF6BBE" w14:paraId="4EB28CA0" w14:textId="77777777" w:rsidTr="005A48A8">
        <w:tc>
          <w:tcPr>
            <w:tcW w:w="3123" w:type="dxa"/>
            <w:tcBorders>
              <w:top w:val="nil"/>
              <w:left w:val="nil"/>
              <w:bottom w:val="nil"/>
              <w:right w:val="nil"/>
            </w:tcBorders>
            <w:shd w:val="clear" w:color="auto" w:fill="auto"/>
            <w:hideMark/>
          </w:tcPr>
          <w:p w14:paraId="19E08269" w14:textId="77777777" w:rsidR="00A31E3A" w:rsidRPr="00155B55" w:rsidRDefault="00A31E3A" w:rsidP="005A48A8">
            <w:pPr>
              <w:spacing w:after="0" w:line="240" w:lineRule="auto"/>
              <w:textAlignment w:val="baseline"/>
              <w:rPr>
                <w:rFonts w:ascii="Segoe UI" w:eastAsia="Times New Roman" w:hAnsi="Segoe UI" w:cs="Segoe UI"/>
                <w:sz w:val="24"/>
                <w:szCs w:val="24"/>
              </w:rPr>
            </w:pPr>
            <w:r w:rsidRPr="00155B55">
              <w:rPr>
                <w:rFonts w:ascii="Times New Roman" w:eastAsia="Times New Roman" w:hAnsi="Times New Roman" w:cs="Times New Roman"/>
                <w:sz w:val="24"/>
                <w:szCs w:val="24"/>
              </w:rPr>
              <w:t>Type of Maltreatment (%) </w:t>
            </w:r>
          </w:p>
        </w:tc>
        <w:tc>
          <w:tcPr>
            <w:tcW w:w="1647" w:type="dxa"/>
            <w:tcBorders>
              <w:top w:val="nil"/>
              <w:left w:val="nil"/>
              <w:bottom w:val="nil"/>
              <w:right w:val="nil"/>
            </w:tcBorders>
            <w:shd w:val="clear" w:color="auto" w:fill="auto"/>
            <w:hideMark/>
          </w:tcPr>
          <w:p w14:paraId="54F7ACEB" w14:textId="77777777" w:rsidR="00A31E3A" w:rsidRPr="00155B55" w:rsidRDefault="00A31E3A" w:rsidP="005A48A8">
            <w:pPr>
              <w:spacing w:after="0" w:line="240" w:lineRule="auto"/>
              <w:jc w:val="center"/>
              <w:textAlignment w:val="baseline"/>
              <w:rPr>
                <w:rFonts w:ascii="Segoe UI" w:eastAsia="Times New Roman" w:hAnsi="Segoe UI" w:cs="Segoe UI"/>
                <w:sz w:val="24"/>
                <w:szCs w:val="24"/>
              </w:rPr>
            </w:pPr>
            <w:r w:rsidRPr="00155B55">
              <w:rPr>
                <w:rFonts w:ascii="Times New Roman" w:eastAsia="Times New Roman" w:hAnsi="Times New Roman" w:cs="Times New Roman"/>
                <w:sz w:val="24"/>
                <w:szCs w:val="24"/>
              </w:rPr>
              <w:t> </w:t>
            </w:r>
          </w:p>
        </w:tc>
        <w:tc>
          <w:tcPr>
            <w:tcW w:w="284" w:type="dxa"/>
            <w:tcBorders>
              <w:top w:val="nil"/>
              <w:left w:val="nil"/>
              <w:bottom w:val="nil"/>
              <w:right w:val="nil"/>
            </w:tcBorders>
            <w:shd w:val="clear" w:color="auto" w:fill="auto"/>
            <w:hideMark/>
          </w:tcPr>
          <w:p w14:paraId="3CB184BE" w14:textId="77777777" w:rsidR="00A31E3A" w:rsidRPr="00155B55" w:rsidRDefault="00A31E3A" w:rsidP="005A48A8">
            <w:pPr>
              <w:spacing w:after="0" w:line="240" w:lineRule="auto"/>
              <w:jc w:val="center"/>
              <w:textAlignment w:val="baseline"/>
              <w:rPr>
                <w:rFonts w:ascii="Segoe UI" w:eastAsia="Times New Roman" w:hAnsi="Segoe UI" w:cs="Segoe UI"/>
                <w:sz w:val="24"/>
                <w:szCs w:val="24"/>
              </w:rPr>
            </w:pPr>
            <w:r w:rsidRPr="00155B55">
              <w:rPr>
                <w:rFonts w:ascii="Times New Roman" w:eastAsia="Times New Roman" w:hAnsi="Times New Roman" w:cs="Times New Roman"/>
                <w:sz w:val="24"/>
                <w:szCs w:val="24"/>
              </w:rPr>
              <w:t> </w:t>
            </w:r>
          </w:p>
        </w:tc>
        <w:tc>
          <w:tcPr>
            <w:tcW w:w="775" w:type="dxa"/>
            <w:tcBorders>
              <w:top w:val="nil"/>
              <w:left w:val="nil"/>
              <w:bottom w:val="nil"/>
              <w:right w:val="nil"/>
            </w:tcBorders>
            <w:shd w:val="clear" w:color="auto" w:fill="auto"/>
            <w:hideMark/>
          </w:tcPr>
          <w:p w14:paraId="013E50E8" w14:textId="77777777" w:rsidR="00A31E3A" w:rsidRPr="00155B55" w:rsidRDefault="00A31E3A" w:rsidP="005A48A8">
            <w:pPr>
              <w:spacing w:after="0" w:line="240" w:lineRule="auto"/>
              <w:jc w:val="center"/>
              <w:textAlignment w:val="baseline"/>
              <w:rPr>
                <w:rFonts w:ascii="Segoe UI" w:eastAsia="Times New Roman" w:hAnsi="Segoe UI" w:cs="Segoe UI"/>
                <w:sz w:val="24"/>
                <w:szCs w:val="24"/>
              </w:rPr>
            </w:pPr>
            <w:r w:rsidRPr="00155B55">
              <w:rPr>
                <w:rFonts w:ascii="Times New Roman" w:eastAsia="Times New Roman" w:hAnsi="Times New Roman" w:cs="Times New Roman"/>
                <w:sz w:val="24"/>
                <w:szCs w:val="24"/>
              </w:rPr>
              <w:t> </w:t>
            </w:r>
          </w:p>
        </w:tc>
      </w:tr>
      <w:tr w:rsidR="00A31E3A" w:rsidRPr="00AF6BBE" w14:paraId="36C51E8D" w14:textId="77777777" w:rsidTr="005A48A8">
        <w:tc>
          <w:tcPr>
            <w:tcW w:w="3123" w:type="dxa"/>
            <w:tcBorders>
              <w:top w:val="nil"/>
              <w:left w:val="nil"/>
              <w:bottom w:val="nil"/>
              <w:right w:val="nil"/>
            </w:tcBorders>
            <w:shd w:val="clear" w:color="auto" w:fill="auto"/>
            <w:hideMark/>
          </w:tcPr>
          <w:p w14:paraId="32C9C6BF" w14:textId="77777777" w:rsidR="00A31E3A" w:rsidRPr="00155B55" w:rsidRDefault="00A31E3A" w:rsidP="005A48A8">
            <w:pPr>
              <w:spacing w:after="0" w:line="240" w:lineRule="auto"/>
              <w:ind w:left="150"/>
              <w:textAlignment w:val="baseline"/>
              <w:rPr>
                <w:rFonts w:ascii="Segoe UI" w:eastAsia="Times New Roman" w:hAnsi="Segoe UI" w:cs="Segoe UI"/>
                <w:sz w:val="24"/>
                <w:szCs w:val="24"/>
              </w:rPr>
            </w:pPr>
            <w:r w:rsidRPr="00155B55">
              <w:rPr>
                <w:rFonts w:ascii="Times New Roman" w:eastAsia="Times New Roman" w:hAnsi="Times New Roman" w:cs="Times New Roman"/>
                <w:sz w:val="24"/>
                <w:szCs w:val="24"/>
              </w:rPr>
              <w:t>Physical </w:t>
            </w:r>
          </w:p>
        </w:tc>
        <w:tc>
          <w:tcPr>
            <w:tcW w:w="1647" w:type="dxa"/>
            <w:tcBorders>
              <w:top w:val="nil"/>
              <w:left w:val="nil"/>
              <w:bottom w:val="nil"/>
              <w:right w:val="nil"/>
            </w:tcBorders>
            <w:shd w:val="clear" w:color="auto" w:fill="auto"/>
            <w:hideMark/>
          </w:tcPr>
          <w:p w14:paraId="01DA4C8E" w14:textId="77777777" w:rsidR="00A31E3A" w:rsidRPr="00155B55" w:rsidRDefault="00A31E3A" w:rsidP="005A48A8">
            <w:pPr>
              <w:spacing w:after="0" w:line="240" w:lineRule="auto"/>
              <w:jc w:val="center"/>
              <w:textAlignment w:val="baseline"/>
              <w:rPr>
                <w:rFonts w:ascii="Segoe UI" w:eastAsia="Times New Roman" w:hAnsi="Segoe UI" w:cs="Segoe UI"/>
                <w:sz w:val="24"/>
                <w:szCs w:val="24"/>
              </w:rPr>
            </w:pPr>
            <w:r w:rsidRPr="00155B55">
              <w:rPr>
                <w:rFonts w:ascii="Times New Roman" w:eastAsia="Times New Roman" w:hAnsi="Times New Roman" w:cs="Times New Roman"/>
                <w:sz w:val="24"/>
                <w:szCs w:val="24"/>
              </w:rPr>
              <w:t>31.9</w:t>
            </w:r>
            <w:r>
              <w:rPr>
                <w:rFonts w:ascii="Times New Roman" w:eastAsia="Times New Roman" w:hAnsi="Times New Roman" w:cs="Times New Roman"/>
                <w:sz w:val="24"/>
                <w:szCs w:val="24"/>
              </w:rPr>
              <w:t>5</w:t>
            </w:r>
            <w:r w:rsidRPr="00155B55">
              <w:rPr>
                <w:rFonts w:ascii="Times New Roman" w:eastAsia="Times New Roman" w:hAnsi="Times New Roman" w:cs="Times New Roman"/>
                <w:sz w:val="24"/>
                <w:szCs w:val="24"/>
              </w:rPr>
              <w:t> </w:t>
            </w:r>
          </w:p>
        </w:tc>
        <w:tc>
          <w:tcPr>
            <w:tcW w:w="284" w:type="dxa"/>
            <w:tcBorders>
              <w:top w:val="nil"/>
              <w:left w:val="nil"/>
              <w:bottom w:val="nil"/>
              <w:right w:val="nil"/>
            </w:tcBorders>
            <w:shd w:val="clear" w:color="auto" w:fill="auto"/>
            <w:hideMark/>
          </w:tcPr>
          <w:p w14:paraId="2EB79BC9" w14:textId="77777777" w:rsidR="00A31E3A" w:rsidRPr="00155B55" w:rsidRDefault="00A31E3A" w:rsidP="005A48A8">
            <w:pPr>
              <w:spacing w:after="0" w:line="240" w:lineRule="auto"/>
              <w:jc w:val="center"/>
              <w:textAlignment w:val="baseline"/>
              <w:rPr>
                <w:rFonts w:ascii="Segoe UI" w:eastAsia="Times New Roman" w:hAnsi="Segoe UI" w:cs="Segoe UI"/>
                <w:sz w:val="24"/>
                <w:szCs w:val="24"/>
              </w:rPr>
            </w:pPr>
            <w:r w:rsidRPr="00155B55">
              <w:rPr>
                <w:rFonts w:ascii="Times New Roman" w:eastAsia="Times New Roman" w:hAnsi="Times New Roman" w:cs="Times New Roman"/>
                <w:sz w:val="24"/>
                <w:szCs w:val="24"/>
              </w:rPr>
              <w:t> </w:t>
            </w:r>
          </w:p>
        </w:tc>
        <w:tc>
          <w:tcPr>
            <w:tcW w:w="775" w:type="dxa"/>
            <w:tcBorders>
              <w:top w:val="nil"/>
              <w:left w:val="nil"/>
              <w:bottom w:val="nil"/>
              <w:right w:val="nil"/>
            </w:tcBorders>
            <w:shd w:val="clear" w:color="auto" w:fill="auto"/>
            <w:hideMark/>
          </w:tcPr>
          <w:p w14:paraId="54E02A57" w14:textId="77777777" w:rsidR="00A31E3A" w:rsidRPr="00155B55" w:rsidRDefault="00A31E3A" w:rsidP="005A48A8">
            <w:pPr>
              <w:spacing w:after="0" w:line="240" w:lineRule="auto"/>
              <w:jc w:val="center"/>
              <w:textAlignment w:val="baseline"/>
              <w:rPr>
                <w:rFonts w:ascii="Segoe UI" w:eastAsia="Times New Roman" w:hAnsi="Segoe UI" w:cs="Segoe UI"/>
                <w:sz w:val="24"/>
                <w:szCs w:val="24"/>
              </w:rPr>
            </w:pPr>
            <w:r w:rsidRPr="00155B55">
              <w:rPr>
                <w:rFonts w:ascii="Times New Roman" w:eastAsia="Times New Roman" w:hAnsi="Times New Roman" w:cs="Times New Roman"/>
                <w:sz w:val="24"/>
                <w:szCs w:val="24"/>
              </w:rPr>
              <w:t> </w:t>
            </w:r>
          </w:p>
        </w:tc>
      </w:tr>
      <w:tr w:rsidR="00A31E3A" w:rsidRPr="00AF6BBE" w14:paraId="3A1B4C3A" w14:textId="77777777" w:rsidTr="005A48A8">
        <w:tc>
          <w:tcPr>
            <w:tcW w:w="3123" w:type="dxa"/>
            <w:tcBorders>
              <w:top w:val="nil"/>
              <w:left w:val="nil"/>
              <w:bottom w:val="nil"/>
              <w:right w:val="nil"/>
            </w:tcBorders>
            <w:shd w:val="clear" w:color="auto" w:fill="auto"/>
            <w:hideMark/>
          </w:tcPr>
          <w:p w14:paraId="4331E3FC" w14:textId="77777777" w:rsidR="00A31E3A" w:rsidRPr="00155B55" w:rsidRDefault="00A31E3A" w:rsidP="005A48A8">
            <w:pPr>
              <w:spacing w:after="0" w:line="240" w:lineRule="auto"/>
              <w:ind w:left="150"/>
              <w:textAlignment w:val="baseline"/>
              <w:rPr>
                <w:rFonts w:ascii="Segoe UI" w:eastAsia="Times New Roman" w:hAnsi="Segoe UI" w:cs="Segoe UI"/>
                <w:sz w:val="24"/>
                <w:szCs w:val="24"/>
              </w:rPr>
            </w:pPr>
            <w:r w:rsidRPr="00155B55">
              <w:rPr>
                <w:rFonts w:ascii="Times New Roman" w:eastAsia="Times New Roman" w:hAnsi="Times New Roman" w:cs="Times New Roman"/>
                <w:sz w:val="24"/>
                <w:szCs w:val="24"/>
              </w:rPr>
              <w:t>Sexual </w:t>
            </w:r>
          </w:p>
        </w:tc>
        <w:tc>
          <w:tcPr>
            <w:tcW w:w="1647" w:type="dxa"/>
            <w:tcBorders>
              <w:top w:val="nil"/>
              <w:left w:val="nil"/>
              <w:bottom w:val="nil"/>
              <w:right w:val="nil"/>
            </w:tcBorders>
            <w:shd w:val="clear" w:color="auto" w:fill="auto"/>
            <w:hideMark/>
          </w:tcPr>
          <w:p w14:paraId="6C040F70" w14:textId="77777777" w:rsidR="00A31E3A" w:rsidRPr="00155B55" w:rsidRDefault="00A31E3A" w:rsidP="005A48A8">
            <w:pPr>
              <w:spacing w:after="0" w:line="240" w:lineRule="auto"/>
              <w:jc w:val="center"/>
              <w:textAlignment w:val="baseline"/>
              <w:rPr>
                <w:rFonts w:ascii="Segoe UI" w:eastAsia="Times New Roman" w:hAnsi="Segoe UI" w:cs="Segoe UI"/>
                <w:sz w:val="24"/>
                <w:szCs w:val="24"/>
              </w:rPr>
            </w:pPr>
            <w:r w:rsidRPr="00155B55">
              <w:rPr>
                <w:rFonts w:ascii="Times New Roman" w:eastAsia="Times New Roman" w:hAnsi="Times New Roman" w:cs="Times New Roman"/>
                <w:sz w:val="24"/>
                <w:szCs w:val="24"/>
              </w:rPr>
              <w:t>11.</w:t>
            </w:r>
            <w:r>
              <w:rPr>
                <w:rFonts w:ascii="Times New Roman" w:eastAsia="Times New Roman" w:hAnsi="Times New Roman" w:cs="Times New Roman"/>
                <w:sz w:val="24"/>
                <w:szCs w:val="24"/>
              </w:rPr>
              <w:t>97</w:t>
            </w:r>
            <w:r w:rsidRPr="00155B55">
              <w:rPr>
                <w:rFonts w:ascii="Times New Roman" w:eastAsia="Times New Roman" w:hAnsi="Times New Roman" w:cs="Times New Roman"/>
                <w:sz w:val="24"/>
                <w:szCs w:val="24"/>
              </w:rPr>
              <w:t> </w:t>
            </w:r>
          </w:p>
        </w:tc>
        <w:tc>
          <w:tcPr>
            <w:tcW w:w="284" w:type="dxa"/>
            <w:tcBorders>
              <w:top w:val="nil"/>
              <w:left w:val="nil"/>
              <w:bottom w:val="nil"/>
              <w:right w:val="nil"/>
            </w:tcBorders>
            <w:shd w:val="clear" w:color="auto" w:fill="auto"/>
            <w:hideMark/>
          </w:tcPr>
          <w:p w14:paraId="72D1342B" w14:textId="77777777" w:rsidR="00A31E3A" w:rsidRPr="00155B55" w:rsidRDefault="00A31E3A" w:rsidP="005A48A8">
            <w:pPr>
              <w:spacing w:after="0" w:line="240" w:lineRule="auto"/>
              <w:jc w:val="center"/>
              <w:textAlignment w:val="baseline"/>
              <w:rPr>
                <w:rFonts w:ascii="Segoe UI" w:eastAsia="Times New Roman" w:hAnsi="Segoe UI" w:cs="Segoe UI"/>
                <w:sz w:val="24"/>
                <w:szCs w:val="24"/>
              </w:rPr>
            </w:pPr>
            <w:r w:rsidRPr="00155B55">
              <w:rPr>
                <w:rFonts w:ascii="Times New Roman" w:eastAsia="Times New Roman" w:hAnsi="Times New Roman" w:cs="Times New Roman"/>
                <w:sz w:val="24"/>
                <w:szCs w:val="24"/>
              </w:rPr>
              <w:t> </w:t>
            </w:r>
          </w:p>
        </w:tc>
        <w:tc>
          <w:tcPr>
            <w:tcW w:w="775" w:type="dxa"/>
            <w:tcBorders>
              <w:top w:val="nil"/>
              <w:left w:val="nil"/>
              <w:bottom w:val="nil"/>
              <w:right w:val="nil"/>
            </w:tcBorders>
            <w:shd w:val="clear" w:color="auto" w:fill="auto"/>
            <w:hideMark/>
          </w:tcPr>
          <w:p w14:paraId="5ECB58D2" w14:textId="77777777" w:rsidR="00A31E3A" w:rsidRPr="00155B55" w:rsidRDefault="00A31E3A" w:rsidP="005A48A8">
            <w:pPr>
              <w:spacing w:after="0" w:line="240" w:lineRule="auto"/>
              <w:jc w:val="center"/>
              <w:textAlignment w:val="baseline"/>
              <w:rPr>
                <w:rFonts w:ascii="Segoe UI" w:eastAsia="Times New Roman" w:hAnsi="Segoe UI" w:cs="Segoe UI"/>
                <w:sz w:val="24"/>
                <w:szCs w:val="24"/>
              </w:rPr>
            </w:pPr>
            <w:r w:rsidRPr="00155B55">
              <w:rPr>
                <w:rFonts w:ascii="Times New Roman" w:eastAsia="Times New Roman" w:hAnsi="Times New Roman" w:cs="Times New Roman"/>
                <w:sz w:val="24"/>
                <w:szCs w:val="24"/>
              </w:rPr>
              <w:t> </w:t>
            </w:r>
          </w:p>
        </w:tc>
      </w:tr>
      <w:tr w:rsidR="00A31E3A" w:rsidRPr="00AF6BBE" w14:paraId="61AD22EF" w14:textId="77777777" w:rsidTr="005A48A8">
        <w:tc>
          <w:tcPr>
            <w:tcW w:w="3123" w:type="dxa"/>
            <w:tcBorders>
              <w:top w:val="nil"/>
              <w:left w:val="nil"/>
              <w:bottom w:val="nil"/>
              <w:right w:val="nil"/>
            </w:tcBorders>
            <w:shd w:val="clear" w:color="auto" w:fill="auto"/>
            <w:hideMark/>
          </w:tcPr>
          <w:p w14:paraId="4448220A" w14:textId="77777777" w:rsidR="00A31E3A" w:rsidRPr="00155B55" w:rsidRDefault="00A31E3A" w:rsidP="005A48A8">
            <w:pPr>
              <w:spacing w:after="0" w:line="240" w:lineRule="auto"/>
              <w:ind w:left="150"/>
              <w:textAlignment w:val="baseline"/>
              <w:rPr>
                <w:rFonts w:ascii="Segoe UI" w:eastAsia="Times New Roman" w:hAnsi="Segoe UI" w:cs="Segoe UI"/>
                <w:sz w:val="24"/>
                <w:szCs w:val="24"/>
              </w:rPr>
            </w:pPr>
            <w:r w:rsidRPr="00155B55">
              <w:rPr>
                <w:rFonts w:ascii="Times New Roman" w:eastAsia="Times New Roman" w:hAnsi="Times New Roman" w:cs="Times New Roman"/>
                <w:sz w:val="24"/>
                <w:szCs w:val="24"/>
              </w:rPr>
              <w:t>Neglect </w:t>
            </w:r>
          </w:p>
        </w:tc>
        <w:tc>
          <w:tcPr>
            <w:tcW w:w="1647" w:type="dxa"/>
            <w:tcBorders>
              <w:top w:val="nil"/>
              <w:left w:val="nil"/>
              <w:bottom w:val="nil"/>
              <w:right w:val="nil"/>
            </w:tcBorders>
            <w:shd w:val="clear" w:color="auto" w:fill="auto"/>
            <w:hideMark/>
          </w:tcPr>
          <w:p w14:paraId="1E4EB2BA" w14:textId="77777777" w:rsidR="00A31E3A" w:rsidRPr="00155B55" w:rsidRDefault="00A31E3A" w:rsidP="005A48A8">
            <w:pPr>
              <w:spacing w:after="0" w:line="240" w:lineRule="auto"/>
              <w:jc w:val="center"/>
              <w:textAlignment w:val="baseline"/>
              <w:rPr>
                <w:rFonts w:ascii="Segoe UI" w:eastAsia="Times New Roman" w:hAnsi="Segoe UI" w:cs="Segoe UI"/>
                <w:sz w:val="24"/>
                <w:szCs w:val="24"/>
              </w:rPr>
            </w:pPr>
            <w:r w:rsidRPr="00155B55">
              <w:rPr>
                <w:rFonts w:ascii="Times New Roman" w:eastAsia="Times New Roman" w:hAnsi="Times New Roman" w:cs="Times New Roman"/>
                <w:sz w:val="24"/>
                <w:szCs w:val="24"/>
              </w:rPr>
              <w:t>39.</w:t>
            </w:r>
            <w:r>
              <w:rPr>
                <w:rFonts w:ascii="Times New Roman" w:eastAsia="Times New Roman" w:hAnsi="Times New Roman" w:cs="Times New Roman"/>
                <w:sz w:val="24"/>
                <w:szCs w:val="24"/>
              </w:rPr>
              <w:t>11</w:t>
            </w:r>
            <w:r w:rsidRPr="00155B55">
              <w:rPr>
                <w:rFonts w:ascii="Times New Roman" w:eastAsia="Times New Roman" w:hAnsi="Times New Roman" w:cs="Times New Roman"/>
                <w:sz w:val="24"/>
                <w:szCs w:val="24"/>
              </w:rPr>
              <w:t> </w:t>
            </w:r>
          </w:p>
        </w:tc>
        <w:tc>
          <w:tcPr>
            <w:tcW w:w="284" w:type="dxa"/>
            <w:tcBorders>
              <w:top w:val="nil"/>
              <w:left w:val="nil"/>
              <w:bottom w:val="nil"/>
              <w:right w:val="nil"/>
            </w:tcBorders>
            <w:shd w:val="clear" w:color="auto" w:fill="auto"/>
            <w:hideMark/>
          </w:tcPr>
          <w:p w14:paraId="4C2B3BEC" w14:textId="77777777" w:rsidR="00A31E3A" w:rsidRPr="00155B55" w:rsidRDefault="00A31E3A" w:rsidP="005A48A8">
            <w:pPr>
              <w:spacing w:after="0" w:line="240" w:lineRule="auto"/>
              <w:jc w:val="center"/>
              <w:textAlignment w:val="baseline"/>
              <w:rPr>
                <w:rFonts w:ascii="Segoe UI" w:eastAsia="Times New Roman" w:hAnsi="Segoe UI" w:cs="Segoe UI"/>
                <w:sz w:val="24"/>
                <w:szCs w:val="24"/>
              </w:rPr>
            </w:pPr>
            <w:r w:rsidRPr="00155B55">
              <w:rPr>
                <w:rFonts w:ascii="Times New Roman" w:eastAsia="Times New Roman" w:hAnsi="Times New Roman" w:cs="Times New Roman"/>
                <w:sz w:val="24"/>
                <w:szCs w:val="24"/>
              </w:rPr>
              <w:t> </w:t>
            </w:r>
          </w:p>
        </w:tc>
        <w:tc>
          <w:tcPr>
            <w:tcW w:w="775" w:type="dxa"/>
            <w:tcBorders>
              <w:top w:val="nil"/>
              <w:left w:val="nil"/>
              <w:bottom w:val="nil"/>
              <w:right w:val="nil"/>
            </w:tcBorders>
            <w:shd w:val="clear" w:color="auto" w:fill="auto"/>
            <w:hideMark/>
          </w:tcPr>
          <w:p w14:paraId="31A6A8F9" w14:textId="77777777" w:rsidR="00A31E3A" w:rsidRPr="00155B55" w:rsidRDefault="00A31E3A" w:rsidP="005A48A8">
            <w:pPr>
              <w:spacing w:after="0" w:line="240" w:lineRule="auto"/>
              <w:jc w:val="center"/>
              <w:textAlignment w:val="baseline"/>
              <w:rPr>
                <w:rFonts w:ascii="Segoe UI" w:eastAsia="Times New Roman" w:hAnsi="Segoe UI" w:cs="Segoe UI"/>
                <w:sz w:val="24"/>
                <w:szCs w:val="24"/>
              </w:rPr>
            </w:pPr>
            <w:r w:rsidRPr="00155B55">
              <w:rPr>
                <w:rFonts w:ascii="Times New Roman" w:eastAsia="Times New Roman" w:hAnsi="Times New Roman" w:cs="Times New Roman"/>
                <w:sz w:val="24"/>
                <w:szCs w:val="24"/>
              </w:rPr>
              <w:t> </w:t>
            </w:r>
          </w:p>
        </w:tc>
      </w:tr>
      <w:tr w:rsidR="00A31E3A" w:rsidRPr="00AF6BBE" w14:paraId="7D67C1B1" w14:textId="77777777" w:rsidTr="005A48A8">
        <w:tc>
          <w:tcPr>
            <w:tcW w:w="3123" w:type="dxa"/>
            <w:tcBorders>
              <w:top w:val="nil"/>
              <w:left w:val="nil"/>
              <w:bottom w:val="nil"/>
              <w:right w:val="nil"/>
            </w:tcBorders>
            <w:shd w:val="clear" w:color="auto" w:fill="auto"/>
            <w:hideMark/>
          </w:tcPr>
          <w:p w14:paraId="4A2219CB" w14:textId="77777777" w:rsidR="00A31E3A" w:rsidRPr="00155B55" w:rsidRDefault="00A31E3A" w:rsidP="005A48A8">
            <w:pPr>
              <w:spacing w:after="0" w:line="240" w:lineRule="auto"/>
              <w:ind w:left="150"/>
              <w:textAlignment w:val="baseline"/>
              <w:rPr>
                <w:rFonts w:ascii="Segoe UI" w:eastAsia="Times New Roman" w:hAnsi="Segoe UI" w:cs="Segoe UI"/>
                <w:sz w:val="24"/>
                <w:szCs w:val="24"/>
              </w:rPr>
            </w:pPr>
            <w:proofErr w:type="spellStart"/>
            <w:r w:rsidRPr="00155B55">
              <w:rPr>
                <w:rFonts w:ascii="Times New Roman" w:eastAsia="Times New Roman" w:hAnsi="Times New Roman" w:cs="Times New Roman"/>
                <w:sz w:val="24"/>
                <w:szCs w:val="24"/>
              </w:rPr>
              <w:t>Other</w:t>
            </w:r>
            <w:r w:rsidRPr="00155B55">
              <w:rPr>
                <w:rFonts w:ascii="Times New Roman" w:eastAsia="Times New Roman" w:hAnsi="Times New Roman" w:cs="Times New Roman"/>
                <w:sz w:val="24"/>
                <w:szCs w:val="24"/>
                <w:vertAlign w:val="superscript"/>
              </w:rPr>
              <w:t>a</w:t>
            </w:r>
            <w:proofErr w:type="spellEnd"/>
          </w:p>
        </w:tc>
        <w:tc>
          <w:tcPr>
            <w:tcW w:w="1647" w:type="dxa"/>
            <w:tcBorders>
              <w:top w:val="nil"/>
              <w:left w:val="nil"/>
              <w:bottom w:val="nil"/>
              <w:right w:val="nil"/>
            </w:tcBorders>
            <w:shd w:val="clear" w:color="auto" w:fill="auto"/>
            <w:hideMark/>
          </w:tcPr>
          <w:p w14:paraId="19445AF6" w14:textId="77777777" w:rsidR="00A31E3A" w:rsidRPr="00155B55" w:rsidRDefault="00A31E3A" w:rsidP="005A48A8">
            <w:pPr>
              <w:spacing w:after="0" w:line="240" w:lineRule="auto"/>
              <w:jc w:val="center"/>
              <w:textAlignment w:val="baseline"/>
              <w:rPr>
                <w:rFonts w:ascii="Segoe UI" w:eastAsia="Times New Roman" w:hAnsi="Segoe UI" w:cs="Segoe UI"/>
                <w:sz w:val="24"/>
                <w:szCs w:val="24"/>
              </w:rPr>
            </w:pPr>
            <w:r w:rsidRPr="00155B55">
              <w:rPr>
                <w:rFonts w:ascii="Times New Roman" w:eastAsia="Times New Roman" w:hAnsi="Times New Roman" w:cs="Times New Roman"/>
                <w:sz w:val="24"/>
                <w:szCs w:val="24"/>
              </w:rPr>
              <w:t>16.</w:t>
            </w:r>
            <w:r>
              <w:rPr>
                <w:rFonts w:ascii="Times New Roman" w:eastAsia="Times New Roman" w:hAnsi="Times New Roman" w:cs="Times New Roman"/>
                <w:sz w:val="24"/>
                <w:szCs w:val="24"/>
              </w:rPr>
              <w:t>98</w:t>
            </w:r>
            <w:r w:rsidRPr="00155B55">
              <w:rPr>
                <w:rFonts w:ascii="Times New Roman" w:eastAsia="Times New Roman" w:hAnsi="Times New Roman" w:cs="Times New Roman"/>
                <w:sz w:val="24"/>
                <w:szCs w:val="24"/>
              </w:rPr>
              <w:t> </w:t>
            </w:r>
          </w:p>
        </w:tc>
        <w:tc>
          <w:tcPr>
            <w:tcW w:w="284" w:type="dxa"/>
            <w:tcBorders>
              <w:top w:val="nil"/>
              <w:left w:val="nil"/>
              <w:bottom w:val="nil"/>
              <w:right w:val="nil"/>
            </w:tcBorders>
            <w:shd w:val="clear" w:color="auto" w:fill="auto"/>
            <w:hideMark/>
          </w:tcPr>
          <w:p w14:paraId="6E625D84" w14:textId="77777777" w:rsidR="00A31E3A" w:rsidRPr="00155B55" w:rsidRDefault="00A31E3A" w:rsidP="005A48A8">
            <w:pPr>
              <w:spacing w:after="0" w:line="240" w:lineRule="auto"/>
              <w:jc w:val="center"/>
              <w:textAlignment w:val="baseline"/>
              <w:rPr>
                <w:rFonts w:ascii="Segoe UI" w:eastAsia="Times New Roman" w:hAnsi="Segoe UI" w:cs="Segoe UI"/>
                <w:sz w:val="24"/>
                <w:szCs w:val="24"/>
              </w:rPr>
            </w:pPr>
            <w:r w:rsidRPr="00155B55">
              <w:rPr>
                <w:rFonts w:ascii="Times New Roman" w:eastAsia="Times New Roman" w:hAnsi="Times New Roman" w:cs="Times New Roman"/>
                <w:sz w:val="24"/>
                <w:szCs w:val="24"/>
              </w:rPr>
              <w:t> </w:t>
            </w:r>
          </w:p>
        </w:tc>
        <w:tc>
          <w:tcPr>
            <w:tcW w:w="775" w:type="dxa"/>
            <w:tcBorders>
              <w:top w:val="nil"/>
              <w:left w:val="nil"/>
              <w:bottom w:val="nil"/>
              <w:right w:val="nil"/>
            </w:tcBorders>
            <w:shd w:val="clear" w:color="auto" w:fill="auto"/>
            <w:hideMark/>
          </w:tcPr>
          <w:p w14:paraId="4EAA7C1A" w14:textId="77777777" w:rsidR="00A31E3A" w:rsidRPr="00155B55" w:rsidRDefault="00A31E3A" w:rsidP="005A48A8">
            <w:pPr>
              <w:spacing w:after="0" w:line="240" w:lineRule="auto"/>
              <w:jc w:val="center"/>
              <w:textAlignment w:val="baseline"/>
              <w:rPr>
                <w:rFonts w:ascii="Segoe UI" w:eastAsia="Times New Roman" w:hAnsi="Segoe UI" w:cs="Segoe UI"/>
                <w:sz w:val="24"/>
                <w:szCs w:val="24"/>
              </w:rPr>
            </w:pPr>
            <w:r w:rsidRPr="00155B55">
              <w:rPr>
                <w:rFonts w:ascii="Times New Roman" w:eastAsia="Times New Roman" w:hAnsi="Times New Roman" w:cs="Times New Roman"/>
                <w:sz w:val="24"/>
                <w:szCs w:val="24"/>
              </w:rPr>
              <w:t> </w:t>
            </w:r>
          </w:p>
        </w:tc>
      </w:tr>
      <w:tr w:rsidR="00A31E3A" w:rsidRPr="00AF6BBE" w14:paraId="37D1EFF8" w14:textId="77777777" w:rsidTr="005A48A8">
        <w:tc>
          <w:tcPr>
            <w:tcW w:w="3123" w:type="dxa"/>
            <w:tcBorders>
              <w:top w:val="nil"/>
              <w:left w:val="nil"/>
              <w:bottom w:val="nil"/>
              <w:right w:val="nil"/>
            </w:tcBorders>
            <w:shd w:val="clear" w:color="auto" w:fill="auto"/>
            <w:hideMark/>
          </w:tcPr>
          <w:p w14:paraId="107E91C0" w14:textId="77777777" w:rsidR="00A31E3A" w:rsidRPr="00155B55" w:rsidRDefault="00A31E3A" w:rsidP="005A48A8">
            <w:pPr>
              <w:spacing w:after="0" w:line="240" w:lineRule="auto"/>
              <w:textAlignment w:val="baseline"/>
              <w:rPr>
                <w:rFonts w:ascii="Segoe UI" w:eastAsia="Times New Roman" w:hAnsi="Segoe UI" w:cs="Segoe UI"/>
                <w:sz w:val="24"/>
                <w:szCs w:val="24"/>
              </w:rPr>
            </w:pPr>
            <w:r w:rsidRPr="00155B55">
              <w:rPr>
                <w:rFonts w:ascii="Times New Roman" w:eastAsia="Times New Roman" w:hAnsi="Times New Roman" w:cs="Times New Roman"/>
                <w:sz w:val="24"/>
                <w:szCs w:val="24"/>
              </w:rPr>
              <w:t>Investigation Substantiated (%) </w:t>
            </w:r>
          </w:p>
        </w:tc>
        <w:tc>
          <w:tcPr>
            <w:tcW w:w="1647" w:type="dxa"/>
            <w:tcBorders>
              <w:top w:val="nil"/>
              <w:left w:val="nil"/>
              <w:bottom w:val="nil"/>
              <w:right w:val="nil"/>
            </w:tcBorders>
            <w:shd w:val="clear" w:color="auto" w:fill="auto"/>
            <w:hideMark/>
          </w:tcPr>
          <w:p w14:paraId="62AA1C55" w14:textId="77777777" w:rsidR="00A31E3A" w:rsidRPr="00155B55" w:rsidRDefault="00A31E3A" w:rsidP="005A48A8">
            <w:pPr>
              <w:spacing w:after="0" w:line="240" w:lineRule="auto"/>
              <w:jc w:val="center"/>
              <w:textAlignment w:val="baseline"/>
              <w:rPr>
                <w:rFonts w:ascii="Segoe UI" w:eastAsia="Times New Roman" w:hAnsi="Segoe UI" w:cs="Segoe UI"/>
                <w:sz w:val="24"/>
                <w:szCs w:val="24"/>
              </w:rPr>
            </w:pPr>
            <w:r w:rsidRPr="00155B55">
              <w:rPr>
                <w:rFonts w:ascii="Times New Roman" w:eastAsia="Times New Roman" w:hAnsi="Times New Roman" w:cs="Times New Roman"/>
                <w:sz w:val="24"/>
                <w:szCs w:val="24"/>
              </w:rPr>
              <w:t>25.</w:t>
            </w:r>
            <w:r>
              <w:rPr>
                <w:rFonts w:ascii="Times New Roman" w:eastAsia="Times New Roman" w:hAnsi="Times New Roman" w:cs="Times New Roman"/>
                <w:sz w:val="24"/>
                <w:szCs w:val="24"/>
              </w:rPr>
              <w:t>21</w:t>
            </w:r>
            <w:r w:rsidRPr="00155B55">
              <w:rPr>
                <w:rFonts w:ascii="Times New Roman" w:eastAsia="Times New Roman" w:hAnsi="Times New Roman" w:cs="Times New Roman"/>
                <w:sz w:val="24"/>
                <w:szCs w:val="24"/>
              </w:rPr>
              <w:t> </w:t>
            </w:r>
          </w:p>
        </w:tc>
        <w:tc>
          <w:tcPr>
            <w:tcW w:w="284" w:type="dxa"/>
            <w:tcBorders>
              <w:top w:val="nil"/>
              <w:left w:val="nil"/>
              <w:bottom w:val="nil"/>
              <w:right w:val="nil"/>
            </w:tcBorders>
            <w:shd w:val="clear" w:color="auto" w:fill="auto"/>
            <w:hideMark/>
          </w:tcPr>
          <w:p w14:paraId="330DE1D0" w14:textId="77777777" w:rsidR="00A31E3A" w:rsidRPr="00155B55" w:rsidRDefault="00A31E3A" w:rsidP="005A48A8">
            <w:pPr>
              <w:spacing w:after="0" w:line="240" w:lineRule="auto"/>
              <w:jc w:val="center"/>
              <w:textAlignment w:val="baseline"/>
              <w:rPr>
                <w:rFonts w:ascii="Segoe UI" w:eastAsia="Times New Roman" w:hAnsi="Segoe UI" w:cs="Segoe UI"/>
                <w:sz w:val="24"/>
                <w:szCs w:val="24"/>
              </w:rPr>
            </w:pPr>
            <w:r w:rsidRPr="00155B55">
              <w:rPr>
                <w:rFonts w:ascii="Times New Roman" w:eastAsia="Times New Roman" w:hAnsi="Times New Roman" w:cs="Times New Roman"/>
                <w:sz w:val="24"/>
                <w:szCs w:val="24"/>
              </w:rPr>
              <w:t> </w:t>
            </w:r>
          </w:p>
        </w:tc>
        <w:tc>
          <w:tcPr>
            <w:tcW w:w="775" w:type="dxa"/>
            <w:tcBorders>
              <w:top w:val="nil"/>
              <w:left w:val="nil"/>
              <w:bottom w:val="nil"/>
              <w:right w:val="nil"/>
            </w:tcBorders>
            <w:shd w:val="clear" w:color="auto" w:fill="auto"/>
            <w:hideMark/>
          </w:tcPr>
          <w:p w14:paraId="369CC8D9" w14:textId="77777777" w:rsidR="00A31E3A" w:rsidRPr="00155B55" w:rsidRDefault="00A31E3A" w:rsidP="005A48A8">
            <w:pPr>
              <w:spacing w:after="0" w:line="240" w:lineRule="auto"/>
              <w:jc w:val="center"/>
              <w:textAlignment w:val="baseline"/>
              <w:rPr>
                <w:rFonts w:ascii="Segoe UI" w:eastAsia="Times New Roman" w:hAnsi="Segoe UI" w:cs="Segoe UI"/>
                <w:sz w:val="24"/>
                <w:szCs w:val="24"/>
              </w:rPr>
            </w:pPr>
            <w:r w:rsidRPr="00155B55">
              <w:rPr>
                <w:rFonts w:ascii="Times New Roman" w:eastAsia="Times New Roman" w:hAnsi="Times New Roman" w:cs="Times New Roman"/>
                <w:sz w:val="24"/>
                <w:szCs w:val="24"/>
              </w:rPr>
              <w:t> </w:t>
            </w:r>
          </w:p>
        </w:tc>
      </w:tr>
      <w:tr w:rsidR="00A31E3A" w:rsidRPr="00AF6BBE" w14:paraId="4B914196" w14:textId="77777777" w:rsidTr="005A48A8">
        <w:tc>
          <w:tcPr>
            <w:tcW w:w="3123" w:type="dxa"/>
            <w:tcBorders>
              <w:top w:val="nil"/>
              <w:left w:val="nil"/>
              <w:bottom w:val="single" w:sz="4" w:space="0" w:color="auto"/>
              <w:right w:val="nil"/>
            </w:tcBorders>
            <w:shd w:val="clear" w:color="auto" w:fill="auto"/>
            <w:hideMark/>
          </w:tcPr>
          <w:p w14:paraId="0BEFCD58" w14:textId="77777777" w:rsidR="00A31E3A" w:rsidRPr="00155B55" w:rsidRDefault="00A31E3A" w:rsidP="005A48A8">
            <w:pPr>
              <w:spacing w:after="0" w:line="240" w:lineRule="auto"/>
              <w:textAlignment w:val="baseline"/>
              <w:rPr>
                <w:rFonts w:ascii="Segoe UI" w:eastAsia="Times New Roman" w:hAnsi="Segoe UI" w:cs="Segoe UI"/>
                <w:sz w:val="24"/>
                <w:szCs w:val="24"/>
              </w:rPr>
            </w:pPr>
            <w:r w:rsidRPr="00155B55">
              <w:rPr>
                <w:rFonts w:ascii="Times New Roman" w:eastAsia="Times New Roman" w:hAnsi="Times New Roman" w:cs="Times New Roman"/>
                <w:sz w:val="24"/>
                <w:szCs w:val="24"/>
              </w:rPr>
              <w:t>Prior Maltreatment Report (%)</w:t>
            </w:r>
          </w:p>
        </w:tc>
        <w:tc>
          <w:tcPr>
            <w:tcW w:w="1647" w:type="dxa"/>
            <w:tcBorders>
              <w:top w:val="nil"/>
              <w:left w:val="nil"/>
              <w:bottom w:val="single" w:sz="4" w:space="0" w:color="auto"/>
              <w:right w:val="nil"/>
            </w:tcBorders>
            <w:shd w:val="clear" w:color="auto" w:fill="auto"/>
            <w:hideMark/>
          </w:tcPr>
          <w:p w14:paraId="09A5710E" w14:textId="77777777" w:rsidR="00A31E3A" w:rsidRPr="00155B55" w:rsidRDefault="00A31E3A" w:rsidP="005A48A8">
            <w:pPr>
              <w:spacing w:after="0" w:line="240" w:lineRule="auto"/>
              <w:jc w:val="center"/>
              <w:textAlignment w:val="baseline"/>
              <w:rPr>
                <w:rFonts w:ascii="Segoe UI" w:eastAsia="Times New Roman" w:hAnsi="Segoe UI" w:cs="Segoe UI"/>
                <w:sz w:val="24"/>
                <w:szCs w:val="24"/>
              </w:rPr>
            </w:pPr>
            <w:r w:rsidRPr="00155B55">
              <w:rPr>
                <w:rFonts w:ascii="Times New Roman" w:eastAsia="Times New Roman" w:hAnsi="Times New Roman" w:cs="Times New Roman"/>
                <w:sz w:val="24"/>
                <w:szCs w:val="24"/>
              </w:rPr>
              <w:t>69.</w:t>
            </w:r>
            <w:r>
              <w:rPr>
                <w:rFonts w:ascii="Times New Roman" w:eastAsia="Times New Roman" w:hAnsi="Times New Roman" w:cs="Times New Roman"/>
                <w:sz w:val="24"/>
                <w:szCs w:val="24"/>
              </w:rPr>
              <w:t>65</w:t>
            </w:r>
            <w:r w:rsidRPr="00155B55">
              <w:rPr>
                <w:rFonts w:ascii="Times New Roman" w:eastAsia="Times New Roman" w:hAnsi="Times New Roman" w:cs="Times New Roman"/>
                <w:sz w:val="24"/>
                <w:szCs w:val="24"/>
              </w:rPr>
              <w:t> </w:t>
            </w:r>
          </w:p>
        </w:tc>
        <w:tc>
          <w:tcPr>
            <w:tcW w:w="284" w:type="dxa"/>
            <w:tcBorders>
              <w:top w:val="nil"/>
              <w:left w:val="nil"/>
              <w:bottom w:val="single" w:sz="4" w:space="0" w:color="auto"/>
              <w:right w:val="nil"/>
            </w:tcBorders>
            <w:shd w:val="clear" w:color="auto" w:fill="auto"/>
            <w:hideMark/>
          </w:tcPr>
          <w:p w14:paraId="2AEECF86" w14:textId="77777777" w:rsidR="00A31E3A" w:rsidRPr="00155B55" w:rsidRDefault="00A31E3A" w:rsidP="005A48A8">
            <w:pPr>
              <w:spacing w:after="0" w:line="240" w:lineRule="auto"/>
              <w:jc w:val="center"/>
              <w:textAlignment w:val="baseline"/>
              <w:rPr>
                <w:rFonts w:ascii="Segoe UI" w:eastAsia="Times New Roman" w:hAnsi="Segoe UI" w:cs="Segoe UI"/>
                <w:sz w:val="24"/>
                <w:szCs w:val="24"/>
              </w:rPr>
            </w:pPr>
            <w:r w:rsidRPr="00155B55">
              <w:rPr>
                <w:rFonts w:ascii="Times New Roman" w:eastAsia="Times New Roman" w:hAnsi="Times New Roman" w:cs="Times New Roman"/>
                <w:sz w:val="24"/>
                <w:szCs w:val="24"/>
              </w:rPr>
              <w:t> </w:t>
            </w:r>
          </w:p>
        </w:tc>
        <w:tc>
          <w:tcPr>
            <w:tcW w:w="775" w:type="dxa"/>
            <w:tcBorders>
              <w:top w:val="nil"/>
              <w:left w:val="nil"/>
              <w:bottom w:val="single" w:sz="4" w:space="0" w:color="auto"/>
              <w:right w:val="nil"/>
            </w:tcBorders>
            <w:shd w:val="clear" w:color="auto" w:fill="auto"/>
            <w:hideMark/>
          </w:tcPr>
          <w:p w14:paraId="269C0C51" w14:textId="77777777" w:rsidR="00A31E3A" w:rsidRPr="00155B55" w:rsidRDefault="00A31E3A" w:rsidP="005A48A8">
            <w:pPr>
              <w:spacing w:after="0" w:line="240" w:lineRule="auto"/>
              <w:jc w:val="center"/>
              <w:textAlignment w:val="baseline"/>
              <w:rPr>
                <w:rFonts w:ascii="Segoe UI" w:eastAsia="Times New Roman" w:hAnsi="Segoe UI" w:cs="Segoe UI"/>
                <w:sz w:val="24"/>
                <w:szCs w:val="24"/>
              </w:rPr>
            </w:pPr>
            <w:r w:rsidRPr="00155B55">
              <w:rPr>
                <w:rFonts w:ascii="Times New Roman" w:eastAsia="Times New Roman" w:hAnsi="Times New Roman" w:cs="Times New Roman"/>
                <w:sz w:val="24"/>
                <w:szCs w:val="24"/>
              </w:rPr>
              <w:t> </w:t>
            </w:r>
          </w:p>
        </w:tc>
      </w:tr>
      <w:tr w:rsidR="00A31E3A" w:rsidRPr="00AF6BBE" w14:paraId="0E9A19DB" w14:textId="77777777" w:rsidTr="005A48A8">
        <w:tc>
          <w:tcPr>
            <w:tcW w:w="5829" w:type="dxa"/>
            <w:gridSpan w:val="4"/>
            <w:tcBorders>
              <w:top w:val="single" w:sz="4" w:space="0" w:color="auto"/>
              <w:left w:val="nil"/>
              <w:bottom w:val="nil"/>
              <w:right w:val="nil"/>
            </w:tcBorders>
            <w:shd w:val="clear" w:color="auto" w:fill="auto"/>
          </w:tcPr>
          <w:p w14:paraId="1E8E003F" w14:textId="77777777" w:rsidR="00A31E3A" w:rsidRDefault="00A31E3A" w:rsidP="005A48A8">
            <w:pPr>
              <w:spacing w:after="0" w:line="240" w:lineRule="auto"/>
              <w:textAlignment w:val="baseline"/>
              <w:rPr>
                <w:rFonts w:ascii="Times New Roman" w:eastAsia="Times New Roman" w:hAnsi="Times New Roman" w:cs="Times New Roman"/>
                <w:i/>
                <w:sz w:val="16"/>
                <w:szCs w:val="16"/>
              </w:rPr>
            </w:pPr>
            <w:r w:rsidRPr="00AF6BBE">
              <w:rPr>
                <w:rFonts w:ascii="Times New Roman" w:eastAsia="Times New Roman" w:hAnsi="Times New Roman" w:cs="Times New Roman"/>
                <w:i/>
                <w:sz w:val="16"/>
                <w:szCs w:val="16"/>
              </w:rPr>
              <w:t>Source: NSCAW II</w:t>
            </w:r>
            <w:r>
              <w:rPr>
                <w:rFonts w:ascii="Times New Roman" w:eastAsia="Times New Roman" w:hAnsi="Times New Roman" w:cs="Times New Roman"/>
                <w:i/>
                <w:sz w:val="16"/>
                <w:szCs w:val="16"/>
              </w:rPr>
              <w:t xml:space="preserve"> </w:t>
            </w:r>
          </w:p>
          <w:p w14:paraId="48AC21D1" w14:textId="77777777" w:rsidR="00A31E3A" w:rsidRPr="00AF6BBE" w:rsidRDefault="00A31E3A" w:rsidP="005A48A8">
            <w:pPr>
              <w:spacing w:after="0" w:line="240" w:lineRule="auto"/>
              <w:textAlignment w:val="baseline"/>
              <w:rPr>
                <w:rFonts w:ascii="Times New Roman" w:eastAsia="Times New Roman" w:hAnsi="Times New Roman" w:cs="Times New Roman"/>
              </w:rPr>
            </w:pPr>
            <w:proofErr w:type="spellStart"/>
            <w:proofErr w:type="gramStart"/>
            <w:r w:rsidRPr="004E3E95">
              <w:rPr>
                <w:rFonts w:ascii="Times New Roman" w:eastAsia="Times New Roman" w:hAnsi="Times New Roman" w:cs="Times New Roman"/>
                <w:i/>
                <w:sz w:val="16"/>
                <w:szCs w:val="16"/>
                <w:vertAlign w:val="superscript"/>
              </w:rPr>
              <w:t>a</w:t>
            </w:r>
            <w:proofErr w:type="spellEnd"/>
            <w:proofErr w:type="gramEnd"/>
            <w:r w:rsidRPr="004E3E95">
              <w:rPr>
                <w:rStyle w:val="normaltextrun"/>
                <w:rFonts w:ascii="Times New Roman" w:hAnsi="Times New Roman" w:cs="Times New Roman"/>
                <w:i/>
                <w:color w:val="000000"/>
                <w:sz w:val="16"/>
                <w:szCs w:val="16"/>
              </w:rPr>
              <w:t xml:space="preserve"> Other types of maltreatment include emotional, legal, educational maltreatment, exploitation, low birth rate</w:t>
            </w:r>
            <w:r>
              <w:rPr>
                <w:rStyle w:val="normaltextrun"/>
                <w:rFonts w:ascii="Times New Roman" w:hAnsi="Times New Roman" w:cs="Times New Roman"/>
                <w:i/>
                <w:color w:val="000000"/>
                <w:sz w:val="16"/>
                <w:szCs w:val="16"/>
              </w:rPr>
              <w:t>,</w:t>
            </w:r>
            <w:r w:rsidRPr="004E3E95">
              <w:rPr>
                <w:rStyle w:val="normaltextrun"/>
                <w:rFonts w:ascii="Times New Roman" w:hAnsi="Times New Roman" w:cs="Times New Roman"/>
                <w:i/>
                <w:color w:val="000000"/>
                <w:sz w:val="16"/>
                <w:szCs w:val="16"/>
              </w:rPr>
              <w:t xml:space="preserve"> and substance exposure.</w:t>
            </w:r>
          </w:p>
        </w:tc>
      </w:tr>
    </w:tbl>
    <w:p w14:paraId="77645BE1" w14:textId="77777777" w:rsidR="00A31E3A" w:rsidRDefault="00A31E3A" w:rsidP="00DB1C29">
      <w:pPr>
        <w:pStyle w:val="NoSpacing"/>
        <w:spacing w:line="480" w:lineRule="auto"/>
        <w:jc w:val="center"/>
        <w:rPr>
          <w:rFonts w:ascii="Times New Roman" w:hAnsi="Times New Roman" w:cs="Times New Roman"/>
          <w:sz w:val="24"/>
          <w:szCs w:val="24"/>
        </w:rPr>
      </w:pPr>
    </w:p>
    <w:tbl>
      <w:tblPr>
        <w:tblW w:w="936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232"/>
        <w:gridCol w:w="951"/>
        <w:gridCol w:w="1066"/>
        <w:gridCol w:w="961"/>
        <w:gridCol w:w="1066"/>
        <w:gridCol w:w="1028"/>
        <w:gridCol w:w="1066"/>
        <w:gridCol w:w="990"/>
      </w:tblGrid>
      <w:tr w:rsidR="00C74FC8" w:rsidRPr="00AF6BBE" w14:paraId="30CD54C6" w14:textId="77777777" w:rsidTr="000B02AD">
        <w:tc>
          <w:tcPr>
            <w:tcW w:w="9360" w:type="dxa"/>
            <w:gridSpan w:val="8"/>
            <w:tcBorders>
              <w:top w:val="nil"/>
              <w:left w:val="nil"/>
              <w:bottom w:val="single" w:sz="6" w:space="0" w:color="auto"/>
              <w:right w:val="nil"/>
            </w:tcBorders>
            <w:shd w:val="clear" w:color="auto" w:fill="auto"/>
            <w:hideMark/>
          </w:tcPr>
          <w:p w14:paraId="0B4352D4" w14:textId="3BC14F5B" w:rsidR="00C74FC8" w:rsidRPr="00AF6BBE" w:rsidRDefault="00C74FC8" w:rsidP="005A48A8">
            <w:pPr>
              <w:spacing w:after="0" w:line="240" w:lineRule="auto"/>
              <w:textAlignment w:val="baseline"/>
              <w:rPr>
                <w:rFonts w:ascii="Segoe UI" w:eastAsia="Times New Roman" w:hAnsi="Segoe UI" w:cs="Segoe UI"/>
                <w:sz w:val="18"/>
                <w:szCs w:val="18"/>
              </w:rPr>
            </w:pPr>
            <w:r>
              <w:rPr>
                <w:rFonts w:ascii="Times New Roman" w:eastAsia="Times New Roman" w:hAnsi="Times New Roman" w:cs="Times New Roman"/>
                <w:sz w:val="24"/>
                <w:szCs w:val="24"/>
              </w:rPr>
              <w:t>Table 3.2</w:t>
            </w:r>
            <w:r w:rsidRPr="00AF6BBE">
              <w:rPr>
                <w:rFonts w:ascii="Times New Roman" w:eastAsia="Times New Roman" w:hAnsi="Times New Roman" w:cs="Times New Roman"/>
                <w:sz w:val="24"/>
                <w:szCs w:val="24"/>
              </w:rPr>
              <w:t>. Population-Weighted Descriptive Statistics </w:t>
            </w:r>
          </w:p>
        </w:tc>
      </w:tr>
      <w:tr w:rsidR="00C74FC8" w:rsidRPr="00AF6BBE" w14:paraId="792217B3" w14:textId="77777777" w:rsidTr="000B02AD">
        <w:tc>
          <w:tcPr>
            <w:tcW w:w="2232" w:type="dxa"/>
            <w:tcBorders>
              <w:top w:val="single" w:sz="6" w:space="0" w:color="auto"/>
              <w:left w:val="nil"/>
              <w:bottom w:val="nil"/>
              <w:right w:val="nil"/>
            </w:tcBorders>
            <w:shd w:val="clear" w:color="auto" w:fill="auto"/>
            <w:hideMark/>
          </w:tcPr>
          <w:p w14:paraId="503A0DE4" w14:textId="77777777" w:rsidR="00C74FC8" w:rsidRPr="00AF6BBE" w:rsidRDefault="00C74FC8" w:rsidP="005A48A8">
            <w:pPr>
              <w:spacing w:after="0" w:line="240" w:lineRule="auto"/>
              <w:textAlignment w:val="baseline"/>
              <w:rPr>
                <w:rFonts w:ascii="Segoe UI" w:eastAsia="Times New Roman" w:hAnsi="Segoe UI" w:cs="Segoe UI"/>
                <w:sz w:val="18"/>
                <w:szCs w:val="18"/>
              </w:rPr>
            </w:pPr>
            <w:r w:rsidRPr="00AF6BBE">
              <w:rPr>
                <w:rFonts w:ascii="Calibri" w:eastAsia="Times New Roman" w:hAnsi="Calibri" w:cs="Calibri"/>
              </w:rPr>
              <w:t> </w:t>
            </w:r>
          </w:p>
        </w:tc>
        <w:tc>
          <w:tcPr>
            <w:tcW w:w="2017" w:type="dxa"/>
            <w:gridSpan w:val="2"/>
            <w:tcBorders>
              <w:top w:val="single" w:sz="6" w:space="0" w:color="auto"/>
              <w:left w:val="nil"/>
              <w:bottom w:val="nil"/>
              <w:right w:val="nil"/>
            </w:tcBorders>
            <w:shd w:val="clear" w:color="auto" w:fill="auto"/>
            <w:hideMark/>
          </w:tcPr>
          <w:p w14:paraId="5E33B520" w14:textId="77777777" w:rsidR="00C74FC8" w:rsidRPr="00AF6BBE" w:rsidRDefault="00C74FC8" w:rsidP="005A48A8">
            <w:pPr>
              <w:spacing w:after="0" w:line="240" w:lineRule="auto"/>
              <w:jc w:val="center"/>
              <w:textAlignment w:val="baseline"/>
              <w:rPr>
                <w:rFonts w:ascii="Segoe UI" w:eastAsia="Times New Roman" w:hAnsi="Segoe UI" w:cs="Segoe UI"/>
                <w:sz w:val="18"/>
                <w:szCs w:val="18"/>
              </w:rPr>
            </w:pPr>
            <w:r w:rsidRPr="00AF6BBE">
              <w:rPr>
                <w:rFonts w:ascii="Times New Roman" w:eastAsia="Times New Roman" w:hAnsi="Times New Roman" w:cs="Times New Roman"/>
              </w:rPr>
              <w:t>Wave 1 </w:t>
            </w:r>
          </w:p>
        </w:tc>
        <w:tc>
          <w:tcPr>
            <w:tcW w:w="2027" w:type="dxa"/>
            <w:gridSpan w:val="2"/>
            <w:tcBorders>
              <w:top w:val="single" w:sz="6" w:space="0" w:color="auto"/>
              <w:left w:val="nil"/>
              <w:bottom w:val="nil"/>
              <w:right w:val="nil"/>
            </w:tcBorders>
            <w:shd w:val="clear" w:color="auto" w:fill="auto"/>
            <w:hideMark/>
          </w:tcPr>
          <w:p w14:paraId="00B8698A" w14:textId="77777777" w:rsidR="00C74FC8" w:rsidRPr="00AF6BBE" w:rsidRDefault="00C74FC8" w:rsidP="005A48A8">
            <w:pPr>
              <w:spacing w:after="0" w:line="240" w:lineRule="auto"/>
              <w:jc w:val="center"/>
              <w:textAlignment w:val="baseline"/>
              <w:rPr>
                <w:rFonts w:ascii="Segoe UI" w:eastAsia="Times New Roman" w:hAnsi="Segoe UI" w:cs="Segoe UI"/>
                <w:sz w:val="18"/>
                <w:szCs w:val="18"/>
              </w:rPr>
            </w:pPr>
            <w:r w:rsidRPr="00AF6BBE">
              <w:rPr>
                <w:rFonts w:ascii="Times New Roman" w:eastAsia="Times New Roman" w:hAnsi="Times New Roman" w:cs="Times New Roman"/>
              </w:rPr>
              <w:t>Wave 2 </w:t>
            </w:r>
          </w:p>
        </w:tc>
        <w:tc>
          <w:tcPr>
            <w:tcW w:w="2094" w:type="dxa"/>
            <w:gridSpan w:val="2"/>
            <w:tcBorders>
              <w:top w:val="single" w:sz="6" w:space="0" w:color="auto"/>
              <w:left w:val="nil"/>
              <w:bottom w:val="nil"/>
              <w:right w:val="nil"/>
            </w:tcBorders>
            <w:shd w:val="clear" w:color="auto" w:fill="auto"/>
            <w:hideMark/>
          </w:tcPr>
          <w:p w14:paraId="3DB58F9A" w14:textId="77777777" w:rsidR="00C74FC8" w:rsidRPr="00AF6BBE" w:rsidRDefault="00C74FC8" w:rsidP="005A48A8">
            <w:pPr>
              <w:spacing w:after="0" w:line="240" w:lineRule="auto"/>
              <w:jc w:val="center"/>
              <w:textAlignment w:val="baseline"/>
              <w:rPr>
                <w:rFonts w:ascii="Segoe UI" w:eastAsia="Times New Roman" w:hAnsi="Segoe UI" w:cs="Segoe UI"/>
                <w:sz w:val="18"/>
                <w:szCs w:val="18"/>
              </w:rPr>
            </w:pPr>
            <w:r w:rsidRPr="00AF6BBE">
              <w:rPr>
                <w:rFonts w:ascii="Times New Roman" w:eastAsia="Times New Roman" w:hAnsi="Times New Roman" w:cs="Times New Roman"/>
              </w:rPr>
              <w:t>Wave 3 </w:t>
            </w:r>
          </w:p>
        </w:tc>
        <w:tc>
          <w:tcPr>
            <w:tcW w:w="990" w:type="dxa"/>
            <w:tcBorders>
              <w:top w:val="single" w:sz="6" w:space="0" w:color="auto"/>
              <w:left w:val="nil"/>
              <w:bottom w:val="nil"/>
              <w:right w:val="nil"/>
            </w:tcBorders>
            <w:shd w:val="clear" w:color="auto" w:fill="auto"/>
            <w:hideMark/>
          </w:tcPr>
          <w:p w14:paraId="7952D0D3" w14:textId="77777777" w:rsidR="00C74FC8" w:rsidRPr="00AF6BBE" w:rsidRDefault="00C74FC8" w:rsidP="005A48A8">
            <w:pPr>
              <w:spacing w:after="0" w:line="240" w:lineRule="auto"/>
              <w:textAlignment w:val="baseline"/>
              <w:rPr>
                <w:rFonts w:ascii="Segoe UI" w:eastAsia="Times New Roman" w:hAnsi="Segoe UI" w:cs="Segoe UI"/>
                <w:sz w:val="18"/>
                <w:szCs w:val="18"/>
              </w:rPr>
            </w:pPr>
            <w:r w:rsidRPr="00AF6BBE">
              <w:rPr>
                <w:rFonts w:ascii="Calibri" w:eastAsia="Times New Roman" w:hAnsi="Calibri" w:cs="Calibri"/>
              </w:rPr>
              <w:t> </w:t>
            </w:r>
          </w:p>
        </w:tc>
      </w:tr>
      <w:tr w:rsidR="00C74FC8" w:rsidRPr="00AF6BBE" w14:paraId="2963F917" w14:textId="77777777" w:rsidTr="000B02AD">
        <w:tc>
          <w:tcPr>
            <w:tcW w:w="2232" w:type="dxa"/>
            <w:tcBorders>
              <w:top w:val="nil"/>
              <w:left w:val="nil"/>
              <w:bottom w:val="nil"/>
              <w:right w:val="nil"/>
            </w:tcBorders>
            <w:shd w:val="clear" w:color="auto" w:fill="auto"/>
            <w:hideMark/>
          </w:tcPr>
          <w:p w14:paraId="2BF42158" w14:textId="77777777" w:rsidR="00C74FC8" w:rsidRPr="00AF6BBE" w:rsidRDefault="00C74FC8" w:rsidP="005A48A8">
            <w:pPr>
              <w:spacing w:after="0" w:line="240" w:lineRule="auto"/>
              <w:textAlignment w:val="baseline"/>
              <w:rPr>
                <w:rFonts w:ascii="Segoe UI" w:eastAsia="Times New Roman" w:hAnsi="Segoe UI" w:cs="Segoe UI"/>
                <w:sz w:val="18"/>
                <w:szCs w:val="18"/>
              </w:rPr>
            </w:pPr>
            <w:r w:rsidRPr="00AF6BBE">
              <w:rPr>
                <w:rFonts w:ascii="Calibri" w:eastAsia="Times New Roman" w:hAnsi="Calibri" w:cs="Calibri"/>
              </w:rPr>
              <w:t> </w:t>
            </w:r>
          </w:p>
        </w:tc>
        <w:tc>
          <w:tcPr>
            <w:tcW w:w="2017" w:type="dxa"/>
            <w:gridSpan w:val="2"/>
            <w:tcBorders>
              <w:top w:val="nil"/>
              <w:left w:val="nil"/>
              <w:bottom w:val="single" w:sz="6" w:space="0" w:color="auto"/>
              <w:right w:val="nil"/>
            </w:tcBorders>
            <w:shd w:val="clear" w:color="auto" w:fill="auto"/>
            <w:hideMark/>
          </w:tcPr>
          <w:p w14:paraId="4FAFF56C" w14:textId="77777777" w:rsidR="00C74FC8" w:rsidRPr="00AF6BBE" w:rsidRDefault="00C74FC8" w:rsidP="005A48A8">
            <w:pPr>
              <w:spacing w:after="0" w:line="240" w:lineRule="auto"/>
              <w:jc w:val="center"/>
              <w:textAlignment w:val="baseline"/>
              <w:rPr>
                <w:rFonts w:ascii="Segoe UI" w:eastAsia="Times New Roman" w:hAnsi="Segoe UI" w:cs="Segoe UI"/>
                <w:sz w:val="18"/>
                <w:szCs w:val="18"/>
              </w:rPr>
            </w:pPr>
            <w:r w:rsidRPr="00AF6BBE">
              <w:rPr>
                <w:rFonts w:ascii="Times New Roman" w:eastAsia="Times New Roman" w:hAnsi="Times New Roman" w:cs="Times New Roman"/>
                <w:i/>
                <w:iCs/>
                <w:color w:val="000000"/>
                <w:sz w:val="20"/>
                <w:szCs w:val="20"/>
              </w:rPr>
              <w:t>N=</w:t>
            </w:r>
            <w:r>
              <w:rPr>
                <w:rFonts w:ascii="Times New Roman" w:eastAsia="Times New Roman" w:hAnsi="Times New Roman" w:cs="Times New Roman"/>
                <w:i/>
                <w:iCs/>
                <w:color w:val="000000"/>
                <w:sz w:val="20"/>
                <w:szCs w:val="20"/>
              </w:rPr>
              <w:t>474</w:t>
            </w:r>
            <w:r w:rsidRPr="00AF6BBE">
              <w:rPr>
                <w:rFonts w:ascii="Times New Roman" w:eastAsia="Times New Roman" w:hAnsi="Times New Roman" w:cs="Times New Roman"/>
                <w:color w:val="000000"/>
                <w:sz w:val="20"/>
                <w:szCs w:val="20"/>
              </w:rPr>
              <w:t> </w:t>
            </w:r>
          </w:p>
        </w:tc>
        <w:tc>
          <w:tcPr>
            <w:tcW w:w="2027" w:type="dxa"/>
            <w:gridSpan w:val="2"/>
            <w:tcBorders>
              <w:top w:val="nil"/>
              <w:left w:val="nil"/>
              <w:bottom w:val="single" w:sz="6" w:space="0" w:color="auto"/>
              <w:right w:val="nil"/>
            </w:tcBorders>
            <w:shd w:val="clear" w:color="auto" w:fill="auto"/>
            <w:hideMark/>
          </w:tcPr>
          <w:p w14:paraId="2C6722E0" w14:textId="77777777" w:rsidR="00C74FC8" w:rsidRPr="00AF6BBE" w:rsidRDefault="00C74FC8" w:rsidP="005A48A8">
            <w:pPr>
              <w:spacing w:after="0" w:line="240" w:lineRule="auto"/>
              <w:jc w:val="center"/>
              <w:textAlignment w:val="baseline"/>
              <w:rPr>
                <w:rFonts w:ascii="Segoe UI" w:eastAsia="Times New Roman" w:hAnsi="Segoe UI" w:cs="Segoe UI"/>
                <w:sz w:val="18"/>
                <w:szCs w:val="18"/>
              </w:rPr>
            </w:pPr>
            <w:r w:rsidRPr="00AF6BBE">
              <w:rPr>
                <w:rFonts w:ascii="Times New Roman" w:eastAsia="Times New Roman" w:hAnsi="Times New Roman" w:cs="Times New Roman"/>
                <w:i/>
                <w:iCs/>
                <w:color w:val="000000"/>
                <w:sz w:val="20"/>
                <w:szCs w:val="20"/>
              </w:rPr>
              <w:t>N=5</w:t>
            </w:r>
            <w:r>
              <w:rPr>
                <w:rFonts w:ascii="Times New Roman" w:eastAsia="Times New Roman" w:hAnsi="Times New Roman" w:cs="Times New Roman"/>
                <w:i/>
                <w:iCs/>
                <w:color w:val="000000"/>
                <w:sz w:val="20"/>
                <w:szCs w:val="20"/>
              </w:rPr>
              <w:t>59</w:t>
            </w:r>
            <w:r w:rsidRPr="00AF6BBE">
              <w:rPr>
                <w:rFonts w:ascii="Times New Roman" w:eastAsia="Times New Roman" w:hAnsi="Times New Roman" w:cs="Times New Roman"/>
                <w:color w:val="000000"/>
                <w:sz w:val="20"/>
                <w:szCs w:val="20"/>
              </w:rPr>
              <w:t> </w:t>
            </w:r>
          </w:p>
        </w:tc>
        <w:tc>
          <w:tcPr>
            <w:tcW w:w="2094" w:type="dxa"/>
            <w:gridSpan w:val="2"/>
            <w:tcBorders>
              <w:top w:val="nil"/>
              <w:left w:val="nil"/>
              <w:bottom w:val="single" w:sz="6" w:space="0" w:color="auto"/>
              <w:right w:val="nil"/>
            </w:tcBorders>
            <w:shd w:val="clear" w:color="auto" w:fill="auto"/>
            <w:hideMark/>
          </w:tcPr>
          <w:p w14:paraId="0BB1C1C5" w14:textId="77777777" w:rsidR="00C74FC8" w:rsidRPr="00AF6BBE" w:rsidRDefault="00C74FC8" w:rsidP="005A48A8">
            <w:pPr>
              <w:spacing w:after="0" w:line="240" w:lineRule="auto"/>
              <w:jc w:val="center"/>
              <w:textAlignment w:val="baseline"/>
              <w:rPr>
                <w:rFonts w:ascii="Segoe UI" w:eastAsia="Times New Roman" w:hAnsi="Segoe UI" w:cs="Segoe UI"/>
                <w:sz w:val="18"/>
                <w:szCs w:val="18"/>
              </w:rPr>
            </w:pPr>
            <w:r w:rsidRPr="00AF6BBE">
              <w:rPr>
                <w:rFonts w:ascii="Times New Roman" w:eastAsia="Times New Roman" w:hAnsi="Times New Roman" w:cs="Times New Roman"/>
                <w:i/>
                <w:iCs/>
                <w:color w:val="000000"/>
                <w:sz w:val="20"/>
                <w:szCs w:val="20"/>
              </w:rPr>
              <w:t>N=5</w:t>
            </w:r>
            <w:r>
              <w:rPr>
                <w:rFonts w:ascii="Times New Roman" w:eastAsia="Times New Roman" w:hAnsi="Times New Roman" w:cs="Times New Roman"/>
                <w:i/>
                <w:iCs/>
                <w:color w:val="000000"/>
                <w:sz w:val="20"/>
                <w:szCs w:val="20"/>
              </w:rPr>
              <w:t>62</w:t>
            </w:r>
            <w:r w:rsidRPr="00AF6BBE">
              <w:rPr>
                <w:rFonts w:ascii="Times New Roman" w:eastAsia="Times New Roman" w:hAnsi="Times New Roman" w:cs="Times New Roman"/>
                <w:color w:val="000000"/>
                <w:sz w:val="20"/>
                <w:szCs w:val="20"/>
              </w:rPr>
              <w:t> </w:t>
            </w:r>
          </w:p>
        </w:tc>
        <w:tc>
          <w:tcPr>
            <w:tcW w:w="990" w:type="dxa"/>
            <w:tcBorders>
              <w:top w:val="nil"/>
              <w:left w:val="nil"/>
              <w:bottom w:val="single" w:sz="6" w:space="0" w:color="auto"/>
              <w:right w:val="nil"/>
            </w:tcBorders>
            <w:shd w:val="clear" w:color="auto" w:fill="auto"/>
            <w:hideMark/>
          </w:tcPr>
          <w:p w14:paraId="3D63669A" w14:textId="77777777" w:rsidR="00C74FC8" w:rsidRPr="00AF6BBE" w:rsidRDefault="00C74FC8" w:rsidP="005A48A8">
            <w:pPr>
              <w:spacing w:after="0" w:line="240" w:lineRule="auto"/>
              <w:textAlignment w:val="baseline"/>
              <w:rPr>
                <w:rFonts w:ascii="Segoe UI" w:eastAsia="Times New Roman" w:hAnsi="Segoe UI" w:cs="Segoe UI"/>
                <w:sz w:val="18"/>
                <w:szCs w:val="18"/>
              </w:rPr>
            </w:pPr>
            <w:r w:rsidRPr="00AF6BBE">
              <w:rPr>
                <w:rFonts w:ascii="Calibri" w:eastAsia="Times New Roman" w:hAnsi="Calibri" w:cs="Calibri"/>
              </w:rPr>
              <w:t> </w:t>
            </w:r>
          </w:p>
        </w:tc>
      </w:tr>
      <w:tr w:rsidR="00C74FC8" w:rsidRPr="00AF6BBE" w14:paraId="6364DFC4" w14:textId="77777777" w:rsidTr="000B02AD">
        <w:tc>
          <w:tcPr>
            <w:tcW w:w="2232" w:type="dxa"/>
            <w:tcBorders>
              <w:top w:val="nil"/>
              <w:left w:val="nil"/>
              <w:bottom w:val="single" w:sz="6" w:space="0" w:color="auto"/>
              <w:right w:val="nil"/>
            </w:tcBorders>
            <w:shd w:val="clear" w:color="auto" w:fill="auto"/>
            <w:hideMark/>
          </w:tcPr>
          <w:p w14:paraId="7B57A458" w14:textId="77777777" w:rsidR="00C74FC8" w:rsidRPr="00AF6BBE" w:rsidRDefault="00C74FC8" w:rsidP="005A48A8">
            <w:pPr>
              <w:spacing w:after="0" w:line="240" w:lineRule="auto"/>
              <w:textAlignment w:val="baseline"/>
              <w:rPr>
                <w:rFonts w:ascii="Segoe UI" w:eastAsia="Times New Roman" w:hAnsi="Segoe UI" w:cs="Segoe UI"/>
                <w:sz w:val="18"/>
                <w:szCs w:val="18"/>
              </w:rPr>
            </w:pPr>
            <w:r w:rsidRPr="00AF6BBE">
              <w:rPr>
                <w:rFonts w:ascii="Calibri" w:eastAsia="Times New Roman" w:hAnsi="Calibri" w:cs="Calibri"/>
              </w:rPr>
              <w:t> </w:t>
            </w:r>
          </w:p>
        </w:tc>
        <w:tc>
          <w:tcPr>
            <w:tcW w:w="951" w:type="dxa"/>
            <w:tcBorders>
              <w:top w:val="single" w:sz="6" w:space="0" w:color="auto"/>
              <w:left w:val="nil"/>
              <w:bottom w:val="single" w:sz="6" w:space="0" w:color="auto"/>
              <w:right w:val="nil"/>
            </w:tcBorders>
            <w:shd w:val="clear" w:color="auto" w:fill="auto"/>
            <w:hideMark/>
          </w:tcPr>
          <w:p w14:paraId="6C48BEA0" w14:textId="77777777" w:rsidR="00C74FC8" w:rsidRPr="00AF6BBE" w:rsidRDefault="00C74FC8" w:rsidP="005A48A8">
            <w:pPr>
              <w:spacing w:after="0" w:line="240" w:lineRule="auto"/>
              <w:jc w:val="center"/>
              <w:textAlignment w:val="baseline"/>
              <w:rPr>
                <w:rFonts w:ascii="Segoe UI" w:eastAsia="Times New Roman" w:hAnsi="Segoe UI" w:cs="Segoe UI"/>
                <w:sz w:val="18"/>
                <w:szCs w:val="18"/>
              </w:rPr>
            </w:pPr>
            <w:r w:rsidRPr="00AF6BBE">
              <w:rPr>
                <w:rFonts w:ascii="Times New Roman" w:eastAsia="Times New Roman" w:hAnsi="Times New Roman" w:cs="Times New Roman"/>
              </w:rPr>
              <w:t>Mean  </w:t>
            </w:r>
          </w:p>
        </w:tc>
        <w:tc>
          <w:tcPr>
            <w:tcW w:w="1066" w:type="dxa"/>
            <w:tcBorders>
              <w:top w:val="single" w:sz="6" w:space="0" w:color="auto"/>
              <w:left w:val="nil"/>
              <w:bottom w:val="single" w:sz="6" w:space="0" w:color="auto"/>
              <w:right w:val="nil"/>
            </w:tcBorders>
            <w:shd w:val="clear" w:color="auto" w:fill="auto"/>
            <w:hideMark/>
          </w:tcPr>
          <w:p w14:paraId="3DC5E74D" w14:textId="77777777" w:rsidR="00C74FC8" w:rsidRPr="00AF6BBE" w:rsidRDefault="00C74FC8" w:rsidP="005A48A8">
            <w:pPr>
              <w:spacing w:after="0" w:line="240" w:lineRule="auto"/>
              <w:jc w:val="center"/>
              <w:textAlignment w:val="baseline"/>
              <w:rPr>
                <w:rFonts w:ascii="Segoe UI" w:eastAsia="Times New Roman" w:hAnsi="Segoe UI" w:cs="Segoe UI"/>
                <w:sz w:val="18"/>
                <w:szCs w:val="18"/>
              </w:rPr>
            </w:pPr>
            <w:r w:rsidRPr="00AF6BBE">
              <w:rPr>
                <w:rFonts w:ascii="Times New Roman" w:eastAsia="Times New Roman" w:hAnsi="Times New Roman" w:cs="Times New Roman"/>
              </w:rPr>
              <w:t>(SD) </w:t>
            </w:r>
          </w:p>
        </w:tc>
        <w:tc>
          <w:tcPr>
            <w:tcW w:w="961" w:type="dxa"/>
            <w:tcBorders>
              <w:top w:val="single" w:sz="6" w:space="0" w:color="auto"/>
              <w:left w:val="nil"/>
              <w:bottom w:val="single" w:sz="6" w:space="0" w:color="auto"/>
              <w:right w:val="nil"/>
            </w:tcBorders>
            <w:shd w:val="clear" w:color="auto" w:fill="auto"/>
            <w:hideMark/>
          </w:tcPr>
          <w:p w14:paraId="6C475374" w14:textId="77777777" w:rsidR="00C74FC8" w:rsidRPr="00AF6BBE" w:rsidRDefault="00C74FC8" w:rsidP="005A48A8">
            <w:pPr>
              <w:spacing w:after="0" w:line="240" w:lineRule="auto"/>
              <w:jc w:val="center"/>
              <w:textAlignment w:val="baseline"/>
              <w:rPr>
                <w:rFonts w:ascii="Segoe UI" w:eastAsia="Times New Roman" w:hAnsi="Segoe UI" w:cs="Segoe UI"/>
                <w:sz w:val="18"/>
                <w:szCs w:val="18"/>
              </w:rPr>
            </w:pPr>
            <w:r w:rsidRPr="00AF6BBE">
              <w:rPr>
                <w:rFonts w:ascii="Times New Roman" w:eastAsia="Times New Roman" w:hAnsi="Times New Roman" w:cs="Times New Roman"/>
              </w:rPr>
              <w:t>Mean </w:t>
            </w:r>
          </w:p>
        </w:tc>
        <w:tc>
          <w:tcPr>
            <w:tcW w:w="1066" w:type="dxa"/>
            <w:tcBorders>
              <w:top w:val="single" w:sz="6" w:space="0" w:color="auto"/>
              <w:left w:val="nil"/>
              <w:bottom w:val="single" w:sz="6" w:space="0" w:color="auto"/>
              <w:right w:val="nil"/>
            </w:tcBorders>
            <w:shd w:val="clear" w:color="auto" w:fill="auto"/>
            <w:hideMark/>
          </w:tcPr>
          <w:p w14:paraId="07598B38" w14:textId="77777777" w:rsidR="00C74FC8" w:rsidRPr="00AF6BBE" w:rsidRDefault="00C74FC8" w:rsidP="005A48A8">
            <w:pPr>
              <w:spacing w:after="0" w:line="240" w:lineRule="auto"/>
              <w:jc w:val="center"/>
              <w:textAlignment w:val="baseline"/>
              <w:rPr>
                <w:rFonts w:ascii="Segoe UI" w:eastAsia="Times New Roman" w:hAnsi="Segoe UI" w:cs="Segoe UI"/>
                <w:sz w:val="18"/>
                <w:szCs w:val="18"/>
              </w:rPr>
            </w:pPr>
            <w:r w:rsidRPr="00AF6BBE">
              <w:rPr>
                <w:rFonts w:ascii="Times New Roman" w:eastAsia="Times New Roman" w:hAnsi="Times New Roman" w:cs="Times New Roman"/>
              </w:rPr>
              <w:t>(SD) </w:t>
            </w:r>
          </w:p>
        </w:tc>
        <w:tc>
          <w:tcPr>
            <w:tcW w:w="1028" w:type="dxa"/>
            <w:tcBorders>
              <w:top w:val="single" w:sz="6" w:space="0" w:color="auto"/>
              <w:left w:val="nil"/>
              <w:bottom w:val="single" w:sz="6" w:space="0" w:color="auto"/>
              <w:right w:val="nil"/>
            </w:tcBorders>
            <w:shd w:val="clear" w:color="auto" w:fill="auto"/>
            <w:hideMark/>
          </w:tcPr>
          <w:p w14:paraId="113EA369" w14:textId="77777777" w:rsidR="00C74FC8" w:rsidRPr="00AF6BBE" w:rsidRDefault="00C74FC8" w:rsidP="005A48A8">
            <w:pPr>
              <w:spacing w:after="0" w:line="240" w:lineRule="auto"/>
              <w:jc w:val="center"/>
              <w:textAlignment w:val="baseline"/>
              <w:rPr>
                <w:rFonts w:ascii="Segoe UI" w:eastAsia="Times New Roman" w:hAnsi="Segoe UI" w:cs="Segoe UI"/>
                <w:sz w:val="18"/>
                <w:szCs w:val="18"/>
              </w:rPr>
            </w:pPr>
            <w:r w:rsidRPr="00AF6BBE">
              <w:rPr>
                <w:rFonts w:ascii="Times New Roman" w:eastAsia="Times New Roman" w:hAnsi="Times New Roman" w:cs="Times New Roman"/>
              </w:rPr>
              <w:t>Mean </w:t>
            </w:r>
          </w:p>
        </w:tc>
        <w:tc>
          <w:tcPr>
            <w:tcW w:w="1066" w:type="dxa"/>
            <w:tcBorders>
              <w:top w:val="single" w:sz="6" w:space="0" w:color="auto"/>
              <w:left w:val="nil"/>
              <w:bottom w:val="single" w:sz="6" w:space="0" w:color="auto"/>
              <w:right w:val="nil"/>
            </w:tcBorders>
            <w:shd w:val="clear" w:color="auto" w:fill="auto"/>
            <w:hideMark/>
          </w:tcPr>
          <w:p w14:paraId="2B0FB23C" w14:textId="77777777" w:rsidR="00C74FC8" w:rsidRPr="00AF6BBE" w:rsidRDefault="00C74FC8" w:rsidP="005A48A8">
            <w:pPr>
              <w:spacing w:after="0" w:line="240" w:lineRule="auto"/>
              <w:jc w:val="center"/>
              <w:textAlignment w:val="baseline"/>
              <w:rPr>
                <w:rFonts w:ascii="Segoe UI" w:eastAsia="Times New Roman" w:hAnsi="Segoe UI" w:cs="Segoe UI"/>
                <w:sz w:val="18"/>
                <w:szCs w:val="18"/>
              </w:rPr>
            </w:pPr>
            <w:r w:rsidRPr="00AF6BBE">
              <w:rPr>
                <w:rFonts w:ascii="Times New Roman" w:eastAsia="Times New Roman" w:hAnsi="Times New Roman" w:cs="Times New Roman"/>
              </w:rPr>
              <w:t>(SD) </w:t>
            </w:r>
          </w:p>
        </w:tc>
        <w:tc>
          <w:tcPr>
            <w:tcW w:w="990" w:type="dxa"/>
            <w:tcBorders>
              <w:top w:val="single" w:sz="6" w:space="0" w:color="auto"/>
              <w:left w:val="nil"/>
              <w:bottom w:val="single" w:sz="6" w:space="0" w:color="auto"/>
              <w:right w:val="nil"/>
            </w:tcBorders>
            <w:shd w:val="clear" w:color="auto" w:fill="auto"/>
            <w:hideMark/>
          </w:tcPr>
          <w:p w14:paraId="14357F64" w14:textId="77777777" w:rsidR="00C74FC8" w:rsidRPr="00AF6BBE" w:rsidRDefault="00C74FC8" w:rsidP="005A48A8">
            <w:pPr>
              <w:spacing w:after="0" w:line="240" w:lineRule="auto"/>
              <w:jc w:val="center"/>
              <w:textAlignment w:val="baseline"/>
              <w:rPr>
                <w:rFonts w:ascii="Segoe UI" w:eastAsia="Times New Roman" w:hAnsi="Segoe UI" w:cs="Segoe UI"/>
                <w:sz w:val="18"/>
                <w:szCs w:val="18"/>
              </w:rPr>
            </w:pPr>
            <w:r w:rsidRPr="00AF6BBE">
              <w:rPr>
                <w:rFonts w:ascii="Times New Roman" w:eastAsia="Times New Roman" w:hAnsi="Times New Roman" w:cs="Times New Roman"/>
              </w:rPr>
              <w:t>Range </w:t>
            </w:r>
          </w:p>
        </w:tc>
      </w:tr>
      <w:tr w:rsidR="00C74FC8" w:rsidRPr="00AF6BBE" w14:paraId="32F3954A" w14:textId="77777777" w:rsidTr="000B02AD">
        <w:tc>
          <w:tcPr>
            <w:tcW w:w="2232" w:type="dxa"/>
            <w:tcBorders>
              <w:top w:val="nil"/>
              <w:left w:val="nil"/>
              <w:bottom w:val="nil"/>
              <w:right w:val="nil"/>
            </w:tcBorders>
            <w:shd w:val="clear" w:color="auto" w:fill="auto"/>
            <w:hideMark/>
          </w:tcPr>
          <w:p w14:paraId="2FE94423" w14:textId="77777777" w:rsidR="00C74FC8" w:rsidRPr="00AF6BBE" w:rsidRDefault="00C74FC8" w:rsidP="005A48A8">
            <w:pPr>
              <w:spacing w:after="0" w:line="240" w:lineRule="auto"/>
              <w:textAlignment w:val="baseline"/>
              <w:rPr>
                <w:rFonts w:ascii="Segoe UI" w:eastAsia="Times New Roman" w:hAnsi="Segoe UI" w:cs="Segoe UI"/>
                <w:sz w:val="18"/>
                <w:szCs w:val="18"/>
              </w:rPr>
            </w:pPr>
            <w:r w:rsidRPr="00AF6BBE">
              <w:rPr>
                <w:rFonts w:ascii="Times New Roman" w:eastAsia="Times New Roman" w:hAnsi="Times New Roman" w:cs="Times New Roman"/>
                <w:i/>
                <w:iCs/>
              </w:rPr>
              <w:t>Dependent Variables:</w:t>
            </w:r>
            <w:r w:rsidRPr="00AF6BBE">
              <w:rPr>
                <w:rFonts w:ascii="Times New Roman" w:eastAsia="Times New Roman" w:hAnsi="Times New Roman" w:cs="Times New Roman"/>
              </w:rPr>
              <w:t> </w:t>
            </w:r>
          </w:p>
        </w:tc>
        <w:tc>
          <w:tcPr>
            <w:tcW w:w="951" w:type="dxa"/>
            <w:tcBorders>
              <w:top w:val="nil"/>
              <w:left w:val="nil"/>
              <w:bottom w:val="nil"/>
              <w:right w:val="nil"/>
            </w:tcBorders>
            <w:shd w:val="clear" w:color="auto" w:fill="auto"/>
            <w:hideMark/>
          </w:tcPr>
          <w:p w14:paraId="22E7B5B4" w14:textId="77777777" w:rsidR="00C74FC8" w:rsidRPr="00AF6BBE" w:rsidRDefault="00C74FC8" w:rsidP="005A48A8">
            <w:pPr>
              <w:spacing w:after="0" w:line="240" w:lineRule="auto"/>
              <w:jc w:val="center"/>
              <w:textAlignment w:val="baseline"/>
              <w:rPr>
                <w:rFonts w:ascii="Segoe UI" w:eastAsia="Times New Roman" w:hAnsi="Segoe UI" w:cs="Segoe UI"/>
                <w:sz w:val="18"/>
                <w:szCs w:val="18"/>
              </w:rPr>
            </w:pPr>
            <w:r w:rsidRPr="00AF6BBE">
              <w:rPr>
                <w:rFonts w:ascii="Times New Roman" w:eastAsia="Times New Roman" w:hAnsi="Times New Roman" w:cs="Times New Roman"/>
              </w:rPr>
              <w:t> </w:t>
            </w:r>
          </w:p>
        </w:tc>
        <w:tc>
          <w:tcPr>
            <w:tcW w:w="1066" w:type="dxa"/>
            <w:tcBorders>
              <w:top w:val="nil"/>
              <w:left w:val="nil"/>
              <w:bottom w:val="nil"/>
              <w:right w:val="nil"/>
            </w:tcBorders>
            <w:shd w:val="clear" w:color="auto" w:fill="auto"/>
            <w:hideMark/>
          </w:tcPr>
          <w:p w14:paraId="2E327CB4" w14:textId="77777777" w:rsidR="00C74FC8" w:rsidRPr="00AF6BBE" w:rsidRDefault="00C74FC8" w:rsidP="005A48A8">
            <w:pPr>
              <w:spacing w:after="0" w:line="240" w:lineRule="auto"/>
              <w:jc w:val="center"/>
              <w:textAlignment w:val="baseline"/>
              <w:rPr>
                <w:rFonts w:ascii="Segoe UI" w:eastAsia="Times New Roman" w:hAnsi="Segoe UI" w:cs="Segoe UI"/>
                <w:sz w:val="18"/>
                <w:szCs w:val="18"/>
              </w:rPr>
            </w:pPr>
            <w:r w:rsidRPr="00AF6BBE">
              <w:rPr>
                <w:rFonts w:ascii="Times New Roman" w:eastAsia="Times New Roman" w:hAnsi="Times New Roman" w:cs="Times New Roman"/>
              </w:rPr>
              <w:t> </w:t>
            </w:r>
          </w:p>
        </w:tc>
        <w:tc>
          <w:tcPr>
            <w:tcW w:w="961" w:type="dxa"/>
            <w:tcBorders>
              <w:top w:val="nil"/>
              <w:left w:val="nil"/>
              <w:bottom w:val="nil"/>
              <w:right w:val="nil"/>
            </w:tcBorders>
            <w:shd w:val="clear" w:color="auto" w:fill="auto"/>
            <w:hideMark/>
          </w:tcPr>
          <w:p w14:paraId="61E6D5B6" w14:textId="77777777" w:rsidR="00C74FC8" w:rsidRPr="00AF6BBE" w:rsidRDefault="00C74FC8" w:rsidP="005A48A8">
            <w:pPr>
              <w:spacing w:after="0" w:line="240" w:lineRule="auto"/>
              <w:jc w:val="center"/>
              <w:textAlignment w:val="baseline"/>
              <w:rPr>
                <w:rFonts w:ascii="Segoe UI" w:eastAsia="Times New Roman" w:hAnsi="Segoe UI" w:cs="Segoe UI"/>
                <w:sz w:val="18"/>
                <w:szCs w:val="18"/>
              </w:rPr>
            </w:pPr>
            <w:r w:rsidRPr="00AF6BBE">
              <w:rPr>
                <w:rFonts w:ascii="Times New Roman" w:eastAsia="Times New Roman" w:hAnsi="Times New Roman" w:cs="Times New Roman"/>
              </w:rPr>
              <w:t> </w:t>
            </w:r>
          </w:p>
        </w:tc>
        <w:tc>
          <w:tcPr>
            <w:tcW w:w="1066" w:type="dxa"/>
            <w:tcBorders>
              <w:top w:val="nil"/>
              <w:left w:val="nil"/>
              <w:bottom w:val="nil"/>
              <w:right w:val="nil"/>
            </w:tcBorders>
            <w:shd w:val="clear" w:color="auto" w:fill="auto"/>
            <w:hideMark/>
          </w:tcPr>
          <w:p w14:paraId="6FA19C87" w14:textId="77777777" w:rsidR="00C74FC8" w:rsidRPr="00AF6BBE" w:rsidRDefault="00C74FC8" w:rsidP="005A48A8">
            <w:pPr>
              <w:spacing w:after="0" w:line="240" w:lineRule="auto"/>
              <w:jc w:val="center"/>
              <w:textAlignment w:val="baseline"/>
              <w:rPr>
                <w:rFonts w:ascii="Segoe UI" w:eastAsia="Times New Roman" w:hAnsi="Segoe UI" w:cs="Segoe UI"/>
                <w:sz w:val="18"/>
                <w:szCs w:val="18"/>
              </w:rPr>
            </w:pPr>
            <w:r w:rsidRPr="00AF6BBE">
              <w:rPr>
                <w:rFonts w:ascii="Times New Roman" w:eastAsia="Times New Roman" w:hAnsi="Times New Roman" w:cs="Times New Roman"/>
              </w:rPr>
              <w:t> </w:t>
            </w:r>
          </w:p>
        </w:tc>
        <w:tc>
          <w:tcPr>
            <w:tcW w:w="1028" w:type="dxa"/>
            <w:tcBorders>
              <w:top w:val="nil"/>
              <w:left w:val="nil"/>
              <w:bottom w:val="nil"/>
              <w:right w:val="nil"/>
            </w:tcBorders>
            <w:shd w:val="clear" w:color="auto" w:fill="auto"/>
            <w:hideMark/>
          </w:tcPr>
          <w:p w14:paraId="25FED916" w14:textId="77777777" w:rsidR="00C74FC8" w:rsidRPr="00AF6BBE" w:rsidRDefault="00C74FC8" w:rsidP="005A48A8">
            <w:pPr>
              <w:spacing w:after="0" w:line="240" w:lineRule="auto"/>
              <w:jc w:val="center"/>
              <w:textAlignment w:val="baseline"/>
              <w:rPr>
                <w:rFonts w:ascii="Segoe UI" w:eastAsia="Times New Roman" w:hAnsi="Segoe UI" w:cs="Segoe UI"/>
                <w:sz w:val="18"/>
                <w:szCs w:val="18"/>
              </w:rPr>
            </w:pPr>
            <w:r w:rsidRPr="00AF6BBE">
              <w:rPr>
                <w:rFonts w:ascii="Times New Roman" w:eastAsia="Times New Roman" w:hAnsi="Times New Roman" w:cs="Times New Roman"/>
              </w:rPr>
              <w:t> </w:t>
            </w:r>
          </w:p>
        </w:tc>
        <w:tc>
          <w:tcPr>
            <w:tcW w:w="1066" w:type="dxa"/>
            <w:tcBorders>
              <w:top w:val="nil"/>
              <w:left w:val="nil"/>
              <w:bottom w:val="nil"/>
              <w:right w:val="nil"/>
            </w:tcBorders>
            <w:shd w:val="clear" w:color="auto" w:fill="auto"/>
            <w:hideMark/>
          </w:tcPr>
          <w:p w14:paraId="3CDAE627" w14:textId="77777777" w:rsidR="00C74FC8" w:rsidRPr="00AF6BBE" w:rsidRDefault="00C74FC8" w:rsidP="005A48A8">
            <w:pPr>
              <w:spacing w:after="0" w:line="240" w:lineRule="auto"/>
              <w:jc w:val="center"/>
              <w:textAlignment w:val="baseline"/>
              <w:rPr>
                <w:rFonts w:ascii="Segoe UI" w:eastAsia="Times New Roman" w:hAnsi="Segoe UI" w:cs="Segoe UI"/>
                <w:sz w:val="18"/>
                <w:szCs w:val="18"/>
              </w:rPr>
            </w:pPr>
            <w:r w:rsidRPr="00AF6BBE">
              <w:rPr>
                <w:rFonts w:ascii="Times New Roman" w:eastAsia="Times New Roman" w:hAnsi="Times New Roman" w:cs="Times New Roman"/>
              </w:rPr>
              <w:t> </w:t>
            </w:r>
          </w:p>
        </w:tc>
        <w:tc>
          <w:tcPr>
            <w:tcW w:w="990" w:type="dxa"/>
            <w:tcBorders>
              <w:top w:val="nil"/>
              <w:left w:val="nil"/>
              <w:bottom w:val="nil"/>
              <w:right w:val="nil"/>
            </w:tcBorders>
            <w:shd w:val="clear" w:color="auto" w:fill="auto"/>
            <w:hideMark/>
          </w:tcPr>
          <w:p w14:paraId="34BC32BF" w14:textId="77777777" w:rsidR="00C74FC8" w:rsidRPr="00AF6BBE" w:rsidRDefault="00C74FC8" w:rsidP="005A48A8">
            <w:pPr>
              <w:spacing w:after="0" w:line="240" w:lineRule="auto"/>
              <w:jc w:val="center"/>
              <w:textAlignment w:val="baseline"/>
              <w:rPr>
                <w:rFonts w:ascii="Segoe UI" w:eastAsia="Times New Roman" w:hAnsi="Segoe UI" w:cs="Segoe UI"/>
                <w:sz w:val="18"/>
                <w:szCs w:val="18"/>
              </w:rPr>
            </w:pPr>
            <w:r w:rsidRPr="00AF6BBE">
              <w:rPr>
                <w:rFonts w:ascii="Times New Roman" w:eastAsia="Times New Roman" w:hAnsi="Times New Roman" w:cs="Times New Roman"/>
              </w:rPr>
              <w:t> </w:t>
            </w:r>
          </w:p>
        </w:tc>
      </w:tr>
      <w:tr w:rsidR="00C74FC8" w:rsidRPr="00AF6BBE" w14:paraId="241C74DB" w14:textId="77777777" w:rsidTr="000B02AD">
        <w:tc>
          <w:tcPr>
            <w:tcW w:w="2232" w:type="dxa"/>
            <w:tcBorders>
              <w:top w:val="nil"/>
              <w:left w:val="nil"/>
              <w:bottom w:val="nil"/>
              <w:right w:val="nil"/>
            </w:tcBorders>
            <w:shd w:val="clear" w:color="auto" w:fill="auto"/>
            <w:hideMark/>
          </w:tcPr>
          <w:p w14:paraId="45B311CC" w14:textId="77777777" w:rsidR="00C74FC8" w:rsidRPr="00AF6BBE" w:rsidRDefault="00C74FC8" w:rsidP="005A48A8">
            <w:pPr>
              <w:spacing w:after="0" w:line="240" w:lineRule="auto"/>
              <w:textAlignment w:val="baseline"/>
              <w:rPr>
                <w:rFonts w:ascii="Segoe UI" w:eastAsia="Times New Roman" w:hAnsi="Segoe UI" w:cs="Segoe UI"/>
                <w:sz w:val="18"/>
                <w:szCs w:val="18"/>
              </w:rPr>
            </w:pPr>
            <w:r w:rsidRPr="00AF6BBE">
              <w:rPr>
                <w:rFonts w:ascii="Times New Roman" w:eastAsia="Times New Roman" w:hAnsi="Times New Roman" w:cs="Times New Roman"/>
              </w:rPr>
              <w:t>Applied Problems Score </w:t>
            </w:r>
          </w:p>
        </w:tc>
        <w:tc>
          <w:tcPr>
            <w:tcW w:w="951" w:type="dxa"/>
            <w:tcBorders>
              <w:top w:val="nil"/>
              <w:left w:val="nil"/>
              <w:bottom w:val="nil"/>
              <w:right w:val="nil"/>
            </w:tcBorders>
            <w:shd w:val="clear" w:color="auto" w:fill="auto"/>
            <w:hideMark/>
          </w:tcPr>
          <w:p w14:paraId="01BE97C1" w14:textId="77777777" w:rsidR="00C74FC8" w:rsidRPr="00AF6BBE" w:rsidRDefault="00C74FC8" w:rsidP="005A48A8">
            <w:pPr>
              <w:spacing w:after="0" w:line="240" w:lineRule="auto"/>
              <w:jc w:val="center"/>
              <w:textAlignment w:val="baseline"/>
              <w:rPr>
                <w:rFonts w:ascii="Segoe UI" w:eastAsia="Times New Roman" w:hAnsi="Segoe UI" w:cs="Segoe UI"/>
                <w:sz w:val="18"/>
                <w:szCs w:val="18"/>
              </w:rPr>
            </w:pPr>
            <w:r>
              <w:rPr>
                <w:rFonts w:ascii="Times New Roman" w:eastAsia="Times New Roman" w:hAnsi="Times New Roman" w:cs="Times New Roman"/>
              </w:rPr>
              <w:t>84.58</w:t>
            </w:r>
          </w:p>
        </w:tc>
        <w:tc>
          <w:tcPr>
            <w:tcW w:w="1066" w:type="dxa"/>
            <w:tcBorders>
              <w:top w:val="nil"/>
              <w:left w:val="nil"/>
              <w:bottom w:val="nil"/>
              <w:right w:val="nil"/>
            </w:tcBorders>
            <w:shd w:val="clear" w:color="auto" w:fill="auto"/>
            <w:hideMark/>
          </w:tcPr>
          <w:p w14:paraId="07D07606" w14:textId="77777777" w:rsidR="00C74FC8" w:rsidRPr="00AF6BBE" w:rsidRDefault="00C74FC8" w:rsidP="005A48A8">
            <w:pPr>
              <w:spacing w:after="0" w:line="240" w:lineRule="auto"/>
              <w:jc w:val="center"/>
              <w:textAlignment w:val="baseline"/>
              <w:rPr>
                <w:rFonts w:ascii="Segoe UI" w:eastAsia="Times New Roman" w:hAnsi="Segoe UI" w:cs="Segoe UI"/>
                <w:sz w:val="18"/>
                <w:szCs w:val="18"/>
              </w:rPr>
            </w:pPr>
            <w:r w:rsidRPr="00AF6BBE">
              <w:rPr>
                <w:rFonts w:ascii="Times New Roman" w:eastAsia="Times New Roman" w:hAnsi="Times New Roman" w:cs="Times New Roman"/>
              </w:rPr>
              <w:t>(</w:t>
            </w:r>
            <w:r>
              <w:rPr>
                <w:rFonts w:ascii="Times New Roman" w:eastAsia="Times New Roman" w:hAnsi="Times New Roman" w:cs="Times New Roman"/>
              </w:rPr>
              <w:t>23.06</w:t>
            </w:r>
            <w:r w:rsidRPr="00AF6BBE">
              <w:rPr>
                <w:rFonts w:ascii="Times New Roman" w:eastAsia="Times New Roman" w:hAnsi="Times New Roman" w:cs="Times New Roman"/>
              </w:rPr>
              <w:t>)</w:t>
            </w:r>
          </w:p>
        </w:tc>
        <w:tc>
          <w:tcPr>
            <w:tcW w:w="961" w:type="dxa"/>
            <w:tcBorders>
              <w:top w:val="nil"/>
              <w:left w:val="nil"/>
              <w:bottom w:val="nil"/>
              <w:right w:val="nil"/>
            </w:tcBorders>
            <w:shd w:val="clear" w:color="auto" w:fill="auto"/>
            <w:hideMark/>
          </w:tcPr>
          <w:p w14:paraId="634C6C6B" w14:textId="77777777" w:rsidR="00C74FC8" w:rsidRPr="00AF6BBE" w:rsidRDefault="00C74FC8" w:rsidP="005A48A8">
            <w:pPr>
              <w:spacing w:after="0" w:line="240" w:lineRule="auto"/>
              <w:jc w:val="center"/>
              <w:textAlignment w:val="baseline"/>
              <w:rPr>
                <w:rFonts w:ascii="Segoe UI" w:eastAsia="Times New Roman" w:hAnsi="Segoe UI" w:cs="Segoe UI"/>
                <w:sz w:val="18"/>
                <w:szCs w:val="18"/>
              </w:rPr>
            </w:pPr>
            <w:r w:rsidRPr="00AF6BBE">
              <w:rPr>
                <w:rFonts w:ascii="Times New Roman" w:eastAsia="Times New Roman" w:hAnsi="Times New Roman" w:cs="Times New Roman"/>
              </w:rPr>
              <w:t>90.</w:t>
            </w:r>
            <w:r>
              <w:rPr>
                <w:rFonts w:ascii="Times New Roman" w:eastAsia="Times New Roman" w:hAnsi="Times New Roman" w:cs="Times New Roman"/>
              </w:rPr>
              <w:t>01</w:t>
            </w:r>
          </w:p>
        </w:tc>
        <w:tc>
          <w:tcPr>
            <w:tcW w:w="1066" w:type="dxa"/>
            <w:tcBorders>
              <w:top w:val="nil"/>
              <w:left w:val="nil"/>
              <w:bottom w:val="nil"/>
              <w:right w:val="nil"/>
            </w:tcBorders>
            <w:shd w:val="clear" w:color="auto" w:fill="auto"/>
            <w:hideMark/>
          </w:tcPr>
          <w:p w14:paraId="05E82419" w14:textId="77777777" w:rsidR="00C74FC8" w:rsidRPr="00AF6BBE" w:rsidRDefault="00C74FC8" w:rsidP="005A48A8">
            <w:pPr>
              <w:spacing w:after="0" w:line="240" w:lineRule="auto"/>
              <w:jc w:val="center"/>
              <w:textAlignment w:val="baseline"/>
              <w:rPr>
                <w:rFonts w:ascii="Segoe UI" w:eastAsia="Times New Roman" w:hAnsi="Segoe UI" w:cs="Segoe UI"/>
                <w:sz w:val="18"/>
                <w:szCs w:val="18"/>
              </w:rPr>
            </w:pPr>
            <w:r w:rsidRPr="00AF6BBE">
              <w:rPr>
                <w:rFonts w:ascii="Times New Roman" w:eastAsia="Times New Roman" w:hAnsi="Times New Roman" w:cs="Times New Roman"/>
              </w:rPr>
              <w:t>(12.9</w:t>
            </w:r>
            <w:r>
              <w:rPr>
                <w:rFonts w:ascii="Times New Roman" w:eastAsia="Times New Roman" w:hAnsi="Times New Roman" w:cs="Times New Roman"/>
              </w:rPr>
              <w:t>9</w:t>
            </w:r>
            <w:r w:rsidRPr="00AF6BBE">
              <w:rPr>
                <w:rFonts w:ascii="Times New Roman" w:eastAsia="Times New Roman" w:hAnsi="Times New Roman" w:cs="Times New Roman"/>
              </w:rPr>
              <w:t>)</w:t>
            </w:r>
          </w:p>
        </w:tc>
        <w:tc>
          <w:tcPr>
            <w:tcW w:w="1028" w:type="dxa"/>
            <w:tcBorders>
              <w:top w:val="nil"/>
              <w:left w:val="nil"/>
              <w:bottom w:val="nil"/>
              <w:right w:val="nil"/>
            </w:tcBorders>
            <w:shd w:val="clear" w:color="auto" w:fill="auto"/>
            <w:hideMark/>
          </w:tcPr>
          <w:p w14:paraId="35BD9877" w14:textId="77777777" w:rsidR="00C74FC8" w:rsidRPr="00AF6BBE" w:rsidRDefault="00C74FC8" w:rsidP="005A48A8">
            <w:pPr>
              <w:spacing w:after="0" w:line="240" w:lineRule="auto"/>
              <w:jc w:val="center"/>
              <w:textAlignment w:val="baseline"/>
              <w:rPr>
                <w:rFonts w:ascii="Segoe UI" w:eastAsia="Times New Roman" w:hAnsi="Segoe UI" w:cs="Segoe UI"/>
                <w:sz w:val="18"/>
                <w:szCs w:val="18"/>
              </w:rPr>
            </w:pPr>
            <w:r w:rsidRPr="00AF6BBE">
              <w:rPr>
                <w:rFonts w:ascii="Times New Roman" w:eastAsia="Times New Roman" w:hAnsi="Times New Roman" w:cs="Times New Roman"/>
              </w:rPr>
              <w:t>89.7</w:t>
            </w:r>
            <w:r>
              <w:rPr>
                <w:rFonts w:ascii="Times New Roman" w:eastAsia="Times New Roman" w:hAnsi="Times New Roman" w:cs="Times New Roman"/>
              </w:rPr>
              <w:t>1</w:t>
            </w:r>
          </w:p>
        </w:tc>
        <w:tc>
          <w:tcPr>
            <w:tcW w:w="1066" w:type="dxa"/>
            <w:tcBorders>
              <w:top w:val="nil"/>
              <w:left w:val="nil"/>
              <w:bottom w:val="nil"/>
              <w:right w:val="nil"/>
            </w:tcBorders>
            <w:shd w:val="clear" w:color="auto" w:fill="auto"/>
            <w:hideMark/>
          </w:tcPr>
          <w:p w14:paraId="458EEEB6" w14:textId="77777777" w:rsidR="00C74FC8" w:rsidRPr="00AF6BBE" w:rsidRDefault="00C74FC8" w:rsidP="005A48A8">
            <w:pPr>
              <w:spacing w:after="0" w:line="240" w:lineRule="auto"/>
              <w:jc w:val="center"/>
              <w:textAlignment w:val="baseline"/>
              <w:rPr>
                <w:rFonts w:ascii="Segoe UI" w:eastAsia="Times New Roman" w:hAnsi="Segoe UI" w:cs="Segoe UI"/>
                <w:sz w:val="18"/>
                <w:szCs w:val="18"/>
              </w:rPr>
            </w:pPr>
            <w:r w:rsidRPr="00AF6BBE">
              <w:rPr>
                <w:rFonts w:ascii="Times New Roman" w:eastAsia="Times New Roman" w:hAnsi="Times New Roman" w:cs="Times New Roman"/>
              </w:rPr>
              <w:t>(12.</w:t>
            </w:r>
            <w:r>
              <w:rPr>
                <w:rFonts w:ascii="Times New Roman" w:eastAsia="Times New Roman" w:hAnsi="Times New Roman" w:cs="Times New Roman"/>
              </w:rPr>
              <w:t>82</w:t>
            </w:r>
            <w:r w:rsidRPr="00AF6BBE">
              <w:rPr>
                <w:rFonts w:ascii="Times New Roman" w:eastAsia="Times New Roman" w:hAnsi="Times New Roman" w:cs="Times New Roman"/>
              </w:rPr>
              <w:t>)</w:t>
            </w:r>
          </w:p>
        </w:tc>
        <w:tc>
          <w:tcPr>
            <w:tcW w:w="990" w:type="dxa"/>
            <w:tcBorders>
              <w:top w:val="nil"/>
              <w:left w:val="nil"/>
              <w:bottom w:val="nil"/>
              <w:right w:val="nil"/>
            </w:tcBorders>
            <w:shd w:val="clear" w:color="auto" w:fill="auto"/>
            <w:hideMark/>
          </w:tcPr>
          <w:p w14:paraId="1768A206" w14:textId="77777777" w:rsidR="00C74FC8" w:rsidRPr="00AF6BBE" w:rsidRDefault="00C74FC8" w:rsidP="005A48A8">
            <w:pPr>
              <w:spacing w:after="0" w:line="240" w:lineRule="auto"/>
              <w:jc w:val="center"/>
              <w:textAlignment w:val="baseline"/>
              <w:rPr>
                <w:rFonts w:ascii="Segoe UI" w:eastAsia="Times New Roman" w:hAnsi="Segoe UI" w:cs="Segoe UI"/>
                <w:sz w:val="18"/>
                <w:szCs w:val="18"/>
              </w:rPr>
            </w:pPr>
            <w:r w:rsidRPr="00AF6BBE">
              <w:rPr>
                <w:rFonts w:ascii="Times New Roman" w:eastAsia="Times New Roman" w:hAnsi="Times New Roman" w:cs="Times New Roman"/>
              </w:rPr>
              <w:t>1-139</w:t>
            </w:r>
          </w:p>
        </w:tc>
      </w:tr>
      <w:tr w:rsidR="00C74FC8" w:rsidRPr="00AF6BBE" w14:paraId="73D31E7A" w14:textId="77777777" w:rsidTr="000B02AD">
        <w:tc>
          <w:tcPr>
            <w:tcW w:w="2232" w:type="dxa"/>
            <w:tcBorders>
              <w:top w:val="nil"/>
              <w:left w:val="nil"/>
              <w:bottom w:val="nil"/>
              <w:right w:val="nil"/>
            </w:tcBorders>
            <w:shd w:val="clear" w:color="auto" w:fill="auto"/>
            <w:hideMark/>
          </w:tcPr>
          <w:p w14:paraId="72BBC3A2" w14:textId="77777777" w:rsidR="00C74FC8" w:rsidRPr="00AF6BBE" w:rsidRDefault="00C74FC8" w:rsidP="005A48A8">
            <w:pPr>
              <w:spacing w:after="0" w:line="240" w:lineRule="auto"/>
              <w:textAlignment w:val="baseline"/>
              <w:rPr>
                <w:rFonts w:ascii="Segoe UI" w:eastAsia="Times New Roman" w:hAnsi="Segoe UI" w:cs="Segoe UI"/>
                <w:sz w:val="18"/>
                <w:szCs w:val="18"/>
              </w:rPr>
            </w:pPr>
            <w:r w:rsidRPr="168771DA">
              <w:rPr>
                <w:rFonts w:ascii="Times New Roman" w:eastAsia="Times New Roman" w:hAnsi="Times New Roman" w:cs="Times New Roman"/>
              </w:rPr>
              <w:t>Letter-Word Identification Score </w:t>
            </w:r>
          </w:p>
        </w:tc>
        <w:tc>
          <w:tcPr>
            <w:tcW w:w="951" w:type="dxa"/>
            <w:tcBorders>
              <w:top w:val="nil"/>
              <w:left w:val="nil"/>
              <w:bottom w:val="nil"/>
              <w:right w:val="nil"/>
            </w:tcBorders>
            <w:shd w:val="clear" w:color="auto" w:fill="auto"/>
            <w:hideMark/>
          </w:tcPr>
          <w:p w14:paraId="284D0208" w14:textId="77777777" w:rsidR="00C74FC8" w:rsidRPr="00AF6BBE" w:rsidRDefault="00C74FC8" w:rsidP="005A48A8">
            <w:pPr>
              <w:spacing w:after="0" w:line="240" w:lineRule="auto"/>
              <w:jc w:val="center"/>
              <w:textAlignment w:val="baseline"/>
              <w:rPr>
                <w:rFonts w:ascii="Segoe UI" w:eastAsia="Times New Roman" w:hAnsi="Segoe UI" w:cs="Segoe UI"/>
                <w:sz w:val="18"/>
                <w:szCs w:val="18"/>
              </w:rPr>
            </w:pPr>
            <w:r>
              <w:rPr>
                <w:rFonts w:ascii="Times New Roman" w:eastAsia="Times New Roman" w:hAnsi="Times New Roman" w:cs="Times New Roman"/>
              </w:rPr>
              <w:t>92.81</w:t>
            </w:r>
          </w:p>
        </w:tc>
        <w:tc>
          <w:tcPr>
            <w:tcW w:w="1066" w:type="dxa"/>
            <w:tcBorders>
              <w:top w:val="nil"/>
              <w:left w:val="nil"/>
              <w:bottom w:val="nil"/>
              <w:right w:val="nil"/>
            </w:tcBorders>
            <w:shd w:val="clear" w:color="auto" w:fill="auto"/>
            <w:hideMark/>
          </w:tcPr>
          <w:p w14:paraId="2D53C134" w14:textId="77777777" w:rsidR="00C74FC8" w:rsidRPr="00AF6BBE" w:rsidRDefault="00C74FC8" w:rsidP="005A48A8">
            <w:pPr>
              <w:spacing w:after="0" w:line="240" w:lineRule="auto"/>
              <w:jc w:val="center"/>
              <w:textAlignment w:val="baseline"/>
              <w:rPr>
                <w:rFonts w:ascii="Segoe UI" w:eastAsia="Times New Roman" w:hAnsi="Segoe UI" w:cs="Segoe UI"/>
                <w:sz w:val="18"/>
                <w:szCs w:val="18"/>
              </w:rPr>
            </w:pPr>
            <w:r w:rsidRPr="00AF6BBE">
              <w:rPr>
                <w:rFonts w:ascii="Times New Roman" w:eastAsia="Times New Roman" w:hAnsi="Times New Roman" w:cs="Times New Roman"/>
              </w:rPr>
              <w:t>(</w:t>
            </w:r>
            <w:r>
              <w:rPr>
                <w:rFonts w:ascii="Times New Roman" w:eastAsia="Times New Roman" w:hAnsi="Times New Roman" w:cs="Times New Roman"/>
              </w:rPr>
              <w:t>23.98</w:t>
            </w:r>
            <w:r w:rsidRPr="00AF6BBE">
              <w:rPr>
                <w:rFonts w:ascii="Times New Roman" w:eastAsia="Times New Roman" w:hAnsi="Times New Roman" w:cs="Times New Roman"/>
              </w:rPr>
              <w:t>)</w:t>
            </w:r>
          </w:p>
        </w:tc>
        <w:tc>
          <w:tcPr>
            <w:tcW w:w="961" w:type="dxa"/>
            <w:tcBorders>
              <w:top w:val="nil"/>
              <w:left w:val="nil"/>
              <w:bottom w:val="nil"/>
              <w:right w:val="nil"/>
            </w:tcBorders>
            <w:shd w:val="clear" w:color="auto" w:fill="auto"/>
            <w:hideMark/>
          </w:tcPr>
          <w:p w14:paraId="0127A8A2" w14:textId="77777777" w:rsidR="00C74FC8" w:rsidRPr="00AF6BBE" w:rsidRDefault="00C74FC8" w:rsidP="005A48A8">
            <w:pPr>
              <w:spacing w:after="0" w:line="240" w:lineRule="auto"/>
              <w:jc w:val="center"/>
              <w:textAlignment w:val="baseline"/>
              <w:rPr>
                <w:rFonts w:ascii="Segoe UI" w:eastAsia="Times New Roman" w:hAnsi="Segoe UI" w:cs="Segoe UI"/>
                <w:sz w:val="18"/>
                <w:szCs w:val="18"/>
              </w:rPr>
            </w:pPr>
            <w:r>
              <w:rPr>
                <w:rFonts w:ascii="Times New Roman" w:eastAsia="Times New Roman" w:hAnsi="Times New Roman" w:cs="Times New Roman"/>
              </w:rPr>
              <w:t>92.96</w:t>
            </w:r>
          </w:p>
        </w:tc>
        <w:tc>
          <w:tcPr>
            <w:tcW w:w="1066" w:type="dxa"/>
            <w:tcBorders>
              <w:top w:val="nil"/>
              <w:left w:val="nil"/>
              <w:bottom w:val="nil"/>
              <w:right w:val="nil"/>
            </w:tcBorders>
            <w:shd w:val="clear" w:color="auto" w:fill="auto"/>
            <w:hideMark/>
          </w:tcPr>
          <w:p w14:paraId="697CFFED" w14:textId="77777777" w:rsidR="00C74FC8" w:rsidRPr="00AF6BBE" w:rsidRDefault="00C74FC8" w:rsidP="005A48A8">
            <w:pPr>
              <w:spacing w:after="0" w:line="240" w:lineRule="auto"/>
              <w:jc w:val="center"/>
              <w:textAlignment w:val="baseline"/>
              <w:rPr>
                <w:rFonts w:ascii="Segoe UI" w:eastAsia="Times New Roman" w:hAnsi="Segoe UI" w:cs="Segoe UI"/>
                <w:sz w:val="18"/>
                <w:szCs w:val="18"/>
              </w:rPr>
            </w:pPr>
            <w:r w:rsidRPr="00AF6BBE">
              <w:rPr>
                <w:rFonts w:ascii="Times New Roman" w:eastAsia="Times New Roman" w:hAnsi="Times New Roman" w:cs="Times New Roman"/>
              </w:rPr>
              <w:t>(17.</w:t>
            </w:r>
            <w:r>
              <w:rPr>
                <w:rFonts w:ascii="Times New Roman" w:eastAsia="Times New Roman" w:hAnsi="Times New Roman" w:cs="Times New Roman"/>
              </w:rPr>
              <w:t>51</w:t>
            </w:r>
            <w:r w:rsidRPr="00AF6BBE">
              <w:rPr>
                <w:rFonts w:ascii="Times New Roman" w:eastAsia="Times New Roman" w:hAnsi="Times New Roman" w:cs="Times New Roman"/>
              </w:rPr>
              <w:t>)</w:t>
            </w:r>
          </w:p>
        </w:tc>
        <w:tc>
          <w:tcPr>
            <w:tcW w:w="1028" w:type="dxa"/>
            <w:tcBorders>
              <w:top w:val="nil"/>
              <w:left w:val="nil"/>
              <w:bottom w:val="nil"/>
              <w:right w:val="nil"/>
            </w:tcBorders>
            <w:shd w:val="clear" w:color="auto" w:fill="auto"/>
            <w:hideMark/>
          </w:tcPr>
          <w:p w14:paraId="7B732653" w14:textId="77777777" w:rsidR="00C74FC8" w:rsidRPr="00AF6BBE" w:rsidRDefault="00C74FC8" w:rsidP="005A48A8">
            <w:pPr>
              <w:spacing w:after="0" w:line="240" w:lineRule="auto"/>
              <w:jc w:val="center"/>
              <w:textAlignment w:val="baseline"/>
              <w:rPr>
                <w:rFonts w:ascii="Segoe UI" w:eastAsia="Times New Roman" w:hAnsi="Segoe UI" w:cs="Segoe UI"/>
                <w:sz w:val="18"/>
                <w:szCs w:val="18"/>
              </w:rPr>
            </w:pPr>
            <w:r w:rsidRPr="00AF6BBE">
              <w:rPr>
                <w:rFonts w:ascii="Times New Roman" w:eastAsia="Times New Roman" w:hAnsi="Times New Roman" w:cs="Times New Roman"/>
              </w:rPr>
              <w:t>93.68</w:t>
            </w:r>
          </w:p>
        </w:tc>
        <w:tc>
          <w:tcPr>
            <w:tcW w:w="1066" w:type="dxa"/>
            <w:tcBorders>
              <w:top w:val="nil"/>
              <w:left w:val="nil"/>
              <w:bottom w:val="nil"/>
              <w:right w:val="nil"/>
            </w:tcBorders>
            <w:shd w:val="clear" w:color="auto" w:fill="auto"/>
            <w:hideMark/>
          </w:tcPr>
          <w:p w14:paraId="0B9233CB" w14:textId="77777777" w:rsidR="00C74FC8" w:rsidRPr="00AF6BBE" w:rsidRDefault="00C74FC8" w:rsidP="005A48A8">
            <w:pPr>
              <w:spacing w:after="0" w:line="240" w:lineRule="auto"/>
              <w:jc w:val="center"/>
              <w:textAlignment w:val="baseline"/>
              <w:rPr>
                <w:rFonts w:ascii="Segoe UI" w:eastAsia="Times New Roman" w:hAnsi="Segoe UI" w:cs="Segoe UI"/>
                <w:sz w:val="18"/>
                <w:szCs w:val="18"/>
              </w:rPr>
            </w:pPr>
            <w:r w:rsidRPr="00AF6BBE">
              <w:rPr>
                <w:rFonts w:ascii="Times New Roman" w:eastAsia="Times New Roman" w:hAnsi="Times New Roman" w:cs="Times New Roman"/>
              </w:rPr>
              <w:t>(16.</w:t>
            </w:r>
            <w:r>
              <w:rPr>
                <w:rFonts w:ascii="Times New Roman" w:eastAsia="Times New Roman" w:hAnsi="Times New Roman" w:cs="Times New Roman"/>
              </w:rPr>
              <w:t>91</w:t>
            </w:r>
            <w:r w:rsidRPr="00AF6BBE">
              <w:rPr>
                <w:rFonts w:ascii="Times New Roman" w:eastAsia="Times New Roman" w:hAnsi="Times New Roman" w:cs="Times New Roman"/>
              </w:rPr>
              <w:t>)</w:t>
            </w:r>
          </w:p>
        </w:tc>
        <w:tc>
          <w:tcPr>
            <w:tcW w:w="990" w:type="dxa"/>
            <w:tcBorders>
              <w:top w:val="nil"/>
              <w:left w:val="nil"/>
              <w:bottom w:val="nil"/>
              <w:right w:val="nil"/>
            </w:tcBorders>
            <w:shd w:val="clear" w:color="auto" w:fill="auto"/>
            <w:hideMark/>
          </w:tcPr>
          <w:p w14:paraId="02D9AD1F" w14:textId="77777777" w:rsidR="00C74FC8" w:rsidRPr="00AF6BBE" w:rsidRDefault="00C74FC8" w:rsidP="005A48A8">
            <w:pPr>
              <w:spacing w:after="0" w:line="240" w:lineRule="auto"/>
              <w:jc w:val="center"/>
              <w:textAlignment w:val="baseline"/>
              <w:rPr>
                <w:rFonts w:ascii="Segoe UI" w:eastAsia="Times New Roman" w:hAnsi="Segoe UI" w:cs="Segoe UI"/>
                <w:sz w:val="18"/>
                <w:szCs w:val="18"/>
              </w:rPr>
            </w:pPr>
            <w:r w:rsidRPr="00AF6BBE">
              <w:rPr>
                <w:rFonts w:ascii="Times New Roman" w:eastAsia="Times New Roman" w:hAnsi="Times New Roman" w:cs="Times New Roman"/>
              </w:rPr>
              <w:t>1-144</w:t>
            </w:r>
          </w:p>
        </w:tc>
      </w:tr>
      <w:tr w:rsidR="00C74FC8" w:rsidRPr="00AF6BBE" w14:paraId="2BC8EF2D" w14:textId="77777777" w:rsidTr="000B02AD">
        <w:tc>
          <w:tcPr>
            <w:tcW w:w="2232" w:type="dxa"/>
            <w:tcBorders>
              <w:top w:val="nil"/>
              <w:left w:val="nil"/>
              <w:bottom w:val="nil"/>
              <w:right w:val="nil"/>
            </w:tcBorders>
            <w:shd w:val="clear" w:color="auto" w:fill="auto"/>
            <w:hideMark/>
          </w:tcPr>
          <w:p w14:paraId="05453293" w14:textId="77777777" w:rsidR="00C74FC8" w:rsidRPr="00AF6BBE" w:rsidRDefault="00C74FC8" w:rsidP="005A48A8">
            <w:pPr>
              <w:spacing w:after="0" w:line="240" w:lineRule="auto"/>
              <w:textAlignment w:val="baseline"/>
              <w:rPr>
                <w:rFonts w:ascii="Segoe UI" w:eastAsia="Times New Roman" w:hAnsi="Segoe UI" w:cs="Segoe UI"/>
                <w:sz w:val="18"/>
                <w:szCs w:val="18"/>
              </w:rPr>
            </w:pPr>
            <w:r w:rsidRPr="00AF6BBE">
              <w:rPr>
                <w:rFonts w:ascii="Times New Roman" w:eastAsia="Times New Roman" w:hAnsi="Times New Roman" w:cs="Times New Roman"/>
              </w:rPr>
              <w:t> </w:t>
            </w:r>
          </w:p>
        </w:tc>
        <w:tc>
          <w:tcPr>
            <w:tcW w:w="951" w:type="dxa"/>
            <w:tcBorders>
              <w:top w:val="nil"/>
              <w:left w:val="nil"/>
              <w:bottom w:val="nil"/>
              <w:right w:val="nil"/>
            </w:tcBorders>
            <w:shd w:val="clear" w:color="auto" w:fill="auto"/>
            <w:hideMark/>
          </w:tcPr>
          <w:p w14:paraId="4AB1EC5F" w14:textId="77777777" w:rsidR="00C74FC8" w:rsidRPr="00AF6BBE" w:rsidRDefault="00C74FC8" w:rsidP="005A48A8">
            <w:pPr>
              <w:spacing w:after="0" w:line="240" w:lineRule="auto"/>
              <w:jc w:val="center"/>
              <w:textAlignment w:val="baseline"/>
              <w:rPr>
                <w:rFonts w:ascii="Segoe UI" w:eastAsia="Times New Roman" w:hAnsi="Segoe UI" w:cs="Segoe UI"/>
                <w:sz w:val="18"/>
                <w:szCs w:val="18"/>
              </w:rPr>
            </w:pPr>
          </w:p>
        </w:tc>
        <w:tc>
          <w:tcPr>
            <w:tcW w:w="1066" w:type="dxa"/>
            <w:tcBorders>
              <w:top w:val="nil"/>
              <w:left w:val="nil"/>
              <w:bottom w:val="nil"/>
              <w:right w:val="nil"/>
            </w:tcBorders>
            <w:shd w:val="clear" w:color="auto" w:fill="auto"/>
            <w:hideMark/>
          </w:tcPr>
          <w:p w14:paraId="26C5D07B" w14:textId="77777777" w:rsidR="00C74FC8" w:rsidRPr="00AF6BBE" w:rsidRDefault="00C74FC8" w:rsidP="005A48A8">
            <w:pPr>
              <w:spacing w:after="0" w:line="240" w:lineRule="auto"/>
              <w:jc w:val="center"/>
              <w:textAlignment w:val="baseline"/>
              <w:rPr>
                <w:rFonts w:ascii="Segoe UI" w:eastAsia="Times New Roman" w:hAnsi="Segoe UI" w:cs="Segoe UI"/>
                <w:sz w:val="18"/>
                <w:szCs w:val="18"/>
              </w:rPr>
            </w:pPr>
          </w:p>
        </w:tc>
        <w:tc>
          <w:tcPr>
            <w:tcW w:w="961" w:type="dxa"/>
            <w:tcBorders>
              <w:top w:val="nil"/>
              <w:left w:val="nil"/>
              <w:bottom w:val="nil"/>
              <w:right w:val="nil"/>
            </w:tcBorders>
            <w:shd w:val="clear" w:color="auto" w:fill="auto"/>
            <w:hideMark/>
          </w:tcPr>
          <w:p w14:paraId="0DDBBB9B" w14:textId="77777777" w:rsidR="00C74FC8" w:rsidRPr="00AF6BBE" w:rsidRDefault="00C74FC8" w:rsidP="005A48A8">
            <w:pPr>
              <w:spacing w:after="0" w:line="240" w:lineRule="auto"/>
              <w:jc w:val="center"/>
              <w:textAlignment w:val="baseline"/>
              <w:rPr>
                <w:rFonts w:ascii="Segoe UI" w:eastAsia="Times New Roman" w:hAnsi="Segoe UI" w:cs="Segoe UI"/>
                <w:sz w:val="18"/>
                <w:szCs w:val="18"/>
              </w:rPr>
            </w:pPr>
          </w:p>
        </w:tc>
        <w:tc>
          <w:tcPr>
            <w:tcW w:w="1066" w:type="dxa"/>
            <w:tcBorders>
              <w:top w:val="nil"/>
              <w:left w:val="nil"/>
              <w:bottom w:val="nil"/>
              <w:right w:val="nil"/>
            </w:tcBorders>
            <w:shd w:val="clear" w:color="auto" w:fill="auto"/>
            <w:hideMark/>
          </w:tcPr>
          <w:p w14:paraId="41B8D046" w14:textId="77777777" w:rsidR="00C74FC8" w:rsidRPr="00AF6BBE" w:rsidRDefault="00C74FC8" w:rsidP="005A48A8">
            <w:pPr>
              <w:spacing w:after="0" w:line="240" w:lineRule="auto"/>
              <w:jc w:val="center"/>
              <w:textAlignment w:val="baseline"/>
              <w:rPr>
                <w:rFonts w:ascii="Segoe UI" w:eastAsia="Times New Roman" w:hAnsi="Segoe UI" w:cs="Segoe UI"/>
                <w:sz w:val="18"/>
                <w:szCs w:val="18"/>
              </w:rPr>
            </w:pPr>
          </w:p>
        </w:tc>
        <w:tc>
          <w:tcPr>
            <w:tcW w:w="1028" w:type="dxa"/>
            <w:tcBorders>
              <w:top w:val="nil"/>
              <w:left w:val="nil"/>
              <w:bottom w:val="nil"/>
              <w:right w:val="nil"/>
            </w:tcBorders>
            <w:shd w:val="clear" w:color="auto" w:fill="auto"/>
            <w:hideMark/>
          </w:tcPr>
          <w:p w14:paraId="6A1AD249" w14:textId="77777777" w:rsidR="00C74FC8" w:rsidRPr="00AF6BBE" w:rsidRDefault="00C74FC8" w:rsidP="005A48A8">
            <w:pPr>
              <w:spacing w:after="0" w:line="240" w:lineRule="auto"/>
              <w:jc w:val="center"/>
              <w:textAlignment w:val="baseline"/>
              <w:rPr>
                <w:rFonts w:ascii="Segoe UI" w:eastAsia="Times New Roman" w:hAnsi="Segoe UI" w:cs="Segoe UI"/>
                <w:sz w:val="18"/>
                <w:szCs w:val="18"/>
              </w:rPr>
            </w:pPr>
          </w:p>
        </w:tc>
        <w:tc>
          <w:tcPr>
            <w:tcW w:w="1066" w:type="dxa"/>
            <w:tcBorders>
              <w:top w:val="nil"/>
              <w:left w:val="nil"/>
              <w:bottom w:val="nil"/>
              <w:right w:val="nil"/>
            </w:tcBorders>
            <w:shd w:val="clear" w:color="auto" w:fill="auto"/>
            <w:hideMark/>
          </w:tcPr>
          <w:p w14:paraId="220237F4" w14:textId="77777777" w:rsidR="00C74FC8" w:rsidRPr="00AF6BBE" w:rsidRDefault="00C74FC8" w:rsidP="005A48A8">
            <w:pPr>
              <w:spacing w:after="0" w:line="240" w:lineRule="auto"/>
              <w:jc w:val="center"/>
              <w:textAlignment w:val="baseline"/>
              <w:rPr>
                <w:rFonts w:ascii="Segoe UI" w:eastAsia="Times New Roman" w:hAnsi="Segoe UI" w:cs="Segoe UI"/>
                <w:sz w:val="18"/>
                <w:szCs w:val="18"/>
              </w:rPr>
            </w:pPr>
          </w:p>
        </w:tc>
        <w:tc>
          <w:tcPr>
            <w:tcW w:w="990" w:type="dxa"/>
            <w:tcBorders>
              <w:top w:val="nil"/>
              <w:left w:val="nil"/>
              <w:bottom w:val="nil"/>
              <w:right w:val="nil"/>
            </w:tcBorders>
            <w:shd w:val="clear" w:color="auto" w:fill="auto"/>
            <w:hideMark/>
          </w:tcPr>
          <w:p w14:paraId="4A2941AA" w14:textId="77777777" w:rsidR="00C74FC8" w:rsidRPr="00AF6BBE" w:rsidRDefault="00C74FC8" w:rsidP="005A48A8">
            <w:pPr>
              <w:spacing w:after="0" w:line="240" w:lineRule="auto"/>
              <w:jc w:val="center"/>
              <w:textAlignment w:val="baseline"/>
              <w:rPr>
                <w:rFonts w:ascii="Segoe UI" w:eastAsia="Times New Roman" w:hAnsi="Segoe UI" w:cs="Segoe UI"/>
                <w:sz w:val="18"/>
                <w:szCs w:val="18"/>
              </w:rPr>
            </w:pPr>
          </w:p>
        </w:tc>
      </w:tr>
      <w:tr w:rsidR="00C74FC8" w:rsidRPr="00AF6BBE" w14:paraId="00AF1451" w14:textId="77777777" w:rsidTr="000B02AD">
        <w:tc>
          <w:tcPr>
            <w:tcW w:w="2232" w:type="dxa"/>
            <w:tcBorders>
              <w:top w:val="nil"/>
              <w:left w:val="nil"/>
              <w:bottom w:val="nil"/>
              <w:right w:val="nil"/>
            </w:tcBorders>
            <w:shd w:val="clear" w:color="auto" w:fill="auto"/>
            <w:hideMark/>
          </w:tcPr>
          <w:p w14:paraId="568C51B6" w14:textId="77777777" w:rsidR="00C74FC8" w:rsidRPr="00AF6BBE" w:rsidRDefault="00C74FC8" w:rsidP="005A48A8">
            <w:pPr>
              <w:spacing w:after="0" w:line="240" w:lineRule="auto"/>
              <w:textAlignment w:val="baseline"/>
              <w:rPr>
                <w:rFonts w:ascii="Segoe UI" w:eastAsia="Times New Roman" w:hAnsi="Segoe UI" w:cs="Segoe UI"/>
                <w:sz w:val="18"/>
                <w:szCs w:val="18"/>
              </w:rPr>
            </w:pPr>
            <w:r w:rsidRPr="00AF6BBE">
              <w:rPr>
                <w:rFonts w:ascii="Times New Roman" w:eastAsia="Times New Roman" w:hAnsi="Times New Roman" w:cs="Times New Roman"/>
                <w:i/>
                <w:iCs/>
              </w:rPr>
              <w:t>Independent Variables:</w:t>
            </w:r>
            <w:r w:rsidRPr="00AF6BBE">
              <w:rPr>
                <w:rFonts w:ascii="Times New Roman" w:eastAsia="Times New Roman" w:hAnsi="Times New Roman" w:cs="Times New Roman"/>
              </w:rPr>
              <w:t> </w:t>
            </w:r>
          </w:p>
        </w:tc>
        <w:tc>
          <w:tcPr>
            <w:tcW w:w="951" w:type="dxa"/>
            <w:tcBorders>
              <w:top w:val="nil"/>
              <w:left w:val="nil"/>
              <w:bottom w:val="nil"/>
              <w:right w:val="nil"/>
            </w:tcBorders>
            <w:shd w:val="clear" w:color="auto" w:fill="auto"/>
            <w:hideMark/>
          </w:tcPr>
          <w:p w14:paraId="60278E14" w14:textId="77777777" w:rsidR="00C74FC8" w:rsidRPr="00AF6BBE" w:rsidRDefault="00C74FC8" w:rsidP="005A48A8">
            <w:pPr>
              <w:spacing w:after="0" w:line="240" w:lineRule="auto"/>
              <w:jc w:val="center"/>
              <w:textAlignment w:val="baseline"/>
              <w:rPr>
                <w:rFonts w:ascii="Segoe UI" w:eastAsia="Times New Roman" w:hAnsi="Segoe UI" w:cs="Segoe UI"/>
                <w:sz w:val="18"/>
                <w:szCs w:val="18"/>
              </w:rPr>
            </w:pPr>
          </w:p>
        </w:tc>
        <w:tc>
          <w:tcPr>
            <w:tcW w:w="1066" w:type="dxa"/>
            <w:tcBorders>
              <w:top w:val="nil"/>
              <w:left w:val="nil"/>
              <w:bottom w:val="nil"/>
              <w:right w:val="nil"/>
            </w:tcBorders>
            <w:shd w:val="clear" w:color="auto" w:fill="auto"/>
            <w:hideMark/>
          </w:tcPr>
          <w:p w14:paraId="688282BC" w14:textId="77777777" w:rsidR="00C74FC8" w:rsidRPr="00AF6BBE" w:rsidRDefault="00C74FC8" w:rsidP="005A48A8">
            <w:pPr>
              <w:spacing w:after="0" w:line="240" w:lineRule="auto"/>
              <w:jc w:val="center"/>
              <w:textAlignment w:val="baseline"/>
              <w:rPr>
                <w:rFonts w:ascii="Segoe UI" w:eastAsia="Times New Roman" w:hAnsi="Segoe UI" w:cs="Segoe UI"/>
                <w:sz w:val="18"/>
                <w:szCs w:val="18"/>
              </w:rPr>
            </w:pPr>
          </w:p>
        </w:tc>
        <w:tc>
          <w:tcPr>
            <w:tcW w:w="961" w:type="dxa"/>
            <w:tcBorders>
              <w:top w:val="nil"/>
              <w:left w:val="nil"/>
              <w:bottom w:val="nil"/>
              <w:right w:val="nil"/>
            </w:tcBorders>
            <w:shd w:val="clear" w:color="auto" w:fill="auto"/>
            <w:hideMark/>
          </w:tcPr>
          <w:p w14:paraId="71DE4E98" w14:textId="77777777" w:rsidR="00C74FC8" w:rsidRPr="00AF6BBE" w:rsidRDefault="00C74FC8" w:rsidP="005A48A8">
            <w:pPr>
              <w:spacing w:after="0" w:line="240" w:lineRule="auto"/>
              <w:jc w:val="center"/>
              <w:textAlignment w:val="baseline"/>
              <w:rPr>
                <w:rFonts w:ascii="Segoe UI" w:eastAsia="Times New Roman" w:hAnsi="Segoe UI" w:cs="Segoe UI"/>
                <w:sz w:val="18"/>
                <w:szCs w:val="18"/>
              </w:rPr>
            </w:pPr>
          </w:p>
        </w:tc>
        <w:tc>
          <w:tcPr>
            <w:tcW w:w="1066" w:type="dxa"/>
            <w:tcBorders>
              <w:top w:val="nil"/>
              <w:left w:val="nil"/>
              <w:bottom w:val="nil"/>
              <w:right w:val="nil"/>
            </w:tcBorders>
            <w:shd w:val="clear" w:color="auto" w:fill="auto"/>
            <w:hideMark/>
          </w:tcPr>
          <w:p w14:paraId="787A176C" w14:textId="77777777" w:rsidR="00C74FC8" w:rsidRPr="00AF6BBE" w:rsidRDefault="00C74FC8" w:rsidP="005A48A8">
            <w:pPr>
              <w:spacing w:after="0" w:line="240" w:lineRule="auto"/>
              <w:jc w:val="center"/>
              <w:textAlignment w:val="baseline"/>
              <w:rPr>
                <w:rFonts w:ascii="Segoe UI" w:eastAsia="Times New Roman" w:hAnsi="Segoe UI" w:cs="Segoe UI"/>
                <w:sz w:val="18"/>
                <w:szCs w:val="18"/>
              </w:rPr>
            </w:pPr>
          </w:p>
        </w:tc>
        <w:tc>
          <w:tcPr>
            <w:tcW w:w="1028" w:type="dxa"/>
            <w:tcBorders>
              <w:top w:val="nil"/>
              <w:left w:val="nil"/>
              <w:bottom w:val="nil"/>
              <w:right w:val="nil"/>
            </w:tcBorders>
            <w:shd w:val="clear" w:color="auto" w:fill="auto"/>
            <w:hideMark/>
          </w:tcPr>
          <w:p w14:paraId="7EE19453" w14:textId="77777777" w:rsidR="00C74FC8" w:rsidRPr="00AF6BBE" w:rsidRDefault="00C74FC8" w:rsidP="005A48A8">
            <w:pPr>
              <w:spacing w:after="0" w:line="240" w:lineRule="auto"/>
              <w:jc w:val="center"/>
              <w:textAlignment w:val="baseline"/>
              <w:rPr>
                <w:rFonts w:ascii="Segoe UI" w:eastAsia="Times New Roman" w:hAnsi="Segoe UI" w:cs="Segoe UI"/>
                <w:sz w:val="18"/>
                <w:szCs w:val="18"/>
              </w:rPr>
            </w:pPr>
          </w:p>
        </w:tc>
        <w:tc>
          <w:tcPr>
            <w:tcW w:w="1066" w:type="dxa"/>
            <w:tcBorders>
              <w:top w:val="nil"/>
              <w:left w:val="nil"/>
              <w:bottom w:val="nil"/>
              <w:right w:val="nil"/>
            </w:tcBorders>
            <w:shd w:val="clear" w:color="auto" w:fill="auto"/>
            <w:hideMark/>
          </w:tcPr>
          <w:p w14:paraId="2F042B5D" w14:textId="77777777" w:rsidR="00C74FC8" w:rsidRPr="00AF6BBE" w:rsidRDefault="00C74FC8" w:rsidP="005A48A8">
            <w:pPr>
              <w:spacing w:after="0" w:line="240" w:lineRule="auto"/>
              <w:jc w:val="center"/>
              <w:textAlignment w:val="baseline"/>
              <w:rPr>
                <w:rFonts w:ascii="Segoe UI" w:eastAsia="Times New Roman" w:hAnsi="Segoe UI" w:cs="Segoe UI"/>
                <w:sz w:val="18"/>
                <w:szCs w:val="18"/>
              </w:rPr>
            </w:pPr>
          </w:p>
        </w:tc>
        <w:tc>
          <w:tcPr>
            <w:tcW w:w="990" w:type="dxa"/>
            <w:tcBorders>
              <w:top w:val="nil"/>
              <w:left w:val="nil"/>
              <w:bottom w:val="nil"/>
              <w:right w:val="nil"/>
            </w:tcBorders>
            <w:shd w:val="clear" w:color="auto" w:fill="auto"/>
            <w:hideMark/>
          </w:tcPr>
          <w:p w14:paraId="4E006853" w14:textId="77777777" w:rsidR="00C74FC8" w:rsidRPr="00AF6BBE" w:rsidRDefault="00C74FC8" w:rsidP="005A48A8">
            <w:pPr>
              <w:spacing w:after="0" w:line="240" w:lineRule="auto"/>
              <w:jc w:val="center"/>
              <w:textAlignment w:val="baseline"/>
              <w:rPr>
                <w:rFonts w:ascii="Segoe UI" w:eastAsia="Times New Roman" w:hAnsi="Segoe UI" w:cs="Segoe UI"/>
                <w:sz w:val="18"/>
                <w:szCs w:val="18"/>
              </w:rPr>
            </w:pPr>
          </w:p>
        </w:tc>
      </w:tr>
      <w:tr w:rsidR="00C74FC8" w:rsidRPr="00AF6BBE" w14:paraId="2496925E" w14:textId="77777777" w:rsidTr="000B02AD">
        <w:tc>
          <w:tcPr>
            <w:tcW w:w="2232" w:type="dxa"/>
            <w:tcBorders>
              <w:top w:val="nil"/>
              <w:left w:val="nil"/>
              <w:bottom w:val="nil"/>
              <w:right w:val="nil"/>
            </w:tcBorders>
            <w:shd w:val="clear" w:color="auto" w:fill="auto"/>
            <w:hideMark/>
          </w:tcPr>
          <w:p w14:paraId="57AB2AEF" w14:textId="77777777" w:rsidR="00C74FC8" w:rsidRPr="00AF6BBE" w:rsidRDefault="00C74FC8" w:rsidP="005A48A8">
            <w:pPr>
              <w:spacing w:after="0" w:line="240" w:lineRule="auto"/>
              <w:textAlignment w:val="baseline"/>
              <w:rPr>
                <w:rFonts w:ascii="Segoe UI" w:eastAsia="Times New Roman" w:hAnsi="Segoe UI" w:cs="Segoe UI"/>
                <w:sz w:val="18"/>
                <w:szCs w:val="18"/>
              </w:rPr>
            </w:pPr>
            <w:r>
              <w:rPr>
                <w:rFonts w:ascii="Times New Roman" w:eastAsia="Times New Roman" w:hAnsi="Times New Roman" w:cs="Times New Roman"/>
              </w:rPr>
              <w:t xml:space="preserve">Structured </w:t>
            </w:r>
            <w:r w:rsidRPr="00AF6BBE">
              <w:rPr>
                <w:rFonts w:ascii="Times New Roman" w:eastAsia="Times New Roman" w:hAnsi="Times New Roman" w:cs="Times New Roman"/>
              </w:rPr>
              <w:t>Extracurricular</w:t>
            </w:r>
            <w:r>
              <w:rPr>
                <w:rFonts w:ascii="Times New Roman" w:eastAsia="Times New Roman" w:hAnsi="Times New Roman" w:cs="Times New Roman"/>
              </w:rPr>
              <w:t>s</w:t>
            </w:r>
            <w:r w:rsidRPr="00AF6BBE">
              <w:rPr>
                <w:rFonts w:ascii="Times New Roman" w:eastAsia="Times New Roman" w:hAnsi="Times New Roman" w:cs="Times New Roman"/>
              </w:rPr>
              <w:t> </w:t>
            </w:r>
            <w:r>
              <w:rPr>
                <w:rFonts w:ascii="Times New Roman" w:eastAsia="Times New Roman" w:hAnsi="Times New Roman" w:cs="Times New Roman"/>
              </w:rPr>
              <w:t>(%)</w:t>
            </w:r>
          </w:p>
        </w:tc>
        <w:tc>
          <w:tcPr>
            <w:tcW w:w="951" w:type="dxa"/>
            <w:tcBorders>
              <w:top w:val="nil"/>
              <w:left w:val="nil"/>
              <w:bottom w:val="nil"/>
              <w:right w:val="nil"/>
            </w:tcBorders>
            <w:shd w:val="clear" w:color="auto" w:fill="auto"/>
            <w:hideMark/>
          </w:tcPr>
          <w:p w14:paraId="5C9B05EA" w14:textId="77777777" w:rsidR="00C74FC8" w:rsidRPr="00AF6BBE" w:rsidRDefault="00C74FC8" w:rsidP="005A48A8">
            <w:pPr>
              <w:spacing w:after="0" w:line="240" w:lineRule="auto"/>
              <w:jc w:val="center"/>
              <w:textAlignment w:val="baseline"/>
              <w:rPr>
                <w:rFonts w:ascii="Segoe UI" w:eastAsia="Times New Roman" w:hAnsi="Segoe UI" w:cs="Segoe UI"/>
                <w:sz w:val="18"/>
                <w:szCs w:val="18"/>
              </w:rPr>
            </w:pPr>
            <w:r>
              <w:rPr>
                <w:rFonts w:ascii="Times New Roman" w:eastAsia="Times New Roman" w:hAnsi="Times New Roman" w:cs="Times New Roman"/>
              </w:rPr>
              <w:t>31.96</w:t>
            </w:r>
          </w:p>
        </w:tc>
        <w:tc>
          <w:tcPr>
            <w:tcW w:w="1066" w:type="dxa"/>
            <w:tcBorders>
              <w:top w:val="nil"/>
              <w:left w:val="nil"/>
              <w:bottom w:val="nil"/>
              <w:right w:val="nil"/>
            </w:tcBorders>
            <w:shd w:val="clear" w:color="auto" w:fill="auto"/>
            <w:hideMark/>
          </w:tcPr>
          <w:p w14:paraId="423EC750" w14:textId="77777777" w:rsidR="00C74FC8" w:rsidRPr="00AF6BBE" w:rsidRDefault="00C74FC8" w:rsidP="005A48A8">
            <w:pPr>
              <w:spacing w:after="0" w:line="240" w:lineRule="auto"/>
              <w:jc w:val="center"/>
              <w:textAlignment w:val="baseline"/>
              <w:rPr>
                <w:rFonts w:ascii="Segoe UI" w:eastAsia="Times New Roman" w:hAnsi="Segoe UI" w:cs="Segoe UI"/>
                <w:sz w:val="18"/>
                <w:szCs w:val="18"/>
              </w:rPr>
            </w:pPr>
          </w:p>
        </w:tc>
        <w:tc>
          <w:tcPr>
            <w:tcW w:w="961" w:type="dxa"/>
            <w:tcBorders>
              <w:top w:val="nil"/>
              <w:left w:val="nil"/>
              <w:bottom w:val="nil"/>
              <w:right w:val="nil"/>
            </w:tcBorders>
            <w:shd w:val="clear" w:color="auto" w:fill="auto"/>
            <w:hideMark/>
          </w:tcPr>
          <w:p w14:paraId="7D7111B7" w14:textId="77777777" w:rsidR="00C74FC8" w:rsidRPr="00AF6BBE" w:rsidRDefault="00C74FC8" w:rsidP="005A48A8">
            <w:pPr>
              <w:spacing w:after="0" w:line="240" w:lineRule="auto"/>
              <w:jc w:val="center"/>
              <w:textAlignment w:val="baseline"/>
              <w:rPr>
                <w:rFonts w:ascii="Segoe UI" w:eastAsia="Times New Roman" w:hAnsi="Segoe UI" w:cs="Segoe UI"/>
                <w:sz w:val="18"/>
                <w:szCs w:val="18"/>
              </w:rPr>
            </w:pPr>
            <w:r>
              <w:rPr>
                <w:rFonts w:ascii="Times New Roman" w:eastAsia="Times New Roman" w:hAnsi="Times New Roman" w:cs="Times New Roman"/>
              </w:rPr>
              <w:t>28.73</w:t>
            </w:r>
          </w:p>
        </w:tc>
        <w:tc>
          <w:tcPr>
            <w:tcW w:w="1066" w:type="dxa"/>
            <w:tcBorders>
              <w:top w:val="nil"/>
              <w:left w:val="nil"/>
              <w:bottom w:val="nil"/>
              <w:right w:val="nil"/>
            </w:tcBorders>
            <w:shd w:val="clear" w:color="auto" w:fill="auto"/>
            <w:hideMark/>
          </w:tcPr>
          <w:p w14:paraId="75C18885" w14:textId="77777777" w:rsidR="00C74FC8" w:rsidRPr="00AF6BBE" w:rsidRDefault="00C74FC8" w:rsidP="005A48A8">
            <w:pPr>
              <w:spacing w:after="0" w:line="240" w:lineRule="auto"/>
              <w:jc w:val="center"/>
              <w:textAlignment w:val="baseline"/>
              <w:rPr>
                <w:rFonts w:ascii="Segoe UI" w:eastAsia="Times New Roman" w:hAnsi="Segoe UI" w:cs="Segoe UI"/>
                <w:sz w:val="18"/>
                <w:szCs w:val="18"/>
              </w:rPr>
            </w:pPr>
          </w:p>
        </w:tc>
        <w:tc>
          <w:tcPr>
            <w:tcW w:w="1028" w:type="dxa"/>
            <w:tcBorders>
              <w:top w:val="nil"/>
              <w:left w:val="nil"/>
              <w:bottom w:val="nil"/>
              <w:right w:val="nil"/>
            </w:tcBorders>
            <w:shd w:val="clear" w:color="auto" w:fill="auto"/>
            <w:hideMark/>
          </w:tcPr>
          <w:p w14:paraId="1C9F5E04" w14:textId="77777777" w:rsidR="00C74FC8" w:rsidRPr="00AF6BBE" w:rsidRDefault="00C74FC8" w:rsidP="005A48A8">
            <w:pPr>
              <w:spacing w:after="0" w:line="240" w:lineRule="auto"/>
              <w:jc w:val="center"/>
              <w:textAlignment w:val="baseline"/>
              <w:rPr>
                <w:rFonts w:ascii="Segoe UI" w:eastAsia="Times New Roman" w:hAnsi="Segoe UI" w:cs="Segoe UI"/>
                <w:sz w:val="18"/>
                <w:szCs w:val="18"/>
              </w:rPr>
            </w:pPr>
            <w:r>
              <w:rPr>
                <w:rFonts w:ascii="Times New Roman" w:eastAsia="Times New Roman" w:hAnsi="Times New Roman" w:cs="Times New Roman"/>
              </w:rPr>
              <w:t>34.02</w:t>
            </w:r>
          </w:p>
        </w:tc>
        <w:tc>
          <w:tcPr>
            <w:tcW w:w="1066" w:type="dxa"/>
            <w:tcBorders>
              <w:top w:val="nil"/>
              <w:left w:val="nil"/>
              <w:bottom w:val="nil"/>
              <w:right w:val="nil"/>
            </w:tcBorders>
            <w:shd w:val="clear" w:color="auto" w:fill="auto"/>
            <w:hideMark/>
          </w:tcPr>
          <w:p w14:paraId="28E67122" w14:textId="77777777" w:rsidR="00C74FC8" w:rsidRPr="00AF6BBE" w:rsidRDefault="00C74FC8" w:rsidP="005A48A8">
            <w:pPr>
              <w:spacing w:after="0" w:line="240" w:lineRule="auto"/>
              <w:jc w:val="center"/>
              <w:textAlignment w:val="baseline"/>
              <w:rPr>
                <w:rFonts w:ascii="Segoe UI" w:eastAsia="Times New Roman" w:hAnsi="Segoe UI" w:cs="Segoe UI"/>
                <w:sz w:val="18"/>
                <w:szCs w:val="18"/>
              </w:rPr>
            </w:pPr>
          </w:p>
        </w:tc>
        <w:tc>
          <w:tcPr>
            <w:tcW w:w="990" w:type="dxa"/>
            <w:tcBorders>
              <w:top w:val="nil"/>
              <w:left w:val="nil"/>
              <w:bottom w:val="nil"/>
              <w:right w:val="nil"/>
            </w:tcBorders>
            <w:shd w:val="clear" w:color="auto" w:fill="auto"/>
            <w:hideMark/>
          </w:tcPr>
          <w:p w14:paraId="2B8EE93D" w14:textId="77777777" w:rsidR="00C74FC8" w:rsidRPr="00AF6BBE" w:rsidRDefault="00C74FC8" w:rsidP="005A48A8">
            <w:pPr>
              <w:spacing w:after="0" w:line="240" w:lineRule="auto"/>
              <w:jc w:val="center"/>
              <w:textAlignment w:val="baseline"/>
              <w:rPr>
                <w:rFonts w:ascii="Segoe UI" w:eastAsia="Times New Roman" w:hAnsi="Segoe UI" w:cs="Segoe UI"/>
                <w:sz w:val="18"/>
                <w:szCs w:val="18"/>
              </w:rPr>
            </w:pPr>
          </w:p>
        </w:tc>
      </w:tr>
      <w:tr w:rsidR="00C74FC8" w:rsidRPr="00AF6BBE" w14:paraId="24D89A23" w14:textId="77777777" w:rsidTr="000B02AD">
        <w:tc>
          <w:tcPr>
            <w:tcW w:w="2232" w:type="dxa"/>
            <w:tcBorders>
              <w:top w:val="nil"/>
              <w:left w:val="nil"/>
              <w:bottom w:val="nil"/>
              <w:right w:val="nil"/>
            </w:tcBorders>
            <w:shd w:val="clear" w:color="auto" w:fill="auto"/>
            <w:hideMark/>
          </w:tcPr>
          <w:p w14:paraId="3F79E562" w14:textId="77777777" w:rsidR="00C74FC8" w:rsidRPr="00AF6BBE" w:rsidRDefault="00C74FC8" w:rsidP="005A48A8">
            <w:pPr>
              <w:spacing w:after="0" w:line="240" w:lineRule="auto"/>
              <w:textAlignment w:val="baseline"/>
              <w:rPr>
                <w:rFonts w:ascii="Segoe UI" w:eastAsia="Times New Roman" w:hAnsi="Segoe UI" w:cs="Segoe UI"/>
                <w:sz w:val="18"/>
                <w:szCs w:val="18"/>
              </w:rPr>
            </w:pPr>
            <w:r w:rsidRPr="00AF6BBE">
              <w:rPr>
                <w:rFonts w:ascii="Times New Roman" w:eastAsia="Times New Roman" w:hAnsi="Times New Roman" w:cs="Times New Roman"/>
              </w:rPr>
              <w:t>Unstructured Extracurriculars </w:t>
            </w:r>
            <w:r>
              <w:rPr>
                <w:rFonts w:ascii="Times New Roman" w:eastAsia="Times New Roman" w:hAnsi="Times New Roman" w:cs="Times New Roman"/>
              </w:rPr>
              <w:t>(%)</w:t>
            </w:r>
          </w:p>
        </w:tc>
        <w:tc>
          <w:tcPr>
            <w:tcW w:w="951" w:type="dxa"/>
            <w:tcBorders>
              <w:top w:val="nil"/>
              <w:left w:val="nil"/>
              <w:bottom w:val="nil"/>
              <w:right w:val="nil"/>
            </w:tcBorders>
            <w:shd w:val="clear" w:color="auto" w:fill="auto"/>
            <w:hideMark/>
          </w:tcPr>
          <w:p w14:paraId="4261B426" w14:textId="77777777" w:rsidR="00C74FC8" w:rsidRPr="00AF6BBE" w:rsidRDefault="00C74FC8" w:rsidP="005A48A8">
            <w:pPr>
              <w:spacing w:after="0" w:line="240" w:lineRule="auto"/>
              <w:jc w:val="center"/>
              <w:textAlignment w:val="baseline"/>
              <w:rPr>
                <w:rFonts w:ascii="Segoe UI" w:eastAsia="Times New Roman" w:hAnsi="Segoe UI" w:cs="Segoe UI"/>
                <w:sz w:val="18"/>
                <w:szCs w:val="18"/>
              </w:rPr>
            </w:pPr>
            <w:r>
              <w:rPr>
                <w:rFonts w:ascii="Times New Roman" w:eastAsia="Times New Roman" w:hAnsi="Times New Roman" w:cs="Times New Roman"/>
              </w:rPr>
              <w:t>80.78</w:t>
            </w:r>
          </w:p>
        </w:tc>
        <w:tc>
          <w:tcPr>
            <w:tcW w:w="1066" w:type="dxa"/>
            <w:tcBorders>
              <w:top w:val="nil"/>
              <w:left w:val="nil"/>
              <w:bottom w:val="nil"/>
              <w:right w:val="nil"/>
            </w:tcBorders>
            <w:shd w:val="clear" w:color="auto" w:fill="auto"/>
            <w:hideMark/>
          </w:tcPr>
          <w:p w14:paraId="3948DD96" w14:textId="77777777" w:rsidR="00C74FC8" w:rsidRPr="00AF6BBE" w:rsidRDefault="00C74FC8" w:rsidP="005A48A8">
            <w:pPr>
              <w:spacing w:after="0" w:line="240" w:lineRule="auto"/>
              <w:jc w:val="center"/>
              <w:textAlignment w:val="baseline"/>
              <w:rPr>
                <w:rFonts w:ascii="Segoe UI" w:eastAsia="Times New Roman" w:hAnsi="Segoe UI" w:cs="Segoe UI"/>
                <w:sz w:val="18"/>
                <w:szCs w:val="18"/>
              </w:rPr>
            </w:pPr>
          </w:p>
        </w:tc>
        <w:tc>
          <w:tcPr>
            <w:tcW w:w="961" w:type="dxa"/>
            <w:tcBorders>
              <w:top w:val="nil"/>
              <w:left w:val="nil"/>
              <w:bottom w:val="nil"/>
              <w:right w:val="nil"/>
            </w:tcBorders>
            <w:shd w:val="clear" w:color="auto" w:fill="auto"/>
            <w:hideMark/>
          </w:tcPr>
          <w:p w14:paraId="3B699DC8" w14:textId="77777777" w:rsidR="00C74FC8" w:rsidRPr="00D50FCB" w:rsidRDefault="00C74FC8" w:rsidP="005A48A8">
            <w:pPr>
              <w:spacing w:after="0" w:line="240" w:lineRule="auto"/>
              <w:jc w:val="center"/>
              <w:textAlignment w:val="baseline"/>
              <w:rPr>
                <w:rFonts w:ascii="Times New Roman" w:eastAsia="Times New Roman" w:hAnsi="Times New Roman" w:cs="Times New Roman"/>
              </w:rPr>
            </w:pPr>
            <w:r w:rsidRPr="00D50FCB">
              <w:rPr>
                <w:rFonts w:ascii="Times New Roman" w:eastAsia="Times New Roman" w:hAnsi="Times New Roman" w:cs="Times New Roman"/>
              </w:rPr>
              <w:t>81.</w:t>
            </w:r>
            <w:r>
              <w:rPr>
                <w:rFonts w:ascii="Times New Roman" w:eastAsia="Times New Roman" w:hAnsi="Times New Roman" w:cs="Times New Roman"/>
              </w:rPr>
              <w:t>44</w:t>
            </w:r>
          </w:p>
        </w:tc>
        <w:tc>
          <w:tcPr>
            <w:tcW w:w="1066" w:type="dxa"/>
            <w:tcBorders>
              <w:top w:val="nil"/>
              <w:left w:val="nil"/>
              <w:bottom w:val="nil"/>
              <w:right w:val="nil"/>
            </w:tcBorders>
            <w:shd w:val="clear" w:color="auto" w:fill="auto"/>
            <w:hideMark/>
          </w:tcPr>
          <w:p w14:paraId="5DD6D6C6" w14:textId="77777777" w:rsidR="00C74FC8" w:rsidRPr="00AF6BBE" w:rsidRDefault="00C74FC8" w:rsidP="005A48A8">
            <w:pPr>
              <w:spacing w:after="0" w:line="240" w:lineRule="auto"/>
              <w:jc w:val="center"/>
              <w:textAlignment w:val="baseline"/>
              <w:rPr>
                <w:rFonts w:ascii="Segoe UI" w:eastAsia="Times New Roman" w:hAnsi="Segoe UI" w:cs="Segoe UI"/>
                <w:sz w:val="18"/>
                <w:szCs w:val="18"/>
              </w:rPr>
            </w:pPr>
          </w:p>
        </w:tc>
        <w:tc>
          <w:tcPr>
            <w:tcW w:w="1028" w:type="dxa"/>
            <w:tcBorders>
              <w:top w:val="nil"/>
              <w:left w:val="nil"/>
              <w:bottom w:val="nil"/>
              <w:right w:val="nil"/>
            </w:tcBorders>
            <w:shd w:val="clear" w:color="auto" w:fill="auto"/>
            <w:hideMark/>
          </w:tcPr>
          <w:p w14:paraId="15FA50F5" w14:textId="77777777" w:rsidR="00C74FC8" w:rsidRPr="00AF6BBE" w:rsidRDefault="00C74FC8" w:rsidP="005A48A8">
            <w:pPr>
              <w:spacing w:after="0" w:line="240" w:lineRule="auto"/>
              <w:jc w:val="center"/>
              <w:textAlignment w:val="baseline"/>
              <w:rPr>
                <w:rFonts w:ascii="Segoe UI" w:eastAsia="Times New Roman" w:hAnsi="Segoe UI" w:cs="Segoe UI"/>
                <w:sz w:val="18"/>
                <w:szCs w:val="18"/>
              </w:rPr>
            </w:pPr>
            <w:r>
              <w:rPr>
                <w:rFonts w:ascii="Times New Roman" w:eastAsia="Times New Roman" w:hAnsi="Times New Roman" w:cs="Times New Roman"/>
              </w:rPr>
              <w:t>81.10</w:t>
            </w:r>
          </w:p>
        </w:tc>
        <w:tc>
          <w:tcPr>
            <w:tcW w:w="1066" w:type="dxa"/>
            <w:tcBorders>
              <w:top w:val="nil"/>
              <w:left w:val="nil"/>
              <w:bottom w:val="nil"/>
              <w:right w:val="nil"/>
            </w:tcBorders>
            <w:shd w:val="clear" w:color="auto" w:fill="auto"/>
            <w:hideMark/>
          </w:tcPr>
          <w:p w14:paraId="3F00977A" w14:textId="77777777" w:rsidR="00C74FC8" w:rsidRPr="00AF6BBE" w:rsidRDefault="00C74FC8" w:rsidP="005A48A8">
            <w:pPr>
              <w:spacing w:after="0" w:line="240" w:lineRule="auto"/>
              <w:jc w:val="center"/>
              <w:textAlignment w:val="baseline"/>
              <w:rPr>
                <w:rFonts w:ascii="Segoe UI" w:eastAsia="Times New Roman" w:hAnsi="Segoe UI" w:cs="Segoe UI"/>
                <w:sz w:val="18"/>
                <w:szCs w:val="18"/>
              </w:rPr>
            </w:pPr>
          </w:p>
        </w:tc>
        <w:tc>
          <w:tcPr>
            <w:tcW w:w="990" w:type="dxa"/>
            <w:tcBorders>
              <w:top w:val="nil"/>
              <w:left w:val="nil"/>
              <w:bottom w:val="nil"/>
              <w:right w:val="nil"/>
            </w:tcBorders>
            <w:shd w:val="clear" w:color="auto" w:fill="auto"/>
            <w:hideMark/>
          </w:tcPr>
          <w:p w14:paraId="14C0004F" w14:textId="77777777" w:rsidR="00C74FC8" w:rsidRPr="00AF6BBE" w:rsidRDefault="00C74FC8" w:rsidP="005A48A8">
            <w:pPr>
              <w:spacing w:after="0" w:line="240" w:lineRule="auto"/>
              <w:jc w:val="center"/>
              <w:textAlignment w:val="baseline"/>
              <w:rPr>
                <w:rFonts w:ascii="Segoe UI" w:eastAsia="Times New Roman" w:hAnsi="Segoe UI" w:cs="Segoe UI"/>
                <w:sz w:val="18"/>
                <w:szCs w:val="18"/>
              </w:rPr>
            </w:pPr>
          </w:p>
        </w:tc>
      </w:tr>
      <w:tr w:rsidR="00C74FC8" w:rsidRPr="00AF6BBE" w14:paraId="2DC0F631" w14:textId="77777777" w:rsidTr="000B02AD">
        <w:tc>
          <w:tcPr>
            <w:tcW w:w="2232" w:type="dxa"/>
            <w:tcBorders>
              <w:top w:val="nil"/>
              <w:left w:val="nil"/>
              <w:bottom w:val="nil"/>
              <w:right w:val="nil"/>
            </w:tcBorders>
            <w:shd w:val="clear" w:color="auto" w:fill="auto"/>
            <w:hideMark/>
          </w:tcPr>
          <w:p w14:paraId="249DF67A" w14:textId="77777777" w:rsidR="00C74FC8" w:rsidRPr="00AF6BBE" w:rsidRDefault="00C74FC8" w:rsidP="005A48A8">
            <w:pPr>
              <w:spacing w:after="0" w:line="240" w:lineRule="auto"/>
              <w:textAlignment w:val="baseline"/>
              <w:rPr>
                <w:rFonts w:ascii="Segoe UI" w:eastAsia="Times New Roman" w:hAnsi="Segoe UI" w:cs="Segoe UI"/>
                <w:sz w:val="18"/>
                <w:szCs w:val="18"/>
              </w:rPr>
            </w:pPr>
            <w:r>
              <w:rPr>
                <w:rFonts w:ascii="Times New Roman" w:eastAsia="Times New Roman" w:hAnsi="Times New Roman" w:cs="Times New Roman"/>
              </w:rPr>
              <w:t>Placement</w:t>
            </w:r>
            <w:r w:rsidRPr="00AF6BBE">
              <w:rPr>
                <w:rFonts w:ascii="Times New Roman" w:eastAsia="Times New Roman" w:hAnsi="Times New Roman" w:cs="Times New Roman"/>
              </w:rPr>
              <w:t xml:space="preserve"> Setting</w:t>
            </w:r>
            <w:r>
              <w:rPr>
                <w:rFonts w:ascii="Times New Roman" w:eastAsia="Times New Roman" w:hAnsi="Times New Roman" w:cs="Times New Roman"/>
              </w:rPr>
              <w:t xml:space="preserve"> (%):</w:t>
            </w:r>
            <w:r w:rsidRPr="00AF6BBE">
              <w:rPr>
                <w:rFonts w:ascii="Times New Roman" w:eastAsia="Times New Roman" w:hAnsi="Times New Roman" w:cs="Times New Roman"/>
              </w:rPr>
              <w:t> </w:t>
            </w:r>
          </w:p>
        </w:tc>
        <w:tc>
          <w:tcPr>
            <w:tcW w:w="951" w:type="dxa"/>
            <w:tcBorders>
              <w:top w:val="nil"/>
              <w:left w:val="nil"/>
              <w:bottom w:val="nil"/>
              <w:right w:val="nil"/>
            </w:tcBorders>
            <w:shd w:val="clear" w:color="auto" w:fill="auto"/>
            <w:hideMark/>
          </w:tcPr>
          <w:p w14:paraId="5B055DEA" w14:textId="77777777" w:rsidR="00C74FC8" w:rsidRPr="00AF6BBE" w:rsidRDefault="00C74FC8" w:rsidP="005A48A8">
            <w:pPr>
              <w:spacing w:after="0" w:line="240" w:lineRule="auto"/>
              <w:jc w:val="center"/>
              <w:textAlignment w:val="baseline"/>
              <w:rPr>
                <w:rFonts w:ascii="Segoe UI" w:eastAsia="Times New Roman" w:hAnsi="Segoe UI" w:cs="Segoe UI"/>
                <w:sz w:val="18"/>
                <w:szCs w:val="18"/>
              </w:rPr>
            </w:pPr>
          </w:p>
        </w:tc>
        <w:tc>
          <w:tcPr>
            <w:tcW w:w="1066" w:type="dxa"/>
            <w:tcBorders>
              <w:top w:val="nil"/>
              <w:left w:val="nil"/>
              <w:bottom w:val="nil"/>
              <w:right w:val="nil"/>
            </w:tcBorders>
            <w:shd w:val="clear" w:color="auto" w:fill="auto"/>
            <w:hideMark/>
          </w:tcPr>
          <w:p w14:paraId="77F0D1AA" w14:textId="77777777" w:rsidR="00C74FC8" w:rsidRPr="00AF6BBE" w:rsidRDefault="00C74FC8" w:rsidP="005A48A8">
            <w:pPr>
              <w:spacing w:after="0" w:line="240" w:lineRule="auto"/>
              <w:jc w:val="center"/>
              <w:textAlignment w:val="baseline"/>
              <w:rPr>
                <w:rFonts w:ascii="Segoe UI" w:eastAsia="Times New Roman" w:hAnsi="Segoe UI" w:cs="Segoe UI"/>
                <w:sz w:val="18"/>
                <w:szCs w:val="18"/>
              </w:rPr>
            </w:pPr>
          </w:p>
        </w:tc>
        <w:tc>
          <w:tcPr>
            <w:tcW w:w="961" w:type="dxa"/>
            <w:tcBorders>
              <w:top w:val="nil"/>
              <w:left w:val="nil"/>
              <w:bottom w:val="nil"/>
              <w:right w:val="nil"/>
            </w:tcBorders>
            <w:shd w:val="clear" w:color="auto" w:fill="auto"/>
            <w:hideMark/>
          </w:tcPr>
          <w:p w14:paraId="6CA86A08" w14:textId="77777777" w:rsidR="00C74FC8" w:rsidRPr="00AF6BBE" w:rsidRDefault="00C74FC8" w:rsidP="005A48A8">
            <w:pPr>
              <w:spacing w:after="0" w:line="240" w:lineRule="auto"/>
              <w:jc w:val="center"/>
              <w:textAlignment w:val="baseline"/>
              <w:rPr>
                <w:rFonts w:ascii="Segoe UI" w:eastAsia="Times New Roman" w:hAnsi="Segoe UI" w:cs="Segoe UI"/>
                <w:sz w:val="18"/>
                <w:szCs w:val="18"/>
              </w:rPr>
            </w:pPr>
          </w:p>
        </w:tc>
        <w:tc>
          <w:tcPr>
            <w:tcW w:w="1066" w:type="dxa"/>
            <w:tcBorders>
              <w:top w:val="nil"/>
              <w:left w:val="nil"/>
              <w:bottom w:val="nil"/>
              <w:right w:val="nil"/>
            </w:tcBorders>
            <w:shd w:val="clear" w:color="auto" w:fill="auto"/>
            <w:hideMark/>
          </w:tcPr>
          <w:p w14:paraId="13F897BD" w14:textId="77777777" w:rsidR="00C74FC8" w:rsidRPr="00AF6BBE" w:rsidRDefault="00C74FC8" w:rsidP="005A48A8">
            <w:pPr>
              <w:spacing w:after="0" w:line="240" w:lineRule="auto"/>
              <w:jc w:val="center"/>
              <w:textAlignment w:val="baseline"/>
              <w:rPr>
                <w:rFonts w:ascii="Segoe UI" w:eastAsia="Times New Roman" w:hAnsi="Segoe UI" w:cs="Segoe UI"/>
                <w:sz w:val="18"/>
                <w:szCs w:val="18"/>
              </w:rPr>
            </w:pPr>
          </w:p>
        </w:tc>
        <w:tc>
          <w:tcPr>
            <w:tcW w:w="1028" w:type="dxa"/>
            <w:tcBorders>
              <w:top w:val="nil"/>
              <w:left w:val="nil"/>
              <w:bottom w:val="nil"/>
              <w:right w:val="nil"/>
            </w:tcBorders>
            <w:shd w:val="clear" w:color="auto" w:fill="auto"/>
            <w:hideMark/>
          </w:tcPr>
          <w:p w14:paraId="42E1F79D" w14:textId="77777777" w:rsidR="00C74FC8" w:rsidRPr="00AF6BBE" w:rsidRDefault="00C74FC8" w:rsidP="005A48A8">
            <w:pPr>
              <w:spacing w:after="0" w:line="240" w:lineRule="auto"/>
              <w:jc w:val="center"/>
              <w:textAlignment w:val="baseline"/>
              <w:rPr>
                <w:rFonts w:ascii="Segoe UI" w:eastAsia="Times New Roman" w:hAnsi="Segoe UI" w:cs="Segoe UI"/>
                <w:sz w:val="18"/>
                <w:szCs w:val="18"/>
              </w:rPr>
            </w:pPr>
          </w:p>
        </w:tc>
        <w:tc>
          <w:tcPr>
            <w:tcW w:w="1066" w:type="dxa"/>
            <w:tcBorders>
              <w:top w:val="nil"/>
              <w:left w:val="nil"/>
              <w:bottom w:val="nil"/>
              <w:right w:val="nil"/>
            </w:tcBorders>
            <w:shd w:val="clear" w:color="auto" w:fill="auto"/>
            <w:hideMark/>
          </w:tcPr>
          <w:p w14:paraId="71E52696" w14:textId="77777777" w:rsidR="00C74FC8" w:rsidRPr="00AF6BBE" w:rsidRDefault="00C74FC8" w:rsidP="005A48A8">
            <w:pPr>
              <w:spacing w:after="0" w:line="240" w:lineRule="auto"/>
              <w:jc w:val="center"/>
              <w:textAlignment w:val="baseline"/>
              <w:rPr>
                <w:rFonts w:ascii="Segoe UI" w:eastAsia="Times New Roman" w:hAnsi="Segoe UI" w:cs="Segoe UI"/>
                <w:sz w:val="18"/>
                <w:szCs w:val="18"/>
              </w:rPr>
            </w:pPr>
          </w:p>
        </w:tc>
        <w:tc>
          <w:tcPr>
            <w:tcW w:w="990" w:type="dxa"/>
            <w:tcBorders>
              <w:top w:val="nil"/>
              <w:left w:val="nil"/>
              <w:bottom w:val="nil"/>
              <w:right w:val="nil"/>
            </w:tcBorders>
            <w:shd w:val="clear" w:color="auto" w:fill="auto"/>
            <w:hideMark/>
          </w:tcPr>
          <w:p w14:paraId="7F063F8D" w14:textId="77777777" w:rsidR="00C74FC8" w:rsidRPr="00AF6BBE" w:rsidRDefault="00C74FC8" w:rsidP="005A48A8">
            <w:pPr>
              <w:spacing w:after="0" w:line="240" w:lineRule="auto"/>
              <w:jc w:val="center"/>
              <w:textAlignment w:val="baseline"/>
              <w:rPr>
                <w:rFonts w:ascii="Segoe UI" w:eastAsia="Times New Roman" w:hAnsi="Segoe UI" w:cs="Segoe UI"/>
                <w:sz w:val="18"/>
                <w:szCs w:val="18"/>
              </w:rPr>
            </w:pPr>
          </w:p>
        </w:tc>
      </w:tr>
      <w:tr w:rsidR="00C74FC8" w:rsidRPr="00AF6BBE" w14:paraId="62A8595E" w14:textId="77777777" w:rsidTr="000B02AD">
        <w:tc>
          <w:tcPr>
            <w:tcW w:w="2232" w:type="dxa"/>
            <w:tcBorders>
              <w:top w:val="nil"/>
              <w:left w:val="nil"/>
              <w:bottom w:val="nil"/>
              <w:right w:val="nil"/>
            </w:tcBorders>
            <w:shd w:val="clear" w:color="auto" w:fill="auto"/>
            <w:hideMark/>
          </w:tcPr>
          <w:p w14:paraId="5EB173EA" w14:textId="77777777" w:rsidR="00C74FC8" w:rsidRPr="00AF6BBE" w:rsidRDefault="00C74FC8" w:rsidP="005A48A8">
            <w:pPr>
              <w:spacing w:after="0" w:line="240" w:lineRule="auto"/>
              <w:ind w:left="150"/>
              <w:textAlignment w:val="baseline"/>
              <w:rPr>
                <w:rFonts w:ascii="Segoe UI" w:eastAsia="Times New Roman" w:hAnsi="Segoe UI" w:cs="Segoe UI"/>
                <w:sz w:val="18"/>
                <w:szCs w:val="18"/>
              </w:rPr>
            </w:pPr>
            <w:r>
              <w:rPr>
                <w:rFonts w:ascii="Times New Roman" w:eastAsia="Times New Roman" w:hAnsi="Times New Roman" w:cs="Times New Roman"/>
              </w:rPr>
              <w:t>In-Home</w:t>
            </w:r>
            <w:r w:rsidRPr="00AF6BBE">
              <w:rPr>
                <w:rFonts w:ascii="Times New Roman" w:eastAsia="Times New Roman" w:hAnsi="Times New Roman" w:cs="Times New Roman"/>
              </w:rPr>
              <w:t> </w:t>
            </w:r>
          </w:p>
        </w:tc>
        <w:tc>
          <w:tcPr>
            <w:tcW w:w="951" w:type="dxa"/>
            <w:tcBorders>
              <w:top w:val="nil"/>
              <w:left w:val="nil"/>
              <w:bottom w:val="nil"/>
              <w:right w:val="nil"/>
            </w:tcBorders>
            <w:shd w:val="clear" w:color="auto" w:fill="auto"/>
            <w:hideMark/>
          </w:tcPr>
          <w:p w14:paraId="58B8C819" w14:textId="77777777" w:rsidR="00C74FC8" w:rsidRPr="00AF6BBE" w:rsidRDefault="00C74FC8" w:rsidP="005A48A8">
            <w:pPr>
              <w:spacing w:after="0" w:line="240" w:lineRule="auto"/>
              <w:jc w:val="center"/>
              <w:textAlignment w:val="baseline"/>
              <w:rPr>
                <w:rFonts w:ascii="Segoe UI" w:eastAsia="Times New Roman" w:hAnsi="Segoe UI" w:cs="Segoe UI"/>
                <w:sz w:val="18"/>
                <w:szCs w:val="18"/>
              </w:rPr>
            </w:pPr>
            <w:r>
              <w:rPr>
                <w:rFonts w:ascii="Times New Roman" w:eastAsia="Times New Roman" w:hAnsi="Times New Roman" w:cs="Times New Roman"/>
              </w:rPr>
              <w:t>88.68</w:t>
            </w:r>
          </w:p>
        </w:tc>
        <w:tc>
          <w:tcPr>
            <w:tcW w:w="1066" w:type="dxa"/>
            <w:tcBorders>
              <w:top w:val="nil"/>
              <w:left w:val="nil"/>
              <w:bottom w:val="nil"/>
              <w:right w:val="nil"/>
            </w:tcBorders>
            <w:shd w:val="clear" w:color="auto" w:fill="auto"/>
            <w:hideMark/>
          </w:tcPr>
          <w:p w14:paraId="43E15D18" w14:textId="77777777" w:rsidR="00C74FC8" w:rsidRPr="00AF6BBE" w:rsidRDefault="00C74FC8" w:rsidP="005A48A8">
            <w:pPr>
              <w:spacing w:after="0" w:line="240" w:lineRule="auto"/>
              <w:jc w:val="center"/>
              <w:textAlignment w:val="baseline"/>
              <w:rPr>
                <w:rFonts w:ascii="Segoe UI" w:eastAsia="Times New Roman" w:hAnsi="Segoe UI" w:cs="Segoe UI"/>
                <w:sz w:val="18"/>
                <w:szCs w:val="18"/>
              </w:rPr>
            </w:pPr>
          </w:p>
        </w:tc>
        <w:tc>
          <w:tcPr>
            <w:tcW w:w="961" w:type="dxa"/>
            <w:tcBorders>
              <w:top w:val="nil"/>
              <w:left w:val="nil"/>
              <w:bottom w:val="nil"/>
              <w:right w:val="nil"/>
            </w:tcBorders>
            <w:shd w:val="clear" w:color="auto" w:fill="auto"/>
            <w:hideMark/>
          </w:tcPr>
          <w:p w14:paraId="37BD3EC8" w14:textId="77777777" w:rsidR="00C74FC8" w:rsidRPr="00AF6BBE" w:rsidRDefault="00C74FC8" w:rsidP="005A48A8">
            <w:pPr>
              <w:spacing w:after="0" w:line="240" w:lineRule="auto"/>
              <w:jc w:val="center"/>
              <w:textAlignment w:val="baseline"/>
              <w:rPr>
                <w:rFonts w:ascii="Segoe UI" w:eastAsia="Times New Roman" w:hAnsi="Segoe UI" w:cs="Segoe UI"/>
                <w:sz w:val="18"/>
                <w:szCs w:val="18"/>
              </w:rPr>
            </w:pPr>
            <w:r w:rsidRPr="00AF6BBE">
              <w:rPr>
                <w:rFonts w:ascii="Times New Roman" w:eastAsia="Times New Roman" w:hAnsi="Times New Roman" w:cs="Times New Roman"/>
              </w:rPr>
              <w:t>87.1</w:t>
            </w:r>
            <w:r>
              <w:rPr>
                <w:rFonts w:ascii="Times New Roman" w:eastAsia="Times New Roman" w:hAnsi="Times New Roman" w:cs="Times New Roman"/>
              </w:rPr>
              <w:t>1</w:t>
            </w:r>
          </w:p>
        </w:tc>
        <w:tc>
          <w:tcPr>
            <w:tcW w:w="1066" w:type="dxa"/>
            <w:tcBorders>
              <w:top w:val="nil"/>
              <w:left w:val="nil"/>
              <w:bottom w:val="nil"/>
              <w:right w:val="nil"/>
            </w:tcBorders>
            <w:shd w:val="clear" w:color="auto" w:fill="auto"/>
            <w:hideMark/>
          </w:tcPr>
          <w:p w14:paraId="721E490F" w14:textId="77777777" w:rsidR="00C74FC8" w:rsidRPr="00AF6BBE" w:rsidRDefault="00C74FC8" w:rsidP="005A48A8">
            <w:pPr>
              <w:spacing w:after="0" w:line="240" w:lineRule="auto"/>
              <w:jc w:val="center"/>
              <w:textAlignment w:val="baseline"/>
              <w:rPr>
                <w:rFonts w:ascii="Segoe UI" w:eastAsia="Times New Roman" w:hAnsi="Segoe UI" w:cs="Segoe UI"/>
                <w:sz w:val="18"/>
                <w:szCs w:val="18"/>
              </w:rPr>
            </w:pPr>
          </w:p>
        </w:tc>
        <w:tc>
          <w:tcPr>
            <w:tcW w:w="1028" w:type="dxa"/>
            <w:tcBorders>
              <w:top w:val="nil"/>
              <w:left w:val="nil"/>
              <w:bottom w:val="nil"/>
              <w:right w:val="nil"/>
            </w:tcBorders>
            <w:shd w:val="clear" w:color="auto" w:fill="auto"/>
            <w:hideMark/>
          </w:tcPr>
          <w:p w14:paraId="0EE5AC74" w14:textId="77777777" w:rsidR="00C74FC8" w:rsidRPr="00AF6BBE" w:rsidRDefault="00C74FC8" w:rsidP="005A48A8">
            <w:pPr>
              <w:spacing w:after="0" w:line="240" w:lineRule="auto"/>
              <w:jc w:val="center"/>
              <w:textAlignment w:val="baseline"/>
              <w:rPr>
                <w:rFonts w:ascii="Segoe UI" w:eastAsia="Times New Roman" w:hAnsi="Segoe UI" w:cs="Segoe UI"/>
                <w:sz w:val="18"/>
                <w:szCs w:val="18"/>
              </w:rPr>
            </w:pPr>
            <w:r>
              <w:rPr>
                <w:rFonts w:ascii="Times New Roman" w:eastAsia="Times New Roman" w:hAnsi="Times New Roman" w:cs="Times New Roman"/>
              </w:rPr>
              <w:t>84.16</w:t>
            </w:r>
          </w:p>
        </w:tc>
        <w:tc>
          <w:tcPr>
            <w:tcW w:w="1066" w:type="dxa"/>
            <w:tcBorders>
              <w:top w:val="nil"/>
              <w:left w:val="nil"/>
              <w:bottom w:val="nil"/>
              <w:right w:val="nil"/>
            </w:tcBorders>
            <w:shd w:val="clear" w:color="auto" w:fill="auto"/>
            <w:hideMark/>
          </w:tcPr>
          <w:p w14:paraId="1C15961D" w14:textId="77777777" w:rsidR="00C74FC8" w:rsidRPr="00AF6BBE" w:rsidRDefault="00C74FC8" w:rsidP="005A48A8">
            <w:pPr>
              <w:spacing w:after="0" w:line="240" w:lineRule="auto"/>
              <w:jc w:val="center"/>
              <w:textAlignment w:val="baseline"/>
              <w:rPr>
                <w:rFonts w:ascii="Segoe UI" w:eastAsia="Times New Roman" w:hAnsi="Segoe UI" w:cs="Segoe UI"/>
                <w:sz w:val="18"/>
                <w:szCs w:val="18"/>
              </w:rPr>
            </w:pPr>
          </w:p>
        </w:tc>
        <w:tc>
          <w:tcPr>
            <w:tcW w:w="990" w:type="dxa"/>
            <w:tcBorders>
              <w:top w:val="nil"/>
              <w:left w:val="nil"/>
              <w:bottom w:val="nil"/>
              <w:right w:val="nil"/>
            </w:tcBorders>
            <w:shd w:val="clear" w:color="auto" w:fill="auto"/>
            <w:hideMark/>
          </w:tcPr>
          <w:p w14:paraId="032CA451" w14:textId="77777777" w:rsidR="00C74FC8" w:rsidRPr="00AF6BBE" w:rsidRDefault="00C74FC8" w:rsidP="005A48A8">
            <w:pPr>
              <w:spacing w:after="0" w:line="240" w:lineRule="auto"/>
              <w:jc w:val="center"/>
              <w:textAlignment w:val="baseline"/>
              <w:rPr>
                <w:rFonts w:ascii="Segoe UI" w:eastAsia="Times New Roman" w:hAnsi="Segoe UI" w:cs="Segoe UI"/>
                <w:sz w:val="18"/>
                <w:szCs w:val="18"/>
              </w:rPr>
            </w:pPr>
          </w:p>
        </w:tc>
      </w:tr>
      <w:tr w:rsidR="00C74FC8" w:rsidRPr="00AF6BBE" w14:paraId="410DA7ED" w14:textId="77777777" w:rsidTr="000B02AD">
        <w:tc>
          <w:tcPr>
            <w:tcW w:w="2232" w:type="dxa"/>
            <w:tcBorders>
              <w:top w:val="nil"/>
              <w:left w:val="nil"/>
              <w:bottom w:val="nil"/>
              <w:right w:val="nil"/>
            </w:tcBorders>
            <w:shd w:val="clear" w:color="auto" w:fill="auto"/>
            <w:hideMark/>
          </w:tcPr>
          <w:p w14:paraId="6F794FDA" w14:textId="77777777" w:rsidR="00C74FC8" w:rsidRPr="00AF6BBE" w:rsidRDefault="00C74FC8" w:rsidP="005A48A8">
            <w:pPr>
              <w:spacing w:after="0" w:line="240" w:lineRule="auto"/>
              <w:ind w:left="150"/>
              <w:textAlignment w:val="baseline"/>
              <w:rPr>
                <w:rFonts w:ascii="Segoe UI" w:eastAsia="Times New Roman" w:hAnsi="Segoe UI" w:cs="Segoe UI"/>
                <w:sz w:val="18"/>
                <w:szCs w:val="18"/>
              </w:rPr>
            </w:pPr>
            <w:r w:rsidRPr="00AF6BBE">
              <w:rPr>
                <w:rFonts w:ascii="Times New Roman" w:eastAsia="Times New Roman" w:hAnsi="Times New Roman" w:cs="Times New Roman"/>
              </w:rPr>
              <w:t>Kin Care </w:t>
            </w:r>
          </w:p>
        </w:tc>
        <w:tc>
          <w:tcPr>
            <w:tcW w:w="951" w:type="dxa"/>
            <w:tcBorders>
              <w:top w:val="nil"/>
              <w:left w:val="nil"/>
              <w:bottom w:val="nil"/>
              <w:right w:val="nil"/>
            </w:tcBorders>
            <w:shd w:val="clear" w:color="auto" w:fill="auto"/>
            <w:hideMark/>
          </w:tcPr>
          <w:p w14:paraId="1BF953D6" w14:textId="77777777" w:rsidR="00C74FC8" w:rsidRPr="00AF6BBE" w:rsidRDefault="00C74FC8" w:rsidP="005A48A8">
            <w:pPr>
              <w:spacing w:after="0" w:line="240" w:lineRule="auto"/>
              <w:jc w:val="center"/>
              <w:textAlignment w:val="baseline"/>
              <w:rPr>
                <w:rFonts w:ascii="Segoe UI" w:eastAsia="Times New Roman" w:hAnsi="Segoe UI" w:cs="Segoe UI"/>
                <w:sz w:val="18"/>
                <w:szCs w:val="18"/>
              </w:rPr>
            </w:pPr>
            <w:r w:rsidRPr="00AF6BBE">
              <w:rPr>
                <w:rFonts w:ascii="Times New Roman" w:eastAsia="Times New Roman" w:hAnsi="Times New Roman" w:cs="Times New Roman"/>
              </w:rPr>
              <w:t>8.</w:t>
            </w:r>
            <w:r>
              <w:rPr>
                <w:rFonts w:ascii="Times New Roman" w:eastAsia="Times New Roman" w:hAnsi="Times New Roman" w:cs="Times New Roman"/>
              </w:rPr>
              <w:t>86</w:t>
            </w:r>
          </w:p>
        </w:tc>
        <w:tc>
          <w:tcPr>
            <w:tcW w:w="1066" w:type="dxa"/>
            <w:tcBorders>
              <w:top w:val="nil"/>
              <w:left w:val="nil"/>
              <w:bottom w:val="nil"/>
              <w:right w:val="nil"/>
            </w:tcBorders>
            <w:shd w:val="clear" w:color="auto" w:fill="auto"/>
            <w:hideMark/>
          </w:tcPr>
          <w:p w14:paraId="4711F31C" w14:textId="77777777" w:rsidR="00C74FC8" w:rsidRPr="00AF6BBE" w:rsidRDefault="00C74FC8" w:rsidP="005A48A8">
            <w:pPr>
              <w:spacing w:after="0" w:line="240" w:lineRule="auto"/>
              <w:jc w:val="center"/>
              <w:textAlignment w:val="baseline"/>
              <w:rPr>
                <w:rFonts w:ascii="Segoe UI" w:eastAsia="Times New Roman" w:hAnsi="Segoe UI" w:cs="Segoe UI"/>
                <w:sz w:val="18"/>
                <w:szCs w:val="18"/>
              </w:rPr>
            </w:pPr>
          </w:p>
        </w:tc>
        <w:tc>
          <w:tcPr>
            <w:tcW w:w="961" w:type="dxa"/>
            <w:tcBorders>
              <w:top w:val="nil"/>
              <w:left w:val="nil"/>
              <w:bottom w:val="nil"/>
              <w:right w:val="nil"/>
            </w:tcBorders>
            <w:shd w:val="clear" w:color="auto" w:fill="auto"/>
            <w:hideMark/>
          </w:tcPr>
          <w:p w14:paraId="16A8661F" w14:textId="77777777" w:rsidR="00C74FC8" w:rsidRPr="00AF6BBE" w:rsidRDefault="00C74FC8" w:rsidP="005A48A8">
            <w:pPr>
              <w:spacing w:after="0" w:line="240" w:lineRule="auto"/>
              <w:jc w:val="center"/>
              <w:textAlignment w:val="baseline"/>
              <w:rPr>
                <w:rFonts w:ascii="Segoe UI" w:eastAsia="Times New Roman" w:hAnsi="Segoe UI" w:cs="Segoe UI"/>
                <w:sz w:val="18"/>
                <w:szCs w:val="18"/>
              </w:rPr>
            </w:pPr>
            <w:r w:rsidRPr="00AF6BBE">
              <w:rPr>
                <w:rFonts w:ascii="Times New Roman" w:eastAsia="Times New Roman" w:hAnsi="Times New Roman" w:cs="Times New Roman"/>
              </w:rPr>
              <w:t>9.</w:t>
            </w:r>
            <w:r>
              <w:rPr>
                <w:rFonts w:ascii="Times New Roman" w:eastAsia="Times New Roman" w:hAnsi="Times New Roman" w:cs="Times New Roman"/>
              </w:rPr>
              <w:t>39</w:t>
            </w:r>
          </w:p>
        </w:tc>
        <w:tc>
          <w:tcPr>
            <w:tcW w:w="1066" w:type="dxa"/>
            <w:tcBorders>
              <w:top w:val="nil"/>
              <w:left w:val="nil"/>
              <w:bottom w:val="nil"/>
              <w:right w:val="nil"/>
            </w:tcBorders>
            <w:shd w:val="clear" w:color="auto" w:fill="auto"/>
            <w:hideMark/>
          </w:tcPr>
          <w:p w14:paraId="55626AC8" w14:textId="77777777" w:rsidR="00C74FC8" w:rsidRPr="00AF6BBE" w:rsidRDefault="00C74FC8" w:rsidP="005A48A8">
            <w:pPr>
              <w:spacing w:after="0" w:line="240" w:lineRule="auto"/>
              <w:jc w:val="center"/>
              <w:textAlignment w:val="baseline"/>
              <w:rPr>
                <w:rFonts w:ascii="Segoe UI" w:eastAsia="Times New Roman" w:hAnsi="Segoe UI" w:cs="Segoe UI"/>
                <w:sz w:val="18"/>
                <w:szCs w:val="18"/>
              </w:rPr>
            </w:pPr>
          </w:p>
        </w:tc>
        <w:tc>
          <w:tcPr>
            <w:tcW w:w="1028" w:type="dxa"/>
            <w:tcBorders>
              <w:top w:val="nil"/>
              <w:left w:val="nil"/>
              <w:bottom w:val="nil"/>
              <w:right w:val="nil"/>
            </w:tcBorders>
            <w:shd w:val="clear" w:color="auto" w:fill="auto"/>
            <w:hideMark/>
          </w:tcPr>
          <w:p w14:paraId="3BA76B59" w14:textId="77777777" w:rsidR="00C74FC8" w:rsidRPr="00AF6BBE" w:rsidRDefault="00C74FC8" w:rsidP="005A48A8">
            <w:pPr>
              <w:spacing w:after="0" w:line="240" w:lineRule="auto"/>
              <w:jc w:val="center"/>
              <w:textAlignment w:val="baseline"/>
              <w:rPr>
                <w:rFonts w:ascii="Segoe UI" w:eastAsia="Times New Roman" w:hAnsi="Segoe UI" w:cs="Segoe UI"/>
                <w:sz w:val="18"/>
                <w:szCs w:val="18"/>
              </w:rPr>
            </w:pPr>
            <w:r w:rsidRPr="00AF6BBE">
              <w:rPr>
                <w:rFonts w:ascii="Times New Roman" w:eastAsia="Times New Roman" w:hAnsi="Times New Roman" w:cs="Times New Roman"/>
              </w:rPr>
              <w:t>12.</w:t>
            </w:r>
            <w:r>
              <w:rPr>
                <w:rFonts w:ascii="Times New Roman" w:eastAsia="Times New Roman" w:hAnsi="Times New Roman" w:cs="Times New Roman"/>
              </w:rPr>
              <w:t>36</w:t>
            </w:r>
          </w:p>
        </w:tc>
        <w:tc>
          <w:tcPr>
            <w:tcW w:w="1066" w:type="dxa"/>
            <w:tcBorders>
              <w:top w:val="nil"/>
              <w:left w:val="nil"/>
              <w:bottom w:val="nil"/>
              <w:right w:val="nil"/>
            </w:tcBorders>
            <w:shd w:val="clear" w:color="auto" w:fill="auto"/>
            <w:hideMark/>
          </w:tcPr>
          <w:p w14:paraId="20CE165E" w14:textId="77777777" w:rsidR="00C74FC8" w:rsidRPr="00AF6BBE" w:rsidRDefault="00C74FC8" w:rsidP="005A48A8">
            <w:pPr>
              <w:spacing w:after="0" w:line="240" w:lineRule="auto"/>
              <w:jc w:val="center"/>
              <w:textAlignment w:val="baseline"/>
              <w:rPr>
                <w:rFonts w:ascii="Segoe UI" w:eastAsia="Times New Roman" w:hAnsi="Segoe UI" w:cs="Segoe UI"/>
                <w:sz w:val="18"/>
                <w:szCs w:val="18"/>
              </w:rPr>
            </w:pPr>
          </w:p>
        </w:tc>
        <w:tc>
          <w:tcPr>
            <w:tcW w:w="990" w:type="dxa"/>
            <w:tcBorders>
              <w:top w:val="nil"/>
              <w:left w:val="nil"/>
              <w:bottom w:val="nil"/>
              <w:right w:val="nil"/>
            </w:tcBorders>
            <w:shd w:val="clear" w:color="auto" w:fill="auto"/>
            <w:hideMark/>
          </w:tcPr>
          <w:p w14:paraId="1D3CD03E" w14:textId="77777777" w:rsidR="00C74FC8" w:rsidRPr="00AF6BBE" w:rsidRDefault="00C74FC8" w:rsidP="005A48A8">
            <w:pPr>
              <w:spacing w:after="0" w:line="240" w:lineRule="auto"/>
              <w:jc w:val="center"/>
              <w:textAlignment w:val="baseline"/>
              <w:rPr>
                <w:rFonts w:ascii="Segoe UI" w:eastAsia="Times New Roman" w:hAnsi="Segoe UI" w:cs="Segoe UI"/>
                <w:sz w:val="18"/>
                <w:szCs w:val="18"/>
              </w:rPr>
            </w:pPr>
          </w:p>
        </w:tc>
      </w:tr>
      <w:tr w:rsidR="00C74FC8" w:rsidRPr="00AF6BBE" w14:paraId="0F1F072C" w14:textId="77777777" w:rsidTr="000B02AD">
        <w:tc>
          <w:tcPr>
            <w:tcW w:w="2232" w:type="dxa"/>
            <w:tcBorders>
              <w:top w:val="nil"/>
              <w:left w:val="nil"/>
              <w:bottom w:val="nil"/>
              <w:right w:val="nil"/>
            </w:tcBorders>
            <w:shd w:val="clear" w:color="auto" w:fill="auto"/>
            <w:hideMark/>
          </w:tcPr>
          <w:p w14:paraId="43EFFAED" w14:textId="77777777" w:rsidR="00C74FC8" w:rsidRPr="00AF6BBE" w:rsidRDefault="00C74FC8" w:rsidP="005A48A8">
            <w:pPr>
              <w:spacing w:after="0" w:line="240" w:lineRule="auto"/>
              <w:ind w:left="150"/>
              <w:textAlignment w:val="baseline"/>
              <w:rPr>
                <w:rFonts w:ascii="Segoe UI" w:eastAsia="Times New Roman" w:hAnsi="Segoe UI" w:cs="Segoe UI"/>
                <w:sz w:val="18"/>
                <w:szCs w:val="18"/>
              </w:rPr>
            </w:pPr>
            <w:r w:rsidRPr="00AF6BBE">
              <w:rPr>
                <w:rFonts w:ascii="Times New Roman" w:eastAsia="Times New Roman" w:hAnsi="Times New Roman" w:cs="Times New Roman"/>
              </w:rPr>
              <w:t>Foster Care </w:t>
            </w:r>
          </w:p>
        </w:tc>
        <w:tc>
          <w:tcPr>
            <w:tcW w:w="951" w:type="dxa"/>
            <w:tcBorders>
              <w:top w:val="nil"/>
              <w:left w:val="nil"/>
              <w:bottom w:val="nil"/>
              <w:right w:val="nil"/>
            </w:tcBorders>
            <w:shd w:val="clear" w:color="auto" w:fill="auto"/>
            <w:hideMark/>
          </w:tcPr>
          <w:p w14:paraId="687A290B" w14:textId="77777777" w:rsidR="00C74FC8" w:rsidRPr="00AF6BBE" w:rsidRDefault="00C74FC8" w:rsidP="005A48A8">
            <w:pPr>
              <w:spacing w:after="0" w:line="240" w:lineRule="auto"/>
              <w:jc w:val="center"/>
              <w:textAlignment w:val="baseline"/>
              <w:rPr>
                <w:rFonts w:ascii="Segoe UI" w:eastAsia="Times New Roman" w:hAnsi="Segoe UI" w:cs="Segoe UI"/>
                <w:sz w:val="18"/>
                <w:szCs w:val="18"/>
              </w:rPr>
            </w:pPr>
            <w:r w:rsidRPr="00AF6BBE">
              <w:rPr>
                <w:rFonts w:ascii="Times New Roman" w:eastAsia="Times New Roman" w:hAnsi="Times New Roman" w:cs="Times New Roman"/>
              </w:rPr>
              <w:t>2.</w:t>
            </w:r>
            <w:r>
              <w:rPr>
                <w:rFonts w:ascii="Times New Roman" w:eastAsia="Times New Roman" w:hAnsi="Times New Roman" w:cs="Times New Roman"/>
              </w:rPr>
              <w:t>46</w:t>
            </w:r>
          </w:p>
        </w:tc>
        <w:tc>
          <w:tcPr>
            <w:tcW w:w="1066" w:type="dxa"/>
            <w:tcBorders>
              <w:top w:val="nil"/>
              <w:left w:val="nil"/>
              <w:bottom w:val="nil"/>
              <w:right w:val="nil"/>
            </w:tcBorders>
            <w:shd w:val="clear" w:color="auto" w:fill="auto"/>
            <w:hideMark/>
          </w:tcPr>
          <w:p w14:paraId="318567C2" w14:textId="77777777" w:rsidR="00C74FC8" w:rsidRPr="00AF6BBE" w:rsidRDefault="00C74FC8" w:rsidP="005A48A8">
            <w:pPr>
              <w:spacing w:after="0" w:line="240" w:lineRule="auto"/>
              <w:jc w:val="center"/>
              <w:textAlignment w:val="baseline"/>
              <w:rPr>
                <w:rFonts w:ascii="Segoe UI" w:eastAsia="Times New Roman" w:hAnsi="Segoe UI" w:cs="Segoe UI"/>
                <w:sz w:val="18"/>
                <w:szCs w:val="18"/>
              </w:rPr>
            </w:pPr>
          </w:p>
        </w:tc>
        <w:tc>
          <w:tcPr>
            <w:tcW w:w="961" w:type="dxa"/>
            <w:tcBorders>
              <w:top w:val="nil"/>
              <w:left w:val="nil"/>
              <w:bottom w:val="nil"/>
              <w:right w:val="nil"/>
            </w:tcBorders>
            <w:shd w:val="clear" w:color="auto" w:fill="auto"/>
            <w:hideMark/>
          </w:tcPr>
          <w:p w14:paraId="65EA525E" w14:textId="77777777" w:rsidR="00C74FC8" w:rsidRPr="00AF6BBE" w:rsidRDefault="00C74FC8" w:rsidP="005A48A8">
            <w:pPr>
              <w:spacing w:after="0" w:line="240" w:lineRule="auto"/>
              <w:jc w:val="center"/>
              <w:textAlignment w:val="baseline"/>
              <w:rPr>
                <w:rFonts w:ascii="Segoe UI" w:eastAsia="Times New Roman" w:hAnsi="Segoe UI" w:cs="Segoe UI"/>
                <w:sz w:val="18"/>
                <w:szCs w:val="18"/>
              </w:rPr>
            </w:pPr>
            <w:r w:rsidRPr="00AF6BBE">
              <w:rPr>
                <w:rFonts w:ascii="Times New Roman" w:eastAsia="Times New Roman" w:hAnsi="Times New Roman" w:cs="Times New Roman"/>
              </w:rPr>
              <w:t>3.</w:t>
            </w:r>
            <w:r>
              <w:rPr>
                <w:rFonts w:ascii="Times New Roman" w:eastAsia="Times New Roman" w:hAnsi="Times New Roman" w:cs="Times New Roman"/>
              </w:rPr>
              <w:t>4</w:t>
            </w:r>
            <w:r w:rsidRPr="00AF6BBE">
              <w:rPr>
                <w:rFonts w:ascii="Times New Roman" w:eastAsia="Times New Roman" w:hAnsi="Times New Roman" w:cs="Times New Roman"/>
              </w:rPr>
              <w:t>9</w:t>
            </w:r>
          </w:p>
        </w:tc>
        <w:tc>
          <w:tcPr>
            <w:tcW w:w="1066" w:type="dxa"/>
            <w:tcBorders>
              <w:top w:val="nil"/>
              <w:left w:val="nil"/>
              <w:bottom w:val="nil"/>
              <w:right w:val="nil"/>
            </w:tcBorders>
            <w:shd w:val="clear" w:color="auto" w:fill="auto"/>
            <w:hideMark/>
          </w:tcPr>
          <w:p w14:paraId="6966D8A2" w14:textId="77777777" w:rsidR="00C74FC8" w:rsidRPr="00AF6BBE" w:rsidRDefault="00C74FC8" w:rsidP="005A48A8">
            <w:pPr>
              <w:spacing w:after="0" w:line="240" w:lineRule="auto"/>
              <w:jc w:val="center"/>
              <w:textAlignment w:val="baseline"/>
              <w:rPr>
                <w:rFonts w:ascii="Segoe UI" w:eastAsia="Times New Roman" w:hAnsi="Segoe UI" w:cs="Segoe UI"/>
                <w:sz w:val="18"/>
                <w:szCs w:val="18"/>
              </w:rPr>
            </w:pPr>
          </w:p>
        </w:tc>
        <w:tc>
          <w:tcPr>
            <w:tcW w:w="1028" w:type="dxa"/>
            <w:tcBorders>
              <w:top w:val="nil"/>
              <w:left w:val="nil"/>
              <w:bottom w:val="nil"/>
              <w:right w:val="nil"/>
            </w:tcBorders>
            <w:shd w:val="clear" w:color="auto" w:fill="auto"/>
            <w:hideMark/>
          </w:tcPr>
          <w:p w14:paraId="29919BB0" w14:textId="77777777" w:rsidR="00C74FC8" w:rsidRPr="00AF6BBE" w:rsidRDefault="00C74FC8" w:rsidP="005A48A8">
            <w:pPr>
              <w:spacing w:after="0" w:line="240" w:lineRule="auto"/>
              <w:jc w:val="center"/>
              <w:textAlignment w:val="baseline"/>
              <w:rPr>
                <w:rFonts w:ascii="Segoe UI" w:eastAsia="Times New Roman" w:hAnsi="Segoe UI" w:cs="Segoe UI"/>
                <w:sz w:val="18"/>
                <w:szCs w:val="18"/>
              </w:rPr>
            </w:pPr>
            <w:r w:rsidRPr="00AF6BBE">
              <w:rPr>
                <w:rFonts w:ascii="Times New Roman" w:eastAsia="Times New Roman" w:hAnsi="Times New Roman" w:cs="Times New Roman"/>
              </w:rPr>
              <w:t>3.4</w:t>
            </w:r>
            <w:r>
              <w:rPr>
                <w:rFonts w:ascii="Times New Roman" w:eastAsia="Times New Roman" w:hAnsi="Times New Roman" w:cs="Times New Roman"/>
              </w:rPr>
              <w:t>8</w:t>
            </w:r>
          </w:p>
        </w:tc>
        <w:tc>
          <w:tcPr>
            <w:tcW w:w="1066" w:type="dxa"/>
            <w:tcBorders>
              <w:top w:val="nil"/>
              <w:left w:val="nil"/>
              <w:bottom w:val="nil"/>
              <w:right w:val="nil"/>
            </w:tcBorders>
            <w:shd w:val="clear" w:color="auto" w:fill="auto"/>
            <w:hideMark/>
          </w:tcPr>
          <w:p w14:paraId="520E8ACC" w14:textId="77777777" w:rsidR="00C74FC8" w:rsidRPr="00AF6BBE" w:rsidRDefault="00C74FC8" w:rsidP="005A48A8">
            <w:pPr>
              <w:spacing w:after="0" w:line="240" w:lineRule="auto"/>
              <w:jc w:val="center"/>
              <w:textAlignment w:val="baseline"/>
              <w:rPr>
                <w:rFonts w:ascii="Segoe UI" w:eastAsia="Times New Roman" w:hAnsi="Segoe UI" w:cs="Segoe UI"/>
                <w:sz w:val="18"/>
                <w:szCs w:val="18"/>
              </w:rPr>
            </w:pPr>
          </w:p>
        </w:tc>
        <w:tc>
          <w:tcPr>
            <w:tcW w:w="990" w:type="dxa"/>
            <w:tcBorders>
              <w:top w:val="nil"/>
              <w:left w:val="nil"/>
              <w:bottom w:val="nil"/>
              <w:right w:val="nil"/>
            </w:tcBorders>
            <w:shd w:val="clear" w:color="auto" w:fill="auto"/>
            <w:hideMark/>
          </w:tcPr>
          <w:p w14:paraId="12EFA87A" w14:textId="77777777" w:rsidR="00C74FC8" w:rsidRPr="00AF6BBE" w:rsidRDefault="00C74FC8" w:rsidP="005A48A8">
            <w:pPr>
              <w:spacing w:after="0" w:line="240" w:lineRule="auto"/>
              <w:jc w:val="center"/>
              <w:textAlignment w:val="baseline"/>
              <w:rPr>
                <w:rFonts w:ascii="Segoe UI" w:eastAsia="Times New Roman" w:hAnsi="Segoe UI" w:cs="Segoe UI"/>
                <w:sz w:val="18"/>
                <w:szCs w:val="18"/>
              </w:rPr>
            </w:pPr>
          </w:p>
        </w:tc>
      </w:tr>
      <w:tr w:rsidR="00C74FC8" w:rsidRPr="00AF6BBE" w14:paraId="36EB40AE" w14:textId="77777777" w:rsidTr="000B02AD">
        <w:tc>
          <w:tcPr>
            <w:tcW w:w="2232" w:type="dxa"/>
            <w:tcBorders>
              <w:top w:val="nil"/>
              <w:left w:val="nil"/>
              <w:bottom w:val="nil"/>
              <w:right w:val="nil"/>
            </w:tcBorders>
            <w:shd w:val="clear" w:color="auto" w:fill="auto"/>
            <w:hideMark/>
          </w:tcPr>
          <w:p w14:paraId="3462D4F6" w14:textId="77777777" w:rsidR="00C74FC8" w:rsidRPr="00AF6BBE" w:rsidRDefault="00C74FC8" w:rsidP="005A48A8">
            <w:pPr>
              <w:spacing w:after="0" w:line="240" w:lineRule="auto"/>
              <w:textAlignment w:val="baseline"/>
              <w:rPr>
                <w:rFonts w:ascii="Segoe UI" w:eastAsia="Times New Roman" w:hAnsi="Segoe UI" w:cs="Segoe UI"/>
                <w:sz w:val="18"/>
                <w:szCs w:val="18"/>
              </w:rPr>
            </w:pPr>
            <w:r>
              <w:rPr>
                <w:rFonts w:ascii="Times New Roman" w:eastAsia="Times New Roman" w:hAnsi="Times New Roman" w:cs="Times New Roman"/>
              </w:rPr>
              <w:t xml:space="preserve">Number of Living   </w:t>
            </w:r>
            <w:r w:rsidRPr="00AF6BBE">
              <w:rPr>
                <w:rFonts w:ascii="Times New Roman" w:eastAsia="Times New Roman" w:hAnsi="Times New Roman" w:cs="Times New Roman"/>
              </w:rPr>
              <w:t>Situations </w:t>
            </w:r>
          </w:p>
        </w:tc>
        <w:tc>
          <w:tcPr>
            <w:tcW w:w="951" w:type="dxa"/>
            <w:tcBorders>
              <w:top w:val="nil"/>
              <w:left w:val="nil"/>
              <w:bottom w:val="nil"/>
              <w:right w:val="nil"/>
            </w:tcBorders>
            <w:shd w:val="clear" w:color="auto" w:fill="auto"/>
            <w:hideMark/>
          </w:tcPr>
          <w:p w14:paraId="4E90C120" w14:textId="77777777" w:rsidR="00C74FC8" w:rsidRPr="00AF6BBE" w:rsidRDefault="00C74FC8" w:rsidP="005A48A8">
            <w:pPr>
              <w:spacing w:after="0" w:line="240" w:lineRule="auto"/>
              <w:jc w:val="center"/>
              <w:textAlignment w:val="baseline"/>
              <w:rPr>
                <w:rFonts w:ascii="Segoe UI" w:eastAsia="Times New Roman" w:hAnsi="Segoe UI" w:cs="Segoe UI"/>
                <w:sz w:val="18"/>
                <w:szCs w:val="18"/>
              </w:rPr>
            </w:pPr>
            <w:r>
              <w:rPr>
                <w:rFonts w:ascii="Times New Roman" w:eastAsia="Times New Roman" w:hAnsi="Times New Roman" w:cs="Times New Roman"/>
              </w:rPr>
              <w:t>1.09</w:t>
            </w:r>
          </w:p>
        </w:tc>
        <w:tc>
          <w:tcPr>
            <w:tcW w:w="1066" w:type="dxa"/>
            <w:tcBorders>
              <w:top w:val="nil"/>
              <w:left w:val="nil"/>
              <w:bottom w:val="nil"/>
              <w:right w:val="nil"/>
            </w:tcBorders>
            <w:shd w:val="clear" w:color="auto" w:fill="auto"/>
            <w:hideMark/>
          </w:tcPr>
          <w:p w14:paraId="224DC7B6" w14:textId="77777777" w:rsidR="00C74FC8" w:rsidRPr="00AF6BBE" w:rsidRDefault="00C74FC8" w:rsidP="005A48A8">
            <w:pPr>
              <w:spacing w:after="0" w:line="240" w:lineRule="auto"/>
              <w:jc w:val="center"/>
              <w:textAlignment w:val="baseline"/>
              <w:rPr>
                <w:rFonts w:ascii="Segoe UI" w:eastAsia="Times New Roman" w:hAnsi="Segoe UI" w:cs="Segoe UI"/>
                <w:sz w:val="18"/>
                <w:szCs w:val="18"/>
              </w:rPr>
            </w:pPr>
            <w:r w:rsidRPr="00AF6BBE">
              <w:rPr>
                <w:rFonts w:ascii="Times New Roman" w:eastAsia="Times New Roman" w:hAnsi="Times New Roman" w:cs="Times New Roman"/>
              </w:rPr>
              <w:t>(</w:t>
            </w:r>
            <w:r>
              <w:rPr>
                <w:rFonts w:ascii="Times New Roman" w:eastAsia="Times New Roman" w:hAnsi="Times New Roman" w:cs="Times New Roman"/>
              </w:rPr>
              <w:t>0.32</w:t>
            </w:r>
            <w:r w:rsidRPr="00AF6BBE">
              <w:rPr>
                <w:rFonts w:ascii="Times New Roman" w:eastAsia="Times New Roman" w:hAnsi="Times New Roman" w:cs="Times New Roman"/>
              </w:rPr>
              <w:t>)</w:t>
            </w:r>
          </w:p>
        </w:tc>
        <w:tc>
          <w:tcPr>
            <w:tcW w:w="961" w:type="dxa"/>
            <w:tcBorders>
              <w:top w:val="nil"/>
              <w:left w:val="nil"/>
              <w:bottom w:val="nil"/>
              <w:right w:val="nil"/>
            </w:tcBorders>
            <w:shd w:val="clear" w:color="auto" w:fill="auto"/>
            <w:hideMark/>
          </w:tcPr>
          <w:p w14:paraId="1CF357DA" w14:textId="77777777" w:rsidR="00C74FC8" w:rsidRPr="00AF6BBE" w:rsidRDefault="00C74FC8" w:rsidP="005A48A8">
            <w:pPr>
              <w:spacing w:after="0" w:line="240" w:lineRule="auto"/>
              <w:jc w:val="center"/>
              <w:textAlignment w:val="baseline"/>
              <w:rPr>
                <w:rFonts w:ascii="Segoe UI" w:eastAsia="Times New Roman" w:hAnsi="Segoe UI" w:cs="Segoe UI"/>
                <w:sz w:val="18"/>
                <w:szCs w:val="18"/>
              </w:rPr>
            </w:pPr>
            <w:r w:rsidRPr="00AF6BBE">
              <w:rPr>
                <w:rFonts w:ascii="Times New Roman" w:eastAsia="Times New Roman" w:hAnsi="Times New Roman" w:cs="Times New Roman"/>
              </w:rPr>
              <w:t>1.</w:t>
            </w:r>
            <w:r>
              <w:rPr>
                <w:rFonts w:ascii="Times New Roman" w:eastAsia="Times New Roman" w:hAnsi="Times New Roman" w:cs="Times New Roman"/>
              </w:rPr>
              <w:t>18</w:t>
            </w:r>
          </w:p>
        </w:tc>
        <w:tc>
          <w:tcPr>
            <w:tcW w:w="1066" w:type="dxa"/>
            <w:tcBorders>
              <w:top w:val="nil"/>
              <w:left w:val="nil"/>
              <w:bottom w:val="nil"/>
              <w:right w:val="nil"/>
            </w:tcBorders>
            <w:shd w:val="clear" w:color="auto" w:fill="auto"/>
            <w:hideMark/>
          </w:tcPr>
          <w:p w14:paraId="3E7E0BA7" w14:textId="77777777" w:rsidR="00C74FC8" w:rsidRPr="00AF6BBE" w:rsidRDefault="00C74FC8" w:rsidP="005A48A8">
            <w:pPr>
              <w:spacing w:after="0" w:line="240" w:lineRule="auto"/>
              <w:jc w:val="center"/>
              <w:textAlignment w:val="baseline"/>
              <w:rPr>
                <w:rFonts w:ascii="Segoe UI" w:eastAsia="Times New Roman" w:hAnsi="Segoe UI" w:cs="Segoe UI"/>
                <w:sz w:val="18"/>
                <w:szCs w:val="18"/>
              </w:rPr>
            </w:pPr>
            <w:r w:rsidRPr="00AF6BBE">
              <w:rPr>
                <w:rFonts w:ascii="Times New Roman" w:eastAsia="Times New Roman" w:hAnsi="Times New Roman" w:cs="Times New Roman"/>
              </w:rPr>
              <w:t>(.</w:t>
            </w:r>
            <w:r>
              <w:rPr>
                <w:rFonts w:ascii="Times New Roman" w:eastAsia="Times New Roman" w:hAnsi="Times New Roman" w:cs="Times New Roman"/>
              </w:rPr>
              <w:t>54</w:t>
            </w:r>
            <w:r w:rsidRPr="00AF6BBE">
              <w:rPr>
                <w:rFonts w:ascii="Times New Roman" w:eastAsia="Times New Roman" w:hAnsi="Times New Roman" w:cs="Times New Roman"/>
              </w:rPr>
              <w:t>)</w:t>
            </w:r>
          </w:p>
        </w:tc>
        <w:tc>
          <w:tcPr>
            <w:tcW w:w="1028" w:type="dxa"/>
            <w:tcBorders>
              <w:top w:val="nil"/>
              <w:left w:val="nil"/>
              <w:bottom w:val="nil"/>
              <w:right w:val="nil"/>
            </w:tcBorders>
            <w:shd w:val="clear" w:color="auto" w:fill="auto"/>
            <w:hideMark/>
          </w:tcPr>
          <w:p w14:paraId="0491EE1F" w14:textId="77777777" w:rsidR="00C74FC8" w:rsidRPr="00AF6BBE" w:rsidRDefault="00C74FC8" w:rsidP="005A48A8">
            <w:pPr>
              <w:spacing w:after="0" w:line="240" w:lineRule="auto"/>
              <w:jc w:val="center"/>
              <w:textAlignment w:val="baseline"/>
              <w:rPr>
                <w:rFonts w:ascii="Segoe UI" w:eastAsia="Times New Roman" w:hAnsi="Segoe UI" w:cs="Segoe UI"/>
                <w:sz w:val="18"/>
                <w:szCs w:val="18"/>
              </w:rPr>
            </w:pPr>
            <w:r w:rsidRPr="00AF6BBE">
              <w:rPr>
                <w:rFonts w:ascii="Times New Roman" w:eastAsia="Times New Roman" w:hAnsi="Times New Roman" w:cs="Times New Roman"/>
              </w:rPr>
              <w:t>1.</w:t>
            </w:r>
            <w:r>
              <w:rPr>
                <w:rFonts w:ascii="Times New Roman" w:eastAsia="Times New Roman" w:hAnsi="Times New Roman" w:cs="Times New Roman"/>
              </w:rPr>
              <w:t>28</w:t>
            </w:r>
          </w:p>
        </w:tc>
        <w:tc>
          <w:tcPr>
            <w:tcW w:w="1066" w:type="dxa"/>
            <w:tcBorders>
              <w:top w:val="nil"/>
              <w:left w:val="nil"/>
              <w:bottom w:val="nil"/>
              <w:right w:val="nil"/>
            </w:tcBorders>
            <w:shd w:val="clear" w:color="auto" w:fill="auto"/>
            <w:hideMark/>
          </w:tcPr>
          <w:p w14:paraId="6D68D6AD" w14:textId="77777777" w:rsidR="00C74FC8" w:rsidRPr="00AF6BBE" w:rsidRDefault="00C74FC8" w:rsidP="005A48A8">
            <w:pPr>
              <w:spacing w:after="0" w:line="240" w:lineRule="auto"/>
              <w:jc w:val="center"/>
              <w:textAlignment w:val="baseline"/>
              <w:rPr>
                <w:rFonts w:ascii="Segoe UI" w:eastAsia="Times New Roman" w:hAnsi="Segoe UI" w:cs="Segoe UI"/>
                <w:sz w:val="18"/>
                <w:szCs w:val="18"/>
              </w:rPr>
            </w:pPr>
            <w:r w:rsidRPr="00AF6BBE">
              <w:rPr>
                <w:rFonts w:ascii="Times New Roman" w:eastAsia="Times New Roman" w:hAnsi="Times New Roman" w:cs="Times New Roman"/>
              </w:rPr>
              <w:t>(</w:t>
            </w:r>
            <w:r>
              <w:rPr>
                <w:rFonts w:ascii="Times New Roman" w:eastAsia="Times New Roman" w:hAnsi="Times New Roman" w:cs="Times New Roman"/>
              </w:rPr>
              <w:t>0.84</w:t>
            </w:r>
            <w:r w:rsidRPr="00AF6BBE">
              <w:rPr>
                <w:rFonts w:ascii="Times New Roman" w:eastAsia="Times New Roman" w:hAnsi="Times New Roman" w:cs="Times New Roman"/>
              </w:rPr>
              <w:t>)</w:t>
            </w:r>
          </w:p>
        </w:tc>
        <w:tc>
          <w:tcPr>
            <w:tcW w:w="990" w:type="dxa"/>
            <w:tcBorders>
              <w:top w:val="nil"/>
              <w:left w:val="nil"/>
              <w:bottom w:val="nil"/>
              <w:right w:val="nil"/>
            </w:tcBorders>
            <w:shd w:val="clear" w:color="auto" w:fill="auto"/>
            <w:hideMark/>
          </w:tcPr>
          <w:p w14:paraId="6A00AC9F" w14:textId="77777777" w:rsidR="00C74FC8" w:rsidRPr="00AF6BBE" w:rsidRDefault="00C74FC8" w:rsidP="005A48A8">
            <w:pPr>
              <w:spacing w:after="0" w:line="240" w:lineRule="auto"/>
              <w:jc w:val="center"/>
              <w:textAlignment w:val="baseline"/>
              <w:rPr>
                <w:rFonts w:ascii="Segoe UI" w:eastAsia="Times New Roman" w:hAnsi="Segoe UI" w:cs="Segoe UI"/>
                <w:sz w:val="18"/>
                <w:szCs w:val="18"/>
              </w:rPr>
            </w:pPr>
            <w:r w:rsidRPr="00AF6BBE">
              <w:rPr>
                <w:rFonts w:ascii="Times New Roman" w:eastAsia="Times New Roman" w:hAnsi="Times New Roman" w:cs="Times New Roman"/>
              </w:rPr>
              <w:t>1-12</w:t>
            </w:r>
          </w:p>
        </w:tc>
      </w:tr>
      <w:tr w:rsidR="00C74FC8" w:rsidRPr="00AF6BBE" w14:paraId="099627A9" w14:textId="77777777" w:rsidTr="000B02AD">
        <w:tc>
          <w:tcPr>
            <w:tcW w:w="2232" w:type="dxa"/>
            <w:tcBorders>
              <w:top w:val="nil"/>
              <w:left w:val="nil"/>
              <w:bottom w:val="nil"/>
              <w:right w:val="nil"/>
            </w:tcBorders>
            <w:shd w:val="clear" w:color="auto" w:fill="auto"/>
            <w:hideMark/>
          </w:tcPr>
          <w:p w14:paraId="7A1D22C8" w14:textId="77777777" w:rsidR="00C74FC8" w:rsidRPr="00AF6BBE" w:rsidRDefault="00C74FC8" w:rsidP="005A48A8">
            <w:pPr>
              <w:spacing w:after="0" w:line="240" w:lineRule="auto"/>
              <w:textAlignment w:val="baseline"/>
              <w:rPr>
                <w:rFonts w:ascii="Segoe UI" w:eastAsia="Times New Roman" w:hAnsi="Segoe UI" w:cs="Segoe UI"/>
                <w:sz w:val="18"/>
                <w:szCs w:val="18"/>
              </w:rPr>
            </w:pPr>
            <w:r w:rsidRPr="00AF6BBE">
              <w:rPr>
                <w:rFonts w:ascii="Times New Roman" w:eastAsia="Times New Roman" w:hAnsi="Times New Roman" w:cs="Times New Roman"/>
              </w:rPr>
              <w:t>Caregiver Age</w:t>
            </w:r>
            <w:r>
              <w:rPr>
                <w:rFonts w:ascii="Times New Roman" w:eastAsia="Times New Roman" w:hAnsi="Times New Roman" w:cs="Times New Roman"/>
              </w:rPr>
              <w:t xml:space="preserve"> (%):</w:t>
            </w:r>
            <w:r w:rsidRPr="00AF6BBE">
              <w:rPr>
                <w:rFonts w:ascii="Times New Roman" w:eastAsia="Times New Roman" w:hAnsi="Times New Roman" w:cs="Times New Roman"/>
              </w:rPr>
              <w:t> </w:t>
            </w:r>
          </w:p>
        </w:tc>
        <w:tc>
          <w:tcPr>
            <w:tcW w:w="951" w:type="dxa"/>
            <w:tcBorders>
              <w:top w:val="nil"/>
              <w:left w:val="nil"/>
              <w:bottom w:val="nil"/>
              <w:right w:val="nil"/>
            </w:tcBorders>
            <w:shd w:val="clear" w:color="auto" w:fill="auto"/>
            <w:hideMark/>
          </w:tcPr>
          <w:p w14:paraId="4ACC4F1D" w14:textId="77777777" w:rsidR="00C74FC8" w:rsidRPr="00AF6BBE" w:rsidRDefault="00C74FC8" w:rsidP="005A48A8">
            <w:pPr>
              <w:spacing w:after="0" w:line="240" w:lineRule="auto"/>
              <w:jc w:val="center"/>
              <w:textAlignment w:val="baseline"/>
              <w:rPr>
                <w:rFonts w:ascii="Segoe UI" w:eastAsia="Times New Roman" w:hAnsi="Segoe UI" w:cs="Segoe UI"/>
                <w:sz w:val="18"/>
                <w:szCs w:val="18"/>
              </w:rPr>
            </w:pPr>
          </w:p>
        </w:tc>
        <w:tc>
          <w:tcPr>
            <w:tcW w:w="1066" w:type="dxa"/>
            <w:tcBorders>
              <w:top w:val="nil"/>
              <w:left w:val="nil"/>
              <w:bottom w:val="nil"/>
              <w:right w:val="nil"/>
            </w:tcBorders>
            <w:shd w:val="clear" w:color="auto" w:fill="auto"/>
            <w:hideMark/>
          </w:tcPr>
          <w:p w14:paraId="1B03DA23" w14:textId="77777777" w:rsidR="00C74FC8" w:rsidRPr="00AF6BBE" w:rsidRDefault="00C74FC8" w:rsidP="005A48A8">
            <w:pPr>
              <w:spacing w:after="0" w:line="240" w:lineRule="auto"/>
              <w:jc w:val="center"/>
              <w:textAlignment w:val="baseline"/>
              <w:rPr>
                <w:rFonts w:ascii="Segoe UI" w:eastAsia="Times New Roman" w:hAnsi="Segoe UI" w:cs="Segoe UI"/>
                <w:sz w:val="18"/>
                <w:szCs w:val="18"/>
              </w:rPr>
            </w:pPr>
          </w:p>
        </w:tc>
        <w:tc>
          <w:tcPr>
            <w:tcW w:w="961" w:type="dxa"/>
            <w:tcBorders>
              <w:top w:val="nil"/>
              <w:left w:val="nil"/>
              <w:bottom w:val="nil"/>
              <w:right w:val="nil"/>
            </w:tcBorders>
            <w:shd w:val="clear" w:color="auto" w:fill="auto"/>
            <w:hideMark/>
          </w:tcPr>
          <w:p w14:paraId="7DD438F1" w14:textId="77777777" w:rsidR="00C74FC8" w:rsidRPr="00AF6BBE" w:rsidRDefault="00C74FC8" w:rsidP="005A48A8">
            <w:pPr>
              <w:spacing w:after="0" w:line="240" w:lineRule="auto"/>
              <w:jc w:val="center"/>
              <w:textAlignment w:val="baseline"/>
              <w:rPr>
                <w:rFonts w:ascii="Segoe UI" w:eastAsia="Times New Roman" w:hAnsi="Segoe UI" w:cs="Segoe UI"/>
                <w:sz w:val="18"/>
                <w:szCs w:val="18"/>
              </w:rPr>
            </w:pPr>
          </w:p>
        </w:tc>
        <w:tc>
          <w:tcPr>
            <w:tcW w:w="1066" w:type="dxa"/>
            <w:tcBorders>
              <w:top w:val="nil"/>
              <w:left w:val="nil"/>
              <w:bottom w:val="nil"/>
              <w:right w:val="nil"/>
            </w:tcBorders>
            <w:shd w:val="clear" w:color="auto" w:fill="auto"/>
            <w:hideMark/>
          </w:tcPr>
          <w:p w14:paraId="519979A6" w14:textId="77777777" w:rsidR="00C74FC8" w:rsidRPr="00AF6BBE" w:rsidRDefault="00C74FC8" w:rsidP="005A48A8">
            <w:pPr>
              <w:spacing w:after="0" w:line="240" w:lineRule="auto"/>
              <w:jc w:val="center"/>
              <w:textAlignment w:val="baseline"/>
              <w:rPr>
                <w:rFonts w:ascii="Segoe UI" w:eastAsia="Times New Roman" w:hAnsi="Segoe UI" w:cs="Segoe UI"/>
                <w:sz w:val="18"/>
                <w:szCs w:val="18"/>
              </w:rPr>
            </w:pPr>
          </w:p>
        </w:tc>
        <w:tc>
          <w:tcPr>
            <w:tcW w:w="1028" w:type="dxa"/>
            <w:tcBorders>
              <w:top w:val="nil"/>
              <w:left w:val="nil"/>
              <w:bottom w:val="nil"/>
              <w:right w:val="nil"/>
            </w:tcBorders>
            <w:shd w:val="clear" w:color="auto" w:fill="auto"/>
            <w:hideMark/>
          </w:tcPr>
          <w:p w14:paraId="07DCB824" w14:textId="77777777" w:rsidR="00C74FC8" w:rsidRPr="00AF6BBE" w:rsidRDefault="00C74FC8" w:rsidP="005A48A8">
            <w:pPr>
              <w:spacing w:after="0" w:line="240" w:lineRule="auto"/>
              <w:jc w:val="center"/>
              <w:textAlignment w:val="baseline"/>
              <w:rPr>
                <w:rFonts w:ascii="Segoe UI" w:eastAsia="Times New Roman" w:hAnsi="Segoe UI" w:cs="Segoe UI"/>
                <w:sz w:val="18"/>
                <w:szCs w:val="18"/>
              </w:rPr>
            </w:pPr>
          </w:p>
        </w:tc>
        <w:tc>
          <w:tcPr>
            <w:tcW w:w="1066" w:type="dxa"/>
            <w:tcBorders>
              <w:top w:val="nil"/>
              <w:left w:val="nil"/>
              <w:bottom w:val="nil"/>
              <w:right w:val="nil"/>
            </w:tcBorders>
            <w:shd w:val="clear" w:color="auto" w:fill="auto"/>
            <w:hideMark/>
          </w:tcPr>
          <w:p w14:paraId="3990E098" w14:textId="77777777" w:rsidR="00C74FC8" w:rsidRPr="00AF6BBE" w:rsidRDefault="00C74FC8" w:rsidP="005A48A8">
            <w:pPr>
              <w:spacing w:after="0" w:line="240" w:lineRule="auto"/>
              <w:jc w:val="center"/>
              <w:textAlignment w:val="baseline"/>
              <w:rPr>
                <w:rFonts w:ascii="Segoe UI" w:eastAsia="Times New Roman" w:hAnsi="Segoe UI" w:cs="Segoe UI"/>
                <w:sz w:val="18"/>
                <w:szCs w:val="18"/>
              </w:rPr>
            </w:pPr>
          </w:p>
        </w:tc>
        <w:tc>
          <w:tcPr>
            <w:tcW w:w="990" w:type="dxa"/>
            <w:tcBorders>
              <w:top w:val="nil"/>
              <w:left w:val="nil"/>
              <w:bottom w:val="nil"/>
              <w:right w:val="nil"/>
            </w:tcBorders>
            <w:shd w:val="clear" w:color="auto" w:fill="auto"/>
            <w:hideMark/>
          </w:tcPr>
          <w:p w14:paraId="060504CF" w14:textId="77777777" w:rsidR="00C74FC8" w:rsidRPr="00AF6BBE" w:rsidRDefault="00C74FC8" w:rsidP="005A48A8">
            <w:pPr>
              <w:spacing w:after="0" w:line="240" w:lineRule="auto"/>
              <w:jc w:val="center"/>
              <w:textAlignment w:val="baseline"/>
              <w:rPr>
                <w:rFonts w:ascii="Segoe UI" w:eastAsia="Times New Roman" w:hAnsi="Segoe UI" w:cs="Segoe UI"/>
                <w:sz w:val="18"/>
                <w:szCs w:val="18"/>
              </w:rPr>
            </w:pPr>
          </w:p>
        </w:tc>
      </w:tr>
      <w:tr w:rsidR="00C74FC8" w:rsidRPr="00AF6BBE" w14:paraId="16A4392B" w14:textId="77777777" w:rsidTr="000B02AD">
        <w:tc>
          <w:tcPr>
            <w:tcW w:w="2232" w:type="dxa"/>
            <w:tcBorders>
              <w:top w:val="nil"/>
              <w:left w:val="nil"/>
              <w:bottom w:val="nil"/>
              <w:right w:val="nil"/>
            </w:tcBorders>
            <w:shd w:val="clear" w:color="auto" w:fill="auto"/>
            <w:hideMark/>
          </w:tcPr>
          <w:p w14:paraId="607C232F" w14:textId="77777777" w:rsidR="00C74FC8" w:rsidRPr="00AF6BBE" w:rsidRDefault="00C74FC8" w:rsidP="005A48A8">
            <w:pPr>
              <w:spacing w:after="0" w:line="240" w:lineRule="auto"/>
              <w:ind w:left="150"/>
              <w:textAlignment w:val="baseline"/>
              <w:rPr>
                <w:rFonts w:ascii="Segoe UI" w:eastAsia="Times New Roman" w:hAnsi="Segoe UI" w:cs="Segoe UI"/>
                <w:sz w:val="18"/>
                <w:szCs w:val="18"/>
              </w:rPr>
            </w:pPr>
            <w:r w:rsidRPr="00AF6BBE">
              <w:rPr>
                <w:rFonts w:ascii="Times New Roman" w:eastAsia="Times New Roman" w:hAnsi="Times New Roman" w:cs="Times New Roman"/>
              </w:rPr>
              <w:t>Less than 35 Years </w:t>
            </w:r>
          </w:p>
        </w:tc>
        <w:tc>
          <w:tcPr>
            <w:tcW w:w="951" w:type="dxa"/>
            <w:tcBorders>
              <w:top w:val="nil"/>
              <w:left w:val="nil"/>
              <w:bottom w:val="nil"/>
              <w:right w:val="nil"/>
            </w:tcBorders>
            <w:shd w:val="clear" w:color="auto" w:fill="auto"/>
            <w:hideMark/>
          </w:tcPr>
          <w:p w14:paraId="155EA309" w14:textId="77777777" w:rsidR="00C74FC8" w:rsidRPr="00AF6BBE" w:rsidRDefault="00C74FC8" w:rsidP="005A48A8">
            <w:pPr>
              <w:spacing w:after="0" w:line="240" w:lineRule="auto"/>
              <w:jc w:val="center"/>
              <w:textAlignment w:val="baseline"/>
              <w:rPr>
                <w:rFonts w:ascii="Segoe UI" w:eastAsia="Times New Roman" w:hAnsi="Segoe UI" w:cs="Segoe UI"/>
                <w:sz w:val="18"/>
                <w:szCs w:val="18"/>
              </w:rPr>
            </w:pPr>
            <w:r>
              <w:rPr>
                <w:rFonts w:ascii="Times New Roman" w:eastAsia="Times New Roman" w:hAnsi="Times New Roman" w:cs="Times New Roman"/>
              </w:rPr>
              <w:t>25.03</w:t>
            </w:r>
          </w:p>
        </w:tc>
        <w:tc>
          <w:tcPr>
            <w:tcW w:w="1066" w:type="dxa"/>
            <w:tcBorders>
              <w:top w:val="nil"/>
              <w:left w:val="nil"/>
              <w:bottom w:val="nil"/>
              <w:right w:val="nil"/>
            </w:tcBorders>
            <w:shd w:val="clear" w:color="auto" w:fill="auto"/>
            <w:hideMark/>
          </w:tcPr>
          <w:p w14:paraId="6AA14564" w14:textId="77777777" w:rsidR="00C74FC8" w:rsidRPr="00AF6BBE" w:rsidRDefault="00C74FC8" w:rsidP="005A48A8">
            <w:pPr>
              <w:spacing w:after="0" w:line="240" w:lineRule="auto"/>
              <w:jc w:val="center"/>
              <w:textAlignment w:val="baseline"/>
              <w:rPr>
                <w:rFonts w:ascii="Segoe UI" w:eastAsia="Times New Roman" w:hAnsi="Segoe UI" w:cs="Segoe UI"/>
                <w:sz w:val="18"/>
                <w:szCs w:val="18"/>
              </w:rPr>
            </w:pPr>
          </w:p>
        </w:tc>
        <w:tc>
          <w:tcPr>
            <w:tcW w:w="961" w:type="dxa"/>
            <w:tcBorders>
              <w:top w:val="nil"/>
              <w:left w:val="nil"/>
              <w:bottom w:val="nil"/>
              <w:right w:val="nil"/>
            </w:tcBorders>
            <w:shd w:val="clear" w:color="auto" w:fill="auto"/>
            <w:hideMark/>
          </w:tcPr>
          <w:p w14:paraId="47F00537" w14:textId="77777777" w:rsidR="00C74FC8" w:rsidRPr="00AF6BBE" w:rsidRDefault="00C74FC8" w:rsidP="005A48A8">
            <w:pPr>
              <w:spacing w:after="0" w:line="240" w:lineRule="auto"/>
              <w:jc w:val="center"/>
              <w:textAlignment w:val="baseline"/>
              <w:rPr>
                <w:rFonts w:ascii="Segoe UI" w:eastAsia="Times New Roman" w:hAnsi="Segoe UI" w:cs="Segoe UI"/>
                <w:sz w:val="18"/>
                <w:szCs w:val="18"/>
              </w:rPr>
            </w:pPr>
            <w:r w:rsidRPr="00AF6BBE">
              <w:rPr>
                <w:rFonts w:ascii="Times New Roman" w:eastAsia="Times New Roman" w:hAnsi="Times New Roman" w:cs="Times New Roman"/>
              </w:rPr>
              <w:t>26.</w:t>
            </w:r>
            <w:r>
              <w:rPr>
                <w:rFonts w:ascii="Times New Roman" w:eastAsia="Times New Roman" w:hAnsi="Times New Roman" w:cs="Times New Roman"/>
              </w:rPr>
              <w:t>64</w:t>
            </w:r>
          </w:p>
        </w:tc>
        <w:tc>
          <w:tcPr>
            <w:tcW w:w="1066" w:type="dxa"/>
            <w:tcBorders>
              <w:top w:val="nil"/>
              <w:left w:val="nil"/>
              <w:bottom w:val="nil"/>
              <w:right w:val="nil"/>
            </w:tcBorders>
            <w:shd w:val="clear" w:color="auto" w:fill="auto"/>
            <w:hideMark/>
          </w:tcPr>
          <w:p w14:paraId="5E04DA6F" w14:textId="77777777" w:rsidR="00C74FC8" w:rsidRPr="00AF6BBE" w:rsidRDefault="00C74FC8" w:rsidP="005A48A8">
            <w:pPr>
              <w:spacing w:after="0" w:line="240" w:lineRule="auto"/>
              <w:jc w:val="center"/>
              <w:textAlignment w:val="baseline"/>
              <w:rPr>
                <w:rFonts w:ascii="Segoe UI" w:eastAsia="Times New Roman" w:hAnsi="Segoe UI" w:cs="Segoe UI"/>
                <w:sz w:val="18"/>
                <w:szCs w:val="18"/>
              </w:rPr>
            </w:pPr>
          </w:p>
        </w:tc>
        <w:tc>
          <w:tcPr>
            <w:tcW w:w="1028" w:type="dxa"/>
            <w:tcBorders>
              <w:top w:val="nil"/>
              <w:left w:val="nil"/>
              <w:bottom w:val="nil"/>
              <w:right w:val="nil"/>
            </w:tcBorders>
            <w:shd w:val="clear" w:color="auto" w:fill="auto"/>
            <w:hideMark/>
          </w:tcPr>
          <w:p w14:paraId="7B3CAACA" w14:textId="77777777" w:rsidR="00C74FC8" w:rsidRPr="00AF6BBE" w:rsidRDefault="00C74FC8" w:rsidP="005A48A8">
            <w:pPr>
              <w:spacing w:after="0" w:line="240" w:lineRule="auto"/>
              <w:jc w:val="center"/>
              <w:textAlignment w:val="baseline"/>
              <w:rPr>
                <w:rFonts w:ascii="Segoe UI" w:eastAsia="Times New Roman" w:hAnsi="Segoe UI" w:cs="Segoe UI"/>
                <w:sz w:val="18"/>
                <w:szCs w:val="18"/>
              </w:rPr>
            </w:pPr>
            <w:r>
              <w:rPr>
                <w:rFonts w:ascii="Times New Roman" w:eastAsia="Times New Roman" w:hAnsi="Times New Roman" w:cs="Times New Roman"/>
              </w:rPr>
              <w:t>25.17</w:t>
            </w:r>
          </w:p>
        </w:tc>
        <w:tc>
          <w:tcPr>
            <w:tcW w:w="1066" w:type="dxa"/>
            <w:tcBorders>
              <w:top w:val="nil"/>
              <w:left w:val="nil"/>
              <w:bottom w:val="nil"/>
              <w:right w:val="nil"/>
            </w:tcBorders>
            <w:shd w:val="clear" w:color="auto" w:fill="auto"/>
            <w:hideMark/>
          </w:tcPr>
          <w:p w14:paraId="6170F8BF" w14:textId="77777777" w:rsidR="00C74FC8" w:rsidRPr="00AF6BBE" w:rsidRDefault="00C74FC8" w:rsidP="005A48A8">
            <w:pPr>
              <w:spacing w:after="0" w:line="240" w:lineRule="auto"/>
              <w:jc w:val="center"/>
              <w:textAlignment w:val="baseline"/>
              <w:rPr>
                <w:rFonts w:ascii="Segoe UI" w:eastAsia="Times New Roman" w:hAnsi="Segoe UI" w:cs="Segoe UI"/>
                <w:sz w:val="18"/>
                <w:szCs w:val="18"/>
              </w:rPr>
            </w:pPr>
          </w:p>
        </w:tc>
        <w:tc>
          <w:tcPr>
            <w:tcW w:w="990" w:type="dxa"/>
            <w:tcBorders>
              <w:top w:val="nil"/>
              <w:left w:val="nil"/>
              <w:bottom w:val="nil"/>
              <w:right w:val="nil"/>
            </w:tcBorders>
            <w:shd w:val="clear" w:color="auto" w:fill="auto"/>
            <w:hideMark/>
          </w:tcPr>
          <w:p w14:paraId="4603B0D8" w14:textId="77777777" w:rsidR="00C74FC8" w:rsidRPr="00AF6BBE" w:rsidRDefault="00C74FC8" w:rsidP="005A48A8">
            <w:pPr>
              <w:spacing w:after="0" w:line="240" w:lineRule="auto"/>
              <w:jc w:val="center"/>
              <w:textAlignment w:val="baseline"/>
              <w:rPr>
                <w:rFonts w:ascii="Segoe UI" w:eastAsia="Times New Roman" w:hAnsi="Segoe UI" w:cs="Segoe UI"/>
                <w:sz w:val="18"/>
                <w:szCs w:val="18"/>
              </w:rPr>
            </w:pPr>
          </w:p>
        </w:tc>
      </w:tr>
      <w:tr w:rsidR="00C74FC8" w:rsidRPr="00AF6BBE" w14:paraId="22957600" w14:textId="77777777" w:rsidTr="000B02AD">
        <w:tc>
          <w:tcPr>
            <w:tcW w:w="2232" w:type="dxa"/>
            <w:tcBorders>
              <w:top w:val="nil"/>
              <w:left w:val="nil"/>
              <w:bottom w:val="nil"/>
              <w:right w:val="nil"/>
            </w:tcBorders>
            <w:shd w:val="clear" w:color="auto" w:fill="auto"/>
            <w:hideMark/>
          </w:tcPr>
          <w:p w14:paraId="3531F346" w14:textId="77777777" w:rsidR="00C74FC8" w:rsidRPr="00AF6BBE" w:rsidRDefault="00C74FC8" w:rsidP="005A48A8">
            <w:pPr>
              <w:spacing w:after="0" w:line="240" w:lineRule="auto"/>
              <w:ind w:left="150"/>
              <w:textAlignment w:val="baseline"/>
              <w:rPr>
                <w:rFonts w:ascii="Segoe UI" w:eastAsia="Times New Roman" w:hAnsi="Segoe UI" w:cs="Segoe UI"/>
                <w:sz w:val="18"/>
                <w:szCs w:val="18"/>
              </w:rPr>
            </w:pPr>
            <w:r w:rsidRPr="00AF6BBE">
              <w:rPr>
                <w:rFonts w:ascii="Times New Roman" w:eastAsia="Times New Roman" w:hAnsi="Times New Roman" w:cs="Times New Roman"/>
              </w:rPr>
              <w:t>35-44 Years </w:t>
            </w:r>
          </w:p>
        </w:tc>
        <w:tc>
          <w:tcPr>
            <w:tcW w:w="951" w:type="dxa"/>
            <w:tcBorders>
              <w:top w:val="nil"/>
              <w:left w:val="nil"/>
              <w:bottom w:val="nil"/>
              <w:right w:val="nil"/>
            </w:tcBorders>
            <w:shd w:val="clear" w:color="auto" w:fill="auto"/>
            <w:hideMark/>
          </w:tcPr>
          <w:p w14:paraId="584E974D" w14:textId="77777777" w:rsidR="00C74FC8" w:rsidRPr="00AF6BBE" w:rsidRDefault="00C74FC8" w:rsidP="005A48A8">
            <w:pPr>
              <w:spacing w:after="0" w:line="240" w:lineRule="auto"/>
              <w:jc w:val="center"/>
              <w:textAlignment w:val="baseline"/>
              <w:rPr>
                <w:rFonts w:ascii="Segoe UI" w:eastAsia="Times New Roman" w:hAnsi="Segoe UI" w:cs="Segoe UI"/>
                <w:sz w:val="18"/>
                <w:szCs w:val="18"/>
              </w:rPr>
            </w:pPr>
            <w:r>
              <w:rPr>
                <w:rFonts w:ascii="Times New Roman" w:eastAsia="Times New Roman" w:hAnsi="Times New Roman" w:cs="Times New Roman"/>
              </w:rPr>
              <w:t>49.83</w:t>
            </w:r>
          </w:p>
        </w:tc>
        <w:tc>
          <w:tcPr>
            <w:tcW w:w="1066" w:type="dxa"/>
            <w:tcBorders>
              <w:top w:val="nil"/>
              <w:left w:val="nil"/>
              <w:bottom w:val="nil"/>
              <w:right w:val="nil"/>
            </w:tcBorders>
            <w:shd w:val="clear" w:color="auto" w:fill="auto"/>
            <w:hideMark/>
          </w:tcPr>
          <w:p w14:paraId="5A0F3AC4" w14:textId="77777777" w:rsidR="00C74FC8" w:rsidRPr="00AF6BBE" w:rsidRDefault="00C74FC8" w:rsidP="005A48A8">
            <w:pPr>
              <w:spacing w:after="0" w:line="240" w:lineRule="auto"/>
              <w:jc w:val="center"/>
              <w:textAlignment w:val="baseline"/>
              <w:rPr>
                <w:rFonts w:ascii="Segoe UI" w:eastAsia="Times New Roman" w:hAnsi="Segoe UI" w:cs="Segoe UI"/>
                <w:sz w:val="18"/>
                <w:szCs w:val="18"/>
              </w:rPr>
            </w:pPr>
          </w:p>
        </w:tc>
        <w:tc>
          <w:tcPr>
            <w:tcW w:w="961" w:type="dxa"/>
            <w:tcBorders>
              <w:top w:val="nil"/>
              <w:left w:val="nil"/>
              <w:bottom w:val="nil"/>
              <w:right w:val="nil"/>
            </w:tcBorders>
            <w:shd w:val="clear" w:color="auto" w:fill="auto"/>
            <w:hideMark/>
          </w:tcPr>
          <w:p w14:paraId="154E4A39" w14:textId="77777777" w:rsidR="00C74FC8" w:rsidRPr="00AF6BBE" w:rsidRDefault="00C74FC8" w:rsidP="005A48A8">
            <w:pPr>
              <w:spacing w:after="0" w:line="240" w:lineRule="auto"/>
              <w:jc w:val="center"/>
              <w:textAlignment w:val="baseline"/>
              <w:rPr>
                <w:rFonts w:ascii="Segoe UI" w:eastAsia="Times New Roman" w:hAnsi="Segoe UI" w:cs="Segoe UI"/>
                <w:sz w:val="18"/>
                <w:szCs w:val="18"/>
              </w:rPr>
            </w:pPr>
            <w:r w:rsidRPr="00AF6BBE">
              <w:rPr>
                <w:rFonts w:ascii="Times New Roman" w:eastAsia="Times New Roman" w:hAnsi="Times New Roman" w:cs="Times New Roman"/>
              </w:rPr>
              <w:t>44.</w:t>
            </w:r>
            <w:r>
              <w:rPr>
                <w:rFonts w:ascii="Times New Roman" w:eastAsia="Times New Roman" w:hAnsi="Times New Roman" w:cs="Times New Roman"/>
              </w:rPr>
              <w:t>44</w:t>
            </w:r>
          </w:p>
        </w:tc>
        <w:tc>
          <w:tcPr>
            <w:tcW w:w="1066" w:type="dxa"/>
            <w:tcBorders>
              <w:top w:val="nil"/>
              <w:left w:val="nil"/>
              <w:bottom w:val="nil"/>
              <w:right w:val="nil"/>
            </w:tcBorders>
            <w:shd w:val="clear" w:color="auto" w:fill="auto"/>
            <w:hideMark/>
          </w:tcPr>
          <w:p w14:paraId="77821816" w14:textId="77777777" w:rsidR="00C74FC8" w:rsidRPr="00AF6BBE" w:rsidRDefault="00C74FC8" w:rsidP="005A48A8">
            <w:pPr>
              <w:spacing w:after="0" w:line="240" w:lineRule="auto"/>
              <w:jc w:val="center"/>
              <w:textAlignment w:val="baseline"/>
              <w:rPr>
                <w:rFonts w:ascii="Segoe UI" w:eastAsia="Times New Roman" w:hAnsi="Segoe UI" w:cs="Segoe UI"/>
                <w:sz w:val="18"/>
                <w:szCs w:val="18"/>
              </w:rPr>
            </w:pPr>
          </w:p>
        </w:tc>
        <w:tc>
          <w:tcPr>
            <w:tcW w:w="1028" w:type="dxa"/>
            <w:tcBorders>
              <w:top w:val="nil"/>
              <w:left w:val="nil"/>
              <w:bottom w:val="nil"/>
              <w:right w:val="nil"/>
            </w:tcBorders>
            <w:shd w:val="clear" w:color="auto" w:fill="auto"/>
            <w:hideMark/>
          </w:tcPr>
          <w:p w14:paraId="54E30AB6" w14:textId="77777777" w:rsidR="00C74FC8" w:rsidRPr="00AF6BBE" w:rsidRDefault="00C74FC8" w:rsidP="005A48A8">
            <w:pPr>
              <w:spacing w:after="0" w:line="240" w:lineRule="auto"/>
              <w:jc w:val="center"/>
              <w:textAlignment w:val="baseline"/>
              <w:rPr>
                <w:rFonts w:ascii="Segoe UI" w:eastAsia="Times New Roman" w:hAnsi="Segoe UI" w:cs="Segoe UI"/>
                <w:sz w:val="18"/>
                <w:szCs w:val="18"/>
              </w:rPr>
            </w:pPr>
            <w:r>
              <w:rPr>
                <w:rFonts w:ascii="Times New Roman" w:eastAsia="Times New Roman" w:hAnsi="Times New Roman" w:cs="Times New Roman"/>
              </w:rPr>
              <w:t>44.65</w:t>
            </w:r>
          </w:p>
        </w:tc>
        <w:tc>
          <w:tcPr>
            <w:tcW w:w="1066" w:type="dxa"/>
            <w:tcBorders>
              <w:top w:val="nil"/>
              <w:left w:val="nil"/>
              <w:bottom w:val="nil"/>
              <w:right w:val="nil"/>
            </w:tcBorders>
            <w:shd w:val="clear" w:color="auto" w:fill="auto"/>
            <w:hideMark/>
          </w:tcPr>
          <w:p w14:paraId="251ED8BD" w14:textId="77777777" w:rsidR="00C74FC8" w:rsidRPr="00AF6BBE" w:rsidRDefault="00C74FC8" w:rsidP="005A48A8">
            <w:pPr>
              <w:spacing w:after="0" w:line="240" w:lineRule="auto"/>
              <w:jc w:val="center"/>
              <w:textAlignment w:val="baseline"/>
              <w:rPr>
                <w:rFonts w:ascii="Segoe UI" w:eastAsia="Times New Roman" w:hAnsi="Segoe UI" w:cs="Segoe UI"/>
                <w:sz w:val="18"/>
                <w:szCs w:val="18"/>
              </w:rPr>
            </w:pPr>
          </w:p>
        </w:tc>
        <w:tc>
          <w:tcPr>
            <w:tcW w:w="990" w:type="dxa"/>
            <w:tcBorders>
              <w:top w:val="nil"/>
              <w:left w:val="nil"/>
              <w:bottom w:val="nil"/>
              <w:right w:val="nil"/>
            </w:tcBorders>
            <w:shd w:val="clear" w:color="auto" w:fill="auto"/>
            <w:hideMark/>
          </w:tcPr>
          <w:p w14:paraId="2B6D7E5D" w14:textId="77777777" w:rsidR="00C74FC8" w:rsidRPr="00AF6BBE" w:rsidRDefault="00C74FC8" w:rsidP="005A48A8">
            <w:pPr>
              <w:spacing w:after="0" w:line="240" w:lineRule="auto"/>
              <w:jc w:val="center"/>
              <w:textAlignment w:val="baseline"/>
              <w:rPr>
                <w:rFonts w:ascii="Segoe UI" w:eastAsia="Times New Roman" w:hAnsi="Segoe UI" w:cs="Segoe UI"/>
                <w:sz w:val="18"/>
                <w:szCs w:val="18"/>
              </w:rPr>
            </w:pPr>
          </w:p>
        </w:tc>
      </w:tr>
      <w:tr w:rsidR="00C74FC8" w:rsidRPr="00AF6BBE" w14:paraId="7AA94B35" w14:textId="77777777" w:rsidTr="000B02AD">
        <w:tc>
          <w:tcPr>
            <w:tcW w:w="2232" w:type="dxa"/>
            <w:tcBorders>
              <w:top w:val="nil"/>
              <w:left w:val="nil"/>
              <w:bottom w:val="nil"/>
              <w:right w:val="nil"/>
            </w:tcBorders>
            <w:shd w:val="clear" w:color="auto" w:fill="auto"/>
            <w:hideMark/>
          </w:tcPr>
          <w:p w14:paraId="5ADCAB06" w14:textId="77777777" w:rsidR="00C74FC8" w:rsidRPr="00AF6BBE" w:rsidRDefault="00C74FC8" w:rsidP="005A48A8">
            <w:pPr>
              <w:spacing w:after="0" w:line="240" w:lineRule="auto"/>
              <w:ind w:left="150"/>
              <w:textAlignment w:val="baseline"/>
              <w:rPr>
                <w:rFonts w:ascii="Segoe UI" w:eastAsia="Times New Roman" w:hAnsi="Segoe UI" w:cs="Segoe UI"/>
                <w:sz w:val="18"/>
                <w:szCs w:val="18"/>
              </w:rPr>
            </w:pPr>
            <w:r w:rsidRPr="00AF6BBE">
              <w:rPr>
                <w:rFonts w:ascii="Times New Roman" w:eastAsia="Times New Roman" w:hAnsi="Times New Roman" w:cs="Times New Roman"/>
              </w:rPr>
              <w:t>45-54 Years </w:t>
            </w:r>
          </w:p>
        </w:tc>
        <w:tc>
          <w:tcPr>
            <w:tcW w:w="951" w:type="dxa"/>
            <w:tcBorders>
              <w:top w:val="nil"/>
              <w:left w:val="nil"/>
              <w:bottom w:val="nil"/>
              <w:right w:val="nil"/>
            </w:tcBorders>
            <w:shd w:val="clear" w:color="auto" w:fill="auto"/>
            <w:hideMark/>
          </w:tcPr>
          <w:p w14:paraId="5E99FAE4" w14:textId="77777777" w:rsidR="00C74FC8" w:rsidRPr="00AF6BBE" w:rsidRDefault="00C74FC8" w:rsidP="005A48A8">
            <w:pPr>
              <w:spacing w:after="0" w:line="240" w:lineRule="auto"/>
              <w:jc w:val="center"/>
              <w:textAlignment w:val="baseline"/>
              <w:rPr>
                <w:rFonts w:ascii="Segoe UI" w:eastAsia="Times New Roman" w:hAnsi="Segoe UI" w:cs="Segoe UI"/>
                <w:sz w:val="18"/>
                <w:szCs w:val="18"/>
              </w:rPr>
            </w:pPr>
            <w:r w:rsidRPr="00AF6BBE">
              <w:rPr>
                <w:rFonts w:ascii="Times New Roman" w:eastAsia="Times New Roman" w:hAnsi="Times New Roman" w:cs="Times New Roman"/>
              </w:rPr>
              <w:t>16.</w:t>
            </w:r>
            <w:r>
              <w:rPr>
                <w:rFonts w:ascii="Times New Roman" w:eastAsia="Times New Roman" w:hAnsi="Times New Roman" w:cs="Times New Roman"/>
              </w:rPr>
              <w:t>87</w:t>
            </w:r>
          </w:p>
        </w:tc>
        <w:tc>
          <w:tcPr>
            <w:tcW w:w="1066" w:type="dxa"/>
            <w:tcBorders>
              <w:top w:val="nil"/>
              <w:left w:val="nil"/>
              <w:bottom w:val="nil"/>
              <w:right w:val="nil"/>
            </w:tcBorders>
            <w:shd w:val="clear" w:color="auto" w:fill="auto"/>
            <w:hideMark/>
          </w:tcPr>
          <w:p w14:paraId="543AE461" w14:textId="77777777" w:rsidR="00C74FC8" w:rsidRPr="00AF6BBE" w:rsidRDefault="00C74FC8" w:rsidP="005A48A8">
            <w:pPr>
              <w:spacing w:after="0" w:line="240" w:lineRule="auto"/>
              <w:jc w:val="center"/>
              <w:textAlignment w:val="baseline"/>
              <w:rPr>
                <w:rFonts w:ascii="Segoe UI" w:eastAsia="Times New Roman" w:hAnsi="Segoe UI" w:cs="Segoe UI"/>
                <w:sz w:val="18"/>
                <w:szCs w:val="18"/>
              </w:rPr>
            </w:pPr>
          </w:p>
        </w:tc>
        <w:tc>
          <w:tcPr>
            <w:tcW w:w="961" w:type="dxa"/>
            <w:tcBorders>
              <w:top w:val="nil"/>
              <w:left w:val="nil"/>
              <w:bottom w:val="nil"/>
              <w:right w:val="nil"/>
            </w:tcBorders>
            <w:shd w:val="clear" w:color="auto" w:fill="auto"/>
            <w:hideMark/>
          </w:tcPr>
          <w:p w14:paraId="72583820" w14:textId="77777777" w:rsidR="00C74FC8" w:rsidRPr="00AF6BBE" w:rsidRDefault="00C74FC8" w:rsidP="005A48A8">
            <w:pPr>
              <w:spacing w:after="0" w:line="240" w:lineRule="auto"/>
              <w:jc w:val="center"/>
              <w:textAlignment w:val="baseline"/>
              <w:rPr>
                <w:rFonts w:ascii="Segoe UI" w:eastAsia="Times New Roman" w:hAnsi="Segoe UI" w:cs="Segoe UI"/>
                <w:sz w:val="18"/>
                <w:szCs w:val="18"/>
              </w:rPr>
            </w:pPr>
            <w:r w:rsidRPr="00AF6BBE">
              <w:rPr>
                <w:rFonts w:ascii="Times New Roman" w:eastAsia="Times New Roman" w:hAnsi="Times New Roman" w:cs="Times New Roman"/>
              </w:rPr>
              <w:t>20.</w:t>
            </w:r>
            <w:r>
              <w:rPr>
                <w:rFonts w:ascii="Times New Roman" w:eastAsia="Times New Roman" w:hAnsi="Times New Roman" w:cs="Times New Roman"/>
              </w:rPr>
              <w:t>88</w:t>
            </w:r>
          </w:p>
        </w:tc>
        <w:tc>
          <w:tcPr>
            <w:tcW w:w="1066" w:type="dxa"/>
            <w:tcBorders>
              <w:top w:val="nil"/>
              <w:left w:val="nil"/>
              <w:bottom w:val="nil"/>
              <w:right w:val="nil"/>
            </w:tcBorders>
            <w:shd w:val="clear" w:color="auto" w:fill="auto"/>
            <w:hideMark/>
          </w:tcPr>
          <w:p w14:paraId="3D6E0A21" w14:textId="77777777" w:rsidR="00C74FC8" w:rsidRPr="00AF6BBE" w:rsidRDefault="00C74FC8" w:rsidP="005A48A8">
            <w:pPr>
              <w:spacing w:after="0" w:line="240" w:lineRule="auto"/>
              <w:jc w:val="center"/>
              <w:textAlignment w:val="baseline"/>
              <w:rPr>
                <w:rFonts w:ascii="Segoe UI" w:eastAsia="Times New Roman" w:hAnsi="Segoe UI" w:cs="Segoe UI"/>
                <w:sz w:val="18"/>
                <w:szCs w:val="18"/>
              </w:rPr>
            </w:pPr>
          </w:p>
        </w:tc>
        <w:tc>
          <w:tcPr>
            <w:tcW w:w="1028" w:type="dxa"/>
            <w:tcBorders>
              <w:top w:val="nil"/>
              <w:left w:val="nil"/>
              <w:bottom w:val="nil"/>
              <w:right w:val="nil"/>
            </w:tcBorders>
            <w:shd w:val="clear" w:color="auto" w:fill="auto"/>
            <w:hideMark/>
          </w:tcPr>
          <w:p w14:paraId="41875A0C" w14:textId="77777777" w:rsidR="00C74FC8" w:rsidRPr="00AF6BBE" w:rsidRDefault="00C74FC8" w:rsidP="005A48A8">
            <w:pPr>
              <w:spacing w:after="0" w:line="240" w:lineRule="auto"/>
              <w:jc w:val="center"/>
              <w:textAlignment w:val="baseline"/>
              <w:rPr>
                <w:rFonts w:ascii="Segoe UI" w:eastAsia="Times New Roman" w:hAnsi="Segoe UI" w:cs="Segoe UI"/>
                <w:sz w:val="18"/>
                <w:szCs w:val="18"/>
              </w:rPr>
            </w:pPr>
            <w:r w:rsidRPr="00AF6BBE">
              <w:rPr>
                <w:rFonts w:ascii="Times New Roman" w:eastAsia="Times New Roman" w:hAnsi="Times New Roman" w:cs="Times New Roman"/>
              </w:rPr>
              <w:t>20.</w:t>
            </w:r>
            <w:r>
              <w:rPr>
                <w:rFonts w:ascii="Times New Roman" w:eastAsia="Times New Roman" w:hAnsi="Times New Roman" w:cs="Times New Roman"/>
              </w:rPr>
              <w:t>58</w:t>
            </w:r>
          </w:p>
        </w:tc>
        <w:tc>
          <w:tcPr>
            <w:tcW w:w="1066" w:type="dxa"/>
            <w:tcBorders>
              <w:top w:val="nil"/>
              <w:left w:val="nil"/>
              <w:bottom w:val="nil"/>
              <w:right w:val="nil"/>
            </w:tcBorders>
            <w:shd w:val="clear" w:color="auto" w:fill="auto"/>
            <w:hideMark/>
          </w:tcPr>
          <w:p w14:paraId="009651D5" w14:textId="77777777" w:rsidR="00C74FC8" w:rsidRPr="00AF6BBE" w:rsidRDefault="00C74FC8" w:rsidP="005A48A8">
            <w:pPr>
              <w:spacing w:after="0" w:line="240" w:lineRule="auto"/>
              <w:jc w:val="center"/>
              <w:textAlignment w:val="baseline"/>
              <w:rPr>
                <w:rFonts w:ascii="Segoe UI" w:eastAsia="Times New Roman" w:hAnsi="Segoe UI" w:cs="Segoe UI"/>
                <w:sz w:val="18"/>
                <w:szCs w:val="18"/>
              </w:rPr>
            </w:pPr>
          </w:p>
        </w:tc>
        <w:tc>
          <w:tcPr>
            <w:tcW w:w="990" w:type="dxa"/>
            <w:tcBorders>
              <w:top w:val="nil"/>
              <w:left w:val="nil"/>
              <w:bottom w:val="nil"/>
              <w:right w:val="nil"/>
            </w:tcBorders>
            <w:shd w:val="clear" w:color="auto" w:fill="auto"/>
            <w:hideMark/>
          </w:tcPr>
          <w:p w14:paraId="21CE1932" w14:textId="77777777" w:rsidR="00C74FC8" w:rsidRPr="00AF6BBE" w:rsidRDefault="00C74FC8" w:rsidP="005A48A8">
            <w:pPr>
              <w:spacing w:after="0" w:line="240" w:lineRule="auto"/>
              <w:jc w:val="center"/>
              <w:textAlignment w:val="baseline"/>
              <w:rPr>
                <w:rFonts w:ascii="Segoe UI" w:eastAsia="Times New Roman" w:hAnsi="Segoe UI" w:cs="Segoe UI"/>
                <w:sz w:val="18"/>
                <w:szCs w:val="18"/>
              </w:rPr>
            </w:pPr>
          </w:p>
        </w:tc>
      </w:tr>
      <w:tr w:rsidR="00C74FC8" w:rsidRPr="00AF6BBE" w14:paraId="746E391A" w14:textId="77777777" w:rsidTr="000B02AD">
        <w:tc>
          <w:tcPr>
            <w:tcW w:w="2232" w:type="dxa"/>
            <w:tcBorders>
              <w:top w:val="nil"/>
              <w:left w:val="nil"/>
              <w:bottom w:val="nil"/>
              <w:right w:val="nil"/>
            </w:tcBorders>
            <w:shd w:val="clear" w:color="auto" w:fill="auto"/>
            <w:hideMark/>
          </w:tcPr>
          <w:p w14:paraId="4BB736DD" w14:textId="77777777" w:rsidR="00C74FC8" w:rsidRPr="00AF6BBE" w:rsidRDefault="00C74FC8" w:rsidP="005A48A8">
            <w:pPr>
              <w:spacing w:after="0" w:line="240" w:lineRule="auto"/>
              <w:ind w:left="150"/>
              <w:textAlignment w:val="baseline"/>
              <w:rPr>
                <w:rFonts w:ascii="Segoe UI" w:eastAsia="Times New Roman" w:hAnsi="Segoe UI" w:cs="Segoe UI"/>
                <w:sz w:val="18"/>
                <w:szCs w:val="18"/>
              </w:rPr>
            </w:pPr>
            <w:r w:rsidRPr="00AF6BBE">
              <w:rPr>
                <w:rFonts w:ascii="Times New Roman" w:eastAsia="Times New Roman" w:hAnsi="Times New Roman" w:cs="Times New Roman"/>
              </w:rPr>
              <w:t>Over 54 Years </w:t>
            </w:r>
          </w:p>
        </w:tc>
        <w:tc>
          <w:tcPr>
            <w:tcW w:w="951" w:type="dxa"/>
            <w:tcBorders>
              <w:top w:val="nil"/>
              <w:left w:val="nil"/>
              <w:bottom w:val="nil"/>
              <w:right w:val="nil"/>
            </w:tcBorders>
            <w:shd w:val="clear" w:color="auto" w:fill="auto"/>
            <w:hideMark/>
          </w:tcPr>
          <w:p w14:paraId="4EC08F3B" w14:textId="77777777" w:rsidR="00C74FC8" w:rsidRPr="00AF6BBE" w:rsidRDefault="00C74FC8" w:rsidP="005A48A8">
            <w:pPr>
              <w:spacing w:after="0" w:line="240" w:lineRule="auto"/>
              <w:jc w:val="center"/>
              <w:textAlignment w:val="baseline"/>
              <w:rPr>
                <w:rFonts w:ascii="Segoe UI" w:eastAsia="Times New Roman" w:hAnsi="Segoe UI" w:cs="Segoe UI"/>
                <w:sz w:val="18"/>
                <w:szCs w:val="18"/>
              </w:rPr>
            </w:pPr>
            <w:r>
              <w:rPr>
                <w:rFonts w:ascii="Times New Roman" w:eastAsia="Times New Roman" w:hAnsi="Times New Roman" w:cs="Times New Roman"/>
              </w:rPr>
              <w:t>8.27</w:t>
            </w:r>
          </w:p>
        </w:tc>
        <w:tc>
          <w:tcPr>
            <w:tcW w:w="1066" w:type="dxa"/>
            <w:tcBorders>
              <w:top w:val="nil"/>
              <w:left w:val="nil"/>
              <w:bottom w:val="nil"/>
              <w:right w:val="nil"/>
            </w:tcBorders>
            <w:shd w:val="clear" w:color="auto" w:fill="auto"/>
            <w:hideMark/>
          </w:tcPr>
          <w:p w14:paraId="4C43A732" w14:textId="77777777" w:rsidR="00C74FC8" w:rsidRPr="00AF6BBE" w:rsidRDefault="00C74FC8" w:rsidP="005A48A8">
            <w:pPr>
              <w:spacing w:after="0" w:line="240" w:lineRule="auto"/>
              <w:jc w:val="center"/>
              <w:textAlignment w:val="baseline"/>
              <w:rPr>
                <w:rFonts w:ascii="Segoe UI" w:eastAsia="Times New Roman" w:hAnsi="Segoe UI" w:cs="Segoe UI"/>
                <w:sz w:val="18"/>
                <w:szCs w:val="18"/>
              </w:rPr>
            </w:pPr>
          </w:p>
        </w:tc>
        <w:tc>
          <w:tcPr>
            <w:tcW w:w="961" w:type="dxa"/>
            <w:tcBorders>
              <w:top w:val="nil"/>
              <w:left w:val="nil"/>
              <w:bottom w:val="nil"/>
              <w:right w:val="nil"/>
            </w:tcBorders>
            <w:shd w:val="clear" w:color="auto" w:fill="auto"/>
            <w:hideMark/>
          </w:tcPr>
          <w:p w14:paraId="5A71FE0E" w14:textId="77777777" w:rsidR="00C74FC8" w:rsidRPr="00AF6BBE" w:rsidRDefault="00C74FC8" w:rsidP="005A48A8">
            <w:pPr>
              <w:spacing w:after="0" w:line="240" w:lineRule="auto"/>
              <w:jc w:val="center"/>
              <w:textAlignment w:val="baseline"/>
              <w:rPr>
                <w:rFonts w:ascii="Segoe UI" w:eastAsia="Times New Roman" w:hAnsi="Segoe UI" w:cs="Segoe UI"/>
                <w:sz w:val="18"/>
                <w:szCs w:val="18"/>
              </w:rPr>
            </w:pPr>
            <w:r>
              <w:rPr>
                <w:rFonts w:ascii="Times New Roman" w:eastAsia="Times New Roman" w:hAnsi="Times New Roman" w:cs="Times New Roman"/>
              </w:rPr>
              <w:t>8.04</w:t>
            </w:r>
          </w:p>
        </w:tc>
        <w:tc>
          <w:tcPr>
            <w:tcW w:w="1066" w:type="dxa"/>
            <w:tcBorders>
              <w:top w:val="nil"/>
              <w:left w:val="nil"/>
              <w:bottom w:val="nil"/>
              <w:right w:val="nil"/>
            </w:tcBorders>
            <w:shd w:val="clear" w:color="auto" w:fill="auto"/>
            <w:hideMark/>
          </w:tcPr>
          <w:p w14:paraId="622C5792" w14:textId="77777777" w:rsidR="00C74FC8" w:rsidRPr="00AF6BBE" w:rsidRDefault="00C74FC8" w:rsidP="005A48A8">
            <w:pPr>
              <w:spacing w:after="0" w:line="240" w:lineRule="auto"/>
              <w:jc w:val="center"/>
              <w:textAlignment w:val="baseline"/>
              <w:rPr>
                <w:rFonts w:ascii="Segoe UI" w:eastAsia="Times New Roman" w:hAnsi="Segoe UI" w:cs="Segoe UI"/>
                <w:sz w:val="18"/>
                <w:szCs w:val="18"/>
              </w:rPr>
            </w:pPr>
          </w:p>
        </w:tc>
        <w:tc>
          <w:tcPr>
            <w:tcW w:w="1028" w:type="dxa"/>
            <w:tcBorders>
              <w:top w:val="nil"/>
              <w:left w:val="nil"/>
              <w:bottom w:val="nil"/>
              <w:right w:val="nil"/>
            </w:tcBorders>
            <w:shd w:val="clear" w:color="auto" w:fill="auto"/>
            <w:hideMark/>
          </w:tcPr>
          <w:p w14:paraId="5A2858E0" w14:textId="77777777" w:rsidR="00C74FC8" w:rsidRPr="00AF6BBE" w:rsidRDefault="00C74FC8" w:rsidP="005A48A8">
            <w:pPr>
              <w:spacing w:after="0" w:line="240" w:lineRule="auto"/>
              <w:jc w:val="center"/>
              <w:textAlignment w:val="baseline"/>
              <w:rPr>
                <w:rFonts w:ascii="Segoe UI" w:eastAsia="Times New Roman" w:hAnsi="Segoe UI" w:cs="Segoe UI"/>
                <w:sz w:val="18"/>
                <w:szCs w:val="18"/>
              </w:rPr>
            </w:pPr>
            <w:r>
              <w:rPr>
                <w:rFonts w:ascii="Times New Roman" w:eastAsia="Times New Roman" w:hAnsi="Times New Roman" w:cs="Times New Roman"/>
              </w:rPr>
              <w:t>9.60</w:t>
            </w:r>
          </w:p>
        </w:tc>
        <w:tc>
          <w:tcPr>
            <w:tcW w:w="1066" w:type="dxa"/>
            <w:tcBorders>
              <w:top w:val="nil"/>
              <w:left w:val="nil"/>
              <w:bottom w:val="nil"/>
              <w:right w:val="nil"/>
            </w:tcBorders>
            <w:shd w:val="clear" w:color="auto" w:fill="auto"/>
            <w:hideMark/>
          </w:tcPr>
          <w:p w14:paraId="58E6653C" w14:textId="77777777" w:rsidR="00C74FC8" w:rsidRPr="00AF6BBE" w:rsidRDefault="00C74FC8" w:rsidP="005A48A8">
            <w:pPr>
              <w:spacing w:after="0" w:line="240" w:lineRule="auto"/>
              <w:jc w:val="center"/>
              <w:textAlignment w:val="baseline"/>
              <w:rPr>
                <w:rFonts w:ascii="Segoe UI" w:eastAsia="Times New Roman" w:hAnsi="Segoe UI" w:cs="Segoe UI"/>
                <w:sz w:val="18"/>
                <w:szCs w:val="18"/>
              </w:rPr>
            </w:pPr>
          </w:p>
        </w:tc>
        <w:tc>
          <w:tcPr>
            <w:tcW w:w="990" w:type="dxa"/>
            <w:tcBorders>
              <w:top w:val="nil"/>
              <w:left w:val="nil"/>
              <w:bottom w:val="nil"/>
              <w:right w:val="nil"/>
            </w:tcBorders>
            <w:shd w:val="clear" w:color="auto" w:fill="auto"/>
            <w:hideMark/>
          </w:tcPr>
          <w:p w14:paraId="19C6A32A" w14:textId="77777777" w:rsidR="00C74FC8" w:rsidRPr="00AF6BBE" w:rsidRDefault="00C74FC8" w:rsidP="005A48A8">
            <w:pPr>
              <w:spacing w:after="0" w:line="240" w:lineRule="auto"/>
              <w:jc w:val="center"/>
              <w:textAlignment w:val="baseline"/>
              <w:rPr>
                <w:rFonts w:ascii="Segoe UI" w:eastAsia="Times New Roman" w:hAnsi="Segoe UI" w:cs="Segoe UI"/>
                <w:sz w:val="18"/>
                <w:szCs w:val="18"/>
              </w:rPr>
            </w:pPr>
          </w:p>
        </w:tc>
      </w:tr>
      <w:tr w:rsidR="00C74FC8" w:rsidRPr="00AF6BBE" w14:paraId="08A28F89" w14:textId="77777777" w:rsidTr="000B02AD">
        <w:tc>
          <w:tcPr>
            <w:tcW w:w="2232" w:type="dxa"/>
            <w:tcBorders>
              <w:top w:val="nil"/>
              <w:left w:val="nil"/>
              <w:bottom w:val="nil"/>
              <w:right w:val="nil"/>
            </w:tcBorders>
            <w:shd w:val="clear" w:color="auto" w:fill="auto"/>
            <w:hideMark/>
          </w:tcPr>
          <w:p w14:paraId="43919926" w14:textId="77777777" w:rsidR="00C74FC8" w:rsidRPr="00AF6BBE" w:rsidRDefault="00C74FC8" w:rsidP="005A48A8">
            <w:pPr>
              <w:spacing w:after="0" w:line="240" w:lineRule="auto"/>
              <w:textAlignment w:val="baseline"/>
              <w:rPr>
                <w:rFonts w:ascii="Segoe UI" w:eastAsia="Times New Roman" w:hAnsi="Segoe UI" w:cs="Segoe UI"/>
                <w:sz w:val="18"/>
                <w:szCs w:val="18"/>
              </w:rPr>
            </w:pPr>
            <w:r w:rsidRPr="00AF6BBE">
              <w:rPr>
                <w:rFonts w:ascii="Times New Roman" w:eastAsia="Times New Roman" w:hAnsi="Times New Roman" w:cs="Times New Roman"/>
              </w:rPr>
              <w:t>Caregiver Race</w:t>
            </w:r>
            <w:r>
              <w:rPr>
                <w:rFonts w:ascii="Times New Roman" w:eastAsia="Times New Roman" w:hAnsi="Times New Roman" w:cs="Times New Roman"/>
              </w:rPr>
              <w:t xml:space="preserve"> (%):</w:t>
            </w:r>
            <w:r w:rsidRPr="00AF6BBE">
              <w:rPr>
                <w:rFonts w:ascii="Times New Roman" w:eastAsia="Times New Roman" w:hAnsi="Times New Roman" w:cs="Times New Roman"/>
              </w:rPr>
              <w:t> </w:t>
            </w:r>
          </w:p>
        </w:tc>
        <w:tc>
          <w:tcPr>
            <w:tcW w:w="951" w:type="dxa"/>
            <w:tcBorders>
              <w:top w:val="nil"/>
              <w:left w:val="nil"/>
              <w:bottom w:val="nil"/>
              <w:right w:val="nil"/>
            </w:tcBorders>
            <w:shd w:val="clear" w:color="auto" w:fill="auto"/>
            <w:hideMark/>
          </w:tcPr>
          <w:p w14:paraId="43AD26A3" w14:textId="77777777" w:rsidR="00C74FC8" w:rsidRPr="00AF6BBE" w:rsidRDefault="00C74FC8" w:rsidP="005A48A8">
            <w:pPr>
              <w:spacing w:after="0" w:line="240" w:lineRule="auto"/>
              <w:jc w:val="center"/>
              <w:textAlignment w:val="baseline"/>
              <w:rPr>
                <w:rFonts w:ascii="Segoe UI" w:eastAsia="Times New Roman" w:hAnsi="Segoe UI" w:cs="Segoe UI"/>
                <w:sz w:val="18"/>
                <w:szCs w:val="18"/>
              </w:rPr>
            </w:pPr>
          </w:p>
        </w:tc>
        <w:tc>
          <w:tcPr>
            <w:tcW w:w="1066" w:type="dxa"/>
            <w:tcBorders>
              <w:top w:val="nil"/>
              <w:left w:val="nil"/>
              <w:bottom w:val="nil"/>
              <w:right w:val="nil"/>
            </w:tcBorders>
            <w:shd w:val="clear" w:color="auto" w:fill="auto"/>
            <w:hideMark/>
          </w:tcPr>
          <w:p w14:paraId="64B02144" w14:textId="77777777" w:rsidR="00C74FC8" w:rsidRPr="00AF6BBE" w:rsidRDefault="00C74FC8" w:rsidP="005A48A8">
            <w:pPr>
              <w:spacing w:after="0" w:line="240" w:lineRule="auto"/>
              <w:jc w:val="center"/>
              <w:textAlignment w:val="baseline"/>
              <w:rPr>
                <w:rFonts w:ascii="Segoe UI" w:eastAsia="Times New Roman" w:hAnsi="Segoe UI" w:cs="Segoe UI"/>
                <w:sz w:val="18"/>
                <w:szCs w:val="18"/>
              </w:rPr>
            </w:pPr>
          </w:p>
        </w:tc>
        <w:tc>
          <w:tcPr>
            <w:tcW w:w="961" w:type="dxa"/>
            <w:tcBorders>
              <w:top w:val="nil"/>
              <w:left w:val="nil"/>
              <w:bottom w:val="nil"/>
              <w:right w:val="nil"/>
            </w:tcBorders>
            <w:shd w:val="clear" w:color="auto" w:fill="auto"/>
            <w:hideMark/>
          </w:tcPr>
          <w:p w14:paraId="53F916AD" w14:textId="77777777" w:rsidR="00C74FC8" w:rsidRPr="00AF6BBE" w:rsidRDefault="00C74FC8" w:rsidP="005A48A8">
            <w:pPr>
              <w:spacing w:after="0" w:line="240" w:lineRule="auto"/>
              <w:jc w:val="center"/>
              <w:textAlignment w:val="baseline"/>
              <w:rPr>
                <w:rFonts w:ascii="Segoe UI" w:eastAsia="Times New Roman" w:hAnsi="Segoe UI" w:cs="Segoe UI"/>
                <w:sz w:val="18"/>
                <w:szCs w:val="18"/>
              </w:rPr>
            </w:pPr>
          </w:p>
        </w:tc>
        <w:tc>
          <w:tcPr>
            <w:tcW w:w="1066" w:type="dxa"/>
            <w:tcBorders>
              <w:top w:val="nil"/>
              <w:left w:val="nil"/>
              <w:bottom w:val="nil"/>
              <w:right w:val="nil"/>
            </w:tcBorders>
            <w:shd w:val="clear" w:color="auto" w:fill="auto"/>
            <w:hideMark/>
          </w:tcPr>
          <w:p w14:paraId="15E7D70C" w14:textId="77777777" w:rsidR="00C74FC8" w:rsidRPr="00AF6BBE" w:rsidRDefault="00C74FC8" w:rsidP="005A48A8">
            <w:pPr>
              <w:spacing w:after="0" w:line="240" w:lineRule="auto"/>
              <w:jc w:val="center"/>
              <w:textAlignment w:val="baseline"/>
              <w:rPr>
                <w:rFonts w:ascii="Segoe UI" w:eastAsia="Times New Roman" w:hAnsi="Segoe UI" w:cs="Segoe UI"/>
                <w:sz w:val="18"/>
                <w:szCs w:val="18"/>
              </w:rPr>
            </w:pPr>
          </w:p>
        </w:tc>
        <w:tc>
          <w:tcPr>
            <w:tcW w:w="1028" w:type="dxa"/>
            <w:tcBorders>
              <w:top w:val="nil"/>
              <w:left w:val="nil"/>
              <w:bottom w:val="nil"/>
              <w:right w:val="nil"/>
            </w:tcBorders>
            <w:shd w:val="clear" w:color="auto" w:fill="auto"/>
            <w:hideMark/>
          </w:tcPr>
          <w:p w14:paraId="7A31A5EC" w14:textId="77777777" w:rsidR="00C74FC8" w:rsidRPr="00AF6BBE" w:rsidRDefault="00C74FC8" w:rsidP="005A48A8">
            <w:pPr>
              <w:spacing w:after="0" w:line="240" w:lineRule="auto"/>
              <w:jc w:val="center"/>
              <w:textAlignment w:val="baseline"/>
              <w:rPr>
                <w:rFonts w:ascii="Segoe UI" w:eastAsia="Times New Roman" w:hAnsi="Segoe UI" w:cs="Segoe UI"/>
                <w:sz w:val="18"/>
                <w:szCs w:val="18"/>
              </w:rPr>
            </w:pPr>
          </w:p>
        </w:tc>
        <w:tc>
          <w:tcPr>
            <w:tcW w:w="1066" w:type="dxa"/>
            <w:tcBorders>
              <w:top w:val="nil"/>
              <w:left w:val="nil"/>
              <w:bottom w:val="nil"/>
              <w:right w:val="nil"/>
            </w:tcBorders>
            <w:shd w:val="clear" w:color="auto" w:fill="auto"/>
            <w:hideMark/>
          </w:tcPr>
          <w:p w14:paraId="5DB74246" w14:textId="77777777" w:rsidR="00C74FC8" w:rsidRPr="00AF6BBE" w:rsidRDefault="00C74FC8" w:rsidP="005A48A8">
            <w:pPr>
              <w:spacing w:after="0" w:line="240" w:lineRule="auto"/>
              <w:jc w:val="center"/>
              <w:textAlignment w:val="baseline"/>
              <w:rPr>
                <w:rFonts w:ascii="Segoe UI" w:eastAsia="Times New Roman" w:hAnsi="Segoe UI" w:cs="Segoe UI"/>
                <w:sz w:val="18"/>
                <w:szCs w:val="18"/>
              </w:rPr>
            </w:pPr>
          </w:p>
        </w:tc>
        <w:tc>
          <w:tcPr>
            <w:tcW w:w="990" w:type="dxa"/>
            <w:tcBorders>
              <w:top w:val="nil"/>
              <w:left w:val="nil"/>
              <w:bottom w:val="nil"/>
              <w:right w:val="nil"/>
            </w:tcBorders>
            <w:shd w:val="clear" w:color="auto" w:fill="auto"/>
            <w:hideMark/>
          </w:tcPr>
          <w:p w14:paraId="5A7654DD" w14:textId="77777777" w:rsidR="00C74FC8" w:rsidRPr="00AF6BBE" w:rsidRDefault="00C74FC8" w:rsidP="005A48A8">
            <w:pPr>
              <w:spacing w:after="0" w:line="240" w:lineRule="auto"/>
              <w:jc w:val="center"/>
              <w:textAlignment w:val="baseline"/>
              <w:rPr>
                <w:rFonts w:ascii="Segoe UI" w:eastAsia="Times New Roman" w:hAnsi="Segoe UI" w:cs="Segoe UI"/>
                <w:sz w:val="18"/>
                <w:szCs w:val="18"/>
              </w:rPr>
            </w:pPr>
          </w:p>
        </w:tc>
      </w:tr>
      <w:tr w:rsidR="00C74FC8" w:rsidRPr="00AF6BBE" w14:paraId="33E7CF6F" w14:textId="77777777" w:rsidTr="000B02AD">
        <w:tc>
          <w:tcPr>
            <w:tcW w:w="2232" w:type="dxa"/>
            <w:tcBorders>
              <w:top w:val="nil"/>
              <w:left w:val="nil"/>
              <w:bottom w:val="nil"/>
              <w:right w:val="nil"/>
            </w:tcBorders>
            <w:shd w:val="clear" w:color="auto" w:fill="auto"/>
            <w:hideMark/>
          </w:tcPr>
          <w:p w14:paraId="5F6927CD" w14:textId="77777777" w:rsidR="00C74FC8" w:rsidRPr="00AF6BBE" w:rsidRDefault="00C74FC8" w:rsidP="005A48A8">
            <w:pPr>
              <w:spacing w:after="0" w:line="240" w:lineRule="auto"/>
              <w:ind w:left="150"/>
              <w:textAlignment w:val="baseline"/>
              <w:rPr>
                <w:rFonts w:ascii="Segoe UI" w:eastAsia="Times New Roman" w:hAnsi="Segoe UI" w:cs="Segoe UI"/>
                <w:sz w:val="18"/>
                <w:szCs w:val="18"/>
              </w:rPr>
            </w:pPr>
            <w:r w:rsidRPr="00AF6BBE">
              <w:rPr>
                <w:rFonts w:ascii="Times New Roman" w:eastAsia="Times New Roman" w:hAnsi="Times New Roman" w:cs="Times New Roman"/>
              </w:rPr>
              <w:t>White </w:t>
            </w:r>
          </w:p>
        </w:tc>
        <w:tc>
          <w:tcPr>
            <w:tcW w:w="951" w:type="dxa"/>
            <w:tcBorders>
              <w:top w:val="nil"/>
              <w:left w:val="nil"/>
              <w:bottom w:val="nil"/>
              <w:right w:val="nil"/>
            </w:tcBorders>
            <w:shd w:val="clear" w:color="auto" w:fill="auto"/>
            <w:hideMark/>
          </w:tcPr>
          <w:p w14:paraId="6028C3AE" w14:textId="77777777" w:rsidR="00C74FC8" w:rsidRPr="00AF6BBE" w:rsidRDefault="00C74FC8" w:rsidP="005A48A8">
            <w:pPr>
              <w:spacing w:after="0" w:line="240" w:lineRule="auto"/>
              <w:jc w:val="center"/>
              <w:textAlignment w:val="baseline"/>
              <w:rPr>
                <w:rFonts w:ascii="Segoe UI" w:eastAsia="Times New Roman" w:hAnsi="Segoe UI" w:cs="Segoe UI"/>
                <w:sz w:val="18"/>
                <w:szCs w:val="18"/>
              </w:rPr>
            </w:pPr>
            <w:r w:rsidRPr="00AF6BBE">
              <w:rPr>
                <w:rFonts w:ascii="Times New Roman" w:eastAsia="Times New Roman" w:hAnsi="Times New Roman" w:cs="Times New Roman"/>
              </w:rPr>
              <w:t>45.</w:t>
            </w:r>
            <w:r>
              <w:rPr>
                <w:rFonts w:ascii="Times New Roman" w:eastAsia="Times New Roman" w:hAnsi="Times New Roman" w:cs="Times New Roman"/>
              </w:rPr>
              <w:t>36</w:t>
            </w:r>
          </w:p>
        </w:tc>
        <w:tc>
          <w:tcPr>
            <w:tcW w:w="1066" w:type="dxa"/>
            <w:tcBorders>
              <w:top w:val="nil"/>
              <w:left w:val="nil"/>
              <w:bottom w:val="nil"/>
              <w:right w:val="nil"/>
            </w:tcBorders>
            <w:shd w:val="clear" w:color="auto" w:fill="auto"/>
            <w:hideMark/>
          </w:tcPr>
          <w:p w14:paraId="16E7CCBF" w14:textId="77777777" w:rsidR="00C74FC8" w:rsidRPr="00AF6BBE" w:rsidRDefault="00C74FC8" w:rsidP="005A48A8">
            <w:pPr>
              <w:spacing w:after="0" w:line="240" w:lineRule="auto"/>
              <w:jc w:val="center"/>
              <w:textAlignment w:val="baseline"/>
              <w:rPr>
                <w:rFonts w:ascii="Segoe UI" w:eastAsia="Times New Roman" w:hAnsi="Segoe UI" w:cs="Segoe UI"/>
                <w:sz w:val="18"/>
                <w:szCs w:val="18"/>
              </w:rPr>
            </w:pPr>
          </w:p>
        </w:tc>
        <w:tc>
          <w:tcPr>
            <w:tcW w:w="961" w:type="dxa"/>
            <w:tcBorders>
              <w:top w:val="nil"/>
              <w:left w:val="nil"/>
              <w:bottom w:val="nil"/>
              <w:right w:val="nil"/>
            </w:tcBorders>
            <w:shd w:val="clear" w:color="auto" w:fill="auto"/>
            <w:hideMark/>
          </w:tcPr>
          <w:p w14:paraId="55A66964" w14:textId="77777777" w:rsidR="00C74FC8" w:rsidRPr="00AF6BBE" w:rsidRDefault="00C74FC8" w:rsidP="005A48A8">
            <w:pPr>
              <w:spacing w:after="0" w:line="240" w:lineRule="auto"/>
              <w:jc w:val="center"/>
              <w:textAlignment w:val="baseline"/>
              <w:rPr>
                <w:rFonts w:ascii="Segoe UI" w:eastAsia="Times New Roman" w:hAnsi="Segoe UI" w:cs="Segoe UI"/>
                <w:sz w:val="18"/>
                <w:szCs w:val="18"/>
              </w:rPr>
            </w:pPr>
            <w:r>
              <w:rPr>
                <w:rFonts w:ascii="Times New Roman" w:eastAsia="Times New Roman" w:hAnsi="Times New Roman" w:cs="Times New Roman"/>
              </w:rPr>
              <w:t>45.94</w:t>
            </w:r>
          </w:p>
        </w:tc>
        <w:tc>
          <w:tcPr>
            <w:tcW w:w="1066" w:type="dxa"/>
            <w:tcBorders>
              <w:top w:val="nil"/>
              <w:left w:val="nil"/>
              <w:bottom w:val="nil"/>
              <w:right w:val="nil"/>
            </w:tcBorders>
            <w:shd w:val="clear" w:color="auto" w:fill="auto"/>
            <w:hideMark/>
          </w:tcPr>
          <w:p w14:paraId="6C260F65" w14:textId="77777777" w:rsidR="00C74FC8" w:rsidRPr="00AF6BBE" w:rsidRDefault="00C74FC8" w:rsidP="005A48A8">
            <w:pPr>
              <w:spacing w:after="0" w:line="240" w:lineRule="auto"/>
              <w:jc w:val="center"/>
              <w:textAlignment w:val="baseline"/>
              <w:rPr>
                <w:rFonts w:ascii="Segoe UI" w:eastAsia="Times New Roman" w:hAnsi="Segoe UI" w:cs="Segoe UI"/>
                <w:sz w:val="18"/>
                <w:szCs w:val="18"/>
              </w:rPr>
            </w:pPr>
          </w:p>
        </w:tc>
        <w:tc>
          <w:tcPr>
            <w:tcW w:w="1028" w:type="dxa"/>
            <w:tcBorders>
              <w:top w:val="nil"/>
              <w:left w:val="nil"/>
              <w:bottom w:val="nil"/>
              <w:right w:val="nil"/>
            </w:tcBorders>
            <w:shd w:val="clear" w:color="auto" w:fill="auto"/>
            <w:hideMark/>
          </w:tcPr>
          <w:p w14:paraId="0B298F61" w14:textId="77777777" w:rsidR="00C74FC8" w:rsidRPr="00AF6BBE" w:rsidRDefault="00C74FC8" w:rsidP="005A48A8">
            <w:pPr>
              <w:spacing w:after="0" w:line="240" w:lineRule="auto"/>
              <w:jc w:val="center"/>
              <w:textAlignment w:val="baseline"/>
              <w:rPr>
                <w:rFonts w:ascii="Segoe UI" w:eastAsia="Times New Roman" w:hAnsi="Segoe UI" w:cs="Segoe UI"/>
                <w:sz w:val="18"/>
                <w:szCs w:val="18"/>
              </w:rPr>
            </w:pPr>
            <w:r>
              <w:rPr>
                <w:rFonts w:ascii="Times New Roman" w:eastAsia="Times New Roman" w:hAnsi="Times New Roman" w:cs="Times New Roman"/>
              </w:rPr>
              <w:t>47.64</w:t>
            </w:r>
          </w:p>
        </w:tc>
        <w:tc>
          <w:tcPr>
            <w:tcW w:w="1066" w:type="dxa"/>
            <w:tcBorders>
              <w:top w:val="nil"/>
              <w:left w:val="nil"/>
              <w:bottom w:val="nil"/>
              <w:right w:val="nil"/>
            </w:tcBorders>
            <w:shd w:val="clear" w:color="auto" w:fill="auto"/>
            <w:hideMark/>
          </w:tcPr>
          <w:p w14:paraId="546E2F1D" w14:textId="77777777" w:rsidR="00C74FC8" w:rsidRPr="00AF6BBE" w:rsidRDefault="00C74FC8" w:rsidP="005A48A8">
            <w:pPr>
              <w:spacing w:after="0" w:line="240" w:lineRule="auto"/>
              <w:jc w:val="center"/>
              <w:textAlignment w:val="baseline"/>
              <w:rPr>
                <w:rFonts w:ascii="Segoe UI" w:eastAsia="Times New Roman" w:hAnsi="Segoe UI" w:cs="Segoe UI"/>
                <w:sz w:val="18"/>
                <w:szCs w:val="18"/>
              </w:rPr>
            </w:pPr>
          </w:p>
        </w:tc>
        <w:tc>
          <w:tcPr>
            <w:tcW w:w="990" w:type="dxa"/>
            <w:tcBorders>
              <w:top w:val="nil"/>
              <w:left w:val="nil"/>
              <w:bottom w:val="nil"/>
              <w:right w:val="nil"/>
            </w:tcBorders>
            <w:shd w:val="clear" w:color="auto" w:fill="auto"/>
            <w:hideMark/>
          </w:tcPr>
          <w:p w14:paraId="22125230" w14:textId="77777777" w:rsidR="00C74FC8" w:rsidRPr="00AF6BBE" w:rsidRDefault="00C74FC8" w:rsidP="005A48A8">
            <w:pPr>
              <w:spacing w:after="0" w:line="240" w:lineRule="auto"/>
              <w:jc w:val="center"/>
              <w:textAlignment w:val="baseline"/>
              <w:rPr>
                <w:rFonts w:ascii="Segoe UI" w:eastAsia="Times New Roman" w:hAnsi="Segoe UI" w:cs="Segoe UI"/>
                <w:sz w:val="18"/>
                <w:szCs w:val="18"/>
              </w:rPr>
            </w:pPr>
          </w:p>
        </w:tc>
      </w:tr>
      <w:tr w:rsidR="00C74FC8" w:rsidRPr="00AF6BBE" w14:paraId="2E4E1301" w14:textId="77777777" w:rsidTr="000B02AD">
        <w:tc>
          <w:tcPr>
            <w:tcW w:w="2232" w:type="dxa"/>
            <w:tcBorders>
              <w:top w:val="nil"/>
              <w:left w:val="nil"/>
              <w:bottom w:val="nil"/>
              <w:right w:val="nil"/>
            </w:tcBorders>
            <w:shd w:val="clear" w:color="auto" w:fill="auto"/>
            <w:hideMark/>
          </w:tcPr>
          <w:p w14:paraId="5F0DA08D" w14:textId="77777777" w:rsidR="00C74FC8" w:rsidRPr="00AF6BBE" w:rsidRDefault="00C74FC8" w:rsidP="005A48A8">
            <w:pPr>
              <w:spacing w:after="0" w:line="240" w:lineRule="auto"/>
              <w:ind w:left="150"/>
              <w:textAlignment w:val="baseline"/>
              <w:rPr>
                <w:rFonts w:ascii="Segoe UI" w:eastAsia="Times New Roman" w:hAnsi="Segoe UI" w:cs="Segoe UI"/>
                <w:sz w:val="18"/>
                <w:szCs w:val="18"/>
              </w:rPr>
            </w:pPr>
            <w:r w:rsidRPr="00AF6BBE">
              <w:rPr>
                <w:rFonts w:ascii="Times New Roman" w:eastAsia="Times New Roman" w:hAnsi="Times New Roman" w:cs="Times New Roman"/>
              </w:rPr>
              <w:t>Black </w:t>
            </w:r>
          </w:p>
        </w:tc>
        <w:tc>
          <w:tcPr>
            <w:tcW w:w="951" w:type="dxa"/>
            <w:tcBorders>
              <w:top w:val="nil"/>
              <w:left w:val="nil"/>
              <w:bottom w:val="nil"/>
              <w:right w:val="nil"/>
            </w:tcBorders>
            <w:shd w:val="clear" w:color="auto" w:fill="auto"/>
            <w:hideMark/>
          </w:tcPr>
          <w:p w14:paraId="28D52926" w14:textId="77777777" w:rsidR="00C74FC8" w:rsidRPr="00AF6BBE" w:rsidRDefault="00C74FC8" w:rsidP="005A48A8">
            <w:pPr>
              <w:spacing w:after="0" w:line="240" w:lineRule="auto"/>
              <w:jc w:val="center"/>
              <w:textAlignment w:val="baseline"/>
              <w:rPr>
                <w:rFonts w:ascii="Segoe UI" w:eastAsia="Times New Roman" w:hAnsi="Segoe UI" w:cs="Segoe UI"/>
                <w:sz w:val="18"/>
                <w:szCs w:val="18"/>
              </w:rPr>
            </w:pPr>
            <w:r>
              <w:rPr>
                <w:rFonts w:ascii="Times New Roman" w:eastAsia="Times New Roman" w:hAnsi="Times New Roman" w:cs="Times New Roman"/>
              </w:rPr>
              <w:t>20.06</w:t>
            </w:r>
          </w:p>
        </w:tc>
        <w:tc>
          <w:tcPr>
            <w:tcW w:w="1066" w:type="dxa"/>
            <w:tcBorders>
              <w:top w:val="nil"/>
              <w:left w:val="nil"/>
              <w:bottom w:val="nil"/>
              <w:right w:val="nil"/>
            </w:tcBorders>
            <w:shd w:val="clear" w:color="auto" w:fill="auto"/>
            <w:hideMark/>
          </w:tcPr>
          <w:p w14:paraId="14986E2D" w14:textId="77777777" w:rsidR="00C74FC8" w:rsidRPr="00AF6BBE" w:rsidRDefault="00C74FC8" w:rsidP="005A48A8">
            <w:pPr>
              <w:spacing w:after="0" w:line="240" w:lineRule="auto"/>
              <w:jc w:val="center"/>
              <w:textAlignment w:val="baseline"/>
              <w:rPr>
                <w:rFonts w:ascii="Segoe UI" w:eastAsia="Times New Roman" w:hAnsi="Segoe UI" w:cs="Segoe UI"/>
                <w:sz w:val="18"/>
                <w:szCs w:val="18"/>
              </w:rPr>
            </w:pPr>
          </w:p>
        </w:tc>
        <w:tc>
          <w:tcPr>
            <w:tcW w:w="961" w:type="dxa"/>
            <w:tcBorders>
              <w:top w:val="nil"/>
              <w:left w:val="nil"/>
              <w:bottom w:val="nil"/>
              <w:right w:val="nil"/>
            </w:tcBorders>
            <w:shd w:val="clear" w:color="auto" w:fill="auto"/>
            <w:hideMark/>
          </w:tcPr>
          <w:p w14:paraId="36C75FE2" w14:textId="77777777" w:rsidR="00C74FC8" w:rsidRPr="00AF6BBE" w:rsidRDefault="00C74FC8" w:rsidP="005A48A8">
            <w:pPr>
              <w:spacing w:after="0" w:line="240" w:lineRule="auto"/>
              <w:jc w:val="center"/>
              <w:textAlignment w:val="baseline"/>
              <w:rPr>
                <w:rFonts w:ascii="Segoe UI" w:eastAsia="Times New Roman" w:hAnsi="Segoe UI" w:cs="Segoe UI"/>
                <w:sz w:val="18"/>
                <w:szCs w:val="18"/>
              </w:rPr>
            </w:pPr>
            <w:r w:rsidRPr="00AF6BBE">
              <w:rPr>
                <w:rFonts w:ascii="Times New Roman" w:eastAsia="Times New Roman" w:hAnsi="Times New Roman" w:cs="Times New Roman"/>
              </w:rPr>
              <w:t>19.</w:t>
            </w:r>
            <w:r>
              <w:rPr>
                <w:rFonts w:ascii="Times New Roman" w:eastAsia="Times New Roman" w:hAnsi="Times New Roman" w:cs="Times New Roman"/>
              </w:rPr>
              <w:t>48</w:t>
            </w:r>
          </w:p>
        </w:tc>
        <w:tc>
          <w:tcPr>
            <w:tcW w:w="1066" w:type="dxa"/>
            <w:tcBorders>
              <w:top w:val="nil"/>
              <w:left w:val="nil"/>
              <w:bottom w:val="nil"/>
              <w:right w:val="nil"/>
            </w:tcBorders>
            <w:shd w:val="clear" w:color="auto" w:fill="auto"/>
            <w:hideMark/>
          </w:tcPr>
          <w:p w14:paraId="19B62909" w14:textId="77777777" w:rsidR="00C74FC8" w:rsidRPr="00AF6BBE" w:rsidRDefault="00C74FC8" w:rsidP="005A48A8">
            <w:pPr>
              <w:spacing w:after="0" w:line="240" w:lineRule="auto"/>
              <w:jc w:val="center"/>
              <w:textAlignment w:val="baseline"/>
              <w:rPr>
                <w:rFonts w:ascii="Segoe UI" w:eastAsia="Times New Roman" w:hAnsi="Segoe UI" w:cs="Segoe UI"/>
                <w:sz w:val="18"/>
                <w:szCs w:val="18"/>
              </w:rPr>
            </w:pPr>
          </w:p>
        </w:tc>
        <w:tc>
          <w:tcPr>
            <w:tcW w:w="1028" w:type="dxa"/>
            <w:tcBorders>
              <w:top w:val="nil"/>
              <w:left w:val="nil"/>
              <w:bottom w:val="nil"/>
              <w:right w:val="nil"/>
            </w:tcBorders>
            <w:shd w:val="clear" w:color="auto" w:fill="auto"/>
            <w:hideMark/>
          </w:tcPr>
          <w:p w14:paraId="7C510021" w14:textId="77777777" w:rsidR="00C74FC8" w:rsidRPr="00AF6BBE" w:rsidRDefault="00C74FC8" w:rsidP="005A48A8">
            <w:pPr>
              <w:spacing w:after="0" w:line="240" w:lineRule="auto"/>
              <w:jc w:val="center"/>
              <w:textAlignment w:val="baseline"/>
              <w:rPr>
                <w:rFonts w:ascii="Segoe UI" w:eastAsia="Times New Roman" w:hAnsi="Segoe UI" w:cs="Segoe UI"/>
                <w:sz w:val="18"/>
                <w:szCs w:val="18"/>
              </w:rPr>
            </w:pPr>
            <w:r w:rsidRPr="00AF6BBE">
              <w:rPr>
                <w:rFonts w:ascii="Times New Roman" w:eastAsia="Times New Roman" w:hAnsi="Times New Roman" w:cs="Times New Roman"/>
              </w:rPr>
              <w:t>22.</w:t>
            </w:r>
            <w:r>
              <w:rPr>
                <w:rFonts w:ascii="Times New Roman" w:eastAsia="Times New Roman" w:hAnsi="Times New Roman" w:cs="Times New Roman"/>
              </w:rPr>
              <w:t>60</w:t>
            </w:r>
          </w:p>
        </w:tc>
        <w:tc>
          <w:tcPr>
            <w:tcW w:w="1066" w:type="dxa"/>
            <w:tcBorders>
              <w:top w:val="nil"/>
              <w:left w:val="nil"/>
              <w:bottom w:val="nil"/>
              <w:right w:val="nil"/>
            </w:tcBorders>
            <w:shd w:val="clear" w:color="auto" w:fill="auto"/>
            <w:hideMark/>
          </w:tcPr>
          <w:p w14:paraId="4A7EE53A" w14:textId="77777777" w:rsidR="00C74FC8" w:rsidRPr="00AF6BBE" w:rsidRDefault="00C74FC8" w:rsidP="005A48A8">
            <w:pPr>
              <w:spacing w:after="0" w:line="240" w:lineRule="auto"/>
              <w:jc w:val="center"/>
              <w:textAlignment w:val="baseline"/>
              <w:rPr>
                <w:rFonts w:ascii="Segoe UI" w:eastAsia="Times New Roman" w:hAnsi="Segoe UI" w:cs="Segoe UI"/>
                <w:sz w:val="18"/>
                <w:szCs w:val="18"/>
              </w:rPr>
            </w:pPr>
          </w:p>
        </w:tc>
        <w:tc>
          <w:tcPr>
            <w:tcW w:w="990" w:type="dxa"/>
            <w:tcBorders>
              <w:top w:val="nil"/>
              <w:left w:val="nil"/>
              <w:bottom w:val="nil"/>
              <w:right w:val="nil"/>
            </w:tcBorders>
            <w:shd w:val="clear" w:color="auto" w:fill="auto"/>
            <w:hideMark/>
          </w:tcPr>
          <w:p w14:paraId="012CCA00" w14:textId="77777777" w:rsidR="00C74FC8" w:rsidRPr="00AF6BBE" w:rsidRDefault="00C74FC8" w:rsidP="005A48A8">
            <w:pPr>
              <w:spacing w:after="0" w:line="240" w:lineRule="auto"/>
              <w:jc w:val="center"/>
              <w:textAlignment w:val="baseline"/>
              <w:rPr>
                <w:rFonts w:ascii="Segoe UI" w:eastAsia="Times New Roman" w:hAnsi="Segoe UI" w:cs="Segoe UI"/>
                <w:sz w:val="18"/>
                <w:szCs w:val="18"/>
              </w:rPr>
            </w:pPr>
          </w:p>
        </w:tc>
      </w:tr>
      <w:tr w:rsidR="00C74FC8" w:rsidRPr="00AF6BBE" w14:paraId="77FDA991" w14:textId="77777777" w:rsidTr="000B02AD">
        <w:tc>
          <w:tcPr>
            <w:tcW w:w="2232" w:type="dxa"/>
            <w:tcBorders>
              <w:top w:val="nil"/>
              <w:left w:val="nil"/>
              <w:bottom w:val="nil"/>
              <w:right w:val="nil"/>
            </w:tcBorders>
            <w:shd w:val="clear" w:color="auto" w:fill="auto"/>
            <w:hideMark/>
          </w:tcPr>
          <w:p w14:paraId="043BDF44" w14:textId="77777777" w:rsidR="00C74FC8" w:rsidRPr="00AF6BBE" w:rsidRDefault="00C74FC8" w:rsidP="005A48A8">
            <w:pPr>
              <w:spacing w:after="0" w:line="240" w:lineRule="auto"/>
              <w:ind w:left="150"/>
              <w:textAlignment w:val="baseline"/>
              <w:rPr>
                <w:rFonts w:ascii="Segoe UI" w:eastAsia="Times New Roman" w:hAnsi="Segoe UI" w:cs="Segoe UI"/>
                <w:sz w:val="18"/>
                <w:szCs w:val="18"/>
              </w:rPr>
            </w:pPr>
            <w:r w:rsidRPr="00AF6BBE">
              <w:rPr>
                <w:rFonts w:ascii="Times New Roman" w:eastAsia="Times New Roman" w:hAnsi="Times New Roman" w:cs="Times New Roman"/>
              </w:rPr>
              <w:t>Hispanic </w:t>
            </w:r>
          </w:p>
        </w:tc>
        <w:tc>
          <w:tcPr>
            <w:tcW w:w="951" w:type="dxa"/>
            <w:tcBorders>
              <w:top w:val="nil"/>
              <w:left w:val="nil"/>
              <w:bottom w:val="nil"/>
              <w:right w:val="nil"/>
            </w:tcBorders>
            <w:shd w:val="clear" w:color="auto" w:fill="auto"/>
            <w:hideMark/>
          </w:tcPr>
          <w:p w14:paraId="07F0E0C7" w14:textId="77777777" w:rsidR="00C74FC8" w:rsidRPr="00AF6BBE" w:rsidRDefault="00C74FC8" w:rsidP="005A48A8">
            <w:pPr>
              <w:spacing w:after="0" w:line="240" w:lineRule="auto"/>
              <w:jc w:val="center"/>
              <w:textAlignment w:val="baseline"/>
              <w:rPr>
                <w:rFonts w:ascii="Segoe UI" w:eastAsia="Times New Roman" w:hAnsi="Segoe UI" w:cs="Segoe UI"/>
                <w:sz w:val="18"/>
                <w:szCs w:val="18"/>
              </w:rPr>
            </w:pPr>
            <w:r>
              <w:rPr>
                <w:rFonts w:ascii="Times New Roman" w:eastAsia="Times New Roman" w:hAnsi="Times New Roman" w:cs="Times New Roman"/>
              </w:rPr>
              <w:t>25.20</w:t>
            </w:r>
          </w:p>
        </w:tc>
        <w:tc>
          <w:tcPr>
            <w:tcW w:w="1066" w:type="dxa"/>
            <w:tcBorders>
              <w:top w:val="nil"/>
              <w:left w:val="nil"/>
              <w:bottom w:val="nil"/>
              <w:right w:val="nil"/>
            </w:tcBorders>
            <w:shd w:val="clear" w:color="auto" w:fill="auto"/>
            <w:hideMark/>
          </w:tcPr>
          <w:p w14:paraId="3EEBDC71" w14:textId="77777777" w:rsidR="00C74FC8" w:rsidRPr="00AF6BBE" w:rsidRDefault="00C74FC8" w:rsidP="005A48A8">
            <w:pPr>
              <w:spacing w:after="0" w:line="240" w:lineRule="auto"/>
              <w:jc w:val="center"/>
              <w:textAlignment w:val="baseline"/>
              <w:rPr>
                <w:rFonts w:ascii="Segoe UI" w:eastAsia="Times New Roman" w:hAnsi="Segoe UI" w:cs="Segoe UI"/>
                <w:sz w:val="18"/>
                <w:szCs w:val="18"/>
              </w:rPr>
            </w:pPr>
          </w:p>
        </w:tc>
        <w:tc>
          <w:tcPr>
            <w:tcW w:w="961" w:type="dxa"/>
            <w:tcBorders>
              <w:top w:val="nil"/>
              <w:left w:val="nil"/>
              <w:bottom w:val="nil"/>
              <w:right w:val="nil"/>
            </w:tcBorders>
            <w:shd w:val="clear" w:color="auto" w:fill="auto"/>
            <w:hideMark/>
          </w:tcPr>
          <w:p w14:paraId="7974A856" w14:textId="77777777" w:rsidR="00C74FC8" w:rsidRPr="00AF6BBE" w:rsidRDefault="00C74FC8" w:rsidP="005A48A8">
            <w:pPr>
              <w:spacing w:after="0" w:line="240" w:lineRule="auto"/>
              <w:jc w:val="center"/>
              <w:textAlignment w:val="baseline"/>
              <w:rPr>
                <w:rFonts w:ascii="Segoe UI" w:eastAsia="Times New Roman" w:hAnsi="Segoe UI" w:cs="Segoe UI"/>
                <w:sz w:val="18"/>
                <w:szCs w:val="18"/>
              </w:rPr>
            </w:pPr>
            <w:r w:rsidRPr="00AF6BBE">
              <w:rPr>
                <w:rFonts w:ascii="Times New Roman" w:eastAsia="Times New Roman" w:hAnsi="Times New Roman" w:cs="Times New Roman"/>
              </w:rPr>
              <w:t>24.</w:t>
            </w:r>
            <w:r>
              <w:rPr>
                <w:rFonts w:ascii="Times New Roman" w:eastAsia="Times New Roman" w:hAnsi="Times New Roman" w:cs="Times New Roman"/>
              </w:rPr>
              <w:t>69</w:t>
            </w:r>
          </w:p>
        </w:tc>
        <w:tc>
          <w:tcPr>
            <w:tcW w:w="1066" w:type="dxa"/>
            <w:tcBorders>
              <w:top w:val="nil"/>
              <w:left w:val="nil"/>
              <w:bottom w:val="nil"/>
              <w:right w:val="nil"/>
            </w:tcBorders>
            <w:shd w:val="clear" w:color="auto" w:fill="auto"/>
            <w:hideMark/>
          </w:tcPr>
          <w:p w14:paraId="0B6AE621" w14:textId="77777777" w:rsidR="00C74FC8" w:rsidRPr="00AF6BBE" w:rsidRDefault="00C74FC8" w:rsidP="005A48A8">
            <w:pPr>
              <w:spacing w:after="0" w:line="240" w:lineRule="auto"/>
              <w:jc w:val="center"/>
              <w:textAlignment w:val="baseline"/>
              <w:rPr>
                <w:rFonts w:ascii="Segoe UI" w:eastAsia="Times New Roman" w:hAnsi="Segoe UI" w:cs="Segoe UI"/>
                <w:sz w:val="18"/>
                <w:szCs w:val="18"/>
              </w:rPr>
            </w:pPr>
          </w:p>
        </w:tc>
        <w:tc>
          <w:tcPr>
            <w:tcW w:w="1028" w:type="dxa"/>
            <w:tcBorders>
              <w:top w:val="nil"/>
              <w:left w:val="nil"/>
              <w:bottom w:val="nil"/>
              <w:right w:val="nil"/>
            </w:tcBorders>
            <w:shd w:val="clear" w:color="auto" w:fill="auto"/>
            <w:hideMark/>
          </w:tcPr>
          <w:p w14:paraId="1F0B2F45" w14:textId="77777777" w:rsidR="00C74FC8" w:rsidRPr="00AF6BBE" w:rsidRDefault="00C74FC8" w:rsidP="005A48A8">
            <w:pPr>
              <w:spacing w:after="0" w:line="240" w:lineRule="auto"/>
              <w:jc w:val="center"/>
              <w:textAlignment w:val="baseline"/>
              <w:rPr>
                <w:rFonts w:ascii="Segoe UI" w:eastAsia="Times New Roman" w:hAnsi="Segoe UI" w:cs="Segoe UI"/>
                <w:sz w:val="18"/>
                <w:szCs w:val="18"/>
              </w:rPr>
            </w:pPr>
            <w:r>
              <w:rPr>
                <w:rFonts w:ascii="Times New Roman" w:eastAsia="Times New Roman" w:hAnsi="Times New Roman" w:cs="Times New Roman"/>
              </w:rPr>
              <w:t>26.39</w:t>
            </w:r>
          </w:p>
        </w:tc>
        <w:tc>
          <w:tcPr>
            <w:tcW w:w="1066" w:type="dxa"/>
            <w:tcBorders>
              <w:top w:val="nil"/>
              <w:left w:val="nil"/>
              <w:bottom w:val="nil"/>
              <w:right w:val="nil"/>
            </w:tcBorders>
            <w:shd w:val="clear" w:color="auto" w:fill="auto"/>
            <w:hideMark/>
          </w:tcPr>
          <w:p w14:paraId="0B213526" w14:textId="77777777" w:rsidR="00C74FC8" w:rsidRPr="00AF6BBE" w:rsidRDefault="00C74FC8" w:rsidP="005A48A8">
            <w:pPr>
              <w:spacing w:after="0" w:line="240" w:lineRule="auto"/>
              <w:jc w:val="center"/>
              <w:textAlignment w:val="baseline"/>
              <w:rPr>
                <w:rFonts w:ascii="Segoe UI" w:eastAsia="Times New Roman" w:hAnsi="Segoe UI" w:cs="Segoe UI"/>
                <w:sz w:val="18"/>
                <w:szCs w:val="18"/>
              </w:rPr>
            </w:pPr>
          </w:p>
        </w:tc>
        <w:tc>
          <w:tcPr>
            <w:tcW w:w="990" w:type="dxa"/>
            <w:tcBorders>
              <w:top w:val="nil"/>
              <w:left w:val="nil"/>
              <w:bottom w:val="nil"/>
              <w:right w:val="nil"/>
            </w:tcBorders>
            <w:shd w:val="clear" w:color="auto" w:fill="auto"/>
            <w:hideMark/>
          </w:tcPr>
          <w:p w14:paraId="1400A66F" w14:textId="77777777" w:rsidR="00C74FC8" w:rsidRPr="00AF6BBE" w:rsidRDefault="00C74FC8" w:rsidP="005A48A8">
            <w:pPr>
              <w:spacing w:after="0" w:line="240" w:lineRule="auto"/>
              <w:jc w:val="center"/>
              <w:textAlignment w:val="baseline"/>
              <w:rPr>
                <w:rFonts w:ascii="Segoe UI" w:eastAsia="Times New Roman" w:hAnsi="Segoe UI" w:cs="Segoe UI"/>
                <w:sz w:val="18"/>
                <w:szCs w:val="18"/>
              </w:rPr>
            </w:pPr>
          </w:p>
        </w:tc>
      </w:tr>
      <w:tr w:rsidR="00C74FC8" w:rsidRPr="00AF6BBE" w14:paraId="0197EC9F" w14:textId="77777777" w:rsidTr="000B02AD">
        <w:tc>
          <w:tcPr>
            <w:tcW w:w="2232" w:type="dxa"/>
            <w:tcBorders>
              <w:top w:val="nil"/>
              <w:left w:val="nil"/>
              <w:bottom w:val="nil"/>
              <w:right w:val="nil"/>
            </w:tcBorders>
            <w:shd w:val="clear" w:color="auto" w:fill="auto"/>
            <w:hideMark/>
          </w:tcPr>
          <w:p w14:paraId="595F172F" w14:textId="77777777" w:rsidR="00C74FC8" w:rsidRPr="00AF6BBE" w:rsidRDefault="00C74FC8" w:rsidP="005A48A8">
            <w:pPr>
              <w:spacing w:after="0" w:line="240" w:lineRule="auto"/>
              <w:ind w:left="150"/>
              <w:textAlignment w:val="baseline"/>
              <w:rPr>
                <w:rFonts w:ascii="Segoe UI" w:eastAsia="Times New Roman" w:hAnsi="Segoe UI" w:cs="Segoe UI"/>
                <w:sz w:val="18"/>
                <w:szCs w:val="18"/>
              </w:rPr>
            </w:pPr>
            <w:r w:rsidRPr="00AF6BBE">
              <w:rPr>
                <w:rFonts w:ascii="Times New Roman" w:eastAsia="Times New Roman" w:hAnsi="Times New Roman" w:cs="Times New Roman"/>
              </w:rPr>
              <w:t>Other </w:t>
            </w:r>
          </w:p>
        </w:tc>
        <w:tc>
          <w:tcPr>
            <w:tcW w:w="951" w:type="dxa"/>
            <w:tcBorders>
              <w:top w:val="nil"/>
              <w:left w:val="nil"/>
              <w:bottom w:val="nil"/>
              <w:right w:val="nil"/>
            </w:tcBorders>
            <w:shd w:val="clear" w:color="auto" w:fill="auto"/>
            <w:hideMark/>
          </w:tcPr>
          <w:p w14:paraId="30095B7D" w14:textId="77777777" w:rsidR="00C74FC8" w:rsidRPr="00AF6BBE" w:rsidRDefault="00C74FC8" w:rsidP="005A48A8">
            <w:pPr>
              <w:spacing w:after="0" w:line="240" w:lineRule="auto"/>
              <w:jc w:val="center"/>
              <w:textAlignment w:val="baseline"/>
              <w:rPr>
                <w:rFonts w:ascii="Segoe UI" w:eastAsia="Times New Roman" w:hAnsi="Segoe UI" w:cs="Segoe UI"/>
                <w:sz w:val="18"/>
                <w:szCs w:val="18"/>
              </w:rPr>
            </w:pPr>
            <w:r>
              <w:rPr>
                <w:rFonts w:ascii="Times New Roman" w:eastAsia="Times New Roman" w:hAnsi="Times New Roman" w:cs="Times New Roman"/>
              </w:rPr>
              <w:t>9.37</w:t>
            </w:r>
          </w:p>
        </w:tc>
        <w:tc>
          <w:tcPr>
            <w:tcW w:w="1066" w:type="dxa"/>
            <w:tcBorders>
              <w:top w:val="nil"/>
              <w:left w:val="nil"/>
              <w:bottom w:val="nil"/>
              <w:right w:val="nil"/>
            </w:tcBorders>
            <w:shd w:val="clear" w:color="auto" w:fill="auto"/>
            <w:hideMark/>
          </w:tcPr>
          <w:p w14:paraId="72079616" w14:textId="77777777" w:rsidR="00C74FC8" w:rsidRPr="00AF6BBE" w:rsidRDefault="00C74FC8" w:rsidP="005A48A8">
            <w:pPr>
              <w:spacing w:after="0" w:line="240" w:lineRule="auto"/>
              <w:jc w:val="center"/>
              <w:textAlignment w:val="baseline"/>
              <w:rPr>
                <w:rFonts w:ascii="Segoe UI" w:eastAsia="Times New Roman" w:hAnsi="Segoe UI" w:cs="Segoe UI"/>
                <w:sz w:val="18"/>
                <w:szCs w:val="18"/>
              </w:rPr>
            </w:pPr>
          </w:p>
        </w:tc>
        <w:tc>
          <w:tcPr>
            <w:tcW w:w="961" w:type="dxa"/>
            <w:tcBorders>
              <w:top w:val="nil"/>
              <w:left w:val="nil"/>
              <w:bottom w:val="nil"/>
              <w:right w:val="nil"/>
            </w:tcBorders>
            <w:shd w:val="clear" w:color="auto" w:fill="auto"/>
            <w:hideMark/>
          </w:tcPr>
          <w:p w14:paraId="2815B55E" w14:textId="77777777" w:rsidR="00C74FC8" w:rsidRPr="00AF6BBE" w:rsidRDefault="00C74FC8" w:rsidP="005A48A8">
            <w:pPr>
              <w:spacing w:after="0" w:line="240" w:lineRule="auto"/>
              <w:jc w:val="center"/>
              <w:textAlignment w:val="baseline"/>
              <w:rPr>
                <w:rFonts w:ascii="Segoe UI" w:eastAsia="Times New Roman" w:hAnsi="Segoe UI" w:cs="Segoe UI"/>
                <w:sz w:val="18"/>
                <w:szCs w:val="18"/>
              </w:rPr>
            </w:pPr>
            <w:r w:rsidRPr="00AF6BBE">
              <w:rPr>
                <w:rFonts w:ascii="Times New Roman" w:eastAsia="Times New Roman" w:hAnsi="Times New Roman" w:cs="Times New Roman"/>
              </w:rPr>
              <w:t>9.</w:t>
            </w:r>
            <w:r>
              <w:rPr>
                <w:rFonts w:ascii="Times New Roman" w:eastAsia="Times New Roman" w:hAnsi="Times New Roman" w:cs="Times New Roman"/>
              </w:rPr>
              <w:t>89</w:t>
            </w:r>
          </w:p>
        </w:tc>
        <w:tc>
          <w:tcPr>
            <w:tcW w:w="1066" w:type="dxa"/>
            <w:tcBorders>
              <w:top w:val="nil"/>
              <w:left w:val="nil"/>
              <w:bottom w:val="nil"/>
              <w:right w:val="nil"/>
            </w:tcBorders>
            <w:shd w:val="clear" w:color="auto" w:fill="auto"/>
            <w:hideMark/>
          </w:tcPr>
          <w:p w14:paraId="63DB95DD" w14:textId="77777777" w:rsidR="00C74FC8" w:rsidRPr="00AF6BBE" w:rsidRDefault="00C74FC8" w:rsidP="005A48A8">
            <w:pPr>
              <w:spacing w:after="0" w:line="240" w:lineRule="auto"/>
              <w:jc w:val="center"/>
              <w:textAlignment w:val="baseline"/>
              <w:rPr>
                <w:rFonts w:ascii="Segoe UI" w:eastAsia="Times New Roman" w:hAnsi="Segoe UI" w:cs="Segoe UI"/>
                <w:sz w:val="18"/>
                <w:szCs w:val="18"/>
              </w:rPr>
            </w:pPr>
          </w:p>
        </w:tc>
        <w:tc>
          <w:tcPr>
            <w:tcW w:w="1028" w:type="dxa"/>
            <w:tcBorders>
              <w:top w:val="nil"/>
              <w:left w:val="nil"/>
              <w:bottom w:val="nil"/>
              <w:right w:val="nil"/>
            </w:tcBorders>
            <w:shd w:val="clear" w:color="auto" w:fill="auto"/>
            <w:hideMark/>
          </w:tcPr>
          <w:p w14:paraId="7A111A65" w14:textId="77777777" w:rsidR="00C74FC8" w:rsidRPr="00AF6BBE" w:rsidRDefault="00C74FC8" w:rsidP="005A48A8">
            <w:pPr>
              <w:spacing w:after="0" w:line="240" w:lineRule="auto"/>
              <w:jc w:val="center"/>
              <w:textAlignment w:val="baseline"/>
              <w:rPr>
                <w:rFonts w:ascii="Segoe UI" w:eastAsia="Times New Roman" w:hAnsi="Segoe UI" w:cs="Segoe UI"/>
                <w:sz w:val="18"/>
                <w:szCs w:val="18"/>
              </w:rPr>
            </w:pPr>
            <w:r w:rsidRPr="00AF6BBE">
              <w:rPr>
                <w:rFonts w:ascii="Times New Roman" w:eastAsia="Times New Roman" w:hAnsi="Times New Roman" w:cs="Times New Roman"/>
              </w:rPr>
              <w:t>3.</w:t>
            </w:r>
            <w:r>
              <w:rPr>
                <w:rFonts w:ascii="Times New Roman" w:eastAsia="Times New Roman" w:hAnsi="Times New Roman" w:cs="Times New Roman"/>
              </w:rPr>
              <w:t>37</w:t>
            </w:r>
          </w:p>
        </w:tc>
        <w:tc>
          <w:tcPr>
            <w:tcW w:w="1066" w:type="dxa"/>
            <w:tcBorders>
              <w:top w:val="nil"/>
              <w:left w:val="nil"/>
              <w:bottom w:val="nil"/>
              <w:right w:val="nil"/>
            </w:tcBorders>
            <w:shd w:val="clear" w:color="auto" w:fill="auto"/>
            <w:hideMark/>
          </w:tcPr>
          <w:p w14:paraId="7D2E9018" w14:textId="77777777" w:rsidR="00C74FC8" w:rsidRPr="00AF6BBE" w:rsidRDefault="00C74FC8" w:rsidP="005A48A8">
            <w:pPr>
              <w:spacing w:after="0" w:line="240" w:lineRule="auto"/>
              <w:jc w:val="center"/>
              <w:textAlignment w:val="baseline"/>
              <w:rPr>
                <w:rFonts w:ascii="Segoe UI" w:eastAsia="Times New Roman" w:hAnsi="Segoe UI" w:cs="Segoe UI"/>
                <w:sz w:val="18"/>
                <w:szCs w:val="18"/>
              </w:rPr>
            </w:pPr>
          </w:p>
        </w:tc>
        <w:tc>
          <w:tcPr>
            <w:tcW w:w="990" w:type="dxa"/>
            <w:tcBorders>
              <w:top w:val="nil"/>
              <w:left w:val="nil"/>
              <w:bottom w:val="nil"/>
              <w:right w:val="nil"/>
            </w:tcBorders>
            <w:shd w:val="clear" w:color="auto" w:fill="auto"/>
            <w:hideMark/>
          </w:tcPr>
          <w:p w14:paraId="7E5AEF36" w14:textId="77777777" w:rsidR="00C74FC8" w:rsidRPr="00AF6BBE" w:rsidRDefault="00C74FC8" w:rsidP="005A48A8">
            <w:pPr>
              <w:spacing w:after="0" w:line="240" w:lineRule="auto"/>
              <w:jc w:val="center"/>
              <w:textAlignment w:val="baseline"/>
              <w:rPr>
                <w:rFonts w:ascii="Segoe UI" w:eastAsia="Times New Roman" w:hAnsi="Segoe UI" w:cs="Segoe UI"/>
                <w:sz w:val="18"/>
                <w:szCs w:val="18"/>
              </w:rPr>
            </w:pPr>
          </w:p>
        </w:tc>
      </w:tr>
      <w:tr w:rsidR="00C74FC8" w:rsidRPr="00AF6BBE" w14:paraId="239D960E" w14:textId="77777777" w:rsidTr="000B02AD">
        <w:tc>
          <w:tcPr>
            <w:tcW w:w="2232" w:type="dxa"/>
            <w:tcBorders>
              <w:top w:val="nil"/>
              <w:left w:val="nil"/>
              <w:bottom w:val="nil"/>
              <w:right w:val="nil"/>
            </w:tcBorders>
            <w:shd w:val="clear" w:color="auto" w:fill="auto"/>
            <w:hideMark/>
          </w:tcPr>
          <w:p w14:paraId="3C5D48EF" w14:textId="77777777" w:rsidR="00C74FC8" w:rsidRPr="00AF6BBE" w:rsidRDefault="00C74FC8" w:rsidP="005A48A8">
            <w:pPr>
              <w:spacing w:after="0" w:line="240" w:lineRule="auto"/>
              <w:textAlignment w:val="baseline"/>
              <w:rPr>
                <w:rFonts w:ascii="Segoe UI" w:eastAsia="Times New Roman" w:hAnsi="Segoe UI" w:cs="Segoe UI"/>
                <w:sz w:val="18"/>
                <w:szCs w:val="18"/>
              </w:rPr>
            </w:pPr>
            <w:r w:rsidRPr="00AF6BBE">
              <w:rPr>
                <w:rFonts w:ascii="Times New Roman" w:eastAsia="Times New Roman" w:hAnsi="Times New Roman" w:cs="Times New Roman"/>
              </w:rPr>
              <w:t>Caregiver Education</w:t>
            </w:r>
            <w:r>
              <w:rPr>
                <w:rFonts w:ascii="Times New Roman" w:eastAsia="Times New Roman" w:hAnsi="Times New Roman" w:cs="Times New Roman"/>
              </w:rPr>
              <w:t xml:space="preserve"> (%):</w:t>
            </w:r>
            <w:r w:rsidRPr="00AF6BBE">
              <w:rPr>
                <w:rFonts w:ascii="Times New Roman" w:eastAsia="Times New Roman" w:hAnsi="Times New Roman" w:cs="Times New Roman"/>
              </w:rPr>
              <w:t> </w:t>
            </w:r>
          </w:p>
        </w:tc>
        <w:tc>
          <w:tcPr>
            <w:tcW w:w="951" w:type="dxa"/>
            <w:tcBorders>
              <w:top w:val="nil"/>
              <w:left w:val="nil"/>
              <w:bottom w:val="nil"/>
              <w:right w:val="nil"/>
            </w:tcBorders>
            <w:shd w:val="clear" w:color="auto" w:fill="auto"/>
            <w:hideMark/>
          </w:tcPr>
          <w:p w14:paraId="61C3C301" w14:textId="77777777" w:rsidR="00C74FC8" w:rsidRPr="00AF6BBE" w:rsidRDefault="00C74FC8" w:rsidP="005A48A8">
            <w:pPr>
              <w:spacing w:after="0" w:line="240" w:lineRule="auto"/>
              <w:jc w:val="center"/>
              <w:textAlignment w:val="baseline"/>
              <w:rPr>
                <w:rFonts w:ascii="Segoe UI" w:eastAsia="Times New Roman" w:hAnsi="Segoe UI" w:cs="Segoe UI"/>
                <w:sz w:val="18"/>
                <w:szCs w:val="18"/>
              </w:rPr>
            </w:pPr>
          </w:p>
        </w:tc>
        <w:tc>
          <w:tcPr>
            <w:tcW w:w="1066" w:type="dxa"/>
            <w:tcBorders>
              <w:top w:val="nil"/>
              <w:left w:val="nil"/>
              <w:bottom w:val="nil"/>
              <w:right w:val="nil"/>
            </w:tcBorders>
            <w:shd w:val="clear" w:color="auto" w:fill="auto"/>
            <w:hideMark/>
          </w:tcPr>
          <w:p w14:paraId="2E1CDBED" w14:textId="77777777" w:rsidR="00C74FC8" w:rsidRPr="00AF6BBE" w:rsidRDefault="00C74FC8" w:rsidP="005A48A8">
            <w:pPr>
              <w:spacing w:after="0" w:line="240" w:lineRule="auto"/>
              <w:jc w:val="center"/>
              <w:textAlignment w:val="baseline"/>
              <w:rPr>
                <w:rFonts w:ascii="Segoe UI" w:eastAsia="Times New Roman" w:hAnsi="Segoe UI" w:cs="Segoe UI"/>
                <w:sz w:val="18"/>
                <w:szCs w:val="18"/>
              </w:rPr>
            </w:pPr>
          </w:p>
        </w:tc>
        <w:tc>
          <w:tcPr>
            <w:tcW w:w="961" w:type="dxa"/>
            <w:tcBorders>
              <w:top w:val="nil"/>
              <w:left w:val="nil"/>
              <w:bottom w:val="nil"/>
              <w:right w:val="nil"/>
            </w:tcBorders>
            <w:shd w:val="clear" w:color="auto" w:fill="auto"/>
            <w:hideMark/>
          </w:tcPr>
          <w:p w14:paraId="242DCF6B" w14:textId="77777777" w:rsidR="00C74FC8" w:rsidRPr="00AF6BBE" w:rsidRDefault="00C74FC8" w:rsidP="005A48A8">
            <w:pPr>
              <w:spacing w:after="0" w:line="240" w:lineRule="auto"/>
              <w:jc w:val="center"/>
              <w:textAlignment w:val="baseline"/>
              <w:rPr>
                <w:rFonts w:ascii="Segoe UI" w:eastAsia="Times New Roman" w:hAnsi="Segoe UI" w:cs="Segoe UI"/>
                <w:sz w:val="18"/>
                <w:szCs w:val="18"/>
              </w:rPr>
            </w:pPr>
          </w:p>
        </w:tc>
        <w:tc>
          <w:tcPr>
            <w:tcW w:w="1066" w:type="dxa"/>
            <w:tcBorders>
              <w:top w:val="nil"/>
              <w:left w:val="nil"/>
              <w:bottom w:val="nil"/>
              <w:right w:val="nil"/>
            </w:tcBorders>
            <w:shd w:val="clear" w:color="auto" w:fill="auto"/>
            <w:hideMark/>
          </w:tcPr>
          <w:p w14:paraId="0C7AF7D1" w14:textId="77777777" w:rsidR="00C74FC8" w:rsidRPr="00AF6BBE" w:rsidRDefault="00C74FC8" w:rsidP="005A48A8">
            <w:pPr>
              <w:spacing w:after="0" w:line="240" w:lineRule="auto"/>
              <w:jc w:val="center"/>
              <w:textAlignment w:val="baseline"/>
              <w:rPr>
                <w:rFonts w:ascii="Segoe UI" w:eastAsia="Times New Roman" w:hAnsi="Segoe UI" w:cs="Segoe UI"/>
                <w:sz w:val="18"/>
                <w:szCs w:val="18"/>
              </w:rPr>
            </w:pPr>
          </w:p>
        </w:tc>
        <w:tc>
          <w:tcPr>
            <w:tcW w:w="1028" w:type="dxa"/>
            <w:tcBorders>
              <w:top w:val="nil"/>
              <w:left w:val="nil"/>
              <w:bottom w:val="nil"/>
              <w:right w:val="nil"/>
            </w:tcBorders>
            <w:shd w:val="clear" w:color="auto" w:fill="auto"/>
            <w:hideMark/>
          </w:tcPr>
          <w:p w14:paraId="6481CC63" w14:textId="77777777" w:rsidR="00C74FC8" w:rsidRPr="00AF6BBE" w:rsidRDefault="00C74FC8" w:rsidP="005A48A8">
            <w:pPr>
              <w:spacing w:after="0" w:line="240" w:lineRule="auto"/>
              <w:jc w:val="center"/>
              <w:textAlignment w:val="baseline"/>
              <w:rPr>
                <w:rFonts w:ascii="Segoe UI" w:eastAsia="Times New Roman" w:hAnsi="Segoe UI" w:cs="Segoe UI"/>
                <w:sz w:val="18"/>
                <w:szCs w:val="18"/>
              </w:rPr>
            </w:pPr>
          </w:p>
        </w:tc>
        <w:tc>
          <w:tcPr>
            <w:tcW w:w="1066" w:type="dxa"/>
            <w:tcBorders>
              <w:top w:val="nil"/>
              <w:left w:val="nil"/>
              <w:bottom w:val="nil"/>
              <w:right w:val="nil"/>
            </w:tcBorders>
            <w:shd w:val="clear" w:color="auto" w:fill="auto"/>
            <w:hideMark/>
          </w:tcPr>
          <w:p w14:paraId="628AEC65" w14:textId="77777777" w:rsidR="00C74FC8" w:rsidRPr="00AF6BBE" w:rsidRDefault="00C74FC8" w:rsidP="005A48A8">
            <w:pPr>
              <w:spacing w:after="0" w:line="240" w:lineRule="auto"/>
              <w:jc w:val="center"/>
              <w:textAlignment w:val="baseline"/>
              <w:rPr>
                <w:rFonts w:ascii="Segoe UI" w:eastAsia="Times New Roman" w:hAnsi="Segoe UI" w:cs="Segoe UI"/>
                <w:sz w:val="18"/>
                <w:szCs w:val="18"/>
              </w:rPr>
            </w:pPr>
          </w:p>
        </w:tc>
        <w:tc>
          <w:tcPr>
            <w:tcW w:w="990" w:type="dxa"/>
            <w:tcBorders>
              <w:top w:val="nil"/>
              <w:left w:val="nil"/>
              <w:bottom w:val="nil"/>
              <w:right w:val="nil"/>
            </w:tcBorders>
            <w:shd w:val="clear" w:color="auto" w:fill="auto"/>
            <w:hideMark/>
          </w:tcPr>
          <w:p w14:paraId="069BD741" w14:textId="77777777" w:rsidR="00C74FC8" w:rsidRPr="00AF6BBE" w:rsidRDefault="00C74FC8" w:rsidP="005A48A8">
            <w:pPr>
              <w:spacing w:after="0" w:line="240" w:lineRule="auto"/>
              <w:jc w:val="center"/>
              <w:textAlignment w:val="baseline"/>
              <w:rPr>
                <w:rFonts w:ascii="Segoe UI" w:eastAsia="Times New Roman" w:hAnsi="Segoe UI" w:cs="Segoe UI"/>
                <w:sz w:val="18"/>
                <w:szCs w:val="18"/>
              </w:rPr>
            </w:pPr>
          </w:p>
        </w:tc>
      </w:tr>
      <w:tr w:rsidR="00C74FC8" w:rsidRPr="00AF6BBE" w14:paraId="69D11F71" w14:textId="77777777" w:rsidTr="000B02AD">
        <w:tc>
          <w:tcPr>
            <w:tcW w:w="2232" w:type="dxa"/>
            <w:tcBorders>
              <w:top w:val="nil"/>
              <w:left w:val="nil"/>
              <w:bottom w:val="nil"/>
              <w:right w:val="nil"/>
            </w:tcBorders>
            <w:shd w:val="clear" w:color="auto" w:fill="auto"/>
            <w:hideMark/>
          </w:tcPr>
          <w:p w14:paraId="6F926ED3" w14:textId="77777777" w:rsidR="00C74FC8" w:rsidRPr="00AF6BBE" w:rsidRDefault="00C74FC8" w:rsidP="005A48A8">
            <w:pPr>
              <w:spacing w:after="0" w:line="240" w:lineRule="auto"/>
              <w:ind w:left="150"/>
              <w:textAlignment w:val="baseline"/>
              <w:rPr>
                <w:rFonts w:ascii="Segoe UI" w:eastAsia="Times New Roman" w:hAnsi="Segoe UI" w:cs="Segoe UI"/>
                <w:sz w:val="18"/>
                <w:szCs w:val="18"/>
              </w:rPr>
            </w:pPr>
            <w:r w:rsidRPr="00AF6BBE">
              <w:rPr>
                <w:rFonts w:ascii="Times New Roman" w:eastAsia="Times New Roman" w:hAnsi="Times New Roman" w:cs="Times New Roman"/>
              </w:rPr>
              <w:t>Less than H.S. </w:t>
            </w:r>
          </w:p>
        </w:tc>
        <w:tc>
          <w:tcPr>
            <w:tcW w:w="951" w:type="dxa"/>
            <w:tcBorders>
              <w:top w:val="nil"/>
              <w:left w:val="nil"/>
              <w:bottom w:val="nil"/>
              <w:right w:val="nil"/>
            </w:tcBorders>
            <w:shd w:val="clear" w:color="auto" w:fill="auto"/>
            <w:hideMark/>
          </w:tcPr>
          <w:p w14:paraId="5FB28964" w14:textId="77777777" w:rsidR="00C74FC8" w:rsidRPr="00AF6BBE" w:rsidRDefault="00C74FC8" w:rsidP="005A48A8">
            <w:pPr>
              <w:spacing w:after="0" w:line="240" w:lineRule="auto"/>
              <w:jc w:val="center"/>
              <w:textAlignment w:val="baseline"/>
              <w:rPr>
                <w:rFonts w:ascii="Segoe UI" w:eastAsia="Times New Roman" w:hAnsi="Segoe UI" w:cs="Segoe UI"/>
                <w:sz w:val="18"/>
                <w:szCs w:val="18"/>
              </w:rPr>
            </w:pPr>
            <w:r w:rsidRPr="00AF6BBE">
              <w:rPr>
                <w:rFonts w:ascii="Times New Roman" w:eastAsia="Times New Roman" w:hAnsi="Times New Roman" w:cs="Times New Roman"/>
              </w:rPr>
              <w:t>28.</w:t>
            </w:r>
            <w:r>
              <w:rPr>
                <w:rFonts w:ascii="Times New Roman" w:eastAsia="Times New Roman" w:hAnsi="Times New Roman" w:cs="Times New Roman"/>
              </w:rPr>
              <w:t>05</w:t>
            </w:r>
          </w:p>
        </w:tc>
        <w:tc>
          <w:tcPr>
            <w:tcW w:w="1066" w:type="dxa"/>
            <w:tcBorders>
              <w:top w:val="nil"/>
              <w:left w:val="nil"/>
              <w:bottom w:val="nil"/>
              <w:right w:val="nil"/>
            </w:tcBorders>
            <w:shd w:val="clear" w:color="auto" w:fill="auto"/>
            <w:hideMark/>
          </w:tcPr>
          <w:p w14:paraId="5F4D9B2A" w14:textId="77777777" w:rsidR="00C74FC8" w:rsidRPr="00AF6BBE" w:rsidRDefault="00C74FC8" w:rsidP="005A48A8">
            <w:pPr>
              <w:spacing w:after="0" w:line="240" w:lineRule="auto"/>
              <w:jc w:val="center"/>
              <w:textAlignment w:val="baseline"/>
              <w:rPr>
                <w:rFonts w:ascii="Segoe UI" w:eastAsia="Times New Roman" w:hAnsi="Segoe UI" w:cs="Segoe UI"/>
                <w:sz w:val="18"/>
                <w:szCs w:val="18"/>
              </w:rPr>
            </w:pPr>
          </w:p>
        </w:tc>
        <w:tc>
          <w:tcPr>
            <w:tcW w:w="961" w:type="dxa"/>
            <w:tcBorders>
              <w:top w:val="nil"/>
              <w:left w:val="nil"/>
              <w:bottom w:val="nil"/>
              <w:right w:val="nil"/>
            </w:tcBorders>
            <w:shd w:val="clear" w:color="auto" w:fill="auto"/>
            <w:hideMark/>
          </w:tcPr>
          <w:p w14:paraId="3F46924B" w14:textId="77777777" w:rsidR="00C74FC8" w:rsidRPr="00AF6BBE" w:rsidRDefault="00C74FC8" w:rsidP="005A48A8">
            <w:pPr>
              <w:spacing w:after="0" w:line="240" w:lineRule="auto"/>
              <w:jc w:val="center"/>
              <w:textAlignment w:val="baseline"/>
              <w:rPr>
                <w:rFonts w:ascii="Segoe UI" w:eastAsia="Times New Roman" w:hAnsi="Segoe UI" w:cs="Segoe UI"/>
                <w:sz w:val="18"/>
                <w:szCs w:val="18"/>
              </w:rPr>
            </w:pPr>
            <w:r w:rsidRPr="00AF6BBE">
              <w:rPr>
                <w:rFonts w:ascii="Times New Roman" w:eastAsia="Times New Roman" w:hAnsi="Times New Roman" w:cs="Times New Roman"/>
              </w:rPr>
              <w:t>25.0</w:t>
            </w:r>
            <w:r>
              <w:rPr>
                <w:rFonts w:ascii="Times New Roman" w:eastAsia="Times New Roman" w:hAnsi="Times New Roman" w:cs="Times New Roman"/>
              </w:rPr>
              <w:t>2</w:t>
            </w:r>
          </w:p>
        </w:tc>
        <w:tc>
          <w:tcPr>
            <w:tcW w:w="1066" w:type="dxa"/>
            <w:tcBorders>
              <w:top w:val="nil"/>
              <w:left w:val="nil"/>
              <w:bottom w:val="nil"/>
              <w:right w:val="nil"/>
            </w:tcBorders>
            <w:shd w:val="clear" w:color="auto" w:fill="auto"/>
            <w:hideMark/>
          </w:tcPr>
          <w:p w14:paraId="116720A4" w14:textId="77777777" w:rsidR="00C74FC8" w:rsidRPr="00AF6BBE" w:rsidRDefault="00C74FC8" w:rsidP="005A48A8">
            <w:pPr>
              <w:spacing w:after="0" w:line="240" w:lineRule="auto"/>
              <w:jc w:val="center"/>
              <w:textAlignment w:val="baseline"/>
              <w:rPr>
                <w:rFonts w:ascii="Segoe UI" w:eastAsia="Times New Roman" w:hAnsi="Segoe UI" w:cs="Segoe UI"/>
                <w:sz w:val="18"/>
                <w:szCs w:val="18"/>
              </w:rPr>
            </w:pPr>
          </w:p>
        </w:tc>
        <w:tc>
          <w:tcPr>
            <w:tcW w:w="1028" w:type="dxa"/>
            <w:tcBorders>
              <w:top w:val="nil"/>
              <w:left w:val="nil"/>
              <w:bottom w:val="nil"/>
              <w:right w:val="nil"/>
            </w:tcBorders>
            <w:shd w:val="clear" w:color="auto" w:fill="auto"/>
            <w:hideMark/>
          </w:tcPr>
          <w:p w14:paraId="3C5BDB71" w14:textId="77777777" w:rsidR="00C74FC8" w:rsidRPr="00AF6BBE" w:rsidRDefault="00C74FC8" w:rsidP="005A48A8">
            <w:pPr>
              <w:spacing w:after="0" w:line="240" w:lineRule="auto"/>
              <w:jc w:val="center"/>
              <w:textAlignment w:val="baseline"/>
              <w:rPr>
                <w:rFonts w:ascii="Segoe UI" w:eastAsia="Times New Roman" w:hAnsi="Segoe UI" w:cs="Segoe UI"/>
                <w:sz w:val="18"/>
                <w:szCs w:val="18"/>
              </w:rPr>
            </w:pPr>
            <w:r w:rsidRPr="00AF6BBE">
              <w:rPr>
                <w:rFonts w:ascii="Times New Roman" w:eastAsia="Times New Roman" w:hAnsi="Times New Roman" w:cs="Times New Roman"/>
              </w:rPr>
              <w:t>20.</w:t>
            </w:r>
            <w:r>
              <w:rPr>
                <w:rFonts w:ascii="Times New Roman" w:eastAsia="Times New Roman" w:hAnsi="Times New Roman" w:cs="Times New Roman"/>
              </w:rPr>
              <w:t>85</w:t>
            </w:r>
          </w:p>
        </w:tc>
        <w:tc>
          <w:tcPr>
            <w:tcW w:w="1066" w:type="dxa"/>
            <w:tcBorders>
              <w:top w:val="nil"/>
              <w:left w:val="nil"/>
              <w:bottom w:val="nil"/>
              <w:right w:val="nil"/>
            </w:tcBorders>
            <w:shd w:val="clear" w:color="auto" w:fill="auto"/>
            <w:hideMark/>
          </w:tcPr>
          <w:p w14:paraId="2AFE49CE" w14:textId="77777777" w:rsidR="00C74FC8" w:rsidRPr="00AF6BBE" w:rsidRDefault="00C74FC8" w:rsidP="005A48A8">
            <w:pPr>
              <w:spacing w:after="0" w:line="240" w:lineRule="auto"/>
              <w:jc w:val="center"/>
              <w:textAlignment w:val="baseline"/>
              <w:rPr>
                <w:rFonts w:ascii="Segoe UI" w:eastAsia="Times New Roman" w:hAnsi="Segoe UI" w:cs="Segoe UI"/>
                <w:sz w:val="18"/>
                <w:szCs w:val="18"/>
              </w:rPr>
            </w:pPr>
          </w:p>
        </w:tc>
        <w:tc>
          <w:tcPr>
            <w:tcW w:w="990" w:type="dxa"/>
            <w:tcBorders>
              <w:top w:val="nil"/>
              <w:left w:val="nil"/>
              <w:bottom w:val="nil"/>
              <w:right w:val="nil"/>
            </w:tcBorders>
            <w:shd w:val="clear" w:color="auto" w:fill="auto"/>
            <w:hideMark/>
          </w:tcPr>
          <w:p w14:paraId="78622FCF" w14:textId="77777777" w:rsidR="00C74FC8" w:rsidRPr="00AF6BBE" w:rsidRDefault="00C74FC8" w:rsidP="005A48A8">
            <w:pPr>
              <w:spacing w:after="0" w:line="240" w:lineRule="auto"/>
              <w:jc w:val="center"/>
              <w:textAlignment w:val="baseline"/>
              <w:rPr>
                <w:rFonts w:ascii="Segoe UI" w:eastAsia="Times New Roman" w:hAnsi="Segoe UI" w:cs="Segoe UI"/>
                <w:sz w:val="18"/>
                <w:szCs w:val="18"/>
              </w:rPr>
            </w:pPr>
          </w:p>
        </w:tc>
      </w:tr>
      <w:tr w:rsidR="00C74FC8" w:rsidRPr="00AF6BBE" w14:paraId="5A7244C4" w14:textId="77777777" w:rsidTr="000B02AD">
        <w:tc>
          <w:tcPr>
            <w:tcW w:w="2232" w:type="dxa"/>
            <w:tcBorders>
              <w:top w:val="nil"/>
              <w:left w:val="nil"/>
              <w:bottom w:val="nil"/>
              <w:right w:val="nil"/>
            </w:tcBorders>
            <w:shd w:val="clear" w:color="auto" w:fill="auto"/>
            <w:hideMark/>
          </w:tcPr>
          <w:p w14:paraId="16B02D03" w14:textId="77777777" w:rsidR="00C74FC8" w:rsidRPr="00AF6BBE" w:rsidRDefault="00C74FC8" w:rsidP="005A48A8">
            <w:pPr>
              <w:spacing w:after="0" w:line="240" w:lineRule="auto"/>
              <w:ind w:left="150"/>
              <w:textAlignment w:val="baseline"/>
              <w:rPr>
                <w:rFonts w:ascii="Segoe UI" w:eastAsia="Times New Roman" w:hAnsi="Segoe UI" w:cs="Segoe UI"/>
                <w:sz w:val="18"/>
                <w:szCs w:val="18"/>
              </w:rPr>
            </w:pPr>
            <w:r w:rsidRPr="00AF6BBE">
              <w:rPr>
                <w:rFonts w:ascii="Times New Roman" w:eastAsia="Times New Roman" w:hAnsi="Times New Roman" w:cs="Times New Roman"/>
              </w:rPr>
              <w:t>High School </w:t>
            </w:r>
          </w:p>
        </w:tc>
        <w:tc>
          <w:tcPr>
            <w:tcW w:w="951" w:type="dxa"/>
            <w:tcBorders>
              <w:top w:val="nil"/>
              <w:left w:val="nil"/>
              <w:bottom w:val="nil"/>
              <w:right w:val="nil"/>
            </w:tcBorders>
            <w:shd w:val="clear" w:color="auto" w:fill="auto"/>
            <w:hideMark/>
          </w:tcPr>
          <w:p w14:paraId="7FBB8256" w14:textId="77777777" w:rsidR="00C74FC8" w:rsidRPr="00AF6BBE" w:rsidRDefault="00C74FC8" w:rsidP="005A48A8">
            <w:pPr>
              <w:spacing w:after="0" w:line="240" w:lineRule="auto"/>
              <w:jc w:val="center"/>
              <w:textAlignment w:val="baseline"/>
              <w:rPr>
                <w:rFonts w:ascii="Segoe UI" w:eastAsia="Times New Roman" w:hAnsi="Segoe UI" w:cs="Segoe UI"/>
                <w:sz w:val="18"/>
                <w:szCs w:val="18"/>
              </w:rPr>
            </w:pPr>
            <w:r>
              <w:rPr>
                <w:rFonts w:ascii="Times New Roman" w:eastAsia="Times New Roman" w:hAnsi="Times New Roman" w:cs="Times New Roman"/>
              </w:rPr>
              <w:t>34.93</w:t>
            </w:r>
          </w:p>
        </w:tc>
        <w:tc>
          <w:tcPr>
            <w:tcW w:w="1066" w:type="dxa"/>
            <w:tcBorders>
              <w:top w:val="nil"/>
              <w:left w:val="nil"/>
              <w:bottom w:val="nil"/>
              <w:right w:val="nil"/>
            </w:tcBorders>
            <w:shd w:val="clear" w:color="auto" w:fill="auto"/>
            <w:hideMark/>
          </w:tcPr>
          <w:p w14:paraId="57840A90" w14:textId="77777777" w:rsidR="00C74FC8" w:rsidRPr="00AF6BBE" w:rsidRDefault="00C74FC8" w:rsidP="005A48A8">
            <w:pPr>
              <w:spacing w:after="0" w:line="240" w:lineRule="auto"/>
              <w:jc w:val="center"/>
              <w:textAlignment w:val="baseline"/>
              <w:rPr>
                <w:rFonts w:ascii="Segoe UI" w:eastAsia="Times New Roman" w:hAnsi="Segoe UI" w:cs="Segoe UI"/>
                <w:sz w:val="18"/>
                <w:szCs w:val="18"/>
              </w:rPr>
            </w:pPr>
          </w:p>
        </w:tc>
        <w:tc>
          <w:tcPr>
            <w:tcW w:w="961" w:type="dxa"/>
            <w:tcBorders>
              <w:top w:val="nil"/>
              <w:left w:val="nil"/>
              <w:bottom w:val="nil"/>
              <w:right w:val="nil"/>
            </w:tcBorders>
            <w:shd w:val="clear" w:color="auto" w:fill="auto"/>
            <w:hideMark/>
          </w:tcPr>
          <w:p w14:paraId="7F9610BF" w14:textId="77777777" w:rsidR="00C74FC8" w:rsidRPr="00AF6BBE" w:rsidRDefault="00C74FC8" w:rsidP="005A48A8">
            <w:pPr>
              <w:spacing w:after="0" w:line="240" w:lineRule="auto"/>
              <w:jc w:val="center"/>
              <w:textAlignment w:val="baseline"/>
              <w:rPr>
                <w:rFonts w:ascii="Segoe UI" w:eastAsia="Times New Roman" w:hAnsi="Segoe UI" w:cs="Segoe UI"/>
                <w:sz w:val="18"/>
                <w:szCs w:val="18"/>
              </w:rPr>
            </w:pPr>
            <w:r w:rsidRPr="00AF6BBE">
              <w:rPr>
                <w:rFonts w:ascii="Times New Roman" w:eastAsia="Times New Roman" w:hAnsi="Times New Roman" w:cs="Times New Roman"/>
              </w:rPr>
              <w:t>41.</w:t>
            </w:r>
            <w:r>
              <w:rPr>
                <w:rFonts w:ascii="Times New Roman" w:eastAsia="Times New Roman" w:hAnsi="Times New Roman" w:cs="Times New Roman"/>
              </w:rPr>
              <w:t>53</w:t>
            </w:r>
          </w:p>
        </w:tc>
        <w:tc>
          <w:tcPr>
            <w:tcW w:w="1066" w:type="dxa"/>
            <w:tcBorders>
              <w:top w:val="nil"/>
              <w:left w:val="nil"/>
              <w:bottom w:val="nil"/>
              <w:right w:val="nil"/>
            </w:tcBorders>
            <w:shd w:val="clear" w:color="auto" w:fill="auto"/>
            <w:hideMark/>
          </w:tcPr>
          <w:p w14:paraId="3B0D78CE" w14:textId="77777777" w:rsidR="00C74FC8" w:rsidRPr="00AF6BBE" w:rsidRDefault="00C74FC8" w:rsidP="005A48A8">
            <w:pPr>
              <w:spacing w:after="0" w:line="240" w:lineRule="auto"/>
              <w:jc w:val="center"/>
              <w:textAlignment w:val="baseline"/>
              <w:rPr>
                <w:rFonts w:ascii="Segoe UI" w:eastAsia="Times New Roman" w:hAnsi="Segoe UI" w:cs="Segoe UI"/>
                <w:sz w:val="18"/>
                <w:szCs w:val="18"/>
              </w:rPr>
            </w:pPr>
          </w:p>
        </w:tc>
        <w:tc>
          <w:tcPr>
            <w:tcW w:w="1028" w:type="dxa"/>
            <w:tcBorders>
              <w:top w:val="nil"/>
              <w:left w:val="nil"/>
              <w:bottom w:val="nil"/>
              <w:right w:val="nil"/>
            </w:tcBorders>
            <w:shd w:val="clear" w:color="auto" w:fill="auto"/>
            <w:hideMark/>
          </w:tcPr>
          <w:p w14:paraId="0EE055C6" w14:textId="77777777" w:rsidR="00C74FC8" w:rsidRPr="00AF6BBE" w:rsidRDefault="00C74FC8" w:rsidP="005A48A8">
            <w:pPr>
              <w:spacing w:after="0" w:line="240" w:lineRule="auto"/>
              <w:jc w:val="center"/>
              <w:textAlignment w:val="baseline"/>
              <w:rPr>
                <w:rFonts w:ascii="Segoe UI" w:eastAsia="Times New Roman" w:hAnsi="Segoe UI" w:cs="Segoe UI"/>
                <w:sz w:val="18"/>
                <w:szCs w:val="18"/>
              </w:rPr>
            </w:pPr>
            <w:r>
              <w:rPr>
                <w:rFonts w:ascii="Times New Roman" w:eastAsia="Times New Roman" w:hAnsi="Times New Roman" w:cs="Times New Roman"/>
              </w:rPr>
              <w:t>39.23</w:t>
            </w:r>
          </w:p>
        </w:tc>
        <w:tc>
          <w:tcPr>
            <w:tcW w:w="1066" w:type="dxa"/>
            <w:tcBorders>
              <w:top w:val="nil"/>
              <w:left w:val="nil"/>
              <w:bottom w:val="nil"/>
              <w:right w:val="nil"/>
            </w:tcBorders>
            <w:shd w:val="clear" w:color="auto" w:fill="auto"/>
            <w:hideMark/>
          </w:tcPr>
          <w:p w14:paraId="4F4745BA" w14:textId="77777777" w:rsidR="00C74FC8" w:rsidRPr="00AF6BBE" w:rsidRDefault="00C74FC8" w:rsidP="005A48A8">
            <w:pPr>
              <w:spacing w:after="0" w:line="240" w:lineRule="auto"/>
              <w:jc w:val="center"/>
              <w:textAlignment w:val="baseline"/>
              <w:rPr>
                <w:rFonts w:ascii="Segoe UI" w:eastAsia="Times New Roman" w:hAnsi="Segoe UI" w:cs="Segoe UI"/>
                <w:sz w:val="18"/>
                <w:szCs w:val="18"/>
              </w:rPr>
            </w:pPr>
          </w:p>
        </w:tc>
        <w:tc>
          <w:tcPr>
            <w:tcW w:w="990" w:type="dxa"/>
            <w:tcBorders>
              <w:top w:val="nil"/>
              <w:left w:val="nil"/>
              <w:bottom w:val="nil"/>
              <w:right w:val="nil"/>
            </w:tcBorders>
            <w:shd w:val="clear" w:color="auto" w:fill="auto"/>
            <w:hideMark/>
          </w:tcPr>
          <w:p w14:paraId="7C4ABE45" w14:textId="77777777" w:rsidR="00C74FC8" w:rsidRPr="00AF6BBE" w:rsidRDefault="00C74FC8" w:rsidP="005A48A8">
            <w:pPr>
              <w:spacing w:after="0" w:line="240" w:lineRule="auto"/>
              <w:jc w:val="center"/>
              <w:textAlignment w:val="baseline"/>
              <w:rPr>
                <w:rFonts w:ascii="Segoe UI" w:eastAsia="Times New Roman" w:hAnsi="Segoe UI" w:cs="Segoe UI"/>
                <w:sz w:val="18"/>
                <w:szCs w:val="18"/>
              </w:rPr>
            </w:pPr>
          </w:p>
        </w:tc>
      </w:tr>
      <w:tr w:rsidR="00C74FC8" w:rsidRPr="00AF6BBE" w14:paraId="3A75285E" w14:textId="77777777" w:rsidTr="000B02AD">
        <w:tc>
          <w:tcPr>
            <w:tcW w:w="2232" w:type="dxa"/>
            <w:tcBorders>
              <w:top w:val="nil"/>
              <w:left w:val="nil"/>
              <w:bottom w:val="nil"/>
              <w:right w:val="nil"/>
            </w:tcBorders>
            <w:shd w:val="clear" w:color="auto" w:fill="auto"/>
            <w:hideMark/>
          </w:tcPr>
          <w:p w14:paraId="6CC4FC07" w14:textId="77777777" w:rsidR="00C74FC8" w:rsidRPr="00AF6BBE" w:rsidRDefault="00C74FC8" w:rsidP="005A48A8">
            <w:pPr>
              <w:spacing w:after="0" w:line="240" w:lineRule="auto"/>
              <w:ind w:left="150"/>
              <w:textAlignment w:val="baseline"/>
              <w:rPr>
                <w:rFonts w:ascii="Segoe UI" w:eastAsia="Times New Roman" w:hAnsi="Segoe UI" w:cs="Segoe UI"/>
                <w:sz w:val="18"/>
                <w:szCs w:val="18"/>
              </w:rPr>
            </w:pPr>
            <w:r w:rsidRPr="00AF6BBE">
              <w:rPr>
                <w:rFonts w:ascii="Times New Roman" w:eastAsia="Times New Roman" w:hAnsi="Times New Roman" w:cs="Times New Roman"/>
              </w:rPr>
              <w:t>More than H.S. </w:t>
            </w:r>
          </w:p>
        </w:tc>
        <w:tc>
          <w:tcPr>
            <w:tcW w:w="951" w:type="dxa"/>
            <w:tcBorders>
              <w:top w:val="nil"/>
              <w:left w:val="nil"/>
              <w:bottom w:val="nil"/>
              <w:right w:val="nil"/>
            </w:tcBorders>
            <w:shd w:val="clear" w:color="auto" w:fill="auto"/>
            <w:hideMark/>
          </w:tcPr>
          <w:p w14:paraId="5C0576CD" w14:textId="77777777" w:rsidR="00C74FC8" w:rsidRPr="00AF6BBE" w:rsidRDefault="00C74FC8" w:rsidP="005A48A8">
            <w:pPr>
              <w:spacing w:after="0" w:line="240" w:lineRule="auto"/>
              <w:jc w:val="center"/>
              <w:textAlignment w:val="baseline"/>
              <w:rPr>
                <w:rFonts w:ascii="Segoe UI" w:eastAsia="Times New Roman" w:hAnsi="Segoe UI" w:cs="Segoe UI"/>
                <w:sz w:val="18"/>
                <w:szCs w:val="18"/>
              </w:rPr>
            </w:pPr>
            <w:r>
              <w:rPr>
                <w:rFonts w:ascii="Times New Roman" w:eastAsia="Times New Roman" w:hAnsi="Times New Roman" w:cs="Times New Roman"/>
              </w:rPr>
              <w:t>37.02</w:t>
            </w:r>
          </w:p>
        </w:tc>
        <w:tc>
          <w:tcPr>
            <w:tcW w:w="1066" w:type="dxa"/>
            <w:tcBorders>
              <w:top w:val="nil"/>
              <w:left w:val="nil"/>
              <w:bottom w:val="nil"/>
              <w:right w:val="nil"/>
            </w:tcBorders>
            <w:shd w:val="clear" w:color="auto" w:fill="auto"/>
            <w:hideMark/>
          </w:tcPr>
          <w:p w14:paraId="58AB83CB" w14:textId="77777777" w:rsidR="00C74FC8" w:rsidRPr="00AF6BBE" w:rsidRDefault="00C74FC8" w:rsidP="005A48A8">
            <w:pPr>
              <w:spacing w:after="0" w:line="240" w:lineRule="auto"/>
              <w:jc w:val="center"/>
              <w:textAlignment w:val="baseline"/>
              <w:rPr>
                <w:rFonts w:ascii="Segoe UI" w:eastAsia="Times New Roman" w:hAnsi="Segoe UI" w:cs="Segoe UI"/>
                <w:sz w:val="18"/>
                <w:szCs w:val="18"/>
              </w:rPr>
            </w:pPr>
          </w:p>
        </w:tc>
        <w:tc>
          <w:tcPr>
            <w:tcW w:w="961" w:type="dxa"/>
            <w:tcBorders>
              <w:top w:val="nil"/>
              <w:left w:val="nil"/>
              <w:bottom w:val="nil"/>
              <w:right w:val="nil"/>
            </w:tcBorders>
            <w:shd w:val="clear" w:color="auto" w:fill="auto"/>
            <w:hideMark/>
          </w:tcPr>
          <w:p w14:paraId="46EBDD1C" w14:textId="77777777" w:rsidR="00C74FC8" w:rsidRPr="00AF6BBE" w:rsidRDefault="00C74FC8" w:rsidP="005A48A8">
            <w:pPr>
              <w:spacing w:after="0" w:line="240" w:lineRule="auto"/>
              <w:jc w:val="center"/>
              <w:textAlignment w:val="baseline"/>
              <w:rPr>
                <w:rFonts w:ascii="Segoe UI" w:eastAsia="Times New Roman" w:hAnsi="Segoe UI" w:cs="Segoe UI"/>
                <w:sz w:val="18"/>
                <w:szCs w:val="18"/>
              </w:rPr>
            </w:pPr>
            <w:r>
              <w:rPr>
                <w:rFonts w:ascii="Times New Roman" w:eastAsia="Times New Roman" w:hAnsi="Times New Roman" w:cs="Times New Roman"/>
              </w:rPr>
              <w:t>33.45</w:t>
            </w:r>
          </w:p>
        </w:tc>
        <w:tc>
          <w:tcPr>
            <w:tcW w:w="1066" w:type="dxa"/>
            <w:tcBorders>
              <w:top w:val="nil"/>
              <w:left w:val="nil"/>
              <w:bottom w:val="nil"/>
              <w:right w:val="nil"/>
            </w:tcBorders>
            <w:shd w:val="clear" w:color="auto" w:fill="auto"/>
            <w:hideMark/>
          </w:tcPr>
          <w:p w14:paraId="618E5742" w14:textId="77777777" w:rsidR="00C74FC8" w:rsidRPr="00AF6BBE" w:rsidRDefault="00C74FC8" w:rsidP="005A48A8">
            <w:pPr>
              <w:spacing w:after="0" w:line="240" w:lineRule="auto"/>
              <w:jc w:val="center"/>
              <w:textAlignment w:val="baseline"/>
              <w:rPr>
                <w:rFonts w:ascii="Segoe UI" w:eastAsia="Times New Roman" w:hAnsi="Segoe UI" w:cs="Segoe UI"/>
                <w:sz w:val="18"/>
                <w:szCs w:val="18"/>
              </w:rPr>
            </w:pPr>
          </w:p>
        </w:tc>
        <w:tc>
          <w:tcPr>
            <w:tcW w:w="1028" w:type="dxa"/>
            <w:tcBorders>
              <w:top w:val="nil"/>
              <w:left w:val="nil"/>
              <w:bottom w:val="nil"/>
              <w:right w:val="nil"/>
            </w:tcBorders>
            <w:shd w:val="clear" w:color="auto" w:fill="auto"/>
            <w:hideMark/>
          </w:tcPr>
          <w:p w14:paraId="2CB661E2" w14:textId="77777777" w:rsidR="00C74FC8" w:rsidRPr="00AF6BBE" w:rsidRDefault="00C74FC8" w:rsidP="005A48A8">
            <w:pPr>
              <w:spacing w:after="0" w:line="240" w:lineRule="auto"/>
              <w:jc w:val="center"/>
              <w:textAlignment w:val="baseline"/>
              <w:rPr>
                <w:rFonts w:ascii="Segoe UI" w:eastAsia="Times New Roman" w:hAnsi="Segoe UI" w:cs="Segoe UI"/>
                <w:sz w:val="18"/>
                <w:szCs w:val="18"/>
              </w:rPr>
            </w:pPr>
            <w:r w:rsidRPr="00AF6BBE">
              <w:rPr>
                <w:rFonts w:ascii="Times New Roman" w:eastAsia="Times New Roman" w:hAnsi="Times New Roman" w:cs="Times New Roman"/>
              </w:rPr>
              <w:t>39.</w:t>
            </w:r>
            <w:r>
              <w:rPr>
                <w:rFonts w:ascii="Times New Roman" w:eastAsia="Times New Roman" w:hAnsi="Times New Roman" w:cs="Times New Roman"/>
              </w:rPr>
              <w:t>93</w:t>
            </w:r>
          </w:p>
        </w:tc>
        <w:tc>
          <w:tcPr>
            <w:tcW w:w="1066" w:type="dxa"/>
            <w:tcBorders>
              <w:top w:val="nil"/>
              <w:left w:val="nil"/>
              <w:bottom w:val="nil"/>
              <w:right w:val="nil"/>
            </w:tcBorders>
            <w:shd w:val="clear" w:color="auto" w:fill="auto"/>
            <w:hideMark/>
          </w:tcPr>
          <w:p w14:paraId="6BD5EBF2" w14:textId="77777777" w:rsidR="00C74FC8" w:rsidRPr="00AF6BBE" w:rsidRDefault="00C74FC8" w:rsidP="005A48A8">
            <w:pPr>
              <w:spacing w:after="0" w:line="240" w:lineRule="auto"/>
              <w:jc w:val="center"/>
              <w:textAlignment w:val="baseline"/>
              <w:rPr>
                <w:rFonts w:ascii="Segoe UI" w:eastAsia="Times New Roman" w:hAnsi="Segoe UI" w:cs="Segoe UI"/>
                <w:sz w:val="18"/>
                <w:szCs w:val="18"/>
              </w:rPr>
            </w:pPr>
          </w:p>
        </w:tc>
        <w:tc>
          <w:tcPr>
            <w:tcW w:w="990" w:type="dxa"/>
            <w:tcBorders>
              <w:top w:val="nil"/>
              <w:left w:val="nil"/>
              <w:bottom w:val="nil"/>
              <w:right w:val="nil"/>
            </w:tcBorders>
            <w:shd w:val="clear" w:color="auto" w:fill="auto"/>
            <w:hideMark/>
          </w:tcPr>
          <w:p w14:paraId="08C9A2BF" w14:textId="77777777" w:rsidR="00C74FC8" w:rsidRPr="00AF6BBE" w:rsidRDefault="00C74FC8" w:rsidP="005A48A8">
            <w:pPr>
              <w:spacing w:after="0" w:line="240" w:lineRule="auto"/>
              <w:jc w:val="center"/>
              <w:textAlignment w:val="baseline"/>
              <w:rPr>
                <w:rFonts w:ascii="Segoe UI" w:eastAsia="Times New Roman" w:hAnsi="Segoe UI" w:cs="Segoe UI"/>
                <w:sz w:val="18"/>
                <w:szCs w:val="18"/>
              </w:rPr>
            </w:pPr>
          </w:p>
        </w:tc>
      </w:tr>
      <w:tr w:rsidR="00C74FC8" w:rsidRPr="00AF6BBE" w14:paraId="2CB38810" w14:textId="77777777" w:rsidTr="000B02AD">
        <w:tc>
          <w:tcPr>
            <w:tcW w:w="2232" w:type="dxa"/>
            <w:tcBorders>
              <w:top w:val="nil"/>
              <w:left w:val="nil"/>
              <w:bottom w:val="nil"/>
              <w:right w:val="nil"/>
            </w:tcBorders>
            <w:shd w:val="clear" w:color="auto" w:fill="auto"/>
            <w:hideMark/>
          </w:tcPr>
          <w:p w14:paraId="3B9A73B8" w14:textId="77777777" w:rsidR="00C74FC8" w:rsidRPr="00AF6BBE" w:rsidRDefault="00C74FC8" w:rsidP="005A48A8">
            <w:pPr>
              <w:spacing w:after="0" w:line="240" w:lineRule="auto"/>
              <w:textAlignment w:val="baseline"/>
              <w:rPr>
                <w:rFonts w:ascii="Segoe UI" w:eastAsia="Times New Roman" w:hAnsi="Segoe UI" w:cs="Segoe UI"/>
                <w:sz w:val="18"/>
                <w:szCs w:val="18"/>
              </w:rPr>
            </w:pPr>
            <w:r w:rsidRPr="00AF6BBE">
              <w:rPr>
                <w:rFonts w:ascii="Times New Roman" w:eastAsia="Times New Roman" w:hAnsi="Times New Roman" w:cs="Times New Roman"/>
              </w:rPr>
              <w:t>School Engagement </w:t>
            </w:r>
          </w:p>
        </w:tc>
        <w:tc>
          <w:tcPr>
            <w:tcW w:w="951" w:type="dxa"/>
            <w:tcBorders>
              <w:top w:val="nil"/>
              <w:left w:val="nil"/>
              <w:bottom w:val="nil"/>
              <w:right w:val="nil"/>
            </w:tcBorders>
            <w:shd w:val="clear" w:color="auto" w:fill="auto"/>
            <w:hideMark/>
          </w:tcPr>
          <w:p w14:paraId="2F561DF4" w14:textId="77777777" w:rsidR="00C74FC8" w:rsidRPr="00AF6BBE" w:rsidRDefault="00C74FC8" w:rsidP="005A48A8">
            <w:pPr>
              <w:spacing w:after="0" w:line="240" w:lineRule="auto"/>
              <w:jc w:val="center"/>
              <w:textAlignment w:val="baseline"/>
              <w:rPr>
                <w:rFonts w:ascii="Segoe UI" w:eastAsia="Times New Roman" w:hAnsi="Segoe UI" w:cs="Segoe UI"/>
                <w:sz w:val="18"/>
                <w:szCs w:val="18"/>
              </w:rPr>
            </w:pPr>
            <w:r w:rsidRPr="00AF6BBE">
              <w:rPr>
                <w:rFonts w:ascii="Times New Roman" w:eastAsia="Times New Roman" w:hAnsi="Times New Roman" w:cs="Times New Roman"/>
              </w:rPr>
              <w:t>29.</w:t>
            </w:r>
            <w:r>
              <w:rPr>
                <w:rFonts w:ascii="Times New Roman" w:eastAsia="Times New Roman" w:hAnsi="Times New Roman" w:cs="Times New Roman"/>
              </w:rPr>
              <w:t>87</w:t>
            </w:r>
          </w:p>
        </w:tc>
        <w:tc>
          <w:tcPr>
            <w:tcW w:w="1066" w:type="dxa"/>
            <w:tcBorders>
              <w:top w:val="nil"/>
              <w:left w:val="nil"/>
              <w:bottom w:val="nil"/>
              <w:right w:val="nil"/>
            </w:tcBorders>
            <w:shd w:val="clear" w:color="auto" w:fill="auto"/>
            <w:hideMark/>
          </w:tcPr>
          <w:p w14:paraId="15C7F7C1" w14:textId="77777777" w:rsidR="00C74FC8" w:rsidRPr="00AF6BBE" w:rsidRDefault="00C74FC8" w:rsidP="005A48A8">
            <w:pPr>
              <w:spacing w:after="0" w:line="240" w:lineRule="auto"/>
              <w:jc w:val="center"/>
              <w:textAlignment w:val="baseline"/>
              <w:rPr>
                <w:rFonts w:ascii="Segoe UI" w:eastAsia="Times New Roman" w:hAnsi="Segoe UI" w:cs="Segoe UI"/>
                <w:sz w:val="18"/>
                <w:szCs w:val="18"/>
              </w:rPr>
            </w:pPr>
            <w:r w:rsidRPr="00AF6BBE">
              <w:rPr>
                <w:rFonts w:ascii="Times New Roman" w:eastAsia="Times New Roman" w:hAnsi="Times New Roman" w:cs="Times New Roman"/>
              </w:rPr>
              <w:t>(3.1</w:t>
            </w:r>
            <w:r>
              <w:rPr>
                <w:rFonts w:ascii="Times New Roman" w:eastAsia="Times New Roman" w:hAnsi="Times New Roman" w:cs="Times New Roman"/>
              </w:rPr>
              <w:t>1</w:t>
            </w:r>
            <w:r w:rsidRPr="00AF6BBE">
              <w:rPr>
                <w:rFonts w:ascii="Times New Roman" w:eastAsia="Times New Roman" w:hAnsi="Times New Roman" w:cs="Times New Roman"/>
              </w:rPr>
              <w:t>)</w:t>
            </w:r>
          </w:p>
        </w:tc>
        <w:tc>
          <w:tcPr>
            <w:tcW w:w="961" w:type="dxa"/>
            <w:tcBorders>
              <w:top w:val="nil"/>
              <w:left w:val="nil"/>
              <w:bottom w:val="nil"/>
              <w:right w:val="nil"/>
            </w:tcBorders>
            <w:shd w:val="clear" w:color="auto" w:fill="auto"/>
            <w:hideMark/>
          </w:tcPr>
          <w:p w14:paraId="33785FFC" w14:textId="77777777" w:rsidR="00C74FC8" w:rsidRPr="00AF6BBE" w:rsidRDefault="00C74FC8" w:rsidP="005A48A8">
            <w:pPr>
              <w:spacing w:after="0" w:line="240" w:lineRule="auto"/>
              <w:jc w:val="center"/>
              <w:textAlignment w:val="baseline"/>
              <w:rPr>
                <w:rFonts w:ascii="Segoe UI" w:eastAsia="Times New Roman" w:hAnsi="Segoe UI" w:cs="Segoe UI"/>
                <w:sz w:val="18"/>
                <w:szCs w:val="18"/>
              </w:rPr>
            </w:pPr>
            <w:r w:rsidRPr="00AF6BBE">
              <w:rPr>
                <w:rFonts w:ascii="Times New Roman" w:eastAsia="Times New Roman" w:hAnsi="Times New Roman" w:cs="Times New Roman"/>
              </w:rPr>
              <w:t>29.3</w:t>
            </w:r>
            <w:r>
              <w:rPr>
                <w:rFonts w:ascii="Times New Roman" w:eastAsia="Times New Roman" w:hAnsi="Times New Roman" w:cs="Times New Roman"/>
              </w:rPr>
              <w:t>9</w:t>
            </w:r>
          </w:p>
        </w:tc>
        <w:tc>
          <w:tcPr>
            <w:tcW w:w="1066" w:type="dxa"/>
            <w:tcBorders>
              <w:top w:val="nil"/>
              <w:left w:val="nil"/>
              <w:bottom w:val="nil"/>
              <w:right w:val="nil"/>
            </w:tcBorders>
            <w:shd w:val="clear" w:color="auto" w:fill="auto"/>
            <w:hideMark/>
          </w:tcPr>
          <w:p w14:paraId="2C071B38" w14:textId="77777777" w:rsidR="00C74FC8" w:rsidRPr="00AF6BBE" w:rsidRDefault="00C74FC8" w:rsidP="005A48A8">
            <w:pPr>
              <w:spacing w:after="0" w:line="240" w:lineRule="auto"/>
              <w:jc w:val="center"/>
              <w:textAlignment w:val="baseline"/>
              <w:rPr>
                <w:rFonts w:ascii="Segoe UI" w:eastAsia="Times New Roman" w:hAnsi="Segoe UI" w:cs="Segoe UI"/>
                <w:sz w:val="18"/>
                <w:szCs w:val="18"/>
              </w:rPr>
            </w:pPr>
            <w:r w:rsidRPr="00AF6BBE">
              <w:rPr>
                <w:rFonts w:ascii="Times New Roman" w:eastAsia="Times New Roman" w:hAnsi="Times New Roman" w:cs="Times New Roman"/>
              </w:rPr>
              <w:t>(3.3</w:t>
            </w:r>
            <w:r>
              <w:rPr>
                <w:rFonts w:ascii="Times New Roman" w:eastAsia="Times New Roman" w:hAnsi="Times New Roman" w:cs="Times New Roman"/>
              </w:rPr>
              <w:t>4</w:t>
            </w:r>
            <w:r w:rsidRPr="00AF6BBE">
              <w:rPr>
                <w:rFonts w:ascii="Times New Roman" w:eastAsia="Times New Roman" w:hAnsi="Times New Roman" w:cs="Times New Roman"/>
              </w:rPr>
              <w:t>)</w:t>
            </w:r>
          </w:p>
        </w:tc>
        <w:tc>
          <w:tcPr>
            <w:tcW w:w="1028" w:type="dxa"/>
            <w:tcBorders>
              <w:top w:val="nil"/>
              <w:left w:val="nil"/>
              <w:bottom w:val="nil"/>
              <w:right w:val="nil"/>
            </w:tcBorders>
            <w:shd w:val="clear" w:color="auto" w:fill="auto"/>
            <w:hideMark/>
          </w:tcPr>
          <w:p w14:paraId="27ABF090" w14:textId="77777777" w:rsidR="00C74FC8" w:rsidRPr="00AF6BBE" w:rsidRDefault="00C74FC8" w:rsidP="005A48A8">
            <w:pPr>
              <w:spacing w:after="0" w:line="240" w:lineRule="auto"/>
              <w:jc w:val="center"/>
              <w:textAlignment w:val="baseline"/>
              <w:rPr>
                <w:rFonts w:ascii="Segoe UI" w:eastAsia="Times New Roman" w:hAnsi="Segoe UI" w:cs="Segoe UI"/>
                <w:sz w:val="18"/>
                <w:szCs w:val="18"/>
              </w:rPr>
            </w:pPr>
            <w:r w:rsidRPr="00AF6BBE">
              <w:rPr>
                <w:rFonts w:ascii="Times New Roman" w:eastAsia="Times New Roman" w:hAnsi="Times New Roman" w:cs="Times New Roman"/>
              </w:rPr>
              <w:t>29.</w:t>
            </w:r>
            <w:r>
              <w:rPr>
                <w:rFonts w:ascii="Times New Roman" w:eastAsia="Times New Roman" w:hAnsi="Times New Roman" w:cs="Times New Roman"/>
              </w:rPr>
              <w:t>94</w:t>
            </w:r>
          </w:p>
        </w:tc>
        <w:tc>
          <w:tcPr>
            <w:tcW w:w="1066" w:type="dxa"/>
            <w:tcBorders>
              <w:top w:val="nil"/>
              <w:left w:val="nil"/>
              <w:bottom w:val="nil"/>
              <w:right w:val="nil"/>
            </w:tcBorders>
            <w:shd w:val="clear" w:color="auto" w:fill="auto"/>
            <w:hideMark/>
          </w:tcPr>
          <w:p w14:paraId="0A388727" w14:textId="77777777" w:rsidR="00C74FC8" w:rsidRPr="00AF6BBE" w:rsidRDefault="00C74FC8" w:rsidP="005A48A8">
            <w:pPr>
              <w:spacing w:after="0" w:line="240" w:lineRule="auto"/>
              <w:jc w:val="center"/>
              <w:textAlignment w:val="baseline"/>
              <w:rPr>
                <w:rFonts w:ascii="Segoe UI" w:eastAsia="Times New Roman" w:hAnsi="Segoe UI" w:cs="Segoe UI"/>
                <w:sz w:val="18"/>
                <w:szCs w:val="18"/>
              </w:rPr>
            </w:pPr>
            <w:r w:rsidRPr="00AF6BBE">
              <w:rPr>
                <w:rFonts w:ascii="Times New Roman" w:eastAsia="Times New Roman" w:hAnsi="Times New Roman" w:cs="Times New Roman"/>
              </w:rPr>
              <w:t>(2.9</w:t>
            </w:r>
            <w:r>
              <w:rPr>
                <w:rFonts w:ascii="Times New Roman" w:eastAsia="Times New Roman" w:hAnsi="Times New Roman" w:cs="Times New Roman"/>
              </w:rPr>
              <w:t>4</w:t>
            </w:r>
            <w:r w:rsidRPr="00AF6BBE">
              <w:rPr>
                <w:rFonts w:ascii="Times New Roman" w:eastAsia="Times New Roman" w:hAnsi="Times New Roman" w:cs="Times New Roman"/>
              </w:rPr>
              <w:t>)</w:t>
            </w:r>
          </w:p>
        </w:tc>
        <w:tc>
          <w:tcPr>
            <w:tcW w:w="990" w:type="dxa"/>
            <w:tcBorders>
              <w:top w:val="nil"/>
              <w:left w:val="nil"/>
              <w:bottom w:val="nil"/>
              <w:right w:val="nil"/>
            </w:tcBorders>
            <w:shd w:val="clear" w:color="auto" w:fill="auto"/>
            <w:hideMark/>
          </w:tcPr>
          <w:p w14:paraId="35A5978B" w14:textId="77777777" w:rsidR="00C74FC8" w:rsidRPr="00AF6BBE" w:rsidRDefault="00C74FC8" w:rsidP="005A48A8">
            <w:pPr>
              <w:spacing w:after="0" w:line="240" w:lineRule="auto"/>
              <w:jc w:val="center"/>
              <w:textAlignment w:val="baseline"/>
              <w:rPr>
                <w:rFonts w:ascii="Segoe UI" w:eastAsia="Times New Roman" w:hAnsi="Segoe UI" w:cs="Segoe UI"/>
                <w:sz w:val="18"/>
                <w:szCs w:val="18"/>
              </w:rPr>
            </w:pPr>
            <w:r w:rsidRPr="00AF6BBE">
              <w:rPr>
                <w:rFonts w:ascii="Times New Roman" w:eastAsia="Times New Roman" w:hAnsi="Times New Roman" w:cs="Times New Roman"/>
              </w:rPr>
              <w:t>18-40</w:t>
            </w:r>
          </w:p>
        </w:tc>
      </w:tr>
      <w:tr w:rsidR="00C74FC8" w:rsidRPr="00AF6BBE" w14:paraId="30BB621B" w14:textId="77777777" w:rsidTr="000B02AD">
        <w:tc>
          <w:tcPr>
            <w:tcW w:w="2232" w:type="dxa"/>
            <w:tcBorders>
              <w:top w:val="nil"/>
              <w:left w:val="nil"/>
              <w:bottom w:val="nil"/>
              <w:right w:val="nil"/>
            </w:tcBorders>
            <w:shd w:val="clear" w:color="auto" w:fill="auto"/>
            <w:hideMark/>
          </w:tcPr>
          <w:p w14:paraId="7E779C1C" w14:textId="77777777" w:rsidR="00C74FC8" w:rsidRPr="00AF6BBE" w:rsidRDefault="00C74FC8" w:rsidP="005A48A8">
            <w:pPr>
              <w:spacing w:after="0" w:line="240" w:lineRule="auto"/>
              <w:textAlignment w:val="baseline"/>
              <w:rPr>
                <w:rFonts w:ascii="Segoe UI" w:eastAsia="Times New Roman" w:hAnsi="Segoe UI" w:cs="Segoe UI"/>
                <w:sz w:val="18"/>
                <w:szCs w:val="18"/>
              </w:rPr>
            </w:pPr>
            <w:r w:rsidRPr="00AF6BBE">
              <w:rPr>
                <w:rFonts w:ascii="Times New Roman" w:eastAsia="Times New Roman" w:hAnsi="Times New Roman" w:cs="Times New Roman"/>
              </w:rPr>
              <w:t>Caregiver Involvement </w:t>
            </w:r>
          </w:p>
        </w:tc>
        <w:tc>
          <w:tcPr>
            <w:tcW w:w="951" w:type="dxa"/>
            <w:tcBorders>
              <w:top w:val="nil"/>
              <w:left w:val="nil"/>
              <w:bottom w:val="nil"/>
              <w:right w:val="nil"/>
            </w:tcBorders>
            <w:shd w:val="clear" w:color="auto" w:fill="auto"/>
            <w:hideMark/>
          </w:tcPr>
          <w:p w14:paraId="4DACD741" w14:textId="77777777" w:rsidR="00C74FC8" w:rsidRPr="00AF6BBE" w:rsidRDefault="00C74FC8" w:rsidP="005A48A8">
            <w:pPr>
              <w:spacing w:after="0" w:line="240" w:lineRule="auto"/>
              <w:jc w:val="center"/>
              <w:textAlignment w:val="baseline"/>
              <w:rPr>
                <w:rFonts w:ascii="Segoe UI" w:eastAsia="Times New Roman" w:hAnsi="Segoe UI" w:cs="Segoe UI"/>
                <w:sz w:val="18"/>
                <w:szCs w:val="18"/>
              </w:rPr>
            </w:pPr>
            <w:r w:rsidRPr="00AF6BBE">
              <w:rPr>
                <w:rFonts w:ascii="Times New Roman" w:eastAsia="Times New Roman" w:hAnsi="Times New Roman" w:cs="Times New Roman"/>
              </w:rPr>
              <w:t>3.2</w:t>
            </w:r>
            <w:r>
              <w:rPr>
                <w:rFonts w:ascii="Times New Roman" w:eastAsia="Times New Roman" w:hAnsi="Times New Roman" w:cs="Times New Roman"/>
              </w:rPr>
              <w:t>6</w:t>
            </w:r>
          </w:p>
        </w:tc>
        <w:tc>
          <w:tcPr>
            <w:tcW w:w="1066" w:type="dxa"/>
            <w:tcBorders>
              <w:top w:val="nil"/>
              <w:left w:val="nil"/>
              <w:bottom w:val="nil"/>
              <w:right w:val="nil"/>
            </w:tcBorders>
            <w:shd w:val="clear" w:color="auto" w:fill="auto"/>
            <w:hideMark/>
          </w:tcPr>
          <w:p w14:paraId="7ACAC6D4" w14:textId="77777777" w:rsidR="00C74FC8" w:rsidRPr="00AF6BBE" w:rsidRDefault="00C74FC8" w:rsidP="005A48A8">
            <w:pPr>
              <w:spacing w:after="0" w:line="240" w:lineRule="auto"/>
              <w:jc w:val="center"/>
              <w:textAlignment w:val="baseline"/>
              <w:rPr>
                <w:rFonts w:ascii="Segoe UI" w:eastAsia="Times New Roman" w:hAnsi="Segoe UI" w:cs="Segoe UI"/>
                <w:sz w:val="18"/>
                <w:szCs w:val="18"/>
              </w:rPr>
            </w:pPr>
            <w:r w:rsidRPr="00AF6BBE">
              <w:rPr>
                <w:rFonts w:ascii="Times New Roman" w:eastAsia="Times New Roman" w:hAnsi="Times New Roman" w:cs="Times New Roman"/>
              </w:rPr>
              <w:t>(.6</w:t>
            </w:r>
            <w:r>
              <w:rPr>
                <w:rFonts w:ascii="Times New Roman" w:eastAsia="Times New Roman" w:hAnsi="Times New Roman" w:cs="Times New Roman"/>
              </w:rPr>
              <w:t>6</w:t>
            </w:r>
            <w:r w:rsidRPr="00AF6BBE">
              <w:rPr>
                <w:rFonts w:ascii="Times New Roman" w:eastAsia="Times New Roman" w:hAnsi="Times New Roman" w:cs="Times New Roman"/>
              </w:rPr>
              <w:t>)</w:t>
            </w:r>
          </w:p>
        </w:tc>
        <w:tc>
          <w:tcPr>
            <w:tcW w:w="961" w:type="dxa"/>
            <w:tcBorders>
              <w:top w:val="nil"/>
              <w:left w:val="nil"/>
              <w:bottom w:val="nil"/>
              <w:right w:val="nil"/>
            </w:tcBorders>
            <w:shd w:val="clear" w:color="auto" w:fill="auto"/>
            <w:hideMark/>
          </w:tcPr>
          <w:p w14:paraId="503ABAA3" w14:textId="77777777" w:rsidR="00C74FC8" w:rsidRPr="00AF6BBE" w:rsidRDefault="00C74FC8" w:rsidP="005A48A8">
            <w:pPr>
              <w:spacing w:after="0" w:line="240" w:lineRule="auto"/>
              <w:jc w:val="center"/>
              <w:textAlignment w:val="baseline"/>
              <w:rPr>
                <w:rFonts w:ascii="Segoe UI" w:eastAsia="Times New Roman" w:hAnsi="Segoe UI" w:cs="Segoe UI"/>
                <w:sz w:val="18"/>
                <w:szCs w:val="18"/>
              </w:rPr>
            </w:pPr>
            <w:r w:rsidRPr="00AF6BBE">
              <w:rPr>
                <w:rFonts w:ascii="Times New Roman" w:eastAsia="Times New Roman" w:hAnsi="Times New Roman" w:cs="Times New Roman"/>
              </w:rPr>
              <w:t>3.41</w:t>
            </w:r>
          </w:p>
        </w:tc>
        <w:tc>
          <w:tcPr>
            <w:tcW w:w="1066" w:type="dxa"/>
            <w:tcBorders>
              <w:top w:val="nil"/>
              <w:left w:val="nil"/>
              <w:bottom w:val="nil"/>
              <w:right w:val="nil"/>
            </w:tcBorders>
            <w:shd w:val="clear" w:color="auto" w:fill="auto"/>
            <w:hideMark/>
          </w:tcPr>
          <w:p w14:paraId="7816D05C" w14:textId="77777777" w:rsidR="00C74FC8" w:rsidRPr="00AF6BBE" w:rsidRDefault="00C74FC8" w:rsidP="005A48A8">
            <w:pPr>
              <w:spacing w:after="0" w:line="240" w:lineRule="auto"/>
              <w:jc w:val="center"/>
              <w:textAlignment w:val="baseline"/>
              <w:rPr>
                <w:rFonts w:ascii="Segoe UI" w:eastAsia="Times New Roman" w:hAnsi="Segoe UI" w:cs="Segoe UI"/>
                <w:sz w:val="18"/>
                <w:szCs w:val="18"/>
              </w:rPr>
            </w:pPr>
            <w:r w:rsidRPr="00AF6BBE">
              <w:rPr>
                <w:rFonts w:ascii="Times New Roman" w:eastAsia="Times New Roman" w:hAnsi="Times New Roman" w:cs="Times New Roman"/>
              </w:rPr>
              <w:t>(.63)</w:t>
            </w:r>
          </w:p>
        </w:tc>
        <w:tc>
          <w:tcPr>
            <w:tcW w:w="1028" w:type="dxa"/>
            <w:tcBorders>
              <w:top w:val="nil"/>
              <w:left w:val="nil"/>
              <w:bottom w:val="nil"/>
              <w:right w:val="nil"/>
            </w:tcBorders>
            <w:shd w:val="clear" w:color="auto" w:fill="auto"/>
            <w:hideMark/>
          </w:tcPr>
          <w:p w14:paraId="1E444EC3" w14:textId="77777777" w:rsidR="00C74FC8" w:rsidRPr="00AF6BBE" w:rsidRDefault="00C74FC8" w:rsidP="005A48A8">
            <w:pPr>
              <w:spacing w:after="0" w:line="240" w:lineRule="auto"/>
              <w:jc w:val="center"/>
              <w:textAlignment w:val="baseline"/>
              <w:rPr>
                <w:rFonts w:ascii="Segoe UI" w:eastAsia="Times New Roman" w:hAnsi="Segoe UI" w:cs="Segoe UI"/>
                <w:sz w:val="18"/>
                <w:szCs w:val="18"/>
              </w:rPr>
            </w:pPr>
            <w:r w:rsidRPr="00AF6BBE">
              <w:rPr>
                <w:rFonts w:ascii="Times New Roman" w:eastAsia="Times New Roman" w:hAnsi="Times New Roman" w:cs="Times New Roman"/>
              </w:rPr>
              <w:t>3.52</w:t>
            </w:r>
          </w:p>
        </w:tc>
        <w:tc>
          <w:tcPr>
            <w:tcW w:w="1066" w:type="dxa"/>
            <w:tcBorders>
              <w:top w:val="nil"/>
              <w:left w:val="nil"/>
              <w:bottom w:val="nil"/>
              <w:right w:val="nil"/>
            </w:tcBorders>
            <w:shd w:val="clear" w:color="auto" w:fill="auto"/>
            <w:hideMark/>
          </w:tcPr>
          <w:p w14:paraId="3D8E53B3" w14:textId="77777777" w:rsidR="00C74FC8" w:rsidRPr="00AF6BBE" w:rsidRDefault="00C74FC8" w:rsidP="005A48A8">
            <w:pPr>
              <w:spacing w:after="0" w:line="240" w:lineRule="auto"/>
              <w:jc w:val="center"/>
              <w:textAlignment w:val="baseline"/>
              <w:rPr>
                <w:rFonts w:ascii="Segoe UI" w:eastAsia="Times New Roman" w:hAnsi="Segoe UI" w:cs="Segoe UI"/>
                <w:sz w:val="18"/>
                <w:szCs w:val="18"/>
              </w:rPr>
            </w:pPr>
            <w:r w:rsidRPr="00AF6BBE">
              <w:rPr>
                <w:rFonts w:ascii="Times New Roman" w:eastAsia="Times New Roman" w:hAnsi="Times New Roman" w:cs="Times New Roman"/>
              </w:rPr>
              <w:t>(.52)</w:t>
            </w:r>
          </w:p>
        </w:tc>
        <w:tc>
          <w:tcPr>
            <w:tcW w:w="990" w:type="dxa"/>
            <w:tcBorders>
              <w:top w:val="nil"/>
              <w:left w:val="nil"/>
              <w:bottom w:val="nil"/>
              <w:right w:val="nil"/>
            </w:tcBorders>
            <w:shd w:val="clear" w:color="auto" w:fill="auto"/>
            <w:hideMark/>
          </w:tcPr>
          <w:p w14:paraId="182DD119" w14:textId="77777777" w:rsidR="00C74FC8" w:rsidRPr="00AF6BBE" w:rsidRDefault="00C74FC8" w:rsidP="005A48A8">
            <w:pPr>
              <w:spacing w:after="0" w:line="240" w:lineRule="auto"/>
              <w:jc w:val="center"/>
              <w:textAlignment w:val="baseline"/>
              <w:rPr>
                <w:rFonts w:ascii="Segoe UI" w:eastAsia="Times New Roman" w:hAnsi="Segoe UI" w:cs="Segoe UI"/>
                <w:sz w:val="18"/>
                <w:szCs w:val="18"/>
              </w:rPr>
            </w:pPr>
            <w:r w:rsidRPr="00AF6BBE">
              <w:rPr>
                <w:rFonts w:ascii="Times New Roman" w:eastAsia="Times New Roman" w:hAnsi="Times New Roman" w:cs="Times New Roman"/>
              </w:rPr>
              <w:t>1-4</w:t>
            </w:r>
          </w:p>
        </w:tc>
      </w:tr>
      <w:tr w:rsidR="00C74FC8" w:rsidRPr="00AF6BBE" w14:paraId="0935778F" w14:textId="77777777" w:rsidTr="000B02AD">
        <w:tc>
          <w:tcPr>
            <w:tcW w:w="2232" w:type="dxa"/>
            <w:tcBorders>
              <w:top w:val="nil"/>
              <w:left w:val="nil"/>
              <w:bottom w:val="single" w:sz="6" w:space="0" w:color="auto"/>
              <w:right w:val="nil"/>
            </w:tcBorders>
            <w:shd w:val="clear" w:color="auto" w:fill="auto"/>
            <w:hideMark/>
          </w:tcPr>
          <w:p w14:paraId="1FAF7E3A" w14:textId="77777777" w:rsidR="00C74FC8" w:rsidRPr="00AF6BBE" w:rsidRDefault="00C74FC8" w:rsidP="005A48A8">
            <w:pPr>
              <w:spacing w:after="0" w:line="240" w:lineRule="auto"/>
              <w:textAlignment w:val="baseline"/>
              <w:rPr>
                <w:rFonts w:ascii="Segoe UI" w:eastAsia="Times New Roman" w:hAnsi="Segoe UI" w:cs="Segoe UI"/>
                <w:sz w:val="18"/>
                <w:szCs w:val="18"/>
              </w:rPr>
            </w:pPr>
            <w:r w:rsidRPr="00AF6BBE">
              <w:rPr>
                <w:rFonts w:ascii="Times New Roman" w:eastAsia="Times New Roman" w:hAnsi="Times New Roman" w:cs="Times New Roman"/>
              </w:rPr>
              <w:lastRenderedPageBreak/>
              <w:t>Income </w:t>
            </w:r>
          </w:p>
        </w:tc>
        <w:tc>
          <w:tcPr>
            <w:tcW w:w="951" w:type="dxa"/>
            <w:tcBorders>
              <w:top w:val="nil"/>
              <w:left w:val="nil"/>
              <w:bottom w:val="single" w:sz="6" w:space="0" w:color="auto"/>
              <w:right w:val="nil"/>
            </w:tcBorders>
            <w:shd w:val="clear" w:color="auto" w:fill="auto"/>
            <w:hideMark/>
          </w:tcPr>
          <w:p w14:paraId="2A8A376F" w14:textId="77777777" w:rsidR="00C74FC8" w:rsidRPr="00AF6BBE" w:rsidRDefault="00C74FC8" w:rsidP="005A48A8">
            <w:pPr>
              <w:spacing w:after="0" w:line="240" w:lineRule="auto"/>
              <w:jc w:val="center"/>
              <w:textAlignment w:val="baseline"/>
              <w:rPr>
                <w:rFonts w:ascii="Segoe UI" w:eastAsia="Times New Roman" w:hAnsi="Segoe UI" w:cs="Segoe UI"/>
                <w:sz w:val="18"/>
                <w:szCs w:val="18"/>
              </w:rPr>
            </w:pPr>
            <w:r w:rsidRPr="00AF6BBE">
              <w:rPr>
                <w:rFonts w:ascii="Times New Roman" w:eastAsia="Times New Roman" w:hAnsi="Times New Roman" w:cs="Times New Roman"/>
              </w:rPr>
              <w:t>33,</w:t>
            </w:r>
            <w:r>
              <w:rPr>
                <w:rFonts w:ascii="Times New Roman" w:eastAsia="Times New Roman" w:hAnsi="Times New Roman" w:cs="Times New Roman"/>
              </w:rPr>
              <w:t>880.71</w:t>
            </w:r>
          </w:p>
        </w:tc>
        <w:tc>
          <w:tcPr>
            <w:tcW w:w="1066" w:type="dxa"/>
            <w:tcBorders>
              <w:top w:val="nil"/>
              <w:left w:val="nil"/>
              <w:bottom w:val="single" w:sz="6" w:space="0" w:color="auto"/>
              <w:right w:val="nil"/>
            </w:tcBorders>
            <w:shd w:val="clear" w:color="auto" w:fill="auto"/>
            <w:hideMark/>
          </w:tcPr>
          <w:p w14:paraId="137D784A" w14:textId="77777777" w:rsidR="00C74FC8" w:rsidRPr="00AF6BBE" w:rsidRDefault="00C74FC8" w:rsidP="005A48A8">
            <w:pPr>
              <w:spacing w:after="0" w:line="240" w:lineRule="auto"/>
              <w:jc w:val="center"/>
              <w:textAlignment w:val="baseline"/>
              <w:rPr>
                <w:rFonts w:ascii="Segoe UI" w:eastAsia="Times New Roman" w:hAnsi="Segoe UI" w:cs="Segoe UI"/>
                <w:sz w:val="18"/>
                <w:szCs w:val="18"/>
              </w:rPr>
            </w:pPr>
            <w:r w:rsidRPr="00AF6BBE">
              <w:rPr>
                <w:rFonts w:ascii="Times New Roman" w:eastAsia="Times New Roman" w:hAnsi="Times New Roman" w:cs="Times New Roman"/>
              </w:rPr>
              <w:t>(28,</w:t>
            </w:r>
            <w:r>
              <w:rPr>
                <w:rFonts w:ascii="Times New Roman" w:eastAsia="Times New Roman" w:hAnsi="Times New Roman" w:cs="Times New Roman"/>
              </w:rPr>
              <w:t>949.81</w:t>
            </w:r>
            <w:r w:rsidRPr="00AF6BBE">
              <w:rPr>
                <w:rFonts w:ascii="Times New Roman" w:eastAsia="Times New Roman" w:hAnsi="Times New Roman" w:cs="Times New Roman"/>
              </w:rPr>
              <w:t>)</w:t>
            </w:r>
          </w:p>
        </w:tc>
        <w:tc>
          <w:tcPr>
            <w:tcW w:w="961" w:type="dxa"/>
            <w:tcBorders>
              <w:top w:val="nil"/>
              <w:left w:val="nil"/>
              <w:bottom w:val="single" w:sz="6" w:space="0" w:color="auto"/>
              <w:right w:val="nil"/>
            </w:tcBorders>
            <w:shd w:val="clear" w:color="auto" w:fill="auto"/>
            <w:hideMark/>
          </w:tcPr>
          <w:p w14:paraId="4F7C75FD" w14:textId="77777777" w:rsidR="00C74FC8" w:rsidRPr="00AF6BBE" w:rsidRDefault="00C74FC8" w:rsidP="005A48A8">
            <w:pPr>
              <w:spacing w:after="0" w:line="240" w:lineRule="auto"/>
              <w:jc w:val="center"/>
              <w:textAlignment w:val="baseline"/>
              <w:rPr>
                <w:rFonts w:ascii="Segoe UI" w:eastAsia="Times New Roman" w:hAnsi="Segoe UI" w:cs="Segoe UI"/>
                <w:sz w:val="18"/>
                <w:szCs w:val="18"/>
              </w:rPr>
            </w:pPr>
            <w:r w:rsidRPr="00AF6BBE">
              <w:rPr>
                <w:rFonts w:ascii="Times New Roman" w:eastAsia="Times New Roman" w:hAnsi="Times New Roman" w:cs="Times New Roman"/>
              </w:rPr>
              <w:t>33,</w:t>
            </w:r>
            <w:r>
              <w:rPr>
                <w:rFonts w:ascii="Times New Roman" w:eastAsia="Times New Roman" w:hAnsi="Times New Roman" w:cs="Times New Roman"/>
              </w:rPr>
              <w:t>179.29</w:t>
            </w:r>
          </w:p>
        </w:tc>
        <w:tc>
          <w:tcPr>
            <w:tcW w:w="1066" w:type="dxa"/>
            <w:tcBorders>
              <w:top w:val="nil"/>
              <w:left w:val="nil"/>
              <w:bottom w:val="single" w:sz="6" w:space="0" w:color="auto"/>
              <w:right w:val="nil"/>
            </w:tcBorders>
            <w:shd w:val="clear" w:color="auto" w:fill="auto"/>
            <w:hideMark/>
          </w:tcPr>
          <w:p w14:paraId="74C75335" w14:textId="77777777" w:rsidR="00C74FC8" w:rsidRPr="00AF6BBE" w:rsidRDefault="00C74FC8" w:rsidP="005A48A8">
            <w:pPr>
              <w:spacing w:after="0" w:line="240" w:lineRule="auto"/>
              <w:jc w:val="center"/>
              <w:textAlignment w:val="baseline"/>
              <w:rPr>
                <w:rFonts w:ascii="Segoe UI" w:eastAsia="Times New Roman" w:hAnsi="Segoe UI" w:cs="Segoe UI"/>
                <w:sz w:val="18"/>
                <w:szCs w:val="18"/>
              </w:rPr>
            </w:pPr>
            <w:r w:rsidRPr="00AF6BBE">
              <w:rPr>
                <w:rFonts w:ascii="Times New Roman" w:eastAsia="Times New Roman" w:hAnsi="Times New Roman" w:cs="Times New Roman"/>
              </w:rPr>
              <w:t>(</w:t>
            </w:r>
            <w:r>
              <w:rPr>
                <w:rFonts w:ascii="Times New Roman" w:eastAsia="Times New Roman" w:hAnsi="Times New Roman" w:cs="Times New Roman"/>
              </w:rPr>
              <w:t>33,098.16</w:t>
            </w:r>
            <w:r w:rsidRPr="00AF6BBE">
              <w:rPr>
                <w:rFonts w:ascii="Times New Roman" w:eastAsia="Times New Roman" w:hAnsi="Times New Roman" w:cs="Times New Roman"/>
              </w:rPr>
              <w:t>)</w:t>
            </w:r>
          </w:p>
        </w:tc>
        <w:tc>
          <w:tcPr>
            <w:tcW w:w="1028" w:type="dxa"/>
            <w:tcBorders>
              <w:top w:val="nil"/>
              <w:left w:val="nil"/>
              <w:bottom w:val="single" w:sz="6" w:space="0" w:color="auto"/>
              <w:right w:val="nil"/>
            </w:tcBorders>
            <w:shd w:val="clear" w:color="auto" w:fill="auto"/>
            <w:hideMark/>
          </w:tcPr>
          <w:p w14:paraId="1DD01277" w14:textId="77777777" w:rsidR="00C74FC8" w:rsidRPr="00AF6BBE" w:rsidRDefault="00C74FC8" w:rsidP="005A48A8">
            <w:pPr>
              <w:spacing w:after="0" w:line="240" w:lineRule="auto"/>
              <w:jc w:val="center"/>
              <w:textAlignment w:val="baseline"/>
              <w:rPr>
                <w:rFonts w:ascii="Segoe UI" w:eastAsia="Times New Roman" w:hAnsi="Segoe UI" w:cs="Segoe UI"/>
                <w:sz w:val="18"/>
                <w:szCs w:val="18"/>
              </w:rPr>
            </w:pPr>
            <w:r w:rsidRPr="00AF6BBE">
              <w:rPr>
                <w:rFonts w:ascii="Times New Roman" w:eastAsia="Times New Roman" w:hAnsi="Times New Roman" w:cs="Times New Roman"/>
              </w:rPr>
              <w:t>39,</w:t>
            </w:r>
            <w:r>
              <w:rPr>
                <w:rFonts w:ascii="Times New Roman" w:eastAsia="Times New Roman" w:hAnsi="Times New Roman" w:cs="Times New Roman"/>
              </w:rPr>
              <w:t>085.72</w:t>
            </w:r>
          </w:p>
        </w:tc>
        <w:tc>
          <w:tcPr>
            <w:tcW w:w="1066" w:type="dxa"/>
            <w:tcBorders>
              <w:top w:val="nil"/>
              <w:left w:val="nil"/>
              <w:bottom w:val="single" w:sz="6" w:space="0" w:color="auto"/>
              <w:right w:val="nil"/>
            </w:tcBorders>
            <w:shd w:val="clear" w:color="auto" w:fill="auto"/>
            <w:hideMark/>
          </w:tcPr>
          <w:p w14:paraId="52611C99" w14:textId="77777777" w:rsidR="00C74FC8" w:rsidRPr="00AF6BBE" w:rsidRDefault="00C74FC8" w:rsidP="005A48A8">
            <w:pPr>
              <w:spacing w:after="0" w:line="240" w:lineRule="auto"/>
              <w:jc w:val="center"/>
              <w:textAlignment w:val="baseline"/>
              <w:rPr>
                <w:rFonts w:ascii="Segoe UI" w:eastAsia="Times New Roman" w:hAnsi="Segoe UI" w:cs="Segoe UI"/>
                <w:sz w:val="18"/>
                <w:szCs w:val="18"/>
              </w:rPr>
            </w:pPr>
            <w:r w:rsidRPr="00AF6BBE">
              <w:rPr>
                <w:rFonts w:ascii="Times New Roman" w:eastAsia="Times New Roman" w:hAnsi="Times New Roman" w:cs="Times New Roman"/>
              </w:rPr>
              <w:t>(</w:t>
            </w:r>
            <w:r>
              <w:rPr>
                <w:rFonts w:ascii="Times New Roman" w:eastAsia="Times New Roman" w:hAnsi="Times New Roman" w:cs="Times New Roman"/>
              </w:rPr>
              <w:t>59,350.96</w:t>
            </w:r>
            <w:r w:rsidRPr="00AF6BBE">
              <w:rPr>
                <w:rFonts w:ascii="Times New Roman" w:eastAsia="Times New Roman" w:hAnsi="Times New Roman" w:cs="Times New Roman"/>
              </w:rPr>
              <w:t>)</w:t>
            </w:r>
          </w:p>
        </w:tc>
        <w:tc>
          <w:tcPr>
            <w:tcW w:w="990" w:type="dxa"/>
            <w:tcBorders>
              <w:top w:val="nil"/>
              <w:left w:val="nil"/>
              <w:bottom w:val="single" w:sz="6" w:space="0" w:color="auto"/>
              <w:right w:val="nil"/>
            </w:tcBorders>
            <w:shd w:val="clear" w:color="auto" w:fill="auto"/>
            <w:hideMark/>
          </w:tcPr>
          <w:p w14:paraId="7292EA5A" w14:textId="77777777" w:rsidR="00C74FC8" w:rsidRPr="00AF6BBE" w:rsidRDefault="00C74FC8" w:rsidP="005A48A8">
            <w:pPr>
              <w:spacing w:after="0" w:line="240" w:lineRule="auto"/>
              <w:jc w:val="center"/>
              <w:textAlignment w:val="baseline"/>
              <w:rPr>
                <w:rFonts w:ascii="Segoe UI" w:eastAsia="Times New Roman" w:hAnsi="Segoe UI" w:cs="Segoe UI"/>
                <w:sz w:val="18"/>
                <w:szCs w:val="18"/>
              </w:rPr>
            </w:pPr>
            <w:r w:rsidRPr="00AF6BBE">
              <w:rPr>
                <w:rFonts w:ascii="Times New Roman" w:eastAsia="Times New Roman" w:hAnsi="Times New Roman" w:cs="Times New Roman"/>
              </w:rPr>
              <w:t>1-600,058</w:t>
            </w:r>
            <w:r>
              <w:rPr>
                <w:rFonts w:ascii="Times New Roman" w:eastAsia="Times New Roman" w:hAnsi="Times New Roman" w:cs="Times New Roman"/>
              </w:rPr>
              <w:t>.00</w:t>
            </w:r>
          </w:p>
        </w:tc>
      </w:tr>
      <w:tr w:rsidR="00C74FC8" w:rsidRPr="00AF6BBE" w14:paraId="25307A31" w14:textId="77777777" w:rsidTr="000B02AD">
        <w:tc>
          <w:tcPr>
            <w:tcW w:w="2232" w:type="dxa"/>
            <w:tcBorders>
              <w:top w:val="single" w:sz="6" w:space="0" w:color="auto"/>
              <w:left w:val="nil"/>
              <w:bottom w:val="nil"/>
              <w:right w:val="nil"/>
            </w:tcBorders>
            <w:shd w:val="clear" w:color="auto" w:fill="auto"/>
            <w:hideMark/>
          </w:tcPr>
          <w:p w14:paraId="63385BF9" w14:textId="77777777" w:rsidR="00C74FC8" w:rsidRPr="00AF6BBE" w:rsidRDefault="00C74FC8" w:rsidP="005A48A8">
            <w:pPr>
              <w:spacing w:after="0" w:line="240" w:lineRule="auto"/>
              <w:textAlignment w:val="baseline"/>
              <w:rPr>
                <w:rFonts w:ascii="Segoe UI" w:eastAsia="Times New Roman" w:hAnsi="Segoe UI" w:cs="Segoe UI"/>
                <w:sz w:val="18"/>
                <w:szCs w:val="18"/>
              </w:rPr>
            </w:pPr>
            <w:r w:rsidRPr="00AF6BBE">
              <w:rPr>
                <w:rFonts w:ascii="Times New Roman" w:eastAsia="Times New Roman" w:hAnsi="Times New Roman" w:cs="Times New Roman"/>
                <w:i/>
                <w:iCs/>
                <w:sz w:val="16"/>
                <w:szCs w:val="16"/>
              </w:rPr>
              <w:t>Source: NSCAW II</w:t>
            </w:r>
            <w:r w:rsidRPr="00AF6BBE">
              <w:rPr>
                <w:rFonts w:ascii="Times New Roman" w:eastAsia="Times New Roman" w:hAnsi="Times New Roman" w:cs="Times New Roman"/>
                <w:sz w:val="16"/>
                <w:szCs w:val="16"/>
              </w:rPr>
              <w:t> </w:t>
            </w:r>
          </w:p>
        </w:tc>
        <w:tc>
          <w:tcPr>
            <w:tcW w:w="951" w:type="dxa"/>
            <w:tcBorders>
              <w:top w:val="single" w:sz="6" w:space="0" w:color="auto"/>
              <w:left w:val="nil"/>
              <w:bottom w:val="nil"/>
              <w:right w:val="nil"/>
            </w:tcBorders>
            <w:shd w:val="clear" w:color="auto" w:fill="auto"/>
            <w:hideMark/>
          </w:tcPr>
          <w:p w14:paraId="042D540D" w14:textId="77777777" w:rsidR="00C74FC8" w:rsidRPr="00AF6BBE" w:rsidRDefault="00C74FC8" w:rsidP="005A48A8">
            <w:pPr>
              <w:spacing w:after="0" w:line="240" w:lineRule="auto"/>
              <w:textAlignment w:val="baseline"/>
              <w:rPr>
                <w:rFonts w:ascii="Segoe UI" w:eastAsia="Times New Roman" w:hAnsi="Segoe UI" w:cs="Segoe UI"/>
                <w:sz w:val="18"/>
                <w:szCs w:val="18"/>
              </w:rPr>
            </w:pPr>
            <w:r w:rsidRPr="00AF6BBE">
              <w:rPr>
                <w:rFonts w:ascii="Times New Roman" w:eastAsia="Times New Roman" w:hAnsi="Times New Roman" w:cs="Times New Roman"/>
              </w:rPr>
              <w:t> </w:t>
            </w:r>
          </w:p>
        </w:tc>
        <w:tc>
          <w:tcPr>
            <w:tcW w:w="1066" w:type="dxa"/>
            <w:tcBorders>
              <w:top w:val="single" w:sz="6" w:space="0" w:color="auto"/>
              <w:left w:val="nil"/>
              <w:bottom w:val="nil"/>
              <w:right w:val="nil"/>
            </w:tcBorders>
            <w:shd w:val="clear" w:color="auto" w:fill="auto"/>
            <w:hideMark/>
          </w:tcPr>
          <w:p w14:paraId="59FE1C1C" w14:textId="77777777" w:rsidR="00C74FC8" w:rsidRPr="00AF6BBE" w:rsidRDefault="00C74FC8" w:rsidP="005A48A8">
            <w:pPr>
              <w:spacing w:after="0" w:line="240" w:lineRule="auto"/>
              <w:textAlignment w:val="baseline"/>
              <w:rPr>
                <w:rFonts w:ascii="Segoe UI" w:eastAsia="Times New Roman" w:hAnsi="Segoe UI" w:cs="Segoe UI"/>
                <w:sz w:val="18"/>
                <w:szCs w:val="18"/>
              </w:rPr>
            </w:pPr>
            <w:r w:rsidRPr="00AF6BBE">
              <w:rPr>
                <w:rFonts w:ascii="Times New Roman" w:eastAsia="Times New Roman" w:hAnsi="Times New Roman" w:cs="Times New Roman"/>
              </w:rPr>
              <w:t> </w:t>
            </w:r>
          </w:p>
        </w:tc>
        <w:tc>
          <w:tcPr>
            <w:tcW w:w="961" w:type="dxa"/>
            <w:tcBorders>
              <w:top w:val="single" w:sz="6" w:space="0" w:color="auto"/>
              <w:left w:val="nil"/>
              <w:bottom w:val="nil"/>
              <w:right w:val="nil"/>
            </w:tcBorders>
            <w:shd w:val="clear" w:color="auto" w:fill="auto"/>
            <w:hideMark/>
          </w:tcPr>
          <w:p w14:paraId="04895084" w14:textId="77777777" w:rsidR="00C74FC8" w:rsidRPr="00AF6BBE" w:rsidRDefault="00C74FC8" w:rsidP="005A48A8">
            <w:pPr>
              <w:spacing w:after="0" w:line="240" w:lineRule="auto"/>
              <w:textAlignment w:val="baseline"/>
              <w:rPr>
                <w:rFonts w:ascii="Segoe UI" w:eastAsia="Times New Roman" w:hAnsi="Segoe UI" w:cs="Segoe UI"/>
                <w:sz w:val="18"/>
                <w:szCs w:val="18"/>
              </w:rPr>
            </w:pPr>
            <w:r w:rsidRPr="00AF6BBE">
              <w:rPr>
                <w:rFonts w:ascii="Times New Roman" w:eastAsia="Times New Roman" w:hAnsi="Times New Roman" w:cs="Times New Roman"/>
              </w:rPr>
              <w:t> </w:t>
            </w:r>
          </w:p>
        </w:tc>
        <w:tc>
          <w:tcPr>
            <w:tcW w:w="1066" w:type="dxa"/>
            <w:tcBorders>
              <w:top w:val="single" w:sz="6" w:space="0" w:color="auto"/>
              <w:left w:val="nil"/>
              <w:bottom w:val="nil"/>
              <w:right w:val="nil"/>
            </w:tcBorders>
            <w:shd w:val="clear" w:color="auto" w:fill="auto"/>
            <w:hideMark/>
          </w:tcPr>
          <w:p w14:paraId="22E29279" w14:textId="77777777" w:rsidR="00C74FC8" w:rsidRPr="00AF6BBE" w:rsidRDefault="00C74FC8" w:rsidP="005A48A8">
            <w:pPr>
              <w:spacing w:after="0" w:line="240" w:lineRule="auto"/>
              <w:textAlignment w:val="baseline"/>
              <w:rPr>
                <w:rFonts w:ascii="Segoe UI" w:eastAsia="Times New Roman" w:hAnsi="Segoe UI" w:cs="Segoe UI"/>
                <w:sz w:val="18"/>
                <w:szCs w:val="18"/>
              </w:rPr>
            </w:pPr>
            <w:r w:rsidRPr="00AF6BBE">
              <w:rPr>
                <w:rFonts w:ascii="Times New Roman" w:eastAsia="Times New Roman" w:hAnsi="Times New Roman" w:cs="Times New Roman"/>
              </w:rPr>
              <w:t> </w:t>
            </w:r>
          </w:p>
        </w:tc>
        <w:tc>
          <w:tcPr>
            <w:tcW w:w="1028" w:type="dxa"/>
            <w:tcBorders>
              <w:top w:val="single" w:sz="6" w:space="0" w:color="auto"/>
              <w:left w:val="nil"/>
              <w:bottom w:val="nil"/>
              <w:right w:val="nil"/>
            </w:tcBorders>
            <w:shd w:val="clear" w:color="auto" w:fill="auto"/>
            <w:hideMark/>
          </w:tcPr>
          <w:p w14:paraId="691A0079" w14:textId="77777777" w:rsidR="00C74FC8" w:rsidRPr="00AF6BBE" w:rsidRDefault="00C74FC8" w:rsidP="005A48A8">
            <w:pPr>
              <w:spacing w:after="0" w:line="240" w:lineRule="auto"/>
              <w:textAlignment w:val="baseline"/>
              <w:rPr>
                <w:rFonts w:ascii="Segoe UI" w:eastAsia="Times New Roman" w:hAnsi="Segoe UI" w:cs="Segoe UI"/>
                <w:sz w:val="18"/>
                <w:szCs w:val="18"/>
              </w:rPr>
            </w:pPr>
            <w:r w:rsidRPr="00AF6BBE">
              <w:rPr>
                <w:rFonts w:ascii="Times New Roman" w:eastAsia="Times New Roman" w:hAnsi="Times New Roman" w:cs="Times New Roman"/>
              </w:rPr>
              <w:t> </w:t>
            </w:r>
          </w:p>
        </w:tc>
        <w:tc>
          <w:tcPr>
            <w:tcW w:w="1066" w:type="dxa"/>
            <w:tcBorders>
              <w:top w:val="single" w:sz="6" w:space="0" w:color="auto"/>
              <w:left w:val="nil"/>
              <w:bottom w:val="nil"/>
              <w:right w:val="nil"/>
            </w:tcBorders>
            <w:shd w:val="clear" w:color="auto" w:fill="auto"/>
            <w:hideMark/>
          </w:tcPr>
          <w:p w14:paraId="25911DF7" w14:textId="77777777" w:rsidR="00C74FC8" w:rsidRPr="00AF6BBE" w:rsidRDefault="00C74FC8" w:rsidP="005A48A8">
            <w:pPr>
              <w:spacing w:after="0" w:line="240" w:lineRule="auto"/>
              <w:textAlignment w:val="baseline"/>
              <w:rPr>
                <w:rFonts w:ascii="Segoe UI" w:eastAsia="Times New Roman" w:hAnsi="Segoe UI" w:cs="Segoe UI"/>
                <w:sz w:val="18"/>
                <w:szCs w:val="18"/>
              </w:rPr>
            </w:pPr>
            <w:r w:rsidRPr="00AF6BBE">
              <w:rPr>
                <w:rFonts w:ascii="Times New Roman" w:eastAsia="Times New Roman" w:hAnsi="Times New Roman" w:cs="Times New Roman"/>
              </w:rPr>
              <w:t> </w:t>
            </w:r>
          </w:p>
        </w:tc>
        <w:tc>
          <w:tcPr>
            <w:tcW w:w="990" w:type="dxa"/>
            <w:tcBorders>
              <w:top w:val="single" w:sz="6" w:space="0" w:color="auto"/>
              <w:left w:val="nil"/>
              <w:bottom w:val="nil"/>
              <w:right w:val="nil"/>
            </w:tcBorders>
            <w:shd w:val="clear" w:color="auto" w:fill="auto"/>
            <w:hideMark/>
          </w:tcPr>
          <w:p w14:paraId="4B3757CF" w14:textId="77777777" w:rsidR="00C74FC8" w:rsidRPr="00AF6BBE" w:rsidRDefault="00C74FC8" w:rsidP="005A48A8">
            <w:pPr>
              <w:spacing w:after="0" w:line="240" w:lineRule="auto"/>
              <w:textAlignment w:val="baseline"/>
              <w:rPr>
                <w:rFonts w:ascii="Segoe UI" w:eastAsia="Times New Roman" w:hAnsi="Segoe UI" w:cs="Segoe UI"/>
                <w:sz w:val="18"/>
                <w:szCs w:val="18"/>
              </w:rPr>
            </w:pPr>
            <w:r w:rsidRPr="00AF6BBE">
              <w:rPr>
                <w:rFonts w:ascii="Times New Roman" w:eastAsia="Times New Roman" w:hAnsi="Times New Roman" w:cs="Times New Roman"/>
              </w:rPr>
              <w:t> </w:t>
            </w:r>
          </w:p>
        </w:tc>
      </w:tr>
    </w:tbl>
    <w:p w14:paraId="4F595B20" w14:textId="77777777" w:rsidR="00C74FC8" w:rsidRDefault="00C74FC8" w:rsidP="00DB1C29">
      <w:pPr>
        <w:pStyle w:val="NoSpacing"/>
        <w:spacing w:line="480" w:lineRule="auto"/>
        <w:ind w:firstLine="720"/>
        <w:rPr>
          <w:rFonts w:ascii="Times New Roman" w:hAnsi="Times New Roman" w:cs="Times New Roman"/>
          <w:sz w:val="24"/>
          <w:szCs w:val="24"/>
        </w:rPr>
      </w:pPr>
    </w:p>
    <w:p w14:paraId="625B1016" w14:textId="1FBDCC75" w:rsidR="00DB1C29" w:rsidRDefault="00DB1C29" w:rsidP="00DB1C29">
      <w:pPr>
        <w:pStyle w:val="NoSpacing"/>
        <w:spacing w:line="480" w:lineRule="auto"/>
        <w:ind w:firstLine="720"/>
        <w:rPr>
          <w:rFonts w:ascii="Times New Roman" w:hAnsi="Times New Roman" w:cs="Times New Roman"/>
          <w:sz w:val="24"/>
          <w:szCs w:val="24"/>
        </w:rPr>
      </w:pPr>
      <w:r w:rsidRPr="2B9DDAAD">
        <w:rPr>
          <w:rFonts w:ascii="Times New Roman" w:hAnsi="Times New Roman" w:cs="Times New Roman"/>
          <w:sz w:val="24"/>
          <w:szCs w:val="24"/>
        </w:rPr>
        <w:t xml:space="preserve">Table </w:t>
      </w:r>
      <w:r w:rsidR="006578ED">
        <w:rPr>
          <w:rFonts w:ascii="Times New Roman" w:hAnsi="Times New Roman" w:cs="Times New Roman"/>
          <w:sz w:val="24"/>
          <w:szCs w:val="24"/>
        </w:rPr>
        <w:t>3.</w:t>
      </w:r>
      <w:r w:rsidRPr="2B9DDAAD">
        <w:rPr>
          <w:rFonts w:ascii="Times New Roman" w:hAnsi="Times New Roman" w:cs="Times New Roman"/>
          <w:sz w:val="24"/>
          <w:szCs w:val="24"/>
        </w:rPr>
        <w:t xml:space="preserve">3 presents the bivariate relationship between structured and unstructured participation and the two achievement measures at Wave 1 and tests for significant differences in means at Wave 1. </w:t>
      </w:r>
      <w:r>
        <w:rPr>
          <w:rFonts w:ascii="Times New Roman" w:hAnsi="Times New Roman" w:cs="Times New Roman"/>
          <w:sz w:val="24"/>
          <w:szCs w:val="24"/>
        </w:rPr>
        <w:t>Youth</w:t>
      </w:r>
      <w:r w:rsidRPr="2B9DDAAD">
        <w:rPr>
          <w:rFonts w:ascii="Times New Roman" w:hAnsi="Times New Roman" w:cs="Times New Roman"/>
          <w:sz w:val="24"/>
          <w:szCs w:val="24"/>
        </w:rPr>
        <w:t xml:space="preserve"> in structured extracurriculars have significantly higher mean applied problems scores and mean letter-word identification scores as measured by two-sample t-tests, without controlling for other youth, </w:t>
      </w:r>
      <w:proofErr w:type="gramStart"/>
      <w:r w:rsidRPr="2B9DDAAD">
        <w:rPr>
          <w:rFonts w:ascii="Times New Roman" w:hAnsi="Times New Roman" w:cs="Times New Roman"/>
          <w:sz w:val="24"/>
          <w:szCs w:val="24"/>
        </w:rPr>
        <w:t>caregiver</w:t>
      </w:r>
      <w:proofErr w:type="gramEnd"/>
      <w:r w:rsidRPr="2B9DDAAD">
        <w:rPr>
          <w:rFonts w:ascii="Times New Roman" w:hAnsi="Times New Roman" w:cs="Times New Roman"/>
          <w:sz w:val="24"/>
          <w:szCs w:val="24"/>
        </w:rPr>
        <w:t>, or investigation</w:t>
      </w:r>
      <w:r>
        <w:rPr>
          <w:rFonts w:ascii="Times New Roman" w:hAnsi="Times New Roman" w:cs="Times New Roman"/>
          <w:sz w:val="24"/>
          <w:szCs w:val="24"/>
        </w:rPr>
        <w:t xml:space="preserve"> characteristics</w:t>
      </w:r>
      <w:r w:rsidRPr="2B9DDAAD">
        <w:rPr>
          <w:rFonts w:ascii="Times New Roman" w:hAnsi="Times New Roman" w:cs="Times New Roman"/>
          <w:sz w:val="24"/>
          <w:szCs w:val="24"/>
        </w:rPr>
        <w:t>.</w:t>
      </w:r>
      <w:r>
        <w:rPr>
          <w:rFonts w:ascii="Times New Roman" w:hAnsi="Times New Roman" w:cs="Times New Roman"/>
          <w:sz w:val="24"/>
          <w:szCs w:val="24"/>
        </w:rPr>
        <w:t xml:space="preserve"> There were</w:t>
      </w:r>
      <w:r w:rsidRPr="2B9DDAAD">
        <w:rPr>
          <w:rFonts w:ascii="Times New Roman" w:hAnsi="Times New Roman" w:cs="Times New Roman"/>
          <w:sz w:val="24"/>
          <w:szCs w:val="24"/>
        </w:rPr>
        <w:t xml:space="preserve"> not significant differences in either achievement test score by participation in unstructured extracurricular activities. </w:t>
      </w:r>
      <w:r>
        <w:rPr>
          <w:rFonts w:ascii="Times New Roman" w:hAnsi="Times New Roman" w:cs="Times New Roman"/>
          <w:sz w:val="24"/>
          <w:szCs w:val="24"/>
        </w:rPr>
        <w:t>T</w:t>
      </w:r>
      <w:r w:rsidRPr="2B9DDAAD">
        <w:rPr>
          <w:rFonts w:ascii="Times New Roman" w:hAnsi="Times New Roman" w:cs="Times New Roman"/>
          <w:sz w:val="24"/>
          <w:szCs w:val="24"/>
        </w:rPr>
        <w:t>his preliminary analysis illustrate</w:t>
      </w:r>
      <w:r>
        <w:rPr>
          <w:rFonts w:ascii="Times New Roman" w:hAnsi="Times New Roman" w:cs="Times New Roman"/>
          <w:sz w:val="24"/>
          <w:szCs w:val="24"/>
        </w:rPr>
        <w:t>s</w:t>
      </w:r>
      <w:r w:rsidRPr="2B9DDAAD">
        <w:rPr>
          <w:rFonts w:ascii="Times New Roman" w:hAnsi="Times New Roman" w:cs="Times New Roman"/>
          <w:sz w:val="24"/>
          <w:szCs w:val="24"/>
        </w:rPr>
        <w:t xml:space="preserve"> a baseline association between academic achievement and extracurricular participation. This association </w:t>
      </w:r>
      <w:r>
        <w:rPr>
          <w:rFonts w:ascii="Times New Roman" w:hAnsi="Times New Roman" w:cs="Times New Roman"/>
          <w:sz w:val="24"/>
          <w:szCs w:val="24"/>
        </w:rPr>
        <w:t>justifies</w:t>
      </w:r>
      <w:r w:rsidRPr="2B9DDAAD">
        <w:rPr>
          <w:rFonts w:ascii="Times New Roman" w:hAnsi="Times New Roman" w:cs="Times New Roman"/>
          <w:sz w:val="24"/>
          <w:szCs w:val="24"/>
        </w:rPr>
        <w:t xml:space="preserve"> the fixed effects analysis that follows.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70"/>
        <w:gridCol w:w="1815"/>
        <w:gridCol w:w="990"/>
        <w:gridCol w:w="1980"/>
        <w:gridCol w:w="990"/>
      </w:tblGrid>
      <w:tr w:rsidR="006578ED" w:rsidRPr="0065356F" w14:paraId="3B0A1703" w14:textId="77777777" w:rsidTr="005A48A8">
        <w:tc>
          <w:tcPr>
            <w:tcW w:w="7645" w:type="dxa"/>
            <w:gridSpan w:val="5"/>
            <w:tcBorders>
              <w:bottom w:val="single" w:sz="4" w:space="0" w:color="auto"/>
            </w:tcBorders>
          </w:tcPr>
          <w:p w14:paraId="6E7FE1E6" w14:textId="2FEA0BD4" w:rsidR="006578ED" w:rsidRPr="00036771" w:rsidRDefault="006578ED" w:rsidP="005A48A8">
            <w:pPr>
              <w:rPr>
                <w:rFonts w:ascii="Times New Roman" w:hAnsi="Times New Roman" w:cs="Times New Roman"/>
              </w:rPr>
            </w:pPr>
            <w:r w:rsidRPr="00036771">
              <w:rPr>
                <w:rFonts w:ascii="Times New Roman" w:hAnsi="Times New Roman" w:cs="Times New Roman"/>
              </w:rPr>
              <w:t xml:space="preserve">Table </w:t>
            </w:r>
            <w:r>
              <w:rPr>
                <w:rFonts w:ascii="Times New Roman" w:hAnsi="Times New Roman" w:cs="Times New Roman"/>
              </w:rPr>
              <w:t>3.</w:t>
            </w:r>
            <w:r w:rsidRPr="00036771">
              <w:rPr>
                <w:rFonts w:ascii="Times New Roman" w:hAnsi="Times New Roman" w:cs="Times New Roman"/>
              </w:rPr>
              <w:t xml:space="preserve">3. </w:t>
            </w:r>
            <w:r w:rsidRPr="00036771">
              <w:rPr>
                <w:rStyle w:val="normaltextrun"/>
                <w:rFonts w:ascii="Times New Roman" w:hAnsi="Times New Roman" w:cs="Times New Roman"/>
                <w:color w:val="000000"/>
                <w:shd w:val="clear" w:color="auto" w:fill="FFFFFF"/>
              </w:rPr>
              <w:t>Bivariate Significant Difference in Population-Weighted Means for Achievement by Activity Participation at Wave 1 (n=</w:t>
            </w:r>
            <w:r>
              <w:rPr>
                <w:rStyle w:val="normaltextrun"/>
                <w:rFonts w:ascii="Times New Roman" w:hAnsi="Times New Roman" w:cs="Times New Roman"/>
                <w:color w:val="000000"/>
                <w:shd w:val="clear" w:color="auto" w:fill="FFFFFF"/>
              </w:rPr>
              <w:t>4</w:t>
            </w:r>
            <w:r>
              <w:rPr>
                <w:rStyle w:val="normaltextrun"/>
                <w:color w:val="000000"/>
                <w:shd w:val="clear" w:color="auto" w:fill="FFFFFF"/>
              </w:rPr>
              <w:t>74</w:t>
            </w:r>
            <w:r w:rsidRPr="00036771">
              <w:rPr>
                <w:rStyle w:val="normaltextrun"/>
                <w:rFonts w:ascii="Times New Roman" w:hAnsi="Times New Roman" w:cs="Times New Roman"/>
                <w:color w:val="000000"/>
                <w:shd w:val="clear" w:color="auto" w:fill="FFFFFF"/>
              </w:rPr>
              <w:t>)</w:t>
            </w:r>
          </w:p>
        </w:tc>
      </w:tr>
      <w:tr w:rsidR="006578ED" w:rsidRPr="0065356F" w14:paraId="6D1857AF" w14:textId="77777777" w:rsidTr="005A48A8">
        <w:tc>
          <w:tcPr>
            <w:tcW w:w="1870" w:type="dxa"/>
            <w:tcBorders>
              <w:top w:val="single" w:sz="4" w:space="0" w:color="auto"/>
              <w:bottom w:val="single" w:sz="4" w:space="0" w:color="auto"/>
            </w:tcBorders>
          </w:tcPr>
          <w:p w14:paraId="0D219BA5" w14:textId="77777777" w:rsidR="006578ED" w:rsidRPr="0065356F" w:rsidRDefault="006578ED" w:rsidP="005A48A8">
            <w:pPr>
              <w:rPr>
                <w:rFonts w:ascii="Times New Roman" w:hAnsi="Times New Roman" w:cs="Times New Roman"/>
              </w:rPr>
            </w:pPr>
          </w:p>
        </w:tc>
        <w:tc>
          <w:tcPr>
            <w:tcW w:w="1815" w:type="dxa"/>
            <w:tcBorders>
              <w:top w:val="single" w:sz="4" w:space="0" w:color="auto"/>
              <w:bottom w:val="single" w:sz="4" w:space="0" w:color="auto"/>
            </w:tcBorders>
            <w:vAlign w:val="bottom"/>
          </w:tcPr>
          <w:p w14:paraId="5D5CBC57" w14:textId="77777777" w:rsidR="006578ED" w:rsidRPr="0065356F" w:rsidRDefault="006578ED" w:rsidP="005A48A8">
            <w:pPr>
              <w:jc w:val="center"/>
              <w:rPr>
                <w:rFonts w:ascii="Times New Roman" w:hAnsi="Times New Roman" w:cs="Times New Roman"/>
              </w:rPr>
            </w:pPr>
            <w:r w:rsidRPr="0065356F">
              <w:rPr>
                <w:rFonts w:ascii="Times New Roman" w:hAnsi="Times New Roman" w:cs="Times New Roman"/>
              </w:rPr>
              <w:t>Mean Applied Problems Score</w:t>
            </w:r>
          </w:p>
        </w:tc>
        <w:tc>
          <w:tcPr>
            <w:tcW w:w="990" w:type="dxa"/>
            <w:tcBorders>
              <w:top w:val="single" w:sz="4" w:space="0" w:color="auto"/>
              <w:bottom w:val="single" w:sz="4" w:space="0" w:color="auto"/>
            </w:tcBorders>
            <w:vAlign w:val="bottom"/>
          </w:tcPr>
          <w:p w14:paraId="49B246AC" w14:textId="77777777" w:rsidR="006578ED" w:rsidRPr="0065356F" w:rsidRDefault="006578ED" w:rsidP="005A48A8">
            <w:pPr>
              <w:jc w:val="center"/>
              <w:rPr>
                <w:rFonts w:ascii="Times New Roman" w:hAnsi="Times New Roman" w:cs="Times New Roman"/>
                <w:i/>
              </w:rPr>
            </w:pPr>
            <w:r w:rsidRPr="0065356F">
              <w:rPr>
                <w:rFonts w:ascii="Times New Roman" w:hAnsi="Times New Roman" w:cs="Times New Roman"/>
                <w:i/>
              </w:rPr>
              <w:t>p-value</w:t>
            </w:r>
          </w:p>
        </w:tc>
        <w:tc>
          <w:tcPr>
            <w:tcW w:w="1980" w:type="dxa"/>
            <w:tcBorders>
              <w:top w:val="single" w:sz="4" w:space="0" w:color="auto"/>
              <w:bottom w:val="single" w:sz="4" w:space="0" w:color="auto"/>
            </w:tcBorders>
            <w:vAlign w:val="bottom"/>
          </w:tcPr>
          <w:p w14:paraId="574E11FE" w14:textId="77777777" w:rsidR="006578ED" w:rsidRPr="0065356F" w:rsidRDefault="006578ED" w:rsidP="005A48A8">
            <w:pPr>
              <w:jc w:val="center"/>
              <w:rPr>
                <w:rFonts w:ascii="Times New Roman" w:hAnsi="Times New Roman" w:cs="Times New Roman"/>
              </w:rPr>
            </w:pPr>
            <w:r w:rsidRPr="0065356F">
              <w:rPr>
                <w:rFonts w:ascii="Times New Roman" w:hAnsi="Times New Roman" w:cs="Times New Roman"/>
              </w:rPr>
              <w:t>Mean Letter-Word Identification Score</w:t>
            </w:r>
          </w:p>
        </w:tc>
        <w:tc>
          <w:tcPr>
            <w:tcW w:w="990" w:type="dxa"/>
            <w:tcBorders>
              <w:top w:val="single" w:sz="4" w:space="0" w:color="auto"/>
              <w:bottom w:val="single" w:sz="4" w:space="0" w:color="auto"/>
            </w:tcBorders>
            <w:vAlign w:val="bottom"/>
          </w:tcPr>
          <w:p w14:paraId="6915317C" w14:textId="77777777" w:rsidR="006578ED" w:rsidRPr="0065356F" w:rsidRDefault="006578ED" w:rsidP="005A48A8">
            <w:pPr>
              <w:jc w:val="center"/>
              <w:rPr>
                <w:rFonts w:ascii="Times New Roman" w:hAnsi="Times New Roman" w:cs="Times New Roman"/>
                <w:i/>
              </w:rPr>
            </w:pPr>
            <w:r w:rsidRPr="0065356F">
              <w:rPr>
                <w:rFonts w:ascii="Times New Roman" w:hAnsi="Times New Roman" w:cs="Times New Roman"/>
                <w:i/>
              </w:rPr>
              <w:t>p-value</w:t>
            </w:r>
          </w:p>
        </w:tc>
      </w:tr>
      <w:tr w:rsidR="006578ED" w:rsidRPr="0065356F" w14:paraId="6A7BA215" w14:textId="77777777" w:rsidTr="005A48A8">
        <w:tc>
          <w:tcPr>
            <w:tcW w:w="1870" w:type="dxa"/>
            <w:tcBorders>
              <w:top w:val="single" w:sz="4" w:space="0" w:color="auto"/>
            </w:tcBorders>
          </w:tcPr>
          <w:p w14:paraId="59E8B528" w14:textId="77777777" w:rsidR="006578ED" w:rsidRPr="0065356F" w:rsidRDefault="006578ED" w:rsidP="005A48A8">
            <w:pPr>
              <w:rPr>
                <w:rFonts w:ascii="Times New Roman" w:hAnsi="Times New Roman" w:cs="Times New Roman"/>
                <w:i/>
              </w:rPr>
            </w:pPr>
            <w:r w:rsidRPr="0065356F">
              <w:rPr>
                <w:rFonts w:ascii="Times New Roman" w:hAnsi="Times New Roman" w:cs="Times New Roman"/>
                <w:i/>
              </w:rPr>
              <w:t>Structured Extracurriculars:</w:t>
            </w:r>
          </w:p>
        </w:tc>
        <w:tc>
          <w:tcPr>
            <w:tcW w:w="1815" w:type="dxa"/>
            <w:tcBorders>
              <w:top w:val="single" w:sz="4" w:space="0" w:color="auto"/>
            </w:tcBorders>
          </w:tcPr>
          <w:p w14:paraId="4F7A9E9D" w14:textId="77777777" w:rsidR="006578ED" w:rsidRPr="0065356F" w:rsidRDefault="006578ED" w:rsidP="005A48A8">
            <w:pPr>
              <w:rPr>
                <w:rFonts w:ascii="Times New Roman" w:hAnsi="Times New Roman" w:cs="Times New Roman"/>
              </w:rPr>
            </w:pPr>
          </w:p>
        </w:tc>
        <w:tc>
          <w:tcPr>
            <w:tcW w:w="990" w:type="dxa"/>
            <w:tcBorders>
              <w:top w:val="single" w:sz="4" w:space="0" w:color="auto"/>
            </w:tcBorders>
          </w:tcPr>
          <w:p w14:paraId="2E23DA22" w14:textId="77777777" w:rsidR="006578ED" w:rsidRPr="0065356F" w:rsidRDefault="006578ED" w:rsidP="005A48A8">
            <w:pPr>
              <w:rPr>
                <w:rFonts w:ascii="Times New Roman" w:hAnsi="Times New Roman" w:cs="Times New Roman"/>
              </w:rPr>
            </w:pPr>
          </w:p>
        </w:tc>
        <w:tc>
          <w:tcPr>
            <w:tcW w:w="1980" w:type="dxa"/>
            <w:tcBorders>
              <w:top w:val="single" w:sz="4" w:space="0" w:color="auto"/>
            </w:tcBorders>
          </w:tcPr>
          <w:p w14:paraId="30740FD0" w14:textId="77777777" w:rsidR="006578ED" w:rsidRPr="0065356F" w:rsidRDefault="006578ED" w:rsidP="005A48A8">
            <w:pPr>
              <w:rPr>
                <w:rFonts w:ascii="Times New Roman" w:hAnsi="Times New Roman" w:cs="Times New Roman"/>
              </w:rPr>
            </w:pPr>
          </w:p>
        </w:tc>
        <w:tc>
          <w:tcPr>
            <w:tcW w:w="990" w:type="dxa"/>
            <w:tcBorders>
              <w:top w:val="single" w:sz="4" w:space="0" w:color="auto"/>
            </w:tcBorders>
          </w:tcPr>
          <w:p w14:paraId="6F8F60A6" w14:textId="77777777" w:rsidR="006578ED" w:rsidRPr="0065356F" w:rsidRDefault="006578ED" w:rsidP="005A48A8">
            <w:pPr>
              <w:rPr>
                <w:rFonts w:ascii="Times New Roman" w:hAnsi="Times New Roman" w:cs="Times New Roman"/>
              </w:rPr>
            </w:pPr>
          </w:p>
        </w:tc>
      </w:tr>
      <w:tr w:rsidR="006578ED" w:rsidRPr="0065356F" w14:paraId="4F59F923" w14:textId="77777777" w:rsidTr="005A48A8">
        <w:tc>
          <w:tcPr>
            <w:tcW w:w="1870" w:type="dxa"/>
          </w:tcPr>
          <w:p w14:paraId="2406017B" w14:textId="77777777" w:rsidR="006578ED" w:rsidRPr="0065356F" w:rsidRDefault="006578ED" w:rsidP="005A48A8">
            <w:pPr>
              <w:rPr>
                <w:rFonts w:ascii="Times New Roman" w:hAnsi="Times New Roman" w:cs="Times New Roman"/>
              </w:rPr>
            </w:pPr>
            <w:r w:rsidRPr="0065356F">
              <w:rPr>
                <w:rFonts w:ascii="Times New Roman" w:hAnsi="Times New Roman" w:cs="Times New Roman"/>
              </w:rPr>
              <w:t xml:space="preserve">     No</w:t>
            </w:r>
          </w:p>
        </w:tc>
        <w:tc>
          <w:tcPr>
            <w:tcW w:w="1815" w:type="dxa"/>
          </w:tcPr>
          <w:p w14:paraId="15739D35" w14:textId="77777777" w:rsidR="006578ED" w:rsidRPr="0065356F" w:rsidRDefault="006578ED" w:rsidP="005A48A8">
            <w:pPr>
              <w:rPr>
                <w:rFonts w:ascii="Times New Roman" w:hAnsi="Times New Roman" w:cs="Times New Roman"/>
              </w:rPr>
            </w:pPr>
            <w:r>
              <w:rPr>
                <w:rFonts w:ascii="Times New Roman" w:hAnsi="Times New Roman" w:cs="Times New Roman"/>
              </w:rPr>
              <w:t>82.35</w:t>
            </w:r>
          </w:p>
        </w:tc>
        <w:tc>
          <w:tcPr>
            <w:tcW w:w="990" w:type="dxa"/>
          </w:tcPr>
          <w:p w14:paraId="0F62C5B6" w14:textId="77777777" w:rsidR="006578ED" w:rsidRPr="0065356F" w:rsidRDefault="006578ED" w:rsidP="005A48A8">
            <w:pPr>
              <w:rPr>
                <w:rFonts w:ascii="Times New Roman" w:hAnsi="Times New Roman" w:cs="Times New Roman"/>
              </w:rPr>
            </w:pPr>
            <w:r>
              <w:rPr>
                <w:rFonts w:ascii="Times New Roman" w:hAnsi="Times New Roman" w:cs="Times New Roman"/>
              </w:rPr>
              <w:t>.02</w:t>
            </w:r>
          </w:p>
        </w:tc>
        <w:tc>
          <w:tcPr>
            <w:tcW w:w="1980" w:type="dxa"/>
          </w:tcPr>
          <w:p w14:paraId="5B478738" w14:textId="77777777" w:rsidR="006578ED" w:rsidRPr="0065356F" w:rsidRDefault="006578ED" w:rsidP="005A48A8">
            <w:pPr>
              <w:rPr>
                <w:rFonts w:ascii="Times New Roman" w:hAnsi="Times New Roman" w:cs="Times New Roman"/>
              </w:rPr>
            </w:pPr>
            <w:r>
              <w:rPr>
                <w:rFonts w:ascii="Times New Roman" w:hAnsi="Times New Roman" w:cs="Times New Roman"/>
              </w:rPr>
              <w:t>90.89</w:t>
            </w:r>
          </w:p>
        </w:tc>
        <w:tc>
          <w:tcPr>
            <w:tcW w:w="990" w:type="dxa"/>
          </w:tcPr>
          <w:p w14:paraId="621B60B5" w14:textId="77777777" w:rsidR="006578ED" w:rsidRPr="0065356F" w:rsidRDefault="006578ED" w:rsidP="005A48A8">
            <w:pPr>
              <w:rPr>
                <w:rFonts w:ascii="Times New Roman" w:hAnsi="Times New Roman" w:cs="Times New Roman"/>
              </w:rPr>
            </w:pPr>
            <w:r>
              <w:rPr>
                <w:rFonts w:ascii="Times New Roman" w:hAnsi="Times New Roman" w:cs="Times New Roman"/>
              </w:rPr>
              <w:t>.04</w:t>
            </w:r>
          </w:p>
        </w:tc>
      </w:tr>
      <w:tr w:rsidR="006578ED" w:rsidRPr="0065356F" w14:paraId="017CC91F" w14:textId="77777777" w:rsidTr="005A48A8">
        <w:tc>
          <w:tcPr>
            <w:tcW w:w="1870" w:type="dxa"/>
          </w:tcPr>
          <w:p w14:paraId="49B79772" w14:textId="77777777" w:rsidR="006578ED" w:rsidRPr="0065356F" w:rsidRDefault="006578ED" w:rsidP="005A48A8">
            <w:pPr>
              <w:rPr>
                <w:rFonts w:ascii="Times New Roman" w:hAnsi="Times New Roman" w:cs="Times New Roman"/>
              </w:rPr>
            </w:pPr>
            <w:r w:rsidRPr="0065356F">
              <w:rPr>
                <w:rFonts w:ascii="Times New Roman" w:hAnsi="Times New Roman" w:cs="Times New Roman"/>
              </w:rPr>
              <w:t xml:space="preserve">     Yes</w:t>
            </w:r>
          </w:p>
        </w:tc>
        <w:tc>
          <w:tcPr>
            <w:tcW w:w="1815" w:type="dxa"/>
          </w:tcPr>
          <w:p w14:paraId="2339C130" w14:textId="77777777" w:rsidR="006578ED" w:rsidRPr="0065356F" w:rsidRDefault="006578ED" w:rsidP="005A48A8">
            <w:pPr>
              <w:rPr>
                <w:rFonts w:ascii="Times New Roman" w:hAnsi="Times New Roman" w:cs="Times New Roman"/>
              </w:rPr>
            </w:pPr>
            <w:r w:rsidRPr="0065356F">
              <w:rPr>
                <w:rFonts w:ascii="Times New Roman" w:hAnsi="Times New Roman" w:cs="Times New Roman"/>
              </w:rPr>
              <w:t>89.</w:t>
            </w:r>
            <w:r>
              <w:rPr>
                <w:rFonts w:ascii="Times New Roman" w:hAnsi="Times New Roman" w:cs="Times New Roman"/>
              </w:rPr>
              <w:t>33</w:t>
            </w:r>
          </w:p>
        </w:tc>
        <w:tc>
          <w:tcPr>
            <w:tcW w:w="990" w:type="dxa"/>
          </w:tcPr>
          <w:p w14:paraId="79B520EE" w14:textId="77777777" w:rsidR="006578ED" w:rsidRPr="0065356F" w:rsidRDefault="006578ED" w:rsidP="005A48A8">
            <w:pPr>
              <w:rPr>
                <w:rFonts w:ascii="Times New Roman" w:hAnsi="Times New Roman" w:cs="Times New Roman"/>
              </w:rPr>
            </w:pPr>
          </w:p>
        </w:tc>
        <w:tc>
          <w:tcPr>
            <w:tcW w:w="1980" w:type="dxa"/>
          </w:tcPr>
          <w:p w14:paraId="34BD4A24" w14:textId="77777777" w:rsidR="006578ED" w:rsidRPr="0065356F" w:rsidRDefault="006578ED" w:rsidP="005A48A8">
            <w:pPr>
              <w:rPr>
                <w:rFonts w:ascii="Times New Roman" w:hAnsi="Times New Roman" w:cs="Times New Roman"/>
              </w:rPr>
            </w:pPr>
            <w:r>
              <w:rPr>
                <w:rFonts w:ascii="Times New Roman" w:hAnsi="Times New Roman" w:cs="Times New Roman"/>
              </w:rPr>
              <w:t>96.91</w:t>
            </w:r>
          </w:p>
        </w:tc>
        <w:tc>
          <w:tcPr>
            <w:tcW w:w="990" w:type="dxa"/>
          </w:tcPr>
          <w:p w14:paraId="5CD20E55" w14:textId="77777777" w:rsidR="006578ED" w:rsidRPr="0065356F" w:rsidRDefault="006578ED" w:rsidP="005A48A8">
            <w:pPr>
              <w:rPr>
                <w:rFonts w:ascii="Times New Roman" w:hAnsi="Times New Roman" w:cs="Times New Roman"/>
              </w:rPr>
            </w:pPr>
          </w:p>
        </w:tc>
      </w:tr>
      <w:tr w:rsidR="006578ED" w:rsidRPr="0065356F" w14:paraId="220B2CD3" w14:textId="77777777" w:rsidTr="005A48A8">
        <w:tc>
          <w:tcPr>
            <w:tcW w:w="1870" w:type="dxa"/>
          </w:tcPr>
          <w:p w14:paraId="2B3C4F81" w14:textId="77777777" w:rsidR="006578ED" w:rsidRPr="0065356F" w:rsidRDefault="006578ED" w:rsidP="005A48A8">
            <w:pPr>
              <w:rPr>
                <w:rFonts w:ascii="Times New Roman" w:hAnsi="Times New Roman" w:cs="Times New Roman"/>
                <w:i/>
              </w:rPr>
            </w:pPr>
            <w:r w:rsidRPr="0065356F">
              <w:rPr>
                <w:rFonts w:ascii="Times New Roman" w:hAnsi="Times New Roman" w:cs="Times New Roman"/>
                <w:i/>
              </w:rPr>
              <w:t>Unstructured Extracurriculars:</w:t>
            </w:r>
          </w:p>
        </w:tc>
        <w:tc>
          <w:tcPr>
            <w:tcW w:w="1815" w:type="dxa"/>
          </w:tcPr>
          <w:p w14:paraId="43C2C5E8" w14:textId="77777777" w:rsidR="006578ED" w:rsidRPr="0065356F" w:rsidRDefault="006578ED" w:rsidP="005A48A8">
            <w:pPr>
              <w:rPr>
                <w:rFonts w:ascii="Times New Roman" w:hAnsi="Times New Roman" w:cs="Times New Roman"/>
              </w:rPr>
            </w:pPr>
          </w:p>
        </w:tc>
        <w:tc>
          <w:tcPr>
            <w:tcW w:w="990" w:type="dxa"/>
          </w:tcPr>
          <w:p w14:paraId="222F238C" w14:textId="77777777" w:rsidR="006578ED" w:rsidRPr="0065356F" w:rsidRDefault="006578ED" w:rsidP="005A48A8">
            <w:pPr>
              <w:rPr>
                <w:rFonts w:ascii="Times New Roman" w:hAnsi="Times New Roman" w:cs="Times New Roman"/>
              </w:rPr>
            </w:pPr>
          </w:p>
        </w:tc>
        <w:tc>
          <w:tcPr>
            <w:tcW w:w="1980" w:type="dxa"/>
          </w:tcPr>
          <w:p w14:paraId="05736DF5" w14:textId="77777777" w:rsidR="006578ED" w:rsidRPr="0065356F" w:rsidRDefault="006578ED" w:rsidP="005A48A8">
            <w:pPr>
              <w:rPr>
                <w:rFonts w:ascii="Times New Roman" w:hAnsi="Times New Roman" w:cs="Times New Roman"/>
              </w:rPr>
            </w:pPr>
          </w:p>
        </w:tc>
        <w:tc>
          <w:tcPr>
            <w:tcW w:w="990" w:type="dxa"/>
          </w:tcPr>
          <w:p w14:paraId="384DF70B" w14:textId="77777777" w:rsidR="006578ED" w:rsidRPr="0065356F" w:rsidRDefault="006578ED" w:rsidP="005A48A8">
            <w:pPr>
              <w:rPr>
                <w:rFonts w:ascii="Times New Roman" w:hAnsi="Times New Roman" w:cs="Times New Roman"/>
              </w:rPr>
            </w:pPr>
          </w:p>
        </w:tc>
      </w:tr>
      <w:tr w:rsidR="006578ED" w:rsidRPr="0065356F" w14:paraId="4FBF4A56" w14:textId="77777777" w:rsidTr="005A48A8">
        <w:tc>
          <w:tcPr>
            <w:tcW w:w="1870" w:type="dxa"/>
          </w:tcPr>
          <w:p w14:paraId="21C36D9A" w14:textId="77777777" w:rsidR="006578ED" w:rsidRPr="0065356F" w:rsidRDefault="006578ED" w:rsidP="005A48A8">
            <w:pPr>
              <w:rPr>
                <w:rFonts w:ascii="Times New Roman" w:hAnsi="Times New Roman" w:cs="Times New Roman"/>
              </w:rPr>
            </w:pPr>
            <w:r w:rsidRPr="0065356F">
              <w:rPr>
                <w:rFonts w:ascii="Times New Roman" w:hAnsi="Times New Roman" w:cs="Times New Roman"/>
              </w:rPr>
              <w:t xml:space="preserve">     No</w:t>
            </w:r>
          </w:p>
        </w:tc>
        <w:tc>
          <w:tcPr>
            <w:tcW w:w="1815" w:type="dxa"/>
          </w:tcPr>
          <w:p w14:paraId="61506357" w14:textId="77777777" w:rsidR="006578ED" w:rsidRPr="0065356F" w:rsidRDefault="006578ED" w:rsidP="005A48A8">
            <w:pPr>
              <w:rPr>
                <w:rFonts w:ascii="Times New Roman" w:hAnsi="Times New Roman" w:cs="Times New Roman"/>
              </w:rPr>
            </w:pPr>
            <w:r>
              <w:rPr>
                <w:rFonts w:ascii="Times New Roman" w:hAnsi="Times New Roman" w:cs="Times New Roman"/>
              </w:rPr>
              <w:t>84.35</w:t>
            </w:r>
          </w:p>
        </w:tc>
        <w:tc>
          <w:tcPr>
            <w:tcW w:w="990" w:type="dxa"/>
          </w:tcPr>
          <w:p w14:paraId="63FFFBDC" w14:textId="77777777" w:rsidR="006578ED" w:rsidRPr="0065356F" w:rsidRDefault="006578ED" w:rsidP="005A48A8">
            <w:pPr>
              <w:rPr>
                <w:rFonts w:ascii="Times New Roman" w:hAnsi="Times New Roman" w:cs="Times New Roman"/>
              </w:rPr>
            </w:pPr>
            <w:r w:rsidRPr="0065356F">
              <w:rPr>
                <w:rFonts w:ascii="Times New Roman" w:hAnsi="Times New Roman" w:cs="Times New Roman"/>
              </w:rPr>
              <w:t>.</w:t>
            </w:r>
            <w:r>
              <w:rPr>
                <w:rFonts w:ascii="Times New Roman" w:hAnsi="Times New Roman" w:cs="Times New Roman"/>
              </w:rPr>
              <w:t>93</w:t>
            </w:r>
          </w:p>
        </w:tc>
        <w:tc>
          <w:tcPr>
            <w:tcW w:w="1980" w:type="dxa"/>
          </w:tcPr>
          <w:p w14:paraId="6E6E1F67" w14:textId="77777777" w:rsidR="006578ED" w:rsidRPr="0065356F" w:rsidRDefault="006578ED" w:rsidP="005A48A8">
            <w:pPr>
              <w:rPr>
                <w:rFonts w:ascii="Times New Roman" w:hAnsi="Times New Roman" w:cs="Times New Roman"/>
              </w:rPr>
            </w:pPr>
            <w:r w:rsidRPr="0065356F">
              <w:rPr>
                <w:rFonts w:ascii="Times New Roman" w:hAnsi="Times New Roman" w:cs="Times New Roman"/>
              </w:rPr>
              <w:t>89.</w:t>
            </w:r>
            <w:r>
              <w:rPr>
                <w:rFonts w:ascii="Times New Roman" w:hAnsi="Times New Roman" w:cs="Times New Roman"/>
              </w:rPr>
              <w:t>2</w:t>
            </w:r>
            <w:r w:rsidRPr="0065356F">
              <w:rPr>
                <w:rFonts w:ascii="Times New Roman" w:hAnsi="Times New Roman" w:cs="Times New Roman"/>
              </w:rPr>
              <w:t>3</w:t>
            </w:r>
          </w:p>
        </w:tc>
        <w:tc>
          <w:tcPr>
            <w:tcW w:w="990" w:type="dxa"/>
          </w:tcPr>
          <w:p w14:paraId="11B7B59F" w14:textId="77777777" w:rsidR="006578ED" w:rsidRPr="0065356F" w:rsidRDefault="006578ED" w:rsidP="005A48A8">
            <w:pPr>
              <w:rPr>
                <w:rFonts w:ascii="Times New Roman" w:hAnsi="Times New Roman" w:cs="Times New Roman"/>
              </w:rPr>
            </w:pPr>
            <w:r w:rsidRPr="0065356F">
              <w:rPr>
                <w:rFonts w:ascii="Times New Roman" w:hAnsi="Times New Roman" w:cs="Times New Roman"/>
              </w:rPr>
              <w:t>.</w:t>
            </w:r>
            <w:r>
              <w:rPr>
                <w:rFonts w:ascii="Times New Roman" w:hAnsi="Times New Roman" w:cs="Times New Roman"/>
              </w:rPr>
              <w:t>20</w:t>
            </w:r>
          </w:p>
        </w:tc>
      </w:tr>
      <w:tr w:rsidR="006578ED" w:rsidRPr="0065356F" w14:paraId="7D74FABA" w14:textId="77777777" w:rsidTr="005A48A8">
        <w:tc>
          <w:tcPr>
            <w:tcW w:w="1870" w:type="dxa"/>
            <w:tcBorders>
              <w:bottom w:val="single" w:sz="4" w:space="0" w:color="auto"/>
            </w:tcBorders>
          </w:tcPr>
          <w:p w14:paraId="78939A35" w14:textId="77777777" w:rsidR="006578ED" w:rsidRPr="0065356F" w:rsidRDefault="006578ED" w:rsidP="005A48A8">
            <w:pPr>
              <w:rPr>
                <w:rFonts w:ascii="Times New Roman" w:hAnsi="Times New Roman" w:cs="Times New Roman"/>
              </w:rPr>
            </w:pPr>
            <w:r w:rsidRPr="0065356F">
              <w:rPr>
                <w:rFonts w:ascii="Times New Roman" w:hAnsi="Times New Roman" w:cs="Times New Roman"/>
              </w:rPr>
              <w:t xml:space="preserve">     Yes</w:t>
            </w:r>
          </w:p>
        </w:tc>
        <w:tc>
          <w:tcPr>
            <w:tcW w:w="1815" w:type="dxa"/>
            <w:tcBorders>
              <w:bottom w:val="single" w:sz="4" w:space="0" w:color="auto"/>
            </w:tcBorders>
          </w:tcPr>
          <w:p w14:paraId="518FE2B5" w14:textId="77777777" w:rsidR="006578ED" w:rsidRPr="0065356F" w:rsidRDefault="006578ED" w:rsidP="005A48A8">
            <w:pPr>
              <w:rPr>
                <w:rFonts w:ascii="Times New Roman" w:hAnsi="Times New Roman" w:cs="Times New Roman"/>
              </w:rPr>
            </w:pPr>
            <w:r>
              <w:rPr>
                <w:rFonts w:ascii="Times New Roman" w:hAnsi="Times New Roman" w:cs="Times New Roman"/>
              </w:rPr>
              <w:t>84.64</w:t>
            </w:r>
          </w:p>
        </w:tc>
        <w:tc>
          <w:tcPr>
            <w:tcW w:w="990" w:type="dxa"/>
            <w:tcBorders>
              <w:bottom w:val="single" w:sz="4" w:space="0" w:color="auto"/>
            </w:tcBorders>
          </w:tcPr>
          <w:p w14:paraId="17F9128C" w14:textId="77777777" w:rsidR="006578ED" w:rsidRPr="0065356F" w:rsidRDefault="006578ED" w:rsidP="005A48A8">
            <w:pPr>
              <w:rPr>
                <w:rFonts w:ascii="Times New Roman" w:hAnsi="Times New Roman" w:cs="Times New Roman"/>
              </w:rPr>
            </w:pPr>
          </w:p>
        </w:tc>
        <w:tc>
          <w:tcPr>
            <w:tcW w:w="1980" w:type="dxa"/>
            <w:tcBorders>
              <w:bottom w:val="single" w:sz="4" w:space="0" w:color="auto"/>
            </w:tcBorders>
          </w:tcPr>
          <w:p w14:paraId="494941B3" w14:textId="77777777" w:rsidR="006578ED" w:rsidRPr="0065356F" w:rsidRDefault="006578ED" w:rsidP="005A48A8">
            <w:pPr>
              <w:rPr>
                <w:rFonts w:ascii="Times New Roman" w:hAnsi="Times New Roman" w:cs="Times New Roman"/>
              </w:rPr>
            </w:pPr>
            <w:r>
              <w:rPr>
                <w:rFonts w:ascii="Times New Roman" w:hAnsi="Times New Roman" w:cs="Times New Roman"/>
              </w:rPr>
              <w:t>93.66</w:t>
            </w:r>
          </w:p>
        </w:tc>
        <w:tc>
          <w:tcPr>
            <w:tcW w:w="990" w:type="dxa"/>
            <w:tcBorders>
              <w:bottom w:val="single" w:sz="4" w:space="0" w:color="auto"/>
            </w:tcBorders>
          </w:tcPr>
          <w:p w14:paraId="1A6A5CC0" w14:textId="77777777" w:rsidR="006578ED" w:rsidRPr="0065356F" w:rsidRDefault="006578ED" w:rsidP="005A48A8">
            <w:pPr>
              <w:rPr>
                <w:rFonts w:ascii="Times New Roman" w:hAnsi="Times New Roman" w:cs="Times New Roman"/>
              </w:rPr>
            </w:pPr>
          </w:p>
        </w:tc>
      </w:tr>
      <w:tr w:rsidR="006578ED" w:rsidRPr="0065356F" w14:paraId="10481621" w14:textId="77777777" w:rsidTr="005A48A8">
        <w:tc>
          <w:tcPr>
            <w:tcW w:w="3685" w:type="dxa"/>
            <w:gridSpan w:val="2"/>
            <w:tcBorders>
              <w:top w:val="single" w:sz="4" w:space="0" w:color="auto"/>
            </w:tcBorders>
          </w:tcPr>
          <w:p w14:paraId="0BC3AEA1" w14:textId="77777777" w:rsidR="006578ED" w:rsidRPr="00664620" w:rsidRDefault="006578ED" w:rsidP="005A48A8">
            <w:pPr>
              <w:rPr>
                <w:rFonts w:ascii="Times New Roman" w:hAnsi="Times New Roman" w:cs="Times New Roman"/>
                <w:sz w:val="16"/>
                <w:szCs w:val="16"/>
              </w:rPr>
            </w:pPr>
            <w:r w:rsidRPr="00664620">
              <w:rPr>
                <w:rFonts w:ascii="Times New Roman" w:hAnsi="Times New Roman" w:cs="Times New Roman"/>
                <w:sz w:val="16"/>
                <w:szCs w:val="16"/>
              </w:rPr>
              <w:t>Source: NSCAW II</w:t>
            </w:r>
          </w:p>
        </w:tc>
        <w:tc>
          <w:tcPr>
            <w:tcW w:w="990" w:type="dxa"/>
            <w:tcBorders>
              <w:top w:val="single" w:sz="4" w:space="0" w:color="auto"/>
            </w:tcBorders>
          </w:tcPr>
          <w:p w14:paraId="6D0F101B" w14:textId="77777777" w:rsidR="006578ED" w:rsidRPr="0065356F" w:rsidRDefault="006578ED" w:rsidP="005A48A8">
            <w:pPr>
              <w:rPr>
                <w:rFonts w:ascii="Times New Roman" w:hAnsi="Times New Roman" w:cs="Times New Roman"/>
              </w:rPr>
            </w:pPr>
          </w:p>
        </w:tc>
        <w:tc>
          <w:tcPr>
            <w:tcW w:w="1980" w:type="dxa"/>
            <w:tcBorders>
              <w:top w:val="single" w:sz="4" w:space="0" w:color="auto"/>
            </w:tcBorders>
          </w:tcPr>
          <w:p w14:paraId="75E9CFCB" w14:textId="77777777" w:rsidR="006578ED" w:rsidRPr="0065356F" w:rsidRDefault="006578ED" w:rsidP="005A48A8">
            <w:pPr>
              <w:rPr>
                <w:rFonts w:ascii="Times New Roman" w:hAnsi="Times New Roman" w:cs="Times New Roman"/>
              </w:rPr>
            </w:pPr>
          </w:p>
        </w:tc>
        <w:tc>
          <w:tcPr>
            <w:tcW w:w="990" w:type="dxa"/>
            <w:tcBorders>
              <w:top w:val="single" w:sz="4" w:space="0" w:color="auto"/>
            </w:tcBorders>
          </w:tcPr>
          <w:p w14:paraId="25D5A5D8" w14:textId="77777777" w:rsidR="006578ED" w:rsidRPr="0065356F" w:rsidRDefault="006578ED" w:rsidP="005A48A8">
            <w:pPr>
              <w:rPr>
                <w:rFonts w:ascii="Times New Roman" w:hAnsi="Times New Roman" w:cs="Times New Roman"/>
              </w:rPr>
            </w:pPr>
          </w:p>
        </w:tc>
      </w:tr>
    </w:tbl>
    <w:p w14:paraId="37934DEA" w14:textId="77777777" w:rsidR="006578ED" w:rsidRDefault="006578ED" w:rsidP="00DB1C29">
      <w:pPr>
        <w:pStyle w:val="NoSpacing"/>
        <w:spacing w:line="480" w:lineRule="auto"/>
        <w:rPr>
          <w:rFonts w:ascii="Times New Roman" w:hAnsi="Times New Roman" w:cs="Times New Roman"/>
          <w:i/>
          <w:iCs/>
          <w:sz w:val="24"/>
          <w:szCs w:val="24"/>
        </w:rPr>
      </w:pPr>
    </w:p>
    <w:p w14:paraId="3DC0110C" w14:textId="40D49CE1" w:rsidR="00DB1C29" w:rsidRPr="00441A4F" w:rsidRDefault="00DB1C29" w:rsidP="00DB1C29">
      <w:pPr>
        <w:pStyle w:val="NoSpacing"/>
        <w:spacing w:line="480" w:lineRule="auto"/>
        <w:rPr>
          <w:rFonts w:ascii="Times New Roman" w:hAnsi="Times New Roman" w:cs="Times New Roman"/>
          <w:i/>
          <w:iCs/>
          <w:sz w:val="24"/>
          <w:szCs w:val="24"/>
        </w:rPr>
      </w:pPr>
      <w:r w:rsidRPr="00441A4F">
        <w:rPr>
          <w:rFonts w:ascii="Times New Roman" w:hAnsi="Times New Roman" w:cs="Times New Roman"/>
          <w:i/>
          <w:iCs/>
          <w:sz w:val="24"/>
          <w:szCs w:val="24"/>
        </w:rPr>
        <w:t>Multivariate Results</w:t>
      </w:r>
    </w:p>
    <w:p w14:paraId="0C5AC411" w14:textId="6988A78F" w:rsidR="00DB1C29" w:rsidRDefault="00DB1C29" w:rsidP="00DB1C29">
      <w:pPr>
        <w:pStyle w:val="NoSpacing"/>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Our first research question asks if a change to participation in structured activities results in an increase in academic achievement, and we hypothesize that a change to participation in extracurricular activities will result in an increase in academic achievement. Our results support our hypothesis (H1) and are presented in Table </w:t>
      </w:r>
      <w:r w:rsidR="00441A4F">
        <w:rPr>
          <w:rFonts w:ascii="Times New Roman" w:hAnsi="Times New Roman" w:cs="Times New Roman"/>
          <w:sz w:val="24"/>
          <w:szCs w:val="24"/>
        </w:rPr>
        <w:t>3.</w:t>
      </w:r>
      <w:r>
        <w:rPr>
          <w:rFonts w:ascii="Times New Roman" w:hAnsi="Times New Roman" w:cs="Times New Roman"/>
          <w:sz w:val="24"/>
          <w:szCs w:val="24"/>
        </w:rPr>
        <w:t xml:space="preserve">4. </w:t>
      </w:r>
      <w:r w:rsidRPr="0B1C0DA5">
        <w:rPr>
          <w:rFonts w:ascii="Times New Roman" w:hAnsi="Times New Roman" w:cs="Times New Roman"/>
          <w:sz w:val="24"/>
          <w:szCs w:val="24"/>
        </w:rPr>
        <w:t xml:space="preserve">Table 4 presents the ordinary least squares </w:t>
      </w:r>
      <w:r w:rsidRPr="0B1C0DA5">
        <w:rPr>
          <w:rFonts w:ascii="Times New Roman" w:hAnsi="Times New Roman" w:cs="Times New Roman"/>
          <w:sz w:val="24"/>
          <w:szCs w:val="24"/>
        </w:rPr>
        <w:lastRenderedPageBreak/>
        <w:t xml:space="preserve">fixed effects regression of change in activity participation on change in academic achievement scores, net of controls, between Wave 1, Wave 2, approximately 18 months later, and Wave 3, 36 months after Wave 1. Model 1 presents results for the applied problems achievement scores and Model 2 for letter-word identification. In both Models 1 and 2, change to structured activity participation has a significant and positive impact on change in academic achievement. Using fixed effects allows </w:t>
      </w:r>
      <w:r>
        <w:rPr>
          <w:rFonts w:ascii="Times New Roman" w:hAnsi="Times New Roman" w:cs="Times New Roman"/>
          <w:sz w:val="24"/>
          <w:szCs w:val="24"/>
        </w:rPr>
        <w:t xml:space="preserve">the use of </w:t>
      </w:r>
      <w:r w:rsidRPr="0B1C0DA5">
        <w:rPr>
          <w:rFonts w:ascii="Times New Roman" w:hAnsi="Times New Roman" w:cs="Times New Roman"/>
          <w:sz w:val="24"/>
          <w:szCs w:val="24"/>
        </w:rPr>
        <w:t>multiple waves of data for a person and calculate</w:t>
      </w:r>
      <w:r>
        <w:rPr>
          <w:rFonts w:ascii="Times New Roman" w:hAnsi="Times New Roman" w:cs="Times New Roman"/>
          <w:sz w:val="24"/>
          <w:szCs w:val="24"/>
        </w:rPr>
        <w:t>s</w:t>
      </w:r>
      <w:r w:rsidRPr="0B1C0DA5">
        <w:rPr>
          <w:rFonts w:ascii="Times New Roman" w:hAnsi="Times New Roman" w:cs="Times New Roman"/>
          <w:sz w:val="24"/>
          <w:szCs w:val="24"/>
        </w:rPr>
        <w:t xml:space="preserve"> how changes in extracurricular participation impact changes in achievement scores.  In summary, across the three waves, moving from non-participation to participation in structured activities leads to a </w:t>
      </w:r>
      <w:r>
        <w:rPr>
          <w:rFonts w:ascii="Times New Roman" w:hAnsi="Times New Roman" w:cs="Times New Roman"/>
          <w:sz w:val="24"/>
          <w:szCs w:val="24"/>
        </w:rPr>
        <w:t>4.46</w:t>
      </w:r>
      <w:r w:rsidRPr="0B1C0DA5">
        <w:rPr>
          <w:rFonts w:ascii="Times New Roman" w:hAnsi="Times New Roman" w:cs="Times New Roman"/>
          <w:sz w:val="24"/>
          <w:szCs w:val="24"/>
        </w:rPr>
        <w:t xml:space="preserve">-point increase in applied problem and </w:t>
      </w:r>
      <w:r>
        <w:rPr>
          <w:rFonts w:ascii="Times New Roman" w:hAnsi="Times New Roman" w:cs="Times New Roman"/>
          <w:sz w:val="24"/>
          <w:szCs w:val="24"/>
        </w:rPr>
        <w:t>a 2.99</w:t>
      </w:r>
      <w:r w:rsidRPr="0B1C0DA5">
        <w:rPr>
          <w:rFonts w:ascii="Times New Roman" w:hAnsi="Times New Roman" w:cs="Times New Roman"/>
          <w:sz w:val="24"/>
          <w:szCs w:val="24"/>
        </w:rPr>
        <w:t xml:space="preserve">-point increase in letter-word identification scores, net of the other controls. Figure </w:t>
      </w:r>
      <w:r w:rsidR="00441A4F">
        <w:rPr>
          <w:rFonts w:ascii="Times New Roman" w:hAnsi="Times New Roman" w:cs="Times New Roman"/>
          <w:sz w:val="24"/>
          <w:szCs w:val="24"/>
        </w:rPr>
        <w:t>3.</w:t>
      </w:r>
      <w:r w:rsidRPr="0B1C0DA5">
        <w:rPr>
          <w:rFonts w:ascii="Times New Roman" w:hAnsi="Times New Roman" w:cs="Times New Roman"/>
          <w:sz w:val="24"/>
          <w:szCs w:val="24"/>
        </w:rPr>
        <w:t>1</w:t>
      </w:r>
      <w:r>
        <w:rPr>
          <w:rFonts w:ascii="Times New Roman" w:hAnsi="Times New Roman" w:cs="Times New Roman"/>
          <w:sz w:val="24"/>
          <w:szCs w:val="24"/>
        </w:rPr>
        <w:t xml:space="preserve"> </w:t>
      </w:r>
      <w:r w:rsidRPr="0B1C0DA5">
        <w:rPr>
          <w:rFonts w:ascii="Times New Roman" w:hAnsi="Times New Roman" w:cs="Times New Roman"/>
          <w:sz w:val="24"/>
          <w:szCs w:val="24"/>
        </w:rPr>
        <w:t>illustrates the size of these effects</w:t>
      </w:r>
      <w:r>
        <w:rPr>
          <w:rFonts w:ascii="Times New Roman" w:hAnsi="Times New Roman" w:cs="Times New Roman"/>
          <w:sz w:val="24"/>
          <w:szCs w:val="24"/>
        </w:rPr>
        <w:t xml:space="preserve"> </w:t>
      </w:r>
      <w:r w:rsidRPr="0B1C0DA5">
        <w:rPr>
          <w:rFonts w:ascii="Times New Roman" w:hAnsi="Times New Roman" w:cs="Times New Roman"/>
          <w:sz w:val="24"/>
          <w:szCs w:val="24"/>
        </w:rPr>
        <w:t xml:space="preserve">holding all other variables at their mean. The predicted score for applied problems changes from 86 to 91 when a youth </w:t>
      </w:r>
      <w:r>
        <w:rPr>
          <w:rFonts w:ascii="Times New Roman" w:hAnsi="Times New Roman" w:cs="Times New Roman"/>
          <w:sz w:val="24"/>
          <w:szCs w:val="24"/>
        </w:rPr>
        <w:t>participates</w:t>
      </w:r>
      <w:r w:rsidRPr="0B1C0DA5">
        <w:rPr>
          <w:rFonts w:ascii="Times New Roman" w:hAnsi="Times New Roman" w:cs="Times New Roman"/>
          <w:sz w:val="24"/>
          <w:szCs w:val="24"/>
        </w:rPr>
        <w:t xml:space="preserve"> in structured activities. Similarly, the predicted letter-word identification for the average youth increases from 9</w:t>
      </w:r>
      <w:r>
        <w:rPr>
          <w:rFonts w:ascii="Times New Roman" w:hAnsi="Times New Roman" w:cs="Times New Roman"/>
          <w:sz w:val="24"/>
          <w:szCs w:val="24"/>
        </w:rPr>
        <w:t>2</w:t>
      </w:r>
      <w:r w:rsidRPr="0B1C0DA5">
        <w:rPr>
          <w:rFonts w:ascii="Times New Roman" w:hAnsi="Times New Roman" w:cs="Times New Roman"/>
          <w:sz w:val="24"/>
          <w:szCs w:val="24"/>
        </w:rPr>
        <w:t xml:space="preserve"> to 95 when </w:t>
      </w:r>
      <w:r>
        <w:rPr>
          <w:rFonts w:ascii="Times New Roman" w:hAnsi="Times New Roman" w:cs="Times New Roman"/>
          <w:sz w:val="24"/>
          <w:szCs w:val="24"/>
        </w:rPr>
        <w:t xml:space="preserve">the </w:t>
      </w:r>
      <w:r w:rsidRPr="0B1C0DA5">
        <w:rPr>
          <w:rFonts w:ascii="Times New Roman" w:hAnsi="Times New Roman" w:cs="Times New Roman"/>
          <w:sz w:val="24"/>
          <w:szCs w:val="24"/>
        </w:rPr>
        <w:t xml:space="preserve">youth </w:t>
      </w:r>
      <w:proofErr w:type="gramStart"/>
      <w:r w:rsidRPr="0B1C0DA5">
        <w:rPr>
          <w:rFonts w:ascii="Times New Roman" w:hAnsi="Times New Roman" w:cs="Times New Roman"/>
          <w:sz w:val="24"/>
          <w:szCs w:val="24"/>
        </w:rPr>
        <w:t>begins</w:t>
      </w:r>
      <w:proofErr w:type="gramEnd"/>
      <w:r w:rsidRPr="0B1C0DA5">
        <w:rPr>
          <w:rFonts w:ascii="Times New Roman" w:hAnsi="Times New Roman" w:cs="Times New Roman"/>
          <w:sz w:val="24"/>
          <w:szCs w:val="24"/>
        </w:rPr>
        <w:t xml:space="preserve"> participating in structured activities.</w:t>
      </w:r>
    </w:p>
    <w:p w14:paraId="11207754" w14:textId="2D0DA9E2" w:rsidR="00DB1C29" w:rsidRDefault="00DB1C29" w:rsidP="00DB1C29">
      <w:pPr>
        <w:pStyle w:val="NoSpacing"/>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Our second research asked if a change in participation in unstructured activities will result in an increase in academic achievement, and we hypothesize that a change to participation in unstructured activities will not result in an increase in academic achievement. Our results support our hypothesis (H2). Table </w:t>
      </w:r>
      <w:r w:rsidR="00441A4F">
        <w:rPr>
          <w:rFonts w:ascii="Times New Roman" w:hAnsi="Times New Roman" w:cs="Times New Roman"/>
          <w:sz w:val="24"/>
          <w:szCs w:val="24"/>
        </w:rPr>
        <w:t>3.</w:t>
      </w:r>
      <w:r>
        <w:rPr>
          <w:rFonts w:ascii="Times New Roman" w:hAnsi="Times New Roman" w:cs="Times New Roman"/>
          <w:sz w:val="24"/>
          <w:szCs w:val="24"/>
        </w:rPr>
        <w:t>4 shows</w:t>
      </w:r>
      <w:r w:rsidRPr="0B1C0DA5">
        <w:rPr>
          <w:rFonts w:ascii="Times New Roman" w:hAnsi="Times New Roman" w:cs="Times New Roman"/>
          <w:sz w:val="24"/>
          <w:szCs w:val="24"/>
        </w:rPr>
        <w:t xml:space="preserve"> change to unstructured activities is not significant in either model though this relationship is positive.</w:t>
      </w:r>
      <w:r>
        <w:rPr>
          <w:rFonts w:ascii="Times New Roman" w:hAnsi="Times New Roman" w:cs="Times New Roman"/>
          <w:sz w:val="24"/>
          <w:szCs w:val="24"/>
        </w:rPr>
        <w:t xml:space="preserve"> </w:t>
      </w:r>
      <w:r w:rsidRPr="524E42B7">
        <w:rPr>
          <w:rFonts w:ascii="Times New Roman" w:hAnsi="Times New Roman" w:cs="Times New Roman"/>
          <w:sz w:val="24"/>
          <w:szCs w:val="24"/>
        </w:rPr>
        <w:t>In terms of the control variables, we find that youth with caregivers between 35 and 54 years old</w:t>
      </w:r>
      <w:r>
        <w:rPr>
          <w:rFonts w:ascii="Times New Roman" w:hAnsi="Times New Roman" w:cs="Times New Roman"/>
          <w:sz w:val="24"/>
          <w:szCs w:val="24"/>
        </w:rPr>
        <w:t xml:space="preserve"> have significantly lower achievement than</w:t>
      </w:r>
      <w:r w:rsidRPr="524E42B7">
        <w:rPr>
          <w:rFonts w:ascii="Times New Roman" w:hAnsi="Times New Roman" w:cs="Times New Roman"/>
          <w:sz w:val="24"/>
          <w:szCs w:val="24"/>
        </w:rPr>
        <w:t xml:space="preserve"> </w:t>
      </w:r>
      <w:r>
        <w:rPr>
          <w:rFonts w:ascii="Times New Roman" w:hAnsi="Times New Roman" w:cs="Times New Roman"/>
          <w:sz w:val="24"/>
          <w:szCs w:val="24"/>
        </w:rPr>
        <w:t xml:space="preserve">youth with </w:t>
      </w:r>
      <w:r w:rsidRPr="524E42B7">
        <w:rPr>
          <w:rFonts w:ascii="Times New Roman" w:hAnsi="Times New Roman" w:cs="Times New Roman"/>
          <w:sz w:val="24"/>
          <w:szCs w:val="24"/>
        </w:rPr>
        <w:t xml:space="preserve">caregivers under </w:t>
      </w:r>
      <w:r>
        <w:rPr>
          <w:rFonts w:ascii="Times New Roman" w:hAnsi="Times New Roman" w:cs="Times New Roman"/>
          <w:sz w:val="24"/>
          <w:szCs w:val="24"/>
        </w:rPr>
        <w:t xml:space="preserve">age </w:t>
      </w:r>
      <w:r w:rsidRPr="524E42B7">
        <w:rPr>
          <w:rFonts w:ascii="Times New Roman" w:hAnsi="Times New Roman" w:cs="Times New Roman"/>
          <w:sz w:val="24"/>
          <w:szCs w:val="24"/>
        </w:rPr>
        <w:t xml:space="preserve">35. </w:t>
      </w:r>
      <w:r>
        <w:rPr>
          <w:rFonts w:ascii="Times New Roman" w:hAnsi="Times New Roman" w:cs="Times New Roman"/>
          <w:sz w:val="24"/>
          <w:szCs w:val="24"/>
        </w:rPr>
        <w:t xml:space="preserve">There was no </w:t>
      </w:r>
      <w:r w:rsidRPr="524E42B7">
        <w:rPr>
          <w:rFonts w:ascii="Times New Roman" w:hAnsi="Times New Roman" w:cs="Times New Roman"/>
          <w:sz w:val="24"/>
          <w:szCs w:val="24"/>
        </w:rPr>
        <w:t>effect for caregivers older than 5</w:t>
      </w:r>
      <w:r>
        <w:rPr>
          <w:rFonts w:ascii="Times New Roman" w:hAnsi="Times New Roman" w:cs="Times New Roman"/>
          <w:sz w:val="24"/>
          <w:szCs w:val="24"/>
        </w:rPr>
        <w:t>4</w:t>
      </w:r>
      <w:r w:rsidRPr="524E42B7">
        <w:rPr>
          <w:rFonts w:ascii="Times New Roman" w:hAnsi="Times New Roman" w:cs="Times New Roman"/>
          <w:sz w:val="24"/>
          <w:szCs w:val="24"/>
        </w:rPr>
        <w:t xml:space="preserve">. </w:t>
      </w:r>
      <w:r>
        <w:rPr>
          <w:rFonts w:ascii="Times New Roman" w:hAnsi="Times New Roman" w:cs="Times New Roman"/>
          <w:sz w:val="24"/>
          <w:szCs w:val="24"/>
        </w:rPr>
        <w:t xml:space="preserve">There are </w:t>
      </w:r>
      <w:r w:rsidRPr="524E42B7">
        <w:rPr>
          <w:rFonts w:ascii="Times New Roman" w:hAnsi="Times New Roman" w:cs="Times New Roman"/>
          <w:sz w:val="24"/>
          <w:szCs w:val="24"/>
        </w:rPr>
        <w:t xml:space="preserve">no significant associations between </w:t>
      </w:r>
      <w:proofErr w:type="gramStart"/>
      <w:r w:rsidRPr="524E42B7">
        <w:rPr>
          <w:rFonts w:ascii="Times New Roman" w:hAnsi="Times New Roman" w:cs="Times New Roman"/>
          <w:sz w:val="24"/>
          <w:szCs w:val="24"/>
        </w:rPr>
        <w:t>caregiver</w:t>
      </w:r>
      <w:proofErr w:type="gramEnd"/>
      <w:r w:rsidRPr="524E42B7">
        <w:rPr>
          <w:rFonts w:ascii="Times New Roman" w:hAnsi="Times New Roman" w:cs="Times New Roman"/>
          <w:sz w:val="24"/>
          <w:szCs w:val="24"/>
        </w:rPr>
        <w:t xml:space="preserve"> race and educational attainment</w:t>
      </w:r>
      <w:r>
        <w:rPr>
          <w:rFonts w:ascii="Times New Roman" w:hAnsi="Times New Roman" w:cs="Times New Roman"/>
          <w:sz w:val="24"/>
          <w:szCs w:val="24"/>
        </w:rPr>
        <w:t>,</w:t>
      </w:r>
      <w:r w:rsidRPr="524E42B7">
        <w:rPr>
          <w:rFonts w:ascii="Times New Roman" w:hAnsi="Times New Roman" w:cs="Times New Roman"/>
          <w:sz w:val="24"/>
          <w:szCs w:val="24"/>
        </w:rPr>
        <w:t xml:space="preserve"> with one exception. Youth with Hispanic caregivers compared to white caregivers are significantly more </w:t>
      </w:r>
      <w:r w:rsidRPr="524E42B7">
        <w:rPr>
          <w:rFonts w:ascii="Times New Roman" w:hAnsi="Times New Roman" w:cs="Times New Roman"/>
          <w:sz w:val="24"/>
          <w:szCs w:val="24"/>
        </w:rPr>
        <w:lastRenderedPageBreak/>
        <w:t xml:space="preserve">likely to have higher achievement on letter-word identification. Students who report higher school engagement have significantly higher achievement on applied problems, though this effect is small. Caregiver involvement had no significant impact on achievement. Caregiver education and race also have no significant impacts on youth achievement scores, nor does the number of living arrangements during this </w:t>
      </w:r>
      <w:proofErr w:type="gramStart"/>
      <w:r w:rsidRPr="524E42B7">
        <w:rPr>
          <w:rFonts w:ascii="Times New Roman" w:hAnsi="Times New Roman" w:cs="Times New Roman"/>
          <w:sz w:val="24"/>
          <w:szCs w:val="24"/>
        </w:rPr>
        <w:t>time period</w:t>
      </w:r>
      <w:proofErr w:type="gramEnd"/>
      <w:r w:rsidRPr="524E42B7">
        <w:rPr>
          <w:rFonts w:ascii="Times New Roman" w:hAnsi="Times New Roman" w:cs="Times New Roman"/>
          <w:sz w:val="24"/>
          <w:szCs w:val="24"/>
        </w:rPr>
        <w:t>, the latter of which is unexpected. Finally, the placement setting a youth resides in and changes between is unrelated to achievement test scores.</w:t>
      </w:r>
    </w:p>
    <w:tbl>
      <w:tblPr>
        <w:tblW w:w="9180" w:type="dxa"/>
        <w:tblLayout w:type="fixed"/>
        <w:tblLook w:val="0000" w:firstRow="0" w:lastRow="0" w:firstColumn="0" w:lastColumn="0" w:noHBand="0" w:noVBand="0"/>
      </w:tblPr>
      <w:tblGrid>
        <w:gridCol w:w="3600"/>
        <w:gridCol w:w="1620"/>
        <w:gridCol w:w="1170"/>
        <w:gridCol w:w="1620"/>
        <w:gridCol w:w="1170"/>
      </w:tblGrid>
      <w:tr w:rsidR="00441A4F" w14:paraId="35A59BC8" w14:textId="77777777" w:rsidTr="005A48A8">
        <w:tc>
          <w:tcPr>
            <w:tcW w:w="9180" w:type="dxa"/>
            <w:gridSpan w:val="5"/>
            <w:tcBorders>
              <w:left w:val="nil"/>
              <w:bottom w:val="single" w:sz="4" w:space="0" w:color="auto"/>
              <w:right w:val="nil"/>
            </w:tcBorders>
          </w:tcPr>
          <w:p w14:paraId="0D273EEC" w14:textId="77777777" w:rsidR="00441A4F" w:rsidRDefault="00441A4F" w:rsidP="005A48A8">
            <w:pPr>
              <w:keepNext/>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Table 3.4. OLS Regression of Academic Achievement Scores by Activity Participation using Fixed Effects</w:t>
            </w:r>
          </w:p>
        </w:tc>
      </w:tr>
      <w:tr w:rsidR="00441A4F" w14:paraId="5EDA75F0" w14:textId="77777777" w:rsidTr="005A48A8">
        <w:tc>
          <w:tcPr>
            <w:tcW w:w="3600" w:type="dxa"/>
            <w:tcBorders>
              <w:top w:val="single" w:sz="4" w:space="0" w:color="auto"/>
              <w:left w:val="nil"/>
              <w:right w:val="nil"/>
            </w:tcBorders>
          </w:tcPr>
          <w:p w14:paraId="2D561C67" w14:textId="77777777" w:rsidR="00441A4F" w:rsidRDefault="00441A4F" w:rsidP="005A48A8">
            <w:pPr>
              <w:widowControl w:val="0"/>
              <w:autoSpaceDE w:val="0"/>
              <w:autoSpaceDN w:val="0"/>
              <w:adjustRightInd w:val="0"/>
              <w:spacing w:after="0" w:line="240" w:lineRule="auto"/>
              <w:rPr>
                <w:rFonts w:ascii="Times New Roman" w:hAnsi="Times New Roman" w:cs="Times New Roman"/>
                <w:sz w:val="24"/>
                <w:szCs w:val="24"/>
              </w:rPr>
            </w:pPr>
          </w:p>
        </w:tc>
        <w:tc>
          <w:tcPr>
            <w:tcW w:w="1620" w:type="dxa"/>
            <w:tcBorders>
              <w:top w:val="single" w:sz="4" w:space="0" w:color="auto"/>
              <w:left w:val="nil"/>
              <w:bottom w:val="single" w:sz="4" w:space="0" w:color="auto"/>
              <w:right w:val="nil"/>
            </w:tcBorders>
          </w:tcPr>
          <w:p w14:paraId="5B8C5F9A" w14:textId="77777777" w:rsidR="00441A4F" w:rsidRDefault="00441A4F" w:rsidP="005A48A8">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Model 1</w:t>
            </w:r>
          </w:p>
        </w:tc>
        <w:tc>
          <w:tcPr>
            <w:tcW w:w="1170" w:type="dxa"/>
            <w:tcBorders>
              <w:top w:val="single" w:sz="4" w:space="0" w:color="auto"/>
              <w:left w:val="nil"/>
              <w:bottom w:val="single" w:sz="4" w:space="0" w:color="auto"/>
              <w:right w:val="nil"/>
            </w:tcBorders>
          </w:tcPr>
          <w:p w14:paraId="333C7C06" w14:textId="77777777" w:rsidR="00441A4F" w:rsidRDefault="00441A4F" w:rsidP="005A48A8">
            <w:pPr>
              <w:widowControl w:val="0"/>
              <w:autoSpaceDE w:val="0"/>
              <w:autoSpaceDN w:val="0"/>
              <w:adjustRightInd w:val="0"/>
              <w:spacing w:after="0" w:line="240" w:lineRule="auto"/>
              <w:jc w:val="center"/>
              <w:rPr>
                <w:rFonts w:ascii="Times New Roman" w:hAnsi="Times New Roman" w:cs="Times New Roman"/>
                <w:sz w:val="24"/>
                <w:szCs w:val="24"/>
              </w:rPr>
            </w:pPr>
          </w:p>
        </w:tc>
        <w:tc>
          <w:tcPr>
            <w:tcW w:w="1620" w:type="dxa"/>
            <w:tcBorders>
              <w:top w:val="single" w:sz="4" w:space="0" w:color="auto"/>
              <w:left w:val="nil"/>
              <w:bottom w:val="single" w:sz="4" w:space="0" w:color="auto"/>
              <w:right w:val="nil"/>
            </w:tcBorders>
          </w:tcPr>
          <w:p w14:paraId="326ECD4B" w14:textId="77777777" w:rsidR="00441A4F" w:rsidRDefault="00441A4F" w:rsidP="005A48A8">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Model 2</w:t>
            </w:r>
          </w:p>
        </w:tc>
        <w:tc>
          <w:tcPr>
            <w:tcW w:w="1170" w:type="dxa"/>
            <w:tcBorders>
              <w:top w:val="single" w:sz="4" w:space="0" w:color="auto"/>
              <w:left w:val="nil"/>
              <w:bottom w:val="single" w:sz="4" w:space="0" w:color="auto"/>
              <w:right w:val="nil"/>
            </w:tcBorders>
          </w:tcPr>
          <w:p w14:paraId="5FC68B4A" w14:textId="77777777" w:rsidR="00441A4F" w:rsidRDefault="00441A4F" w:rsidP="005A48A8">
            <w:pPr>
              <w:widowControl w:val="0"/>
              <w:autoSpaceDE w:val="0"/>
              <w:autoSpaceDN w:val="0"/>
              <w:adjustRightInd w:val="0"/>
              <w:spacing w:after="0" w:line="240" w:lineRule="auto"/>
              <w:jc w:val="center"/>
              <w:rPr>
                <w:rFonts w:ascii="Times New Roman" w:hAnsi="Times New Roman" w:cs="Times New Roman"/>
                <w:sz w:val="24"/>
                <w:szCs w:val="24"/>
              </w:rPr>
            </w:pPr>
          </w:p>
        </w:tc>
      </w:tr>
      <w:tr w:rsidR="00441A4F" w14:paraId="48C58E22" w14:textId="77777777" w:rsidTr="005A48A8">
        <w:tc>
          <w:tcPr>
            <w:tcW w:w="3600" w:type="dxa"/>
            <w:tcBorders>
              <w:left w:val="nil"/>
              <w:bottom w:val="single" w:sz="4" w:space="0" w:color="auto"/>
              <w:right w:val="nil"/>
            </w:tcBorders>
          </w:tcPr>
          <w:p w14:paraId="7DEB7324" w14:textId="77777777" w:rsidR="00441A4F" w:rsidRDefault="00441A4F" w:rsidP="005A48A8">
            <w:pPr>
              <w:widowControl w:val="0"/>
              <w:autoSpaceDE w:val="0"/>
              <w:autoSpaceDN w:val="0"/>
              <w:adjustRightInd w:val="0"/>
              <w:spacing w:after="0" w:line="240" w:lineRule="auto"/>
              <w:rPr>
                <w:rFonts w:ascii="Times New Roman" w:hAnsi="Times New Roman" w:cs="Times New Roman"/>
                <w:sz w:val="24"/>
                <w:szCs w:val="24"/>
              </w:rPr>
            </w:pPr>
          </w:p>
        </w:tc>
        <w:tc>
          <w:tcPr>
            <w:tcW w:w="1620" w:type="dxa"/>
            <w:tcBorders>
              <w:top w:val="single" w:sz="4" w:space="0" w:color="auto"/>
              <w:left w:val="nil"/>
              <w:bottom w:val="single" w:sz="4" w:space="0" w:color="auto"/>
              <w:right w:val="nil"/>
            </w:tcBorders>
          </w:tcPr>
          <w:p w14:paraId="4CAD2F0D" w14:textId="77777777" w:rsidR="00441A4F" w:rsidRPr="00746A77" w:rsidRDefault="00441A4F" w:rsidP="005A48A8">
            <w:pPr>
              <w:widowControl w:val="0"/>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Applied Problems</w:t>
            </w:r>
          </w:p>
        </w:tc>
        <w:tc>
          <w:tcPr>
            <w:tcW w:w="1170" w:type="dxa"/>
            <w:tcBorders>
              <w:top w:val="single" w:sz="4" w:space="0" w:color="auto"/>
              <w:left w:val="nil"/>
              <w:bottom w:val="single" w:sz="4" w:space="0" w:color="auto"/>
              <w:right w:val="nil"/>
            </w:tcBorders>
          </w:tcPr>
          <w:p w14:paraId="2AF2F30B" w14:textId="77777777" w:rsidR="00441A4F" w:rsidRDefault="00441A4F" w:rsidP="005A48A8">
            <w:pPr>
              <w:widowControl w:val="0"/>
              <w:autoSpaceDE w:val="0"/>
              <w:autoSpaceDN w:val="0"/>
              <w:adjustRightInd w:val="0"/>
              <w:spacing w:after="0" w:line="240" w:lineRule="auto"/>
              <w:jc w:val="center"/>
              <w:rPr>
                <w:rFonts w:ascii="Times New Roman" w:hAnsi="Times New Roman" w:cs="Times New Roman"/>
                <w:sz w:val="24"/>
                <w:szCs w:val="24"/>
              </w:rPr>
            </w:pPr>
          </w:p>
        </w:tc>
        <w:tc>
          <w:tcPr>
            <w:tcW w:w="1620" w:type="dxa"/>
            <w:tcBorders>
              <w:top w:val="single" w:sz="4" w:space="0" w:color="auto"/>
              <w:left w:val="nil"/>
              <w:bottom w:val="single" w:sz="4" w:space="0" w:color="auto"/>
              <w:right w:val="nil"/>
            </w:tcBorders>
          </w:tcPr>
          <w:p w14:paraId="4562C75C" w14:textId="77777777" w:rsidR="00441A4F" w:rsidRPr="00746A77" w:rsidRDefault="00441A4F" w:rsidP="005A48A8">
            <w:pPr>
              <w:widowControl w:val="0"/>
              <w:autoSpaceDE w:val="0"/>
              <w:autoSpaceDN w:val="0"/>
              <w:adjustRightInd w:val="0"/>
              <w:spacing w:after="0" w:line="240" w:lineRule="auto"/>
              <w:jc w:val="center"/>
              <w:rPr>
                <w:rFonts w:ascii="Times New Roman" w:hAnsi="Times New Roman" w:cs="Times New Roman"/>
                <w:sz w:val="20"/>
                <w:szCs w:val="20"/>
              </w:rPr>
            </w:pPr>
            <w:r w:rsidRPr="00746A77">
              <w:rPr>
                <w:rFonts w:ascii="Times New Roman" w:hAnsi="Times New Roman" w:cs="Times New Roman"/>
                <w:sz w:val="20"/>
                <w:szCs w:val="20"/>
              </w:rPr>
              <w:t>Letter-Word Identification</w:t>
            </w:r>
          </w:p>
        </w:tc>
        <w:tc>
          <w:tcPr>
            <w:tcW w:w="1170" w:type="dxa"/>
            <w:tcBorders>
              <w:top w:val="single" w:sz="4" w:space="0" w:color="auto"/>
              <w:left w:val="nil"/>
              <w:bottom w:val="single" w:sz="4" w:space="0" w:color="auto"/>
              <w:right w:val="nil"/>
            </w:tcBorders>
          </w:tcPr>
          <w:p w14:paraId="7986F081" w14:textId="77777777" w:rsidR="00441A4F" w:rsidRDefault="00441A4F" w:rsidP="005A48A8">
            <w:pPr>
              <w:widowControl w:val="0"/>
              <w:autoSpaceDE w:val="0"/>
              <w:autoSpaceDN w:val="0"/>
              <w:adjustRightInd w:val="0"/>
              <w:spacing w:after="0" w:line="240" w:lineRule="auto"/>
              <w:jc w:val="center"/>
              <w:rPr>
                <w:rFonts w:ascii="Times New Roman" w:hAnsi="Times New Roman" w:cs="Times New Roman"/>
                <w:sz w:val="24"/>
                <w:szCs w:val="24"/>
              </w:rPr>
            </w:pPr>
          </w:p>
        </w:tc>
      </w:tr>
      <w:tr w:rsidR="00441A4F" w14:paraId="1DDEA999" w14:textId="77777777" w:rsidTr="005A48A8">
        <w:tc>
          <w:tcPr>
            <w:tcW w:w="3600" w:type="dxa"/>
            <w:tcBorders>
              <w:top w:val="single" w:sz="4" w:space="0" w:color="auto"/>
              <w:left w:val="nil"/>
              <w:bottom w:val="nil"/>
              <w:right w:val="nil"/>
            </w:tcBorders>
          </w:tcPr>
          <w:p w14:paraId="5DEA7F33" w14:textId="77777777" w:rsidR="00441A4F" w:rsidRDefault="00441A4F" w:rsidP="005A48A8">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Structured Activities</w:t>
            </w:r>
          </w:p>
        </w:tc>
        <w:tc>
          <w:tcPr>
            <w:tcW w:w="1620" w:type="dxa"/>
            <w:tcBorders>
              <w:top w:val="single" w:sz="4" w:space="0" w:color="auto"/>
              <w:left w:val="nil"/>
              <w:bottom w:val="nil"/>
              <w:right w:val="nil"/>
            </w:tcBorders>
          </w:tcPr>
          <w:p w14:paraId="081EA0FF" w14:textId="77777777" w:rsidR="00441A4F" w:rsidRPr="006A3BFB" w:rsidRDefault="00441A4F" w:rsidP="005A48A8">
            <w:pPr>
              <w:widowControl w:val="0"/>
              <w:tabs>
                <w:tab w:val="decimal" w:pos="509"/>
              </w:tabs>
              <w:autoSpaceDE w:val="0"/>
              <w:autoSpaceDN w:val="0"/>
              <w:adjustRightInd w:val="0"/>
              <w:spacing w:after="0" w:line="240" w:lineRule="auto"/>
              <w:rPr>
                <w:rFonts w:ascii="Times New Roman" w:hAnsi="Times New Roman" w:cs="Times New Roman"/>
                <w:sz w:val="24"/>
                <w:szCs w:val="24"/>
                <w:vertAlign w:val="superscript"/>
              </w:rPr>
            </w:pPr>
            <w:r>
              <w:rPr>
                <w:rFonts w:ascii="Times New Roman" w:hAnsi="Times New Roman" w:cs="Times New Roman"/>
                <w:sz w:val="24"/>
                <w:szCs w:val="24"/>
              </w:rPr>
              <w:t>4.46</w:t>
            </w:r>
            <w:r>
              <w:rPr>
                <w:rFonts w:ascii="Times New Roman" w:hAnsi="Times New Roman" w:cs="Times New Roman"/>
                <w:sz w:val="24"/>
                <w:szCs w:val="24"/>
                <w:vertAlign w:val="superscript"/>
              </w:rPr>
              <w:t>*</w:t>
            </w:r>
          </w:p>
        </w:tc>
        <w:tc>
          <w:tcPr>
            <w:tcW w:w="1170" w:type="dxa"/>
            <w:tcBorders>
              <w:top w:val="single" w:sz="4" w:space="0" w:color="auto"/>
              <w:left w:val="nil"/>
              <w:bottom w:val="nil"/>
              <w:right w:val="nil"/>
            </w:tcBorders>
          </w:tcPr>
          <w:p w14:paraId="1A130578" w14:textId="77777777" w:rsidR="00441A4F" w:rsidRDefault="00441A4F" w:rsidP="005A48A8">
            <w:pPr>
              <w:widowControl w:val="0"/>
              <w:tabs>
                <w:tab w:val="decimal" w:pos="509"/>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(1.89)</w:t>
            </w:r>
          </w:p>
        </w:tc>
        <w:tc>
          <w:tcPr>
            <w:tcW w:w="1620" w:type="dxa"/>
            <w:tcBorders>
              <w:top w:val="single" w:sz="4" w:space="0" w:color="auto"/>
              <w:left w:val="nil"/>
              <w:bottom w:val="nil"/>
              <w:right w:val="nil"/>
            </w:tcBorders>
          </w:tcPr>
          <w:p w14:paraId="66C59439" w14:textId="77777777" w:rsidR="00441A4F" w:rsidRDefault="00441A4F" w:rsidP="005A48A8">
            <w:pPr>
              <w:widowControl w:val="0"/>
              <w:tabs>
                <w:tab w:val="decimal" w:pos="509"/>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2.99</w:t>
            </w:r>
            <w:r>
              <w:rPr>
                <w:rFonts w:ascii="Times New Roman" w:hAnsi="Times New Roman" w:cs="Times New Roman"/>
                <w:sz w:val="24"/>
                <w:szCs w:val="24"/>
                <w:vertAlign w:val="superscript"/>
              </w:rPr>
              <w:t>*</w:t>
            </w:r>
          </w:p>
        </w:tc>
        <w:tc>
          <w:tcPr>
            <w:tcW w:w="1170" w:type="dxa"/>
            <w:tcBorders>
              <w:top w:val="single" w:sz="4" w:space="0" w:color="auto"/>
              <w:left w:val="nil"/>
              <w:bottom w:val="nil"/>
              <w:right w:val="nil"/>
            </w:tcBorders>
          </w:tcPr>
          <w:p w14:paraId="44D4416C" w14:textId="77777777" w:rsidR="00441A4F" w:rsidRDefault="00441A4F" w:rsidP="005A48A8">
            <w:pPr>
              <w:widowControl w:val="0"/>
              <w:tabs>
                <w:tab w:val="decimal" w:pos="509"/>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(1.46)</w:t>
            </w:r>
          </w:p>
        </w:tc>
      </w:tr>
      <w:tr w:rsidR="00441A4F" w14:paraId="409FF3CB" w14:textId="77777777" w:rsidTr="005A48A8">
        <w:tc>
          <w:tcPr>
            <w:tcW w:w="3600" w:type="dxa"/>
            <w:tcBorders>
              <w:top w:val="nil"/>
              <w:left w:val="nil"/>
              <w:bottom w:val="nil"/>
              <w:right w:val="nil"/>
            </w:tcBorders>
          </w:tcPr>
          <w:p w14:paraId="021D1280" w14:textId="77777777" w:rsidR="00441A4F" w:rsidRDefault="00441A4F" w:rsidP="005A48A8">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Unstructured Activities</w:t>
            </w:r>
          </w:p>
        </w:tc>
        <w:tc>
          <w:tcPr>
            <w:tcW w:w="1620" w:type="dxa"/>
            <w:tcBorders>
              <w:top w:val="nil"/>
              <w:left w:val="nil"/>
              <w:bottom w:val="nil"/>
              <w:right w:val="nil"/>
            </w:tcBorders>
          </w:tcPr>
          <w:p w14:paraId="305B69A7" w14:textId="77777777" w:rsidR="00441A4F" w:rsidRDefault="00441A4F" w:rsidP="005A48A8">
            <w:pPr>
              <w:widowControl w:val="0"/>
              <w:tabs>
                <w:tab w:val="decimal" w:pos="509"/>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2.27</w:t>
            </w:r>
          </w:p>
        </w:tc>
        <w:tc>
          <w:tcPr>
            <w:tcW w:w="1170" w:type="dxa"/>
            <w:tcBorders>
              <w:top w:val="nil"/>
              <w:left w:val="nil"/>
              <w:bottom w:val="nil"/>
              <w:right w:val="nil"/>
            </w:tcBorders>
          </w:tcPr>
          <w:p w14:paraId="3DF10B81" w14:textId="77777777" w:rsidR="00441A4F" w:rsidRDefault="00441A4F" w:rsidP="005A48A8">
            <w:pPr>
              <w:widowControl w:val="0"/>
              <w:tabs>
                <w:tab w:val="decimal" w:pos="509"/>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(1.96)</w:t>
            </w:r>
          </w:p>
        </w:tc>
        <w:tc>
          <w:tcPr>
            <w:tcW w:w="1620" w:type="dxa"/>
            <w:tcBorders>
              <w:top w:val="nil"/>
              <w:left w:val="nil"/>
              <w:bottom w:val="nil"/>
              <w:right w:val="nil"/>
            </w:tcBorders>
          </w:tcPr>
          <w:p w14:paraId="63532A8E" w14:textId="77777777" w:rsidR="00441A4F" w:rsidRDefault="00441A4F" w:rsidP="005A48A8">
            <w:pPr>
              <w:widowControl w:val="0"/>
              <w:tabs>
                <w:tab w:val="decimal" w:pos="509"/>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2.31</w:t>
            </w:r>
          </w:p>
        </w:tc>
        <w:tc>
          <w:tcPr>
            <w:tcW w:w="1170" w:type="dxa"/>
            <w:tcBorders>
              <w:top w:val="nil"/>
              <w:left w:val="nil"/>
              <w:bottom w:val="nil"/>
              <w:right w:val="nil"/>
            </w:tcBorders>
          </w:tcPr>
          <w:p w14:paraId="0894697F" w14:textId="77777777" w:rsidR="00441A4F" w:rsidRDefault="00441A4F" w:rsidP="005A48A8">
            <w:pPr>
              <w:widowControl w:val="0"/>
              <w:tabs>
                <w:tab w:val="decimal" w:pos="509"/>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(1.82)</w:t>
            </w:r>
          </w:p>
        </w:tc>
      </w:tr>
      <w:tr w:rsidR="00441A4F" w14:paraId="4440AF45" w14:textId="77777777" w:rsidTr="005A48A8">
        <w:tc>
          <w:tcPr>
            <w:tcW w:w="3600" w:type="dxa"/>
            <w:tcBorders>
              <w:top w:val="nil"/>
              <w:left w:val="nil"/>
              <w:bottom w:val="nil"/>
              <w:right w:val="nil"/>
            </w:tcBorders>
          </w:tcPr>
          <w:p w14:paraId="53589799" w14:textId="77777777" w:rsidR="00441A4F" w:rsidRDefault="00441A4F" w:rsidP="005A48A8">
            <w:pPr>
              <w:widowControl w:val="0"/>
              <w:autoSpaceDE w:val="0"/>
              <w:autoSpaceDN w:val="0"/>
              <w:adjustRightInd w:val="0"/>
              <w:spacing w:after="0" w:line="240" w:lineRule="auto"/>
              <w:rPr>
                <w:rFonts w:ascii="Times New Roman" w:hAnsi="Times New Roman" w:cs="Times New Roman"/>
                <w:sz w:val="24"/>
                <w:szCs w:val="24"/>
              </w:rPr>
            </w:pPr>
          </w:p>
        </w:tc>
        <w:tc>
          <w:tcPr>
            <w:tcW w:w="1620" w:type="dxa"/>
            <w:tcBorders>
              <w:top w:val="nil"/>
              <w:left w:val="nil"/>
              <w:bottom w:val="nil"/>
              <w:right w:val="nil"/>
            </w:tcBorders>
          </w:tcPr>
          <w:p w14:paraId="08BCB528" w14:textId="77777777" w:rsidR="00441A4F" w:rsidRDefault="00441A4F" w:rsidP="005A48A8">
            <w:pPr>
              <w:widowControl w:val="0"/>
              <w:tabs>
                <w:tab w:val="decimal" w:pos="509"/>
              </w:tabs>
              <w:autoSpaceDE w:val="0"/>
              <w:autoSpaceDN w:val="0"/>
              <w:adjustRightInd w:val="0"/>
              <w:spacing w:after="0" w:line="240" w:lineRule="auto"/>
              <w:rPr>
                <w:rFonts w:ascii="Times New Roman" w:hAnsi="Times New Roman" w:cs="Times New Roman"/>
                <w:sz w:val="24"/>
                <w:szCs w:val="24"/>
              </w:rPr>
            </w:pPr>
          </w:p>
        </w:tc>
        <w:tc>
          <w:tcPr>
            <w:tcW w:w="1170" w:type="dxa"/>
            <w:tcBorders>
              <w:top w:val="nil"/>
              <w:left w:val="nil"/>
              <w:bottom w:val="nil"/>
              <w:right w:val="nil"/>
            </w:tcBorders>
          </w:tcPr>
          <w:p w14:paraId="4A7E7A93" w14:textId="77777777" w:rsidR="00441A4F" w:rsidRDefault="00441A4F" w:rsidP="005A48A8">
            <w:pPr>
              <w:widowControl w:val="0"/>
              <w:tabs>
                <w:tab w:val="decimal" w:pos="509"/>
              </w:tabs>
              <w:autoSpaceDE w:val="0"/>
              <w:autoSpaceDN w:val="0"/>
              <w:adjustRightInd w:val="0"/>
              <w:spacing w:after="0" w:line="240" w:lineRule="auto"/>
              <w:rPr>
                <w:rFonts w:ascii="Times New Roman" w:hAnsi="Times New Roman" w:cs="Times New Roman"/>
                <w:sz w:val="24"/>
                <w:szCs w:val="24"/>
              </w:rPr>
            </w:pPr>
          </w:p>
        </w:tc>
        <w:tc>
          <w:tcPr>
            <w:tcW w:w="1620" w:type="dxa"/>
            <w:tcBorders>
              <w:top w:val="nil"/>
              <w:left w:val="nil"/>
              <w:bottom w:val="nil"/>
              <w:right w:val="nil"/>
            </w:tcBorders>
          </w:tcPr>
          <w:p w14:paraId="71313855" w14:textId="77777777" w:rsidR="00441A4F" w:rsidRDefault="00441A4F" w:rsidP="005A48A8">
            <w:pPr>
              <w:widowControl w:val="0"/>
              <w:tabs>
                <w:tab w:val="decimal" w:pos="509"/>
              </w:tabs>
              <w:autoSpaceDE w:val="0"/>
              <w:autoSpaceDN w:val="0"/>
              <w:adjustRightInd w:val="0"/>
              <w:spacing w:after="0" w:line="240" w:lineRule="auto"/>
              <w:rPr>
                <w:rFonts w:ascii="Times New Roman" w:hAnsi="Times New Roman" w:cs="Times New Roman"/>
                <w:sz w:val="24"/>
                <w:szCs w:val="24"/>
              </w:rPr>
            </w:pPr>
          </w:p>
        </w:tc>
        <w:tc>
          <w:tcPr>
            <w:tcW w:w="1170" w:type="dxa"/>
            <w:tcBorders>
              <w:top w:val="nil"/>
              <w:left w:val="nil"/>
              <w:bottom w:val="nil"/>
              <w:right w:val="nil"/>
            </w:tcBorders>
          </w:tcPr>
          <w:p w14:paraId="084B1A68" w14:textId="77777777" w:rsidR="00441A4F" w:rsidRDefault="00441A4F" w:rsidP="005A48A8">
            <w:pPr>
              <w:widowControl w:val="0"/>
              <w:tabs>
                <w:tab w:val="decimal" w:pos="509"/>
              </w:tabs>
              <w:autoSpaceDE w:val="0"/>
              <w:autoSpaceDN w:val="0"/>
              <w:adjustRightInd w:val="0"/>
              <w:spacing w:after="0" w:line="240" w:lineRule="auto"/>
              <w:rPr>
                <w:rFonts w:ascii="Times New Roman" w:hAnsi="Times New Roman" w:cs="Times New Roman"/>
                <w:sz w:val="24"/>
                <w:szCs w:val="24"/>
              </w:rPr>
            </w:pPr>
          </w:p>
        </w:tc>
      </w:tr>
      <w:tr w:rsidR="00441A4F" w14:paraId="4AB22253" w14:textId="77777777" w:rsidTr="005A48A8">
        <w:tc>
          <w:tcPr>
            <w:tcW w:w="3600" w:type="dxa"/>
            <w:tcBorders>
              <w:top w:val="nil"/>
              <w:left w:val="nil"/>
              <w:bottom w:val="nil"/>
              <w:right w:val="nil"/>
            </w:tcBorders>
          </w:tcPr>
          <w:p w14:paraId="0090B958" w14:textId="77777777" w:rsidR="00441A4F" w:rsidRDefault="00441A4F" w:rsidP="005A48A8">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Placement Setting:</w:t>
            </w:r>
          </w:p>
        </w:tc>
        <w:tc>
          <w:tcPr>
            <w:tcW w:w="1620" w:type="dxa"/>
            <w:tcBorders>
              <w:top w:val="nil"/>
              <w:left w:val="nil"/>
              <w:bottom w:val="nil"/>
              <w:right w:val="nil"/>
            </w:tcBorders>
          </w:tcPr>
          <w:p w14:paraId="4B231F30" w14:textId="77777777" w:rsidR="00441A4F" w:rsidRDefault="00441A4F" w:rsidP="005A48A8">
            <w:pPr>
              <w:widowControl w:val="0"/>
              <w:tabs>
                <w:tab w:val="decimal" w:pos="509"/>
              </w:tabs>
              <w:autoSpaceDE w:val="0"/>
              <w:autoSpaceDN w:val="0"/>
              <w:adjustRightInd w:val="0"/>
              <w:spacing w:after="0" w:line="240" w:lineRule="auto"/>
              <w:rPr>
                <w:rFonts w:ascii="Times New Roman" w:hAnsi="Times New Roman" w:cs="Times New Roman"/>
                <w:sz w:val="24"/>
                <w:szCs w:val="24"/>
              </w:rPr>
            </w:pPr>
          </w:p>
        </w:tc>
        <w:tc>
          <w:tcPr>
            <w:tcW w:w="1170" w:type="dxa"/>
            <w:tcBorders>
              <w:top w:val="nil"/>
              <w:left w:val="nil"/>
              <w:bottom w:val="nil"/>
              <w:right w:val="nil"/>
            </w:tcBorders>
          </w:tcPr>
          <w:p w14:paraId="1D705373" w14:textId="77777777" w:rsidR="00441A4F" w:rsidRDefault="00441A4F" w:rsidP="005A48A8">
            <w:pPr>
              <w:widowControl w:val="0"/>
              <w:tabs>
                <w:tab w:val="decimal" w:pos="509"/>
              </w:tabs>
              <w:autoSpaceDE w:val="0"/>
              <w:autoSpaceDN w:val="0"/>
              <w:adjustRightInd w:val="0"/>
              <w:spacing w:after="0" w:line="240" w:lineRule="auto"/>
              <w:rPr>
                <w:rFonts w:ascii="Times New Roman" w:hAnsi="Times New Roman" w:cs="Times New Roman"/>
                <w:sz w:val="24"/>
                <w:szCs w:val="24"/>
              </w:rPr>
            </w:pPr>
          </w:p>
        </w:tc>
        <w:tc>
          <w:tcPr>
            <w:tcW w:w="1620" w:type="dxa"/>
            <w:tcBorders>
              <w:top w:val="nil"/>
              <w:left w:val="nil"/>
              <w:bottom w:val="nil"/>
              <w:right w:val="nil"/>
            </w:tcBorders>
          </w:tcPr>
          <w:p w14:paraId="793E2E01" w14:textId="77777777" w:rsidR="00441A4F" w:rsidRDefault="00441A4F" w:rsidP="005A48A8">
            <w:pPr>
              <w:widowControl w:val="0"/>
              <w:tabs>
                <w:tab w:val="decimal" w:pos="509"/>
              </w:tabs>
              <w:autoSpaceDE w:val="0"/>
              <w:autoSpaceDN w:val="0"/>
              <w:adjustRightInd w:val="0"/>
              <w:spacing w:after="0" w:line="240" w:lineRule="auto"/>
              <w:rPr>
                <w:rFonts w:ascii="Times New Roman" w:hAnsi="Times New Roman" w:cs="Times New Roman"/>
                <w:sz w:val="24"/>
                <w:szCs w:val="24"/>
              </w:rPr>
            </w:pPr>
          </w:p>
        </w:tc>
        <w:tc>
          <w:tcPr>
            <w:tcW w:w="1170" w:type="dxa"/>
            <w:tcBorders>
              <w:top w:val="nil"/>
              <w:left w:val="nil"/>
              <w:bottom w:val="nil"/>
              <w:right w:val="nil"/>
            </w:tcBorders>
          </w:tcPr>
          <w:p w14:paraId="6177C44A" w14:textId="77777777" w:rsidR="00441A4F" w:rsidRDefault="00441A4F" w:rsidP="005A48A8">
            <w:pPr>
              <w:widowControl w:val="0"/>
              <w:tabs>
                <w:tab w:val="decimal" w:pos="509"/>
              </w:tabs>
              <w:autoSpaceDE w:val="0"/>
              <w:autoSpaceDN w:val="0"/>
              <w:adjustRightInd w:val="0"/>
              <w:spacing w:after="0" w:line="240" w:lineRule="auto"/>
              <w:rPr>
                <w:rFonts w:ascii="Times New Roman" w:hAnsi="Times New Roman" w:cs="Times New Roman"/>
                <w:sz w:val="24"/>
                <w:szCs w:val="24"/>
              </w:rPr>
            </w:pPr>
          </w:p>
        </w:tc>
      </w:tr>
      <w:tr w:rsidR="00441A4F" w14:paraId="5296C93D" w14:textId="77777777" w:rsidTr="005A48A8">
        <w:tc>
          <w:tcPr>
            <w:tcW w:w="3600" w:type="dxa"/>
            <w:tcBorders>
              <w:top w:val="nil"/>
              <w:left w:val="nil"/>
              <w:bottom w:val="nil"/>
              <w:right w:val="nil"/>
            </w:tcBorders>
          </w:tcPr>
          <w:p w14:paraId="2EDBA305" w14:textId="77777777" w:rsidR="00441A4F" w:rsidRDefault="00441A4F" w:rsidP="005A48A8">
            <w:pPr>
              <w:widowControl w:val="0"/>
              <w:autoSpaceDE w:val="0"/>
              <w:autoSpaceDN w:val="0"/>
              <w:adjustRightInd w:val="0"/>
              <w:spacing w:after="0" w:line="240" w:lineRule="auto"/>
              <w:ind w:left="249"/>
              <w:rPr>
                <w:rFonts w:ascii="Times New Roman" w:hAnsi="Times New Roman" w:cs="Times New Roman"/>
                <w:sz w:val="24"/>
                <w:szCs w:val="24"/>
              </w:rPr>
            </w:pPr>
            <w:r>
              <w:rPr>
                <w:rFonts w:ascii="Times New Roman" w:hAnsi="Times New Roman" w:cs="Times New Roman"/>
                <w:sz w:val="24"/>
                <w:szCs w:val="24"/>
              </w:rPr>
              <w:t>Kin Care</w:t>
            </w:r>
          </w:p>
        </w:tc>
        <w:tc>
          <w:tcPr>
            <w:tcW w:w="1620" w:type="dxa"/>
            <w:tcBorders>
              <w:top w:val="nil"/>
              <w:left w:val="nil"/>
              <w:bottom w:val="nil"/>
              <w:right w:val="nil"/>
            </w:tcBorders>
          </w:tcPr>
          <w:p w14:paraId="3B09BAA1" w14:textId="77777777" w:rsidR="00441A4F" w:rsidRDefault="00441A4F" w:rsidP="005A48A8">
            <w:pPr>
              <w:widowControl w:val="0"/>
              <w:tabs>
                <w:tab w:val="decimal" w:pos="509"/>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-6.14</w:t>
            </w:r>
          </w:p>
        </w:tc>
        <w:tc>
          <w:tcPr>
            <w:tcW w:w="1170" w:type="dxa"/>
            <w:tcBorders>
              <w:top w:val="nil"/>
              <w:left w:val="nil"/>
              <w:bottom w:val="nil"/>
              <w:right w:val="nil"/>
            </w:tcBorders>
          </w:tcPr>
          <w:p w14:paraId="7F4974B9" w14:textId="77777777" w:rsidR="00441A4F" w:rsidRDefault="00441A4F" w:rsidP="005A48A8">
            <w:pPr>
              <w:widowControl w:val="0"/>
              <w:tabs>
                <w:tab w:val="decimal" w:pos="509"/>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(3.19)</w:t>
            </w:r>
          </w:p>
        </w:tc>
        <w:tc>
          <w:tcPr>
            <w:tcW w:w="1620" w:type="dxa"/>
            <w:tcBorders>
              <w:top w:val="nil"/>
              <w:left w:val="nil"/>
              <w:bottom w:val="nil"/>
              <w:right w:val="nil"/>
            </w:tcBorders>
          </w:tcPr>
          <w:p w14:paraId="400FCCED" w14:textId="77777777" w:rsidR="00441A4F" w:rsidRDefault="00441A4F" w:rsidP="005A48A8">
            <w:pPr>
              <w:widowControl w:val="0"/>
              <w:tabs>
                <w:tab w:val="decimal" w:pos="509"/>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-3.20</w:t>
            </w:r>
          </w:p>
        </w:tc>
        <w:tc>
          <w:tcPr>
            <w:tcW w:w="1170" w:type="dxa"/>
            <w:tcBorders>
              <w:top w:val="nil"/>
              <w:left w:val="nil"/>
              <w:bottom w:val="nil"/>
              <w:right w:val="nil"/>
            </w:tcBorders>
          </w:tcPr>
          <w:p w14:paraId="39357358" w14:textId="77777777" w:rsidR="00441A4F" w:rsidRDefault="00441A4F" w:rsidP="005A48A8">
            <w:pPr>
              <w:widowControl w:val="0"/>
              <w:tabs>
                <w:tab w:val="decimal" w:pos="509"/>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(2.73)</w:t>
            </w:r>
          </w:p>
        </w:tc>
      </w:tr>
      <w:tr w:rsidR="00441A4F" w14:paraId="2690CCDD" w14:textId="77777777" w:rsidTr="005A48A8">
        <w:tc>
          <w:tcPr>
            <w:tcW w:w="3600" w:type="dxa"/>
            <w:tcBorders>
              <w:top w:val="nil"/>
              <w:left w:val="nil"/>
              <w:bottom w:val="nil"/>
              <w:right w:val="nil"/>
            </w:tcBorders>
          </w:tcPr>
          <w:p w14:paraId="7DB313EE" w14:textId="77777777" w:rsidR="00441A4F" w:rsidRDefault="00441A4F" w:rsidP="005A48A8">
            <w:pPr>
              <w:widowControl w:val="0"/>
              <w:autoSpaceDE w:val="0"/>
              <w:autoSpaceDN w:val="0"/>
              <w:adjustRightInd w:val="0"/>
              <w:spacing w:after="0" w:line="240" w:lineRule="auto"/>
              <w:ind w:left="249"/>
              <w:rPr>
                <w:rFonts w:ascii="Times New Roman" w:hAnsi="Times New Roman" w:cs="Times New Roman"/>
                <w:sz w:val="24"/>
                <w:szCs w:val="24"/>
              </w:rPr>
            </w:pPr>
            <w:r>
              <w:rPr>
                <w:rFonts w:ascii="Times New Roman" w:hAnsi="Times New Roman" w:cs="Times New Roman"/>
                <w:sz w:val="24"/>
                <w:szCs w:val="24"/>
              </w:rPr>
              <w:t>Foster Care</w:t>
            </w:r>
          </w:p>
        </w:tc>
        <w:tc>
          <w:tcPr>
            <w:tcW w:w="1620" w:type="dxa"/>
            <w:tcBorders>
              <w:top w:val="nil"/>
              <w:left w:val="nil"/>
              <w:bottom w:val="nil"/>
              <w:right w:val="nil"/>
            </w:tcBorders>
          </w:tcPr>
          <w:p w14:paraId="5A108B71" w14:textId="77777777" w:rsidR="00441A4F" w:rsidRDefault="00441A4F" w:rsidP="005A48A8">
            <w:pPr>
              <w:widowControl w:val="0"/>
              <w:tabs>
                <w:tab w:val="decimal" w:pos="509"/>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.22</w:t>
            </w:r>
          </w:p>
        </w:tc>
        <w:tc>
          <w:tcPr>
            <w:tcW w:w="1170" w:type="dxa"/>
            <w:tcBorders>
              <w:top w:val="nil"/>
              <w:left w:val="nil"/>
              <w:bottom w:val="nil"/>
              <w:right w:val="nil"/>
            </w:tcBorders>
          </w:tcPr>
          <w:p w14:paraId="47C2632A" w14:textId="77777777" w:rsidR="00441A4F" w:rsidRDefault="00441A4F" w:rsidP="005A48A8">
            <w:pPr>
              <w:widowControl w:val="0"/>
              <w:tabs>
                <w:tab w:val="decimal" w:pos="509"/>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(3.13)</w:t>
            </w:r>
          </w:p>
        </w:tc>
        <w:tc>
          <w:tcPr>
            <w:tcW w:w="1620" w:type="dxa"/>
            <w:tcBorders>
              <w:top w:val="nil"/>
              <w:left w:val="nil"/>
              <w:bottom w:val="nil"/>
              <w:right w:val="nil"/>
            </w:tcBorders>
          </w:tcPr>
          <w:p w14:paraId="0763186E" w14:textId="77777777" w:rsidR="00441A4F" w:rsidRDefault="00441A4F" w:rsidP="005A48A8">
            <w:pPr>
              <w:widowControl w:val="0"/>
              <w:tabs>
                <w:tab w:val="decimal" w:pos="509"/>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3.65</w:t>
            </w:r>
          </w:p>
        </w:tc>
        <w:tc>
          <w:tcPr>
            <w:tcW w:w="1170" w:type="dxa"/>
            <w:tcBorders>
              <w:top w:val="nil"/>
              <w:left w:val="nil"/>
              <w:bottom w:val="nil"/>
              <w:right w:val="nil"/>
            </w:tcBorders>
          </w:tcPr>
          <w:p w14:paraId="7FACE316" w14:textId="77777777" w:rsidR="00441A4F" w:rsidRDefault="00441A4F" w:rsidP="005A48A8">
            <w:pPr>
              <w:widowControl w:val="0"/>
              <w:tabs>
                <w:tab w:val="decimal" w:pos="509"/>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(1.99)</w:t>
            </w:r>
          </w:p>
        </w:tc>
      </w:tr>
      <w:tr w:rsidR="00441A4F" w14:paraId="54FD8C0D" w14:textId="77777777" w:rsidTr="005A48A8">
        <w:tc>
          <w:tcPr>
            <w:tcW w:w="3600" w:type="dxa"/>
            <w:tcBorders>
              <w:top w:val="nil"/>
              <w:left w:val="nil"/>
              <w:bottom w:val="nil"/>
              <w:right w:val="nil"/>
            </w:tcBorders>
          </w:tcPr>
          <w:p w14:paraId="1C0FF628" w14:textId="77777777" w:rsidR="00441A4F" w:rsidRDefault="00441A4F" w:rsidP="005A48A8">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Number of Living Situations</w:t>
            </w:r>
          </w:p>
        </w:tc>
        <w:tc>
          <w:tcPr>
            <w:tcW w:w="1620" w:type="dxa"/>
            <w:tcBorders>
              <w:top w:val="nil"/>
              <w:left w:val="nil"/>
              <w:bottom w:val="nil"/>
              <w:right w:val="nil"/>
            </w:tcBorders>
          </w:tcPr>
          <w:p w14:paraId="2B631507" w14:textId="77777777" w:rsidR="00441A4F" w:rsidRDefault="00441A4F" w:rsidP="005A48A8">
            <w:pPr>
              <w:widowControl w:val="0"/>
              <w:tabs>
                <w:tab w:val="decimal" w:pos="509"/>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-0.29</w:t>
            </w:r>
          </w:p>
        </w:tc>
        <w:tc>
          <w:tcPr>
            <w:tcW w:w="1170" w:type="dxa"/>
            <w:tcBorders>
              <w:top w:val="nil"/>
              <w:left w:val="nil"/>
              <w:bottom w:val="nil"/>
              <w:right w:val="nil"/>
            </w:tcBorders>
          </w:tcPr>
          <w:p w14:paraId="132A85BD" w14:textId="77777777" w:rsidR="00441A4F" w:rsidRDefault="00441A4F" w:rsidP="005A48A8">
            <w:pPr>
              <w:widowControl w:val="0"/>
              <w:tabs>
                <w:tab w:val="decimal" w:pos="509"/>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(1.06)</w:t>
            </w:r>
          </w:p>
        </w:tc>
        <w:tc>
          <w:tcPr>
            <w:tcW w:w="1620" w:type="dxa"/>
            <w:tcBorders>
              <w:top w:val="nil"/>
              <w:left w:val="nil"/>
              <w:bottom w:val="nil"/>
              <w:right w:val="nil"/>
            </w:tcBorders>
          </w:tcPr>
          <w:p w14:paraId="61594F1E" w14:textId="77777777" w:rsidR="00441A4F" w:rsidRDefault="00441A4F" w:rsidP="005A48A8">
            <w:pPr>
              <w:widowControl w:val="0"/>
              <w:tabs>
                <w:tab w:val="decimal" w:pos="509"/>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-.70</w:t>
            </w:r>
          </w:p>
        </w:tc>
        <w:tc>
          <w:tcPr>
            <w:tcW w:w="1170" w:type="dxa"/>
            <w:tcBorders>
              <w:top w:val="nil"/>
              <w:left w:val="nil"/>
              <w:bottom w:val="nil"/>
              <w:right w:val="nil"/>
            </w:tcBorders>
          </w:tcPr>
          <w:p w14:paraId="3A3D193A" w14:textId="77777777" w:rsidR="00441A4F" w:rsidRDefault="00441A4F" w:rsidP="005A48A8">
            <w:pPr>
              <w:widowControl w:val="0"/>
              <w:tabs>
                <w:tab w:val="decimal" w:pos="509"/>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(0.81)</w:t>
            </w:r>
          </w:p>
        </w:tc>
      </w:tr>
      <w:tr w:rsidR="00441A4F" w14:paraId="621CCCE2" w14:textId="77777777" w:rsidTr="005A48A8">
        <w:tc>
          <w:tcPr>
            <w:tcW w:w="3600" w:type="dxa"/>
            <w:tcBorders>
              <w:top w:val="nil"/>
              <w:left w:val="nil"/>
              <w:bottom w:val="nil"/>
              <w:right w:val="nil"/>
            </w:tcBorders>
          </w:tcPr>
          <w:p w14:paraId="1DF2C197" w14:textId="77777777" w:rsidR="00441A4F" w:rsidRDefault="00441A4F" w:rsidP="005A48A8">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Caregiver Age:</w:t>
            </w:r>
          </w:p>
        </w:tc>
        <w:tc>
          <w:tcPr>
            <w:tcW w:w="1620" w:type="dxa"/>
            <w:tcBorders>
              <w:top w:val="nil"/>
              <w:left w:val="nil"/>
              <w:bottom w:val="nil"/>
              <w:right w:val="nil"/>
            </w:tcBorders>
          </w:tcPr>
          <w:p w14:paraId="04F982CB" w14:textId="77777777" w:rsidR="00441A4F" w:rsidRDefault="00441A4F" w:rsidP="005A48A8">
            <w:pPr>
              <w:widowControl w:val="0"/>
              <w:tabs>
                <w:tab w:val="decimal" w:pos="509"/>
              </w:tabs>
              <w:autoSpaceDE w:val="0"/>
              <w:autoSpaceDN w:val="0"/>
              <w:adjustRightInd w:val="0"/>
              <w:spacing w:after="0" w:line="240" w:lineRule="auto"/>
              <w:rPr>
                <w:rFonts w:ascii="Times New Roman" w:hAnsi="Times New Roman" w:cs="Times New Roman"/>
                <w:sz w:val="24"/>
                <w:szCs w:val="24"/>
              </w:rPr>
            </w:pPr>
          </w:p>
        </w:tc>
        <w:tc>
          <w:tcPr>
            <w:tcW w:w="1170" w:type="dxa"/>
            <w:tcBorders>
              <w:top w:val="nil"/>
              <w:left w:val="nil"/>
              <w:bottom w:val="nil"/>
              <w:right w:val="nil"/>
            </w:tcBorders>
          </w:tcPr>
          <w:p w14:paraId="731B5D6A" w14:textId="77777777" w:rsidR="00441A4F" w:rsidRDefault="00441A4F" w:rsidP="005A48A8">
            <w:pPr>
              <w:widowControl w:val="0"/>
              <w:tabs>
                <w:tab w:val="decimal" w:pos="509"/>
              </w:tabs>
              <w:autoSpaceDE w:val="0"/>
              <w:autoSpaceDN w:val="0"/>
              <w:adjustRightInd w:val="0"/>
              <w:spacing w:after="0" w:line="240" w:lineRule="auto"/>
              <w:rPr>
                <w:rFonts w:ascii="Times New Roman" w:hAnsi="Times New Roman" w:cs="Times New Roman"/>
                <w:sz w:val="24"/>
                <w:szCs w:val="24"/>
              </w:rPr>
            </w:pPr>
          </w:p>
        </w:tc>
        <w:tc>
          <w:tcPr>
            <w:tcW w:w="1620" w:type="dxa"/>
            <w:tcBorders>
              <w:top w:val="nil"/>
              <w:left w:val="nil"/>
              <w:bottom w:val="nil"/>
              <w:right w:val="nil"/>
            </w:tcBorders>
          </w:tcPr>
          <w:p w14:paraId="7BDBAA22" w14:textId="77777777" w:rsidR="00441A4F" w:rsidRDefault="00441A4F" w:rsidP="005A48A8">
            <w:pPr>
              <w:widowControl w:val="0"/>
              <w:tabs>
                <w:tab w:val="decimal" w:pos="509"/>
              </w:tabs>
              <w:autoSpaceDE w:val="0"/>
              <w:autoSpaceDN w:val="0"/>
              <w:adjustRightInd w:val="0"/>
              <w:spacing w:after="0" w:line="240" w:lineRule="auto"/>
              <w:rPr>
                <w:rFonts w:ascii="Times New Roman" w:hAnsi="Times New Roman" w:cs="Times New Roman"/>
                <w:sz w:val="24"/>
                <w:szCs w:val="24"/>
              </w:rPr>
            </w:pPr>
          </w:p>
        </w:tc>
        <w:tc>
          <w:tcPr>
            <w:tcW w:w="1170" w:type="dxa"/>
            <w:tcBorders>
              <w:top w:val="nil"/>
              <w:left w:val="nil"/>
              <w:bottom w:val="nil"/>
              <w:right w:val="nil"/>
            </w:tcBorders>
          </w:tcPr>
          <w:p w14:paraId="351AD9A8" w14:textId="77777777" w:rsidR="00441A4F" w:rsidRDefault="00441A4F" w:rsidP="005A48A8">
            <w:pPr>
              <w:widowControl w:val="0"/>
              <w:tabs>
                <w:tab w:val="decimal" w:pos="509"/>
              </w:tabs>
              <w:autoSpaceDE w:val="0"/>
              <w:autoSpaceDN w:val="0"/>
              <w:adjustRightInd w:val="0"/>
              <w:spacing w:after="0" w:line="240" w:lineRule="auto"/>
              <w:rPr>
                <w:rFonts w:ascii="Times New Roman" w:hAnsi="Times New Roman" w:cs="Times New Roman"/>
                <w:sz w:val="24"/>
                <w:szCs w:val="24"/>
              </w:rPr>
            </w:pPr>
          </w:p>
        </w:tc>
      </w:tr>
      <w:tr w:rsidR="00441A4F" w14:paraId="79EE9247" w14:textId="77777777" w:rsidTr="005A48A8">
        <w:tc>
          <w:tcPr>
            <w:tcW w:w="3600" w:type="dxa"/>
            <w:tcBorders>
              <w:top w:val="nil"/>
              <w:left w:val="nil"/>
              <w:bottom w:val="nil"/>
              <w:right w:val="nil"/>
            </w:tcBorders>
          </w:tcPr>
          <w:p w14:paraId="05ECE58D" w14:textId="77777777" w:rsidR="00441A4F" w:rsidRDefault="00441A4F" w:rsidP="005A48A8">
            <w:pPr>
              <w:widowControl w:val="0"/>
              <w:autoSpaceDE w:val="0"/>
              <w:autoSpaceDN w:val="0"/>
              <w:adjustRightInd w:val="0"/>
              <w:spacing w:after="0" w:line="240" w:lineRule="auto"/>
              <w:ind w:left="249"/>
              <w:rPr>
                <w:rFonts w:ascii="Times New Roman" w:hAnsi="Times New Roman" w:cs="Times New Roman"/>
                <w:sz w:val="24"/>
                <w:szCs w:val="24"/>
              </w:rPr>
            </w:pPr>
            <w:r>
              <w:rPr>
                <w:rFonts w:ascii="Times New Roman" w:hAnsi="Times New Roman" w:cs="Times New Roman"/>
                <w:sz w:val="24"/>
                <w:szCs w:val="24"/>
              </w:rPr>
              <w:t>35-44 Years</w:t>
            </w:r>
          </w:p>
        </w:tc>
        <w:tc>
          <w:tcPr>
            <w:tcW w:w="1620" w:type="dxa"/>
            <w:tcBorders>
              <w:top w:val="nil"/>
              <w:left w:val="nil"/>
              <w:bottom w:val="nil"/>
              <w:right w:val="nil"/>
            </w:tcBorders>
          </w:tcPr>
          <w:p w14:paraId="6C2F17D4" w14:textId="77777777" w:rsidR="00441A4F" w:rsidRDefault="00441A4F" w:rsidP="005A48A8">
            <w:pPr>
              <w:widowControl w:val="0"/>
              <w:tabs>
                <w:tab w:val="decimal" w:pos="509"/>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-7.32</w:t>
            </w:r>
            <w:r>
              <w:rPr>
                <w:rFonts w:ascii="Times New Roman" w:hAnsi="Times New Roman" w:cs="Times New Roman"/>
                <w:sz w:val="24"/>
                <w:szCs w:val="24"/>
                <w:vertAlign w:val="superscript"/>
              </w:rPr>
              <w:t>**</w:t>
            </w:r>
          </w:p>
        </w:tc>
        <w:tc>
          <w:tcPr>
            <w:tcW w:w="1170" w:type="dxa"/>
            <w:tcBorders>
              <w:top w:val="nil"/>
              <w:left w:val="nil"/>
              <w:bottom w:val="nil"/>
              <w:right w:val="nil"/>
            </w:tcBorders>
          </w:tcPr>
          <w:p w14:paraId="65B21666" w14:textId="77777777" w:rsidR="00441A4F" w:rsidRDefault="00441A4F" w:rsidP="005A48A8">
            <w:pPr>
              <w:widowControl w:val="0"/>
              <w:tabs>
                <w:tab w:val="decimal" w:pos="509"/>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(2.53)</w:t>
            </w:r>
          </w:p>
        </w:tc>
        <w:tc>
          <w:tcPr>
            <w:tcW w:w="1620" w:type="dxa"/>
            <w:tcBorders>
              <w:top w:val="nil"/>
              <w:left w:val="nil"/>
              <w:bottom w:val="nil"/>
              <w:right w:val="nil"/>
            </w:tcBorders>
          </w:tcPr>
          <w:p w14:paraId="7C1246F4" w14:textId="77777777" w:rsidR="00441A4F" w:rsidRDefault="00441A4F" w:rsidP="005A48A8">
            <w:pPr>
              <w:widowControl w:val="0"/>
              <w:tabs>
                <w:tab w:val="decimal" w:pos="509"/>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-4.35</w:t>
            </w:r>
            <w:r>
              <w:rPr>
                <w:rFonts w:ascii="Times New Roman" w:hAnsi="Times New Roman" w:cs="Times New Roman"/>
                <w:sz w:val="24"/>
                <w:szCs w:val="24"/>
                <w:vertAlign w:val="superscript"/>
              </w:rPr>
              <w:t>*</w:t>
            </w:r>
          </w:p>
        </w:tc>
        <w:tc>
          <w:tcPr>
            <w:tcW w:w="1170" w:type="dxa"/>
            <w:tcBorders>
              <w:top w:val="nil"/>
              <w:left w:val="nil"/>
              <w:bottom w:val="nil"/>
              <w:right w:val="nil"/>
            </w:tcBorders>
          </w:tcPr>
          <w:p w14:paraId="6439012A" w14:textId="77777777" w:rsidR="00441A4F" w:rsidRDefault="00441A4F" w:rsidP="005A48A8">
            <w:pPr>
              <w:widowControl w:val="0"/>
              <w:tabs>
                <w:tab w:val="decimal" w:pos="509"/>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(1.77)</w:t>
            </w:r>
          </w:p>
        </w:tc>
      </w:tr>
      <w:tr w:rsidR="00441A4F" w14:paraId="4792DCCA" w14:textId="77777777" w:rsidTr="005A48A8">
        <w:tc>
          <w:tcPr>
            <w:tcW w:w="3600" w:type="dxa"/>
            <w:tcBorders>
              <w:top w:val="nil"/>
              <w:left w:val="nil"/>
              <w:bottom w:val="nil"/>
              <w:right w:val="nil"/>
            </w:tcBorders>
          </w:tcPr>
          <w:p w14:paraId="506EAED2" w14:textId="77777777" w:rsidR="00441A4F" w:rsidRDefault="00441A4F" w:rsidP="005A48A8">
            <w:pPr>
              <w:widowControl w:val="0"/>
              <w:autoSpaceDE w:val="0"/>
              <w:autoSpaceDN w:val="0"/>
              <w:adjustRightInd w:val="0"/>
              <w:spacing w:after="0" w:line="240" w:lineRule="auto"/>
              <w:ind w:left="249"/>
              <w:rPr>
                <w:rFonts w:ascii="Times New Roman" w:hAnsi="Times New Roman" w:cs="Times New Roman"/>
                <w:sz w:val="24"/>
                <w:szCs w:val="24"/>
              </w:rPr>
            </w:pPr>
            <w:r>
              <w:rPr>
                <w:rFonts w:ascii="Times New Roman" w:hAnsi="Times New Roman" w:cs="Times New Roman"/>
                <w:sz w:val="24"/>
                <w:szCs w:val="24"/>
              </w:rPr>
              <w:t>45-54 Years</w:t>
            </w:r>
          </w:p>
        </w:tc>
        <w:tc>
          <w:tcPr>
            <w:tcW w:w="1620" w:type="dxa"/>
            <w:tcBorders>
              <w:top w:val="nil"/>
              <w:left w:val="nil"/>
              <w:bottom w:val="nil"/>
              <w:right w:val="nil"/>
            </w:tcBorders>
          </w:tcPr>
          <w:p w14:paraId="41358009" w14:textId="77777777" w:rsidR="00441A4F" w:rsidRDefault="00441A4F" w:rsidP="005A48A8">
            <w:pPr>
              <w:widowControl w:val="0"/>
              <w:tabs>
                <w:tab w:val="decimal" w:pos="509"/>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-11.49</w:t>
            </w:r>
            <w:r>
              <w:rPr>
                <w:rFonts w:ascii="Times New Roman" w:hAnsi="Times New Roman" w:cs="Times New Roman"/>
                <w:sz w:val="24"/>
                <w:szCs w:val="24"/>
                <w:vertAlign w:val="superscript"/>
              </w:rPr>
              <w:t>*</w:t>
            </w:r>
          </w:p>
        </w:tc>
        <w:tc>
          <w:tcPr>
            <w:tcW w:w="1170" w:type="dxa"/>
            <w:tcBorders>
              <w:top w:val="nil"/>
              <w:left w:val="nil"/>
              <w:bottom w:val="nil"/>
              <w:right w:val="nil"/>
            </w:tcBorders>
          </w:tcPr>
          <w:p w14:paraId="3C7DB9A1" w14:textId="77777777" w:rsidR="00441A4F" w:rsidRDefault="00441A4F" w:rsidP="005A48A8">
            <w:pPr>
              <w:widowControl w:val="0"/>
              <w:tabs>
                <w:tab w:val="decimal" w:pos="509"/>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(4.71)</w:t>
            </w:r>
          </w:p>
        </w:tc>
        <w:tc>
          <w:tcPr>
            <w:tcW w:w="1620" w:type="dxa"/>
            <w:tcBorders>
              <w:top w:val="nil"/>
              <w:left w:val="nil"/>
              <w:bottom w:val="nil"/>
              <w:right w:val="nil"/>
            </w:tcBorders>
          </w:tcPr>
          <w:p w14:paraId="3E471F98" w14:textId="77777777" w:rsidR="00441A4F" w:rsidRDefault="00441A4F" w:rsidP="005A48A8">
            <w:pPr>
              <w:widowControl w:val="0"/>
              <w:tabs>
                <w:tab w:val="decimal" w:pos="509"/>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-6.68</w:t>
            </w:r>
            <w:r>
              <w:rPr>
                <w:rFonts w:ascii="Times New Roman" w:hAnsi="Times New Roman" w:cs="Times New Roman"/>
                <w:sz w:val="24"/>
                <w:szCs w:val="24"/>
                <w:vertAlign w:val="superscript"/>
              </w:rPr>
              <w:t>*</w:t>
            </w:r>
          </w:p>
        </w:tc>
        <w:tc>
          <w:tcPr>
            <w:tcW w:w="1170" w:type="dxa"/>
            <w:tcBorders>
              <w:top w:val="nil"/>
              <w:left w:val="nil"/>
              <w:bottom w:val="nil"/>
              <w:right w:val="nil"/>
            </w:tcBorders>
          </w:tcPr>
          <w:p w14:paraId="4993D658" w14:textId="77777777" w:rsidR="00441A4F" w:rsidRDefault="00441A4F" w:rsidP="005A48A8">
            <w:pPr>
              <w:widowControl w:val="0"/>
              <w:tabs>
                <w:tab w:val="decimal" w:pos="509"/>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(3.01)</w:t>
            </w:r>
          </w:p>
        </w:tc>
      </w:tr>
      <w:tr w:rsidR="00441A4F" w14:paraId="4CBDE6B5" w14:textId="77777777" w:rsidTr="005A48A8">
        <w:tc>
          <w:tcPr>
            <w:tcW w:w="3600" w:type="dxa"/>
            <w:tcBorders>
              <w:top w:val="nil"/>
              <w:left w:val="nil"/>
              <w:bottom w:val="nil"/>
              <w:right w:val="nil"/>
            </w:tcBorders>
          </w:tcPr>
          <w:p w14:paraId="682CFDA8" w14:textId="77777777" w:rsidR="00441A4F" w:rsidRDefault="00441A4F" w:rsidP="005A48A8">
            <w:pPr>
              <w:widowControl w:val="0"/>
              <w:autoSpaceDE w:val="0"/>
              <w:autoSpaceDN w:val="0"/>
              <w:adjustRightInd w:val="0"/>
              <w:spacing w:after="0" w:line="240" w:lineRule="auto"/>
              <w:ind w:left="249"/>
              <w:rPr>
                <w:rFonts w:ascii="Times New Roman" w:hAnsi="Times New Roman" w:cs="Times New Roman"/>
                <w:sz w:val="24"/>
                <w:szCs w:val="24"/>
              </w:rPr>
            </w:pPr>
            <w:r>
              <w:rPr>
                <w:rFonts w:ascii="Times New Roman" w:hAnsi="Times New Roman" w:cs="Times New Roman"/>
                <w:sz w:val="24"/>
                <w:szCs w:val="24"/>
              </w:rPr>
              <w:t>Over 54 Years</w:t>
            </w:r>
          </w:p>
        </w:tc>
        <w:tc>
          <w:tcPr>
            <w:tcW w:w="1620" w:type="dxa"/>
            <w:tcBorders>
              <w:top w:val="nil"/>
              <w:left w:val="nil"/>
              <w:bottom w:val="nil"/>
              <w:right w:val="nil"/>
            </w:tcBorders>
          </w:tcPr>
          <w:p w14:paraId="210C12CA" w14:textId="77777777" w:rsidR="00441A4F" w:rsidRDefault="00441A4F" w:rsidP="005A48A8">
            <w:pPr>
              <w:widowControl w:val="0"/>
              <w:tabs>
                <w:tab w:val="decimal" w:pos="509"/>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-2.71</w:t>
            </w:r>
          </w:p>
        </w:tc>
        <w:tc>
          <w:tcPr>
            <w:tcW w:w="1170" w:type="dxa"/>
            <w:tcBorders>
              <w:top w:val="nil"/>
              <w:left w:val="nil"/>
              <w:bottom w:val="nil"/>
              <w:right w:val="nil"/>
            </w:tcBorders>
          </w:tcPr>
          <w:p w14:paraId="6739936A" w14:textId="77777777" w:rsidR="00441A4F" w:rsidRDefault="00441A4F" w:rsidP="005A48A8">
            <w:pPr>
              <w:widowControl w:val="0"/>
              <w:tabs>
                <w:tab w:val="decimal" w:pos="509"/>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(6.03)</w:t>
            </w:r>
          </w:p>
        </w:tc>
        <w:tc>
          <w:tcPr>
            <w:tcW w:w="1620" w:type="dxa"/>
            <w:tcBorders>
              <w:top w:val="nil"/>
              <w:left w:val="nil"/>
              <w:bottom w:val="nil"/>
              <w:right w:val="nil"/>
            </w:tcBorders>
          </w:tcPr>
          <w:p w14:paraId="26D94704" w14:textId="77777777" w:rsidR="00441A4F" w:rsidRDefault="00441A4F" w:rsidP="005A48A8">
            <w:pPr>
              <w:widowControl w:val="0"/>
              <w:tabs>
                <w:tab w:val="decimal" w:pos="509"/>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-1.11</w:t>
            </w:r>
          </w:p>
        </w:tc>
        <w:tc>
          <w:tcPr>
            <w:tcW w:w="1170" w:type="dxa"/>
            <w:tcBorders>
              <w:top w:val="nil"/>
              <w:left w:val="nil"/>
              <w:bottom w:val="nil"/>
              <w:right w:val="nil"/>
            </w:tcBorders>
          </w:tcPr>
          <w:p w14:paraId="78862171" w14:textId="77777777" w:rsidR="00441A4F" w:rsidRDefault="00441A4F" w:rsidP="005A48A8">
            <w:pPr>
              <w:widowControl w:val="0"/>
              <w:tabs>
                <w:tab w:val="decimal" w:pos="509"/>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(4.10)</w:t>
            </w:r>
          </w:p>
        </w:tc>
      </w:tr>
      <w:tr w:rsidR="00441A4F" w14:paraId="26C8EBD5" w14:textId="77777777" w:rsidTr="005A48A8">
        <w:tc>
          <w:tcPr>
            <w:tcW w:w="3600" w:type="dxa"/>
            <w:tcBorders>
              <w:top w:val="nil"/>
              <w:left w:val="nil"/>
              <w:bottom w:val="nil"/>
              <w:right w:val="nil"/>
            </w:tcBorders>
          </w:tcPr>
          <w:p w14:paraId="2C4894EF" w14:textId="77777777" w:rsidR="00441A4F" w:rsidRDefault="00441A4F" w:rsidP="005A48A8">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Caregiver Race:</w:t>
            </w:r>
          </w:p>
        </w:tc>
        <w:tc>
          <w:tcPr>
            <w:tcW w:w="1620" w:type="dxa"/>
            <w:tcBorders>
              <w:top w:val="nil"/>
              <w:left w:val="nil"/>
              <w:bottom w:val="nil"/>
              <w:right w:val="nil"/>
            </w:tcBorders>
          </w:tcPr>
          <w:p w14:paraId="77864CDE" w14:textId="77777777" w:rsidR="00441A4F" w:rsidRDefault="00441A4F" w:rsidP="005A48A8">
            <w:pPr>
              <w:widowControl w:val="0"/>
              <w:tabs>
                <w:tab w:val="decimal" w:pos="509"/>
              </w:tabs>
              <w:autoSpaceDE w:val="0"/>
              <w:autoSpaceDN w:val="0"/>
              <w:adjustRightInd w:val="0"/>
              <w:spacing w:after="0" w:line="240" w:lineRule="auto"/>
              <w:rPr>
                <w:rFonts w:ascii="Times New Roman" w:hAnsi="Times New Roman" w:cs="Times New Roman"/>
                <w:sz w:val="24"/>
                <w:szCs w:val="24"/>
              </w:rPr>
            </w:pPr>
          </w:p>
        </w:tc>
        <w:tc>
          <w:tcPr>
            <w:tcW w:w="1170" w:type="dxa"/>
            <w:tcBorders>
              <w:top w:val="nil"/>
              <w:left w:val="nil"/>
              <w:bottom w:val="nil"/>
              <w:right w:val="nil"/>
            </w:tcBorders>
          </w:tcPr>
          <w:p w14:paraId="763FDBC1" w14:textId="77777777" w:rsidR="00441A4F" w:rsidRDefault="00441A4F" w:rsidP="005A48A8">
            <w:pPr>
              <w:widowControl w:val="0"/>
              <w:tabs>
                <w:tab w:val="decimal" w:pos="509"/>
              </w:tabs>
              <w:autoSpaceDE w:val="0"/>
              <w:autoSpaceDN w:val="0"/>
              <w:adjustRightInd w:val="0"/>
              <w:spacing w:after="0" w:line="240" w:lineRule="auto"/>
              <w:rPr>
                <w:rFonts w:ascii="Times New Roman" w:hAnsi="Times New Roman" w:cs="Times New Roman"/>
                <w:sz w:val="24"/>
                <w:szCs w:val="24"/>
              </w:rPr>
            </w:pPr>
          </w:p>
        </w:tc>
        <w:tc>
          <w:tcPr>
            <w:tcW w:w="1620" w:type="dxa"/>
            <w:tcBorders>
              <w:top w:val="nil"/>
              <w:left w:val="nil"/>
              <w:bottom w:val="nil"/>
              <w:right w:val="nil"/>
            </w:tcBorders>
          </w:tcPr>
          <w:p w14:paraId="0ADE65BD" w14:textId="77777777" w:rsidR="00441A4F" w:rsidRDefault="00441A4F" w:rsidP="005A48A8">
            <w:pPr>
              <w:widowControl w:val="0"/>
              <w:tabs>
                <w:tab w:val="decimal" w:pos="509"/>
              </w:tabs>
              <w:autoSpaceDE w:val="0"/>
              <w:autoSpaceDN w:val="0"/>
              <w:adjustRightInd w:val="0"/>
              <w:spacing w:after="0" w:line="240" w:lineRule="auto"/>
              <w:rPr>
                <w:rFonts w:ascii="Times New Roman" w:hAnsi="Times New Roman" w:cs="Times New Roman"/>
                <w:sz w:val="24"/>
                <w:szCs w:val="24"/>
              </w:rPr>
            </w:pPr>
          </w:p>
        </w:tc>
        <w:tc>
          <w:tcPr>
            <w:tcW w:w="1170" w:type="dxa"/>
            <w:tcBorders>
              <w:top w:val="nil"/>
              <w:left w:val="nil"/>
              <w:bottom w:val="nil"/>
              <w:right w:val="nil"/>
            </w:tcBorders>
          </w:tcPr>
          <w:p w14:paraId="10F1C96C" w14:textId="77777777" w:rsidR="00441A4F" w:rsidRDefault="00441A4F" w:rsidP="005A48A8">
            <w:pPr>
              <w:widowControl w:val="0"/>
              <w:tabs>
                <w:tab w:val="decimal" w:pos="509"/>
              </w:tabs>
              <w:autoSpaceDE w:val="0"/>
              <w:autoSpaceDN w:val="0"/>
              <w:adjustRightInd w:val="0"/>
              <w:spacing w:after="0" w:line="240" w:lineRule="auto"/>
              <w:rPr>
                <w:rFonts w:ascii="Times New Roman" w:hAnsi="Times New Roman" w:cs="Times New Roman"/>
                <w:sz w:val="24"/>
                <w:szCs w:val="24"/>
              </w:rPr>
            </w:pPr>
          </w:p>
        </w:tc>
      </w:tr>
      <w:tr w:rsidR="00441A4F" w14:paraId="0CB8D198" w14:textId="77777777" w:rsidTr="005A48A8">
        <w:tc>
          <w:tcPr>
            <w:tcW w:w="3600" w:type="dxa"/>
            <w:tcBorders>
              <w:top w:val="nil"/>
              <w:left w:val="nil"/>
              <w:bottom w:val="nil"/>
              <w:right w:val="nil"/>
            </w:tcBorders>
          </w:tcPr>
          <w:p w14:paraId="050C1BAE" w14:textId="77777777" w:rsidR="00441A4F" w:rsidRDefault="00441A4F" w:rsidP="005A48A8">
            <w:pPr>
              <w:widowControl w:val="0"/>
              <w:autoSpaceDE w:val="0"/>
              <w:autoSpaceDN w:val="0"/>
              <w:adjustRightInd w:val="0"/>
              <w:spacing w:after="0" w:line="240" w:lineRule="auto"/>
              <w:ind w:left="249"/>
              <w:rPr>
                <w:rFonts w:ascii="Times New Roman" w:hAnsi="Times New Roman" w:cs="Times New Roman"/>
                <w:sz w:val="24"/>
                <w:szCs w:val="24"/>
              </w:rPr>
            </w:pPr>
            <w:r>
              <w:rPr>
                <w:rFonts w:ascii="Times New Roman" w:hAnsi="Times New Roman" w:cs="Times New Roman"/>
                <w:sz w:val="24"/>
                <w:szCs w:val="24"/>
              </w:rPr>
              <w:t>Black</w:t>
            </w:r>
          </w:p>
        </w:tc>
        <w:tc>
          <w:tcPr>
            <w:tcW w:w="1620" w:type="dxa"/>
            <w:tcBorders>
              <w:top w:val="nil"/>
              <w:left w:val="nil"/>
              <w:bottom w:val="nil"/>
              <w:right w:val="nil"/>
            </w:tcBorders>
          </w:tcPr>
          <w:p w14:paraId="3C8E98C2" w14:textId="77777777" w:rsidR="00441A4F" w:rsidRDefault="00441A4F" w:rsidP="005A48A8">
            <w:pPr>
              <w:widowControl w:val="0"/>
              <w:tabs>
                <w:tab w:val="decimal" w:pos="509"/>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2.29</w:t>
            </w:r>
          </w:p>
        </w:tc>
        <w:tc>
          <w:tcPr>
            <w:tcW w:w="1170" w:type="dxa"/>
            <w:tcBorders>
              <w:top w:val="nil"/>
              <w:left w:val="nil"/>
              <w:bottom w:val="nil"/>
              <w:right w:val="nil"/>
            </w:tcBorders>
          </w:tcPr>
          <w:p w14:paraId="45872D4F" w14:textId="77777777" w:rsidR="00441A4F" w:rsidRDefault="00441A4F" w:rsidP="005A48A8">
            <w:pPr>
              <w:widowControl w:val="0"/>
              <w:tabs>
                <w:tab w:val="decimal" w:pos="509"/>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(5.44)</w:t>
            </w:r>
          </w:p>
        </w:tc>
        <w:tc>
          <w:tcPr>
            <w:tcW w:w="1620" w:type="dxa"/>
            <w:tcBorders>
              <w:top w:val="nil"/>
              <w:left w:val="nil"/>
              <w:bottom w:val="nil"/>
              <w:right w:val="nil"/>
            </w:tcBorders>
          </w:tcPr>
          <w:p w14:paraId="6DE1F993" w14:textId="77777777" w:rsidR="00441A4F" w:rsidRDefault="00441A4F" w:rsidP="005A48A8">
            <w:pPr>
              <w:widowControl w:val="0"/>
              <w:tabs>
                <w:tab w:val="decimal" w:pos="509"/>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7.10</w:t>
            </w:r>
          </w:p>
        </w:tc>
        <w:tc>
          <w:tcPr>
            <w:tcW w:w="1170" w:type="dxa"/>
            <w:tcBorders>
              <w:top w:val="nil"/>
              <w:left w:val="nil"/>
              <w:bottom w:val="nil"/>
              <w:right w:val="nil"/>
            </w:tcBorders>
          </w:tcPr>
          <w:p w14:paraId="1130805B" w14:textId="77777777" w:rsidR="00441A4F" w:rsidRDefault="00441A4F" w:rsidP="005A48A8">
            <w:pPr>
              <w:widowControl w:val="0"/>
              <w:tabs>
                <w:tab w:val="decimal" w:pos="509"/>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(5.92)</w:t>
            </w:r>
          </w:p>
        </w:tc>
      </w:tr>
      <w:tr w:rsidR="00441A4F" w14:paraId="7E02C16D" w14:textId="77777777" w:rsidTr="005A48A8">
        <w:tc>
          <w:tcPr>
            <w:tcW w:w="3600" w:type="dxa"/>
            <w:tcBorders>
              <w:top w:val="nil"/>
              <w:left w:val="nil"/>
              <w:bottom w:val="nil"/>
              <w:right w:val="nil"/>
            </w:tcBorders>
          </w:tcPr>
          <w:p w14:paraId="294D5FFB" w14:textId="77777777" w:rsidR="00441A4F" w:rsidRDefault="00441A4F" w:rsidP="005A48A8">
            <w:pPr>
              <w:widowControl w:val="0"/>
              <w:autoSpaceDE w:val="0"/>
              <w:autoSpaceDN w:val="0"/>
              <w:adjustRightInd w:val="0"/>
              <w:spacing w:after="0" w:line="240" w:lineRule="auto"/>
              <w:ind w:left="249"/>
              <w:rPr>
                <w:rFonts w:ascii="Times New Roman" w:hAnsi="Times New Roman" w:cs="Times New Roman"/>
                <w:sz w:val="24"/>
                <w:szCs w:val="24"/>
              </w:rPr>
            </w:pPr>
            <w:r>
              <w:rPr>
                <w:rFonts w:ascii="Times New Roman" w:hAnsi="Times New Roman" w:cs="Times New Roman"/>
                <w:sz w:val="24"/>
                <w:szCs w:val="24"/>
              </w:rPr>
              <w:t>Hispanic</w:t>
            </w:r>
          </w:p>
        </w:tc>
        <w:tc>
          <w:tcPr>
            <w:tcW w:w="1620" w:type="dxa"/>
            <w:tcBorders>
              <w:top w:val="nil"/>
              <w:left w:val="nil"/>
              <w:bottom w:val="nil"/>
              <w:right w:val="nil"/>
            </w:tcBorders>
          </w:tcPr>
          <w:p w14:paraId="1867D6A9" w14:textId="77777777" w:rsidR="00441A4F" w:rsidRDefault="00441A4F" w:rsidP="005A48A8">
            <w:pPr>
              <w:widowControl w:val="0"/>
              <w:tabs>
                <w:tab w:val="decimal" w:pos="509"/>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1.88</w:t>
            </w:r>
          </w:p>
        </w:tc>
        <w:tc>
          <w:tcPr>
            <w:tcW w:w="1170" w:type="dxa"/>
            <w:tcBorders>
              <w:top w:val="nil"/>
              <w:left w:val="nil"/>
              <w:bottom w:val="nil"/>
              <w:right w:val="nil"/>
            </w:tcBorders>
          </w:tcPr>
          <w:p w14:paraId="62A2C6E4" w14:textId="77777777" w:rsidR="00441A4F" w:rsidRDefault="00441A4F" w:rsidP="005A48A8">
            <w:pPr>
              <w:widowControl w:val="0"/>
              <w:tabs>
                <w:tab w:val="decimal" w:pos="509"/>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(2.73)</w:t>
            </w:r>
          </w:p>
        </w:tc>
        <w:tc>
          <w:tcPr>
            <w:tcW w:w="1620" w:type="dxa"/>
            <w:tcBorders>
              <w:top w:val="nil"/>
              <w:left w:val="nil"/>
              <w:bottom w:val="nil"/>
              <w:right w:val="nil"/>
            </w:tcBorders>
          </w:tcPr>
          <w:p w14:paraId="19B50D32" w14:textId="77777777" w:rsidR="00441A4F" w:rsidRDefault="00441A4F" w:rsidP="005A48A8">
            <w:pPr>
              <w:widowControl w:val="0"/>
              <w:tabs>
                <w:tab w:val="decimal" w:pos="509"/>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4.85</w:t>
            </w:r>
            <w:r>
              <w:rPr>
                <w:rFonts w:ascii="Times New Roman" w:hAnsi="Times New Roman" w:cs="Times New Roman"/>
                <w:sz w:val="24"/>
                <w:szCs w:val="24"/>
                <w:vertAlign w:val="superscript"/>
              </w:rPr>
              <w:t>**</w:t>
            </w:r>
          </w:p>
        </w:tc>
        <w:tc>
          <w:tcPr>
            <w:tcW w:w="1170" w:type="dxa"/>
            <w:tcBorders>
              <w:top w:val="nil"/>
              <w:left w:val="nil"/>
              <w:bottom w:val="nil"/>
              <w:right w:val="nil"/>
            </w:tcBorders>
          </w:tcPr>
          <w:p w14:paraId="51C7EE03" w14:textId="77777777" w:rsidR="00441A4F" w:rsidRDefault="00441A4F" w:rsidP="005A48A8">
            <w:pPr>
              <w:widowControl w:val="0"/>
              <w:tabs>
                <w:tab w:val="decimal" w:pos="509"/>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(1.72)</w:t>
            </w:r>
          </w:p>
        </w:tc>
      </w:tr>
      <w:tr w:rsidR="00441A4F" w14:paraId="15C21D24" w14:textId="77777777" w:rsidTr="005A48A8">
        <w:tc>
          <w:tcPr>
            <w:tcW w:w="3600" w:type="dxa"/>
            <w:tcBorders>
              <w:top w:val="nil"/>
              <w:left w:val="nil"/>
              <w:bottom w:val="nil"/>
              <w:right w:val="nil"/>
            </w:tcBorders>
          </w:tcPr>
          <w:p w14:paraId="4AC378B8" w14:textId="77777777" w:rsidR="00441A4F" w:rsidRDefault="00441A4F" w:rsidP="005A48A8">
            <w:pPr>
              <w:widowControl w:val="0"/>
              <w:autoSpaceDE w:val="0"/>
              <w:autoSpaceDN w:val="0"/>
              <w:adjustRightInd w:val="0"/>
              <w:spacing w:after="0" w:line="240" w:lineRule="auto"/>
              <w:ind w:left="249"/>
              <w:rPr>
                <w:rFonts w:ascii="Times New Roman" w:hAnsi="Times New Roman" w:cs="Times New Roman"/>
                <w:sz w:val="24"/>
                <w:szCs w:val="24"/>
              </w:rPr>
            </w:pPr>
            <w:r>
              <w:rPr>
                <w:rFonts w:ascii="Times New Roman" w:hAnsi="Times New Roman" w:cs="Times New Roman"/>
                <w:sz w:val="24"/>
                <w:szCs w:val="24"/>
              </w:rPr>
              <w:t>Other</w:t>
            </w:r>
          </w:p>
        </w:tc>
        <w:tc>
          <w:tcPr>
            <w:tcW w:w="1620" w:type="dxa"/>
            <w:tcBorders>
              <w:top w:val="nil"/>
              <w:left w:val="nil"/>
              <w:bottom w:val="nil"/>
              <w:right w:val="nil"/>
            </w:tcBorders>
          </w:tcPr>
          <w:p w14:paraId="47FB0A14" w14:textId="77777777" w:rsidR="00441A4F" w:rsidRDefault="00441A4F" w:rsidP="005A48A8">
            <w:pPr>
              <w:widowControl w:val="0"/>
              <w:tabs>
                <w:tab w:val="decimal" w:pos="509"/>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0..11</w:t>
            </w:r>
          </w:p>
        </w:tc>
        <w:tc>
          <w:tcPr>
            <w:tcW w:w="1170" w:type="dxa"/>
            <w:tcBorders>
              <w:top w:val="nil"/>
              <w:left w:val="nil"/>
              <w:bottom w:val="nil"/>
              <w:right w:val="nil"/>
            </w:tcBorders>
          </w:tcPr>
          <w:p w14:paraId="04BE75F0" w14:textId="77777777" w:rsidR="00441A4F" w:rsidRDefault="00441A4F" w:rsidP="005A48A8">
            <w:pPr>
              <w:widowControl w:val="0"/>
              <w:tabs>
                <w:tab w:val="decimal" w:pos="509"/>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(2.74)</w:t>
            </w:r>
          </w:p>
        </w:tc>
        <w:tc>
          <w:tcPr>
            <w:tcW w:w="1620" w:type="dxa"/>
            <w:tcBorders>
              <w:top w:val="nil"/>
              <w:left w:val="nil"/>
              <w:bottom w:val="nil"/>
              <w:right w:val="nil"/>
            </w:tcBorders>
          </w:tcPr>
          <w:p w14:paraId="19BF3568" w14:textId="77777777" w:rsidR="00441A4F" w:rsidRDefault="00441A4F" w:rsidP="005A48A8">
            <w:pPr>
              <w:widowControl w:val="0"/>
              <w:tabs>
                <w:tab w:val="decimal" w:pos="509"/>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0.88</w:t>
            </w:r>
          </w:p>
        </w:tc>
        <w:tc>
          <w:tcPr>
            <w:tcW w:w="1170" w:type="dxa"/>
            <w:tcBorders>
              <w:top w:val="nil"/>
              <w:left w:val="nil"/>
              <w:bottom w:val="nil"/>
              <w:right w:val="nil"/>
            </w:tcBorders>
          </w:tcPr>
          <w:p w14:paraId="5770999E" w14:textId="77777777" w:rsidR="00441A4F" w:rsidRDefault="00441A4F" w:rsidP="005A48A8">
            <w:pPr>
              <w:widowControl w:val="0"/>
              <w:tabs>
                <w:tab w:val="decimal" w:pos="509"/>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(2.31)</w:t>
            </w:r>
          </w:p>
        </w:tc>
      </w:tr>
      <w:tr w:rsidR="00441A4F" w14:paraId="0F635C0F" w14:textId="77777777" w:rsidTr="005A48A8">
        <w:tc>
          <w:tcPr>
            <w:tcW w:w="3600" w:type="dxa"/>
            <w:tcBorders>
              <w:top w:val="nil"/>
              <w:left w:val="nil"/>
              <w:bottom w:val="nil"/>
              <w:right w:val="nil"/>
            </w:tcBorders>
          </w:tcPr>
          <w:p w14:paraId="52E4A047" w14:textId="77777777" w:rsidR="00441A4F" w:rsidRDefault="00441A4F" w:rsidP="005A48A8">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Caregiver Education:</w:t>
            </w:r>
          </w:p>
        </w:tc>
        <w:tc>
          <w:tcPr>
            <w:tcW w:w="1620" w:type="dxa"/>
            <w:tcBorders>
              <w:top w:val="nil"/>
              <w:left w:val="nil"/>
              <w:bottom w:val="nil"/>
              <w:right w:val="nil"/>
            </w:tcBorders>
          </w:tcPr>
          <w:p w14:paraId="27E5B875" w14:textId="77777777" w:rsidR="00441A4F" w:rsidRDefault="00441A4F" w:rsidP="005A48A8">
            <w:pPr>
              <w:widowControl w:val="0"/>
              <w:tabs>
                <w:tab w:val="decimal" w:pos="509"/>
              </w:tabs>
              <w:autoSpaceDE w:val="0"/>
              <w:autoSpaceDN w:val="0"/>
              <w:adjustRightInd w:val="0"/>
              <w:spacing w:after="0" w:line="240" w:lineRule="auto"/>
              <w:rPr>
                <w:rFonts w:ascii="Times New Roman" w:hAnsi="Times New Roman" w:cs="Times New Roman"/>
                <w:sz w:val="24"/>
                <w:szCs w:val="24"/>
              </w:rPr>
            </w:pPr>
          </w:p>
        </w:tc>
        <w:tc>
          <w:tcPr>
            <w:tcW w:w="1170" w:type="dxa"/>
            <w:tcBorders>
              <w:top w:val="nil"/>
              <w:left w:val="nil"/>
              <w:bottom w:val="nil"/>
              <w:right w:val="nil"/>
            </w:tcBorders>
          </w:tcPr>
          <w:p w14:paraId="32E2333A" w14:textId="77777777" w:rsidR="00441A4F" w:rsidRDefault="00441A4F" w:rsidP="005A48A8">
            <w:pPr>
              <w:widowControl w:val="0"/>
              <w:tabs>
                <w:tab w:val="decimal" w:pos="509"/>
              </w:tabs>
              <w:autoSpaceDE w:val="0"/>
              <w:autoSpaceDN w:val="0"/>
              <w:adjustRightInd w:val="0"/>
              <w:spacing w:after="0" w:line="240" w:lineRule="auto"/>
              <w:rPr>
                <w:rFonts w:ascii="Times New Roman" w:hAnsi="Times New Roman" w:cs="Times New Roman"/>
                <w:sz w:val="24"/>
                <w:szCs w:val="24"/>
              </w:rPr>
            </w:pPr>
          </w:p>
        </w:tc>
        <w:tc>
          <w:tcPr>
            <w:tcW w:w="1620" w:type="dxa"/>
            <w:tcBorders>
              <w:top w:val="nil"/>
              <w:left w:val="nil"/>
              <w:bottom w:val="nil"/>
              <w:right w:val="nil"/>
            </w:tcBorders>
          </w:tcPr>
          <w:p w14:paraId="2AD3FFEE" w14:textId="77777777" w:rsidR="00441A4F" w:rsidRDefault="00441A4F" w:rsidP="005A48A8">
            <w:pPr>
              <w:widowControl w:val="0"/>
              <w:tabs>
                <w:tab w:val="decimal" w:pos="509"/>
              </w:tabs>
              <w:autoSpaceDE w:val="0"/>
              <w:autoSpaceDN w:val="0"/>
              <w:adjustRightInd w:val="0"/>
              <w:spacing w:after="0" w:line="240" w:lineRule="auto"/>
              <w:rPr>
                <w:rFonts w:ascii="Times New Roman" w:hAnsi="Times New Roman" w:cs="Times New Roman"/>
                <w:sz w:val="24"/>
                <w:szCs w:val="24"/>
              </w:rPr>
            </w:pPr>
          </w:p>
        </w:tc>
        <w:tc>
          <w:tcPr>
            <w:tcW w:w="1170" w:type="dxa"/>
            <w:tcBorders>
              <w:top w:val="nil"/>
              <w:left w:val="nil"/>
              <w:bottom w:val="nil"/>
              <w:right w:val="nil"/>
            </w:tcBorders>
          </w:tcPr>
          <w:p w14:paraId="220E085B" w14:textId="77777777" w:rsidR="00441A4F" w:rsidRDefault="00441A4F" w:rsidP="005A48A8">
            <w:pPr>
              <w:widowControl w:val="0"/>
              <w:tabs>
                <w:tab w:val="decimal" w:pos="509"/>
              </w:tabs>
              <w:autoSpaceDE w:val="0"/>
              <w:autoSpaceDN w:val="0"/>
              <w:adjustRightInd w:val="0"/>
              <w:spacing w:after="0" w:line="240" w:lineRule="auto"/>
              <w:rPr>
                <w:rFonts w:ascii="Times New Roman" w:hAnsi="Times New Roman" w:cs="Times New Roman"/>
                <w:sz w:val="24"/>
                <w:szCs w:val="24"/>
              </w:rPr>
            </w:pPr>
          </w:p>
        </w:tc>
      </w:tr>
      <w:tr w:rsidR="00441A4F" w14:paraId="69BC80AE" w14:textId="77777777" w:rsidTr="005A48A8">
        <w:tc>
          <w:tcPr>
            <w:tcW w:w="3600" w:type="dxa"/>
            <w:tcBorders>
              <w:top w:val="nil"/>
              <w:left w:val="nil"/>
              <w:bottom w:val="nil"/>
              <w:right w:val="nil"/>
            </w:tcBorders>
          </w:tcPr>
          <w:p w14:paraId="71CF6C7C" w14:textId="77777777" w:rsidR="00441A4F" w:rsidRDefault="00441A4F" w:rsidP="005A48A8">
            <w:pPr>
              <w:widowControl w:val="0"/>
              <w:autoSpaceDE w:val="0"/>
              <w:autoSpaceDN w:val="0"/>
              <w:adjustRightInd w:val="0"/>
              <w:spacing w:after="0" w:line="240" w:lineRule="auto"/>
              <w:ind w:left="249"/>
              <w:rPr>
                <w:rFonts w:ascii="Times New Roman" w:hAnsi="Times New Roman" w:cs="Times New Roman"/>
                <w:sz w:val="24"/>
                <w:szCs w:val="24"/>
              </w:rPr>
            </w:pPr>
            <w:r>
              <w:rPr>
                <w:rFonts w:ascii="Times New Roman" w:hAnsi="Times New Roman" w:cs="Times New Roman"/>
                <w:sz w:val="24"/>
                <w:szCs w:val="24"/>
              </w:rPr>
              <w:t>High School</w:t>
            </w:r>
          </w:p>
        </w:tc>
        <w:tc>
          <w:tcPr>
            <w:tcW w:w="1620" w:type="dxa"/>
            <w:tcBorders>
              <w:top w:val="nil"/>
              <w:left w:val="nil"/>
              <w:bottom w:val="nil"/>
              <w:right w:val="nil"/>
            </w:tcBorders>
          </w:tcPr>
          <w:p w14:paraId="3D81C45D" w14:textId="77777777" w:rsidR="00441A4F" w:rsidRDefault="00441A4F" w:rsidP="005A48A8">
            <w:pPr>
              <w:widowControl w:val="0"/>
              <w:tabs>
                <w:tab w:val="decimal" w:pos="509"/>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-2.24</w:t>
            </w:r>
          </w:p>
        </w:tc>
        <w:tc>
          <w:tcPr>
            <w:tcW w:w="1170" w:type="dxa"/>
            <w:tcBorders>
              <w:top w:val="nil"/>
              <w:left w:val="nil"/>
              <w:bottom w:val="nil"/>
              <w:right w:val="nil"/>
            </w:tcBorders>
          </w:tcPr>
          <w:p w14:paraId="3656EC3E" w14:textId="77777777" w:rsidR="00441A4F" w:rsidRDefault="00441A4F" w:rsidP="005A48A8">
            <w:pPr>
              <w:widowControl w:val="0"/>
              <w:tabs>
                <w:tab w:val="decimal" w:pos="509"/>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(1.92)</w:t>
            </w:r>
          </w:p>
        </w:tc>
        <w:tc>
          <w:tcPr>
            <w:tcW w:w="1620" w:type="dxa"/>
            <w:tcBorders>
              <w:top w:val="nil"/>
              <w:left w:val="nil"/>
              <w:bottom w:val="nil"/>
              <w:right w:val="nil"/>
            </w:tcBorders>
          </w:tcPr>
          <w:p w14:paraId="3FB1D2CD" w14:textId="77777777" w:rsidR="00441A4F" w:rsidRDefault="00441A4F" w:rsidP="005A48A8">
            <w:pPr>
              <w:widowControl w:val="0"/>
              <w:tabs>
                <w:tab w:val="decimal" w:pos="509"/>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-1.11</w:t>
            </w:r>
          </w:p>
        </w:tc>
        <w:tc>
          <w:tcPr>
            <w:tcW w:w="1170" w:type="dxa"/>
            <w:tcBorders>
              <w:top w:val="nil"/>
              <w:left w:val="nil"/>
              <w:bottom w:val="nil"/>
              <w:right w:val="nil"/>
            </w:tcBorders>
          </w:tcPr>
          <w:p w14:paraId="23F0D8DE" w14:textId="77777777" w:rsidR="00441A4F" w:rsidRDefault="00441A4F" w:rsidP="005A48A8">
            <w:pPr>
              <w:widowControl w:val="0"/>
              <w:tabs>
                <w:tab w:val="decimal" w:pos="509"/>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(1.60)</w:t>
            </w:r>
          </w:p>
        </w:tc>
      </w:tr>
      <w:tr w:rsidR="00441A4F" w14:paraId="10BCE7CE" w14:textId="77777777" w:rsidTr="005A48A8">
        <w:tc>
          <w:tcPr>
            <w:tcW w:w="3600" w:type="dxa"/>
            <w:tcBorders>
              <w:top w:val="nil"/>
              <w:left w:val="nil"/>
              <w:bottom w:val="nil"/>
              <w:right w:val="nil"/>
            </w:tcBorders>
          </w:tcPr>
          <w:p w14:paraId="7FA190B6" w14:textId="77777777" w:rsidR="00441A4F" w:rsidRDefault="00441A4F" w:rsidP="005A48A8">
            <w:pPr>
              <w:widowControl w:val="0"/>
              <w:autoSpaceDE w:val="0"/>
              <w:autoSpaceDN w:val="0"/>
              <w:adjustRightInd w:val="0"/>
              <w:spacing w:after="0" w:line="240" w:lineRule="auto"/>
              <w:ind w:left="249"/>
              <w:rPr>
                <w:rFonts w:ascii="Times New Roman" w:hAnsi="Times New Roman" w:cs="Times New Roman"/>
                <w:sz w:val="24"/>
                <w:szCs w:val="24"/>
              </w:rPr>
            </w:pPr>
            <w:r>
              <w:rPr>
                <w:rFonts w:ascii="Times New Roman" w:hAnsi="Times New Roman" w:cs="Times New Roman"/>
                <w:sz w:val="24"/>
                <w:szCs w:val="24"/>
              </w:rPr>
              <w:t>More than H.S.</w:t>
            </w:r>
          </w:p>
        </w:tc>
        <w:tc>
          <w:tcPr>
            <w:tcW w:w="1620" w:type="dxa"/>
            <w:tcBorders>
              <w:top w:val="nil"/>
              <w:left w:val="nil"/>
              <w:bottom w:val="nil"/>
              <w:right w:val="nil"/>
            </w:tcBorders>
          </w:tcPr>
          <w:p w14:paraId="74399FD5" w14:textId="77777777" w:rsidR="00441A4F" w:rsidRDefault="00441A4F" w:rsidP="005A48A8">
            <w:pPr>
              <w:widowControl w:val="0"/>
              <w:tabs>
                <w:tab w:val="decimal" w:pos="509"/>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2.52</w:t>
            </w:r>
          </w:p>
        </w:tc>
        <w:tc>
          <w:tcPr>
            <w:tcW w:w="1170" w:type="dxa"/>
            <w:tcBorders>
              <w:top w:val="nil"/>
              <w:left w:val="nil"/>
              <w:bottom w:val="nil"/>
              <w:right w:val="nil"/>
            </w:tcBorders>
          </w:tcPr>
          <w:p w14:paraId="61B5A92F" w14:textId="77777777" w:rsidR="00441A4F" w:rsidRDefault="00441A4F" w:rsidP="005A48A8">
            <w:pPr>
              <w:widowControl w:val="0"/>
              <w:tabs>
                <w:tab w:val="decimal" w:pos="509"/>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(2.27)</w:t>
            </w:r>
          </w:p>
        </w:tc>
        <w:tc>
          <w:tcPr>
            <w:tcW w:w="1620" w:type="dxa"/>
            <w:tcBorders>
              <w:top w:val="nil"/>
              <w:left w:val="nil"/>
              <w:bottom w:val="nil"/>
              <w:right w:val="nil"/>
            </w:tcBorders>
          </w:tcPr>
          <w:p w14:paraId="11286531" w14:textId="77777777" w:rsidR="00441A4F" w:rsidRDefault="00441A4F" w:rsidP="005A48A8">
            <w:pPr>
              <w:widowControl w:val="0"/>
              <w:tabs>
                <w:tab w:val="decimal" w:pos="509"/>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2.04</w:t>
            </w:r>
          </w:p>
        </w:tc>
        <w:tc>
          <w:tcPr>
            <w:tcW w:w="1170" w:type="dxa"/>
            <w:tcBorders>
              <w:top w:val="nil"/>
              <w:left w:val="nil"/>
              <w:bottom w:val="nil"/>
              <w:right w:val="nil"/>
            </w:tcBorders>
          </w:tcPr>
          <w:p w14:paraId="55BEB89B" w14:textId="77777777" w:rsidR="00441A4F" w:rsidRDefault="00441A4F" w:rsidP="005A48A8">
            <w:pPr>
              <w:widowControl w:val="0"/>
              <w:tabs>
                <w:tab w:val="decimal" w:pos="509"/>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(1.89)</w:t>
            </w:r>
          </w:p>
        </w:tc>
      </w:tr>
      <w:tr w:rsidR="00441A4F" w14:paraId="63324EF1" w14:textId="77777777" w:rsidTr="005A48A8">
        <w:tc>
          <w:tcPr>
            <w:tcW w:w="3600" w:type="dxa"/>
            <w:tcBorders>
              <w:top w:val="nil"/>
              <w:left w:val="nil"/>
              <w:bottom w:val="nil"/>
              <w:right w:val="nil"/>
            </w:tcBorders>
          </w:tcPr>
          <w:p w14:paraId="3A1586FA" w14:textId="77777777" w:rsidR="00441A4F" w:rsidRDefault="00441A4F" w:rsidP="005A48A8">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School Engagement</w:t>
            </w:r>
          </w:p>
        </w:tc>
        <w:tc>
          <w:tcPr>
            <w:tcW w:w="1620" w:type="dxa"/>
            <w:tcBorders>
              <w:top w:val="nil"/>
              <w:left w:val="nil"/>
              <w:bottom w:val="nil"/>
              <w:right w:val="nil"/>
            </w:tcBorders>
          </w:tcPr>
          <w:p w14:paraId="66E8070D" w14:textId="77777777" w:rsidR="00441A4F" w:rsidRDefault="00441A4F" w:rsidP="005A48A8">
            <w:pPr>
              <w:widowControl w:val="0"/>
              <w:tabs>
                <w:tab w:val="decimal" w:pos="509"/>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0.72</w:t>
            </w:r>
            <w:r>
              <w:rPr>
                <w:rFonts w:ascii="Times New Roman" w:hAnsi="Times New Roman" w:cs="Times New Roman"/>
                <w:sz w:val="24"/>
                <w:szCs w:val="24"/>
                <w:vertAlign w:val="superscript"/>
              </w:rPr>
              <w:t>*</w:t>
            </w:r>
          </w:p>
        </w:tc>
        <w:tc>
          <w:tcPr>
            <w:tcW w:w="1170" w:type="dxa"/>
            <w:tcBorders>
              <w:top w:val="nil"/>
              <w:left w:val="nil"/>
              <w:bottom w:val="nil"/>
              <w:right w:val="nil"/>
            </w:tcBorders>
          </w:tcPr>
          <w:p w14:paraId="6E635C94" w14:textId="77777777" w:rsidR="00441A4F" w:rsidRDefault="00441A4F" w:rsidP="005A48A8">
            <w:pPr>
              <w:widowControl w:val="0"/>
              <w:tabs>
                <w:tab w:val="decimal" w:pos="509"/>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(0.28)</w:t>
            </w:r>
          </w:p>
        </w:tc>
        <w:tc>
          <w:tcPr>
            <w:tcW w:w="1620" w:type="dxa"/>
            <w:tcBorders>
              <w:top w:val="nil"/>
              <w:left w:val="nil"/>
              <w:bottom w:val="nil"/>
              <w:right w:val="nil"/>
            </w:tcBorders>
          </w:tcPr>
          <w:p w14:paraId="74E39851" w14:textId="77777777" w:rsidR="00441A4F" w:rsidRDefault="00441A4F" w:rsidP="005A48A8">
            <w:pPr>
              <w:widowControl w:val="0"/>
              <w:tabs>
                <w:tab w:val="decimal" w:pos="509"/>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0.30</w:t>
            </w:r>
          </w:p>
        </w:tc>
        <w:tc>
          <w:tcPr>
            <w:tcW w:w="1170" w:type="dxa"/>
            <w:tcBorders>
              <w:top w:val="nil"/>
              <w:left w:val="nil"/>
              <w:bottom w:val="nil"/>
              <w:right w:val="nil"/>
            </w:tcBorders>
          </w:tcPr>
          <w:p w14:paraId="5A5753AF" w14:textId="77777777" w:rsidR="00441A4F" w:rsidRDefault="00441A4F" w:rsidP="005A48A8">
            <w:pPr>
              <w:widowControl w:val="0"/>
              <w:tabs>
                <w:tab w:val="decimal" w:pos="509"/>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(0.22)</w:t>
            </w:r>
          </w:p>
        </w:tc>
      </w:tr>
      <w:tr w:rsidR="00441A4F" w14:paraId="15055AB4" w14:textId="77777777" w:rsidTr="005A48A8">
        <w:tc>
          <w:tcPr>
            <w:tcW w:w="3600" w:type="dxa"/>
            <w:tcBorders>
              <w:top w:val="nil"/>
              <w:left w:val="nil"/>
              <w:bottom w:val="nil"/>
              <w:right w:val="nil"/>
            </w:tcBorders>
          </w:tcPr>
          <w:p w14:paraId="1C0B62BF" w14:textId="77777777" w:rsidR="00441A4F" w:rsidRDefault="00441A4F" w:rsidP="005A48A8">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Caregiver Involvement</w:t>
            </w:r>
          </w:p>
        </w:tc>
        <w:tc>
          <w:tcPr>
            <w:tcW w:w="1620" w:type="dxa"/>
            <w:tcBorders>
              <w:top w:val="nil"/>
              <w:left w:val="nil"/>
              <w:bottom w:val="nil"/>
              <w:right w:val="nil"/>
            </w:tcBorders>
          </w:tcPr>
          <w:p w14:paraId="7BD80224" w14:textId="77777777" w:rsidR="00441A4F" w:rsidRDefault="00441A4F" w:rsidP="005A48A8">
            <w:pPr>
              <w:widowControl w:val="0"/>
              <w:tabs>
                <w:tab w:val="decimal" w:pos="509"/>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0.63</w:t>
            </w:r>
          </w:p>
        </w:tc>
        <w:tc>
          <w:tcPr>
            <w:tcW w:w="1170" w:type="dxa"/>
            <w:tcBorders>
              <w:top w:val="nil"/>
              <w:left w:val="nil"/>
              <w:bottom w:val="nil"/>
              <w:right w:val="nil"/>
            </w:tcBorders>
          </w:tcPr>
          <w:p w14:paraId="28D7073B" w14:textId="77777777" w:rsidR="00441A4F" w:rsidRDefault="00441A4F" w:rsidP="005A48A8">
            <w:pPr>
              <w:widowControl w:val="0"/>
              <w:tabs>
                <w:tab w:val="decimal" w:pos="509"/>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(1.93)</w:t>
            </w:r>
          </w:p>
        </w:tc>
        <w:tc>
          <w:tcPr>
            <w:tcW w:w="1620" w:type="dxa"/>
            <w:tcBorders>
              <w:top w:val="nil"/>
              <w:left w:val="nil"/>
              <w:bottom w:val="nil"/>
              <w:right w:val="nil"/>
            </w:tcBorders>
          </w:tcPr>
          <w:p w14:paraId="5C3D287D" w14:textId="77777777" w:rsidR="00441A4F" w:rsidRDefault="00441A4F" w:rsidP="005A48A8">
            <w:pPr>
              <w:widowControl w:val="0"/>
              <w:tabs>
                <w:tab w:val="decimal" w:pos="509"/>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1.18</w:t>
            </w:r>
          </w:p>
        </w:tc>
        <w:tc>
          <w:tcPr>
            <w:tcW w:w="1170" w:type="dxa"/>
            <w:tcBorders>
              <w:top w:val="nil"/>
              <w:left w:val="nil"/>
              <w:bottom w:val="nil"/>
              <w:right w:val="nil"/>
            </w:tcBorders>
          </w:tcPr>
          <w:p w14:paraId="31473D3F" w14:textId="77777777" w:rsidR="00441A4F" w:rsidRDefault="00441A4F" w:rsidP="005A48A8">
            <w:pPr>
              <w:widowControl w:val="0"/>
              <w:tabs>
                <w:tab w:val="decimal" w:pos="509"/>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(1.32)</w:t>
            </w:r>
          </w:p>
        </w:tc>
      </w:tr>
      <w:tr w:rsidR="00441A4F" w14:paraId="467E959A" w14:textId="77777777" w:rsidTr="005A48A8">
        <w:tc>
          <w:tcPr>
            <w:tcW w:w="3600" w:type="dxa"/>
            <w:tcBorders>
              <w:top w:val="nil"/>
              <w:left w:val="nil"/>
              <w:bottom w:val="nil"/>
              <w:right w:val="nil"/>
            </w:tcBorders>
          </w:tcPr>
          <w:p w14:paraId="09756371" w14:textId="77777777" w:rsidR="00441A4F" w:rsidRDefault="00441A4F" w:rsidP="005A48A8">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Household Income (log)</w:t>
            </w:r>
          </w:p>
        </w:tc>
        <w:tc>
          <w:tcPr>
            <w:tcW w:w="1620" w:type="dxa"/>
            <w:tcBorders>
              <w:top w:val="nil"/>
              <w:left w:val="nil"/>
              <w:bottom w:val="nil"/>
              <w:right w:val="nil"/>
            </w:tcBorders>
          </w:tcPr>
          <w:p w14:paraId="7774946E" w14:textId="77777777" w:rsidR="00441A4F" w:rsidRDefault="00441A4F" w:rsidP="005A48A8">
            <w:pPr>
              <w:widowControl w:val="0"/>
              <w:tabs>
                <w:tab w:val="decimal" w:pos="509"/>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-0.59</w:t>
            </w:r>
          </w:p>
        </w:tc>
        <w:tc>
          <w:tcPr>
            <w:tcW w:w="1170" w:type="dxa"/>
            <w:tcBorders>
              <w:top w:val="nil"/>
              <w:left w:val="nil"/>
              <w:bottom w:val="nil"/>
              <w:right w:val="nil"/>
            </w:tcBorders>
          </w:tcPr>
          <w:p w14:paraId="4E6F2A82" w14:textId="77777777" w:rsidR="00441A4F" w:rsidRDefault="00441A4F" w:rsidP="005A48A8">
            <w:pPr>
              <w:widowControl w:val="0"/>
              <w:tabs>
                <w:tab w:val="decimal" w:pos="509"/>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(0.66)</w:t>
            </w:r>
          </w:p>
        </w:tc>
        <w:tc>
          <w:tcPr>
            <w:tcW w:w="1620" w:type="dxa"/>
            <w:tcBorders>
              <w:top w:val="nil"/>
              <w:left w:val="nil"/>
              <w:bottom w:val="nil"/>
              <w:right w:val="nil"/>
            </w:tcBorders>
          </w:tcPr>
          <w:p w14:paraId="19BEA275" w14:textId="77777777" w:rsidR="00441A4F" w:rsidRDefault="00441A4F" w:rsidP="005A48A8">
            <w:pPr>
              <w:widowControl w:val="0"/>
              <w:tabs>
                <w:tab w:val="decimal" w:pos="509"/>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0.62</w:t>
            </w:r>
          </w:p>
        </w:tc>
        <w:tc>
          <w:tcPr>
            <w:tcW w:w="1170" w:type="dxa"/>
            <w:tcBorders>
              <w:top w:val="nil"/>
              <w:left w:val="nil"/>
              <w:bottom w:val="nil"/>
              <w:right w:val="nil"/>
            </w:tcBorders>
          </w:tcPr>
          <w:p w14:paraId="416B2531" w14:textId="77777777" w:rsidR="00441A4F" w:rsidRDefault="00441A4F" w:rsidP="005A48A8">
            <w:pPr>
              <w:widowControl w:val="0"/>
              <w:tabs>
                <w:tab w:val="decimal" w:pos="509"/>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(0.54)</w:t>
            </w:r>
          </w:p>
        </w:tc>
      </w:tr>
      <w:tr w:rsidR="00441A4F" w14:paraId="6184D8A8" w14:textId="77777777" w:rsidTr="005A48A8">
        <w:tc>
          <w:tcPr>
            <w:tcW w:w="3600" w:type="dxa"/>
            <w:tcBorders>
              <w:top w:val="nil"/>
              <w:left w:val="nil"/>
              <w:bottom w:val="nil"/>
              <w:right w:val="nil"/>
            </w:tcBorders>
          </w:tcPr>
          <w:p w14:paraId="013E15C2" w14:textId="77777777" w:rsidR="00441A4F" w:rsidRDefault="00441A4F" w:rsidP="005A48A8">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Wave Number:</w:t>
            </w:r>
          </w:p>
        </w:tc>
        <w:tc>
          <w:tcPr>
            <w:tcW w:w="1620" w:type="dxa"/>
            <w:tcBorders>
              <w:top w:val="nil"/>
              <w:left w:val="nil"/>
              <w:bottom w:val="nil"/>
              <w:right w:val="nil"/>
            </w:tcBorders>
          </w:tcPr>
          <w:p w14:paraId="45D55AAA" w14:textId="77777777" w:rsidR="00441A4F" w:rsidRDefault="00441A4F" w:rsidP="005A48A8">
            <w:pPr>
              <w:widowControl w:val="0"/>
              <w:tabs>
                <w:tab w:val="decimal" w:pos="509"/>
              </w:tabs>
              <w:autoSpaceDE w:val="0"/>
              <w:autoSpaceDN w:val="0"/>
              <w:adjustRightInd w:val="0"/>
              <w:spacing w:after="0" w:line="240" w:lineRule="auto"/>
              <w:rPr>
                <w:rFonts w:ascii="Times New Roman" w:hAnsi="Times New Roman" w:cs="Times New Roman"/>
                <w:sz w:val="24"/>
                <w:szCs w:val="24"/>
              </w:rPr>
            </w:pPr>
          </w:p>
        </w:tc>
        <w:tc>
          <w:tcPr>
            <w:tcW w:w="1170" w:type="dxa"/>
            <w:tcBorders>
              <w:top w:val="nil"/>
              <w:left w:val="nil"/>
              <w:bottom w:val="nil"/>
              <w:right w:val="nil"/>
            </w:tcBorders>
          </w:tcPr>
          <w:p w14:paraId="25040586" w14:textId="77777777" w:rsidR="00441A4F" w:rsidRDefault="00441A4F" w:rsidP="005A48A8">
            <w:pPr>
              <w:widowControl w:val="0"/>
              <w:tabs>
                <w:tab w:val="decimal" w:pos="509"/>
              </w:tabs>
              <w:autoSpaceDE w:val="0"/>
              <w:autoSpaceDN w:val="0"/>
              <w:adjustRightInd w:val="0"/>
              <w:spacing w:after="0" w:line="240" w:lineRule="auto"/>
              <w:rPr>
                <w:rFonts w:ascii="Times New Roman" w:hAnsi="Times New Roman" w:cs="Times New Roman"/>
                <w:sz w:val="24"/>
                <w:szCs w:val="24"/>
              </w:rPr>
            </w:pPr>
          </w:p>
        </w:tc>
        <w:tc>
          <w:tcPr>
            <w:tcW w:w="1620" w:type="dxa"/>
            <w:tcBorders>
              <w:top w:val="nil"/>
              <w:left w:val="nil"/>
              <w:bottom w:val="nil"/>
              <w:right w:val="nil"/>
            </w:tcBorders>
          </w:tcPr>
          <w:p w14:paraId="2654BBD9" w14:textId="77777777" w:rsidR="00441A4F" w:rsidRDefault="00441A4F" w:rsidP="005A48A8">
            <w:pPr>
              <w:widowControl w:val="0"/>
              <w:tabs>
                <w:tab w:val="decimal" w:pos="509"/>
              </w:tabs>
              <w:autoSpaceDE w:val="0"/>
              <w:autoSpaceDN w:val="0"/>
              <w:adjustRightInd w:val="0"/>
              <w:spacing w:after="0" w:line="240" w:lineRule="auto"/>
              <w:rPr>
                <w:rFonts w:ascii="Times New Roman" w:hAnsi="Times New Roman" w:cs="Times New Roman"/>
                <w:sz w:val="24"/>
                <w:szCs w:val="24"/>
              </w:rPr>
            </w:pPr>
          </w:p>
        </w:tc>
        <w:tc>
          <w:tcPr>
            <w:tcW w:w="1170" w:type="dxa"/>
            <w:tcBorders>
              <w:top w:val="nil"/>
              <w:left w:val="nil"/>
              <w:bottom w:val="nil"/>
              <w:right w:val="nil"/>
            </w:tcBorders>
          </w:tcPr>
          <w:p w14:paraId="1BB74954" w14:textId="77777777" w:rsidR="00441A4F" w:rsidRDefault="00441A4F" w:rsidP="005A48A8">
            <w:pPr>
              <w:widowControl w:val="0"/>
              <w:tabs>
                <w:tab w:val="decimal" w:pos="509"/>
              </w:tabs>
              <w:autoSpaceDE w:val="0"/>
              <w:autoSpaceDN w:val="0"/>
              <w:adjustRightInd w:val="0"/>
              <w:spacing w:after="0" w:line="240" w:lineRule="auto"/>
              <w:rPr>
                <w:rFonts w:ascii="Times New Roman" w:hAnsi="Times New Roman" w:cs="Times New Roman"/>
                <w:sz w:val="24"/>
                <w:szCs w:val="24"/>
              </w:rPr>
            </w:pPr>
          </w:p>
        </w:tc>
      </w:tr>
      <w:tr w:rsidR="00441A4F" w14:paraId="7FAADCDD" w14:textId="77777777" w:rsidTr="005A48A8">
        <w:tc>
          <w:tcPr>
            <w:tcW w:w="3600" w:type="dxa"/>
            <w:tcBorders>
              <w:top w:val="nil"/>
              <w:left w:val="nil"/>
              <w:bottom w:val="nil"/>
              <w:right w:val="nil"/>
            </w:tcBorders>
          </w:tcPr>
          <w:p w14:paraId="40788743" w14:textId="77777777" w:rsidR="00441A4F" w:rsidRDefault="00441A4F" w:rsidP="005A48A8">
            <w:pPr>
              <w:widowControl w:val="0"/>
              <w:autoSpaceDE w:val="0"/>
              <w:autoSpaceDN w:val="0"/>
              <w:adjustRightInd w:val="0"/>
              <w:spacing w:after="0" w:line="240" w:lineRule="auto"/>
              <w:ind w:left="249"/>
              <w:rPr>
                <w:rFonts w:ascii="Times New Roman" w:hAnsi="Times New Roman" w:cs="Times New Roman"/>
                <w:sz w:val="24"/>
                <w:szCs w:val="24"/>
              </w:rPr>
            </w:pPr>
            <w:r>
              <w:rPr>
                <w:rFonts w:ascii="Times New Roman" w:hAnsi="Times New Roman" w:cs="Times New Roman"/>
                <w:sz w:val="24"/>
                <w:szCs w:val="24"/>
              </w:rPr>
              <w:t>Wave 2</w:t>
            </w:r>
          </w:p>
        </w:tc>
        <w:tc>
          <w:tcPr>
            <w:tcW w:w="1620" w:type="dxa"/>
            <w:tcBorders>
              <w:top w:val="nil"/>
              <w:left w:val="nil"/>
              <w:bottom w:val="nil"/>
              <w:right w:val="nil"/>
            </w:tcBorders>
          </w:tcPr>
          <w:p w14:paraId="6AE9F432" w14:textId="77777777" w:rsidR="00441A4F" w:rsidRDefault="00441A4F" w:rsidP="005A48A8">
            <w:pPr>
              <w:widowControl w:val="0"/>
              <w:tabs>
                <w:tab w:val="decimal" w:pos="509"/>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5.79</w:t>
            </w:r>
            <w:r>
              <w:rPr>
                <w:rFonts w:ascii="Times New Roman" w:hAnsi="Times New Roman" w:cs="Times New Roman"/>
                <w:sz w:val="24"/>
                <w:szCs w:val="24"/>
                <w:vertAlign w:val="superscript"/>
              </w:rPr>
              <w:t>**</w:t>
            </w:r>
          </w:p>
        </w:tc>
        <w:tc>
          <w:tcPr>
            <w:tcW w:w="1170" w:type="dxa"/>
            <w:tcBorders>
              <w:top w:val="nil"/>
              <w:left w:val="nil"/>
              <w:bottom w:val="nil"/>
              <w:right w:val="nil"/>
            </w:tcBorders>
          </w:tcPr>
          <w:p w14:paraId="2C4A20B8" w14:textId="77777777" w:rsidR="00441A4F" w:rsidRDefault="00441A4F" w:rsidP="005A48A8">
            <w:pPr>
              <w:widowControl w:val="0"/>
              <w:tabs>
                <w:tab w:val="decimal" w:pos="509"/>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(2.05)</w:t>
            </w:r>
          </w:p>
        </w:tc>
        <w:tc>
          <w:tcPr>
            <w:tcW w:w="1620" w:type="dxa"/>
            <w:tcBorders>
              <w:top w:val="nil"/>
              <w:left w:val="nil"/>
              <w:bottom w:val="nil"/>
              <w:right w:val="nil"/>
            </w:tcBorders>
          </w:tcPr>
          <w:p w14:paraId="32D604BE" w14:textId="77777777" w:rsidR="00441A4F" w:rsidRDefault="00441A4F" w:rsidP="005A48A8">
            <w:pPr>
              <w:widowControl w:val="0"/>
              <w:tabs>
                <w:tab w:val="decimal" w:pos="509"/>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-0.04</w:t>
            </w:r>
          </w:p>
        </w:tc>
        <w:tc>
          <w:tcPr>
            <w:tcW w:w="1170" w:type="dxa"/>
            <w:tcBorders>
              <w:top w:val="nil"/>
              <w:left w:val="nil"/>
              <w:bottom w:val="nil"/>
              <w:right w:val="nil"/>
            </w:tcBorders>
          </w:tcPr>
          <w:p w14:paraId="5780B4F4" w14:textId="77777777" w:rsidR="00441A4F" w:rsidRDefault="00441A4F" w:rsidP="005A48A8">
            <w:pPr>
              <w:widowControl w:val="0"/>
              <w:tabs>
                <w:tab w:val="decimal" w:pos="509"/>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(1.45)</w:t>
            </w:r>
          </w:p>
        </w:tc>
      </w:tr>
      <w:tr w:rsidR="00441A4F" w14:paraId="11FDEEA7" w14:textId="77777777" w:rsidTr="005A48A8">
        <w:tc>
          <w:tcPr>
            <w:tcW w:w="3600" w:type="dxa"/>
            <w:tcBorders>
              <w:top w:val="nil"/>
              <w:left w:val="nil"/>
              <w:bottom w:val="nil"/>
              <w:right w:val="nil"/>
            </w:tcBorders>
          </w:tcPr>
          <w:p w14:paraId="58E7FD86" w14:textId="77777777" w:rsidR="00441A4F" w:rsidRDefault="00441A4F" w:rsidP="005A48A8">
            <w:pPr>
              <w:widowControl w:val="0"/>
              <w:autoSpaceDE w:val="0"/>
              <w:autoSpaceDN w:val="0"/>
              <w:adjustRightInd w:val="0"/>
              <w:spacing w:after="0" w:line="240" w:lineRule="auto"/>
              <w:ind w:left="249"/>
              <w:rPr>
                <w:rFonts w:ascii="Times New Roman" w:hAnsi="Times New Roman" w:cs="Times New Roman"/>
                <w:sz w:val="24"/>
                <w:szCs w:val="24"/>
              </w:rPr>
            </w:pPr>
            <w:r>
              <w:rPr>
                <w:rFonts w:ascii="Times New Roman" w:hAnsi="Times New Roman" w:cs="Times New Roman"/>
                <w:sz w:val="24"/>
                <w:szCs w:val="24"/>
              </w:rPr>
              <w:t>Wave 3</w:t>
            </w:r>
          </w:p>
        </w:tc>
        <w:tc>
          <w:tcPr>
            <w:tcW w:w="1620" w:type="dxa"/>
            <w:tcBorders>
              <w:top w:val="nil"/>
              <w:left w:val="nil"/>
              <w:bottom w:val="nil"/>
              <w:right w:val="nil"/>
            </w:tcBorders>
          </w:tcPr>
          <w:p w14:paraId="56F5E59B" w14:textId="77777777" w:rsidR="00441A4F" w:rsidRDefault="00441A4F" w:rsidP="005A48A8">
            <w:pPr>
              <w:widowControl w:val="0"/>
              <w:tabs>
                <w:tab w:val="decimal" w:pos="509"/>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4.44</w:t>
            </w:r>
          </w:p>
        </w:tc>
        <w:tc>
          <w:tcPr>
            <w:tcW w:w="1170" w:type="dxa"/>
            <w:tcBorders>
              <w:top w:val="nil"/>
              <w:left w:val="nil"/>
              <w:bottom w:val="nil"/>
              <w:right w:val="nil"/>
            </w:tcBorders>
          </w:tcPr>
          <w:p w14:paraId="327642AD" w14:textId="77777777" w:rsidR="00441A4F" w:rsidRDefault="00441A4F" w:rsidP="005A48A8">
            <w:pPr>
              <w:widowControl w:val="0"/>
              <w:tabs>
                <w:tab w:val="decimal" w:pos="509"/>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(2.36)</w:t>
            </w:r>
          </w:p>
        </w:tc>
        <w:tc>
          <w:tcPr>
            <w:tcW w:w="1620" w:type="dxa"/>
            <w:tcBorders>
              <w:top w:val="nil"/>
              <w:left w:val="nil"/>
              <w:bottom w:val="nil"/>
              <w:right w:val="nil"/>
            </w:tcBorders>
          </w:tcPr>
          <w:p w14:paraId="7DE8B8BE" w14:textId="77777777" w:rsidR="00441A4F" w:rsidRDefault="00441A4F" w:rsidP="005A48A8">
            <w:pPr>
              <w:widowControl w:val="0"/>
              <w:tabs>
                <w:tab w:val="decimal" w:pos="509"/>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-1.54</w:t>
            </w:r>
          </w:p>
        </w:tc>
        <w:tc>
          <w:tcPr>
            <w:tcW w:w="1170" w:type="dxa"/>
            <w:tcBorders>
              <w:top w:val="nil"/>
              <w:left w:val="nil"/>
              <w:bottom w:val="nil"/>
              <w:right w:val="nil"/>
            </w:tcBorders>
          </w:tcPr>
          <w:p w14:paraId="64043F51" w14:textId="77777777" w:rsidR="00441A4F" w:rsidRDefault="00441A4F" w:rsidP="005A48A8">
            <w:pPr>
              <w:widowControl w:val="0"/>
              <w:tabs>
                <w:tab w:val="decimal" w:pos="509"/>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(1.76)</w:t>
            </w:r>
          </w:p>
        </w:tc>
      </w:tr>
      <w:tr w:rsidR="00441A4F" w14:paraId="36B94CB1" w14:textId="77777777" w:rsidTr="005A48A8">
        <w:tc>
          <w:tcPr>
            <w:tcW w:w="3600" w:type="dxa"/>
            <w:tcBorders>
              <w:top w:val="nil"/>
              <w:left w:val="nil"/>
              <w:bottom w:val="single" w:sz="4" w:space="0" w:color="auto"/>
              <w:right w:val="nil"/>
            </w:tcBorders>
          </w:tcPr>
          <w:p w14:paraId="55B9498B" w14:textId="77777777" w:rsidR="00441A4F" w:rsidRDefault="00441A4F" w:rsidP="005A48A8">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Constant</w:t>
            </w:r>
          </w:p>
        </w:tc>
        <w:tc>
          <w:tcPr>
            <w:tcW w:w="1620" w:type="dxa"/>
            <w:tcBorders>
              <w:top w:val="nil"/>
              <w:left w:val="nil"/>
              <w:bottom w:val="single" w:sz="4" w:space="0" w:color="auto"/>
              <w:right w:val="nil"/>
            </w:tcBorders>
          </w:tcPr>
          <w:p w14:paraId="40474146" w14:textId="77777777" w:rsidR="00441A4F" w:rsidRDefault="00441A4F" w:rsidP="005A48A8">
            <w:pPr>
              <w:widowControl w:val="0"/>
              <w:tabs>
                <w:tab w:val="decimal" w:pos="509"/>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69.70</w:t>
            </w:r>
            <w:r>
              <w:rPr>
                <w:rFonts w:ascii="Times New Roman" w:hAnsi="Times New Roman" w:cs="Times New Roman"/>
                <w:sz w:val="24"/>
                <w:szCs w:val="24"/>
                <w:vertAlign w:val="superscript"/>
              </w:rPr>
              <w:t>***</w:t>
            </w:r>
          </w:p>
        </w:tc>
        <w:tc>
          <w:tcPr>
            <w:tcW w:w="1170" w:type="dxa"/>
            <w:tcBorders>
              <w:top w:val="nil"/>
              <w:left w:val="nil"/>
              <w:bottom w:val="single" w:sz="4" w:space="0" w:color="auto"/>
              <w:right w:val="nil"/>
            </w:tcBorders>
          </w:tcPr>
          <w:p w14:paraId="089FE3DD" w14:textId="77777777" w:rsidR="00441A4F" w:rsidRDefault="00441A4F" w:rsidP="005A48A8">
            <w:pPr>
              <w:widowControl w:val="0"/>
              <w:tabs>
                <w:tab w:val="decimal" w:pos="509"/>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(11.17)</w:t>
            </w:r>
          </w:p>
        </w:tc>
        <w:tc>
          <w:tcPr>
            <w:tcW w:w="1620" w:type="dxa"/>
            <w:tcBorders>
              <w:top w:val="nil"/>
              <w:left w:val="nil"/>
              <w:bottom w:val="single" w:sz="4" w:space="0" w:color="auto"/>
              <w:right w:val="nil"/>
            </w:tcBorders>
          </w:tcPr>
          <w:p w14:paraId="78F5490F" w14:textId="77777777" w:rsidR="00441A4F" w:rsidRDefault="00441A4F" w:rsidP="005A48A8">
            <w:pPr>
              <w:widowControl w:val="0"/>
              <w:tabs>
                <w:tab w:val="decimal" w:pos="509"/>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73.13</w:t>
            </w:r>
            <w:r>
              <w:rPr>
                <w:rFonts w:ascii="Times New Roman" w:hAnsi="Times New Roman" w:cs="Times New Roman"/>
                <w:sz w:val="24"/>
                <w:szCs w:val="24"/>
                <w:vertAlign w:val="superscript"/>
              </w:rPr>
              <w:t>***</w:t>
            </w:r>
          </w:p>
        </w:tc>
        <w:tc>
          <w:tcPr>
            <w:tcW w:w="1170" w:type="dxa"/>
            <w:tcBorders>
              <w:top w:val="nil"/>
              <w:left w:val="nil"/>
              <w:bottom w:val="single" w:sz="4" w:space="0" w:color="auto"/>
              <w:right w:val="nil"/>
            </w:tcBorders>
          </w:tcPr>
          <w:p w14:paraId="7500B1FE" w14:textId="77777777" w:rsidR="00441A4F" w:rsidRDefault="00441A4F" w:rsidP="005A48A8">
            <w:pPr>
              <w:widowControl w:val="0"/>
              <w:tabs>
                <w:tab w:val="decimal" w:pos="509"/>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(12.18)</w:t>
            </w:r>
          </w:p>
        </w:tc>
      </w:tr>
      <w:tr w:rsidR="00441A4F" w14:paraId="051909F4" w14:textId="77777777" w:rsidTr="005A48A8">
        <w:tc>
          <w:tcPr>
            <w:tcW w:w="3600" w:type="dxa"/>
            <w:tcBorders>
              <w:top w:val="nil"/>
              <w:left w:val="nil"/>
              <w:bottom w:val="single" w:sz="4" w:space="0" w:color="auto"/>
              <w:right w:val="nil"/>
            </w:tcBorders>
          </w:tcPr>
          <w:p w14:paraId="7DC00008" w14:textId="77777777" w:rsidR="00441A4F" w:rsidRDefault="00441A4F" w:rsidP="005A48A8">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Observations</w:t>
            </w:r>
          </w:p>
        </w:tc>
        <w:tc>
          <w:tcPr>
            <w:tcW w:w="1620" w:type="dxa"/>
            <w:tcBorders>
              <w:top w:val="nil"/>
              <w:left w:val="nil"/>
              <w:bottom w:val="single" w:sz="4" w:space="0" w:color="auto"/>
              <w:right w:val="nil"/>
            </w:tcBorders>
          </w:tcPr>
          <w:p w14:paraId="49CE3C06" w14:textId="77777777" w:rsidR="00441A4F" w:rsidRDefault="00441A4F" w:rsidP="005A48A8">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1595</w:t>
            </w:r>
          </w:p>
        </w:tc>
        <w:tc>
          <w:tcPr>
            <w:tcW w:w="1170" w:type="dxa"/>
            <w:tcBorders>
              <w:top w:val="nil"/>
              <w:left w:val="nil"/>
              <w:bottom w:val="single" w:sz="4" w:space="0" w:color="auto"/>
              <w:right w:val="nil"/>
            </w:tcBorders>
          </w:tcPr>
          <w:p w14:paraId="07E19B9C" w14:textId="77777777" w:rsidR="00441A4F" w:rsidRDefault="00441A4F" w:rsidP="005A48A8">
            <w:pPr>
              <w:widowControl w:val="0"/>
              <w:autoSpaceDE w:val="0"/>
              <w:autoSpaceDN w:val="0"/>
              <w:adjustRightInd w:val="0"/>
              <w:spacing w:after="0" w:line="240" w:lineRule="auto"/>
              <w:jc w:val="center"/>
              <w:rPr>
                <w:rFonts w:ascii="Times New Roman" w:hAnsi="Times New Roman" w:cs="Times New Roman"/>
                <w:sz w:val="24"/>
                <w:szCs w:val="24"/>
              </w:rPr>
            </w:pPr>
          </w:p>
        </w:tc>
        <w:tc>
          <w:tcPr>
            <w:tcW w:w="1620" w:type="dxa"/>
            <w:tcBorders>
              <w:top w:val="nil"/>
              <w:left w:val="nil"/>
              <w:bottom w:val="single" w:sz="4" w:space="0" w:color="auto"/>
              <w:right w:val="nil"/>
            </w:tcBorders>
          </w:tcPr>
          <w:p w14:paraId="751B5296" w14:textId="77777777" w:rsidR="00441A4F" w:rsidRDefault="00441A4F" w:rsidP="005A48A8">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1595</w:t>
            </w:r>
          </w:p>
        </w:tc>
        <w:tc>
          <w:tcPr>
            <w:tcW w:w="1170" w:type="dxa"/>
            <w:tcBorders>
              <w:top w:val="nil"/>
              <w:left w:val="nil"/>
              <w:bottom w:val="single" w:sz="4" w:space="0" w:color="auto"/>
              <w:right w:val="nil"/>
            </w:tcBorders>
          </w:tcPr>
          <w:p w14:paraId="343C370F" w14:textId="77777777" w:rsidR="00441A4F" w:rsidRDefault="00441A4F" w:rsidP="005A48A8">
            <w:pPr>
              <w:widowControl w:val="0"/>
              <w:autoSpaceDE w:val="0"/>
              <w:autoSpaceDN w:val="0"/>
              <w:adjustRightInd w:val="0"/>
              <w:spacing w:after="0" w:line="240" w:lineRule="auto"/>
              <w:jc w:val="center"/>
              <w:rPr>
                <w:rFonts w:ascii="Times New Roman" w:hAnsi="Times New Roman" w:cs="Times New Roman"/>
                <w:sz w:val="24"/>
                <w:szCs w:val="24"/>
              </w:rPr>
            </w:pPr>
          </w:p>
        </w:tc>
      </w:tr>
      <w:tr w:rsidR="00441A4F" w14:paraId="119441E3" w14:textId="77777777" w:rsidTr="005A48A8">
        <w:tc>
          <w:tcPr>
            <w:tcW w:w="9180" w:type="dxa"/>
            <w:gridSpan w:val="5"/>
            <w:tcBorders>
              <w:top w:val="single" w:sz="4" w:space="0" w:color="auto"/>
              <w:left w:val="nil"/>
              <w:right w:val="nil"/>
            </w:tcBorders>
          </w:tcPr>
          <w:p w14:paraId="2C9F7E67" w14:textId="77777777" w:rsidR="00441A4F" w:rsidRDefault="00441A4F" w:rsidP="005A48A8">
            <w:pPr>
              <w:widowControl w:val="0"/>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Robust standard errors in parentheses</w:t>
            </w:r>
          </w:p>
          <w:p w14:paraId="7DC1080F" w14:textId="77777777" w:rsidR="00441A4F" w:rsidRDefault="00441A4F" w:rsidP="005A48A8">
            <w:pPr>
              <w:widowControl w:val="0"/>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 xml:space="preserve">Reference Categories: Type of Setting – In Home; Caregiver Age – Less Than 35 Years; Caregiver Race – </w:t>
            </w:r>
            <w:r>
              <w:rPr>
                <w:rFonts w:ascii="Times New Roman" w:hAnsi="Times New Roman" w:cs="Times New Roman"/>
                <w:sz w:val="20"/>
                <w:szCs w:val="20"/>
              </w:rPr>
              <w:lastRenderedPageBreak/>
              <w:t>White; Caregiver Education – Less Than High School</w:t>
            </w:r>
          </w:p>
          <w:p w14:paraId="715F3510" w14:textId="77777777" w:rsidR="00441A4F" w:rsidRDefault="00441A4F" w:rsidP="005A48A8">
            <w:pPr>
              <w:widowControl w:val="0"/>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Source: NSCAW II 2014</w:t>
            </w:r>
          </w:p>
          <w:p w14:paraId="6C838C57" w14:textId="77777777" w:rsidR="00441A4F" w:rsidRDefault="00441A4F" w:rsidP="005A48A8">
            <w:pPr>
              <w:widowControl w:val="0"/>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vertAlign w:val="superscript"/>
              </w:rPr>
              <w:t>*</w:t>
            </w:r>
            <w:r>
              <w:rPr>
                <w:rFonts w:ascii="Times New Roman" w:hAnsi="Times New Roman" w:cs="Times New Roman"/>
                <w:sz w:val="20"/>
                <w:szCs w:val="20"/>
              </w:rPr>
              <w:t xml:space="preserve"> </w:t>
            </w:r>
            <w:r>
              <w:rPr>
                <w:rFonts w:ascii="Times New Roman" w:hAnsi="Times New Roman" w:cs="Times New Roman"/>
                <w:i/>
                <w:iCs/>
                <w:sz w:val="20"/>
                <w:szCs w:val="20"/>
              </w:rPr>
              <w:t>p</w:t>
            </w:r>
            <w:r>
              <w:rPr>
                <w:rFonts w:ascii="Times New Roman" w:hAnsi="Times New Roman" w:cs="Times New Roman"/>
                <w:sz w:val="20"/>
                <w:szCs w:val="20"/>
              </w:rPr>
              <w:t xml:space="preserve"> &lt; 0.05, </w:t>
            </w:r>
            <w:r>
              <w:rPr>
                <w:rFonts w:ascii="Times New Roman" w:hAnsi="Times New Roman" w:cs="Times New Roman"/>
                <w:sz w:val="20"/>
                <w:szCs w:val="20"/>
                <w:vertAlign w:val="superscript"/>
              </w:rPr>
              <w:t>**</w:t>
            </w:r>
            <w:r>
              <w:rPr>
                <w:rFonts w:ascii="Times New Roman" w:hAnsi="Times New Roman" w:cs="Times New Roman"/>
                <w:sz w:val="20"/>
                <w:szCs w:val="20"/>
              </w:rPr>
              <w:t xml:space="preserve"> </w:t>
            </w:r>
            <w:r>
              <w:rPr>
                <w:rFonts w:ascii="Times New Roman" w:hAnsi="Times New Roman" w:cs="Times New Roman"/>
                <w:i/>
                <w:iCs/>
                <w:sz w:val="20"/>
                <w:szCs w:val="20"/>
              </w:rPr>
              <w:t>p</w:t>
            </w:r>
            <w:r>
              <w:rPr>
                <w:rFonts w:ascii="Times New Roman" w:hAnsi="Times New Roman" w:cs="Times New Roman"/>
                <w:sz w:val="20"/>
                <w:szCs w:val="20"/>
              </w:rPr>
              <w:t xml:space="preserve"> &lt; 0.01, </w:t>
            </w:r>
            <w:r>
              <w:rPr>
                <w:rFonts w:ascii="Times New Roman" w:hAnsi="Times New Roman" w:cs="Times New Roman"/>
                <w:sz w:val="20"/>
                <w:szCs w:val="20"/>
                <w:vertAlign w:val="superscript"/>
              </w:rPr>
              <w:t>***</w:t>
            </w:r>
            <w:r>
              <w:rPr>
                <w:rFonts w:ascii="Times New Roman" w:hAnsi="Times New Roman" w:cs="Times New Roman"/>
                <w:sz w:val="20"/>
                <w:szCs w:val="20"/>
              </w:rPr>
              <w:t xml:space="preserve"> </w:t>
            </w:r>
            <w:r>
              <w:rPr>
                <w:rFonts w:ascii="Times New Roman" w:hAnsi="Times New Roman" w:cs="Times New Roman"/>
                <w:i/>
                <w:iCs/>
                <w:sz w:val="20"/>
                <w:szCs w:val="20"/>
              </w:rPr>
              <w:t>p</w:t>
            </w:r>
            <w:r>
              <w:rPr>
                <w:rFonts w:ascii="Times New Roman" w:hAnsi="Times New Roman" w:cs="Times New Roman"/>
                <w:sz w:val="20"/>
                <w:szCs w:val="20"/>
              </w:rPr>
              <w:t xml:space="preserve"> &lt; 0.001</w:t>
            </w:r>
          </w:p>
          <w:p w14:paraId="0DABC43E" w14:textId="77777777" w:rsidR="00441A4F" w:rsidRDefault="00441A4F" w:rsidP="005A48A8">
            <w:pPr>
              <w:widowControl w:val="0"/>
              <w:autoSpaceDE w:val="0"/>
              <w:autoSpaceDN w:val="0"/>
              <w:adjustRightInd w:val="0"/>
              <w:spacing w:after="0" w:line="240" w:lineRule="auto"/>
              <w:jc w:val="center"/>
              <w:rPr>
                <w:rFonts w:ascii="Times New Roman" w:hAnsi="Times New Roman" w:cs="Times New Roman"/>
                <w:sz w:val="24"/>
                <w:szCs w:val="24"/>
              </w:rPr>
            </w:pPr>
          </w:p>
        </w:tc>
      </w:tr>
    </w:tbl>
    <w:p w14:paraId="07108D80" w14:textId="77777777" w:rsidR="00186CA3" w:rsidRDefault="00186CA3" w:rsidP="00DB1C29">
      <w:pPr>
        <w:pStyle w:val="NoSpacing"/>
        <w:spacing w:line="480" w:lineRule="auto"/>
        <w:rPr>
          <w:rFonts w:ascii="Times New Roman" w:hAnsi="Times New Roman" w:cs="Times New Roman"/>
          <w:noProof/>
          <w:sz w:val="24"/>
          <w:szCs w:val="24"/>
        </w:rPr>
      </w:pPr>
    </w:p>
    <w:p w14:paraId="157B116D" w14:textId="3B436297" w:rsidR="001D136D" w:rsidRPr="001D136D" w:rsidRDefault="001D136D" w:rsidP="00DB1C29">
      <w:pPr>
        <w:pStyle w:val="NoSpacing"/>
        <w:spacing w:line="480" w:lineRule="auto"/>
        <w:rPr>
          <w:rFonts w:ascii="Times New Roman" w:hAnsi="Times New Roman" w:cs="Times New Roman"/>
          <w:noProof/>
          <w:sz w:val="24"/>
          <w:szCs w:val="24"/>
        </w:rPr>
      </w:pPr>
      <w:r>
        <w:rPr>
          <w:rFonts w:ascii="Times New Roman" w:hAnsi="Times New Roman" w:cs="Times New Roman"/>
          <w:noProof/>
          <w:sz w:val="24"/>
          <w:szCs w:val="24"/>
        </w:rPr>
        <w:t>Figure 3.1. Predicted Achievement Scores by Structured Activity Participation</w:t>
      </w:r>
    </w:p>
    <w:p w14:paraId="4E6A4FCC" w14:textId="311BE05D" w:rsidR="00DB1C29" w:rsidRPr="00BC486F" w:rsidRDefault="001D136D" w:rsidP="00DB1C29">
      <w:pPr>
        <w:pStyle w:val="NoSpacing"/>
        <w:spacing w:line="480" w:lineRule="auto"/>
        <w:rPr>
          <w:rFonts w:ascii="Times New Roman" w:hAnsi="Times New Roman" w:cs="Times New Roman"/>
          <w:sz w:val="24"/>
          <w:szCs w:val="24"/>
        </w:rPr>
      </w:pPr>
      <w:r w:rsidRPr="00313D14">
        <w:rPr>
          <w:noProof/>
        </w:rPr>
        <w:drawing>
          <wp:inline distT="0" distB="0" distL="0" distR="0" wp14:anchorId="2F001EB2" wp14:editId="5DB98478">
            <wp:extent cx="5943600" cy="279082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94" cstate="print">
                      <a:extLst>
                        <a:ext uri="{28A0092B-C50C-407E-A947-70E740481C1C}">
                          <a14:useLocalDpi xmlns:a14="http://schemas.microsoft.com/office/drawing/2010/main" val="0"/>
                        </a:ext>
                      </a:extLst>
                    </a:blip>
                    <a:srcRect t="6090"/>
                    <a:stretch/>
                  </pic:blipFill>
                  <pic:spPr bwMode="auto">
                    <a:xfrm>
                      <a:off x="0" y="0"/>
                      <a:ext cx="5943600" cy="2790825"/>
                    </a:xfrm>
                    <a:prstGeom prst="rect">
                      <a:avLst/>
                    </a:prstGeom>
                    <a:noFill/>
                    <a:ln>
                      <a:noFill/>
                    </a:ln>
                    <a:extLst>
                      <a:ext uri="{53640926-AAD7-44D8-BBD7-CCE9431645EC}">
                        <a14:shadowObscured xmlns:a14="http://schemas.microsoft.com/office/drawing/2010/main"/>
                      </a:ext>
                    </a:extLst>
                  </pic:spPr>
                </pic:pic>
              </a:graphicData>
            </a:graphic>
          </wp:inline>
        </w:drawing>
      </w:r>
      <w:r w:rsidR="00DB1C29" w:rsidRPr="00BC486F">
        <w:rPr>
          <w:rFonts w:ascii="Times New Roman" w:hAnsi="Times New Roman" w:cs="Times New Roman"/>
          <w:sz w:val="24"/>
          <w:szCs w:val="24"/>
        </w:rPr>
        <w:t xml:space="preserve"> </w:t>
      </w:r>
      <w:r w:rsidR="00DB1C29" w:rsidRPr="00BC486F">
        <w:rPr>
          <w:rFonts w:ascii="Times New Roman" w:hAnsi="Times New Roman" w:cs="Times New Roman"/>
          <w:sz w:val="24"/>
          <w:szCs w:val="24"/>
        </w:rPr>
        <w:tab/>
      </w:r>
      <w:r w:rsidR="00DB1C29">
        <w:rPr>
          <w:rFonts w:ascii="Times New Roman" w:hAnsi="Times New Roman" w:cs="Times New Roman"/>
          <w:sz w:val="24"/>
          <w:szCs w:val="24"/>
        </w:rPr>
        <w:t xml:space="preserve">Our third and final research question asks if degree of participation in structured activities results in different levels of change in academic achievement, and we hypothesize that higher levels of participation in structured activities will result in greater increases in academic achievement. Our results do not support our hypothesis (H3) (as presented in Table </w:t>
      </w:r>
      <w:r w:rsidR="00022912">
        <w:rPr>
          <w:rFonts w:ascii="Times New Roman" w:hAnsi="Times New Roman" w:cs="Times New Roman"/>
          <w:sz w:val="24"/>
          <w:szCs w:val="24"/>
        </w:rPr>
        <w:t>3.</w:t>
      </w:r>
      <w:r w:rsidR="00DB1C29">
        <w:rPr>
          <w:rFonts w:ascii="Times New Roman" w:hAnsi="Times New Roman" w:cs="Times New Roman"/>
          <w:sz w:val="24"/>
          <w:szCs w:val="24"/>
        </w:rPr>
        <w:t>5).</w:t>
      </w:r>
      <w:r w:rsidR="00DB1C29" w:rsidRPr="00BC486F">
        <w:rPr>
          <w:rFonts w:ascii="Times New Roman" w:hAnsi="Times New Roman" w:cs="Times New Roman"/>
          <w:sz w:val="24"/>
          <w:szCs w:val="24"/>
        </w:rPr>
        <w:t xml:space="preserve"> As stated previously, youth who reported activity participation were asked a follow-up question about their level of participation. Table </w:t>
      </w:r>
      <w:r w:rsidR="00022912">
        <w:rPr>
          <w:rFonts w:ascii="Times New Roman" w:hAnsi="Times New Roman" w:cs="Times New Roman"/>
          <w:sz w:val="24"/>
          <w:szCs w:val="24"/>
        </w:rPr>
        <w:t>3.</w:t>
      </w:r>
      <w:r w:rsidR="00DB1C29">
        <w:rPr>
          <w:rFonts w:ascii="Times New Roman" w:hAnsi="Times New Roman" w:cs="Times New Roman"/>
          <w:sz w:val="24"/>
          <w:szCs w:val="24"/>
        </w:rPr>
        <w:t>5</w:t>
      </w:r>
      <w:r w:rsidR="00DB1C29" w:rsidRPr="00BC486F">
        <w:rPr>
          <w:rFonts w:ascii="Times New Roman" w:hAnsi="Times New Roman" w:cs="Times New Roman"/>
          <w:sz w:val="24"/>
          <w:szCs w:val="24"/>
        </w:rPr>
        <w:t xml:space="preserve"> pres</w:t>
      </w:r>
      <w:r w:rsidR="00DB1C29">
        <w:rPr>
          <w:rFonts w:ascii="Times New Roman" w:hAnsi="Times New Roman" w:cs="Times New Roman"/>
          <w:sz w:val="24"/>
          <w:szCs w:val="24"/>
        </w:rPr>
        <w:t xml:space="preserve">ents the results from the fixed </w:t>
      </w:r>
      <w:r w:rsidR="00DB1C29" w:rsidRPr="00BC486F">
        <w:rPr>
          <w:rFonts w:ascii="Times New Roman" w:hAnsi="Times New Roman" w:cs="Times New Roman"/>
          <w:sz w:val="24"/>
          <w:szCs w:val="24"/>
        </w:rPr>
        <w:t>effects OLS regression models measuring the association between level of participation in structured and unstructured activities and academic achievement with the same controls as the previous models.</w:t>
      </w:r>
    </w:p>
    <w:p w14:paraId="5F84241E" w14:textId="77777777" w:rsidR="00DB1C29" w:rsidRPr="00BC486F" w:rsidRDefault="00DB1C29" w:rsidP="00DB1C29">
      <w:pPr>
        <w:pStyle w:val="NoSpacing"/>
        <w:spacing w:line="480" w:lineRule="auto"/>
        <w:ind w:firstLine="720"/>
        <w:rPr>
          <w:rFonts w:ascii="Times New Roman" w:hAnsi="Times New Roman" w:cs="Times New Roman"/>
          <w:sz w:val="24"/>
          <w:szCs w:val="24"/>
        </w:rPr>
      </w:pPr>
      <w:r w:rsidRPr="168771DA">
        <w:rPr>
          <w:rFonts w:ascii="Times New Roman" w:hAnsi="Times New Roman" w:cs="Times New Roman"/>
          <w:sz w:val="24"/>
          <w:szCs w:val="24"/>
        </w:rPr>
        <w:t xml:space="preserve">Model 3 indicates that youth who begin participating at above-average rates in structured activities see significantly higher applied problems test scores compared to youth who do not participate, net of controls. Youth who move from not participating to participating at average </w:t>
      </w:r>
      <w:r w:rsidRPr="168771DA">
        <w:rPr>
          <w:rFonts w:ascii="Times New Roman" w:hAnsi="Times New Roman" w:cs="Times New Roman"/>
          <w:sz w:val="24"/>
          <w:szCs w:val="24"/>
        </w:rPr>
        <w:lastRenderedPageBreak/>
        <w:t>levels in structured activities have scores 4.67 points higher on applied problems tests, which in this model falls just outside the significance threshold (</w:t>
      </w:r>
      <w:r w:rsidRPr="168771DA">
        <w:rPr>
          <w:rFonts w:ascii="Times New Roman" w:hAnsi="Times New Roman" w:cs="Times New Roman"/>
          <w:i/>
          <w:iCs/>
          <w:sz w:val="24"/>
          <w:szCs w:val="24"/>
        </w:rPr>
        <w:t>p</w:t>
      </w:r>
      <w:r w:rsidRPr="168771DA">
        <w:rPr>
          <w:rFonts w:ascii="Times New Roman" w:hAnsi="Times New Roman" w:cs="Times New Roman"/>
          <w:sz w:val="24"/>
          <w:szCs w:val="24"/>
        </w:rPr>
        <w:t xml:space="preserve"> = 0.052) due to the slightly smaller sample size. At above-average levels, youth have a significantly higher score, 4.98 points higher than youth who do not participate. Using WALD chi-squared test, the difference in the coefficients between average and </w:t>
      </w:r>
      <w:r>
        <w:rPr>
          <w:rFonts w:ascii="Times New Roman" w:hAnsi="Times New Roman" w:cs="Times New Roman"/>
          <w:sz w:val="24"/>
          <w:szCs w:val="24"/>
        </w:rPr>
        <w:t>above-average</w:t>
      </w:r>
      <w:r w:rsidRPr="168771DA">
        <w:rPr>
          <w:rFonts w:ascii="Times New Roman" w:hAnsi="Times New Roman" w:cs="Times New Roman"/>
          <w:sz w:val="24"/>
          <w:szCs w:val="24"/>
        </w:rPr>
        <w:t xml:space="preserve"> participation is not significant, suggesting that real gains in applied problems scores may be expected for youth who begin participating in structured activities at average or above average levels. </w:t>
      </w:r>
    </w:p>
    <w:p w14:paraId="6B6A7906" w14:textId="77777777" w:rsidR="00DB1C29" w:rsidRDefault="00DB1C29" w:rsidP="00DB1C29">
      <w:pPr>
        <w:pStyle w:val="NoSpacing"/>
        <w:spacing w:line="480" w:lineRule="auto"/>
        <w:ind w:firstLine="720"/>
        <w:rPr>
          <w:rFonts w:ascii="Times New Roman" w:hAnsi="Times New Roman" w:cs="Times New Roman"/>
          <w:sz w:val="24"/>
          <w:szCs w:val="24"/>
        </w:rPr>
      </w:pPr>
      <w:r w:rsidRPr="168771DA">
        <w:rPr>
          <w:rFonts w:ascii="Times New Roman" w:hAnsi="Times New Roman" w:cs="Times New Roman"/>
          <w:sz w:val="24"/>
          <w:szCs w:val="24"/>
        </w:rPr>
        <w:t xml:space="preserve">In Model 4, we also find that a change to average participation in structured activities compared to no participation is significant and associated with an increase in letter word identification scores. Moving to average participation from no participation leads to an improvement of 4.32 points, holding all else constant. We do not see this same significant pattern for </w:t>
      </w:r>
      <w:r>
        <w:rPr>
          <w:rFonts w:ascii="Times New Roman" w:hAnsi="Times New Roman" w:cs="Times New Roman"/>
          <w:sz w:val="24"/>
          <w:szCs w:val="24"/>
        </w:rPr>
        <w:t>above-average</w:t>
      </w:r>
      <w:r w:rsidRPr="168771DA">
        <w:rPr>
          <w:rFonts w:ascii="Times New Roman" w:hAnsi="Times New Roman" w:cs="Times New Roman"/>
          <w:sz w:val="24"/>
          <w:szCs w:val="24"/>
        </w:rPr>
        <w:t xml:space="preserve"> levels of participation. Both sets of analyses, measuring participation as a binary variable reflecting participation or not and measuring participation as a series of indicator variables measuring levels of participation, suggest that participating in structured activities produces significantly higher academic achievement scores for youth. The most significant change in academic achievement scores </w:t>
      </w:r>
      <w:proofErr w:type="gramStart"/>
      <w:r w:rsidRPr="168771DA">
        <w:rPr>
          <w:rFonts w:ascii="Times New Roman" w:hAnsi="Times New Roman" w:cs="Times New Roman"/>
          <w:sz w:val="24"/>
          <w:szCs w:val="24"/>
        </w:rPr>
        <w:t>are</w:t>
      </w:r>
      <w:proofErr w:type="gramEnd"/>
      <w:r w:rsidRPr="168771DA">
        <w:rPr>
          <w:rFonts w:ascii="Times New Roman" w:hAnsi="Times New Roman" w:cs="Times New Roman"/>
          <w:sz w:val="24"/>
          <w:szCs w:val="24"/>
        </w:rPr>
        <w:t xml:space="preserve"> realized by the youth who move from no participation to average levels of participation in structured activities. We find no significant difference between average and </w:t>
      </w:r>
      <w:r>
        <w:rPr>
          <w:rFonts w:ascii="Times New Roman" w:hAnsi="Times New Roman" w:cs="Times New Roman"/>
          <w:sz w:val="24"/>
          <w:szCs w:val="24"/>
        </w:rPr>
        <w:t>above-average</w:t>
      </w:r>
      <w:r w:rsidRPr="168771DA">
        <w:rPr>
          <w:rFonts w:ascii="Times New Roman" w:hAnsi="Times New Roman" w:cs="Times New Roman"/>
          <w:sz w:val="24"/>
          <w:szCs w:val="24"/>
        </w:rPr>
        <w:t xml:space="preserve"> levels of participation </w:t>
      </w:r>
      <w:proofErr w:type="gramStart"/>
      <w:r w:rsidRPr="168771DA">
        <w:rPr>
          <w:rFonts w:ascii="Times New Roman" w:hAnsi="Times New Roman" w:cs="Times New Roman"/>
          <w:sz w:val="24"/>
          <w:szCs w:val="24"/>
        </w:rPr>
        <w:t>on</w:t>
      </w:r>
      <w:proofErr w:type="gramEnd"/>
      <w:r w:rsidRPr="168771DA">
        <w:rPr>
          <w:rFonts w:ascii="Times New Roman" w:hAnsi="Times New Roman" w:cs="Times New Roman"/>
          <w:sz w:val="24"/>
          <w:szCs w:val="24"/>
        </w:rPr>
        <w:t xml:space="preserve"> academic achievement scores. </w:t>
      </w:r>
    </w:p>
    <w:p w14:paraId="6EB1CB1F" w14:textId="77777777" w:rsidR="00DB1C29" w:rsidRDefault="00DB1C29" w:rsidP="00DB1C29">
      <w:pPr>
        <w:pStyle w:val="NoSpacing"/>
        <w:spacing w:line="480" w:lineRule="auto"/>
        <w:ind w:firstLine="720"/>
        <w:rPr>
          <w:rFonts w:ascii="Times New Roman" w:hAnsi="Times New Roman" w:cs="Times New Roman"/>
          <w:sz w:val="24"/>
          <w:szCs w:val="24"/>
        </w:rPr>
      </w:pPr>
      <w:r w:rsidRPr="168771DA">
        <w:rPr>
          <w:rFonts w:ascii="Times New Roman" w:hAnsi="Times New Roman" w:cs="Times New Roman"/>
          <w:sz w:val="24"/>
          <w:szCs w:val="24"/>
        </w:rPr>
        <w:t xml:space="preserve">In addition, both placement type and placement instability (number of living situations) were not significant in any of our models, with the exception that moving into kinship care is associated with a significant decrease in applied problems score in Model 3. School engagement is insignificant in </w:t>
      </w:r>
      <w:r>
        <w:rPr>
          <w:rFonts w:ascii="Times New Roman" w:hAnsi="Times New Roman" w:cs="Times New Roman"/>
          <w:sz w:val="24"/>
          <w:szCs w:val="24"/>
        </w:rPr>
        <w:t>youth's</w:t>
      </w:r>
      <w:r w:rsidRPr="168771DA">
        <w:rPr>
          <w:rFonts w:ascii="Times New Roman" w:hAnsi="Times New Roman" w:cs="Times New Roman"/>
          <w:sz w:val="24"/>
          <w:szCs w:val="24"/>
        </w:rPr>
        <w:t xml:space="preserve"> letter-word identification scores in Model 4 but does show a significant </w:t>
      </w:r>
      <w:r w:rsidRPr="168771DA">
        <w:rPr>
          <w:rFonts w:ascii="Times New Roman" w:hAnsi="Times New Roman" w:cs="Times New Roman"/>
          <w:sz w:val="24"/>
          <w:szCs w:val="24"/>
        </w:rPr>
        <w:lastRenderedPageBreak/>
        <w:t>positive increase in applied problems scores for youth, although the effect size is small. Caregiver age was significant in some cases, with the pattern being that the youngest caregivers have a positive association with some of the academic achievement outcomes. Finally, Hispanic caregivers showed a positive association with improvement in letter-word identification.</w:t>
      </w:r>
    </w:p>
    <w:tbl>
      <w:tblPr>
        <w:tblW w:w="0" w:type="auto"/>
        <w:tblLayout w:type="fixed"/>
        <w:tblLook w:val="0000" w:firstRow="0" w:lastRow="0" w:firstColumn="0" w:lastColumn="0" w:noHBand="0" w:noVBand="0"/>
      </w:tblPr>
      <w:tblGrid>
        <w:gridCol w:w="3780"/>
        <w:gridCol w:w="1620"/>
        <w:gridCol w:w="1170"/>
        <w:gridCol w:w="1530"/>
        <w:gridCol w:w="1170"/>
      </w:tblGrid>
      <w:tr w:rsidR="00022912" w14:paraId="5B23FEA2" w14:textId="77777777" w:rsidTr="005A48A8">
        <w:tc>
          <w:tcPr>
            <w:tcW w:w="9270" w:type="dxa"/>
            <w:gridSpan w:val="5"/>
            <w:tcBorders>
              <w:left w:val="nil"/>
              <w:bottom w:val="single" w:sz="4" w:space="0" w:color="auto"/>
              <w:right w:val="nil"/>
            </w:tcBorders>
          </w:tcPr>
          <w:p w14:paraId="1B670B2A" w14:textId="77777777" w:rsidR="00022912" w:rsidRDefault="00022912" w:rsidP="005A48A8">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Table 3.5. OLS Regression of Academic Achievement Scores by Level of Structured Activity Participation Using Fixed Effects</w:t>
            </w:r>
          </w:p>
        </w:tc>
      </w:tr>
      <w:tr w:rsidR="00022912" w14:paraId="38249176" w14:textId="77777777" w:rsidTr="005A48A8">
        <w:tc>
          <w:tcPr>
            <w:tcW w:w="3780" w:type="dxa"/>
            <w:tcBorders>
              <w:top w:val="single" w:sz="4" w:space="0" w:color="auto"/>
              <w:left w:val="nil"/>
              <w:right w:val="nil"/>
            </w:tcBorders>
          </w:tcPr>
          <w:p w14:paraId="0EEC656C" w14:textId="77777777" w:rsidR="00022912" w:rsidRDefault="00022912" w:rsidP="005A48A8">
            <w:pPr>
              <w:widowControl w:val="0"/>
              <w:autoSpaceDE w:val="0"/>
              <w:autoSpaceDN w:val="0"/>
              <w:adjustRightInd w:val="0"/>
              <w:spacing w:after="0" w:line="240" w:lineRule="auto"/>
              <w:rPr>
                <w:rFonts w:ascii="Times New Roman" w:hAnsi="Times New Roman" w:cs="Times New Roman"/>
                <w:sz w:val="24"/>
                <w:szCs w:val="24"/>
              </w:rPr>
            </w:pPr>
          </w:p>
        </w:tc>
        <w:tc>
          <w:tcPr>
            <w:tcW w:w="1620" w:type="dxa"/>
            <w:tcBorders>
              <w:top w:val="single" w:sz="4" w:space="0" w:color="auto"/>
              <w:left w:val="nil"/>
              <w:bottom w:val="single" w:sz="4" w:space="0" w:color="auto"/>
              <w:right w:val="nil"/>
            </w:tcBorders>
          </w:tcPr>
          <w:p w14:paraId="1DFB882C" w14:textId="77777777" w:rsidR="00022912" w:rsidRDefault="00022912" w:rsidP="005A48A8">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Model 3</w:t>
            </w:r>
          </w:p>
        </w:tc>
        <w:tc>
          <w:tcPr>
            <w:tcW w:w="1170" w:type="dxa"/>
            <w:tcBorders>
              <w:top w:val="single" w:sz="4" w:space="0" w:color="auto"/>
              <w:left w:val="nil"/>
              <w:bottom w:val="single" w:sz="4" w:space="0" w:color="auto"/>
              <w:right w:val="nil"/>
            </w:tcBorders>
          </w:tcPr>
          <w:p w14:paraId="55A3D2B4" w14:textId="77777777" w:rsidR="00022912" w:rsidRDefault="00022912" w:rsidP="005A48A8">
            <w:pPr>
              <w:widowControl w:val="0"/>
              <w:autoSpaceDE w:val="0"/>
              <w:autoSpaceDN w:val="0"/>
              <w:adjustRightInd w:val="0"/>
              <w:spacing w:after="0" w:line="240" w:lineRule="auto"/>
              <w:jc w:val="center"/>
              <w:rPr>
                <w:rFonts w:ascii="Times New Roman" w:hAnsi="Times New Roman" w:cs="Times New Roman"/>
                <w:sz w:val="24"/>
                <w:szCs w:val="24"/>
              </w:rPr>
            </w:pPr>
          </w:p>
        </w:tc>
        <w:tc>
          <w:tcPr>
            <w:tcW w:w="1530" w:type="dxa"/>
            <w:tcBorders>
              <w:top w:val="single" w:sz="4" w:space="0" w:color="auto"/>
              <w:left w:val="nil"/>
              <w:bottom w:val="single" w:sz="4" w:space="0" w:color="auto"/>
              <w:right w:val="nil"/>
            </w:tcBorders>
          </w:tcPr>
          <w:p w14:paraId="08D7319D" w14:textId="77777777" w:rsidR="00022912" w:rsidRDefault="00022912" w:rsidP="005A48A8">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Model 4</w:t>
            </w:r>
          </w:p>
        </w:tc>
        <w:tc>
          <w:tcPr>
            <w:tcW w:w="1170" w:type="dxa"/>
            <w:tcBorders>
              <w:top w:val="single" w:sz="4" w:space="0" w:color="auto"/>
              <w:left w:val="nil"/>
              <w:bottom w:val="single" w:sz="4" w:space="0" w:color="auto"/>
              <w:right w:val="nil"/>
            </w:tcBorders>
          </w:tcPr>
          <w:p w14:paraId="42970EEE" w14:textId="77777777" w:rsidR="00022912" w:rsidRDefault="00022912" w:rsidP="005A48A8">
            <w:pPr>
              <w:widowControl w:val="0"/>
              <w:autoSpaceDE w:val="0"/>
              <w:autoSpaceDN w:val="0"/>
              <w:adjustRightInd w:val="0"/>
              <w:spacing w:after="0" w:line="240" w:lineRule="auto"/>
              <w:jc w:val="center"/>
              <w:rPr>
                <w:rFonts w:ascii="Times New Roman" w:hAnsi="Times New Roman" w:cs="Times New Roman"/>
                <w:sz w:val="24"/>
                <w:szCs w:val="24"/>
              </w:rPr>
            </w:pPr>
          </w:p>
        </w:tc>
      </w:tr>
      <w:tr w:rsidR="00022912" w14:paraId="328167BE" w14:textId="77777777" w:rsidTr="005A48A8">
        <w:tc>
          <w:tcPr>
            <w:tcW w:w="3780" w:type="dxa"/>
            <w:tcBorders>
              <w:left w:val="nil"/>
              <w:bottom w:val="single" w:sz="4" w:space="0" w:color="auto"/>
              <w:right w:val="nil"/>
            </w:tcBorders>
          </w:tcPr>
          <w:p w14:paraId="6DED1CE7" w14:textId="77777777" w:rsidR="00022912" w:rsidRDefault="00022912" w:rsidP="005A48A8">
            <w:pPr>
              <w:widowControl w:val="0"/>
              <w:autoSpaceDE w:val="0"/>
              <w:autoSpaceDN w:val="0"/>
              <w:adjustRightInd w:val="0"/>
              <w:spacing w:after="0" w:line="240" w:lineRule="auto"/>
              <w:rPr>
                <w:rFonts w:ascii="Times New Roman" w:hAnsi="Times New Roman" w:cs="Times New Roman"/>
                <w:sz w:val="24"/>
                <w:szCs w:val="24"/>
              </w:rPr>
            </w:pPr>
          </w:p>
        </w:tc>
        <w:tc>
          <w:tcPr>
            <w:tcW w:w="1620" w:type="dxa"/>
            <w:tcBorders>
              <w:top w:val="single" w:sz="4" w:space="0" w:color="auto"/>
              <w:left w:val="nil"/>
              <w:bottom w:val="single" w:sz="4" w:space="0" w:color="auto"/>
              <w:right w:val="nil"/>
            </w:tcBorders>
          </w:tcPr>
          <w:p w14:paraId="3C7ABD3C" w14:textId="77777777" w:rsidR="00022912" w:rsidRPr="00746A77" w:rsidRDefault="00022912" w:rsidP="005A48A8">
            <w:pPr>
              <w:widowControl w:val="0"/>
              <w:autoSpaceDE w:val="0"/>
              <w:autoSpaceDN w:val="0"/>
              <w:adjustRightInd w:val="0"/>
              <w:spacing w:after="0" w:line="240" w:lineRule="auto"/>
              <w:jc w:val="center"/>
              <w:rPr>
                <w:rFonts w:ascii="Times New Roman" w:hAnsi="Times New Roman" w:cs="Times New Roman"/>
                <w:sz w:val="20"/>
                <w:szCs w:val="20"/>
              </w:rPr>
            </w:pPr>
            <w:r w:rsidRPr="00746A77">
              <w:rPr>
                <w:rFonts w:ascii="Times New Roman" w:hAnsi="Times New Roman" w:cs="Times New Roman"/>
                <w:sz w:val="20"/>
                <w:szCs w:val="20"/>
              </w:rPr>
              <w:t>Applied Problems</w:t>
            </w:r>
          </w:p>
        </w:tc>
        <w:tc>
          <w:tcPr>
            <w:tcW w:w="1170" w:type="dxa"/>
            <w:tcBorders>
              <w:top w:val="single" w:sz="4" w:space="0" w:color="auto"/>
              <w:left w:val="nil"/>
              <w:bottom w:val="single" w:sz="4" w:space="0" w:color="auto"/>
              <w:right w:val="nil"/>
            </w:tcBorders>
          </w:tcPr>
          <w:p w14:paraId="4BBA6F41" w14:textId="77777777" w:rsidR="00022912" w:rsidRDefault="00022912" w:rsidP="005A48A8">
            <w:pPr>
              <w:widowControl w:val="0"/>
              <w:autoSpaceDE w:val="0"/>
              <w:autoSpaceDN w:val="0"/>
              <w:adjustRightInd w:val="0"/>
              <w:spacing w:after="0" w:line="240" w:lineRule="auto"/>
              <w:jc w:val="center"/>
              <w:rPr>
                <w:rFonts w:ascii="Times New Roman" w:hAnsi="Times New Roman" w:cs="Times New Roman"/>
                <w:sz w:val="24"/>
                <w:szCs w:val="24"/>
              </w:rPr>
            </w:pPr>
          </w:p>
        </w:tc>
        <w:tc>
          <w:tcPr>
            <w:tcW w:w="1530" w:type="dxa"/>
            <w:tcBorders>
              <w:top w:val="single" w:sz="4" w:space="0" w:color="auto"/>
              <w:left w:val="nil"/>
              <w:bottom w:val="single" w:sz="4" w:space="0" w:color="auto"/>
              <w:right w:val="nil"/>
            </w:tcBorders>
          </w:tcPr>
          <w:p w14:paraId="4A4ADCE4" w14:textId="77777777" w:rsidR="00022912" w:rsidRPr="00746A77" w:rsidRDefault="00022912" w:rsidP="005A48A8">
            <w:pPr>
              <w:widowControl w:val="0"/>
              <w:autoSpaceDE w:val="0"/>
              <w:autoSpaceDN w:val="0"/>
              <w:adjustRightInd w:val="0"/>
              <w:spacing w:after="0" w:line="240" w:lineRule="auto"/>
              <w:jc w:val="center"/>
              <w:rPr>
                <w:rFonts w:ascii="Times New Roman" w:hAnsi="Times New Roman" w:cs="Times New Roman"/>
                <w:sz w:val="20"/>
                <w:szCs w:val="20"/>
              </w:rPr>
            </w:pPr>
            <w:r w:rsidRPr="00746A77">
              <w:rPr>
                <w:rFonts w:ascii="Times New Roman" w:hAnsi="Times New Roman" w:cs="Times New Roman"/>
                <w:sz w:val="20"/>
                <w:szCs w:val="20"/>
              </w:rPr>
              <w:t>Letter-Word Identification</w:t>
            </w:r>
          </w:p>
        </w:tc>
        <w:tc>
          <w:tcPr>
            <w:tcW w:w="1170" w:type="dxa"/>
            <w:tcBorders>
              <w:top w:val="single" w:sz="4" w:space="0" w:color="auto"/>
              <w:left w:val="nil"/>
              <w:bottom w:val="single" w:sz="4" w:space="0" w:color="auto"/>
              <w:right w:val="nil"/>
            </w:tcBorders>
          </w:tcPr>
          <w:p w14:paraId="3508ED39" w14:textId="77777777" w:rsidR="00022912" w:rsidRDefault="00022912" w:rsidP="005A48A8">
            <w:pPr>
              <w:widowControl w:val="0"/>
              <w:autoSpaceDE w:val="0"/>
              <w:autoSpaceDN w:val="0"/>
              <w:adjustRightInd w:val="0"/>
              <w:spacing w:after="0" w:line="240" w:lineRule="auto"/>
              <w:jc w:val="center"/>
              <w:rPr>
                <w:rFonts w:ascii="Times New Roman" w:hAnsi="Times New Roman" w:cs="Times New Roman"/>
                <w:sz w:val="24"/>
                <w:szCs w:val="24"/>
              </w:rPr>
            </w:pPr>
          </w:p>
        </w:tc>
      </w:tr>
      <w:tr w:rsidR="00022912" w14:paraId="319F9DF9" w14:textId="77777777" w:rsidTr="005A48A8">
        <w:tc>
          <w:tcPr>
            <w:tcW w:w="3780" w:type="dxa"/>
            <w:tcBorders>
              <w:top w:val="single" w:sz="4" w:space="0" w:color="auto"/>
              <w:left w:val="nil"/>
              <w:bottom w:val="nil"/>
              <w:right w:val="nil"/>
            </w:tcBorders>
          </w:tcPr>
          <w:p w14:paraId="2975BB2B" w14:textId="77777777" w:rsidR="00022912" w:rsidRDefault="00022912" w:rsidP="005A48A8">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Level of Structured Activities:</w:t>
            </w:r>
          </w:p>
        </w:tc>
        <w:tc>
          <w:tcPr>
            <w:tcW w:w="1620" w:type="dxa"/>
            <w:tcBorders>
              <w:top w:val="single" w:sz="4" w:space="0" w:color="auto"/>
              <w:left w:val="nil"/>
              <w:bottom w:val="nil"/>
              <w:right w:val="nil"/>
            </w:tcBorders>
          </w:tcPr>
          <w:p w14:paraId="249A1D9D" w14:textId="77777777" w:rsidR="00022912" w:rsidRDefault="00022912" w:rsidP="005A48A8">
            <w:pPr>
              <w:widowControl w:val="0"/>
              <w:autoSpaceDE w:val="0"/>
              <w:autoSpaceDN w:val="0"/>
              <w:adjustRightInd w:val="0"/>
              <w:spacing w:after="0" w:line="240" w:lineRule="auto"/>
              <w:jc w:val="center"/>
              <w:rPr>
                <w:rFonts w:ascii="Times New Roman" w:hAnsi="Times New Roman" w:cs="Times New Roman"/>
                <w:sz w:val="24"/>
                <w:szCs w:val="24"/>
              </w:rPr>
            </w:pPr>
          </w:p>
        </w:tc>
        <w:tc>
          <w:tcPr>
            <w:tcW w:w="1170" w:type="dxa"/>
            <w:tcBorders>
              <w:top w:val="single" w:sz="4" w:space="0" w:color="auto"/>
              <w:left w:val="nil"/>
              <w:bottom w:val="nil"/>
              <w:right w:val="nil"/>
            </w:tcBorders>
          </w:tcPr>
          <w:p w14:paraId="476EE454" w14:textId="77777777" w:rsidR="00022912" w:rsidRDefault="00022912" w:rsidP="005A48A8">
            <w:pPr>
              <w:widowControl w:val="0"/>
              <w:autoSpaceDE w:val="0"/>
              <w:autoSpaceDN w:val="0"/>
              <w:adjustRightInd w:val="0"/>
              <w:spacing w:after="0" w:line="240" w:lineRule="auto"/>
              <w:jc w:val="center"/>
              <w:rPr>
                <w:rFonts w:ascii="Times New Roman" w:hAnsi="Times New Roman" w:cs="Times New Roman"/>
                <w:sz w:val="24"/>
                <w:szCs w:val="24"/>
              </w:rPr>
            </w:pPr>
          </w:p>
        </w:tc>
        <w:tc>
          <w:tcPr>
            <w:tcW w:w="1530" w:type="dxa"/>
            <w:tcBorders>
              <w:top w:val="single" w:sz="4" w:space="0" w:color="auto"/>
              <w:left w:val="nil"/>
              <w:bottom w:val="nil"/>
              <w:right w:val="nil"/>
            </w:tcBorders>
          </w:tcPr>
          <w:p w14:paraId="043A519F" w14:textId="77777777" w:rsidR="00022912" w:rsidRDefault="00022912" w:rsidP="005A48A8">
            <w:pPr>
              <w:widowControl w:val="0"/>
              <w:autoSpaceDE w:val="0"/>
              <w:autoSpaceDN w:val="0"/>
              <w:adjustRightInd w:val="0"/>
              <w:spacing w:after="0" w:line="240" w:lineRule="auto"/>
              <w:jc w:val="center"/>
              <w:rPr>
                <w:rFonts w:ascii="Times New Roman" w:hAnsi="Times New Roman" w:cs="Times New Roman"/>
                <w:sz w:val="24"/>
                <w:szCs w:val="24"/>
              </w:rPr>
            </w:pPr>
          </w:p>
        </w:tc>
        <w:tc>
          <w:tcPr>
            <w:tcW w:w="1170" w:type="dxa"/>
            <w:tcBorders>
              <w:top w:val="single" w:sz="4" w:space="0" w:color="auto"/>
              <w:left w:val="nil"/>
              <w:bottom w:val="nil"/>
              <w:right w:val="nil"/>
            </w:tcBorders>
          </w:tcPr>
          <w:p w14:paraId="4C59F1D7" w14:textId="77777777" w:rsidR="00022912" w:rsidRDefault="00022912" w:rsidP="005A48A8">
            <w:pPr>
              <w:widowControl w:val="0"/>
              <w:autoSpaceDE w:val="0"/>
              <w:autoSpaceDN w:val="0"/>
              <w:adjustRightInd w:val="0"/>
              <w:spacing w:after="0" w:line="240" w:lineRule="auto"/>
              <w:jc w:val="center"/>
              <w:rPr>
                <w:rFonts w:ascii="Times New Roman" w:hAnsi="Times New Roman" w:cs="Times New Roman"/>
                <w:sz w:val="24"/>
                <w:szCs w:val="24"/>
              </w:rPr>
            </w:pPr>
          </w:p>
        </w:tc>
      </w:tr>
      <w:tr w:rsidR="00022912" w14:paraId="613A6BDE" w14:textId="77777777" w:rsidTr="005A48A8">
        <w:tc>
          <w:tcPr>
            <w:tcW w:w="3780" w:type="dxa"/>
            <w:tcBorders>
              <w:top w:val="nil"/>
              <w:left w:val="nil"/>
              <w:bottom w:val="nil"/>
              <w:right w:val="nil"/>
            </w:tcBorders>
          </w:tcPr>
          <w:p w14:paraId="537C1D44" w14:textId="77777777" w:rsidR="00022912" w:rsidRDefault="00022912" w:rsidP="005A48A8">
            <w:pPr>
              <w:widowControl w:val="0"/>
              <w:autoSpaceDE w:val="0"/>
              <w:autoSpaceDN w:val="0"/>
              <w:adjustRightInd w:val="0"/>
              <w:spacing w:after="0" w:line="240" w:lineRule="auto"/>
              <w:ind w:left="249"/>
              <w:rPr>
                <w:rFonts w:ascii="Times New Roman" w:hAnsi="Times New Roman" w:cs="Times New Roman"/>
                <w:sz w:val="24"/>
                <w:szCs w:val="24"/>
              </w:rPr>
            </w:pPr>
            <w:r>
              <w:rPr>
                <w:rFonts w:ascii="Times New Roman" w:hAnsi="Times New Roman" w:cs="Times New Roman"/>
                <w:sz w:val="24"/>
                <w:szCs w:val="24"/>
              </w:rPr>
              <w:t>Below Avg. Participation</w:t>
            </w:r>
          </w:p>
        </w:tc>
        <w:tc>
          <w:tcPr>
            <w:tcW w:w="1620" w:type="dxa"/>
            <w:tcBorders>
              <w:top w:val="nil"/>
              <w:left w:val="nil"/>
              <w:bottom w:val="nil"/>
              <w:right w:val="nil"/>
            </w:tcBorders>
          </w:tcPr>
          <w:p w14:paraId="5B7BA24D" w14:textId="77777777" w:rsidR="00022912" w:rsidRDefault="00022912" w:rsidP="005A48A8">
            <w:pPr>
              <w:widowControl w:val="0"/>
              <w:tabs>
                <w:tab w:val="decimal" w:pos="510"/>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1.37</w:t>
            </w:r>
          </w:p>
        </w:tc>
        <w:tc>
          <w:tcPr>
            <w:tcW w:w="1170" w:type="dxa"/>
            <w:tcBorders>
              <w:top w:val="nil"/>
              <w:left w:val="nil"/>
              <w:bottom w:val="nil"/>
              <w:right w:val="nil"/>
            </w:tcBorders>
          </w:tcPr>
          <w:p w14:paraId="310E53B1" w14:textId="77777777" w:rsidR="00022912" w:rsidRDefault="00022912" w:rsidP="005A48A8">
            <w:pPr>
              <w:widowControl w:val="0"/>
              <w:tabs>
                <w:tab w:val="decimal" w:pos="510"/>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(1.99)</w:t>
            </w:r>
          </w:p>
        </w:tc>
        <w:tc>
          <w:tcPr>
            <w:tcW w:w="1530" w:type="dxa"/>
            <w:tcBorders>
              <w:top w:val="nil"/>
              <w:left w:val="nil"/>
              <w:bottom w:val="nil"/>
              <w:right w:val="nil"/>
            </w:tcBorders>
          </w:tcPr>
          <w:p w14:paraId="0DAD8079" w14:textId="77777777" w:rsidR="00022912" w:rsidRDefault="00022912" w:rsidP="005A48A8">
            <w:pPr>
              <w:widowControl w:val="0"/>
              <w:tabs>
                <w:tab w:val="decimal" w:pos="510"/>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0.08</w:t>
            </w:r>
          </w:p>
        </w:tc>
        <w:tc>
          <w:tcPr>
            <w:tcW w:w="1170" w:type="dxa"/>
            <w:tcBorders>
              <w:top w:val="nil"/>
              <w:left w:val="nil"/>
              <w:bottom w:val="nil"/>
              <w:right w:val="nil"/>
            </w:tcBorders>
          </w:tcPr>
          <w:p w14:paraId="54266D42" w14:textId="77777777" w:rsidR="00022912" w:rsidRDefault="00022912" w:rsidP="005A48A8">
            <w:pPr>
              <w:widowControl w:val="0"/>
              <w:tabs>
                <w:tab w:val="decimal" w:pos="510"/>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(2.20)</w:t>
            </w:r>
          </w:p>
        </w:tc>
      </w:tr>
      <w:tr w:rsidR="00022912" w14:paraId="516B3E0F" w14:textId="77777777" w:rsidTr="005A48A8">
        <w:tc>
          <w:tcPr>
            <w:tcW w:w="3780" w:type="dxa"/>
            <w:tcBorders>
              <w:top w:val="nil"/>
              <w:left w:val="nil"/>
              <w:bottom w:val="nil"/>
              <w:right w:val="nil"/>
            </w:tcBorders>
          </w:tcPr>
          <w:p w14:paraId="19491D42" w14:textId="77777777" w:rsidR="00022912" w:rsidRDefault="00022912" w:rsidP="005A48A8">
            <w:pPr>
              <w:widowControl w:val="0"/>
              <w:autoSpaceDE w:val="0"/>
              <w:autoSpaceDN w:val="0"/>
              <w:adjustRightInd w:val="0"/>
              <w:spacing w:after="0" w:line="240" w:lineRule="auto"/>
              <w:ind w:left="249"/>
              <w:rPr>
                <w:rFonts w:ascii="Times New Roman" w:hAnsi="Times New Roman" w:cs="Times New Roman"/>
                <w:sz w:val="24"/>
                <w:szCs w:val="24"/>
              </w:rPr>
            </w:pPr>
            <w:r>
              <w:rPr>
                <w:rFonts w:ascii="Times New Roman" w:hAnsi="Times New Roman" w:cs="Times New Roman"/>
                <w:sz w:val="24"/>
                <w:szCs w:val="24"/>
              </w:rPr>
              <w:t>Avg. Participation</w:t>
            </w:r>
          </w:p>
        </w:tc>
        <w:tc>
          <w:tcPr>
            <w:tcW w:w="1620" w:type="dxa"/>
            <w:tcBorders>
              <w:top w:val="nil"/>
              <w:left w:val="nil"/>
              <w:bottom w:val="nil"/>
              <w:right w:val="nil"/>
            </w:tcBorders>
          </w:tcPr>
          <w:p w14:paraId="24F43F40" w14:textId="77777777" w:rsidR="00022912" w:rsidRDefault="00022912" w:rsidP="005A48A8">
            <w:pPr>
              <w:widowControl w:val="0"/>
              <w:tabs>
                <w:tab w:val="decimal" w:pos="510"/>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4.67</w:t>
            </w:r>
          </w:p>
        </w:tc>
        <w:tc>
          <w:tcPr>
            <w:tcW w:w="1170" w:type="dxa"/>
            <w:tcBorders>
              <w:top w:val="nil"/>
              <w:left w:val="nil"/>
              <w:bottom w:val="nil"/>
              <w:right w:val="nil"/>
            </w:tcBorders>
          </w:tcPr>
          <w:p w14:paraId="492B3EA9" w14:textId="77777777" w:rsidR="00022912" w:rsidRDefault="00022912" w:rsidP="005A48A8">
            <w:pPr>
              <w:widowControl w:val="0"/>
              <w:tabs>
                <w:tab w:val="decimal" w:pos="510"/>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(2.40)</w:t>
            </w:r>
          </w:p>
        </w:tc>
        <w:tc>
          <w:tcPr>
            <w:tcW w:w="1530" w:type="dxa"/>
            <w:tcBorders>
              <w:top w:val="nil"/>
              <w:left w:val="nil"/>
              <w:bottom w:val="nil"/>
              <w:right w:val="nil"/>
            </w:tcBorders>
          </w:tcPr>
          <w:p w14:paraId="1B0FAD04" w14:textId="77777777" w:rsidR="00022912" w:rsidRDefault="00022912" w:rsidP="005A48A8">
            <w:pPr>
              <w:widowControl w:val="0"/>
              <w:tabs>
                <w:tab w:val="decimal" w:pos="510"/>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4.32</w:t>
            </w:r>
            <w:r>
              <w:rPr>
                <w:rFonts w:ascii="Times New Roman" w:hAnsi="Times New Roman" w:cs="Times New Roman"/>
                <w:sz w:val="24"/>
                <w:szCs w:val="24"/>
                <w:vertAlign w:val="superscript"/>
              </w:rPr>
              <w:t>*</w:t>
            </w:r>
          </w:p>
        </w:tc>
        <w:tc>
          <w:tcPr>
            <w:tcW w:w="1170" w:type="dxa"/>
            <w:tcBorders>
              <w:top w:val="nil"/>
              <w:left w:val="nil"/>
              <w:bottom w:val="nil"/>
              <w:right w:val="nil"/>
            </w:tcBorders>
          </w:tcPr>
          <w:p w14:paraId="436D4134" w14:textId="77777777" w:rsidR="00022912" w:rsidRDefault="00022912" w:rsidP="005A48A8">
            <w:pPr>
              <w:widowControl w:val="0"/>
              <w:tabs>
                <w:tab w:val="decimal" w:pos="510"/>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(2.09)</w:t>
            </w:r>
          </w:p>
        </w:tc>
      </w:tr>
      <w:tr w:rsidR="00022912" w14:paraId="5FE29BF0" w14:textId="77777777" w:rsidTr="005A48A8">
        <w:tc>
          <w:tcPr>
            <w:tcW w:w="3780" w:type="dxa"/>
            <w:tcBorders>
              <w:top w:val="nil"/>
              <w:left w:val="nil"/>
              <w:bottom w:val="nil"/>
              <w:right w:val="nil"/>
            </w:tcBorders>
          </w:tcPr>
          <w:p w14:paraId="1A389AF2" w14:textId="77777777" w:rsidR="00022912" w:rsidRDefault="00022912" w:rsidP="005A48A8">
            <w:pPr>
              <w:widowControl w:val="0"/>
              <w:autoSpaceDE w:val="0"/>
              <w:autoSpaceDN w:val="0"/>
              <w:adjustRightInd w:val="0"/>
              <w:spacing w:after="0" w:line="240" w:lineRule="auto"/>
              <w:ind w:left="249"/>
              <w:rPr>
                <w:rFonts w:ascii="Times New Roman" w:hAnsi="Times New Roman" w:cs="Times New Roman"/>
                <w:sz w:val="24"/>
                <w:szCs w:val="24"/>
              </w:rPr>
            </w:pPr>
            <w:r>
              <w:rPr>
                <w:rFonts w:ascii="Times New Roman" w:hAnsi="Times New Roman" w:cs="Times New Roman"/>
                <w:sz w:val="24"/>
                <w:szCs w:val="24"/>
              </w:rPr>
              <w:t>Above Avg. Participation</w:t>
            </w:r>
          </w:p>
        </w:tc>
        <w:tc>
          <w:tcPr>
            <w:tcW w:w="1620" w:type="dxa"/>
            <w:tcBorders>
              <w:top w:val="nil"/>
              <w:left w:val="nil"/>
              <w:bottom w:val="nil"/>
              <w:right w:val="nil"/>
            </w:tcBorders>
          </w:tcPr>
          <w:p w14:paraId="089CF30F" w14:textId="77777777" w:rsidR="00022912" w:rsidRDefault="00022912" w:rsidP="005A48A8">
            <w:pPr>
              <w:widowControl w:val="0"/>
              <w:tabs>
                <w:tab w:val="decimal" w:pos="510"/>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4.98</w:t>
            </w:r>
            <w:r>
              <w:rPr>
                <w:rFonts w:ascii="Times New Roman" w:hAnsi="Times New Roman" w:cs="Times New Roman"/>
                <w:sz w:val="24"/>
                <w:szCs w:val="24"/>
                <w:vertAlign w:val="superscript"/>
              </w:rPr>
              <w:t>*</w:t>
            </w:r>
          </w:p>
        </w:tc>
        <w:tc>
          <w:tcPr>
            <w:tcW w:w="1170" w:type="dxa"/>
            <w:tcBorders>
              <w:top w:val="nil"/>
              <w:left w:val="nil"/>
              <w:bottom w:val="nil"/>
              <w:right w:val="nil"/>
            </w:tcBorders>
          </w:tcPr>
          <w:p w14:paraId="08254252" w14:textId="77777777" w:rsidR="00022912" w:rsidRDefault="00022912" w:rsidP="005A48A8">
            <w:pPr>
              <w:widowControl w:val="0"/>
              <w:tabs>
                <w:tab w:val="decimal" w:pos="510"/>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(2.17)</w:t>
            </w:r>
          </w:p>
        </w:tc>
        <w:tc>
          <w:tcPr>
            <w:tcW w:w="1530" w:type="dxa"/>
            <w:tcBorders>
              <w:top w:val="nil"/>
              <w:left w:val="nil"/>
              <w:bottom w:val="nil"/>
              <w:right w:val="nil"/>
            </w:tcBorders>
          </w:tcPr>
          <w:p w14:paraId="186DFC4A" w14:textId="77777777" w:rsidR="00022912" w:rsidRDefault="00022912" w:rsidP="005A48A8">
            <w:pPr>
              <w:widowControl w:val="0"/>
              <w:tabs>
                <w:tab w:val="decimal" w:pos="510"/>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2.42</w:t>
            </w:r>
          </w:p>
        </w:tc>
        <w:tc>
          <w:tcPr>
            <w:tcW w:w="1170" w:type="dxa"/>
            <w:tcBorders>
              <w:top w:val="nil"/>
              <w:left w:val="nil"/>
              <w:bottom w:val="nil"/>
              <w:right w:val="nil"/>
            </w:tcBorders>
          </w:tcPr>
          <w:p w14:paraId="4E7454B6" w14:textId="77777777" w:rsidR="00022912" w:rsidRDefault="00022912" w:rsidP="005A48A8">
            <w:pPr>
              <w:widowControl w:val="0"/>
              <w:tabs>
                <w:tab w:val="decimal" w:pos="510"/>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(1.50)</w:t>
            </w:r>
          </w:p>
        </w:tc>
      </w:tr>
      <w:tr w:rsidR="00022912" w14:paraId="150F348A" w14:textId="77777777" w:rsidTr="005A48A8">
        <w:tc>
          <w:tcPr>
            <w:tcW w:w="3780" w:type="dxa"/>
            <w:tcBorders>
              <w:top w:val="nil"/>
              <w:left w:val="nil"/>
              <w:bottom w:val="nil"/>
              <w:right w:val="nil"/>
            </w:tcBorders>
          </w:tcPr>
          <w:p w14:paraId="13852D84" w14:textId="77777777" w:rsidR="00022912" w:rsidRDefault="00022912" w:rsidP="005A48A8">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Unstructured Activities</w:t>
            </w:r>
          </w:p>
        </w:tc>
        <w:tc>
          <w:tcPr>
            <w:tcW w:w="1620" w:type="dxa"/>
            <w:tcBorders>
              <w:top w:val="nil"/>
              <w:left w:val="nil"/>
              <w:bottom w:val="nil"/>
              <w:right w:val="nil"/>
            </w:tcBorders>
          </w:tcPr>
          <w:p w14:paraId="772FE6EF" w14:textId="77777777" w:rsidR="00022912" w:rsidRDefault="00022912" w:rsidP="005A48A8">
            <w:pPr>
              <w:widowControl w:val="0"/>
              <w:tabs>
                <w:tab w:val="decimal" w:pos="510"/>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2.40</w:t>
            </w:r>
          </w:p>
        </w:tc>
        <w:tc>
          <w:tcPr>
            <w:tcW w:w="1170" w:type="dxa"/>
            <w:tcBorders>
              <w:top w:val="nil"/>
              <w:left w:val="nil"/>
              <w:bottom w:val="nil"/>
              <w:right w:val="nil"/>
            </w:tcBorders>
          </w:tcPr>
          <w:p w14:paraId="03BB51B1" w14:textId="77777777" w:rsidR="00022912" w:rsidRDefault="00022912" w:rsidP="005A48A8">
            <w:pPr>
              <w:widowControl w:val="0"/>
              <w:tabs>
                <w:tab w:val="decimal" w:pos="510"/>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(1.97)</w:t>
            </w:r>
          </w:p>
        </w:tc>
        <w:tc>
          <w:tcPr>
            <w:tcW w:w="1530" w:type="dxa"/>
            <w:tcBorders>
              <w:top w:val="nil"/>
              <w:left w:val="nil"/>
              <w:bottom w:val="nil"/>
              <w:right w:val="nil"/>
            </w:tcBorders>
          </w:tcPr>
          <w:p w14:paraId="4439B84F" w14:textId="77777777" w:rsidR="00022912" w:rsidRDefault="00022912" w:rsidP="005A48A8">
            <w:pPr>
              <w:widowControl w:val="0"/>
              <w:tabs>
                <w:tab w:val="decimal" w:pos="510"/>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2.42</w:t>
            </w:r>
          </w:p>
        </w:tc>
        <w:tc>
          <w:tcPr>
            <w:tcW w:w="1170" w:type="dxa"/>
            <w:tcBorders>
              <w:top w:val="nil"/>
              <w:left w:val="nil"/>
              <w:bottom w:val="nil"/>
              <w:right w:val="nil"/>
            </w:tcBorders>
          </w:tcPr>
          <w:p w14:paraId="756093B3" w14:textId="77777777" w:rsidR="00022912" w:rsidRDefault="00022912" w:rsidP="005A48A8">
            <w:pPr>
              <w:widowControl w:val="0"/>
              <w:tabs>
                <w:tab w:val="decimal" w:pos="510"/>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(1.82)</w:t>
            </w:r>
          </w:p>
        </w:tc>
      </w:tr>
      <w:tr w:rsidR="00022912" w14:paraId="0ACA4912" w14:textId="77777777" w:rsidTr="005A48A8">
        <w:tc>
          <w:tcPr>
            <w:tcW w:w="3780" w:type="dxa"/>
            <w:tcBorders>
              <w:top w:val="nil"/>
              <w:left w:val="nil"/>
              <w:bottom w:val="nil"/>
              <w:right w:val="nil"/>
            </w:tcBorders>
          </w:tcPr>
          <w:p w14:paraId="035F4503" w14:textId="77777777" w:rsidR="00022912" w:rsidRDefault="00022912" w:rsidP="005A48A8">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Placement Setting:</w:t>
            </w:r>
          </w:p>
        </w:tc>
        <w:tc>
          <w:tcPr>
            <w:tcW w:w="1620" w:type="dxa"/>
            <w:tcBorders>
              <w:top w:val="nil"/>
              <w:left w:val="nil"/>
              <w:bottom w:val="nil"/>
              <w:right w:val="nil"/>
            </w:tcBorders>
          </w:tcPr>
          <w:p w14:paraId="78E74460" w14:textId="77777777" w:rsidR="00022912" w:rsidRDefault="00022912" w:rsidP="005A48A8">
            <w:pPr>
              <w:widowControl w:val="0"/>
              <w:tabs>
                <w:tab w:val="decimal" w:pos="510"/>
              </w:tabs>
              <w:autoSpaceDE w:val="0"/>
              <w:autoSpaceDN w:val="0"/>
              <w:adjustRightInd w:val="0"/>
              <w:spacing w:after="0" w:line="240" w:lineRule="auto"/>
              <w:rPr>
                <w:rFonts w:ascii="Times New Roman" w:hAnsi="Times New Roman" w:cs="Times New Roman"/>
                <w:sz w:val="24"/>
                <w:szCs w:val="24"/>
              </w:rPr>
            </w:pPr>
          </w:p>
        </w:tc>
        <w:tc>
          <w:tcPr>
            <w:tcW w:w="1170" w:type="dxa"/>
            <w:tcBorders>
              <w:top w:val="nil"/>
              <w:left w:val="nil"/>
              <w:bottom w:val="nil"/>
              <w:right w:val="nil"/>
            </w:tcBorders>
          </w:tcPr>
          <w:p w14:paraId="5B37113B" w14:textId="77777777" w:rsidR="00022912" w:rsidRDefault="00022912" w:rsidP="005A48A8">
            <w:pPr>
              <w:widowControl w:val="0"/>
              <w:tabs>
                <w:tab w:val="decimal" w:pos="510"/>
              </w:tabs>
              <w:autoSpaceDE w:val="0"/>
              <w:autoSpaceDN w:val="0"/>
              <w:adjustRightInd w:val="0"/>
              <w:spacing w:after="0" w:line="240" w:lineRule="auto"/>
              <w:rPr>
                <w:rFonts w:ascii="Times New Roman" w:hAnsi="Times New Roman" w:cs="Times New Roman"/>
                <w:sz w:val="24"/>
                <w:szCs w:val="24"/>
              </w:rPr>
            </w:pPr>
          </w:p>
        </w:tc>
        <w:tc>
          <w:tcPr>
            <w:tcW w:w="1530" w:type="dxa"/>
            <w:tcBorders>
              <w:top w:val="nil"/>
              <w:left w:val="nil"/>
              <w:bottom w:val="nil"/>
              <w:right w:val="nil"/>
            </w:tcBorders>
          </w:tcPr>
          <w:p w14:paraId="6A9CF619" w14:textId="77777777" w:rsidR="00022912" w:rsidRDefault="00022912" w:rsidP="005A48A8">
            <w:pPr>
              <w:widowControl w:val="0"/>
              <w:tabs>
                <w:tab w:val="decimal" w:pos="510"/>
              </w:tabs>
              <w:autoSpaceDE w:val="0"/>
              <w:autoSpaceDN w:val="0"/>
              <w:adjustRightInd w:val="0"/>
              <w:spacing w:after="0" w:line="240" w:lineRule="auto"/>
              <w:rPr>
                <w:rFonts w:ascii="Times New Roman" w:hAnsi="Times New Roman" w:cs="Times New Roman"/>
                <w:sz w:val="24"/>
                <w:szCs w:val="24"/>
              </w:rPr>
            </w:pPr>
          </w:p>
        </w:tc>
        <w:tc>
          <w:tcPr>
            <w:tcW w:w="1170" w:type="dxa"/>
            <w:tcBorders>
              <w:top w:val="nil"/>
              <w:left w:val="nil"/>
              <w:bottom w:val="nil"/>
              <w:right w:val="nil"/>
            </w:tcBorders>
          </w:tcPr>
          <w:p w14:paraId="229A0BFA" w14:textId="77777777" w:rsidR="00022912" w:rsidRDefault="00022912" w:rsidP="005A48A8">
            <w:pPr>
              <w:widowControl w:val="0"/>
              <w:tabs>
                <w:tab w:val="decimal" w:pos="510"/>
              </w:tabs>
              <w:autoSpaceDE w:val="0"/>
              <w:autoSpaceDN w:val="0"/>
              <w:adjustRightInd w:val="0"/>
              <w:spacing w:after="0" w:line="240" w:lineRule="auto"/>
              <w:rPr>
                <w:rFonts w:ascii="Times New Roman" w:hAnsi="Times New Roman" w:cs="Times New Roman"/>
                <w:sz w:val="24"/>
                <w:szCs w:val="24"/>
              </w:rPr>
            </w:pPr>
          </w:p>
        </w:tc>
      </w:tr>
      <w:tr w:rsidR="00022912" w14:paraId="59F91228" w14:textId="77777777" w:rsidTr="005A48A8">
        <w:tc>
          <w:tcPr>
            <w:tcW w:w="3780" w:type="dxa"/>
            <w:tcBorders>
              <w:top w:val="nil"/>
              <w:left w:val="nil"/>
              <w:bottom w:val="nil"/>
              <w:right w:val="nil"/>
            </w:tcBorders>
          </w:tcPr>
          <w:p w14:paraId="0D61E373" w14:textId="77777777" w:rsidR="00022912" w:rsidRDefault="00022912" w:rsidP="005A48A8">
            <w:pPr>
              <w:widowControl w:val="0"/>
              <w:autoSpaceDE w:val="0"/>
              <w:autoSpaceDN w:val="0"/>
              <w:adjustRightInd w:val="0"/>
              <w:spacing w:after="0" w:line="240" w:lineRule="auto"/>
              <w:ind w:left="249"/>
              <w:rPr>
                <w:rFonts w:ascii="Times New Roman" w:hAnsi="Times New Roman" w:cs="Times New Roman"/>
                <w:sz w:val="24"/>
                <w:szCs w:val="24"/>
              </w:rPr>
            </w:pPr>
            <w:r>
              <w:rPr>
                <w:rFonts w:ascii="Times New Roman" w:hAnsi="Times New Roman" w:cs="Times New Roman"/>
                <w:sz w:val="24"/>
                <w:szCs w:val="24"/>
              </w:rPr>
              <w:t>Kin Care</w:t>
            </w:r>
          </w:p>
        </w:tc>
        <w:tc>
          <w:tcPr>
            <w:tcW w:w="1620" w:type="dxa"/>
            <w:tcBorders>
              <w:top w:val="nil"/>
              <w:left w:val="nil"/>
              <w:bottom w:val="nil"/>
              <w:right w:val="nil"/>
            </w:tcBorders>
          </w:tcPr>
          <w:p w14:paraId="7F5F772F" w14:textId="77777777" w:rsidR="00022912" w:rsidRPr="00984610" w:rsidRDefault="00022912" w:rsidP="005A48A8">
            <w:pPr>
              <w:widowControl w:val="0"/>
              <w:tabs>
                <w:tab w:val="decimal" w:pos="510"/>
              </w:tabs>
              <w:autoSpaceDE w:val="0"/>
              <w:autoSpaceDN w:val="0"/>
              <w:adjustRightInd w:val="0"/>
              <w:spacing w:after="0" w:line="240" w:lineRule="auto"/>
              <w:rPr>
                <w:rFonts w:ascii="Times New Roman" w:hAnsi="Times New Roman" w:cs="Times New Roman"/>
                <w:sz w:val="24"/>
                <w:szCs w:val="24"/>
                <w:vertAlign w:val="superscript"/>
              </w:rPr>
            </w:pPr>
            <w:r>
              <w:rPr>
                <w:rFonts w:ascii="Times New Roman" w:hAnsi="Times New Roman" w:cs="Times New Roman"/>
                <w:sz w:val="24"/>
                <w:szCs w:val="24"/>
              </w:rPr>
              <w:t>-6.37</w:t>
            </w:r>
            <w:r>
              <w:rPr>
                <w:rFonts w:ascii="Times New Roman" w:hAnsi="Times New Roman" w:cs="Times New Roman"/>
                <w:sz w:val="24"/>
                <w:szCs w:val="24"/>
                <w:vertAlign w:val="superscript"/>
              </w:rPr>
              <w:t>*</w:t>
            </w:r>
          </w:p>
        </w:tc>
        <w:tc>
          <w:tcPr>
            <w:tcW w:w="1170" w:type="dxa"/>
            <w:tcBorders>
              <w:top w:val="nil"/>
              <w:left w:val="nil"/>
              <w:bottom w:val="nil"/>
              <w:right w:val="nil"/>
            </w:tcBorders>
          </w:tcPr>
          <w:p w14:paraId="0C6C4010" w14:textId="77777777" w:rsidR="00022912" w:rsidRDefault="00022912" w:rsidP="005A48A8">
            <w:pPr>
              <w:widowControl w:val="0"/>
              <w:tabs>
                <w:tab w:val="decimal" w:pos="510"/>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(3.15)</w:t>
            </w:r>
          </w:p>
        </w:tc>
        <w:tc>
          <w:tcPr>
            <w:tcW w:w="1530" w:type="dxa"/>
            <w:tcBorders>
              <w:top w:val="nil"/>
              <w:left w:val="nil"/>
              <w:bottom w:val="nil"/>
              <w:right w:val="nil"/>
            </w:tcBorders>
          </w:tcPr>
          <w:p w14:paraId="2FE24E33" w14:textId="77777777" w:rsidR="00022912" w:rsidRDefault="00022912" w:rsidP="005A48A8">
            <w:pPr>
              <w:widowControl w:val="0"/>
              <w:tabs>
                <w:tab w:val="decimal" w:pos="510"/>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-3.65</w:t>
            </w:r>
          </w:p>
        </w:tc>
        <w:tc>
          <w:tcPr>
            <w:tcW w:w="1170" w:type="dxa"/>
            <w:tcBorders>
              <w:top w:val="nil"/>
              <w:left w:val="nil"/>
              <w:bottom w:val="nil"/>
              <w:right w:val="nil"/>
            </w:tcBorders>
          </w:tcPr>
          <w:p w14:paraId="17DED0B3" w14:textId="77777777" w:rsidR="00022912" w:rsidRDefault="00022912" w:rsidP="005A48A8">
            <w:pPr>
              <w:widowControl w:val="0"/>
              <w:tabs>
                <w:tab w:val="decimal" w:pos="510"/>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(2.73)</w:t>
            </w:r>
          </w:p>
        </w:tc>
      </w:tr>
      <w:tr w:rsidR="00022912" w14:paraId="71C081E2" w14:textId="77777777" w:rsidTr="005A48A8">
        <w:tc>
          <w:tcPr>
            <w:tcW w:w="3780" w:type="dxa"/>
            <w:tcBorders>
              <w:top w:val="nil"/>
              <w:left w:val="nil"/>
              <w:bottom w:val="nil"/>
              <w:right w:val="nil"/>
            </w:tcBorders>
          </w:tcPr>
          <w:p w14:paraId="433A6C09" w14:textId="77777777" w:rsidR="00022912" w:rsidRDefault="00022912" w:rsidP="005A48A8">
            <w:pPr>
              <w:widowControl w:val="0"/>
              <w:autoSpaceDE w:val="0"/>
              <w:autoSpaceDN w:val="0"/>
              <w:adjustRightInd w:val="0"/>
              <w:spacing w:after="0" w:line="240" w:lineRule="auto"/>
              <w:ind w:left="249"/>
              <w:rPr>
                <w:rFonts w:ascii="Times New Roman" w:hAnsi="Times New Roman" w:cs="Times New Roman"/>
                <w:sz w:val="24"/>
                <w:szCs w:val="24"/>
              </w:rPr>
            </w:pPr>
            <w:r>
              <w:rPr>
                <w:rFonts w:ascii="Times New Roman" w:hAnsi="Times New Roman" w:cs="Times New Roman"/>
                <w:sz w:val="24"/>
                <w:szCs w:val="24"/>
              </w:rPr>
              <w:t>Foster Care</w:t>
            </w:r>
          </w:p>
        </w:tc>
        <w:tc>
          <w:tcPr>
            <w:tcW w:w="1620" w:type="dxa"/>
            <w:tcBorders>
              <w:top w:val="nil"/>
              <w:left w:val="nil"/>
              <w:bottom w:val="nil"/>
              <w:right w:val="nil"/>
            </w:tcBorders>
          </w:tcPr>
          <w:p w14:paraId="334F7780" w14:textId="77777777" w:rsidR="00022912" w:rsidRDefault="00022912" w:rsidP="005A48A8">
            <w:pPr>
              <w:widowControl w:val="0"/>
              <w:tabs>
                <w:tab w:val="decimal" w:pos="510"/>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0.39</w:t>
            </w:r>
          </w:p>
        </w:tc>
        <w:tc>
          <w:tcPr>
            <w:tcW w:w="1170" w:type="dxa"/>
            <w:tcBorders>
              <w:top w:val="nil"/>
              <w:left w:val="nil"/>
              <w:bottom w:val="nil"/>
              <w:right w:val="nil"/>
            </w:tcBorders>
          </w:tcPr>
          <w:p w14:paraId="0AA8485D" w14:textId="77777777" w:rsidR="00022912" w:rsidRDefault="00022912" w:rsidP="005A48A8">
            <w:pPr>
              <w:widowControl w:val="0"/>
              <w:tabs>
                <w:tab w:val="decimal" w:pos="510"/>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(3.08)</w:t>
            </w:r>
          </w:p>
        </w:tc>
        <w:tc>
          <w:tcPr>
            <w:tcW w:w="1530" w:type="dxa"/>
            <w:tcBorders>
              <w:top w:val="nil"/>
              <w:left w:val="nil"/>
              <w:bottom w:val="nil"/>
              <w:right w:val="nil"/>
            </w:tcBorders>
          </w:tcPr>
          <w:p w14:paraId="74ECC99C" w14:textId="77777777" w:rsidR="00022912" w:rsidRDefault="00022912" w:rsidP="005A48A8">
            <w:pPr>
              <w:widowControl w:val="0"/>
              <w:tabs>
                <w:tab w:val="decimal" w:pos="510"/>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3.66</w:t>
            </w:r>
          </w:p>
        </w:tc>
        <w:tc>
          <w:tcPr>
            <w:tcW w:w="1170" w:type="dxa"/>
            <w:tcBorders>
              <w:top w:val="nil"/>
              <w:left w:val="nil"/>
              <w:bottom w:val="nil"/>
              <w:right w:val="nil"/>
            </w:tcBorders>
          </w:tcPr>
          <w:p w14:paraId="3AFF5DDC" w14:textId="77777777" w:rsidR="00022912" w:rsidRDefault="00022912" w:rsidP="005A48A8">
            <w:pPr>
              <w:widowControl w:val="0"/>
              <w:tabs>
                <w:tab w:val="decimal" w:pos="510"/>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(2.00)</w:t>
            </w:r>
          </w:p>
        </w:tc>
      </w:tr>
      <w:tr w:rsidR="00022912" w14:paraId="1E44DEC6" w14:textId="77777777" w:rsidTr="005A48A8">
        <w:tc>
          <w:tcPr>
            <w:tcW w:w="3780" w:type="dxa"/>
            <w:tcBorders>
              <w:top w:val="nil"/>
              <w:left w:val="nil"/>
              <w:bottom w:val="nil"/>
              <w:right w:val="nil"/>
            </w:tcBorders>
          </w:tcPr>
          <w:p w14:paraId="0143A774" w14:textId="77777777" w:rsidR="00022912" w:rsidRDefault="00022912" w:rsidP="005A48A8">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Number of Living Situations</w:t>
            </w:r>
          </w:p>
        </w:tc>
        <w:tc>
          <w:tcPr>
            <w:tcW w:w="1620" w:type="dxa"/>
            <w:tcBorders>
              <w:top w:val="nil"/>
              <w:left w:val="nil"/>
              <w:bottom w:val="nil"/>
              <w:right w:val="nil"/>
            </w:tcBorders>
          </w:tcPr>
          <w:p w14:paraId="1B7BB36E" w14:textId="77777777" w:rsidR="00022912" w:rsidRDefault="00022912" w:rsidP="005A48A8">
            <w:pPr>
              <w:widowControl w:val="0"/>
              <w:tabs>
                <w:tab w:val="decimal" w:pos="510"/>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-0.21</w:t>
            </w:r>
          </w:p>
        </w:tc>
        <w:tc>
          <w:tcPr>
            <w:tcW w:w="1170" w:type="dxa"/>
            <w:tcBorders>
              <w:top w:val="nil"/>
              <w:left w:val="nil"/>
              <w:bottom w:val="nil"/>
              <w:right w:val="nil"/>
            </w:tcBorders>
          </w:tcPr>
          <w:p w14:paraId="739F55D4" w14:textId="77777777" w:rsidR="00022912" w:rsidRDefault="00022912" w:rsidP="005A48A8">
            <w:pPr>
              <w:widowControl w:val="0"/>
              <w:tabs>
                <w:tab w:val="decimal" w:pos="510"/>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(1.07)</w:t>
            </w:r>
          </w:p>
        </w:tc>
        <w:tc>
          <w:tcPr>
            <w:tcW w:w="1530" w:type="dxa"/>
            <w:tcBorders>
              <w:top w:val="nil"/>
              <w:left w:val="nil"/>
              <w:bottom w:val="nil"/>
              <w:right w:val="nil"/>
            </w:tcBorders>
          </w:tcPr>
          <w:p w14:paraId="42ACADAC" w14:textId="77777777" w:rsidR="00022912" w:rsidRDefault="00022912" w:rsidP="005A48A8">
            <w:pPr>
              <w:widowControl w:val="0"/>
              <w:tabs>
                <w:tab w:val="decimal" w:pos="510"/>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-0.66</w:t>
            </w:r>
          </w:p>
        </w:tc>
        <w:tc>
          <w:tcPr>
            <w:tcW w:w="1170" w:type="dxa"/>
            <w:tcBorders>
              <w:top w:val="nil"/>
              <w:left w:val="nil"/>
              <w:bottom w:val="nil"/>
              <w:right w:val="nil"/>
            </w:tcBorders>
          </w:tcPr>
          <w:p w14:paraId="758F8742" w14:textId="77777777" w:rsidR="00022912" w:rsidRDefault="00022912" w:rsidP="005A48A8">
            <w:pPr>
              <w:widowControl w:val="0"/>
              <w:tabs>
                <w:tab w:val="decimal" w:pos="510"/>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(0.81)</w:t>
            </w:r>
          </w:p>
        </w:tc>
      </w:tr>
      <w:tr w:rsidR="00022912" w14:paraId="44C12E20" w14:textId="77777777" w:rsidTr="005A48A8">
        <w:tc>
          <w:tcPr>
            <w:tcW w:w="3780" w:type="dxa"/>
            <w:tcBorders>
              <w:top w:val="nil"/>
              <w:left w:val="nil"/>
              <w:bottom w:val="nil"/>
              <w:right w:val="nil"/>
            </w:tcBorders>
          </w:tcPr>
          <w:p w14:paraId="532305B4" w14:textId="77777777" w:rsidR="00022912" w:rsidRDefault="00022912" w:rsidP="005A48A8">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Caregiver Age:</w:t>
            </w:r>
          </w:p>
        </w:tc>
        <w:tc>
          <w:tcPr>
            <w:tcW w:w="1620" w:type="dxa"/>
            <w:tcBorders>
              <w:top w:val="nil"/>
              <w:left w:val="nil"/>
              <w:bottom w:val="nil"/>
              <w:right w:val="nil"/>
            </w:tcBorders>
          </w:tcPr>
          <w:p w14:paraId="019EB7F1" w14:textId="77777777" w:rsidR="00022912" w:rsidRDefault="00022912" w:rsidP="005A48A8">
            <w:pPr>
              <w:widowControl w:val="0"/>
              <w:tabs>
                <w:tab w:val="decimal" w:pos="510"/>
              </w:tabs>
              <w:autoSpaceDE w:val="0"/>
              <w:autoSpaceDN w:val="0"/>
              <w:adjustRightInd w:val="0"/>
              <w:spacing w:after="0" w:line="240" w:lineRule="auto"/>
              <w:rPr>
                <w:rFonts w:ascii="Times New Roman" w:hAnsi="Times New Roman" w:cs="Times New Roman"/>
                <w:sz w:val="24"/>
                <w:szCs w:val="24"/>
              </w:rPr>
            </w:pPr>
          </w:p>
        </w:tc>
        <w:tc>
          <w:tcPr>
            <w:tcW w:w="1170" w:type="dxa"/>
            <w:tcBorders>
              <w:top w:val="nil"/>
              <w:left w:val="nil"/>
              <w:bottom w:val="nil"/>
              <w:right w:val="nil"/>
            </w:tcBorders>
          </w:tcPr>
          <w:p w14:paraId="41033B18" w14:textId="77777777" w:rsidR="00022912" w:rsidRDefault="00022912" w:rsidP="005A48A8">
            <w:pPr>
              <w:widowControl w:val="0"/>
              <w:tabs>
                <w:tab w:val="decimal" w:pos="510"/>
              </w:tabs>
              <w:autoSpaceDE w:val="0"/>
              <w:autoSpaceDN w:val="0"/>
              <w:adjustRightInd w:val="0"/>
              <w:spacing w:after="0" w:line="240" w:lineRule="auto"/>
              <w:rPr>
                <w:rFonts w:ascii="Times New Roman" w:hAnsi="Times New Roman" w:cs="Times New Roman"/>
                <w:sz w:val="24"/>
                <w:szCs w:val="24"/>
              </w:rPr>
            </w:pPr>
          </w:p>
        </w:tc>
        <w:tc>
          <w:tcPr>
            <w:tcW w:w="1530" w:type="dxa"/>
            <w:tcBorders>
              <w:top w:val="nil"/>
              <w:left w:val="nil"/>
              <w:bottom w:val="nil"/>
              <w:right w:val="nil"/>
            </w:tcBorders>
          </w:tcPr>
          <w:p w14:paraId="33FED772" w14:textId="77777777" w:rsidR="00022912" w:rsidRDefault="00022912" w:rsidP="005A48A8">
            <w:pPr>
              <w:widowControl w:val="0"/>
              <w:tabs>
                <w:tab w:val="decimal" w:pos="510"/>
              </w:tabs>
              <w:autoSpaceDE w:val="0"/>
              <w:autoSpaceDN w:val="0"/>
              <w:adjustRightInd w:val="0"/>
              <w:spacing w:after="0" w:line="240" w:lineRule="auto"/>
              <w:rPr>
                <w:rFonts w:ascii="Times New Roman" w:hAnsi="Times New Roman" w:cs="Times New Roman"/>
                <w:sz w:val="24"/>
                <w:szCs w:val="24"/>
              </w:rPr>
            </w:pPr>
          </w:p>
        </w:tc>
        <w:tc>
          <w:tcPr>
            <w:tcW w:w="1170" w:type="dxa"/>
            <w:tcBorders>
              <w:top w:val="nil"/>
              <w:left w:val="nil"/>
              <w:bottom w:val="nil"/>
              <w:right w:val="nil"/>
            </w:tcBorders>
          </w:tcPr>
          <w:p w14:paraId="529BF98B" w14:textId="77777777" w:rsidR="00022912" w:rsidRDefault="00022912" w:rsidP="005A48A8">
            <w:pPr>
              <w:widowControl w:val="0"/>
              <w:tabs>
                <w:tab w:val="decimal" w:pos="510"/>
              </w:tabs>
              <w:autoSpaceDE w:val="0"/>
              <w:autoSpaceDN w:val="0"/>
              <w:adjustRightInd w:val="0"/>
              <w:spacing w:after="0" w:line="240" w:lineRule="auto"/>
              <w:rPr>
                <w:rFonts w:ascii="Times New Roman" w:hAnsi="Times New Roman" w:cs="Times New Roman"/>
                <w:sz w:val="24"/>
                <w:szCs w:val="24"/>
              </w:rPr>
            </w:pPr>
          </w:p>
        </w:tc>
      </w:tr>
      <w:tr w:rsidR="00022912" w14:paraId="6EBF71E2" w14:textId="77777777" w:rsidTr="005A48A8">
        <w:tc>
          <w:tcPr>
            <w:tcW w:w="3780" w:type="dxa"/>
            <w:tcBorders>
              <w:top w:val="nil"/>
              <w:left w:val="nil"/>
              <w:bottom w:val="nil"/>
              <w:right w:val="nil"/>
            </w:tcBorders>
          </w:tcPr>
          <w:p w14:paraId="4213594B" w14:textId="77777777" w:rsidR="00022912" w:rsidRDefault="00022912" w:rsidP="005A48A8">
            <w:pPr>
              <w:widowControl w:val="0"/>
              <w:autoSpaceDE w:val="0"/>
              <w:autoSpaceDN w:val="0"/>
              <w:adjustRightInd w:val="0"/>
              <w:spacing w:after="0" w:line="240" w:lineRule="auto"/>
              <w:ind w:left="249"/>
              <w:rPr>
                <w:rFonts w:ascii="Times New Roman" w:hAnsi="Times New Roman" w:cs="Times New Roman"/>
                <w:sz w:val="24"/>
                <w:szCs w:val="24"/>
              </w:rPr>
            </w:pPr>
            <w:r>
              <w:rPr>
                <w:rFonts w:ascii="Times New Roman" w:hAnsi="Times New Roman" w:cs="Times New Roman"/>
                <w:sz w:val="24"/>
                <w:szCs w:val="24"/>
              </w:rPr>
              <w:t>35-44 Years</w:t>
            </w:r>
          </w:p>
        </w:tc>
        <w:tc>
          <w:tcPr>
            <w:tcW w:w="1620" w:type="dxa"/>
            <w:tcBorders>
              <w:top w:val="nil"/>
              <w:left w:val="nil"/>
              <w:bottom w:val="nil"/>
              <w:right w:val="nil"/>
            </w:tcBorders>
          </w:tcPr>
          <w:p w14:paraId="7B5559A6" w14:textId="77777777" w:rsidR="00022912" w:rsidRDefault="00022912" w:rsidP="005A48A8">
            <w:pPr>
              <w:widowControl w:val="0"/>
              <w:tabs>
                <w:tab w:val="decimal" w:pos="510"/>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-7.58</w:t>
            </w:r>
            <w:r>
              <w:rPr>
                <w:rFonts w:ascii="Times New Roman" w:hAnsi="Times New Roman" w:cs="Times New Roman"/>
                <w:sz w:val="24"/>
                <w:szCs w:val="24"/>
                <w:vertAlign w:val="superscript"/>
              </w:rPr>
              <w:t>**</w:t>
            </w:r>
          </w:p>
        </w:tc>
        <w:tc>
          <w:tcPr>
            <w:tcW w:w="1170" w:type="dxa"/>
            <w:tcBorders>
              <w:top w:val="nil"/>
              <w:left w:val="nil"/>
              <w:bottom w:val="nil"/>
              <w:right w:val="nil"/>
            </w:tcBorders>
          </w:tcPr>
          <w:p w14:paraId="145D397B" w14:textId="77777777" w:rsidR="00022912" w:rsidRDefault="00022912" w:rsidP="005A48A8">
            <w:pPr>
              <w:widowControl w:val="0"/>
              <w:tabs>
                <w:tab w:val="decimal" w:pos="510"/>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(2.62)</w:t>
            </w:r>
          </w:p>
        </w:tc>
        <w:tc>
          <w:tcPr>
            <w:tcW w:w="1530" w:type="dxa"/>
            <w:tcBorders>
              <w:top w:val="nil"/>
              <w:left w:val="nil"/>
              <w:bottom w:val="nil"/>
              <w:right w:val="nil"/>
            </w:tcBorders>
          </w:tcPr>
          <w:p w14:paraId="5772E70B" w14:textId="77777777" w:rsidR="00022912" w:rsidRDefault="00022912" w:rsidP="005A48A8">
            <w:pPr>
              <w:widowControl w:val="0"/>
              <w:tabs>
                <w:tab w:val="decimal" w:pos="510"/>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-4.46</w:t>
            </w:r>
            <w:r>
              <w:rPr>
                <w:rFonts w:ascii="Times New Roman" w:hAnsi="Times New Roman" w:cs="Times New Roman"/>
                <w:sz w:val="24"/>
                <w:szCs w:val="24"/>
                <w:vertAlign w:val="superscript"/>
              </w:rPr>
              <w:t>*</w:t>
            </w:r>
          </w:p>
        </w:tc>
        <w:tc>
          <w:tcPr>
            <w:tcW w:w="1170" w:type="dxa"/>
            <w:tcBorders>
              <w:top w:val="nil"/>
              <w:left w:val="nil"/>
              <w:bottom w:val="nil"/>
              <w:right w:val="nil"/>
            </w:tcBorders>
          </w:tcPr>
          <w:p w14:paraId="6E167626" w14:textId="77777777" w:rsidR="00022912" w:rsidRDefault="00022912" w:rsidP="005A48A8">
            <w:pPr>
              <w:widowControl w:val="0"/>
              <w:tabs>
                <w:tab w:val="decimal" w:pos="510"/>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(1.81)</w:t>
            </w:r>
          </w:p>
        </w:tc>
      </w:tr>
      <w:tr w:rsidR="00022912" w14:paraId="130514A1" w14:textId="77777777" w:rsidTr="005A48A8">
        <w:tc>
          <w:tcPr>
            <w:tcW w:w="3780" w:type="dxa"/>
            <w:tcBorders>
              <w:top w:val="nil"/>
              <w:left w:val="nil"/>
              <w:bottom w:val="nil"/>
              <w:right w:val="nil"/>
            </w:tcBorders>
          </w:tcPr>
          <w:p w14:paraId="4180E276" w14:textId="77777777" w:rsidR="00022912" w:rsidRDefault="00022912" w:rsidP="005A48A8">
            <w:pPr>
              <w:widowControl w:val="0"/>
              <w:autoSpaceDE w:val="0"/>
              <w:autoSpaceDN w:val="0"/>
              <w:adjustRightInd w:val="0"/>
              <w:spacing w:after="0" w:line="240" w:lineRule="auto"/>
              <w:ind w:left="249"/>
              <w:rPr>
                <w:rFonts w:ascii="Times New Roman" w:hAnsi="Times New Roman" w:cs="Times New Roman"/>
                <w:sz w:val="24"/>
                <w:szCs w:val="24"/>
              </w:rPr>
            </w:pPr>
            <w:r>
              <w:rPr>
                <w:rFonts w:ascii="Times New Roman" w:hAnsi="Times New Roman" w:cs="Times New Roman"/>
                <w:sz w:val="24"/>
                <w:szCs w:val="24"/>
              </w:rPr>
              <w:t>45-54 Years</w:t>
            </w:r>
          </w:p>
        </w:tc>
        <w:tc>
          <w:tcPr>
            <w:tcW w:w="1620" w:type="dxa"/>
            <w:tcBorders>
              <w:top w:val="nil"/>
              <w:left w:val="nil"/>
              <w:bottom w:val="nil"/>
              <w:right w:val="nil"/>
            </w:tcBorders>
          </w:tcPr>
          <w:p w14:paraId="087CB059" w14:textId="77777777" w:rsidR="00022912" w:rsidRDefault="00022912" w:rsidP="005A48A8">
            <w:pPr>
              <w:widowControl w:val="0"/>
              <w:tabs>
                <w:tab w:val="decimal" w:pos="510"/>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-11.83</w:t>
            </w:r>
            <w:r>
              <w:rPr>
                <w:rFonts w:ascii="Times New Roman" w:hAnsi="Times New Roman" w:cs="Times New Roman"/>
                <w:sz w:val="24"/>
                <w:szCs w:val="24"/>
                <w:vertAlign w:val="superscript"/>
              </w:rPr>
              <w:t>*</w:t>
            </w:r>
          </w:p>
        </w:tc>
        <w:tc>
          <w:tcPr>
            <w:tcW w:w="1170" w:type="dxa"/>
            <w:tcBorders>
              <w:top w:val="nil"/>
              <w:left w:val="nil"/>
              <w:bottom w:val="nil"/>
              <w:right w:val="nil"/>
            </w:tcBorders>
          </w:tcPr>
          <w:p w14:paraId="3285F3E4" w14:textId="77777777" w:rsidR="00022912" w:rsidRDefault="00022912" w:rsidP="005A48A8">
            <w:pPr>
              <w:widowControl w:val="0"/>
              <w:tabs>
                <w:tab w:val="decimal" w:pos="510"/>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(4.79)</w:t>
            </w:r>
          </w:p>
        </w:tc>
        <w:tc>
          <w:tcPr>
            <w:tcW w:w="1530" w:type="dxa"/>
            <w:tcBorders>
              <w:top w:val="nil"/>
              <w:left w:val="nil"/>
              <w:bottom w:val="nil"/>
              <w:right w:val="nil"/>
            </w:tcBorders>
          </w:tcPr>
          <w:p w14:paraId="57EA3616" w14:textId="77777777" w:rsidR="00022912" w:rsidRDefault="00022912" w:rsidP="005A48A8">
            <w:pPr>
              <w:widowControl w:val="0"/>
              <w:tabs>
                <w:tab w:val="decimal" w:pos="510"/>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-6.86</w:t>
            </w:r>
            <w:r>
              <w:rPr>
                <w:rFonts w:ascii="Times New Roman" w:hAnsi="Times New Roman" w:cs="Times New Roman"/>
                <w:sz w:val="24"/>
                <w:szCs w:val="24"/>
                <w:vertAlign w:val="superscript"/>
              </w:rPr>
              <w:t>*</w:t>
            </w:r>
          </w:p>
        </w:tc>
        <w:tc>
          <w:tcPr>
            <w:tcW w:w="1170" w:type="dxa"/>
            <w:tcBorders>
              <w:top w:val="nil"/>
              <w:left w:val="nil"/>
              <w:bottom w:val="nil"/>
              <w:right w:val="nil"/>
            </w:tcBorders>
          </w:tcPr>
          <w:p w14:paraId="4F29D60A" w14:textId="77777777" w:rsidR="00022912" w:rsidRDefault="00022912" w:rsidP="005A48A8">
            <w:pPr>
              <w:widowControl w:val="0"/>
              <w:tabs>
                <w:tab w:val="decimal" w:pos="510"/>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(3.04)</w:t>
            </w:r>
          </w:p>
        </w:tc>
      </w:tr>
      <w:tr w:rsidR="00022912" w14:paraId="032D1D32" w14:textId="77777777" w:rsidTr="005A48A8">
        <w:tc>
          <w:tcPr>
            <w:tcW w:w="3780" w:type="dxa"/>
            <w:tcBorders>
              <w:top w:val="nil"/>
              <w:left w:val="nil"/>
              <w:bottom w:val="nil"/>
              <w:right w:val="nil"/>
            </w:tcBorders>
          </w:tcPr>
          <w:p w14:paraId="44F5138B" w14:textId="77777777" w:rsidR="00022912" w:rsidRDefault="00022912" w:rsidP="005A48A8">
            <w:pPr>
              <w:widowControl w:val="0"/>
              <w:autoSpaceDE w:val="0"/>
              <w:autoSpaceDN w:val="0"/>
              <w:adjustRightInd w:val="0"/>
              <w:spacing w:after="0" w:line="240" w:lineRule="auto"/>
              <w:ind w:left="249"/>
              <w:rPr>
                <w:rFonts w:ascii="Times New Roman" w:hAnsi="Times New Roman" w:cs="Times New Roman"/>
                <w:sz w:val="24"/>
                <w:szCs w:val="24"/>
              </w:rPr>
            </w:pPr>
            <w:r>
              <w:rPr>
                <w:rFonts w:ascii="Times New Roman" w:hAnsi="Times New Roman" w:cs="Times New Roman"/>
                <w:sz w:val="24"/>
                <w:szCs w:val="24"/>
              </w:rPr>
              <w:t>Over 54 Years</w:t>
            </w:r>
          </w:p>
        </w:tc>
        <w:tc>
          <w:tcPr>
            <w:tcW w:w="1620" w:type="dxa"/>
            <w:tcBorders>
              <w:top w:val="nil"/>
              <w:left w:val="nil"/>
              <w:bottom w:val="nil"/>
              <w:right w:val="nil"/>
            </w:tcBorders>
          </w:tcPr>
          <w:p w14:paraId="08FB9809" w14:textId="77777777" w:rsidR="00022912" w:rsidRDefault="00022912" w:rsidP="005A48A8">
            <w:pPr>
              <w:widowControl w:val="0"/>
              <w:tabs>
                <w:tab w:val="decimal" w:pos="510"/>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-3.21</w:t>
            </w:r>
          </w:p>
        </w:tc>
        <w:tc>
          <w:tcPr>
            <w:tcW w:w="1170" w:type="dxa"/>
            <w:tcBorders>
              <w:top w:val="nil"/>
              <w:left w:val="nil"/>
              <w:bottom w:val="nil"/>
              <w:right w:val="nil"/>
            </w:tcBorders>
          </w:tcPr>
          <w:p w14:paraId="37045142" w14:textId="77777777" w:rsidR="00022912" w:rsidRDefault="00022912" w:rsidP="005A48A8">
            <w:pPr>
              <w:widowControl w:val="0"/>
              <w:tabs>
                <w:tab w:val="decimal" w:pos="510"/>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(6.19)</w:t>
            </w:r>
          </w:p>
        </w:tc>
        <w:tc>
          <w:tcPr>
            <w:tcW w:w="1530" w:type="dxa"/>
            <w:tcBorders>
              <w:top w:val="nil"/>
              <w:left w:val="nil"/>
              <w:bottom w:val="nil"/>
              <w:right w:val="nil"/>
            </w:tcBorders>
          </w:tcPr>
          <w:p w14:paraId="3BAE2F76" w14:textId="77777777" w:rsidR="00022912" w:rsidRDefault="00022912" w:rsidP="005A48A8">
            <w:pPr>
              <w:widowControl w:val="0"/>
              <w:tabs>
                <w:tab w:val="decimal" w:pos="510"/>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-1.4</w:t>
            </w:r>
          </w:p>
        </w:tc>
        <w:tc>
          <w:tcPr>
            <w:tcW w:w="1170" w:type="dxa"/>
            <w:tcBorders>
              <w:top w:val="nil"/>
              <w:left w:val="nil"/>
              <w:bottom w:val="nil"/>
              <w:right w:val="nil"/>
            </w:tcBorders>
          </w:tcPr>
          <w:p w14:paraId="245F9D95" w14:textId="77777777" w:rsidR="00022912" w:rsidRDefault="00022912" w:rsidP="005A48A8">
            <w:pPr>
              <w:widowControl w:val="0"/>
              <w:tabs>
                <w:tab w:val="decimal" w:pos="510"/>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(4.17)</w:t>
            </w:r>
          </w:p>
        </w:tc>
      </w:tr>
      <w:tr w:rsidR="00022912" w14:paraId="7760DF94" w14:textId="77777777" w:rsidTr="005A48A8">
        <w:tc>
          <w:tcPr>
            <w:tcW w:w="3780" w:type="dxa"/>
            <w:tcBorders>
              <w:top w:val="nil"/>
              <w:left w:val="nil"/>
              <w:bottom w:val="nil"/>
              <w:right w:val="nil"/>
            </w:tcBorders>
          </w:tcPr>
          <w:p w14:paraId="74C5C640" w14:textId="77777777" w:rsidR="00022912" w:rsidRDefault="00022912" w:rsidP="005A48A8">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Caregiver Race:</w:t>
            </w:r>
          </w:p>
        </w:tc>
        <w:tc>
          <w:tcPr>
            <w:tcW w:w="1620" w:type="dxa"/>
            <w:tcBorders>
              <w:top w:val="nil"/>
              <w:left w:val="nil"/>
              <w:bottom w:val="nil"/>
              <w:right w:val="nil"/>
            </w:tcBorders>
          </w:tcPr>
          <w:p w14:paraId="62538334" w14:textId="77777777" w:rsidR="00022912" w:rsidRDefault="00022912" w:rsidP="005A48A8">
            <w:pPr>
              <w:widowControl w:val="0"/>
              <w:tabs>
                <w:tab w:val="decimal" w:pos="510"/>
              </w:tabs>
              <w:autoSpaceDE w:val="0"/>
              <w:autoSpaceDN w:val="0"/>
              <w:adjustRightInd w:val="0"/>
              <w:spacing w:after="0" w:line="240" w:lineRule="auto"/>
              <w:rPr>
                <w:rFonts w:ascii="Times New Roman" w:hAnsi="Times New Roman" w:cs="Times New Roman"/>
                <w:sz w:val="24"/>
                <w:szCs w:val="24"/>
              </w:rPr>
            </w:pPr>
          </w:p>
        </w:tc>
        <w:tc>
          <w:tcPr>
            <w:tcW w:w="1170" w:type="dxa"/>
            <w:tcBorders>
              <w:top w:val="nil"/>
              <w:left w:val="nil"/>
              <w:bottom w:val="nil"/>
              <w:right w:val="nil"/>
            </w:tcBorders>
          </w:tcPr>
          <w:p w14:paraId="38DD5FB2" w14:textId="77777777" w:rsidR="00022912" w:rsidRDefault="00022912" w:rsidP="005A48A8">
            <w:pPr>
              <w:widowControl w:val="0"/>
              <w:tabs>
                <w:tab w:val="decimal" w:pos="510"/>
              </w:tabs>
              <w:autoSpaceDE w:val="0"/>
              <w:autoSpaceDN w:val="0"/>
              <w:adjustRightInd w:val="0"/>
              <w:spacing w:after="0" w:line="240" w:lineRule="auto"/>
              <w:rPr>
                <w:rFonts w:ascii="Times New Roman" w:hAnsi="Times New Roman" w:cs="Times New Roman"/>
                <w:sz w:val="24"/>
                <w:szCs w:val="24"/>
              </w:rPr>
            </w:pPr>
          </w:p>
        </w:tc>
        <w:tc>
          <w:tcPr>
            <w:tcW w:w="1530" w:type="dxa"/>
            <w:tcBorders>
              <w:top w:val="nil"/>
              <w:left w:val="nil"/>
              <w:bottom w:val="nil"/>
              <w:right w:val="nil"/>
            </w:tcBorders>
          </w:tcPr>
          <w:p w14:paraId="1FAD0888" w14:textId="77777777" w:rsidR="00022912" w:rsidRDefault="00022912" w:rsidP="005A48A8">
            <w:pPr>
              <w:widowControl w:val="0"/>
              <w:tabs>
                <w:tab w:val="decimal" w:pos="510"/>
              </w:tabs>
              <w:autoSpaceDE w:val="0"/>
              <w:autoSpaceDN w:val="0"/>
              <w:adjustRightInd w:val="0"/>
              <w:spacing w:after="0" w:line="240" w:lineRule="auto"/>
              <w:rPr>
                <w:rFonts w:ascii="Times New Roman" w:hAnsi="Times New Roman" w:cs="Times New Roman"/>
                <w:sz w:val="24"/>
                <w:szCs w:val="24"/>
              </w:rPr>
            </w:pPr>
          </w:p>
        </w:tc>
        <w:tc>
          <w:tcPr>
            <w:tcW w:w="1170" w:type="dxa"/>
            <w:tcBorders>
              <w:top w:val="nil"/>
              <w:left w:val="nil"/>
              <w:bottom w:val="nil"/>
              <w:right w:val="nil"/>
            </w:tcBorders>
          </w:tcPr>
          <w:p w14:paraId="4C2D0D37" w14:textId="77777777" w:rsidR="00022912" w:rsidRDefault="00022912" w:rsidP="005A48A8">
            <w:pPr>
              <w:widowControl w:val="0"/>
              <w:tabs>
                <w:tab w:val="decimal" w:pos="510"/>
              </w:tabs>
              <w:autoSpaceDE w:val="0"/>
              <w:autoSpaceDN w:val="0"/>
              <w:adjustRightInd w:val="0"/>
              <w:spacing w:after="0" w:line="240" w:lineRule="auto"/>
              <w:rPr>
                <w:rFonts w:ascii="Times New Roman" w:hAnsi="Times New Roman" w:cs="Times New Roman"/>
                <w:sz w:val="24"/>
                <w:szCs w:val="24"/>
              </w:rPr>
            </w:pPr>
          </w:p>
        </w:tc>
      </w:tr>
      <w:tr w:rsidR="00022912" w14:paraId="10A4C28E" w14:textId="77777777" w:rsidTr="005A48A8">
        <w:tc>
          <w:tcPr>
            <w:tcW w:w="3780" w:type="dxa"/>
            <w:tcBorders>
              <w:top w:val="nil"/>
              <w:left w:val="nil"/>
              <w:bottom w:val="nil"/>
              <w:right w:val="nil"/>
            </w:tcBorders>
          </w:tcPr>
          <w:p w14:paraId="5A6E207C" w14:textId="77777777" w:rsidR="00022912" w:rsidRDefault="00022912" w:rsidP="005A48A8">
            <w:pPr>
              <w:widowControl w:val="0"/>
              <w:autoSpaceDE w:val="0"/>
              <w:autoSpaceDN w:val="0"/>
              <w:adjustRightInd w:val="0"/>
              <w:spacing w:after="0" w:line="240" w:lineRule="auto"/>
              <w:ind w:left="249"/>
              <w:rPr>
                <w:rFonts w:ascii="Times New Roman" w:hAnsi="Times New Roman" w:cs="Times New Roman"/>
                <w:sz w:val="24"/>
                <w:szCs w:val="24"/>
              </w:rPr>
            </w:pPr>
            <w:r>
              <w:rPr>
                <w:rFonts w:ascii="Times New Roman" w:hAnsi="Times New Roman" w:cs="Times New Roman"/>
                <w:sz w:val="24"/>
                <w:szCs w:val="24"/>
              </w:rPr>
              <w:t>Black</w:t>
            </w:r>
          </w:p>
        </w:tc>
        <w:tc>
          <w:tcPr>
            <w:tcW w:w="1620" w:type="dxa"/>
            <w:tcBorders>
              <w:top w:val="nil"/>
              <w:left w:val="nil"/>
              <w:bottom w:val="nil"/>
              <w:right w:val="nil"/>
            </w:tcBorders>
          </w:tcPr>
          <w:p w14:paraId="4DE1084B" w14:textId="77777777" w:rsidR="00022912" w:rsidRDefault="00022912" w:rsidP="005A48A8">
            <w:pPr>
              <w:widowControl w:val="0"/>
              <w:tabs>
                <w:tab w:val="decimal" w:pos="510"/>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2.75</w:t>
            </w:r>
          </w:p>
        </w:tc>
        <w:tc>
          <w:tcPr>
            <w:tcW w:w="1170" w:type="dxa"/>
            <w:tcBorders>
              <w:top w:val="nil"/>
              <w:left w:val="nil"/>
              <w:bottom w:val="nil"/>
              <w:right w:val="nil"/>
            </w:tcBorders>
          </w:tcPr>
          <w:p w14:paraId="4D07F784" w14:textId="77777777" w:rsidR="00022912" w:rsidRDefault="00022912" w:rsidP="005A48A8">
            <w:pPr>
              <w:widowControl w:val="0"/>
              <w:tabs>
                <w:tab w:val="decimal" w:pos="510"/>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(5.40)</w:t>
            </w:r>
          </w:p>
        </w:tc>
        <w:tc>
          <w:tcPr>
            <w:tcW w:w="1530" w:type="dxa"/>
            <w:tcBorders>
              <w:top w:val="nil"/>
              <w:left w:val="nil"/>
              <w:bottom w:val="nil"/>
              <w:right w:val="nil"/>
            </w:tcBorders>
          </w:tcPr>
          <w:p w14:paraId="45AF6DBA" w14:textId="77777777" w:rsidR="00022912" w:rsidRDefault="00022912" w:rsidP="005A48A8">
            <w:pPr>
              <w:widowControl w:val="0"/>
              <w:tabs>
                <w:tab w:val="decimal" w:pos="510"/>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7.35</w:t>
            </w:r>
          </w:p>
        </w:tc>
        <w:tc>
          <w:tcPr>
            <w:tcW w:w="1170" w:type="dxa"/>
            <w:tcBorders>
              <w:top w:val="nil"/>
              <w:left w:val="nil"/>
              <w:bottom w:val="nil"/>
              <w:right w:val="nil"/>
            </w:tcBorders>
          </w:tcPr>
          <w:p w14:paraId="76114C30" w14:textId="77777777" w:rsidR="00022912" w:rsidRDefault="00022912" w:rsidP="005A48A8">
            <w:pPr>
              <w:widowControl w:val="0"/>
              <w:tabs>
                <w:tab w:val="decimal" w:pos="510"/>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(5.86)</w:t>
            </w:r>
          </w:p>
        </w:tc>
      </w:tr>
      <w:tr w:rsidR="00022912" w14:paraId="47E1F333" w14:textId="77777777" w:rsidTr="005A48A8">
        <w:tc>
          <w:tcPr>
            <w:tcW w:w="3780" w:type="dxa"/>
            <w:tcBorders>
              <w:top w:val="nil"/>
              <w:left w:val="nil"/>
              <w:bottom w:val="nil"/>
              <w:right w:val="nil"/>
            </w:tcBorders>
          </w:tcPr>
          <w:p w14:paraId="1BC87178" w14:textId="77777777" w:rsidR="00022912" w:rsidRDefault="00022912" w:rsidP="005A48A8">
            <w:pPr>
              <w:widowControl w:val="0"/>
              <w:autoSpaceDE w:val="0"/>
              <w:autoSpaceDN w:val="0"/>
              <w:adjustRightInd w:val="0"/>
              <w:spacing w:after="0" w:line="240" w:lineRule="auto"/>
              <w:ind w:left="249"/>
              <w:rPr>
                <w:rFonts w:ascii="Times New Roman" w:hAnsi="Times New Roman" w:cs="Times New Roman"/>
                <w:sz w:val="24"/>
                <w:szCs w:val="24"/>
              </w:rPr>
            </w:pPr>
            <w:r>
              <w:rPr>
                <w:rFonts w:ascii="Times New Roman" w:hAnsi="Times New Roman" w:cs="Times New Roman"/>
                <w:sz w:val="24"/>
                <w:szCs w:val="24"/>
              </w:rPr>
              <w:t>Hispanic</w:t>
            </w:r>
          </w:p>
        </w:tc>
        <w:tc>
          <w:tcPr>
            <w:tcW w:w="1620" w:type="dxa"/>
            <w:tcBorders>
              <w:top w:val="nil"/>
              <w:left w:val="nil"/>
              <w:bottom w:val="nil"/>
              <w:right w:val="nil"/>
            </w:tcBorders>
          </w:tcPr>
          <w:p w14:paraId="73B5BEB0" w14:textId="77777777" w:rsidR="00022912" w:rsidRDefault="00022912" w:rsidP="005A48A8">
            <w:pPr>
              <w:widowControl w:val="0"/>
              <w:tabs>
                <w:tab w:val="decimal" w:pos="510"/>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1.90</w:t>
            </w:r>
          </w:p>
        </w:tc>
        <w:tc>
          <w:tcPr>
            <w:tcW w:w="1170" w:type="dxa"/>
            <w:tcBorders>
              <w:top w:val="nil"/>
              <w:left w:val="nil"/>
              <w:bottom w:val="nil"/>
              <w:right w:val="nil"/>
            </w:tcBorders>
          </w:tcPr>
          <w:p w14:paraId="1E616BB0" w14:textId="77777777" w:rsidR="00022912" w:rsidRDefault="00022912" w:rsidP="005A48A8">
            <w:pPr>
              <w:widowControl w:val="0"/>
              <w:tabs>
                <w:tab w:val="decimal" w:pos="510"/>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(2.70)</w:t>
            </w:r>
          </w:p>
        </w:tc>
        <w:tc>
          <w:tcPr>
            <w:tcW w:w="1530" w:type="dxa"/>
            <w:tcBorders>
              <w:top w:val="nil"/>
              <w:left w:val="nil"/>
              <w:bottom w:val="nil"/>
              <w:right w:val="nil"/>
            </w:tcBorders>
          </w:tcPr>
          <w:p w14:paraId="1A6CFB42" w14:textId="77777777" w:rsidR="00022912" w:rsidRDefault="00022912" w:rsidP="005A48A8">
            <w:pPr>
              <w:widowControl w:val="0"/>
              <w:tabs>
                <w:tab w:val="decimal" w:pos="510"/>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4.59</w:t>
            </w:r>
            <w:r>
              <w:rPr>
                <w:rFonts w:ascii="Times New Roman" w:hAnsi="Times New Roman" w:cs="Times New Roman"/>
                <w:sz w:val="24"/>
                <w:szCs w:val="24"/>
                <w:vertAlign w:val="superscript"/>
              </w:rPr>
              <w:t>**</w:t>
            </w:r>
          </w:p>
        </w:tc>
        <w:tc>
          <w:tcPr>
            <w:tcW w:w="1170" w:type="dxa"/>
            <w:tcBorders>
              <w:top w:val="nil"/>
              <w:left w:val="nil"/>
              <w:bottom w:val="nil"/>
              <w:right w:val="nil"/>
            </w:tcBorders>
          </w:tcPr>
          <w:p w14:paraId="61EFCEEB" w14:textId="77777777" w:rsidR="00022912" w:rsidRDefault="00022912" w:rsidP="005A48A8">
            <w:pPr>
              <w:widowControl w:val="0"/>
              <w:tabs>
                <w:tab w:val="decimal" w:pos="510"/>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(1.63)</w:t>
            </w:r>
          </w:p>
        </w:tc>
      </w:tr>
      <w:tr w:rsidR="00022912" w14:paraId="50C4953B" w14:textId="77777777" w:rsidTr="005A48A8">
        <w:tc>
          <w:tcPr>
            <w:tcW w:w="3780" w:type="dxa"/>
            <w:tcBorders>
              <w:top w:val="nil"/>
              <w:left w:val="nil"/>
              <w:bottom w:val="nil"/>
              <w:right w:val="nil"/>
            </w:tcBorders>
          </w:tcPr>
          <w:p w14:paraId="423BBF99" w14:textId="77777777" w:rsidR="00022912" w:rsidRDefault="00022912" w:rsidP="005A48A8">
            <w:pPr>
              <w:widowControl w:val="0"/>
              <w:autoSpaceDE w:val="0"/>
              <w:autoSpaceDN w:val="0"/>
              <w:adjustRightInd w:val="0"/>
              <w:spacing w:after="0" w:line="240" w:lineRule="auto"/>
              <w:ind w:left="249"/>
              <w:rPr>
                <w:rFonts w:ascii="Times New Roman" w:hAnsi="Times New Roman" w:cs="Times New Roman"/>
                <w:sz w:val="24"/>
                <w:szCs w:val="24"/>
              </w:rPr>
            </w:pPr>
            <w:r>
              <w:rPr>
                <w:rFonts w:ascii="Times New Roman" w:hAnsi="Times New Roman" w:cs="Times New Roman"/>
                <w:sz w:val="24"/>
                <w:szCs w:val="24"/>
              </w:rPr>
              <w:t>Other</w:t>
            </w:r>
          </w:p>
        </w:tc>
        <w:tc>
          <w:tcPr>
            <w:tcW w:w="1620" w:type="dxa"/>
            <w:tcBorders>
              <w:top w:val="nil"/>
              <w:left w:val="nil"/>
              <w:bottom w:val="nil"/>
              <w:right w:val="nil"/>
            </w:tcBorders>
          </w:tcPr>
          <w:p w14:paraId="093222C8" w14:textId="77777777" w:rsidR="00022912" w:rsidRDefault="00022912" w:rsidP="005A48A8">
            <w:pPr>
              <w:widowControl w:val="0"/>
              <w:tabs>
                <w:tab w:val="decimal" w:pos="510"/>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0.18</w:t>
            </w:r>
          </w:p>
        </w:tc>
        <w:tc>
          <w:tcPr>
            <w:tcW w:w="1170" w:type="dxa"/>
            <w:tcBorders>
              <w:top w:val="nil"/>
              <w:left w:val="nil"/>
              <w:bottom w:val="nil"/>
              <w:right w:val="nil"/>
            </w:tcBorders>
          </w:tcPr>
          <w:p w14:paraId="636D1018" w14:textId="77777777" w:rsidR="00022912" w:rsidRDefault="00022912" w:rsidP="005A48A8">
            <w:pPr>
              <w:widowControl w:val="0"/>
              <w:tabs>
                <w:tab w:val="decimal" w:pos="510"/>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(2.72)</w:t>
            </w:r>
          </w:p>
        </w:tc>
        <w:tc>
          <w:tcPr>
            <w:tcW w:w="1530" w:type="dxa"/>
            <w:tcBorders>
              <w:top w:val="nil"/>
              <w:left w:val="nil"/>
              <w:bottom w:val="nil"/>
              <w:right w:val="nil"/>
            </w:tcBorders>
          </w:tcPr>
          <w:p w14:paraId="6A0F66D2" w14:textId="77777777" w:rsidR="00022912" w:rsidRDefault="00022912" w:rsidP="005A48A8">
            <w:pPr>
              <w:widowControl w:val="0"/>
              <w:tabs>
                <w:tab w:val="decimal" w:pos="510"/>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0.88</w:t>
            </w:r>
          </w:p>
        </w:tc>
        <w:tc>
          <w:tcPr>
            <w:tcW w:w="1170" w:type="dxa"/>
            <w:tcBorders>
              <w:top w:val="nil"/>
              <w:left w:val="nil"/>
              <w:bottom w:val="nil"/>
              <w:right w:val="nil"/>
            </w:tcBorders>
          </w:tcPr>
          <w:p w14:paraId="6BE87B06" w14:textId="77777777" w:rsidR="00022912" w:rsidRDefault="00022912" w:rsidP="005A48A8">
            <w:pPr>
              <w:widowControl w:val="0"/>
              <w:tabs>
                <w:tab w:val="decimal" w:pos="510"/>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(2.35)</w:t>
            </w:r>
          </w:p>
        </w:tc>
      </w:tr>
      <w:tr w:rsidR="00022912" w14:paraId="4E8C016A" w14:textId="77777777" w:rsidTr="005A48A8">
        <w:tc>
          <w:tcPr>
            <w:tcW w:w="3780" w:type="dxa"/>
            <w:tcBorders>
              <w:top w:val="nil"/>
              <w:left w:val="nil"/>
              <w:bottom w:val="nil"/>
              <w:right w:val="nil"/>
            </w:tcBorders>
          </w:tcPr>
          <w:p w14:paraId="209DE29C" w14:textId="77777777" w:rsidR="00022912" w:rsidRDefault="00022912" w:rsidP="005A48A8">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Caregiver Education</w:t>
            </w:r>
          </w:p>
        </w:tc>
        <w:tc>
          <w:tcPr>
            <w:tcW w:w="1620" w:type="dxa"/>
            <w:tcBorders>
              <w:top w:val="nil"/>
              <w:left w:val="nil"/>
              <w:bottom w:val="nil"/>
              <w:right w:val="nil"/>
            </w:tcBorders>
          </w:tcPr>
          <w:p w14:paraId="640B3CE8" w14:textId="77777777" w:rsidR="00022912" w:rsidRDefault="00022912" w:rsidP="005A48A8">
            <w:pPr>
              <w:widowControl w:val="0"/>
              <w:tabs>
                <w:tab w:val="decimal" w:pos="510"/>
              </w:tabs>
              <w:autoSpaceDE w:val="0"/>
              <w:autoSpaceDN w:val="0"/>
              <w:adjustRightInd w:val="0"/>
              <w:spacing w:after="0" w:line="240" w:lineRule="auto"/>
              <w:rPr>
                <w:rFonts w:ascii="Times New Roman" w:hAnsi="Times New Roman" w:cs="Times New Roman"/>
                <w:sz w:val="24"/>
                <w:szCs w:val="24"/>
              </w:rPr>
            </w:pPr>
          </w:p>
        </w:tc>
        <w:tc>
          <w:tcPr>
            <w:tcW w:w="1170" w:type="dxa"/>
            <w:tcBorders>
              <w:top w:val="nil"/>
              <w:left w:val="nil"/>
              <w:bottom w:val="nil"/>
              <w:right w:val="nil"/>
            </w:tcBorders>
          </w:tcPr>
          <w:p w14:paraId="1E2C8000" w14:textId="77777777" w:rsidR="00022912" w:rsidRDefault="00022912" w:rsidP="005A48A8">
            <w:pPr>
              <w:widowControl w:val="0"/>
              <w:tabs>
                <w:tab w:val="decimal" w:pos="510"/>
              </w:tabs>
              <w:autoSpaceDE w:val="0"/>
              <w:autoSpaceDN w:val="0"/>
              <w:adjustRightInd w:val="0"/>
              <w:spacing w:after="0" w:line="240" w:lineRule="auto"/>
              <w:rPr>
                <w:rFonts w:ascii="Times New Roman" w:hAnsi="Times New Roman" w:cs="Times New Roman"/>
                <w:sz w:val="24"/>
                <w:szCs w:val="24"/>
              </w:rPr>
            </w:pPr>
          </w:p>
        </w:tc>
        <w:tc>
          <w:tcPr>
            <w:tcW w:w="1530" w:type="dxa"/>
            <w:tcBorders>
              <w:top w:val="nil"/>
              <w:left w:val="nil"/>
              <w:bottom w:val="nil"/>
              <w:right w:val="nil"/>
            </w:tcBorders>
          </w:tcPr>
          <w:p w14:paraId="2C37532C" w14:textId="77777777" w:rsidR="00022912" w:rsidRDefault="00022912" w:rsidP="005A48A8">
            <w:pPr>
              <w:widowControl w:val="0"/>
              <w:tabs>
                <w:tab w:val="decimal" w:pos="510"/>
              </w:tabs>
              <w:autoSpaceDE w:val="0"/>
              <w:autoSpaceDN w:val="0"/>
              <w:adjustRightInd w:val="0"/>
              <w:spacing w:after="0" w:line="240" w:lineRule="auto"/>
              <w:rPr>
                <w:rFonts w:ascii="Times New Roman" w:hAnsi="Times New Roman" w:cs="Times New Roman"/>
                <w:sz w:val="24"/>
                <w:szCs w:val="24"/>
              </w:rPr>
            </w:pPr>
          </w:p>
        </w:tc>
        <w:tc>
          <w:tcPr>
            <w:tcW w:w="1170" w:type="dxa"/>
            <w:tcBorders>
              <w:top w:val="nil"/>
              <w:left w:val="nil"/>
              <w:bottom w:val="nil"/>
              <w:right w:val="nil"/>
            </w:tcBorders>
          </w:tcPr>
          <w:p w14:paraId="617E8A49" w14:textId="77777777" w:rsidR="00022912" w:rsidRDefault="00022912" w:rsidP="005A48A8">
            <w:pPr>
              <w:widowControl w:val="0"/>
              <w:tabs>
                <w:tab w:val="decimal" w:pos="510"/>
              </w:tabs>
              <w:autoSpaceDE w:val="0"/>
              <w:autoSpaceDN w:val="0"/>
              <w:adjustRightInd w:val="0"/>
              <w:spacing w:after="0" w:line="240" w:lineRule="auto"/>
              <w:rPr>
                <w:rFonts w:ascii="Times New Roman" w:hAnsi="Times New Roman" w:cs="Times New Roman"/>
                <w:sz w:val="24"/>
                <w:szCs w:val="24"/>
              </w:rPr>
            </w:pPr>
          </w:p>
        </w:tc>
      </w:tr>
      <w:tr w:rsidR="00022912" w14:paraId="31FCB2CD" w14:textId="77777777" w:rsidTr="005A48A8">
        <w:tc>
          <w:tcPr>
            <w:tcW w:w="3780" w:type="dxa"/>
            <w:tcBorders>
              <w:top w:val="nil"/>
              <w:left w:val="nil"/>
              <w:bottom w:val="nil"/>
              <w:right w:val="nil"/>
            </w:tcBorders>
          </w:tcPr>
          <w:p w14:paraId="6C1F12C0" w14:textId="77777777" w:rsidR="00022912" w:rsidRDefault="00022912" w:rsidP="005A48A8">
            <w:pPr>
              <w:widowControl w:val="0"/>
              <w:autoSpaceDE w:val="0"/>
              <w:autoSpaceDN w:val="0"/>
              <w:adjustRightInd w:val="0"/>
              <w:spacing w:after="0" w:line="240" w:lineRule="auto"/>
              <w:ind w:left="249"/>
              <w:rPr>
                <w:rFonts w:ascii="Times New Roman" w:hAnsi="Times New Roman" w:cs="Times New Roman"/>
                <w:sz w:val="24"/>
                <w:szCs w:val="24"/>
              </w:rPr>
            </w:pPr>
            <w:r>
              <w:rPr>
                <w:rFonts w:ascii="Times New Roman" w:hAnsi="Times New Roman" w:cs="Times New Roman"/>
                <w:sz w:val="24"/>
                <w:szCs w:val="24"/>
              </w:rPr>
              <w:t>High School</w:t>
            </w:r>
          </w:p>
        </w:tc>
        <w:tc>
          <w:tcPr>
            <w:tcW w:w="1620" w:type="dxa"/>
            <w:tcBorders>
              <w:top w:val="nil"/>
              <w:left w:val="nil"/>
              <w:bottom w:val="nil"/>
              <w:right w:val="nil"/>
            </w:tcBorders>
          </w:tcPr>
          <w:p w14:paraId="7F1F4862" w14:textId="77777777" w:rsidR="00022912" w:rsidRDefault="00022912" w:rsidP="005A48A8">
            <w:pPr>
              <w:widowControl w:val="0"/>
              <w:tabs>
                <w:tab w:val="decimal" w:pos="510"/>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-2.26</w:t>
            </w:r>
          </w:p>
        </w:tc>
        <w:tc>
          <w:tcPr>
            <w:tcW w:w="1170" w:type="dxa"/>
            <w:tcBorders>
              <w:top w:val="nil"/>
              <w:left w:val="nil"/>
              <w:bottom w:val="nil"/>
              <w:right w:val="nil"/>
            </w:tcBorders>
          </w:tcPr>
          <w:p w14:paraId="6E28C286" w14:textId="77777777" w:rsidR="00022912" w:rsidRDefault="00022912" w:rsidP="005A48A8">
            <w:pPr>
              <w:widowControl w:val="0"/>
              <w:tabs>
                <w:tab w:val="decimal" w:pos="510"/>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(1.92)</w:t>
            </w:r>
          </w:p>
        </w:tc>
        <w:tc>
          <w:tcPr>
            <w:tcW w:w="1530" w:type="dxa"/>
            <w:tcBorders>
              <w:top w:val="nil"/>
              <w:left w:val="nil"/>
              <w:bottom w:val="nil"/>
              <w:right w:val="nil"/>
            </w:tcBorders>
          </w:tcPr>
          <w:p w14:paraId="2CBB7050" w14:textId="77777777" w:rsidR="00022912" w:rsidRDefault="00022912" w:rsidP="005A48A8">
            <w:pPr>
              <w:widowControl w:val="0"/>
              <w:tabs>
                <w:tab w:val="decimal" w:pos="510"/>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-1.37</w:t>
            </w:r>
          </w:p>
        </w:tc>
        <w:tc>
          <w:tcPr>
            <w:tcW w:w="1170" w:type="dxa"/>
            <w:tcBorders>
              <w:top w:val="nil"/>
              <w:left w:val="nil"/>
              <w:bottom w:val="nil"/>
              <w:right w:val="nil"/>
            </w:tcBorders>
          </w:tcPr>
          <w:p w14:paraId="2DD07A9D" w14:textId="77777777" w:rsidR="00022912" w:rsidRDefault="00022912" w:rsidP="005A48A8">
            <w:pPr>
              <w:widowControl w:val="0"/>
              <w:tabs>
                <w:tab w:val="decimal" w:pos="510"/>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(1.60)</w:t>
            </w:r>
          </w:p>
        </w:tc>
      </w:tr>
      <w:tr w:rsidR="00022912" w14:paraId="5221BFF7" w14:textId="77777777" w:rsidTr="005A48A8">
        <w:tc>
          <w:tcPr>
            <w:tcW w:w="3780" w:type="dxa"/>
            <w:tcBorders>
              <w:top w:val="nil"/>
              <w:left w:val="nil"/>
              <w:bottom w:val="nil"/>
              <w:right w:val="nil"/>
            </w:tcBorders>
          </w:tcPr>
          <w:p w14:paraId="46642D2D" w14:textId="77777777" w:rsidR="00022912" w:rsidRDefault="00022912" w:rsidP="005A48A8">
            <w:pPr>
              <w:widowControl w:val="0"/>
              <w:autoSpaceDE w:val="0"/>
              <w:autoSpaceDN w:val="0"/>
              <w:adjustRightInd w:val="0"/>
              <w:spacing w:after="0" w:line="240" w:lineRule="auto"/>
              <w:ind w:left="249"/>
              <w:rPr>
                <w:rFonts w:ascii="Times New Roman" w:hAnsi="Times New Roman" w:cs="Times New Roman"/>
                <w:sz w:val="24"/>
                <w:szCs w:val="24"/>
              </w:rPr>
            </w:pPr>
            <w:r>
              <w:rPr>
                <w:rFonts w:ascii="Times New Roman" w:hAnsi="Times New Roman" w:cs="Times New Roman"/>
                <w:sz w:val="24"/>
                <w:szCs w:val="24"/>
              </w:rPr>
              <w:t>More than H.S.</w:t>
            </w:r>
          </w:p>
        </w:tc>
        <w:tc>
          <w:tcPr>
            <w:tcW w:w="1620" w:type="dxa"/>
            <w:tcBorders>
              <w:top w:val="nil"/>
              <w:left w:val="nil"/>
              <w:bottom w:val="nil"/>
              <w:right w:val="nil"/>
            </w:tcBorders>
          </w:tcPr>
          <w:p w14:paraId="0C25F4DD" w14:textId="77777777" w:rsidR="00022912" w:rsidRDefault="00022912" w:rsidP="005A48A8">
            <w:pPr>
              <w:widowControl w:val="0"/>
              <w:tabs>
                <w:tab w:val="decimal" w:pos="510"/>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2.61</w:t>
            </w:r>
          </w:p>
        </w:tc>
        <w:tc>
          <w:tcPr>
            <w:tcW w:w="1170" w:type="dxa"/>
            <w:tcBorders>
              <w:top w:val="nil"/>
              <w:left w:val="nil"/>
              <w:bottom w:val="nil"/>
              <w:right w:val="nil"/>
            </w:tcBorders>
          </w:tcPr>
          <w:p w14:paraId="272F69C6" w14:textId="77777777" w:rsidR="00022912" w:rsidRDefault="00022912" w:rsidP="005A48A8">
            <w:pPr>
              <w:widowControl w:val="0"/>
              <w:tabs>
                <w:tab w:val="decimal" w:pos="510"/>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(2.28)</w:t>
            </w:r>
          </w:p>
        </w:tc>
        <w:tc>
          <w:tcPr>
            <w:tcW w:w="1530" w:type="dxa"/>
            <w:tcBorders>
              <w:top w:val="nil"/>
              <w:left w:val="nil"/>
              <w:bottom w:val="nil"/>
              <w:right w:val="nil"/>
            </w:tcBorders>
          </w:tcPr>
          <w:p w14:paraId="60F9A034" w14:textId="77777777" w:rsidR="00022912" w:rsidRDefault="00022912" w:rsidP="005A48A8">
            <w:pPr>
              <w:widowControl w:val="0"/>
              <w:tabs>
                <w:tab w:val="decimal" w:pos="510"/>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1.93</w:t>
            </w:r>
          </w:p>
        </w:tc>
        <w:tc>
          <w:tcPr>
            <w:tcW w:w="1170" w:type="dxa"/>
            <w:tcBorders>
              <w:top w:val="nil"/>
              <w:left w:val="nil"/>
              <w:bottom w:val="nil"/>
              <w:right w:val="nil"/>
            </w:tcBorders>
          </w:tcPr>
          <w:p w14:paraId="6383CB79" w14:textId="77777777" w:rsidR="00022912" w:rsidRDefault="00022912" w:rsidP="005A48A8">
            <w:pPr>
              <w:widowControl w:val="0"/>
              <w:tabs>
                <w:tab w:val="decimal" w:pos="510"/>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(1.95)</w:t>
            </w:r>
          </w:p>
        </w:tc>
      </w:tr>
      <w:tr w:rsidR="00022912" w14:paraId="6810713A" w14:textId="77777777" w:rsidTr="005A48A8">
        <w:tc>
          <w:tcPr>
            <w:tcW w:w="3780" w:type="dxa"/>
            <w:tcBorders>
              <w:top w:val="nil"/>
              <w:left w:val="nil"/>
              <w:bottom w:val="nil"/>
              <w:right w:val="nil"/>
            </w:tcBorders>
          </w:tcPr>
          <w:p w14:paraId="73CE4CDB" w14:textId="77777777" w:rsidR="00022912" w:rsidRDefault="00022912" w:rsidP="005A48A8">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School Engagement</w:t>
            </w:r>
          </w:p>
        </w:tc>
        <w:tc>
          <w:tcPr>
            <w:tcW w:w="1620" w:type="dxa"/>
            <w:tcBorders>
              <w:top w:val="nil"/>
              <w:left w:val="nil"/>
              <w:bottom w:val="nil"/>
              <w:right w:val="nil"/>
            </w:tcBorders>
          </w:tcPr>
          <w:p w14:paraId="4C675D80" w14:textId="77777777" w:rsidR="00022912" w:rsidRDefault="00022912" w:rsidP="005A48A8">
            <w:pPr>
              <w:widowControl w:val="0"/>
              <w:tabs>
                <w:tab w:val="decimal" w:pos="510"/>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0.73</w:t>
            </w:r>
            <w:r>
              <w:rPr>
                <w:rFonts w:ascii="Times New Roman" w:hAnsi="Times New Roman" w:cs="Times New Roman"/>
                <w:sz w:val="24"/>
                <w:szCs w:val="24"/>
                <w:vertAlign w:val="superscript"/>
              </w:rPr>
              <w:t>*</w:t>
            </w:r>
          </w:p>
        </w:tc>
        <w:tc>
          <w:tcPr>
            <w:tcW w:w="1170" w:type="dxa"/>
            <w:tcBorders>
              <w:top w:val="nil"/>
              <w:left w:val="nil"/>
              <w:bottom w:val="nil"/>
              <w:right w:val="nil"/>
            </w:tcBorders>
          </w:tcPr>
          <w:p w14:paraId="347ADFBA" w14:textId="77777777" w:rsidR="00022912" w:rsidRDefault="00022912" w:rsidP="005A48A8">
            <w:pPr>
              <w:widowControl w:val="0"/>
              <w:tabs>
                <w:tab w:val="decimal" w:pos="510"/>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(0.28)</w:t>
            </w:r>
          </w:p>
        </w:tc>
        <w:tc>
          <w:tcPr>
            <w:tcW w:w="1530" w:type="dxa"/>
            <w:tcBorders>
              <w:top w:val="nil"/>
              <w:left w:val="nil"/>
              <w:bottom w:val="nil"/>
              <w:right w:val="nil"/>
            </w:tcBorders>
          </w:tcPr>
          <w:p w14:paraId="68E5AF72" w14:textId="77777777" w:rsidR="00022912" w:rsidRDefault="00022912" w:rsidP="005A48A8">
            <w:pPr>
              <w:widowControl w:val="0"/>
              <w:tabs>
                <w:tab w:val="decimal" w:pos="510"/>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0.32</w:t>
            </w:r>
          </w:p>
        </w:tc>
        <w:tc>
          <w:tcPr>
            <w:tcW w:w="1170" w:type="dxa"/>
            <w:tcBorders>
              <w:top w:val="nil"/>
              <w:left w:val="nil"/>
              <w:bottom w:val="nil"/>
              <w:right w:val="nil"/>
            </w:tcBorders>
          </w:tcPr>
          <w:p w14:paraId="4E889030" w14:textId="77777777" w:rsidR="00022912" w:rsidRDefault="00022912" w:rsidP="005A48A8">
            <w:pPr>
              <w:widowControl w:val="0"/>
              <w:tabs>
                <w:tab w:val="decimal" w:pos="510"/>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(0.23)</w:t>
            </w:r>
          </w:p>
        </w:tc>
      </w:tr>
      <w:tr w:rsidR="00022912" w14:paraId="7E388F82" w14:textId="77777777" w:rsidTr="005A48A8">
        <w:tc>
          <w:tcPr>
            <w:tcW w:w="3780" w:type="dxa"/>
            <w:tcBorders>
              <w:top w:val="nil"/>
              <w:left w:val="nil"/>
              <w:bottom w:val="nil"/>
              <w:right w:val="nil"/>
            </w:tcBorders>
          </w:tcPr>
          <w:p w14:paraId="59D4BE92" w14:textId="77777777" w:rsidR="00022912" w:rsidRDefault="00022912" w:rsidP="005A48A8">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Caregiver Involvement</w:t>
            </w:r>
          </w:p>
        </w:tc>
        <w:tc>
          <w:tcPr>
            <w:tcW w:w="1620" w:type="dxa"/>
            <w:tcBorders>
              <w:top w:val="nil"/>
              <w:left w:val="nil"/>
              <w:bottom w:val="nil"/>
              <w:right w:val="nil"/>
            </w:tcBorders>
          </w:tcPr>
          <w:p w14:paraId="519FD495" w14:textId="77777777" w:rsidR="00022912" w:rsidRDefault="00022912" w:rsidP="005A48A8">
            <w:pPr>
              <w:widowControl w:val="0"/>
              <w:tabs>
                <w:tab w:val="decimal" w:pos="510"/>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0.62</w:t>
            </w:r>
          </w:p>
        </w:tc>
        <w:tc>
          <w:tcPr>
            <w:tcW w:w="1170" w:type="dxa"/>
            <w:tcBorders>
              <w:top w:val="nil"/>
              <w:left w:val="nil"/>
              <w:bottom w:val="nil"/>
              <w:right w:val="nil"/>
            </w:tcBorders>
          </w:tcPr>
          <w:p w14:paraId="7BAB4765" w14:textId="77777777" w:rsidR="00022912" w:rsidRDefault="00022912" w:rsidP="005A48A8">
            <w:pPr>
              <w:widowControl w:val="0"/>
              <w:tabs>
                <w:tab w:val="decimal" w:pos="510"/>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(1.95)</w:t>
            </w:r>
          </w:p>
        </w:tc>
        <w:tc>
          <w:tcPr>
            <w:tcW w:w="1530" w:type="dxa"/>
            <w:tcBorders>
              <w:top w:val="nil"/>
              <w:left w:val="nil"/>
              <w:bottom w:val="nil"/>
              <w:right w:val="nil"/>
            </w:tcBorders>
          </w:tcPr>
          <w:p w14:paraId="74DEE3C7" w14:textId="77777777" w:rsidR="00022912" w:rsidRDefault="00022912" w:rsidP="005A48A8">
            <w:pPr>
              <w:widowControl w:val="0"/>
              <w:tabs>
                <w:tab w:val="decimal" w:pos="510"/>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1.31</w:t>
            </w:r>
          </w:p>
        </w:tc>
        <w:tc>
          <w:tcPr>
            <w:tcW w:w="1170" w:type="dxa"/>
            <w:tcBorders>
              <w:top w:val="nil"/>
              <w:left w:val="nil"/>
              <w:bottom w:val="nil"/>
              <w:right w:val="nil"/>
            </w:tcBorders>
          </w:tcPr>
          <w:p w14:paraId="25D52D53" w14:textId="77777777" w:rsidR="00022912" w:rsidRDefault="00022912" w:rsidP="005A48A8">
            <w:pPr>
              <w:widowControl w:val="0"/>
              <w:tabs>
                <w:tab w:val="decimal" w:pos="510"/>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(1.34)</w:t>
            </w:r>
          </w:p>
        </w:tc>
      </w:tr>
      <w:tr w:rsidR="00022912" w14:paraId="25F0B981" w14:textId="77777777" w:rsidTr="005A48A8">
        <w:tc>
          <w:tcPr>
            <w:tcW w:w="3780" w:type="dxa"/>
            <w:tcBorders>
              <w:top w:val="nil"/>
              <w:left w:val="nil"/>
              <w:bottom w:val="nil"/>
              <w:right w:val="nil"/>
            </w:tcBorders>
          </w:tcPr>
          <w:p w14:paraId="5AE65D92" w14:textId="77777777" w:rsidR="00022912" w:rsidRDefault="00022912" w:rsidP="005A48A8">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Household Income (log)</w:t>
            </w:r>
          </w:p>
        </w:tc>
        <w:tc>
          <w:tcPr>
            <w:tcW w:w="1620" w:type="dxa"/>
            <w:tcBorders>
              <w:top w:val="nil"/>
              <w:left w:val="nil"/>
              <w:bottom w:val="nil"/>
              <w:right w:val="nil"/>
            </w:tcBorders>
          </w:tcPr>
          <w:p w14:paraId="52A080E1" w14:textId="77777777" w:rsidR="00022912" w:rsidRDefault="00022912" w:rsidP="005A48A8">
            <w:pPr>
              <w:widowControl w:val="0"/>
              <w:tabs>
                <w:tab w:val="decimal" w:pos="510"/>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-0.55</w:t>
            </w:r>
          </w:p>
        </w:tc>
        <w:tc>
          <w:tcPr>
            <w:tcW w:w="1170" w:type="dxa"/>
            <w:tcBorders>
              <w:top w:val="nil"/>
              <w:left w:val="nil"/>
              <w:bottom w:val="nil"/>
              <w:right w:val="nil"/>
            </w:tcBorders>
          </w:tcPr>
          <w:p w14:paraId="727D2595" w14:textId="77777777" w:rsidR="00022912" w:rsidRDefault="00022912" w:rsidP="005A48A8">
            <w:pPr>
              <w:widowControl w:val="0"/>
              <w:tabs>
                <w:tab w:val="decimal" w:pos="510"/>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(0.67)</w:t>
            </w:r>
          </w:p>
        </w:tc>
        <w:tc>
          <w:tcPr>
            <w:tcW w:w="1530" w:type="dxa"/>
            <w:tcBorders>
              <w:top w:val="nil"/>
              <w:left w:val="nil"/>
              <w:bottom w:val="nil"/>
              <w:right w:val="nil"/>
            </w:tcBorders>
          </w:tcPr>
          <w:p w14:paraId="4617A9E8" w14:textId="77777777" w:rsidR="00022912" w:rsidRDefault="00022912" w:rsidP="005A48A8">
            <w:pPr>
              <w:widowControl w:val="0"/>
              <w:tabs>
                <w:tab w:val="decimal" w:pos="510"/>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0.68</w:t>
            </w:r>
          </w:p>
        </w:tc>
        <w:tc>
          <w:tcPr>
            <w:tcW w:w="1170" w:type="dxa"/>
            <w:tcBorders>
              <w:top w:val="nil"/>
              <w:left w:val="nil"/>
              <w:bottom w:val="nil"/>
              <w:right w:val="nil"/>
            </w:tcBorders>
          </w:tcPr>
          <w:p w14:paraId="14DE0EF6" w14:textId="77777777" w:rsidR="00022912" w:rsidRDefault="00022912" w:rsidP="005A48A8">
            <w:pPr>
              <w:widowControl w:val="0"/>
              <w:tabs>
                <w:tab w:val="decimal" w:pos="510"/>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(0.55)</w:t>
            </w:r>
          </w:p>
        </w:tc>
      </w:tr>
      <w:tr w:rsidR="00022912" w14:paraId="6D49B9CC" w14:textId="77777777" w:rsidTr="005A48A8">
        <w:tc>
          <w:tcPr>
            <w:tcW w:w="3780" w:type="dxa"/>
            <w:tcBorders>
              <w:top w:val="nil"/>
              <w:left w:val="nil"/>
              <w:bottom w:val="nil"/>
              <w:right w:val="nil"/>
            </w:tcBorders>
          </w:tcPr>
          <w:p w14:paraId="1F093DF1" w14:textId="77777777" w:rsidR="00022912" w:rsidRDefault="00022912" w:rsidP="005A48A8">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Wave Number:</w:t>
            </w:r>
          </w:p>
        </w:tc>
        <w:tc>
          <w:tcPr>
            <w:tcW w:w="1620" w:type="dxa"/>
            <w:tcBorders>
              <w:top w:val="nil"/>
              <w:left w:val="nil"/>
              <w:bottom w:val="nil"/>
              <w:right w:val="nil"/>
            </w:tcBorders>
          </w:tcPr>
          <w:p w14:paraId="409A033E" w14:textId="77777777" w:rsidR="00022912" w:rsidRDefault="00022912" w:rsidP="005A48A8">
            <w:pPr>
              <w:widowControl w:val="0"/>
              <w:tabs>
                <w:tab w:val="decimal" w:pos="510"/>
              </w:tabs>
              <w:autoSpaceDE w:val="0"/>
              <w:autoSpaceDN w:val="0"/>
              <w:adjustRightInd w:val="0"/>
              <w:spacing w:after="0" w:line="240" w:lineRule="auto"/>
              <w:rPr>
                <w:rFonts w:ascii="Times New Roman" w:hAnsi="Times New Roman" w:cs="Times New Roman"/>
                <w:sz w:val="24"/>
                <w:szCs w:val="24"/>
              </w:rPr>
            </w:pPr>
          </w:p>
        </w:tc>
        <w:tc>
          <w:tcPr>
            <w:tcW w:w="1170" w:type="dxa"/>
            <w:tcBorders>
              <w:top w:val="nil"/>
              <w:left w:val="nil"/>
              <w:bottom w:val="nil"/>
              <w:right w:val="nil"/>
            </w:tcBorders>
          </w:tcPr>
          <w:p w14:paraId="6F7B404E" w14:textId="77777777" w:rsidR="00022912" w:rsidRDefault="00022912" w:rsidP="005A48A8">
            <w:pPr>
              <w:widowControl w:val="0"/>
              <w:tabs>
                <w:tab w:val="decimal" w:pos="510"/>
              </w:tabs>
              <w:autoSpaceDE w:val="0"/>
              <w:autoSpaceDN w:val="0"/>
              <w:adjustRightInd w:val="0"/>
              <w:spacing w:after="0" w:line="240" w:lineRule="auto"/>
              <w:rPr>
                <w:rFonts w:ascii="Times New Roman" w:hAnsi="Times New Roman" w:cs="Times New Roman"/>
                <w:sz w:val="24"/>
                <w:szCs w:val="24"/>
              </w:rPr>
            </w:pPr>
          </w:p>
        </w:tc>
        <w:tc>
          <w:tcPr>
            <w:tcW w:w="1530" w:type="dxa"/>
            <w:tcBorders>
              <w:top w:val="nil"/>
              <w:left w:val="nil"/>
              <w:bottom w:val="nil"/>
              <w:right w:val="nil"/>
            </w:tcBorders>
          </w:tcPr>
          <w:p w14:paraId="665EE7EB" w14:textId="77777777" w:rsidR="00022912" w:rsidRDefault="00022912" w:rsidP="005A48A8">
            <w:pPr>
              <w:widowControl w:val="0"/>
              <w:tabs>
                <w:tab w:val="decimal" w:pos="510"/>
              </w:tabs>
              <w:autoSpaceDE w:val="0"/>
              <w:autoSpaceDN w:val="0"/>
              <w:adjustRightInd w:val="0"/>
              <w:spacing w:after="0" w:line="240" w:lineRule="auto"/>
              <w:rPr>
                <w:rFonts w:ascii="Times New Roman" w:hAnsi="Times New Roman" w:cs="Times New Roman"/>
                <w:sz w:val="24"/>
                <w:szCs w:val="24"/>
              </w:rPr>
            </w:pPr>
          </w:p>
        </w:tc>
        <w:tc>
          <w:tcPr>
            <w:tcW w:w="1170" w:type="dxa"/>
            <w:tcBorders>
              <w:top w:val="nil"/>
              <w:left w:val="nil"/>
              <w:bottom w:val="nil"/>
              <w:right w:val="nil"/>
            </w:tcBorders>
          </w:tcPr>
          <w:p w14:paraId="61F41EAD" w14:textId="77777777" w:rsidR="00022912" w:rsidRDefault="00022912" w:rsidP="005A48A8">
            <w:pPr>
              <w:widowControl w:val="0"/>
              <w:tabs>
                <w:tab w:val="decimal" w:pos="510"/>
              </w:tabs>
              <w:autoSpaceDE w:val="0"/>
              <w:autoSpaceDN w:val="0"/>
              <w:adjustRightInd w:val="0"/>
              <w:spacing w:after="0" w:line="240" w:lineRule="auto"/>
              <w:rPr>
                <w:rFonts w:ascii="Times New Roman" w:hAnsi="Times New Roman" w:cs="Times New Roman"/>
                <w:sz w:val="24"/>
                <w:szCs w:val="24"/>
              </w:rPr>
            </w:pPr>
          </w:p>
        </w:tc>
      </w:tr>
      <w:tr w:rsidR="00022912" w14:paraId="559417D5" w14:textId="77777777" w:rsidTr="005A48A8">
        <w:tc>
          <w:tcPr>
            <w:tcW w:w="3780" w:type="dxa"/>
            <w:tcBorders>
              <w:top w:val="nil"/>
              <w:left w:val="nil"/>
              <w:bottom w:val="nil"/>
              <w:right w:val="nil"/>
            </w:tcBorders>
          </w:tcPr>
          <w:p w14:paraId="4069B6FA" w14:textId="77777777" w:rsidR="00022912" w:rsidRDefault="00022912" w:rsidP="005A48A8">
            <w:pPr>
              <w:widowControl w:val="0"/>
              <w:autoSpaceDE w:val="0"/>
              <w:autoSpaceDN w:val="0"/>
              <w:adjustRightInd w:val="0"/>
              <w:spacing w:after="0" w:line="240" w:lineRule="auto"/>
              <w:ind w:left="249"/>
              <w:rPr>
                <w:rFonts w:ascii="Times New Roman" w:hAnsi="Times New Roman" w:cs="Times New Roman"/>
                <w:sz w:val="24"/>
                <w:szCs w:val="24"/>
              </w:rPr>
            </w:pPr>
            <w:r>
              <w:rPr>
                <w:rFonts w:ascii="Times New Roman" w:hAnsi="Times New Roman" w:cs="Times New Roman"/>
                <w:sz w:val="24"/>
                <w:szCs w:val="24"/>
              </w:rPr>
              <w:t>Wave 2</w:t>
            </w:r>
          </w:p>
        </w:tc>
        <w:tc>
          <w:tcPr>
            <w:tcW w:w="1620" w:type="dxa"/>
            <w:tcBorders>
              <w:top w:val="nil"/>
              <w:left w:val="nil"/>
              <w:bottom w:val="nil"/>
              <w:right w:val="nil"/>
            </w:tcBorders>
          </w:tcPr>
          <w:p w14:paraId="329D7601" w14:textId="77777777" w:rsidR="00022912" w:rsidRDefault="00022912" w:rsidP="005A48A8">
            <w:pPr>
              <w:widowControl w:val="0"/>
              <w:tabs>
                <w:tab w:val="decimal" w:pos="510"/>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5.68</w:t>
            </w:r>
            <w:r>
              <w:rPr>
                <w:rFonts w:ascii="Times New Roman" w:hAnsi="Times New Roman" w:cs="Times New Roman"/>
                <w:sz w:val="24"/>
                <w:szCs w:val="24"/>
                <w:vertAlign w:val="superscript"/>
              </w:rPr>
              <w:t>**</w:t>
            </w:r>
          </w:p>
        </w:tc>
        <w:tc>
          <w:tcPr>
            <w:tcW w:w="1170" w:type="dxa"/>
            <w:tcBorders>
              <w:top w:val="nil"/>
              <w:left w:val="nil"/>
              <w:bottom w:val="nil"/>
              <w:right w:val="nil"/>
            </w:tcBorders>
          </w:tcPr>
          <w:p w14:paraId="5DC4CE64" w14:textId="77777777" w:rsidR="00022912" w:rsidRDefault="00022912" w:rsidP="005A48A8">
            <w:pPr>
              <w:widowControl w:val="0"/>
              <w:tabs>
                <w:tab w:val="decimal" w:pos="510"/>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(2.04)</w:t>
            </w:r>
          </w:p>
        </w:tc>
        <w:tc>
          <w:tcPr>
            <w:tcW w:w="1530" w:type="dxa"/>
            <w:tcBorders>
              <w:top w:val="nil"/>
              <w:left w:val="nil"/>
              <w:bottom w:val="nil"/>
              <w:right w:val="nil"/>
            </w:tcBorders>
          </w:tcPr>
          <w:p w14:paraId="622EBDD9" w14:textId="77777777" w:rsidR="00022912" w:rsidRDefault="00022912" w:rsidP="005A48A8">
            <w:pPr>
              <w:widowControl w:val="0"/>
              <w:tabs>
                <w:tab w:val="decimal" w:pos="510"/>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-0.12</w:t>
            </w:r>
          </w:p>
        </w:tc>
        <w:tc>
          <w:tcPr>
            <w:tcW w:w="1170" w:type="dxa"/>
            <w:tcBorders>
              <w:top w:val="nil"/>
              <w:left w:val="nil"/>
              <w:bottom w:val="nil"/>
              <w:right w:val="nil"/>
            </w:tcBorders>
          </w:tcPr>
          <w:p w14:paraId="363620C6" w14:textId="77777777" w:rsidR="00022912" w:rsidRDefault="00022912" w:rsidP="005A48A8">
            <w:pPr>
              <w:widowControl w:val="0"/>
              <w:tabs>
                <w:tab w:val="decimal" w:pos="510"/>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(1.43)</w:t>
            </w:r>
          </w:p>
        </w:tc>
      </w:tr>
      <w:tr w:rsidR="00022912" w14:paraId="14402BC2" w14:textId="77777777" w:rsidTr="005A48A8">
        <w:tc>
          <w:tcPr>
            <w:tcW w:w="3780" w:type="dxa"/>
            <w:tcBorders>
              <w:top w:val="nil"/>
              <w:left w:val="nil"/>
              <w:bottom w:val="nil"/>
              <w:right w:val="nil"/>
            </w:tcBorders>
          </w:tcPr>
          <w:p w14:paraId="2D63204B" w14:textId="77777777" w:rsidR="00022912" w:rsidRDefault="00022912" w:rsidP="005A48A8">
            <w:pPr>
              <w:widowControl w:val="0"/>
              <w:autoSpaceDE w:val="0"/>
              <w:autoSpaceDN w:val="0"/>
              <w:adjustRightInd w:val="0"/>
              <w:spacing w:after="0" w:line="240" w:lineRule="auto"/>
              <w:ind w:left="249"/>
              <w:rPr>
                <w:rFonts w:ascii="Times New Roman" w:hAnsi="Times New Roman" w:cs="Times New Roman"/>
                <w:sz w:val="24"/>
                <w:szCs w:val="24"/>
              </w:rPr>
            </w:pPr>
            <w:r>
              <w:rPr>
                <w:rFonts w:ascii="Times New Roman" w:hAnsi="Times New Roman" w:cs="Times New Roman"/>
                <w:sz w:val="24"/>
                <w:szCs w:val="24"/>
              </w:rPr>
              <w:t>Wave 3</w:t>
            </w:r>
          </w:p>
        </w:tc>
        <w:tc>
          <w:tcPr>
            <w:tcW w:w="1620" w:type="dxa"/>
            <w:tcBorders>
              <w:top w:val="nil"/>
              <w:left w:val="nil"/>
              <w:bottom w:val="nil"/>
              <w:right w:val="nil"/>
            </w:tcBorders>
          </w:tcPr>
          <w:p w14:paraId="4EDAB5E3" w14:textId="77777777" w:rsidR="00022912" w:rsidRDefault="00022912" w:rsidP="005A48A8">
            <w:pPr>
              <w:widowControl w:val="0"/>
              <w:tabs>
                <w:tab w:val="decimal" w:pos="510"/>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4.42</w:t>
            </w:r>
          </w:p>
        </w:tc>
        <w:tc>
          <w:tcPr>
            <w:tcW w:w="1170" w:type="dxa"/>
            <w:tcBorders>
              <w:top w:val="nil"/>
              <w:left w:val="nil"/>
              <w:bottom w:val="nil"/>
              <w:right w:val="nil"/>
            </w:tcBorders>
          </w:tcPr>
          <w:p w14:paraId="37809ABC" w14:textId="77777777" w:rsidR="00022912" w:rsidRDefault="00022912" w:rsidP="005A48A8">
            <w:pPr>
              <w:widowControl w:val="0"/>
              <w:tabs>
                <w:tab w:val="decimal" w:pos="510"/>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(2.36)</w:t>
            </w:r>
          </w:p>
        </w:tc>
        <w:tc>
          <w:tcPr>
            <w:tcW w:w="1530" w:type="dxa"/>
            <w:tcBorders>
              <w:top w:val="nil"/>
              <w:left w:val="nil"/>
              <w:bottom w:val="nil"/>
              <w:right w:val="nil"/>
            </w:tcBorders>
          </w:tcPr>
          <w:p w14:paraId="5BBCECE5" w14:textId="77777777" w:rsidR="00022912" w:rsidRDefault="00022912" w:rsidP="005A48A8">
            <w:pPr>
              <w:widowControl w:val="0"/>
              <w:tabs>
                <w:tab w:val="decimal" w:pos="510"/>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-1.62</w:t>
            </w:r>
          </w:p>
        </w:tc>
        <w:tc>
          <w:tcPr>
            <w:tcW w:w="1170" w:type="dxa"/>
            <w:tcBorders>
              <w:top w:val="nil"/>
              <w:left w:val="nil"/>
              <w:bottom w:val="nil"/>
              <w:right w:val="nil"/>
            </w:tcBorders>
          </w:tcPr>
          <w:p w14:paraId="79D8FBC8" w14:textId="77777777" w:rsidR="00022912" w:rsidRDefault="00022912" w:rsidP="005A48A8">
            <w:pPr>
              <w:widowControl w:val="0"/>
              <w:tabs>
                <w:tab w:val="decimal" w:pos="510"/>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(1.74)</w:t>
            </w:r>
          </w:p>
        </w:tc>
      </w:tr>
      <w:tr w:rsidR="00022912" w14:paraId="1AFB9814" w14:textId="77777777" w:rsidTr="005A48A8">
        <w:tc>
          <w:tcPr>
            <w:tcW w:w="3780" w:type="dxa"/>
            <w:tcBorders>
              <w:top w:val="nil"/>
              <w:left w:val="nil"/>
              <w:bottom w:val="single" w:sz="4" w:space="0" w:color="auto"/>
              <w:right w:val="nil"/>
            </w:tcBorders>
          </w:tcPr>
          <w:p w14:paraId="7CDB6DF1" w14:textId="77777777" w:rsidR="00022912" w:rsidRDefault="00022912" w:rsidP="005A48A8">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Constant</w:t>
            </w:r>
          </w:p>
        </w:tc>
        <w:tc>
          <w:tcPr>
            <w:tcW w:w="1620" w:type="dxa"/>
            <w:tcBorders>
              <w:top w:val="nil"/>
              <w:left w:val="nil"/>
              <w:bottom w:val="single" w:sz="4" w:space="0" w:color="auto"/>
              <w:right w:val="nil"/>
            </w:tcBorders>
          </w:tcPr>
          <w:p w14:paraId="0915A6CC" w14:textId="77777777" w:rsidR="00022912" w:rsidRDefault="00022912" w:rsidP="005A48A8">
            <w:pPr>
              <w:widowControl w:val="0"/>
              <w:tabs>
                <w:tab w:val="decimal" w:pos="510"/>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68.98</w:t>
            </w:r>
            <w:r>
              <w:rPr>
                <w:rFonts w:ascii="Times New Roman" w:hAnsi="Times New Roman" w:cs="Times New Roman"/>
                <w:sz w:val="24"/>
                <w:szCs w:val="24"/>
                <w:vertAlign w:val="superscript"/>
              </w:rPr>
              <w:t>***</w:t>
            </w:r>
          </w:p>
        </w:tc>
        <w:tc>
          <w:tcPr>
            <w:tcW w:w="1170" w:type="dxa"/>
            <w:tcBorders>
              <w:top w:val="nil"/>
              <w:left w:val="nil"/>
              <w:bottom w:val="single" w:sz="4" w:space="0" w:color="auto"/>
              <w:right w:val="nil"/>
            </w:tcBorders>
          </w:tcPr>
          <w:p w14:paraId="1EAC977C" w14:textId="77777777" w:rsidR="00022912" w:rsidRDefault="00022912" w:rsidP="005A48A8">
            <w:pPr>
              <w:widowControl w:val="0"/>
              <w:tabs>
                <w:tab w:val="decimal" w:pos="510"/>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(12.10)</w:t>
            </w:r>
          </w:p>
        </w:tc>
        <w:tc>
          <w:tcPr>
            <w:tcW w:w="1530" w:type="dxa"/>
            <w:tcBorders>
              <w:top w:val="nil"/>
              <w:left w:val="nil"/>
              <w:bottom w:val="single" w:sz="4" w:space="0" w:color="auto"/>
              <w:right w:val="nil"/>
            </w:tcBorders>
          </w:tcPr>
          <w:p w14:paraId="5E3C2C70" w14:textId="77777777" w:rsidR="00022912" w:rsidRDefault="00022912" w:rsidP="005A48A8">
            <w:pPr>
              <w:widowControl w:val="0"/>
              <w:tabs>
                <w:tab w:val="decimal" w:pos="510"/>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71.70</w:t>
            </w:r>
            <w:r>
              <w:rPr>
                <w:rFonts w:ascii="Times New Roman" w:hAnsi="Times New Roman" w:cs="Times New Roman"/>
                <w:sz w:val="24"/>
                <w:szCs w:val="24"/>
                <w:vertAlign w:val="superscript"/>
              </w:rPr>
              <w:t>***</w:t>
            </w:r>
          </w:p>
        </w:tc>
        <w:tc>
          <w:tcPr>
            <w:tcW w:w="1170" w:type="dxa"/>
            <w:tcBorders>
              <w:top w:val="nil"/>
              <w:left w:val="nil"/>
              <w:bottom w:val="single" w:sz="4" w:space="0" w:color="auto"/>
              <w:right w:val="nil"/>
            </w:tcBorders>
          </w:tcPr>
          <w:p w14:paraId="4581ADF6" w14:textId="77777777" w:rsidR="00022912" w:rsidRDefault="00022912" w:rsidP="005A48A8">
            <w:pPr>
              <w:widowControl w:val="0"/>
              <w:tabs>
                <w:tab w:val="decimal" w:pos="510"/>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(12.56)</w:t>
            </w:r>
          </w:p>
        </w:tc>
      </w:tr>
      <w:tr w:rsidR="00022912" w14:paraId="569AFDA3" w14:textId="77777777" w:rsidTr="005A48A8">
        <w:tc>
          <w:tcPr>
            <w:tcW w:w="3780" w:type="dxa"/>
            <w:tcBorders>
              <w:top w:val="nil"/>
              <w:left w:val="nil"/>
              <w:bottom w:val="single" w:sz="4" w:space="0" w:color="auto"/>
              <w:right w:val="nil"/>
            </w:tcBorders>
          </w:tcPr>
          <w:p w14:paraId="4105E559" w14:textId="77777777" w:rsidR="00022912" w:rsidRDefault="00022912" w:rsidP="005A48A8">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Observations</w:t>
            </w:r>
          </w:p>
        </w:tc>
        <w:tc>
          <w:tcPr>
            <w:tcW w:w="1620" w:type="dxa"/>
            <w:tcBorders>
              <w:top w:val="nil"/>
              <w:left w:val="nil"/>
              <w:bottom w:val="single" w:sz="4" w:space="0" w:color="auto"/>
              <w:right w:val="nil"/>
            </w:tcBorders>
          </w:tcPr>
          <w:p w14:paraId="1A3C5602" w14:textId="77777777" w:rsidR="00022912" w:rsidRDefault="00022912" w:rsidP="005A48A8">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1590</w:t>
            </w:r>
          </w:p>
        </w:tc>
        <w:tc>
          <w:tcPr>
            <w:tcW w:w="1170" w:type="dxa"/>
            <w:tcBorders>
              <w:top w:val="nil"/>
              <w:left w:val="nil"/>
              <w:bottom w:val="single" w:sz="4" w:space="0" w:color="auto"/>
              <w:right w:val="nil"/>
            </w:tcBorders>
          </w:tcPr>
          <w:p w14:paraId="17BC59EE" w14:textId="77777777" w:rsidR="00022912" w:rsidRDefault="00022912" w:rsidP="005A48A8">
            <w:pPr>
              <w:widowControl w:val="0"/>
              <w:autoSpaceDE w:val="0"/>
              <w:autoSpaceDN w:val="0"/>
              <w:adjustRightInd w:val="0"/>
              <w:spacing w:after="0" w:line="240" w:lineRule="auto"/>
              <w:jc w:val="center"/>
              <w:rPr>
                <w:rFonts w:ascii="Times New Roman" w:hAnsi="Times New Roman" w:cs="Times New Roman"/>
                <w:sz w:val="24"/>
                <w:szCs w:val="24"/>
              </w:rPr>
            </w:pPr>
          </w:p>
        </w:tc>
        <w:tc>
          <w:tcPr>
            <w:tcW w:w="1530" w:type="dxa"/>
            <w:tcBorders>
              <w:top w:val="nil"/>
              <w:left w:val="nil"/>
              <w:bottom w:val="single" w:sz="4" w:space="0" w:color="auto"/>
              <w:right w:val="nil"/>
            </w:tcBorders>
          </w:tcPr>
          <w:p w14:paraId="2FD2B2B7" w14:textId="77777777" w:rsidR="00022912" w:rsidRDefault="00022912" w:rsidP="005A48A8">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1590</w:t>
            </w:r>
          </w:p>
        </w:tc>
        <w:tc>
          <w:tcPr>
            <w:tcW w:w="1170" w:type="dxa"/>
            <w:tcBorders>
              <w:top w:val="nil"/>
              <w:left w:val="nil"/>
              <w:bottom w:val="single" w:sz="4" w:space="0" w:color="auto"/>
              <w:right w:val="nil"/>
            </w:tcBorders>
          </w:tcPr>
          <w:p w14:paraId="411ED33F" w14:textId="77777777" w:rsidR="00022912" w:rsidRDefault="00022912" w:rsidP="005A48A8">
            <w:pPr>
              <w:widowControl w:val="0"/>
              <w:autoSpaceDE w:val="0"/>
              <w:autoSpaceDN w:val="0"/>
              <w:adjustRightInd w:val="0"/>
              <w:spacing w:after="0" w:line="240" w:lineRule="auto"/>
              <w:jc w:val="center"/>
              <w:rPr>
                <w:rFonts w:ascii="Times New Roman" w:hAnsi="Times New Roman" w:cs="Times New Roman"/>
                <w:sz w:val="24"/>
                <w:szCs w:val="24"/>
              </w:rPr>
            </w:pPr>
          </w:p>
        </w:tc>
      </w:tr>
      <w:tr w:rsidR="00022912" w14:paraId="44E11BF8" w14:textId="77777777" w:rsidTr="005A48A8">
        <w:tc>
          <w:tcPr>
            <w:tcW w:w="9270" w:type="dxa"/>
            <w:gridSpan w:val="5"/>
            <w:tcBorders>
              <w:top w:val="single" w:sz="4" w:space="0" w:color="auto"/>
              <w:left w:val="nil"/>
              <w:right w:val="nil"/>
            </w:tcBorders>
          </w:tcPr>
          <w:p w14:paraId="130149AF" w14:textId="77777777" w:rsidR="00022912" w:rsidRDefault="00022912" w:rsidP="005A48A8">
            <w:pPr>
              <w:widowControl w:val="0"/>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Robust standard errors in parentheses</w:t>
            </w:r>
          </w:p>
          <w:p w14:paraId="33746E88" w14:textId="77777777" w:rsidR="00022912" w:rsidRDefault="00022912" w:rsidP="005A48A8">
            <w:pPr>
              <w:widowControl w:val="0"/>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Reference Categories: Level of Structured Activity – No Participation; Type of Setting – In Home; Caregiver Age – Less Than 35 Years; Caregiver Race – White; Caregiver Education – Less Than High School</w:t>
            </w:r>
          </w:p>
          <w:p w14:paraId="14C1147A" w14:textId="77777777" w:rsidR="00022912" w:rsidRDefault="00022912" w:rsidP="005A48A8">
            <w:pPr>
              <w:widowControl w:val="0"/>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Source: NSCAW II 2014</w:t>
            </w:r>
          </w:p>
          <w:p w14:paraId="4E3B4138" w14:textId="77777777" w:rsidR="00022912" w:rsidRDefault="00022912" w:rsidP="005A48A8">
            <w:pPr>
              <w:widowControl w:val="0"/>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vertAlign w:val="superscript"/>
              </w:rPr>
              <w:t>*</w:t>
            </w:r>
            <w:r>
              <w:rPr>
                <w:rFonts w:ascii="Times New Roman" w:hAnsi="Times New Roman" w:cs="Times New Roman"/>
                <w:sz w:val="20"/>
                <w:szCs w:val="20"/>
              </w:rPr>
              <w:t xml:space="preserve"> </w:t>
            </w:r>
            <w:r>
              <w:rPr>
                <w:rFonts w:ascii="Times New Roman" w:hAnsi="Times New Roman" w:cs="Times New Roman"/>
                <w:i/>
                <w:iCs/>
                <w:sz w:val="20"/>
                <w:szCs w:val="20"/>
              </w:rPr>
              <w:t>p</w:t>
            </w:r>
            <w:r>
              <w:rPr>
                <w:rFonts w:ascii="Times New Roman" w:hAnsi="Times New Roman" w:cs="Times New Roman"/>
                <w:sz w:val="20"/>
                <w:szCs w:val="20"/>
              </w:rPr>
              <w:t xml:space="preserve"> &lt; 0.05, </w:t>
            </w:r>
            <w:r>
              <w:rPr>
                <w:rFonts w:ascii="Times New Roman" w:hAnsi="Times New Roman" w:cs="Times New Roman"/>
                <w:sz w:val="20"/>
                <w:szCs w:val="20"/>
                <w:vertAlign w:val="superscript"/>
              </w:rPr>
              <w:t>**</w:t>
            </w:r>
            <w:r>
              <w:rPr>
                <w:rFonts w:ascii="Times New Roman" w:hAnsi="Times New Roman" w:cs="Times New Roman"/>
                <w:sz w:val="20"/>
                <w:szCs w:val="20"/>
              </w:rPr>
              <w:t xml:space="preserve"> </w:t>
            </w:r>
            <w:r>
              <w:rPr>
                <w:rFonts w:ascii="Times New Roman" w:hAnsi="Times New Roman" w:cs="Times New Roman"/>
                <w:i/>
                <w:iCs/>
                <w:sz w:val="20"/>
                <w:szCs w:val="20"/>
              </w:rPr>
              <w:t>p</w:t>
            </w:r>
            <w:r>
              <w:rPr>
                <w:rFonts w:ascii="Times New Roman" w:hAnsi="Times New Roman" w:cs="Times New Roman"/>
                <w:sz w:val="20"/>
                <w:szCs w:val="20"/>
              </w:rPr>
              <w:t xml:space="preserve"> &lt; 0.01, </w:t>
            </w:r>
            <w:r>
              <w:rPr>
                <w:rFonts w:ascii="Times New Roman" w:hAnsi="Times New Roman" w:cs="Times New Roman"/>
                <w:sz w:val="20"/>
                <w:szCs w:val="20"/>
                <w:vertAlign w:val="superscript"/>
              </w:rPr>
              <w:t>***</w:t>
            </w:r>
            <w:r>
              <w:rPr>
                <w:rFonts w:ascii="Times New Roman" w:hAnsi="Times New Roman" w:cs="Times New Roman"/>
                <w:sz w:val="20"/>
                <w:szCs w:val="20"/>
              </w:rPr>
              <w:t xml:space="preserve"> </w:t>
            </w:r>
            <w:r>
              <w:rPr>
                <w:rFonts w:ascii="Times New Roman" w:hAnsi="Times New Roman" w:cs="Times New Roman"/>
                <w:i/>
                <w:iCs/>
                <w:sz w:val="20"/>
                <w:szCs w:val="20"/>
              </w:rPr>
              <w:t>p</w:t>
            </w:r>
            <w:r>
              <w:rPr>
                <w:rFonts w:ascii="Times New Roman" w:hAnsi="Times New Roman" w:cs="Times New Roman"/>
                <w:sz w:val="20"/>
                <w:szCs w:val="20"/>
              </w:rPr>
              <w:t xml:space="preserve"> &lt; 0.001</w:t>
            </w:r>
          </w:p>
          <w:p w14:paraId="5241E453" w14:textId="77777777" w:rsidR="00022912" w:rsidRDefault="00022912" w:rsidP="005A48A8">
            <w:pPr>
              <w:widowControl w:val="0"/>
              <w:autoSpaceDE w:val="0"/>
              <w:autoSpaceDN w:val="0"/>
              <w:adjustRightInd w:val="0"/>
              <w:spacing w:after="0" w:line="240" w:lineRule="auto"/>
              <w:jc w:val="center"/>
              <w:rPr>
                <w:rFonts w:ascii="Times New Roman" w:hAnsi="Times New Roman" w:cs="Times New Roman"/>
                <w:sz w:val="24"/>
                <w:szCs w:val="24"/>
              </w:rPr>
            </w:pPr>
          </w:p>
        </w:tc>
      </w:tr>
    </w:tbl>
    <w:p w14:paraId="2CE5245D" w14:textId="6526B1C4" w:rsidR="00DB1C29" w:rsidRPr="00BC486F" w:rsidRDefault="005A06E9" w:rsidP="005A06E9">
      <w:pPr>
        <w:pStyle w:val="NoSpacing"/>
        <w:spacing w:line="480" w:lineRule="auto"/>
        <w:rPr>
          <w:rFonts w:ascii="Times New Roman" w:hAnsi="Times New Roman" w:cs="Times New Roman"/>
          <w:b/>
          <w:bCs/>
          <w:sz w:val="24"/>
          <w:szCs w:val="24"/>
        </w:rPr>
      </w:pPr>
      <w:r>
        <w:rPr>
          <w:rFonts w:ascii="Times New Roman" w:hAnsi="Times New Roman" w:cs="Times New Roman"/>
          <w:sz w:val="24"/>
          <w:szCs w:val="24"/>
        </w:rPr>
        <w:lastRenderedPageBreak/>
        <w:t>DISCUSSION</w:t>
      </w:r>
    </w:p>
    <w:p w14:paraId="6DB0CC2A" w14:textId="77777777" w:rsidR="00DB1C29" w:rsidRDefault="00DB1C29" w:rsidP="00DB1C29">
      <w:pPr>
        <w:pStyle w:val="NoSpacing"/>
        <w:spacing w:line="480" w:lineRule="auto"/>
        <w:ind w:firstLine="720"/>
        <w:rPr>
          <w:rFonts w:ascii="Times New Roman" w:hAnsi="Times New Roman" w:cs="Times New Roman"/>
          <w:sz w:val="24"/>
          <w:szCs w:val="24"/>
        </w:rPr>
      </w:pPr>
      <w:r>
        <w:rPr>
          <w:rFonts w:ascii="Times New Roman" w:hAnsi="Times New Roman" w:cs="Times New Roman"/>
          <w:sz w:val="24"/>
          <w:szCs w:val="24"/>
        </w:rPr>
        <w:t>Our</w:t>
      </w:r>
      <w:r w:rsidRPr="2045300F">
        <w:rPr>
          <w:rFonts w:ascii="Times New Roman" w:hAnsi="Times New Roman" w:cs="Times New Roman"/>
          <w:sz w:val="24"/>
          <w:szCs w:val="24"/>
        </w:rPr>
        <w:t xml:space="preserve"> results demonstrate that average levels of participation in structured activities, including teams and sports, organizations, and clubs, are associated with higher achievement for youth who have been the subject of a child protective services investigation. We find positive, although not significant, impacts on achievement from changes in participation in unstructured activities</w:t>
      </w:r>
      <w:r>
        <w:rPr>
          <w:rFonts w:ascii="Times New Roman" w:hAnsi="Times New Roman" w:cs="Times New Roman"/>
          <w:sz w:val="24"/>
          <w:szCs w:val="24"/>
        </w:rPr>
        <w:t xml:space="preserve"> and significant impacts on achievement for youth who participate in structured activities</w:t>
      </w:r>
      <w:r w:rsidRPr="2045300F">
        <w:rPr>
          <w:rFonts w:ascii="Times New Roman" w:hAnsi="Times New Roman" w:cs="Times New Roman"/>
          <w:sz w:val="24"/>
          <w:szCs w:val="24"/>
        </w:rPr>
        <w:t xml:space="preserve">. </w:t>
      </w:r>
      <w:proofErr w:type="gramStart"/>
      <w:r w:rsidRPr="2045300F">
        <w:rPr>
          <w:rFonts w:ascii="Times New Roman" w:hAnsi="Times New Roman" w:cs="Times New Roman"/>
          <w:sz w:val="24"/>
          <w:szCs w:val="24"/>
        </w:rPr>
        <w:t>In particular, as</w:t>
      </w:r>
      <w:proofErr w:type="gramEnd"/>
      <w:r w:rsidRPr="2045300F">
        <w:rPr>
          <w:rFonts w:ascii="Times New Roman" w:hAnsi="Times New Roman" w:cs="Times New Roman"/>
          <w:sz w:val="24"/>
          <w:szCs w:val="24"/>
        </w:rPr>
        <w:t xml:space="preserve"> youth who had not previously participated in structured extracurricular activities begin participation, their achievement scores on standardized tests improve</w:t>
      </w:r>
      <w:r>
        <w:rPr>
          <w:rFonts w:ascii="Times New Roman" w:hAnsi="Times New Roman" w:cs="Times New Roman"/>
          <w:sz w:val="24"/>
          <w:szCs w:val="24"/>
        </w:rPr>
        <w:t>.</w:t>
      </w:r>
      <w:r w:rsidRPr="2045300F">
        <w:rPr>
          <w:rFonts w:ascii="Times New Roman" w:hAnsi="Times New Roman" w:cs="Times New Roman"/>
          <w:sz w:val="24"/>
          <w:szCs w:val="24"/>
        </w:rPr>
        <w:t xml:space="preserve"> </w:t>
      </w:r>
      <w:r>
        <w:rPr>
          <w:rFonts w:ascii="Times New Roman" w:hAnsi="Times New Roman" w:cs="Times New Roman"/>
          <w:sz w:val="24"/>
          <w:szCs w:val="24"/>
        </w:rPr>
        <w:t>Furthermore, the</w:t>
      </w:r>
      <w:r w:rsidRPr="2045300F">
        <w:rPr>
          <w:rFonts w:ascii="Times New Roman" w:hAnsi="Times New Roman" w:cs="Times New Roman"/>
          <w:sz w:val="24"/>
          <w:szCs w:val="24"/>
        </w:rPr>
        <w:t xml:space="preserve"> level of participation does not have to be above the norm for their peers. Given the evidence from previous studies of educational challenges that youth who are child welfare involved face, these are very encouraging results. Any intervention that stabilizes, let alone improves academic achievement for these vulnerable youth, should be lauded and built upon. In addition to academic achievement, extracurricular and sports participation help child welfare-involved youth have the same normalizing and pro-social experiences as their peers.</w:t>
      </w:r>
      <w:r>
        <w:rPr>
          <w:rFonts w:ascii="Times New Roman" w:hAnsi="Times New Roman" w:cs="Times New Roman"/>
          <w:sz w:val="24"/>
          <w:szCs w:val="24"/>
        </w:rPr>
        <w:t xml:space="preserve"> While the analysis </w:t>
      </w:r>
      <w:proofErr w:type="gramStart"/>
      <w:r>
        <w:rPr>
          <w:rFonts w:ascii="Times New Roman" w:hAnsi="Times New Roman" w:cs="Times New Roman"/>
          <w:sz w:val="24"/>
          <w:szCs w:val="24"/>
        </w:rPr>
        <w:t>controls for</w:t>
      </w:r>
      <w:proofErr w:type="gramEnd"/>
      <w:r>
        <w:rPr>
          <w:rFonts w:ascii="Times New Roman" w:hAnsi="Times New Roman" w:cs="Times New Roman"/>
          <w:sz w:val="24"/>
          <w:szCs w:val="24"/>
        </w:rPr>
        <w:t xml:space="preserve"> placement type and number of living situations, we did not find an association between them and academic achievement. Regardless of placement type and number of moves, emphasis on keeping youth in extracurricular activities could provide educational benefits. Given the importance of this finding for well-being among youth at risk for poorer developmental progress, future research should also examine the policies and practices of child welfare system involvement that promote and even prioritize youth involvement in extracurricular activities and not disrupt it.</w:t>
      </w:r>
    </w:p>
    <w:p w14:paraId="329552EE" w14:textId="21111030" w:rsidR="00DB1C29" w:rsidRPr="00923F06" w:rsidRDefault="00DB1C29" w:rsidP="00DB1C29">
      <w:pPr>
        <w:pStyle w:val="NoSpacing"/>
        <w:spacing w:line="480" w:lineRule="auto"/>
        <w:ind w:firstLine="720"/>
        <w:rPr>
          <w:rFonts w:ascii="Times New Roman" w:hAnsi="Times New Roman" w:cs="Times New Roman"/>
          <w:sz w:val="24"/>
          <w:szCs w:val="24"/>
        </w:rPr>
      </w:pPr>
      <w:r w:rsidRPr="63DDDF40">
        <w:rPr>
          <w:rFonts w:ascii="Times New Roman" w:hAnsi="Times New Roman" w:cs="Times New Roman"/>
          <w:sz w:val="24"/>
          <w:szCs w:val="24"/>
        </w:rPr>
        <w:t xml:space="preserve">The findings from this study demonstrate the benefits of structured extracurricular activities for child welfare system-involved youth. Structured activities such as youth sports, </w:t>
      </w:r>
      <w:r w:rsidRPr="63DDDF40">
        <w:rPr>
          <w:rFonts w:ascii="Times New Roman" w:hAnsi="Times New Roman" w:cs="Times New Roman"/>
          <w:sz w:val="24"/>
          <w:szCs w:val="24"/>
        </w:rPr>
        <w:lastRenderedPageBreak/>
        <w:t>clubs, drama, or other structured group activities should be viewed as a promising intervention for youth with child welfare system involvement and not held as a reward or punishment process for academic and behavior achievement (Youth Law Center 2019). Opportunities to participate in extracurricular activities provide youth with social, emotional, and educational enrichment and should be a priority intervention for youth who have a history of maltreatment or other trauma exposure. Social work professionals in schools, communities, and child welfare systems should prioritize resources to ensure equitable access to extracurricular activities and overcome common barriers to participation such as cost, transportation, and accessibility. The promising news about the findings is the infrastructure for extracurricular opportunities already exists, and new interventions do not need to be developed. Instead, outreach and education to social workers, child welfare case managers, administrators, and caregivers about the importance of structured extracurricular and sports participation is needed. Institutional mechanisms that ensure youth have access to participation in extracurricular activities, such as access to funds to support the cost of participate, access to participation by assuring other issues such as court dates do not interrupt meaningful engagement, and encouragement to promote access. The academic payoffs are significant. Our study contributes to the evidence base that supports the current policy environment, reflecting the importance of encouraging child welfare-involved youth to engage in the same positive developmental activities as their peers. And, finally, by using more quasi-experimental methods taking advantage of longitudinal data than has often been done, we increase the confidence in these results tying the benefits of activities to academic achievement.</w:t>
      </w:r>
    </w:p>
    <w:p w14:paraId="259B4F0D" w14:textId="77777777" w:rsidR="00DB1C29" w:rsidRPr="005A06E9" w:rsidRDefault="00DB1C29" w:rsidP="00DB1C29">
      <w:pPr>
        <w:pStyle w:val="NoSpacing"/>
        <w:spacing w:line="480" w:lineRule="auto"/>
        <w:rPr>
          <w:rFonts w:ascii="Times New Roman" w:hAnsi="Times New Roman" w:cs="Times New Roman"/>
          <w:i/>
          <w:iCs/>
          <w:sz w:val="24"/>
          <w:szCs w:val="24"/>
        </w:rPr>
      </w:pPr>
      <w:r w:rsidRPr="005A06E9">
        <w:rPr>
          <w:rFonts w:ascii="Times New Roman" w:hAnsi="Times New Roman" w:cs="Times New Roman"/>
          <w:i/>
          <w:iCs/>
          <w:sz w:val="24"/>
          <w:szCs w:val="24"/>
        </w:rPr>
        <w:t>Limitations</w:t>
      </w:r>
    </w:p>
    <w:p w14:paraId="5234705A" w14:textId="2121964E" w:rsidR="00DB1C29" w:rsidRDefault="00DB1C29" w:rsidP="00DB1C29">
      <w:pPr>
        <w:pStyle w:val="NoSpacing"/>
        <w:spacing w:line="480" w:lineRule="auto"/>
        <w:ind w:firstLine="720"/>
        <w:rPr>
          <w:rFonts w:ascii="Times New Roman" w:eastAsia="Times New Roman" w:hAnsi="Times New Roman" w:cs="Times New Roman"/>
          <w:sz w:val="24"/>
          <w:szCs w:val="24"/>
        </w:rPr>
      </w:pPr>
      <w:r w:rsidRPr="0BE855DC">
        <w:rPr>
          <w:rFonts w:ascii="Times New Roman" w:eastAsia="Times New Roman" w:hAnsi="Times New Roman" w:cs="Times New Roman"/>
          <w:sz w:val="24"/>
          <w:szCs w:val="24"/>
        </w:rPr>
        <w:t xml:space="preserve">Our study has some limitations. NSCAW II does not have detailed information to examine the types of organized extracurricular activities separately. For example, we cannot </w:t>
      </w:r>
      <w:r w:rsidRPr="0BE855DC">
        <w:rPr>
          <w:rFonts w:ascii="Times New Roman" w:eastAsia="Times New Roman" w:hAnsi="Times New Roman" w:cs="Times New Roman"/>
          <w:sz w:val="24"/>
          <w:szCs w:val="24"/>
        </w:rPr>
        <w:lastRenderedPageBreak/>
        <w:t>conclusively determine if soccer or Boy Scouts confers the advantage or the relative size of the advantage. In addition, our study is unable to differentiate between school-based and community-based structured activities, which could each have a distinct impact on academic achievement. Given what is known about the general population, where more than 72% of youth participate in sports (Solomon 2019), we can extrapolate that sports participation is likely a driver of some of the significant effects observed in this study, especially given the previously reviewed studies on the value of sports for vulnerable youth (</w:t>
      </w:r>
      <w:proofErr w:type="spellStart"/>
      <w:r w:rsidRPr="0BE855DC">
        <w:rPr>
          <w:rFonts w:ascii="Times New Roman" w:eastAsia="Times New Roman" w:hAnsi="Times New Roman" w:cs="Times New Roman"/>
          <w:sz w:val="24"/>
          <w:szCs w:val="24"/>
        </w:rPr>
        <w:t>Modecki</w:t>
      </w:r>
      <w:proofErr w:type="spellEnd"/>
      <w:r w:rsidRPr="0BE855DC">
        <w:rPr>
          <w:rFonts w:ascii="Times New Roman" w:eastAsia="Times New Roman" w:hAnsi="Times New Roman" w:cs="Times New Roman"/>
          <w:sz w:val="24"/>
          <w:szCs w:val="24"/>
        </w:rPr>
        <w:t xml:space="preserve"> et al. 2014; Peck et al. 2008; Spruit et al. 2018; Super et al. 2018). Related to this, NSCAW II's subjective measure of the level of participation limits the depth of our secondary analysis but does provide a foundational association between dose of participation and academic achievement scores for youth in the child welfare system that future work should investigate in more detail. Finally, our study did not investigate the mechanisms that confer academic advantage. While it may be that extracurriculars are just one avenue that provides continuity and youth development by providing support, motivation, and life skills to youth that enables them to perform higher academically (Peck et al., 2008), more research is needed to determine how organized activities lead to academic advantage for this population, so those elements can be further enhanced or applied in other settings. While fixed effects models remove the possibility of omitted time-invariant variable bias, it does not address the problem of modeling these mechanisms, which future research should do now that a relationship has been established. Future research should also examine the benefits of structured extracurricular activity on other outcomes for youth involved in the child welfare system, including social and emotional well-being and placement stability. Exploring these relationships for elementary school students, where data are available, would also be beneficial as achievement gains made early in education have long-term benefits. </w:t>
      </w:r>
      <w:r w:rsidRPr="0BE855DC">
        <w:rPr>
          <w:rFonts w:ascii="Times New Roman" w:eastAsia="Times New Roman" w:hAnsi="Times New Roman" w:cs="Times New Roman"/>
          <w:sz w:val="24"/>
          <w:szCs w:val="24"/>
        </w:rPr>
        <w:lastRenderedPageBreak/>
        <w:t xml:space="preserve">Additionally, while extracurricular activities are generally considered beneficial for youth, there are studies that examine risks linked to participation, particularly for youth in certain subgroups of race and ethnicity (Taliaferro et al. 2010), LGBTQ youth (Clark </w:t>
      </w:r>
      <w:r w:rsidR="008B0703">
        <w:rPr>
          <w:rFonts w:ascii="Times New Roman" w:eastAsia="Times New Roman" w:hAnsi="Times New Roman" w:cs="Times New Roman"/>
          <w:sz w:val="24"/>
          <w:szCs w:val="24"/>
        </w:rPr>
        <w:t>and</w:t>
      </w:r>
      <w:r w:rsidRPr="0BE855DC">
        <w:rPr>
          <w:rFonts w:ascii="Times New Roman" w:eastAsia="Times New Roman" w:hAnsi="Times New Roman" w:cs="Times New Roman"/>
          <w:color w:val="222222"/>
          <w:sz w:val="24"/>
          <w:szCs w:val="24"/>
        </w:rPr>
        <w:t xml:space="preserve"> </w:t>
      </w:r>
      <w:proofErr w:type="spellStart"/>
      <w:r w:rsidRPr="0BE855DC">
        <w:rPr>
          <w:rFonts w:ascii="Times New Roman" w:eastAsia="Times New Roman" w:hAnsi="Times New Roman" w:cs="Times New Roman"/>
          <w:color w:val="222222"/>
          <w:sz w:val="24"/>
          <w:szCs w:val="24"/>
        </w:rPr>
        <w:t>Kosciw</w:t>
      </w:r>
      <w:proofErr w:type="spellEnd"/>
      <w:r w:rsidRPr="0BE855DC">
        <w:rPr>
          <w:rFonts w:ascii="Times New Roman" w:eastAsia="Times New Roman" w:hAnsi="Times New Roman" w:cs="Times New Roman"/>
          <w:sz w:val="24"/>
          <w:szCs w:val="24"/>
        </w:rPr>
        <w:t xml:space="preserve"> 2022). Researchers and social work professionals should be cognizant of unintended effects of participation and explore risks associated with extracurricular participation for child welfare </w:t>
      </w:r>
      <w:proofErr w:type="gramStart"/>
      <w:r w:rsidRPr="0BE855DC">
        <w:rPr>
          <w:rFonts w:ascii="Times New Roman" w:eastAsia="Times New Roman" w:hAnsi="Times New Roman" w:cs="Times New Roman"/>
          <w:sz w:val="24"/>
          <w:szCs w:val="24"/>
        </w:rPr>
        <w:t>system</w:t>
      </w:r>
      <w:proofErr w:type="gramEnd"/>
      <w:r w:rsidRPr="0BE855DC">
        <w:rPr>
          <w:rFonts w:ascii="Times New Roman" w:eastAsia="Times New Roman" w:hAnsi="Times New Roman" w:cs="Times New Roman"/>
          <w:sz w:val="24"/>
          <w:szCs w:val="24"/>
        </w:rPr>
        <w:t xml:space="preserve"> involved youth. Finally, this line of inquiry would benefit from a more in-depth qualitative analysis of both youth and caregivers to understand the depth and extent of the benefits on academic achievement and other outcomes and the barriers and challenges to doing so.</w:t>
      </w:r>
    </w:p>
    <w:p w14:paraId="5F802C89" w14:textId="77777777" w:rsidR="00946525" w:rsidRDefault="00946525" w:rsidP="00DB1C29">
      <w:pPr>
        <w:pStyle w:val="NoSpacing"/>
        <w:spacing w:line="480" w:lineRule="auto"/>
        <w:rPr>
          <w:rFonts w:ascii="Times New Roman" w:eastAsia="Times New Roman" w:hAnsi="Times New Roman" w:cs="Times New Roman"/>
          <w:bCs/>
          <w:sz w:val="24"/>
          <w:szCs w:val="24"/>
        </w:rPr>
      </w:pPr>
    </w:p>
    <w:p w14:paraId="40C7033D" w14:textId="421FF82A" w:rsidR="00DB1C29" w:rsidRPr="00C35123" w:rsidRDefault="00EF6EC5" w:rsidP="00DB1C29">
      <w:pPr>
        <w:pStyle w:val="NoSpacing"/>
        <w:spacing w:line="480" w:lineRule="auto"/>
        <w:rPr>
          <w:rFonts w:ascii="Times New Roman" w:eastAsia="Times New Roman" w:hAnsi="Times New Roman" w:cs="Times New Roman"/>
          <w:b/>
          <w:sz w:val="24"/>
          <w:szCs w:val="24"/>
        </w:rPr>
      </w:pPr>
      <w:r>
        <w:rPr>
          <w:rFonts w:ascii="Times New Roman" w:eastAsia="Times New Roman" w:hAnsi="Times New Roman" w:cs="Times New Roman"/>
          <w:bCs/>
          <w:sz w:val="24"/>
          <w:szCs w:val="24"/>
        </w:rPr>
        <w:t>CONCLUSION</w:t>
      </w:r>
    </w:p>
    <w:p w14:paraId="2DD40D22" w14:textId="77777777" w:rsidR="00DB1C29" w:rsidRDefault="00DB1C29" w:rsidP="00DB1C29">
      <w:pPr>
        <w:pStyle w:val="NoSpacing"/>
        <w:spacing w:line="480" w:lineRule="auto"/>
        <w:ind w:firstLine="720"/>
        <w:rPr>
          <w:rFonts w:ascii="Times New Roman" w:hAnsi="Times New Roman" w:cs="Times New Roman"/>
          <w:sz w:val="24"/>
          <w:szCs w:val="24"/>
        </w:rPr>
      </w:pPr>
      <w:r w:rsidRPr="730CEC55">
        <w:rPr>
          <w:rFonts w:ascii="Times New Roman" w:hAnsi="Times New Roman" w:cs="Times New Roman"/>
          <w:sz w:val="24"/>
          <w:szCs w:val="24"/>
        </w:rPr>
        <w:t xml:space="preserve">In summary, our research provides evidence of positive associations between participation in extracurricular activities and academic achievement for youth involved in the foster care system. These results are promising for a host of reasons. First, they showcase a concrete and actionable strategy to help a vulnerable </w:t>
      </w:r>
      <w:r>
        <w:rPr>
          <w:rFonts w:ascii="Times New Roman" w:hAnsi="Times New Roman" w:cs="Times New Roman"/>
          <w:sz w:val="24"/>
          <w:szCs w:val="24"/>
        </w:rPr>
        <w:t>youth population improve</w:t>
      </w:r>
      <w:r w:rsidRPr="730CEC55">
        <w:rPr>
          <w:rFonts w:ascii="Times New Roman" w:hAnsi="Times New Roman" w:cs="Times New Roman"/>
          <w:sz w:val="24"/>
          <w:szCs w:val="24"/>
        </w:rPr>
        <w:t xml:space="preserve"> their academic standing and progress. Further, our research shows this strategy is relevant for youth in foster care and those who are not. Finally, these activities may </w:t>
      </w:r>
      <w:r>
        <w:rPr>
          <w:rFonts w:ascii="Times New Roman" w:hAnsi="Times New Roman" w:cs="Times New Roman"/>
          <w:sz w:val="24"/>
          <w:szCs w:val="24"/>
        </w:rPr>
        <w:t>buffer</w:t>
      </w:r>
      <w:r w:rsidRPr="730CEC55">
        <w:rPr>
          <w:rFonts w:ascii="Times New Roman" w:hAnsi="Times New Roman" w:cs="Times New Roman"/>
          <w:sz w:val="24"/>
          <w:szCs w:val="24"/>
        </w:rPr>
        <w:t xml:space="preserve"> the impact of trauma or placement changes on </w:t>
      </w:r>
      <w:proofErr w:type="gramStart"/>
      <w:r>
        <w:rPr>
          <w:rFonts w:ascii="Times New Roman" w:hAnsi="Times New Roman" w:cs="Times New Roman"/>
          <w:sz w:val="24"/>
          <w:szCs w:val="24"/>
        </w:rPr>
        <w:t>child</w:t>
      </w:r>
      <w:proofErr w:type="gramEnd"/>
      <w:r>
        <w:rPr>
          <w:rFonts w:ascii="Times New Roman" w:hAnsi="Times New Roman" w:cs="Times New Roman"/>
          <w:sz w:val="24"/>
          <w:szCs w:val="24"/>
        </w:rPr>
        <w:t xml:space="preserve"> wellbeing</w:t>
      </w:r>
      <w:r w:rsidRPr="730CEC55">
        <w:rPr>
          <w:rFonts w:ascii="Times New Roman" w:hAnsi="Times New Roman" w:cs="Times New Roman"/>
          <w:sz w:val="24"/>
          <w:szCs w:val="24"/>
        </w:rPr>
        <w:t xml:space="preserve">. We hope </w:t>
      </w:r>
      <w:r>
        <w:rPr>
          <w:rFonts w:ascii="Times New Roman" w:hAnsi="Times New Roman" w:cs="Times New Roman"/>
          <w:sz w:val="24"/>
          <w:szCs w:val="24"/>
        </w:rPr>
        <w:t>the</w:t>
      </w:r>
      <w:r w:rsidRPr="730CEC55">
        <w:rPr>
          <w:rFonts w:ascii="Times New Roman" w:hAnsi="Times New Roman" w:cs="Times New Roman"/>
          <w:sz w:val="24"/>
          <w:szCs w:val="24"/>
        </w:rPr>
        <w:t xml:space="preserve"> current analysis encourages scholars to continue this line of work to find research-based strategies that improve educational outcomes for youth involved with the child welfare system.</w:t>
      </w:r>
    </w:p>
    <w:p w14:paraId="3B08A040" w14:textId="77777777" w:rsidR="00DB1C29" w:rsidRDefault="00DB1C29" w:rsidP="00DB1C29">
      <w:pPr>
        <w:rPr>
          <w:rFonts w:ascii="Times New Roman" w:hAnsi="Times New Roman" w:cs="Times New Roman"/>
          <w:sz w:val="24"/>
          <w:szCs w:val="24"/>
        </w:rPr>
      </w:pPr>
      <w:r>
        <w:rPr>
          <w:rFonts w:ascii="Times New Roman" w:hAnsi="Times New Roman" w:cs="Times New Roman"/>
          <w:sz w:val="24"/>
          <w:szCs w:val="24"/>
        </w:rPr>
        <w:br w:type="page"/>
      </w:r>
    </w:p>
    <w:p w14:paraId="54F89B5A" w14:textId="35651573" w:rsidR="00DB1C29" w:rsidRPr="00923F06" w:rsidRDefault="004022EB" w:rsidP="004022EB">
      <w:pPr>
        <w:pStyle w:val="NoSpacing"/>
        <w:rPr>
          <w:rFonts w:ascii="Times New Roman" w:hAnsi="Times New Roman" w:cs="Times New Roman"/>
          <w:b/>
          <w:bCs/>
          <w:sz w:val="24"/>
          <w:szCs w:val="24"/>
        </w:rPr>
      </w:pPr>
      <w:r>
        <w:rPr>
          <w:rFonts w:ascii="Times New Roman" w:hAnsi="Times New Roman" w:cs="Times New Roman"/>
          <w:sz w:val="24"/>
          <w:szCs w:val="24"/>
        </w:rPr>
        <w:lastRenderedPageBreak/>
        <w:t>REFERENCES</w:t>
      </w:r>
    </w:p>
    <w:p w14:paraId="606CBF4F" w14:textId="77777777" w:rsidR="00DB1C29" w:rsidRDefault="00DB1C29" w:rsidP="004022EB">
      <w:pPr>
        <w:pStyle w:val="NoSpacing"/>
      </w:pPr>
    </w:p>
    <w:p w14:paraId="46F41DF4" w14:textId="7D8C2681" w:rsidR="00DB1C29" w:rsidRPr="008504A4" w:rsidRDefault="00DB1C29" w:rsidP="004022EB">
      <w:pPr>
        <w:pStyle w:val="NoSpacing"/>
        <w:ind w:left="720" w:hanging="720"/>
        <w:rPr>
          <w:rFonts w:ascii="Times New Roman" w:hAnsi="Times New Roman" w:cs="Times New Roman"/>
          <w:sz w:val="24"/>
          <w:szCs w:val="24"/>
        </w:rPr>
      </w:pPr>
      <w:r w:rsidRPr="008504A4">
        <w:rPr>
          <w:rFonts w:ascii="Times New Roman" w:hAnsi="Times New Roman" w:cs="Times New Roman"/>
          <w:sz w:val="24"/>
          <w:szCs w:val="24"/>
        </w:rPr>
        <w:t xml:space="preserve">Achenbach, T. 2001. </w:t>
      </w:r>
      <w:r w:rsidRPr="008504A4">
        <w:rPr>
          <w:rFonts w:ascii="Times New Roman" w:hAnsi="Times New Roman" w:cs="Times New Roman"/>
          <w:i/>
          <w:iCs/>
          <w:sz w:val="24"/>
          <w:szCs w:val="24"/>
        </w:rPr>
        <w:t>Child behavior checklist (CBCL 6-18)</w:t>
      </w:r>
      <w:r w:rsidRPr="008504A4">
        <w:rPr>
          <w:rFonts w:ascii="Times New Roman" w:hAnsi="Times New Roman" w:cs="Times New Roman"/>
          <w:sz w:val="24"/>
          <w:szCs w:val="24"/>
        </w:rPr>
        <w:t>. Burlington, Vermont: University Associates in Psychiatry.</w:t>
      </w:r>
    </w:p>
    <w:p w14:paraId="1E2DF4D5" w14:textId="2F23C538" w:rsidR="00DB1C29" w:rsidRPr="008504A4" w:rsidRDefault="00DB1C29" w:rsidP="004022EB">
      <w:pPr>
        <w:pStyle w:val="NoSpacing"/>
        <w:ind w:left="720" w:hanging="720"/>
        <w:rPr>
          <w:rFonts w:ascii="Times New Roman" w:hAnsi="Times New Roman" w:cs="Times New Roman"/>
          <w:color w:val="222222"/>
          <w:sz w:val="24"/>
          <w:szCs w:val="24"/>
        </w:rPr>
      </w:pPr>
      <w:r w:rsidRPr="00FA66FD">
        <w:rPr>
          <w:rFonts w:ascii="Times New Roman" w:hAnsi="Times New Roman" w:cs="Times New Roman"/>
          <w:color w:val="000000"/>
          <w:sz w:val="24"/>
          <w:szCs w:val="24"/>
          <w:shd w:val="clear" w:color="auto" w:fill="FFFFFF"/>
        </w:rPr>
        <w:t xml:space="preserve">American Bar association, Legal Center for Foster Care and Education. 2018. </w:t>
      </w:r>
      <w:r w:rsidR="004022EB">
        <w:rPr>
          <w:rFonts w:ascii="Times New Roman" w:hAnsi="Times New Roman" w:cs="Times New Roman"/>
          <w:color w:val="000000"/>
          <w:sz w:val="24"/>
          <w:szCs w:val="24"/>
          <w:shd w:val="clear" w:color="auto" w:fill="FFFFFF"/>
        </w:rPr>
        <w:t>“</w:t>
      </w:r>
      <w:r w:rsidRPr="00FA66FD">
        <w:rPr>
          <w:rFonts w:ascii="Times New Roman" w:hAnsi="Times New Roman" w:cs="Times New Roman"/>
          <w:color w:val="000000"/>
          <w:sz w:val="24"/>
          <w:szCs w:val="24"/>
          <w:shd w:val="clear" w:color="auto" w:fill="FFFFFF"/>
        </w:rPr>
        <w:t>Fostering success in education: National factsheet on the educational outcomes of children in foster care.</w:t>
      </w:r>
      <w:r w:rsidR="004022EB">
        <w:rPr>
          <w:rFonts w:ascii="Times New Roman" w:hAnsi="Times New Roman" w:cs="Times New Roman"/>
          <w:color w:val="000000"/>
          <w:sz w:val="24"/>
          <w:szCs w:val="24"/>
          <w:shd w:val="clear" w:color="auto" w:fill="FFFFFF"/>
        </w:rPr>
        <w:t>”</w:t>
      </w:r>
      <w:r w:rsidRPr="00FA66FD">
        <w:rPr>
          <w:rFonts w:ascii="Times New Roman" w:hAnsi="Times New Roman" w:cs="Times New Roman"/>
          <w:color w:val="000000"/>
          <w:sz w:val="24"/>
          <w:szCs w:val="24"/>
          <w:shd w:val="clear" w:color="auto" w:fill="FFFFFF"/>
        </w:rPr>
        <w:t xml:space="preserve"> Retrieved from </w:t>
      </w:r>
      <w:hyperlink r:id="rId95" w:tgtFrame="_blank" w:history="1">
        <w:r w:rsidRPr="00FA66FD">
          <w:rPr>
            <w:rStyle w:val="Hyperlink"/>
            <w:rFonts w:ascii="Times New Roman" w:hAnsi="Times New Roman" w:cs="Times New Roman"/>
            <w:color w:val="5D1217"/>
            <w:sz w:val="24"/>
            <w:szCs w:val="24"/>
          </w:rPr>
          <w:t>https://fosteringchamps.org/wp-content/uploads/2018/04/NationalEducationDatasheet2018-2.pdf</w:t>
        </w:r>
      </w:hyperlink>
    </w:p>
    <w:p w14:paraId="64164507" w14:textId="58F8989B" w:rsidR="00DB1C29" w:rsidRPr="00923F06" w:rsidRDefault="00DB1C29" w:rsidP="004022EB">
      <w:pPr>
        <w:pStyle w:val="NoSpacing"/>
        <w:ind w:left="720" w:hanging="720"/>
        <w:rPr>
          <w:rFonts w:ascii="Times New Roman" w:hAnsi="Times New Roman" w:cs="Times New Roman"/>
          <w:sz w:val="24"/>
          <w:szCs w:val="24"/>
        </w:rPr>
      </w:pPr>
      <w:r w:rsidRPr="008504A4">
        <w:rPr>
          <w:rFonts w:ascii="Times New Roman" w:hAnsi="Times New Roman" w:cs="Times New Roman"/>
          <w:color w:val="222222"/>
          <w:sz w:val="24"/>
          <w:szCs w:val="24"/>
        </w:rPr>
        <w:t xml:space="preserve">Amorose, A. J., &amp; Anderson-Butcher, D. 2007. </w:t>
      </w:r>
      <w:r w:rsidR="004022EB">
        <w:rPr>
          <w:rFonts w:ascii="Times New Roman" w:hAnsi="Times New Roman" w:cs="Times New Roman"/>
          <w:color w:val="222222"/>
          <w:sz w:val="24"/>
          <w:szCs w:val="24"/>
        </w:rPr>
        <w:t>“</w:t>
      </w:r>
      <w:r w:rsidRPr="008504A4">
        <w:rPr>
          <w:rFonts w:ascii="Times New Roman" w:hAnsi="Times New Roman" w:cs="Times New Roman"/>
          <w:color w:val="222222"/>
          <w:sz w:val="24"/>
          <w:szCs w:val="24"/>
        </w:rPr>
        <w:t>Autonomy-supportive coaching</w:t>
      </w:r>
      <w:r w:rsidRPr="00923F06">
        <w:rPr>
          <w:rFonts w:ascii="Times New Roman" w:hAnsi="Times New Roman" w:cs="Times New Roman"/>
          <w:color w:val="222222"/>
          <w:sz w:val="24"/>
          <w:szCs w:val="24"/>
        </w:rPr>
        <w:t xml:space="preserve"> and self-determined motivation in high school and college athletes: A test of self-determination theory.</w:t>
      </w:r>
      <w:r w:rsidR="004022EB">
        <w:rPr>
          <w:rFonts w:ascii="Times New Roman" w:hAnsi="Times New Roman" w:cs="Times New Roman"/>
          <w:color w:val="222222"/>
          <w:sz w:val="24"/>
          <w:szCs w:val="24"/>
        </w:rPr>
        <w:t>”</w:t>
      </w:r>
      <w:r w:rsidRPr="00923F06">
        <w:rPr>
          <w:rFonts w:ascii="Times New Roman" w:hAnsi="Times New Roman" w:cs="Times New Roman"/>
          <w:color w:val="222222"/>
          <w:sz w:val="24"/>
          <w:szCs w:val="24"/>
        </w:rPr>
        <w:t> </w:t>
      </w:r>
      <w:r w:rsidRPr="00923F06">
        <w:rPr>
          <w:rFonts w:ascii="Times New Roman" w:eastAsia="Calibri" w:hAnsi="Times New Roman" w:cs="Times New Roman"/>
          <w:i/>
          <w:iCs/>
          <w:sz w:val="24"/>
          <w:szCs w:val="24"/>
        </w:rPr>
        <w:t>Psychology of Sport and Exercise</w:t>
      </w:r>
      <w:r w:rsidRPr="00923F06">
        <w:rPr>
          <w:rFonts w:ascii="Times New Roman" w:eastAsia="Calibri" w:hAnsi="Times New Roman" w:cs="Times New Roman"/>
          <w:sz w:val="24"/>
          <w:szCs w:val="24"/>
        </w:rPr>
        <w:t>, </w:t>
      </w:r>
      <w:r w:rsidRPr="00923F06">
        <w:rPr>
          <w:rFonts w:ascii="Times New Roman" w:eastAsia="Calibri" w:hAnsi="Times New Roman" w:cs="Times New Roman"/>
          <w:i/>
          <w:iCs/>
          <w:sz w:val="24"/>
          <w:szCs w:val="24"/>
        </w:rPr>
        <w:t>8</w:t>
      </w:r>
      <w:r w:rsidRPr="00923F06">
        <w:rPr>
          <w:rFonts w:ascii="Times New Roman" w:eastAsia="Calibri" w:hAnsi="Times New Roman" w:cs="Times New Roman"/>
          <w:sz w:val="24"/>
          <w:szCs w:val="24"/>
        </w:rPr>
        <w:t>(5), 654-670.</w:t>
      </w:r>
      <w:r w:rsidRPr="00923F06">
        <w:rPr>
          <w:rFonts w:ascii="Times New Roman" w:hAnsi="Times New Roman" w:cs="Times New Roman"/>
          <w:color w:val="222222"/>
          <w:sz w:val="24"/>
          <w:szCs w:val="24"/>
        </w:rPr>
        <w:t xml:space="preserve"> </w:t>
      </w:r>
      <w:hyperlink r:id="rId96">
        <w:r w:rsidRPr="00F7569D">
          <w:rPr>
            <w:rStyle w:val="Hyperlink"/>
            <w:rFonts w:ascii="Times New Roman" w:eastAsia="Times New Roman" w:hAnsi="Times New Roman" w:cs="Times New Roman"/>
            <w:color w:val="1F3864" w:themeColor="accent1" w:themeShade="80"/>
            <w:sz w:val="24"/>
            <w:szCs w:val="24"/>
          </w:rPr>
          <w:t>https://doi.org/10.1016/j.psychsport.2006.11.003</w:t>
        </w:r>
      </w:hyperlink>
    </w:p>
    <w:p w14:paraId="4562F97B" w14:textId="6920B935" w:rsidR="00DB1C29" w:rsidRPr="00923F06" w:rsidRDefault="00DB1C29" w:rsidP="004022EB">
      <w:pPr>
        <w:pStyle w:val="NoSpacing"/>
        <w:ind w:left="720" w:hanging="720"/>
        <w:rPr>
          <w:rFonts w:ascii="Times New Roman" w:hAnsi="Times New Roman" w:cs="Times New Roman"/>
          <w:sz w:val="24"/>
          <w:szCs w:val="24"/>
        </w:rPr>
      </w:pPr>
      <w:r w:rsidRPr="00923F06">
        <w:rPr>
          <w:rFonts w:ascii="Times New Roman" w:hAnsi="Times New Roman" w:cs="Times New Roman"/>
          <w:sz w:val="24"/>
          <w:szCs w:val="24"/>
        </w:rPr>
        <w:t>Annie E. Casey Foundation</w:t>
      </w:r>
      <w:r w:rsidR="004022EB">
        <w:rPr>
          <w:rFonts w:ascii="Times New Roman" w:hAnsi="Times New Roman" w:cs="Times New Roman"/>
          <w:sz w:val="24"/>
          <w:szCs w:val="24"/>
        </w:rPr>
        <w:t xml:space="preserve">. </w:t>
      </w:r>
      <w:r w:rsidRPr="00923F06">
        <w:rPr>
          <w:rFonts w:ascii="Times New Roman" w:hAnsi="Times New Roman" w:cs="Times New Roman"/>
          <w:sz w:val="24"/>
          <w:szCs w:val="24"/>
        </w:rPr>
        <w:t xml:space="preserve">2015. </w:t>
      </w:r>
      <w:r w:rsidRPr="00923F06">
        <w:rPr>
          <w:rFonts w:ascii="Times New Roman" w:hAnsi="Times New Roman" w:cs="Times New Roman"/>
          <w:i/>
          <w:iCs/>
          <w:sz w:val="24"/>
          <w:szCs w:val="24"/>
        </w:rPr>
        <w:t>What young people need to thrive: Leveraging the Strengthening Families Act to promote normalcy.</w:t>
      </w:r>
      <w:r w:rsidRPr="00923F06">
        <w:rPr>
          <w:rFonts w:ascii="Times New Roman" w:hAnsi="Times New Roman" w:cs="Times New Roman"/>
          <w:sz w:val="24"/>
          <w:szCs w:val="24"/>
        </w:rPr>
        <w:t xml:space="preserve"> </w:t>
      </w:r>
      <w:hyperlink r:id="rId97">
        <w:r w:rsidRPr="00F7569D">
          <w:rPr>
            <w:rStyle w:val="Hyperlink"/>
            <w:rFonts w:ascii="Times New Roman" w:eastAsia="Times New Roman" w:hAnsi="Times New Roman" w:cs="Times New Roman"/>
            <w:color w:val="1F3864" w:themeColor="accent1" w:themeShade="80"/>
            <w:sz w:val="24"/>
            <w:szCs w:val="24"/>
          </w:rPr>
          <w:t>https://www.aecf.org/resources/what-young-people-need-to-thrive</w:t>
        </w:r>
      </w:hyperlink>
    </w:p>
    <w:p w14:paraId="0109B8A8" w14:textId="2B3692C8" w:rsidR="00DB1C29" w:rsidRDefault="00DB1C29" w:rsidP="004022EB">
      <w:pPr>
        <w:pStyle w:val="NoSpacing"/>
        <w:ind w:left="720" w:hanging="720"/>
        <w:rPr>
          <w:rFonts w:ascii="Times New Roman" w:hAnsi="Times New Roman" w:cs="Times New Roman"/>
          <w:sz w:val="24"/>
          <w:szCs w:val="24"/>
        </w:rPr>
      </w:pPr>
      <w:r w:rsidRPr="00923F06">
        <w:rPr>
          <w:rFonts w:ascii="Times New Roman" w:hAnsi="Times New Roman" w:cs="Times New Roman"/>
          <w:sz w:val="24"/>
          <w:szCs w:val="24"/>
        </w:rPr>
        <w:t>Appleton, J</w:t>
      </w:r>
      <w:r>
        <w:rPr>
          <w:rFonts w:ascii="Times New Roman" w:hAnsi="Times New Roman" w:cs="Times New Roman"/>
          <w:sz w:val="24"/>
          <w:szCs w:val="24"/>
        </w:rPr>
        <w:t>.</w:t>
      </w:r>
      <w:r w:rsidRPr="00923F06">
        <w:rPr>
          <w:rFonts w:ascii="Times New Roman" w:hAnsi="Times New Roman" w:cs="Times New Roman"/>
          <w:sz w:val="24"/>
          <w:szCs w:val="24"/>
        </w:rPr>
        <w:t>J., Christenson,</w:t>
      </w:r>
      <w:r>
        <w:rPr>
          <w:rFonts w:ascii="Times New Roman" w:hAnsi="Times New Roman" w:cs="Times New Roman"/>
          <w:sz w:val="24"/>
          <w:szCs w:val="24"/>
        </w:rPr>
        <w:t xml:space="preserve"> S.L., &amp;</w:t>
      </w:r>
      <w:r w:rsidRPr="00923F06">
        <w:rPr>
          <w:rFonts w:ascii="Times New Roman" w:hAnsi="Times New Roman" w:cs="Times New Roman"/>
          <w:sz w:val="24"/>
          <w:szCs w:val="24"/>
        </w:rPr>
        <w:t xml:space="preserve"> Furlong</w:t>
      </w:r>
      <w:r>
        <w:rPr>
          <w:rFonts w:ascii="Times New Roman" w:hAnsi="Times New Roman" w:cs="Times New Roman"/>
          <w:sz w:val="24"/>
          <w:szCs w:val="24"/>
        </w:rPr>
        <w:t>, M.J.</w:t>
      </w:r>
      <w:r w:rsidRPr="00923F06">
        <w:rPr>
          <w:rFonts w:ascii="Times New Roman" w:hAnsi="Times New Roman" w:cs="Times New Roman"/>
          <w:sz w:val="24"/>
          <w:szCs w:val="24"/>
        </w:rPr>
        <w:t xml:space="preserve"> 2008. </w:t>
      </w:r>
      <w:r w:rsidR="004022EB">
        <w:rPr>
          <w:rFonts w:ascii="Times New Roman" w:hAnsi="Times New Roman" w:cs="Times New Roman"/>
          <w:sz w:val="24"/>
          <w:szCs w:val="24"/>
        </w:rPr>
        <w:t>“</w:t>
      </w:r>
      <w:r w:rsidRPr="00923F06">
        <w:rPr>
          <w:rFonts w:ascii="Times New Roman" w:hAnsi="Times New Roman" w:cs="Times New Roman"/>
          <w:sz w:val="24"/>
          <w:szCs w:val="24"/>
        </w:rPr>
        <w:t xml:space="preserve">Student </w:t>
      </w:r>
      <w:r>
        <w:rPr>
          <w:rFonts w:ascii="Times New Roman" w:hAnsi="Times New Roman" w:cs="Times New Roman"/>
          <w:sz w:val="24"/>
          <w:szCs w:val="24"/>
        </w:rPr>
        <w:t>e</w:t>
      </w:r>
      <w:r w:rsidRPr="00923F06">
        <w:rPr>
          <w:rFonts w:ascii="Times New Roman" w:hAnsi="Times New Roman" w:cs="Times New Roman"/>
          <w:sz w:val="24"/>
          <w:szCs w:val="24"/>
        </w:rPr>
        <w:t xml:space="preserve">ngagement with </w:t>
      </w:r>
      <w:r>
        <w:rPr>
          <w:rFonts w:ascii="Times New Roman" w:hAnsi="Times New Roman" w:cs="Times New Roman"/>
          <w:sz w:val="24"/>
          <w:szCs w:val="24"/>
        </w:rPr>
        <w:t>s</w:t>
      </w:r>
      <w:r w:rsidRPr="00923F06">
        <w:rPr>
          <w:rFonts w:ascii="Times New Roman" w:hAnsi="Times New Roman" w:cs="Times New Roman"/>
          <w:sz w:val="24"/>
          <w:szCs w:val="24"/>
        </w:rPr>
        <w:t xml:space="preserve">chool: Critical </w:t>
      </w:r>
      <w:r>
        <w:rPr>
          <w:rFonts w:ascii="Times New Roman" w:hAnsi="Times New Roman" w:cs="Times New Roman"/>
          <w:sz w:val="24"/>
          <w:szCs w:val="24"/>
        </w:rPr>
        <w:t>c</w:t>
      </w:r>
      <w:r w:rsidRPr="00923F06">
        <w:rPr>
          <w:rFonts w:ascii="Times New Roman" w:hAnsi="Times New Roman" w:cs="Times New Roman"/>
          <w:sz w:val="24"/>
          <w:szCs w:val="24"/>
        </w:rPr>
        <w:t xml:space="preserve">onceptual and </w:t>
      </w:r>
      <w:r>
        <w:rPr>
          <w:rFonts w:ascii="Times New Roman" w:hAnsi="Times New Roman" w:cs="Times New Roman"/>
          <w:sz w:val="24"/>
          <w:szCs w:val="24"/>
        </w:rPr>
        <w:t>m</w:t>
      </w:r>
      <w:r w:rsidRPr="00923F06">
        <w:rPr>
          <w:rFonts w:ascii="Times New Roman" w:hAnsi="Times New Roman" w:cs="Times New Roman"/>
          <w:sz w:val="24"/>
          <w:szCs w:val="24"/>
        </w:rPr>
        <w:t xml:space="preserve">ethodological </w:t>
      </w:r>
      <w:r>
        <w:rPr>
          <w:rFonts w:ascii="Times New Roman" w:hAnsi="Times New Roman" w:cs="Times New Roman"/>
          <w:sz w:val="24"/>
          <w:szCs w:val="24"/>
        </w:rPr>
        <w:t>i</w:t>
      </w:r>
      <w:r w:rsidRPr="00923F06">
        <w:rPr>
          <w:rFonts w:ascii="Times New Roman" w:hAnsi="Times New Roman" w:cs="Times New Roman"/>
          <w:sz w:val="24"/>
          <w:szCs w:val="24"/>
        </w:rPr>
        <w:t xml:space="preserve">ssues of the </w:t>
      </w:r>
      <w:r>
        <w:rPr>
          <w:rFonts w:ascii="Times New Roman" w:hAnsi="Times New Roman" w:cs="Times New Roman"/>
          <w:sz w:val="24"/>
          <w:szCs w:val="24"/>
        </w:rPr>
        <w:t>c</w:t>
      </w:r>
      <w:r w:rsidRPr="00923F06">
        <w:rPr>
          <w:rFonts w:ascii="Times New Roman" w:hAnsi="Times New Roman" w:cs="Times New Roman"/>
          <w:sz w:val="24"/>
          <w:szCs w:val="24"/>
        </w:rPr>
        <w:t>onstruct</w:t>
      </w:r>
      <w:r>
        <w:rPr>
          <w:rFonts w:ascii="Times New Roman" w:hAnsi="Times New Roman" w:cs="Times New Roman"/>
          <w:sz w:val="24"/>
          <w:szCs w:val="24"/>
        </w:rPr>
        <w:t>.</w:t>
      </w:r>
      <w:r w:rsidR="004022EB">
        <w:rPr>
          <w:rFonts w:ascii="Times New Roman" w:hAnsi="Times New Roman" w:cs="Times New Roman"/>
          <w:sz w:val="24"/>
          <w:szCs w:val="24"/>
        </w:rPr>
        <w:t>”</w:t>
      </w:r>
      <w:r w:rsidRPr="00923F06">
        <w:rPr>
          <w:rFonts w:ascii="Times New Roman" w:hAnsi="Times New Roman" w:cs="Times New Roman"/>
          <w:sz w:val="24"/>
          <w:szCs w:val="24"/>
        </w:rPr>
        <w:t xml:space="preserve"> </w:t>
      </w:r>
      <w:r w:rsidRPr="00F7569D">
        <w:rPr>
          <w:rFonts w:ascii="Times New Roman" w:hAnsi="Times New Roman" w:cs="Times New Roman"/>
          <w:i/>
          <w:iCs/>
          <w:sz w:val="24"/>
          <w:szCs w:val="24"/>
        </w:rPr>
        <w:t>Psychology in the Schools</w:t>
      </w:r>
      <w:r w:rsidRPr="00923F06">
        <w:rPr>
          <w:rFonts w:ascii="Times New Roman" w:hAnsi="Times New Roman" w:cs="Times New Roman"/>
          <w:sz w:val="24"/>
          <w:szCs w:val="24"/>
        </w:rPr>
        <w:t xml:space="preserve"> </w:t>
      </w:r>
      <w:r w:rsidRPr="00F7569D">
        <w:rPr>
          <w:rFonts w:ascii="Times New Roman" w:hAnsi="Times New Roman" w:cs="Times New Roman"/>
          <w:i/>
          <w:iCs/>
          <w:sz w:val="24"/>
          <w:szCs w:val="24"/>
        </w:rPr>
        <w:t>45</w:t>
      </w:r>
      <w:r w:rsidRPr="00923F06">
        <w:rPr>
          <w:rFonts w:ascii="Times New Roman" w:hAnsi="Times New Roman" w:cs="Times New Roman"/>
          <w:sz w:val="24"/>
          <w:szCs w:val="24"/>
        </w:rPr>
        <w:t>(5)</w:t>
      </w:r>
      <w:r>
        <w:rPr>
          <w:rFonts w:ascii="Times New Roman" w:hAnsi="Times New Roman" w:cs="Times New Roman"/>
          <w:sz w:val="24"/>
          <w:szCs w:val="24"/>
        </w:rPr>
        <w:t xml:space="preserve">, </w:t>
      </w:r>
      <w:r w:rsidRPr="00923F06">
        <w:rPr>
          <w:rFonts w:ascii="Times New Roman" w:hAnsi="Times New Roman" w:cs="Times New Roman"/>
          <w:sz w:val="24"/>
          <w:szCs w:val="24"/>
        </w:rPr>
        <w:t>369–86.</w:t>
      </w:r>
      <w:r w:rsidRPr="00F7569D">
        <w:rPr>
          <w:rFonts w:ascii="Times New Roman" w:hAnsi="Times New Roman" w:cs="Times New Roman"/>
          <w:color w:val="1F3864" w:themeColor="accent1" w:themeShade="80"/>
          <w:sz w:val="24"/>
          <w:szCs w:val="24"/>
        </w:rPr>
        <w:t xml:space="preserve"> </w:t>
      </w:r>
      <w:hyperlink r:id="rId98" w:history="1">
        <w:r w:rsidRPr="00F7569D">
          <w:rPr>
            <w:rStyle w:val="Hyperlink"/>
            <w:rFonts w:ascii="Times New Roman" w:hAnsi="Times New Roman" w:cs="Times New Roman"/>
            <w:color w:val="1F3864" w:themeColor="accent1" w:themeShade="80"/>
            <w:sz w:val="24"/>
            <w:szCs w:val="24"/>
          </w:rPr>
          <w:t>https://doi.org/10.1002/pits.20303</w:t>
        </w:r>
      </w:hyperlink>
    </w:p>
    <w:p w14:paraId="6CFDB7C1" w14:textId="589CF526" w:rsidR="00DB1C29" w:rsidRPr="00D07011" w:rsidRDefault="00DB1C29" w:rsidP="004022EB">
      <w:pPr>
        <w:pStyle w:val="NoSpacing"/>
        <w:ind w:left="720" w:hanging="720"/>
        <w:rPr>
          <w:rFonts w:ascii="Times New Roman" w:hAnsi="Times New Roman" w:cs="Times New Roman"/>
          <w:color w:val="222222"/>
          <w:sz w:val="24"/>
          <w:szCs w:val="24"/>
        </w:rPr>
      </w:pPr>
      <w:proofErr w:type="spellStart"/>
      <w:r w:rsidRPr="000B0BC2">
        <w:rPr>
          <w:rFonts w:ascii="Times New Roman" w:hAnsi="Times New Roman" w:cs="Times New Roman"/>
          <w:color w:val="222222"/>
          <w:sz w:val="24"/>
          <w:szCs w:val="24"/>
          <w:shd w:val="clear" w:color="auto" w:fill="FFFFFF"/>
        </w:rPr>
        <w:t>Bärnighausen</w:t>
      </w:r>
      <w:proofErr w:type="spellEnd"/>
      <w:r w:rsidRPr="000B0BC2">
        <w:rPr>
          <w:rFonts w:ascii="Times New Roman" w:hAnsi="Times New Roman" w:cs="Times New Roman"/>
          <w:color w:val="222222"/>
          <w:sz w:val="24"/>
          <w:szCs w:val="24"/>
          <w:shd w:val="clear" w:color="auto" w:fill="FFFFFF"/>
        </w:rPr>
        <w:t xml:space="preserve">, T., Oldenburg, C., Tugwell, P., Bommer, C., Ebert, C., Barreto, M., ... &amp; Vollmer, S. 2017. </w:t>
      </w:r>
      <w:r w:rsidR="004022EB">
        <w:rPr>
          <w:rFonts w:ascii="Times New Roman" w:hAnsi="Times New Roman" w:cs="Times New Roman"/>
          <w:color w:val="222222"/>
          <w:sz w:val="24"/>
          <w:szCs w:val="24"/>
          <w:shd w:val="clear" w:color="auto" w:fill="FFFFFF"/>
        </w:rPr>
        <w:t>“</w:t>
      </w:r>
      <w:r w:rsidRPr="000B0BC2">
        <w:rPr>
          <w:rFonts w:ascii="Times New Roman" w:hAnsi="Times New Roman" w:cs="Times New Roman"/>
          <w:color w:val="222222"/>
          <w:sz w:val="24"/>
          <w:szCs w:val="24"/>
          <w:shd w:val="clear" w:color="auto" w:fill="FFFFFF"/>
        </w:rPr>
        <w:t>Quasi-experimental study designs series—paper 7: assessing the assumptions.</w:t>
      </w:r>
      <w:r w:rsidR="004022EB">
        <w:rPr>
          <w:rFonts w:ascii="Times New Roman" w:hAnsi="Times New Roman" w:cs="Times New Roman"/>
          <w:color w:val="222222"/>
          <w:sz w:val="24"/>
          <w:szCs w:val="24"/>
          <w:shd w:val="clear" w:color="auto" w:fill="FFFFFF"/>
        </w:rPr>
        <w:t>”</w:t>
      </w:r>
      <w:r w:rsidRPr="000B0BC2">
        <w:rPr>
          <w:rFonts w:ascii="Times New Roman" w:hAnsi="Times New Roman" w:cs="Times New Roman"/>
          <w:color w:val="222222"/>
          <w:sz w:val="24"/>
          <w:szCs w:val="24"/>
          <w:shd w:val="clear" w:color="auto" w:fill="FFFFFF"/>
        </w:rPr>
        <w:t> </w:t>
      </w:r>
      <w:r w:rsidRPr="000B0BC2">
        <w:rPr>
          <w:rFonts w:ascii="Times New Roman" w:hAnsi="Times New Roman" w:cs="Times New Roman"/>
          <w:i/>
          <w:iCs/>
          <w:color w:val="222222"/>
          <w:sz w:val="24"/>
          <w:szCs w:val="24"/>
          <w:shd w:val="clear" w:color="auto" w:fill="FFFFFF"/>
        </w:rPr>
        <w:t xml:space="preserve">Journal of </w:t>
      </w:r>
      <w:r>
        <w:rPr>
          <w:rFonts w:ascii="Times New Roman" w:hAnsi="Times New Roman" w:cs="Times New Roman"/>
          <w:i/>
          <w:iCs/>
          <w:color w:val="222222"/>
          <w:sz w:val="24"/>
          <w:szCs w:val="24"/>
          <w:shd w:val="clear" w:color="auto" w:fill="FFFFFF"/>
        </w:rPr>
        <w:t>C</w:t>
      </w:r>
      <w:r w:rsidRPr="000B0BC2">
        <w:rPr>
          <w:rFonts w:ascii="Times New Roman" w:hAnsi="Times New Roman" w:cs="Times New Roman"/>
          <w:i/>
          <w:iCs/>
          <w:color w:val="222222"/>
          <w:sz w:val="24"/>
          <w:szCs w:val="24"/>
          <w:shd w:val="clear" w:color="auto" w:fill="FFFFFF"/>
        </w:rPr>
        <w:t xml:space="preserve">linical </w:t>
      </w:r>
      <w:r>
        <w:rPr>
          <w:rFonts w:ascii="Times New Roman" w:hAnsi="Times New Roman" w:cs="Times New Roman"/>
          <w:i/>
          <w:iCs/>
          <w:color w:val="222222"/>
          <w:sz w:val="24"/>
          <w:szCs w:val="24"/>
          <w:shd w:val="clear" w:color="auto" w:fill="FFFFFF"/>
        </w:rPr>
        <w:t>E</w:t>
      </w:r>
      <w:r w:rsidRPr="000B0BC2">
        <w:rPr>
          <w:rFonts w:ascii="Times New Roman" w:hAnsi="Times New Roman" w:cs="Times New Roman"/>
          <w:i/>
          <w:iCs/>
          <w:color w:val="222222"/>
          <w:sz w:val="24"/>
          <w:szCs w:val="24"/>
          <w:shd w:val="clear" w:color="auto" w:fill="FFFFFF"/>
        </w:rPr>
        <w:t>pidemiology</w:t>
      </w:r>
      <w:r w:rsidRPr="000B0BC2">
        <w:rPr>
          <w:rFonts w:ascii="Times New Roman" w:hAnsi="Times New Roman" w:cs="Times New Roman"/>
          <w:color w:val="222222"/>
          <w:sz w:val="24"/>
          <w:szCs w:val="24"/>
          <w:shd w:val="clear" w:color="auto" w:fill="FFFFFF"/>
        </w:rPr>
        <w:t>, </w:t>
      </w:r>
      <w:r w:rsidRPr="000B0BC2">
        <w:rPr>
          <w:rFonts w:ascii="Times New Roman" w:hAnsi="Times New Roman" w:cs="Times New Roman"/>
          <w:i/>
          <w:iCs/>
          <w:color w:val="222222"/>
          <w:sz w:val="24"/>
          <w:szCs w:val="24"/>
          <w:shd w:val="clear" w:color="auto" w:fill="FFFFFF"/>
        </w:rPr>
        <w:t>89</w:t>
      </w:r>
      <w:r w:rsidRPr="000B0BC2">
        <w:rPr>
          <w:rFonts w:ascii="Times New Roman" w:hAnsi="Times New Roman" w:cs="Times New Roman"/>
          <w:color w:val="222222"/>
          <w:sz w:val="24"/>
          <w:szCs w:val="24"/>
          <w:shd w:val="clear" w:color="auto" w:fill="FFFFFF"/>
        </w:rPr>
        <w:t>, 53-66.</w:t>
      </w:r>
    </w:p>
    <w:p w14:paraId="5C7F6631" w14:textId="6186F2B2" w:rsidR="00DB1C29" w:rsidRPr="00923F06" w:rsidRDefault="00DB1C29" w:rsidP="004022EB">
      <w:pPr>
        <w:pStyle w:val="NoSpacing"/>
        <w:ind w:left="720" w:hanging="720"/>
        <w:rPr>
          <w:rFonts w:ascii="Times New Roman" w:hAnsi="Times New Roman" w:cs="Times New Roman"/>
          <w:sz w:val="24"/>
          <w:szCs w:val="24"/>
        </w:rPr>
      </w:pPr>
      <w:r w:rsidRPr="00923F06">
        <w:rPr>
          <w:rFonts w:ascii="Times New Roman" w:hAnsi="Times New Roman" w:cs="Times New Roman"/>
          <w:sz w:val="24"/>
          <w:szCs w:val="24"/>
        </w:rPr>
        <w:t xml:space="preserve">Bradley, J. L., &amp; Conway, P. F. 2016. </w:t>
      </w:r>
      <w:r w:rsidR="004022EB">
        <w:rPr>
          <w:rFonts w:ascii="Times New Roman" w:hAnsi="Times New Roman" w:cs="Times New Roman"/>
          <w:sz w:val="24"/>
          <w:szCs w:val="24"/>
        </w:rPr>
        <w:t>“</w:t>
      </w:r>
      <w:r w:rsidRPr="00923F06">
        <w:rPr>
          <w:rFonts w:ascii="Times New Roman" w:hAnsi="Times New Roman" w:cs="Times New Roman"/>
          <w:sz w:val="24"/>
          <w:szCs w:val="24"/>
        </w:rPr>
        <w:t>A dual step transfer model: Sport and non-sport extracurricular activities and the enhancement of academic achievement.</w:t>
      </w:r>
      <w:r w:rsidR="004022EB">
        <w:rPr>
          <w:rFonts w:ascii="Times New Roman" w:hAnsi="Times New Roman" w:cs="Times New Roman"/>
          <w:sz w:val="24"/>
          <w:szCs w:val="24"/>
        </w:rPr>
        <w:t>”</w:t>
      </w:r>
      <w:r w:rsidRPr="00923F06">
        <w:rPr>
          <w:rFonts w:ascii="Times New Roman" w:hAnsi="Times New Roman" w:cs="Times New Roman"/>
          <w:sz w:val="24"/>
          <w:szCs w:val="24"/>
        </w:rPr>
        <w:t xml:space="preserve"> </w:t>
      </w:r>
      <w:r w:rsidRPr="00923F06">
        <w:rPr>
          <w:rFonts w:ascii="Times New Roman" w:eastAsia="Calibri" w:hAnsi="Times New Roman" w:cs="Times New Roman"/>
          <w:i/>
          <w:iCs/>
          <w:sz w:val="24"/>
          <w:szCs w:val="24"/>
        </w:rPr>
        <w:t>British Educational Research Journal</w:t>
      </w:r>
      <w:r w:rsidRPr="00923F06">
        <w:rPr>
          <w:rFonts w:ascii="Times New Roman" w:eastAsia="Calibri" w:hAnsi="Times New Roman" w:cs="Times New Roman"/>
          <w:sz w:val="24"/>
          <w:szCs w:val="24"/>
        </w:rPr>
        <w:t xml:space="preserve">, </w:t>
      </w:r>
      <w:r w:rsidRPr="00923F06">
        <w:rPr>
          <w:rFonts w:ascii="Times New Roman" w:eastAsia="Calibri" w:hAnsi="Times New Roman" w:cs="Times New Roman"/>
          <w:i/>
          <w:iCs/>
          <w:sz w:val="24"/>
          <w:szCs w:val="24"/>
        </w:rPr>
        <w:t>42</w:t>
      </w:r>
      <w:r w:rsidRPr="00923F06">
        <w:rPr>
          <w:rFonts w:ascii="Times New Roman" w:eastAsia="Calibri" w:hAnsi="Times New Roman" w:cs="Times New Roman"/>
          <w:sz w:val="24"/>
          <w:szCs w:val="24"/>
        </w:rPr>
        <w:t>(4), 703–728.</w:t>
      </w:r>
      <w:r w:rsidRPr="00923F06">
        <w:rPr>
          <w:rFonts w:ascii="Times New Roman" w:hAnsi="Times New Roman" w:cs="Times New Roman"/>
          <w:color w:val="0070C0"/>
          <w:sz w:val="24"/>
          <w:szCs w:val="24"/>
        </w:rPr>
        <w:t xml:space="preserve"> </w:t>
      </w:r>
      <w:hyperlink r:id="rId99">
        <w:r w:rsidRPr="00F7569D">
          <w:rPr>
            <w:rStyle w:val="Hyperlink"/>
            <w:rFonts w:ascii="Times New Roman" w:eastAsia="Times New Roman" w:hAnsi="Times New Roman" w:cs="Times New Roman"/>
            <w:color w:val="1F3864" w:themeColor="accent1" w:themeShade="80"/>
            <w:sz w:val="24"/>
            <w:szCs w:val="24"/>
          </w:rPr>
          <w:t>https://doi.org/10.1002/berj.3232</w:t>
        </w:r>
      </w:hyperlink>
    </w:p>
    <w:p w14:paraId="1E804D94" w14:textId="2C7FD148" w:rsidR="00DB1C29" w:rsidRDefault="00DB1C29" w:rsidP="004022EB">
      <w:pPr>
        <w:pStyle w:val="NoSpacing"/>
        <w:ind w:left="720" w:hanging="720"/>
      </w:pPr>
      <w:r w:rsidRPr="00923F06">
        <w:rPr>
          <w:rFonts w:ascii="Times New Roman" w:hAnsi="Times New Roman" w:cs="Times New Roman"/>
          <w:sz w:val="24"/>
          <w:szCs w:val="24"/>
        </w:rPr>
        <w:t xml:space="preserve">Broh, B. A. 2002. </w:t>
      </w:r>
      <w:r w:rsidR="004022EB">
        <w:rPr>
          <w:rFonts w:ascii="Times New Roman" w:hAnsi="Times New Roman" w:cs="Times New Roman"/>
          <w:sz w:val="24"/>
          <w:szCs w:val="24"/>
        </w:rPr>
        <w:t>“</w:t>
      </w:r>
      <w:r w:rsidRPr="00923F06">
        <w:rPr>
          <w:rFonts w:ascii="Times New Roman" w:hAnsi="Times New Roman" w:cs="Times New Roman"/>
          <w:sz w:val="24"/>
          <w:szCs w:val="24"/>
        </w:rPr>
        <w:t>Linking extracurricular programming to academic achievement: Who benefits and why?</w:t>
      </w:r>
      <w:r w:rsidR="004022EB">
        <w:rPr>
          <w:rFonts w:ascii="Times New Roman" w:hAnsi="Times New Roman" w:cs="Times New Roman"/>
          <w:sz w:val="24"/>
          <w:szCs w:val="24"/>
        </w:rPr>
        <w:t>”</w:t>
      </w:r>
      <w:r w:rsidRPr="00923F06">
        <w:rPr>
          <w:rFonts w:ascii="Times New Roman" w:hAnsi="Times New Roman" w:cs="Times New Roman"/>
          <w:sz w:val="24"/>
          <w:szCs w:val="24"/>
        </w:rPr>
        <w:t xml:space="preserve"> </w:t>
      </w:r>
      <w:r w:rsidRPr="00923F06">
        <w:rPr>
          <w:rFonts w:ascii="Times New Roman" w:eastAsia="Calibri" w:hAnsi="Times New Roman" w:cs="Times New Roman"/>
          <w:i/>
          <w:iCs/>
          <w:sz w:val="24"/>
          <w:szCs w:val="24"/>
        </w:rPr>
        <w:t>Sociology of Education</w:t>
      </w:r>
      <w:r w:rsidRPr="00923F06">
        <w:rPr>
          <w:rFonts w:ascii="Times New Roman" w:eastAsia="Calibri" w:hAnsi="Times New Roman" w:cs="Times New Roman"/>
          <w:sz w:val="24"/>
          <w:szCs w:val="24"/>
        </w:rPr>
        <w:t xml:space="preserve">, </w:t>
      </w:r>
      <w:r w:rsidRPr="00923F06">
        <w:rPr>
          <w:rFonts w:ascii="Times New Roman" w:eastAsia="Calibri" w:hAnsi="Times New Roman" w:cs="Times New Roman"/>
          <w:i/>
          <w:iCs/>
          <w:sz w:val="24"/>
          <w:szCs w:val="24"/>
        </w:rPr>
        <w:t>75</w:t>
      </w:r>
      <w:r w:rsidRPr="00923F06">
        <w:rPr>
          <w:rFonts w:ascii="Times New Roman" w:eastAsia="Calibri" w:hAnsi="Times New Roman" w:cs="Times New Roman"/>
          <w:sz w:val="24"/>
          <w:szCs w:val="24"/>
        </w:rPr>
        <w:t>(1), 69–95</w:t>
      </w:r>
      <w:r>
        <w:rPr>
          <w:rFonts w:ascii="Times New Roman" w:eastAsia="Calibri" w:hAnsi="Times New Roman" w:cs="Times New Roman"/>
          <w:sz w:val="24"/>
          <w:szCs w:val="24"/>
        </w:rPr>
        <w:t xml:space="preserve">. </w:t>
      </w:r>
      <w:hyperlink r:id="rId100" w:history="1">
        <w:r w:rsidRPr="00206553">
          <w:rPr>
            <w:rStyle w:val="Hyperlink"/>
            <w:rFonts w:ascii="Times New Roman" w:eastAsia="Times New Roman" w:hAnsi="Times New Roman" w:cs="Times New Roman"/>
            <w:sz w:val="24"/>
            <w:szCs w:val="24"/>
            <w14:textFill>
              <w14:solidFill>
                <w14:srgbClr w14:val="0000FF">
                  <w14:lumMod w14:val="50000"/>
                </w14:srgbClr>
              </w14:solidFill>
            </w14:textFill>
          </w:rPr>
          <w:t>http://www.jstor.com/stable.3090254</w:t>
        </w:r>
      </w:hyperlink>
    </w:p>
    <w:p w14:paraId="3B2CF032" w14:textId="6E4060A5" w:rsidR="00DB1C29" w:rsidRPr="006800E4" w:rsidRDefault="00DB1C29" w:rsidP="004022EB">
      <w:pPr>
        <w:pStyle w:val="NoSpacing"/>
        <w:ind w:left="720" w:hanging="720"/>
        <w:rPr>
          <w:rFonts w:ascii="Times New Roman" w:hAnsi="Times New Roman" w:cs="Times New Roman"/>
          <w:sz w:val="24"/>
          <w:szCs w:val="24"/>
        </w:rPr>
      </w:pPr>
      <w:r w:rsidRPr="006800E4">
        <w:rPr>
          <w:rFonts w:ascii="Times New Roman" w:hAnsi="Times New Roman" w:cs="Times New Roman"/>
          <w:sz w:val="24"/>
          <w:szCs w:val="24"/>
        </w:rPr>
        <w:t xml:space="preserve">Center for Behavioral Health Statistics and Quality. 2018. </w:t>
      </w:r>
      <w:r w:rsidRPr="000066BE">
        <w:rPr>
          <w:rFonts w:ascii="Times New Roman" w:hAnsi="Times New Roman" w:cs="Times New Roman"/>
          <w:i/>
          <w:iCs/>
          <w:sz w:val="24"/>
          <w:szCs w:val="24"/>
        </w:rPr>
        <w:t>Methods for Handling Missing Item Values in regression models using the National Survey on Drug Use and Health (NSDUH): NSDUH Methodological Report.</w:t>
      </w:r>
      <w:r w:rsidRPr="006800E4">
        <w:rPr>
          <w:rFonts w:ascii="Times New Roman" w:hAnsi="Times New Roman" w:cs="Times New Roman"/>
          <w:sz w:val="24"/>
          <w:szCs w:val="24"/>
        </w:rPr>
        <w:t xml:space="preserve"> Substance Abuse and Mental Health Services Administration, Rockville, MD. </w:t>
      </w:r>
    </w:p>
    <w:p w14:paraId="4607884E" w14:textId="569558E7" w:rsidR="00DB1C29" w:rsidRPr="00923F06" w:rsidRDefault="00DB1C29" w:rsidP="004022EB">
      <w:pPr>
        <w:pStyle w:val="NoSpacing"/>
        <w:ind w:left="720" w:hanging="720"/>
        <w:rPr>
          <w:rFonts w:ascii="Times New Roman" w:hAnsi="Times New Roman" w:cs="Times New Roman"/>
          <w:sz w:val="24"/>
          <w:szCs w:val="24"/>
        </w:rPr>
      </w:pPr>
      <w:r w:rsidRPr="00923F06">
        <w:rPr>
          <w:rFonts w:ascii="Times New Roman" w:hAnsi="Times New Roman" w:cs="Times New Roman"/>
          <w:sz w:val="24"/>
          <w:szCs w:val="24"/>
        </w:rPr>
        <w:t xml:space="preserve">Child Trends. 2019. </w:t>
      </w:r>
      <w:r w:rsidRPr="00923F06">
        <w:rPr>
          <w:rFonts w:ascii="Times New Roman" w:hAnsi="Times New Roman" w:cs="Times New Roman"/>
          <w:i/>
          <w:iCs/>
          <w:sz w:val="24"/>
          <w:szCs w:val="24"/>
        </w:rPr>
        <w:t>Participation in school athletics.</w:t>
      </w:r>
      <w:r w:rsidRPr="00923F06">
        <w:rPr>
          <w:rFonts w:ascii="Times New Roman" w:hAnsi="Times New Roman" w:cs="Times New Roman"/>
          <w:sz w:val="24"/>
          <w:szCs w:val="24"/>
        </w:rPr>
        <w:t xml:space="preserve"> </w:t>
      </w:r>
      <w:hyperlink r:id="rId101">
        <w:r w:rsidRPr="00F7569D">
          <w:rPr>
            <w:rStyle w:val="Hyperlink"/>
            <w:rFonts w:ascii="Times New Roman" w:eastAsia="Times New Roman" w:hAnsi="Times New Roman" w:cs="Times New Roman"/>
            <w:color w:val="1F3864" w:themeColor="accent1" w:themeShade="80"/>
            <w:sz w:val="24"/>
            <w:szCs w:val="24"/>
          </w:rPr>
          <w:t>https://www.childtrends.org/indicators/participation-in-school-athletics</w:t>
        </w:r>
      </w:hyperlink>
    </w:p>
    <w:p w14:paraId="2A04DF85" w14:textId="18DDB043" w:rsidR="00DB1C29" w:rsidRPr="00923F06" w:rsidRDefault="00DB1C29" w:rsidP="004022EB">
      <w:pPr>
        <w:pStyle w:val="NoSpacing"/>
        <w:ind w:left="720" w:hanging="720"/>
        <w:rPr>
          <w:rFonts w:ascii="Times New Roman" w:hAnsi="Times New Roman" w:cs="Times New Roman"/>
          <w:sz w:val="24"/>
          <w:szCs w:val="24"/>
        </w:rPr>
      </w:pPr>
      <w:r w:rsidRPr="00923F06">
        <w:rPr>
          <w:rFonts w:ascii="Times New Roman" w:hAnsi="Times New Roman" w:cs="Times New Roman"/>
          <w:sz w:val="24"/>
          <w:szCs w:val="24"/>
        </w:rPr>
        <w:t>Child Welfare Information Gateway</w:t>
      </w:r>
      <w:r w:rsidR="004022EB">
        <w:rPr>
          <w:rFonts w:ascii="Times New Roman" w:hAnsi="Times New Roman" w:cs="Times New Roman"/>
          <w:sz w:val="24"/>
          <w:szCs w:val="24"/>
        </w:rPr>
        <w:t>.</w:t>
      </w:r>
      <w:r w:rsidRPr="00923F06">
        <w:rPr>
          <w:rFonts w:ascii="Times New Roman" w:hAnsi="Times New Roman" w:cs="Times New Roman"/>
          <w:sz w:val="24"/>
          <w:szCs w:val="24"/>
        </w:rPr>
        <w:t xml:space="preserve"> 2019. </w:t>
      </w:r>
      <w:r w:rsidRPr="00923F06">
        <w:rPr>
          <w:rFonts w:ascii="Times New Roman" w:hAnsi="Times New Roman" w:cs="Times New Roman"/>
          <w:i/>
          <w:iCs/>
          <w:sz w:val="24"/>
          <w:szCs w:val="24"/>
        </w:rPr>
        <w:t xml:space="preserve">Major federal legislation </w:t>
      </w:r>
      <w:proofErr w:type="gramStart"/>
      <w:r w:rsidRPr="00923F06">
        <w:rPr>
          <w:rFonts w:ascii="Times New Roman" w:hAnsi="Times New Roman" w:cs="Times New Roman"/>
          <w:i/>
          <w:iCs/>
          <w:sz w:val="24"/>
          <w:szCs w:val="24"/>
        </w:rPr>
        <w:t>concerned</w:t>
      </w:r>
      <w:proofErr w:type="gramEnd"/>
      <w:r w:rsidRPr="00923F06">
        <w:rPr>
          <w:rFonts w:ascii="Times New Roman" w:hAnsi="Times New Roman" w:cs="Times New Roman"/>
          <w:i/>
          <w:iCs/>
          <w:sz w:val="24"/>
          <w:szCs w:val="24"/>
        </w:rPr>
        <w:t xml:space="preserve"> with child protection, child welfare, and adoption</w:t>
      </w:r>
      <w:r w:rsidRPr="00923F06">
        <w:rPr>
          <w:rFonts w:ascii="Times New Roman" w:hAnsi="Times New Roman" w:cs="Times New Roman"/>
          <w:sz w:val="24"/>
          <w:szCs w:val="24"/>
        </w:rPr>
        <w:t xml:space="preserve">. U.S. Department of Health and Human Services, </w:t>
      </w:r>
      <w:r>
        <w:rPr>
          <w:rFonts w:ascii="Times New Roman" w:hAnsi="Times New Roman" w:cs="Times New Roman"/>
          <w:sz w:val="24"/>
          <w:szCs w:val="24"/>
        </w:rPr>
        <w:t>Children's</w:t>
      </w:r>
      <w:r w:rsidRPr="00923F06">
        <w:rPr>
          <w:rFonts w:ascii="Times New Roman" w:hAnsi="Times New Roman" w:cs="Times New Roman"/>
          <w:sz w:val="24"/>
          <w:szCs w:val="24"/>
        </w:rPr>
        <w:t xml:space="preserve"> Bureau. </w:t>
      </w:r>
      <w:hyperlink r:id="rId102">
        <w:r w:rsidRPr="00F7569D">
          <w:rPr>
            <w:rStyle w:val="Hyperlink"/>
            <w:rFonts w:ascii="Times New Roman" w:eastAsia="Times New Roman" w:hAnsi="Times New Roman" w:cs="Times New Roman"/>
            <w:color w:val="1F3864" w:themeColor="accent1" w:themeShade="80"/>
            <w:sz w:val="24"/>
            <w:szCs w:val="24"/>
          </w:rPr>
          <w:t>https://www.childweflare.gove/pubPDFs/majrofedlegis.pdf</w:t>
        </w:r>
      </w:hyperlink>
    </w:p>
    <w:p w14:paraId="17FFBA39" w14:textId="7CB1813E" w:rsidR="00DB1C29" w:rsidRDefault="00DB1C29" w:rsidP="004022EB">
      <w:pPr>
        <w:pStyle w:val="NoSpacing"/>
        <w:ind w:left="720" w:hanging="720"/>
        <w:rPr>
          <w:rFonts w:ascii="Times New Roman" w:eastAsia="Times New Roman" w:hAnsi="Times New Roman" w:cs="Times New Roman"/>
          <w:sz w:val="24"/>
          <w:szCs w:val="24"/>
        </w:rPr>
      </w:pPr>
      <w:r w:rsidRPr="0BE855DC">
        <w:rPr>
          <w:rFonts w:ascii="Times New Roman" w:hAnsi="Times New Roman" w:cs="Times New Roman"/>
          <w:sz w:val="24"/>
          <w:szCs w:val="24"/>
        </w:rPr>
        <w:t xml:space="preserve">Christison, C. 2013. </w:t>
      </w:r>
      <w:r w:rsidR="004022EB">
        <w:rPr>
          <w:rFonts w:ascii="Times New Roman" w:hAnsi="Times New Roman" w:cs="Times New Roman"/>
          <w:sz w:val="24"/>
          <w:szCs w:val="24"/>
        </w:rPr>
        <w:t>“</w:t>
      </w:r>
      <w:r w:rsidRPr="0BE855DC">
        <w:rPr>
          <w:rFonts w:ascii="Times New Roman" w:hAnsi="Times New Roman" w:cs="Times New Roman"/>
          <w:sz w:val="24"/>
          <w:szCs w:val="24"/>
        </w:rPr>
        <w:t>The Benefits of Participating in Extracurricular Activities.</w:t>
      </w:r>
      <w:r w:rsidR="004022EB">
        <w:rPr>
          <w:rFonts w:ascii="Times New Roman" w:hAnsi="Times New Roman" w:cs="Times New Roman"/>
          <w:sz w:val="24"/>
          <w:szCs w:val="24"/>
        </w:rPr>
        <w:t>”</w:t>
      </w:r>
      <w:r w:rsidRPr="0BE855DC">
        <w:rPr>
          <w:rFonts w:ascii="Times New Roman" w:hAnsi="Times New Roman" w:cs="Times New Roman"/>
          <w:sz w:val="24"/>
          <w:szCs w:val="24"/>
        </w:rPr>
        <w:t xml:space="preserve"> </w:t>
      </w:r>
      <w:r w:rsidRPr="0BE855DC">
        <w:rPr>
          <w:rFonts w:ascii="Times New Roman" w:hAnsi="Times New Roman" w:cs="Times New Roman"/>
          <w:i/>
          <w:iCs/>
          <w:sz w:val="24"/>
          <w:szCs w:val="24"/>
        </w:rPr>
        <w:t xml:space="preserve">BU Journal of </w:t>
      </w:r>
      <w:r w:rsidRPr="0BE855DC">
        <w:rPr>
          <w:rFonts w:ascii="Times New Roman" w:eastAsia="Times New Roman" w:hAnsi="Times New Roman" w:cs="Times New Roman"/>
          <w:i/>
          <w:iCs/>
          <w:sz w:val="24"/>
          <w:szCs w:val="24"/>
        </w:rPr>
        <w:t>Graduate Studies in Education, 5</w:t>
      </w:r>
      <w:r w:rsidRPr="0BE855DC">
        <w:rPr>
          <w:rFonts w:ascii="Times New Roman" w:eastAsia="Times New Roman" w:hAnsi="Times New Roman" w:cs="Times New Roman"/>
          <w:sz w:val="24"/>
          <w:szCs w:val="24"/>
        </w:rPr>
        <w:t xml:space="preserve">(2), 17–20. </w:t>
      </w:r>
      <w:hyperlink r:id="rId103">
        <w:r w:rsidRPr="0BE855DC">
          <w:rPr>
            <w:rStyle w:val="Hyperlink"/>
            <w:rFonts w:ascii="Times New Roman" w:eastAsia="Times New Roman" w:hAnsi="Times New Roman" w:cs="Times New Roman"/>
            <w:color w:val="1F3864" w:themeColor="accent1" w:themeShade="80"/>
            <w:sz w:val="24"/>
            <w:szCs w:val="24"/>
          </w:rPr>
          <w:t>https://eric.ed.gov/?id=EJ1230758</w:t>
        </w:r>
      </w:hyperlink>
    </w:p>
    <w:p w14:paraId="4897EC6E" w14:textId="7E1D8EDB" w:rsidR="00DB1C29" w:rsidRPr="00F92D78" w:rsidRDefault="00DB1C29" w:rsidP="004022EB">
      <w:pPr>
        <w:pStyle w:val="NoSpacing"/>
        <w:ind w:left="720" w:hanging="720"/>
      </w:pPr>
      <w:r w:rsidRPr="0BE855DC">
        <w:rPr>
          <w:rFonts w:ascii="Times New Roman" w:eastAsia="Times New Roman" w:hAnsi="Times New Roman" w:cs="Times New Roman"/>
          <w:color w:val="222222"/>
          <w:sz w:val="24"/>
          <w:szCs w:val="24"/>
        </w:rPr>
        <w:t xml:space="preserve">Clark, C. M., &amp; </w:t>
      </w:r>
      <w:proofErr w:type="spellStart"/>
      <w:r w:rsidRPr="0BE855DC">
        <w:rPr>
          <w:rFonts w:ascii="Times New Roman" w:eastAsia="Times New Roman" w:hAnsi="Times New Roman" w:cs="Times New Roman"/>
          <w:color w:val="222222"/>
          <w:sz w:val="24"/>
          <w:szCs w:val="24"/>
        </w:rPr>
        <w:t>Kosciw</w:t>
      </w:r>
      <w:proofErr w:type="spellEnd"/>
      <w:r w:rsidRPr="0BE855DC">
        <w:rPr>
          <w:rFonts w:ascii="Times New Roman" w:eastAsia="Times New Roman" w:hAnsi="Times New Roman" w:cs="Times New Roman"/>
          <w:color w:val="222222"/>
          <w:sz w:val="24"/>
          <w:szCs w:val="24"/>
        </w:rPr>
        <w:t xml:space="preserve">, J. G. 2022. </w:t>
      </w:r>
      <w:r w:rsidR="004022EB">
        <w:rPr>
          <w:rFonts w:ascii="Times New Roman" w:eastAsia="Times New Roman" w:hAnsi="Times New Roman" w:cs="Times New Roman"/>
          <w:color w:val="222222"/>
          <w:sz w:val="24"/>
          <w:szCs w:val="24"/>
        </w:rPr>
        <w:t>“</w:t>
      </w:r>
      <w:r w:rsidRPr="0BE855DC">
        <w:rPr>
          <w:rFonts w:ascii="Times New Roman" w:eastAsia="Times New Roman" w:hAnsi="Times New Roman" w:cs="Times New Roman"/>
          <w:color w:val="222222"/>
          <w:sz w:val="24"/>
          <w:szCs w:val="24"/>
        </w:rPr>
        <w:t>Engaged or excluded: LGBTQ youth's participation in school sports and their relationship to psychological well‐being.</w:t>
      </w:r>
      <w:r w:rsidR="004022EB">
        <w:rPr>
          <w:rFonts w:ascii="Times New Roman" w:eastAsia="Times New Roman" w:hAnsi="Times New Roman" w:cs="Times New Roman"/>
          <w:color w:val="222222"/>
          <w:sz w:val="24"/>
          <w:szCs w:val="24"/>
        </w:rPr>
        <w:t>”</w:t>
      </w:r>
      <w:r w:rsidRPr="0BE855DC">
        <w:rPr>
          <w:rFonts w:ascii="Times New Roman" w:eastAsia="Times New Roman" w:hAnsi="Times New Roman" w:cs="Times New Roman"/>
          <w:color w:val="222222"/>
          <w:sz w:val="24"/>
          <w:szCs w:val="24"/>
        </w:rPr>
        <w:t xml:space="preserve"> </w:t>
      </w:r>
      <w:r w:rsidRPr="0BE855DC">
        <w:rPr>
          <w:rFonts w:ascii="Times New Roman" w:eastAsia="Times New Roman" w:hAnsi="Times New Roman" w:cs="Times New Roman"/>
          <w:i/>
          <w:iCs/>
          <w:color w:val="222222"/>
          <w:sz w:val="24"/>
          <w:szCs w:val="24"/>
        </w:rPr>
        <w:t>Psychology in the Schools</w:t>
      </w:r>
      <w:r w:rsidRPr="0BE855DC">
        <w:rPr>
          <w:rFonts w:ascii="Times New Roman" w:eastAsia="Times New Roman" w:hAnsi="Times New Roman" w:cs="Times New Roman"/>
          <w:color w:val="222222"/>
          <w:sz w:val="24"/>
          <w:szCs w:val="24"/>
        </w:rPr>
        <w:t xml:space="preserve">, </w:t>
      </w:r>
      <w:r w:rsidRPr="0BE855DC">
        <w:rPr>
          <w:rFonts w:ascii="Times New Roman" w:eastAsia="Times New Roman" w:hAnsi="Times New Roman" w:cs="Times New Roman"/>
          <w:i/>
          <w:iCs/>
          <w:color w:val="222222"/>
          <w:sz w:val="24"/>
          <w:szCs w:val="24"/>
        </w:rPr>
        <w:t>59</w:t>
      </w:r>
      <w:r w:rsidRPr="0BE855DC">
        <w:rPr>
          <w:rFonts w:ascii="Times New Roman" w:eastAsia="Times New Roman" w:hAnsi="Times New Roman" w:cs="Times New Roman"/>
          <w:color w:val="222222"/>
          <w:sz w:val="24"/>
          <w:szCs w:val="24"/>
        </w:rPr>
        <w:t xml:space="preserve">(1), 95-114. </w:t>
      </w:r>
      <w:hyperlink r:id="rId104">
        <w:r w:rsidRPr="0BE855DC">
          <w:rPr>
            <w:rStyle w:val="Hyperlink"/>
            <w:rFonts w:ascii="Times New Roman" w:eastAsia="Times New Roman" w:hAnsi="Times New Roman" w:cs="Times New Roman"/>
            <w:sz w:val="24"/>
            <w:szCs w:val="24"/>
          </w:rPr>
          <w:t>https://doi.org/10.1002/pits.22500\</w:t>
        </w:r>
      </w:hyperlink>
    </w:p>
    <w:p w14:paraId="07561BFE" w14:textId="53874B59" w:rsidR="00DB1C29" w:rsidRPr="00F92D78" w:rsidRDefault="00DB1C29" w:rsidP="004022EB">
      <w:pPr>
        <w:pStyle w:val="NoSpacing"/>
        <w:ind w:left="720" w:hanging="720"/>
        <w:rPr>
          <w:rFonts w:ascii="Times New Roman" w:hAnsi="Times New Roman" w:cs="Times New Roman"/>
          <w:sz w:val="24"/>
          <w:szCs w:val="24"/>
        </w:rPr>
      </w:pPr>
      <w:r w:rsidRPr="0BE855DC">
        <w:rPr>
          <w:rFonts w:ascii="Times New Roman" w:hAnsi="Times New Roman" w:cs="Times New Roman"/>
          <w:sz w:val="24"/>
          <w:szCs w:val="24"/>
        </w:rPr>
        <w:t xml:space="preserve">Clemens, E. V., Klopfenstein, K., Lalonde, T. L., &amp; Tis, M. 2018. </w:t>
      </w:r>
      <w:r w:rsidR="004022EB">
        <w:rPr>
          <w:rFonts w:ascii="Times New Roman" w:hAnsi="Times New Roman" w:cs="Times New Roman"/>
          <w:sz w:val="24"/>
          <w:szCs w:val="24"/>
        </w:rPr>
        <w:t>“</w:t>
      </w:r>
      <w:r w:rsidRPr="0BE855DC">
        <w:rPr>
          <w:rFonts w:ascii="Times New Roman" w:hAnsi="Times New Roman" w:cs="Times New Roman"/>
          <w:sz w:val="24"/>
          <w:szCs w:val="24"/>
        </w:rPr>
        <w:t>The effects of placement and school stability on academic growth trajectories of students in foster care.</w:t>
      </w:r>
      <w:r w:rsidR="004022EB">
        <w:rPr>
          <w:rFonts w:ascii="Times New Roman" w:hAnsi="Times New Roman" w:cs="Times New Roman"/>
          <w:sz w:val="24"/>
          <w:szCs w:val="24"/>
        </w:rPr>
        <w:t>”</w:t>
      </w:r>
      <w:r w:rsidRPr="0BE855DC">
        <w:rPr>
          <w:rFonts w:ascii="Times New Roman" w:hAnsi="Times New Roman" w:cs="Times New Roman"/>
          <w:sz w:val="24"/>
          <w:szCs w:val="24"/>
        </w:rPr>
        <w:t> </w:t>
      </w:r>
      <w:r w:rsidRPr="0BE855DC">
        <w:rPr>
          <w:rFonts w:ascii="Times New Roman" w:eastAsia="Calibri" w:hAnsi="Times New Roman" w:cs="Times New Roman"/>
          <w:i/>
          <w:iCs/>
          <w:sz w:val="24"/>
          <w:szCs w:val="24"/>
        </w:rPr>
        <w:t>Children and Youth Services Review</w:t>
      </w:r>
      <w:r w:rsidRPr="0BE855DC">
        <w:rPr>
          <w:rFonts w:ascii="Times New Roman" w:eastAsia="Calibri" w:hAnsi="Times New Roman" w:cs="Times New Roman"/>
          <w:sz w:val="24"/>
          <w:szCs w:val="24"/>
        </w:rPr>
        <w:t>, </w:t>
      </w:r>
      <w:r w:rsidRPr="0BE855DC">
        <w:rPr>
          <w:rFonts w:ascii="Times New Roman" w:eastAsia="Calibri" w:hAnsi="Times New Roman" w:cs="Times New Roman"/>
          <w:i/>
          <w:iCs/>
          <w:sz w:val="24"/>
          <w:szCs w:val="24"/>
        </w:rPr>
        <w:t>86</w:t>
      </w:r>
      <w:r w:rsidRPr="0BE855DC">
        <w:rPr>
          <w:rFonts w:ascii="Times New Roman" w:eastAsia="Calibri" w:hAnsi="Times New Roman" w:cs="Times New Roman"/>
          <w:sz w:val="24"/>
          <w:szCs w:val="24"/>
        </w:rPr>
        <w:t xml:space="preserve">, 86-94. </w:t>
      </w:r>
      <w:hyperlink r:id="rId105">
        <w:r w:rsidRPr="0BE855DC">
          <w:rPr>
            <w:rStyle w:val="Hyperlink"/>
            <w:rFonts w:ascii="Times New Roman" w:hAnsi="Times New Roman" w:cs="Times New Roman"/>
            <w:color w:val="1F3864" w:themeColor="accent1" w:themeShade="80"/>
            <w:sz w:val="24"/>
            <w:szCs w:val="24"/>
          </w:rPr>
          <w:t>https://doi.org/10.1016/j.childyouth.2018.02.015</w:t>
        </w:r>
      </w:hyperlink>
    </w:p>
    <w:p w14:paraId="0D7CA58F" w14:textId="295A4F69" w:rsidR="00DB1C29" w:rsidRPr="00F92D78" w:rsidRDefault="00DB1C29" w:rsidP="004022EB">
      <w:pPr>
        <w:pStyle w:val="NoSpacing"/>
        <w:ind w:left="720" w:hanging="720"/>
        <w:rPr>
          <w:rFonts w:ascii="Times New Roman" w:hAnsi="Times New Roman" w:cs="Times New Roman"/>
          <w:sz w:val="24"/>
          <w:szCs w:val="24"/>
        </w:rPr>
      </w:pPr>
      <w:r w:rsidRPr="00C35123">
        <w:rPr>
          <w:rFonts w:ascii="Times New Roman" w:hAnsi="Times New Roman" w:cs="Times New Roman"/>
          <w:color w:val="222222"/>
          <w:sz w:val="24"/>
          <w:szCs w:val="24"/>
          <w:shd w:val="clear" w:color="auto" w:fill="FFFFFF"/>
        </w:rPr>
        <w:t xml:space="preserve">Conger, D., &amp; Finkelstein, M. J. 2003. </w:t>
      </w:r>
      <w:r w:rsidR="004022EB">
        <w:rPr>
          <w:rFonts w:ascii="Times New Roman" w:hAnsi="Times New Roman" w:cs="Times New Roman"/>
          <w:color w:val="222222"/>
          <w:sz w:val="24"/>
          <w:szCs w:val="24"/>
          <w:shd w:val="clear" w:color="auto" w:fill="FFFFFF"/>
        </w:rPr>
        <w:t>“</w:t>
      </w:r>
      <w:r w:rsidRPr="00C35123">
        <w:rPr>
          <w:rFonts w:ascii="Times New Roman" w:hAnsi="Times New Roman" w:cs="Times New Roman"/>
          <w:color w:val="222222"/>
          <w:sz w:val="24"/>
          <w:szCs w:val="24"/>
          <w:shd w:val="clear" w:color="auto" w:fill="FFFFFF"/>
        </w:rPr>
        <w:t>Foster care and school mobility.</w:t>
      </w:r>
      <w:r w:rsidR="004022EB">
        <w:rPr>
          <w:rFonts w:ascii="Times New Roman" w:hAnsi="Times New Roman" w:cs="Times New Roman"/>
          <w:color w:val="222222"/>
          <w:sz w:val="24"/>
          <w:szCs w:val="24"/>
          <w:shd w:val="clear" w:color="auto" w:fill="FFFFFF"/>
        </w:rPr>
        <w:t>”</w:t>
      </w:r>
      <w:r w:rsidRPr="00C35123">
        <w:rPr>
          <w:rFonts w:ascii="Times New Roman" w:hAnsi="Times New Roman" w:cs="Times New Roman"/>
          <w:color w:val="222222"/>
          <w:sz w:val="24"/>
          <w:szCs w:val="24"/>
          <w:shd w:val="clear" w:color="auto" w:fill="FFFFFF"/>
        </w:rPr>
        <w:t> </w:t>
      </w:r>
      <w:r w:rsidRPr="00C35123">
        <w:rPr>
          <w:rFonts w:ascii="Times New Roman" w:hAnsi="Times New Roman" w:cs="Times New Roman"/>
          <w:i/>
          <w:iCs/>
          <w:color w:val="222222"/>
          <w:sz w:val="24"/>
          <w:szCs w:val="24"/>
          <w:shd w:val="clear" w:color="auto" w:fill="FFFFFF"/>
        </w:rPr>
        <w:t>Journal of Negro Education</w:t>
      </w:r>
      <w:r w:rsidRPr="00C35123">
        <w:rPr>
          <w:rFonts w:ascii="Times New Roman" w:hAnsi="Times New Roman" w:cs="Times New Roman"/>
          <w:color w:val="222222"/>
          <w:sz w:val="24"/>
          <w:szCs w:val="24"/>
          <w:shd w:val="clear" w:color="auto" w:fill="FFFFFF"/>
        </w:rPr>
        <w:t xml:space="preserve">, </w:t>
      </w:r>
      <w:r w:rsidRPr="00C35123">
        <w:rPr>
          <w:rFonts w:ascii="Times New Roman" w:hAnsi="Times New Roman" w:cs="Times New Roman"/>
          <w:i/>
          <w:iCs/>
          <w:color w:val="222222"/>
          <w:sz w:val="24"/>
          <w:szCs w:val="24"/>
          <w:shd w:val="clear" w:color="auto" w:fill="FFFFFF"/>
        </w:rPr>
        <w:t>72,</w:t>
      </w:r>
      <w:r w:rsidRPr="00C35123">
        <w:rPr>
          <w:rFonts w:ascii="Times New Roman" w:hAnsi="Times New Roman" w:cs="Times New Roman"/>
          <w:color w:val="222222"/>
          <w:sz w:val="24"/>
          <w:szCs w:val="24"/>
          <w:shd w:val="clear" w:color="auto" w:fill="FFFFFF"/>
        </w:rPr>
        <w:t xml:space="preserve"> 97-103.</w:t>
      </w:r>
    </w:p>
    <w:p w14:paraId="01E820F7" w14:textId="41F5C60E" w:rsidR="00DB1C29" w:rsidRPr="00923F06" w:rsidRDefault="00DB1C29" w:rsidP="004022EB">
      <w:pPr>
        <w:pStyle w:val="NoSpacing"/>
        <w:ind w:left="720" w:hanging="720"/>
        <w:rPr>
          <w:rFonts w:ascii="Times New Roman" w:hAnsi="Times New Roman" w:cs="Times New Roman"/>
          <w:sz w:val="24"/>
          <w:szCs w:val="24"/>
        </w:rPr>
      </w:pPr>
      <w:r w:rsidRPr="00F92D78">
        <w:rPr>
          <w:rFonts w:ascii="Times New Roman" w:hAnsi="Times New Roman" w:cs="Times New Roman"/>
          <w:sz w:val="24"/>
          <w:szCs w:val="24"/>
        </w:rPr>
        <w:lastRenderedPageBreak/>
        <w:t>Conn, A.M.,</w:t>
      </w:r>
      <w:r w:rsidRPr="37120DA4">
        <w:rPr>
          <w:rFonts w:ascii="Times New Roman" w:hAnsi="Times New Roman" w:cs="Times New Roman"/>
          <w:sz w:val="24"/>
          <w:szCs w:val="24"/>
        </w:rPr>
        <w:t xml:space="preserve"> Calais, C., Szilagyi, M., Baldwin, C., &amp; Jee, S.H. </w:t>
      </w:r>
      <w:r w:rsidRPr="37120DA4">
        <w:rPr>
          <w:rFonts w:ascii="Times New Roman" w:eastAsia="Calibri" w:hAnsi="Times New Roman" w:cs="Times New Roman"/>
          <w:sz w:val="24"/>
          <w:szCs w:val="24"/>
        </w:rPr>
        <w:t xml:space="preserve">2014. </w:t>
      </w:r>
      <w:r w:rsidR="004022EB">
        <w:rPr>
          <w:rFonts w:ascii="Times New Roman" w:eastAsia="Calibri" w:hAnsi="Times New Roman" w:cs="Times New Roman"/>
          <w:sz w:val="24"/>
          <w:szCs w:val="24"/>
        </w:rPr>
        <w:t>“</w:t>
      </w:r>
      <w:r w:rsidRPr="37120DA4">
        <w:rPr>
          <w:rFonts w:ascii="Times New Roman" w:eastAsia="Calibri" w:hAnsi="Times New Roman" w:cs="Times New Roman"/>
          <w:sz w:val="24"/>
          <w:szCs w:val="24"/>
        </w:rPr>
        <w:t>Youth in out-of-home care: Relation of engagement in structured group activities with social and mental health Measures.</w:t>
      </w:r>
      <w:r w:rsidR="004022EB">
        <w:rPr>
          <w:rFonts w:ascii="Times New Roman" w:eastAsia="Calibri" w:hAnsi="Times New Roman" w:cs="Times New Roman"/>
          <w:sz w:val="24"/>
          <w:szCs w:val="24"/>
        </w:rPr>
        <w:t>”</w:t>
      </w:r>
      <w:r w:rsidRPr="37120DA4">
        <w:rPr>
          <w:rFonts w:ascii="Times New Roman" w:eastAsia="Calibri" w:hAnsi="Times New Roman" w:cs="Times New Roman"/>
          <w:sz w:val="24"/>
          <w:szCs w:val="24"/>
        </w:rPr>
        <w:t xml:space="preserve"> </w:t>
      </w:r>
      <w:r w:rsidRPr="37120DA4">
        <w:rPr>
          <w:rFonts w:ascii="Times New Roman" w:eastAsia="Calibri" w:hAnsi="Times New Roman" w:cs="Times New Roman"/>
          <w:i/>
          <w:iCs/>
          <w:sz w:val="24"/>
          <w:szCs w:val="24"/>
        </w:rPr>
        <w:t xml:space="preserve">Children and Youth Services Review 36. </w:t>
      </w:r>
      <w:r w:rsidRPr="37120DA4">
        <w:rPr>
          <w:rFonts w:ascii="Times New Roman" w:eastAsia="Calibri" w:hAnsi="Times New Roman" w:cs="Times New Roman"/>
          <w:sz w:val="24"/>
          <w:szCs w:val="24"/>
        </w:rPr>
        <w:t xml:space="preserve">201–205. </w:t>
      </w:r>
      <w:hyperlink r:id="rId106">
        <w:r w:rsidRPr="37120DA4">
          <w:rPr>
            <w:rStyle w:val="Hyperlink"/>
            <w:rFonts w:ascii="Times New Roman" w:eastAsia="Calibri" w:hAnsi="Times New Roman" w:cs="Times New Roman"/>
            <w:color w:val="1F3864" w:themeColor="accent1" w:themeShade="80"/>
            <w:sz w:val="24"/>
            <w:szCs w:val="24"/>
          </w:rPr>
          <w:t>https://doi.org/10.1016/j.childyouth.2013.11.014</w:t>
        </w:r>
      </w:hyperlink>
    </w:p>
    <w:p w14:paraId="4145582E" w14:textId="63FD46DE" w:rsidR="00DB1C29" w:rsidRPr="00923F06" w:rsidRDefault="00DB1C29" w:rsidP="004022EB">
      <w:pPr>
        <w:pStyle w:val="NoSpacing"/>
        <w:ind w:left="720" w:hanging="720"/>
        <w:rPr>
          <w:rFonts w:ascii="Times New Roman" w:hAnsi="Times New Roman" w:cs="Times New Roman"/>
          <w:sz w:val="24"/>
          <w:szCs w:val="24"/>
        </w:rPr>
      </w:pPr>
      <w:proofErr w:type="spellStart"/>
      <w:r>
        <w:rPr>
          <w:rFonts w:ascii="Times New Roman" w:hAnsi="Times New Roman" w:cs="Times New Roman"/>
          <w:sz w:val="24"/>
          <w:szCs w:val="24"/>
        </w:rPr>
        <w:t>C</w:t>
      </w:r>
      <w:r w:rsidRPr="00923F06">
        <w:rPr>
          <w:rFonts w:ascii="Times New Roman" w:hAnsi="Times New Roman" w:cs="Times New Roman"/>
          <w:sz w:val="24"/>
          <w:szCs w:val="24"/>
        </w:rPr>
        <w:t>oohey</w:t>
      </w:r>
      <w:proofErr w:type="spellEnd"/>
      <w:r w:rsidRPr="00923F06">
        <w:rPr>
          <w:rFonts w:ascii="Times New Roman" w:hAnsi="Times New Roman" w:cs="Times New Roman"/>
          <w:sz w:val="24"/>
          <w:szCs w:val="24"/>
        </w:rPr>
        <w:t xml:space="preserve">, C., Renner, L.M., Hua, L., Zhang, Y.J., &amp; Whitney, S.D. 2011. </w:t>
      </w:r>
      <w:r w:rsidR="004022EB">
        <w:rPr>
          <w:rFonts w:ascii="Times New Roman" w:hAnsi="Times New Roman" w:cs="Times New Roman"/>
          <w:sz w:val="24"/>
          <w:szCs w:val="24"/>
        </w:rPr>
        <w:t>“</w:t>
      </w:r>
      <w:r w:rsidRPr="00923F06">
        <w:rPr>
          <w:rFonts w:ascii="Times New Roman" w:hAnsi="Times New Roman" w:cs="Times New Roman"/>
          <w:sz w:val="24"/>
          <w:szCs w:val="24"/>
        </w:rPr>
        <w:t>Academic achievement despite child maltreatment: A longitudinal study.</w:t>
      </w:r>
      <w:r w:rsidR="004022EB">
        <w:rPr>
          <w:rFonts w:ascii="Times New Roman" w:hAnsi="Times New Roman" w:cs="Times New Roman"/>
          <w:sz w:val="24"/>
          <w:szCs w:val="24"/>
        </w:rPr>
        <w:t>”</w:t>
      </w:r>
      <w:r w:rsidRPr="00923F06">
        <w:rPr>
          <w:rFonts w:ascii="Times New Roman" w:hAnsi="Times New Roman" w:cs="Times New Roman"/>
          <w:sz w:val="24"/>
          <w:szCs w:val="24"/>
        </w:rPr>
        <w:t xml:space="preserve"> </w:t>
      </w:r>
      <w:r w:rsidRPr="00923F06">
        <w:rPr>
          <w:rFonts w:ascii="Times New Roman" w:hAnsi="Times New Roman" w:cs="Times New Roman"/>
          <w:i/>
          <w:iCs/>
          <w:sz w:val="24"/>
          <w:szCs w:val="24"/>
        </w:rPr>
        <w:t>Child Abuse &amp; Neglect, 35</w:t>
      </w:r>
      <w:r w:rsidRPr="00923F06">
        <w:rPr>
          <w:rFonts w:ascii="Times New Roman" w:hAnsi="Times New Roman" w:cs="Times New Roman"/>
          <w:sz w:val="24"/>
          <w:szCs w:val="24"/>
        </w:rPr>
        <w:t>(9)</w:t>
      </w:r>
      <w:r>
        <w:rPr>
          <w:rFonts w:ascii="Times New Roman" w:hAnsi="Times New Roman" w:cs="Times New Roman"/>
          <w:sz w:val="24"/>
          <w:szCs w:val="24"/>
        </w:rPr>
        <w:t>,</w:t>
      </w:r>
      <w:r w:rsidRPr="00923F06">
        <w:rPr>
          <w:rFonts w:ascii="Times New Roman" w:hAnsi="Times New Roman" w:cs="Times New Roman"/>
          <w:sz w:val="24"/>
          <w:szCs w:val="24"/>
        </w:rPr>
        <w:t xml:space="preserve"> 688-699. </w:t>
      </w:r>
      <w:hyperlink r:id="rId107" w:tgtFrame="_blank" w:tooltip="Persistent link using digital object identifier" w:history="1">
        <w:r w:rsidRPr="00A467AF">
          <w:rPr>
            <w:rStyle w:val="Hyperlink"/>
            <w:rFonts w:ascii="Times New Roman" w:hAnsi="Times New Roman" w:cs="Times New Roman"/>
            <w:color w:val="1F3864" w:themeColor="accent1" w:themeShade="80"/>
          </w:rPr>
          <w:t>https://doi.org/10.1016/j.chiabu.2011.05.009</w:t>
        </w:r>
      </w:hyperlink>
    </w:p>
    <w:p w14:paraId="1C54BC40" w14:textId="4CDFEDAC" w:rsidR="00DB1C29" w:rsidRPr="00923F06" w:rsidRDefault="00DB1C29" w:rsidP="004022EB">
      <w:pPr>
        <w:pStyle w:val="NoSpacing"/>
        <w:ind w:left="720" w:hanging="720"/>
        <w:rPr>
          <w:rFonts w:ascii="Times New Roman" w:hAnsi="Times New Roman" w:cs="Times New Roman"/>
          <w:sz w:val="24"/>
          <w:szCs w:val="24"/>
        </w:rPr>
      </w:pPr>
      <w:r w:rsidRPr="00923F06">
        <w:rPr>
          <w:rFonts w:ascii="Times New Roman" w:hAnsi="Times New Roman" w:cs="Times New Roman"/>
          <w:sz w:val="24"/>
          <w:szCs w:val="24"/>
        </w:rPr>
        <w:t xml:space="preserve">Cooper, H., Valentine, J. C., Nye, B., &amp; Lindsay, J. J. 1999. </w:t>
      </w:r>
      <w:r w:rsidR="004022EB">
        <w:rPr>
          <w:rFonts w:ascii="Times New Roman" w:hAnsi="Times New Roman" w:cs="Times New Roman"/>
          <w:sz w:val="24"/>
          <w:szCs w:val="24"/>
        </w:rPr>
        <w:t>“</w:t>
      </w:r>
      <w:r w:rsidRPr="00923F06">
        <w:rPr>
          <w:rFonts w:ascii="Times New Roman" w:hAnsi="Times New Roman" w:cs="Times New Roman"/>
          <w:sz w:val="24"/>
          <w:szCs w:val="24"/>
        </w:rPr>
        <w:t>Relationships between five after-school activities and academic achievement.</w:t>
      </w:r>
      <w:r w:rsidR="004022EB">
        <w:rPr>
          <w:rFonts w:ascii="Times New Roman" w:hAnsi="Times New Roman" w:cs="Times New Roman"/>
          <w:sz w:val="24"/>
          <w:szCs w:val="24"/>
        </w:rPr>
        <w:t>”</w:t>
      </w:r>
      <w:r w:rsidRPr="00923F06">
        <w:rPr>
          <w:rFonts w:ascii="Times New Roman" w:hAnsi="Times New Roman" w:cs="Times New Roman"/>
          <w:sz w:val="24"/>
          <w:szCs w:val="24"/>
        </w:rPr>
        <w:t xml:space="preserve"> </w:t>
      </w:r>
      <w:r w:rsidRPr="00923F06">
        <w:rPr>
          <w:rFonts w:ascii="Times New Roman" w:eastAsia="Calibri" w:hAnsi="Times New Roman" w:cs="Times New Roman"/>
          <w:i/>
          <w:iCs/>
          <w:sz w:val="24"/>
          <w:szCs w:val="24"/>
        </w:rPr>
        <w:t>Journal of Educational Psychology</w:t>
      </w:r>
      <w:r w:rsidRPr="00923F06">
        <w:rPr>
          <w:rFonts w:ascii="Times New Roman" w:eastAsia="Calibri" w:hAnsi="Times New Roman" w:cs="Times New Roman"/>
          <w:sz w:val="24"/>
          <w:szCs w:val="24"/>
        </w:rPr>
        <w:t xml:space="preserve">, </w:t>
      </w:r>
      <w:r w:rsidRPr="00923F06">
        <w:rPr>
          <w:rFonts w:ascii="Times New Roman" w:eastAsia="Calibri" w:hAnsi="Times New Roman" w:cs="Times New Roman"/>
          <w:i/>
          <w:iCs/>
          <w:sz w:val="24"/>
          <w:szCs w:val="24"/>
        </w:rPr>
        <w:t>91</w:t>
      </w:r>
      <w:r w:rsidRPr="00923F06">
        <w:rPr>
          <w:rFonts w:ascii="Times New Roman" w:eastAsia="Calibri" w:hAnsi="Times New Roman" w:cs="Times New Roman"/>
          <w:sz w:val="24"/>
          <w:szCs w:val="24"/>
        </w:rPr>
        <w:t xml:space="preserve">(2), 369–378. </w:t>
      </w:r>
      <w:r w:rsidRPr="00A467AF">
        <w:rPr>
          <w:rFonts w:ascii="Times New Roman" w:eastAsia="Calibri" w:hAnsi="Times New Roman" w:cs="Times New Roman"/>
          <w:color w:val="1F3864" w:themeColor="accent1" w:themeShade="80"/>
          <w:sz w:val="24"/>
          <w:szCs w:val="24"/>
        </w:rPr>
        <w:t xml:space="preserve"> </w:t>
      </w:r>
      <w:hyperlink r:id="rId108">
        <w:r w:rsidRPr="00A467AF">
          <w:rPr>
            <w:rStyle w:val="Hyperlink"/>
            <w:rFonts w:ascii="Times New Roman" w:eastAsia="Calibri" w:hAnsi="Times New Roman" w:cs="Times New Roman"/>
            <w:color w:val="1F3864" w:themeColor="accent1" w:themeShade="80"/>
            <w:sz w:val="24"/>
            <w:szCs w:val="24"/>
          </w:rPr>
          <w:t>https://doi.org/10.1037/0022-0663.91.2.369</w:t>
        </w:r>
      </w:hyperlink>
    </w:p>
    <w:p w14:paraId="79C69E11" w14:textId="5AA1438F" w:rsidR="00DB1C29" w:rsidRPr="00923F06" w:rsidRDefault="00DB1C29" w:rsidP="004022EB">
      <w:pPr>
        <w:pStyle w:val="NoSpacing"/>
        <w:ind w:left="720" w:hanging="720"/>
        <w:rPr>
          <w:rFonts w:ascii="Times New Roman" w:hAnsi="Times New Roman" w:cs="Times New Roman"/>
          <w:sz w:val="24"/>
          <w:szCs w:val="24"/>
        </w:rPr>
      </w:pPr>
      <w:r w:rsidRPr="00923F06">
        <w:rPr>
          <w:rFonts w:ascii="Times New Roman" w:hAnsi="Times New Roman" w:cs="Times New Roman"/>
          <w:sz w:val="24"/>
          <w:szCs w:val="24"/>
        </w:rPr>
        <w:t xml:space="preserve">Crozier, J. C., &amp; Barth, R. P. 2005. </w:t>
      </w:r>
      <w:r w:rsidR="004022EB">
        <w:rPr>
          <w:rFonts w:ascii="Times New Roman" w:hAnsi="Times New Roman" w:cs="Times New Roman"/>
          <w:sz w:val="24"/>
          <w:szCs w:val="24"/>
        </w:rPr>
        <w:t>“</w:t>
      </w:r>
      <w:r w:rsidRPr="00923F06">
        <w:rPr>
          <w:rFonts w:ascii="Times New Roman" w:hAnsi="Times New Roman" w:cs="Times New Roman"/>
          <w:sz w:val="24"/>
          <w:szCs w:val="24"/>
        </w:rPr>
        <w:t>Cognitive and academic functioning in maltreated children.</w:t>
      </w:r>
      <w:r w:rsidR="004022EB">
        <w:rPr>
          <w:rFonts w:ascii="Times New Roman" w:hAnsi="Times New Roman" w:cs="Times New Roman"/>
          <w:sz w:val="24"/>
          <w:szCs w:val="24"/>
        </w:rPr>
        <w:t>”</w:t>
      </w:r>
      <w:r w:rsidRPr="00923F06">
        <w:rPr>
          <w:rFonts w:ascii="Times New Roman" w:hAnsi="Times New Roman" w:cs="Times New Roman"/>
          <w:sz w:val="24"/>
          <w:szCs w:val="24"/>
        </w:rPr>
        <w:t xml:space="preserve"> </w:t>
      </w:r>
      <w:r w:rsidRPr="00923F06">
        <w:rPr>
          <w:rFonts w:ascii="Times New Roman" w:hAnsi="Times New Roman" w:cs="Times New Roman"/>
          <w:i/>
          <w:iCs/>
          <w:color w:val="222222"/>
          <w:sz w:val="24"/>
          <w:szCs w:val="24"/>
        </w:rPr>
        <w:t>Children &amp; Schools</w:t>
      </w:r>
      <w:r w:rsidRPr="00923F06">
        <w:rPr>
          <w:rFonts w:ascii="Times New Roman" w:hAnsi="Times New Roman" w:cs="Times New Roman"/>
          <w:sz w:val="24"/>
          <w:szCs w:val="24"/>
        </w:rPr>
        <w:t xml:space="preserve">, </w:t>
      </w:r>
      <w:r w:rsidRPr="00923F06">
        <w:rPr>
          <w:rFonts w:ascii="Times New Roman" w:hAnsi="Times New Roman" w:cs="Times New Roman"/>
          <w:i/>
          <w:iCs/>
          <w:color w:val="222222"/>
          <w:sz w:val="24"/>
          <w:szCs w:val="24"/>
        </w:rPr>
        <w:t>27</w:t>
      </w:r>
      <w:r w:rsidRPr="00923F06">
        <w:rPr>
          <w:rFonts w:ascii="Times New Roman" w:hAnsi="Times New Roman" w:cs="Times New Roman"/>
          <w:sz w:val="24"/>
          <w:szCs w:val="24"/>
        </w:rPr>
        <w:t xml:space="preserve">(4), 197-206. </w:t>
      </w:r>
      <w:hyperlink r:id="rId109">
        <w:r w:rsidRPr="00A467AF">
          <w:rPr>
            <w:rStyle w:val="Hyperlink"/>
            <w:rFonts w:ascii="Times New Roman" w:eastAsia="Times New Roman" w:hAnsi="Times New Roman" w:cs="Times New Roman"/>
            <w:color w:val="1F3864" w:themeColor="accent1" w:themeShade="80"/>
            <w:sz w:val="24"/>
            <w:szCs w:val="24"/>
          </w:rPr>
          <w:t>https://doi.org/10.1093/cs/27.4.197</w:t>
        </w:r>
      </w:hyperlink>
    </w:p>
    <w:p w14:paraId="53AAE291" w14:textId="36EC7B6D" w:rsidR="00DB1C29" w:rsidRPr="00923F06" w:rsidRDefault="00DB1C29" w:rsidP="004022EB">
      <w:pPr>
        <w:pStyle w:val="NoSpacing"/>
        <w:ind w:left="720" w:hanging="720"/>
        <w:rPr>
          <w:rFonts w:ascii="Times New Roman" w:hAnsi="Times New Roman" w:cs="Times New Roman"/>
          <w:sz w:val="24"/>
          <w:szCs w:val="24"/>
        </w:rPr>
      </w:pPr>
      <w:r w:rsidRPr="00923F06">
        <w:rPr>
          <w:rFonts w:ascii="Times New Roman" w:hAnsi="Times New Roman" w:cs="Times New Roman"/>
          <w:sz w:val="24"/>
          <w:szCs w:val="24"/>
        </w:rPr>
        <w:t xml:space="preserve">Dolan, M., Smith, K., Casanueva, C. &amp; Ringeisen, H. 2011. NSCAW II Baseline Report: Introduction to NSCAW II. OPRE Report #2011-27a, Washington, DC: Office of Planning, Research and Evaluation, Administration for Children and Families, U.S. Department of </w:t>
      </w:r>
      <w:proofErr w:type="gramStart"/>
      <w:r w:rsidRPr="00923F06">
        <w:rPr>
          <w:rFonts w:ascii="Times New Roman" w:hAnsi="Times New Roman" w:cs="Times New Roman"/>
          <w:sz w:val="24"/>
          <w:szCs w:val="24"/>
        </w:rPr>
        <w:t>Health</w:t>
      </w:r>
      <w:proofErr w:type="gramEnd"/>
      <w:r w:rsidRPr="00923F06">
        <w:rPr>
          <w:rFonts w:ascii="Times New Roman" w:hAnsi="Times New Roman" w:cs="Times New Roman"/>
          <w:sz w:val="24"/>
          <w:szCs w:val="24"/>
        </w:rPr>
        <w:t xml:space="preserve"> and Human Services. </w:t>
      </w:r>
      <w:hyperlink r:id="rId110">
        <w:r w:rsidRPr="00A467AF">
          <w:rPr>
            <w:rStyle w:val="Hyperlink"/>
            <w:rFonts w:ascii="Times New Roman" w:eastAsia="Times New Roman" w:hAnsi="Times New Roman" w:cs="Times New Roman"/>
            <w:color w:val="1F3864" w:themeColor="accent1" w:themeShade="80"/>
            <w:sz w:val="24"/>
            <w:szCs w:val="24"/>
          </w:rPr>
          <w:t>www.acf.hhs.gove/opre/resources/nscaw-ii-baseline-report-introduction-to-nscaw-ii-final-report</w:t>
        </w:r>
      </w:hyperlink>
    </w:p>
    <w:p w14:paraId="5DC2C032" w14:textId="0BFDBD8C" w:rsidR="00DB1C29" w:rsidRPr="00923F06" w:rsidRDefault="00DB1C29" w:rsidP="004022EB">
      <w:pPr>
        <w:pStyle w:val="NoSpacing"/>
        <w:ind w:left="720" w:hanging="720"/>
        <w:rPr>
          <w:rFonts w:ascii="Times New Roman" w:hAnsi="Times New Roman" w:cs="Times New Roman"/>
          <w:sz w:val="24"/>
          <w:szCs w:val="24"/>
        </w:rPr>
      </w:pPr>
      <w:r w:rsidRPr="2B9DDAAD">
        <w:rPr>
          <w:rFonts w:ascii="Times New Roman" w:hAnsi="Times New Roman" w:cs="Times New Roman"/>
          <w:sz w:val="24"/>
          <w:szCs w:val="24"/>
        </w:rPr>
        <w:t xml:space="preserve">Dowd, K., Dolan, M., Smith, K., Day, O., Keeney, J., Wheeless, S., Biemer, P. 2014. </w:t>
      </w:r>
      <w:r w:rsidRPr="000066BE">
        <w:rPr>
          <w:rFonts w:ascii="Times New Roman" w:hAnsi="Times New Roman" w:cs="Times New Roman"/>
          <w:i/>
          <w:iCs/>
          <w:sz w:val="24"/>
          <w:szCs w:val="24"/>
        </w:rPr>
        <w:t>NSCAW II combined waves 1-3 restricted release version data file user's manual.</w:t>
      </w:r>
      <w:r w:rsidRPr="2B9DDAAD">
        <w:rPr>
          <w:rFonts w:ascii="Times New Roman" w:hAnsi="Times New Roman" w:cs="Times New Roman"/>
          <w:sz w:val="24"/>
          <w:szCs w:val="24"/>
        </w:rPr>
        <w:t xml:space="preserve"> National Data Archive on Child Abuse and Neglect, Ithaca, NY. </w:t>
      </w:r>
    </w:p>
    <w:p w14:paraId="1354311B" w14:textId="740A3B70" w:rsidR="00DB1C29" w:rsidRPr="00923F06" w:rsidRDefault="00DB1C29" w:rsidP="004022EB">
      <w:pPr>
        <w:pStyle w:val="NoSpacing"/>
        <w:ind w:left="720" w:hanging="720"/>
        <w:rPr>
          <w:rFonts w:ascii="Times New Roman" w:hAnsi="Times New Roman" w:cs="Times New Roman"/>
          <w:sz w:val="24"/>
          <w:szCs w:val="24"/>
        </w:rPr>
      </w:pPr>
      <w:r w:rsidRPr="00923F06">
        <w:rPr>
          <w:rFonts w:ascii="Times New Roman" w:hAnsi="Times New Roman" w:cs="Times New Roman"/>
          <w:sz w:val="24"/>
          <w:szCs w:val="24"/>
        </w:rPr>
        <w:t xml:space="preserve">Drake, B., Jonson-Reid, M., Way, I., &amp; Chung, S. 2003. </w:t>
      </w:r>
      <w:r w:rsidR="004022EB">
        <w:rPr>
          <w:rFonts w:ascii="Times New Roman" w:hAnsi="Times New Roman" w:cs="Times New Roman"/>
          <w:sz w:val="24"/>
          <w:szCs w:val="24"/>
        </w:rPr>
        <w:t>“</w:t>
      </w:r>
      <w:r w:rsidRPr="00923F06">
        <w:rPr>
          <w:rFonts w:ascii="Times New Roman" w:hAnsi="Times New Roman" w:cs="Times New Roman"/>
          <w:sz w:val="24"/>
          <w:szCs w:val="24"/>
        </w:rPr>
        <w:t xml:space="preserve">Substantiation and </w:t>
      </w:r>
      <w:r>
        <w:rPr>
          <w:rFonts w:ascii="Times New Roman" w:hAnsi="Times New Roman" w:cs="Times New Roman"/>
          <w:sz w:val="24"/>
          <w:szCs w:val="24"/>
        </w:rPr>
        <w:t>r</w:t>
      </w:r>
      <w:r w:rsidRPr="00923F06">
        <w:rPr>
          <w:rFonts w:ascii="Times New Roman" w:hAnsi="Times New Roman" w:cs="Times New Roman"/>
          <w:sz w:val="24"/>
          <w:szCs w:val="24"/>
        </w:rPr>
        <w:t>ecidivism.</w:t>
      </w:r>
      <w:r w:rsidR="004022EB">
        <w:rPr>
          <w:rFonts w:ascii="Times New Roman" w:hAnsi="Times New Roman" w:cs="Times New Roman"/>
          <w:sz w:val="24"/>
          <w:szCs w:val="24"/>
        </w:rPr>
        <w:t>”</w:t>
      </w:r>
      <w:r w:rsidRPr="00923F06">
        <w:rPr>
          <w:rFonts w:ascii="Times New Roman" w:hAnsi="Times New Roman" w:cs="Times New Roman"/>
          <w:sz w:val="24"/>
          <w:szCs w:val="24"/>
        </w:rPr>
        <w:t xml:space="preserve"> </w:t>
      </w:r>
      <w:r w:rsidRPr="00923F06">
        <w:rPr>
          <w:rFonts w:ascii="Times New Roman" w:hAnsi="Times New Roman" w:cs="Times New Roman"/>
          <w:i/>
          <w:iCs/>
          <w:sz w:val="24"/>
          <w:szCs w:val="24"/>
        </w:rPr>
        <w:t>Child Maltreatment, 8</w:t>
      </w:r>
      <w:r w:rsidRPr="00923F06">
        <w:rPr>
          <w:rFonts w:ascii="Times New Roman" w:hAnsi="Times New Roman" w:cs="Times New Roman"/>
          <w:sz w:val="24"/>
          <w:szCs w:val="24"/>
        </w:rPr>
        <w:t xml:space="preserve">(4), 248–260. </w:t>
      </w:r>
      <w:hyperlink r:id="rId111">
        <w:r w:rsidRPr="00A467AF">
          <w:rPr>
            <w:rStyle w:val="Hyperlink"/>
            <w:rFonts w:ascii="Times New Roman" w:eastAsia="Times New Roman" w:hAnsi="Times New Roman" w:cs="Times New Roman"/>
            <w:color w:val="1F3864" w:themeColor="accent1" w:themeShade="80"/>
            <w:sz w:val="24"/>
            <w:szCs w:val="24"/>
          </w:rPr>
          <w:t>https://doi.org/10.1177/1077559503258930</w:t>
        </w:r>
      </w:hyperlink>
    </w:p>
    <w:p w14:paraId="1FECA4B7" w14:textId="52F62261" w:rsidR="00DB1C29" w:rsidRDefault="00DB1C29" w:rsidP="004022EB">
      <w:pPr>
        <w:pStyle w:val="NoSpacing"/>
        <w:ind w:left="720" w:hanging="720"/>
        <w:rPr>
          <w:rFonts w:ascii="Times New Roman" w:hAnsi="Times New Roman" w:cs="Times New Roman"/>
          <w:sz w:val="24"/>
          <w:szCs w:val="24"/>
        </w:rPr>
      </w:pPr>
      <w:r>
        <w:rPr>
          <w:rFonts w:ascii="Times New Roman" w:hAnsi="Times New Roman" w:cs="Times New Roman"/>
          <w:sz w:val="24"/>
          <w:szCs w:val="24"/>
        </w:rPr>
        <w:t xml:space="preserve">Dworsky, A. 2014. </w:t>
      </w:r>
      <w:r w:rsidRPr="000E22C3">
        <w:rPr>
          <w:rFonts w:ascii="Times New Roman" w:hAnsi="Times New Roman" w:cs="Times New Roman"/>
          <w:i/>
          <w:iCs/>
          <w:sz w:val="24"/>
          <w:szCs w:val="24"/>
        </w:rPr>
        <w:t>Families at the nexus of housing and child welfare.</w:t>
      </w:r>
      <w:r>
        <w:rPr>
          <w:rFonts w:ascii="Times New Roman" w:hAnsi="Times New Roman" w:cs="Times New Roman"/>
          <w:sz w:val="24"/>
          <w:szCs w:val="24"/>
        </w:rPr>
        <w:t xml:space="preserve"> State Policy Advocacy and Reform Center. </w:t>
      </w:r>
      <w:hyperlink r:id="rId112" w:history="1">
        <w:r w:rsidRPr="000E2C37">
          <w:rPr>
            <w:rStyle w:val="Hyperlink"/>
            <w:rFonts w:ascii="Times New Roman" w:hAnsi="Times New Roman" w:cs="Times New Roman"/>
            <w:sz w:val="24"/>
            <w:szCs w:val="24"/>
          </w:rPr>
          <w:t>http://childwelfaresparc.org/wp-content/uploads/2014/12/Families-at-the-Nexus-of-Housing-and-Child-Welfare.pdf</w:t>
        </w:r>
      </w:hyperlink>
    </w:p>
    <w:p w14:paraId="5477B408" w14:textId="714BF06A" w:rsidR="00DB1C29" w:rsidRPr="00923F06" w:rsidRDefault="00DB1C29" w:rsidP="004022EB">
      <w:pPr>
        <w:pStyle w:val="NoSpacing"/>
        <w:ind w:left="720" w:hanging="720"/>
        <w:rPr>
          <w:rFonts w:ascii="Times New Roman" w:hAnsi="Times New Roman" w:cs="Times New Roman"/>
          <w:sz w:val="24"/>
          <w:szCs w:val="24"/>
        </w:rPr>
      </w:pPr>
      <w:r w:rsidRPr="77AE988C">
        <w:rPr>
          <w:rFonts w:ascii="Times New Roman" w:hAnsi="Times New Roman" w:cs="Times New Roman"/>
          <w:sz w:val="24"/>
          <w:szCs w:val="24"/>
        </w:rPr>
        <w:t xml:space="preserve">Eccles, J. S., Barber, B. L., Stone, M., &amp; Hunt, J. 2003. </w:t>
      </w:r>
      <w:r w:rsidR="004022EB">
        <w:rPr>
          <w:rFonts w:ascii="Times New Roman" w:hAnsi="Times New Roman" w:cs="Times New Roman"/>
          <w:sz w:val="24"/>
          <w:szCs w:val="24"/>
        </w:rPr>
        <w:t>“</w:t>
      </w:r>
      <w:r w:rsidRPr="77AE988C">
        <w:rPr>
          <w:rFonts w:ascii="Times New Roman" w:hAnsi="Times New Roman" w:cs="Times New Roman"/>
          <w:sz w:val="24"/>
          <w:szCs w:val="24"/>
        </w:rPr>
        <w:t>Extracurricular activities and adolescent development.</w:t>
      </w:r>
      <w:r w:rsidR="004022EB">
        <w:rPr>
          <w:rFonts w:ascii="Times New Roman" w:hAnsi="Times New Roman" w:cs="Times New Roman"/>
          <w:sz w:val="24"/>
          <w:szCs w:val="24"/>
        </w:rPr>
        <w:t>”</w:t>
      </w:r>
      <w:r w:rsidRPr="77AE988C">
        <w:rPr>
          <w:rFonts w:ascii="Times New Roman" w:hAnsi="Times New Roman" w:cs="Times New Roman"/>
          <w:sz w:val="24"/>
          <w:szCs w:val="24"/>
        </w:rPr>
        <w:t xml:space="preserve"> </w:t>
      </w:r>
      <w:r w:rsidRPr="77AE988C">
        <w:rPr>
          <w:rFonts w:ascii="Times New Roman" w:hAnsi="Times New Roman" w:cs="Times New Roman"/>
          <w:i/>
          <w:iCs/>
          <w:sz w:val="24"/>
          <w:szCs w:val="24"/>
        </w:rPr>
        <w:t>Journal of Social Issues, 59</w:t>
      </w:r>
      <w:r w:rsidRPr="77AE988C">
        <w:rPr>
          <w:rFonts w:ascii="Times New Roman" w:hAnsi="Times New Roman" w:cs="Times New Roman"/>
          <w:sz w:val="24"/>
          <w:szCs w:val="24"/>
        </w:rPr>
        <w:t xml:space="preserve">(4), 865–889. </w:t>
      </w:r>
      <w:hyperlink r:id="rId113">
        <w:r w:rsidRPr="77AE988C">
          <w:rPr>
            <w:rStyle w:val="Hyperlink"/>
            <w:rFonts w:ascii="Times New Roman" w:eastAsia="Times New Roman" w:hAnsi="Times New Roman" w:cs="Times New Roman"/>
            <w:color w:val="1F3864" w:themeColor="accent1" w:themeShade="80"/>
            <w:sz w:val="24"/>
            <w:szCs w:val="24"/>
          </w:rPr>
          <w:t>http://dx.doi.org/10.1046/j.0022-4537.2003.00095.x</w:t>
        </w:r>
      </w:hyperlink>
    </w:p>
    <w:p w14:paraId="0F426F8D" w14:textId="16904937" w:rsidR="00DB1C29" w:rsidRDefault="00DB1C29" w:rsidP="004022EB">
      <w:pPr>
        <w:pStyle w:val="NoSpacing"/>
        <w:ind w:left="720" w:hanging="720"/>
        <w:rPr>
          <w:rFonts w:ascii="Times New Roman" w:hAnsi="Times New Roman" w:cs="Times New Roman"/>
          <w:sz w:val="24"/>
          <w:szCs w:val="24"/>
        </w:rPr>
      </w:pPr>
      <w:r w:rsidRPr="00B1568C">
        <w:rPr>
          <w:rFonts w:ascii="Times New Roman" w:hAnsi="Times New Roman" w:cs="Times New Roman"/>
          <w:sz w:val="24"/>
          <w:szCs w:val="24"/>
        </w:rPr>
        <w:t xml:space="preserve">Eccles, J., </w:t>
      </w:r>
      <w:proofErr w:type="spellStart"/>
      <w:r w:rsidRPr="00B1568C">
        <w:rPr>
          <w:rFonts w:ascii="Times New Roman" w:hAnsi="Times New Roman" w:cs="Times New Roman"/>
          <w:sz w:val="24"/>
          <w:szCs w:val="24"/>
        </w:rPr>
        <w:t>Gootman</w:t>
      </w:r>
      <w:proofErr w:type="spellEnd"/>
      <w:r w:rsidRPr="00B1568C">
        <w:rPr>
          <w:rFonts w:ascii="Times New Roman" w:hAnsi="Times New Roman" w:cs="Times New Roman"/>
          <w:sz w:val="24"/>
          <w:szCs w:val="24"/>
        </w:rPr>
        <w:t xml:space="preserve">, </w:t>
      </w:r>
      <w:r>
        <w:rPr>
          <w:rFonts w:ascii="Times New Roman" w:hAnsi="Times New Roman" w:cs="Times New Roman"/>
          <w:sz w:val="24"/>
          <w:szCs w:val="24"/>
        </w:rPr>
        <w:t xml:space="preserve">J.A. </w:t>
      </w:r>
      <w:r w:rsidRPr="00B1568C">
        <w:rPr>
          <w:rFonts w:ascii="Times New Roman" w:hAnsi="Times New Roman" w:cs="Times New Roman"/>
          <w:sz w:val="24"/>
          <w:szCs w:val="24"/>
        </w:rPr>
        <w:t xml:space="preserve">2002. </w:t>
      </w:r>
      <w:r w:rsidR="004022EB">
        <w:rPr>
          <w:rFonts w:ascii="Times New Roman" w:hAnsi="Times New Roman" w:cs="Times New Roman"/>
          <w:sz w:val="24"/>
          <w:szCs w:val="24"/>
        </w:rPr>
        <w:t>“</w:t>
      </w:r>
      <w:r>
        <w:rPr>
          <w:rFonts w:ascii="Times New Roman" w:hAnsi="Times New Roman" w:cs="Times New Roman"/>
          <w:sz w:val="24"/>
          <w:szCs w:val="24"/>
        </w:rPr>
        <w:t>Features of positive developmental settings.</w:t>
      </w:r>
      <w:r w:rsidR="004022EB">
        <w:rPr>
          <w:rFonts w:ascii="Times New Roman" w:hAnsi="Times New Roman" w:cs="Times New Roman"/>
          <w:sz w:val="24"/>
          <w:szCs w:val="24"/>
        </w:rPr>
        <w:t>”</w:t>
      </w:r>
      <w:r>
        <w:rPr>
          <w:rFonts w:ascii="Times New Roman" w:hAnsi="Times New Roman" w:cs="Times New Roman"/>
          <w:sz w:val="24"/>
          <w:szCs w:val="24"/>
        </w:rPr>
        <w:t xml:space="preserve"> In J. Eccles &amp; J.A. </w:t>
      </w:r>
      <w:proofErr w:type="spellStart"/>
      <w:r>
        <w:rPr>
          <w:rFonts w:ascii="Times New Roman" w:hAnsi="Times New Roman" w:cs="Times New Roman"/>
          <w:sz w:val="24"/>
          <w:szCs w:val="24"/>
        </w:rPr>
        <w:t>Gootman</w:t>
      </w:r>
      <w:proofErr w:type="spellEnd"/>
      <w:r>
        <w:rPr>
          <w:rFonts w:ascii="Times New Roman" w:hAnsi="Times New Roman" w:cs="Times New Roman"/>
          <w:sz w:val="24"/>
          <w:szCs w:val="24"/>
        </w:rPr>
        <w:t xml:space="preserve"> (Eds.), </w:t>
      </w:r>
      <w:r w:rsidRPr="00774A58">
        <w:rPr>
          <w:rFonts w:ascii="Times New Roman" w:hAnsi="Times New Roman" w:cs="Times New Roman"/>
          <w:i/>
          <w:iCs/>
          <w:sz w:val="24"/>
          <w:szCs w:val="24"/>
        </w:rPr>
        <w:t>Community programs to promote youth development</w:t>
      </w:r>
      <w:r>
        <w:rPr>
          <w:rFonts w:ascii="Times New Roman" w:hAnsi="Times New Roman" w:cs="Times New Roman"/>
          <w:i/>
          <w:iCs/>
          <w:sz w:val="24"/>
          <w:szCs w:val="24"/>
        </w:rPr>
        <w:t xml:space="preserve"> </w:t>
      </w:r>
      <w:r w:rsidRPr="00774A58">
        <w:rPr>
          <w:rFonts w:ascii="Times New Roman" w:hAnsi="Times New Roman" w:cs="Times New Roman"/>
          <w:sz w:val="24"/>
          <w:szCs w:val="24"/>
        </w:rPr>
        <w:t>(pp.86-118)</w:t>
      </w:r>
      <w:r w:rsidRPr="00B1568C">
        <w:rPr>
          <w:rFonts w:ascii="Times New Roman" w:hAnsi="Times New Roman" w:cs="Times New Roman"/>
          <w:sz w:val="24"/>
          <w:szCs w:val="24"/>
        </w:rPr>
        <w:t>. National Academy Press.</w:t>
      </w:r>
    </w:p>
    <w:p w14:paraId="02BE2322" w14:textId="51B9540C" w:rsidR="00DB1C29" w:rsidRPr="00923F06" w:rsidRDefault="00DB1C29" w:rsidP="004022EB">
      <w:pPr>
        <w:pStyle w:val="NoSpacing"/>
        <w:ind w:left="720" w:hanging="720"/>
        <w:rPr>
          <w:rFonts w:ascii="Times New Roman" w:hAnsi="Times New Roman" w:cs="Times New Roman"/>
          <w:sz w:val="24"/>
          <w:szCs w:val="24"/>
        </w:rPr>
      </w:pPr>
      <w:r w:rsidRPr="77AE988C">
        <w:rPr>
          <w:rFonts w:ascii="Times New Roman" w:hAnsi="Times New Roman" w:cs="Times New Roman"/>
          <w:sz w:val="24"/>
          <w:szCs w:val="24"/>
        </w:rPr>
        <w:t xml:space="preserve">Ennis, G.M., &amp; Tonkin. 2018. </w:t>
      </w:r>
      <w:r w:rsidR="004022EB">
        <w:rPr>
          <w:rFonts w:ascii="Times New Roman" w:hAnsi="Times New Roman" w:cs="Times New Roman"/>
          <w:sz w:val="24"/>
          <w:szCs w:val="24"/>
        </w:rPr>
        <w:t>“</w:t>
      </w:r>
      <w:r w:rsidRPr="77AE988C">
        <w:rPr>
          <w:rFonts w:ascii="Times New Roman" w:hAnsi="Times New Roman" w:cs="Times New Roman"/>
          <w:sz w:val="24"/>
          <w:szCs w:val="24"/>
        </w:rPr>
        <w:t>‘It’s like exercise for your soul’: How participation in youth arts activities contributes to young people’s wellbeing.</w:t>
      </w:r>
      <w:r w:rsidR="004022EB">
        <w:rPr>
          <w:rFonts w:ascii="Times New Roman" w:hAnsi="Times New Roman" w:cs="Times New Roman"/>
          <w:sz w:val="24"/>
          <w:szCs w:val="24"/>
        </w:rPr>
        <w:t>”</w:t>
      </w:r>
      <w:r w:rsidRPr="77AE988C">
        <w:rPr>
          <w:rFonts w:ascii="Times New Roman" w:hAnsi="Times New Roman" w:cs="Times New Roman"/>
          <w:sz w:val="24"/>
          <w:szCs w:val="24"/>
        </w:rPr>
        <w:t xml:space="preserve"> </w:t>
      </w:r>
      <w:r w:rsidRPr="00FA66FD">
        <w:rPr>
          <w:rFonts w:ascii="Times New Roman" w:hAnsi="Times New Roman" w:cs="Times New Roman"/>
          <w:i/>
          <w:iCs/>
          <w:sz w:val="24"/>
          <w:szCs w:val="24"/>
        </w:rPr>
        <w:t>Journal of Youth Studies, 21</w:t>
      </w:r>
      <w:r w:rsidRPr="77AE988C">
        <w:rPr>
          <w:rFonts w:ascii="Times New Roman" w:hAnsi="Times New Roman" w:cs="Times New Roman"/>
          <w:sz w:val="24"/>
          <w:szCs w:val="24"/>
        </w:rPr>
        <w:t xml:space="preserve">(3), 340-359. </w:t>
      </w:r>
      <w:hyperlink r:id="rId114" w:history="1">
        <w:r w:rsidRPr="77AE988C">
          <w:rPr>
            <w:rStyle w:val="Hyperlink"/>
            <w:rFonts w:ascii="Times New Roman" w:hAnsi="Times New Roman" w:cs="Times New Roman"/>
            <w:sz w:val="24"/>
            <w:szCs w:val="24"/>
          </w:rPr>
          <w:t>https://doi.org/10.1080/13676261.2017.1380302</w:t>
        </w:r>
      </w:hyperlink>
    </w:p>
    <w:p w14:paraId="53567796" w14:textId="4A14CA83" w:rsidR="00DB1C29" w:rsidRPr="00923F06" w:rsidRDefault="00DB1C29" w:rsidP="004022EB">
      <w:pPr>
        <w:pStyle w:val="NoSpacing"/>
        <w:ind w:left="720" w:hanging="720"/>
        <w:rPr>
          <w:rFonts w:ascii="Times New Roman" w:hAnsi="Times New Roman" w:cs="Times New Roman"/>
          <w:sz w:val="24"/>
          <w:szCs w:val="24"/>
        </w:rPr>
      </w:pPr>
      <w:r w:rsidRPr="77AE988C">
        <w:rPr>
          <w:rFonts w:ascii="Times New Roman" w:hAnsi="Times New Roman" w:cs="Times New Roman"/>
          <w:sz w:val="24"/>
          <w:szCs w:val="24"/>
        </w:rPr>
        <w:t>Fantuzzo, J.W., Perlman, S.M., &amp; Dobbins, E.K.</w:t>
      </w:r>
      <w:r w:rsidR="004022EB">
        <w:rPr>
          <w:rFonts w:ascii="Times New Roman" w:hAnsi="Times New Roman" w:cs="Times New Roman"/>
          <w:sz w:val="24"/>
          <w:szCs w:val="24"/>
        </w:rPr>
        <w:t xml:space="preserve"> </w:t>
      </w:r>
      <w:r w:rsidRPr="77AE988C">
        <w:rPr>
          <w:rFonts w:ascii="Times New Roman" w:hAnsi="Times New Roman" w:cs="Times New Roman"/>
          <w:sz w:val="24"/>
          <w:szCs w:val="24"/>
        </w:rPr>
        <w:t xml:space="preserve">2011. </w:t>
      </w:r>
      <w:r w:rsidR="004022EB">
        <w:rPr>
          <w:rFonts w:ascii="Times New Roman" w:hAnsi="Times New Roman" w:cs="Times New Roman"/>
          <w:sz w:val="24"/>
          <w:szCs w:val="24"/>
        </w:rPr>
        <w:t>“</w:t>
      </w:r>
      <w:r w:rsidRPr="77AE988C">
        <w:rPr>
          <w:rFonts w:ascii="Times New Roman" w:hAnsi="Times New Roman" w:cs="Times New Roman"/>
          <w:sz w:val="24"/>
          <w:szCs w:val="24"/>
        </w:rPr>
        <w:t>Types and timing of child maltreatment and early school success: A population-based investigation.</w:t>
      </w:r>
      <w:r w:rsidR="004022EB">
        <w:rPr>
          <w:rFonts w:ascii="Times New Roman" w:hAnsi="Times New Roman" w:cs="Times New Roman"/>
          <w:sz w:val="24"/>
          <w:szCs w:val="24"/>
        </w:rPr>
        <w:t>”</w:t>
      </w:r>
      <w:r w:rsidRPr="77AE988C">
        <w:rPr>
          <w:rFonts w:ascii="Times New Roman" w:hAnsi="Times New Roman" w:cs="Times New Roman"/>
          <w:sz w:val="24"/>
          <w:szCs w:val="24"/>
        </w:rPr>
        <w:t xml:space="preserve"> </w:t>
      </w:r>
      <w:r w:rsidRPr="77AE988C">
        <w:rPr>
          <w:rFonts w:ascii="Times New Roman" w:hAnsi="Times New Roman" w:cs="Times New Roman"/>
          <w:i/>
          <w:iCs/>
          <w:sz w:val="24"/>
          <w:szCs w:val="24"/>
        </w:rPr>
        <w:t>Children and Youth Services Review, 33</w:t>
      </w:r>
      <w:r w:rsidRPr="77AE988C">
        <w:rPr>
          <w:rFonts w:ascii="Times New Roman" w:hAnsi="Times New Roman" w:cs="Times New Roman"/>
          <w:sz w:val="24"/>
          <w:szCs w:val="24"/>
        </w:rPr>
        <w:t xml:space="preserve">(8), 1401-1411. </w:t>
      </w:r>
      <w:hyperlink r:id="rId115">
        <w:r w:rsidRPr="77AE988C">
          <w:rPr>
            <w:rStyle w:val="Hyperlink"/>
            <w:rFonts w:ascii="Times New Roman" w:eastAsia="Times New Roman" w:hAnsi="Times New Roman" w:cs="Times New Roman"/>
            <w:color w:val="1F3864" w:themeColor="accent1" w:themeShade="80"/>
            <w:sz w:val="24"/>
            <w:szCs w:val="24"/>
          </w:rPr>
          <w:t>https://doi.org/10.1016/j.childyouth.2011.04.010</w:t>
        </w:r>
      </w:hyperlink>
    </w:p>
    <w:p w14:paraId="3736A417" w14:textId="2485A16D" w:rsidR="00DB1C29" w:rsidRPr="00923F06" w:rsidRDefault="00DB1C29" w:rsidP="004022EB">
      <w:pPr>
        <w:pStyle w:val="NoSpacing"/>
        <w:ind w:left="720" w:hanging="720"/>
        <w:rPr>
          <w:rFonts w:ascii="Times New Roman" w:hAnsi="Times New Roman" w:cs="Times New Roman"/>
          <w:sz w:val="24"/>
          <w:szCs w:val="24"/>
        </w:rPr>
      </w:pPr>
      <w:r w:rsidRPr="0BE855DC">
        <w:rPr>
          <w:rFonts w:ascii="Times New Roman" w:hAnsi="Times New Roman" w:cs="Times New Roman"/>
          <w:sz w:val="24"/>
          <w:szCs w:val="24"/>
        </w:rPr>
        <w:t xml:space="preserve">Forsman, H. &amp; </w:t>
      </w:r>
      <w:proofErr w:type="spellStart"/>
      <w:r w:rsidRPr="0BE855DC">
        <w:rPr>
          <w:rFonts w:ascii="Times New Roman" w:hAnsi="Times New Roman" w:cs="Times New Roman"/>
          <w:sz w:val="24"/>
          <w:szCs w:val="24"/>
        </w:rPr>
        <w:t>Vinnerljung</w:t>
      </w:r>
      <w:proofErr w:type="spellEnd"/>
      <w:r w:rsidRPr="0BE855DC">
        <w:rPr>
          <w:rFonts w:ascii="Times New Roman" w:hAnsi="Times New Roman" w:cs="Times New Roman"/>
          <w:sz w:val="24"/>
          <w:szCs w:val="24"/>
        </w:rPr>
        <w:t xml:space="preserve">, B. 2012. </w:t>
      </w:r>
      <w:r w:rsidR="004022EB">
        <w:rPr>
          <w:rFonts w:ascii="Times New Roman" w:hAnsi="Times New Roman" w:cs="Times New Roman"/>
          <w:sz w:val="24"/>
          <w:szCs w:val="24"/>
        </w:rPr>
        <w:t>“</w:t>
      </w:r>
      <w:r w:rsidRPr="0BE855DC">
        <w:rPr>
          <w:rFonts w:ascii="Times New Roman" w:hAnsi="Times New Roman" w:cs="Times New Roman"/>
          <w:sz w:val="24"/>
          <w:szCs w:val="24"/>
        </w:rPr>
        <w:t>Interventions aiming to improve school achievements of children in out-of-home care: A scoping review.</w:t>
      </w:r>
      <w:r w:rsidR="004022EB">
        <w:rPr>
          <w:rFonts w:ascii="Times New Roman" w:hAnsi="Times New Roman" w:cs="Times New Roman"/>
          <w:sz w:val="24"/>
          <w:szCs w:val="24"/>
        </w:rPr>
        <w:t>”</w:t>
      </w:r>
      <w:r w:rsidRPr="0BE855DC">
        <w:rPr>
          <w:rFonts w:ascii="Times New Roman" w:hAnsi="Times New Roman" w:cs="Times New Roman"/>
          <w:sz w:val="24"/>
          <w:szCs w:val="24"/>
        </w:rPr>
        <w:t xml:space="preserve"> </w:t>
      </w:r>
      <w:r w:rsidRPr="0BE855DC">
        <w:rPr>
          <w:rFonts w:ascii="Times New Roman" w:hAnsi="Times New Roman" w:cs="Times New Roman"/>
          <w:i/>
          <w:iCs/>
          <w:sz w:val="24"/>
          <w:szCs w:val="24"/>
        </w:rPr>
        <w:t>Children and Youth Services Review, 34</w:t>
      </w:r>
      <w:r w:rsidRPr="0BE855DC">
        <w:rPr>
          <w:rFonts w:ascii="Times New Roman" w:hAnsi="Times New Roman" w:cs="Times New Roman"/>
          <w:sz w:val="24"/>
          <w:szCs w:val="24"/>
        </w:rPr>
        <w:t xml:space="preserve">(6). 1084-1091. </w:t>
      </w:r>
      <w:hyperlink r:id="rId116">
        <w:r w:rsidRPr="0BE855DC">
          <w:rPr>
            <w:rStyle w:val="Hyperlink"/>
            <w:rFonts w:ascii="Times New Roman" w:hAnsi="Times New Roman" w:cs="Times New Roman"/>
            <w:color w:val="1F3864" w:themeColor="accent1" w:themeShade="80"/>
          </w:rPr>
          <w:t>https://doi.org/10.1016/j.childyouth.2012.01.037</w:t>
        </w:r>
      </w:hyperlink>
    </w:p>
    <w:p w14:paraId="4641D4BB" w14:textId="738E2536" w:rsidR="00DB1C29" w:rsidRPr="00A467AF" w:rsidRDefault="00DB1C29" w:rsidP="004022EB">
      <w:pPr>
        <w:pStyle w:val="NoSpacing"/>
        <w:ind w:left="720" w:hanging="720"/>
        <w:rPr>
          <w:rFonts w:ascii="Times New Roman" w:hAnsi="Times New Roman" w:cs="Times New Roman"/>
          <w:color w:val="1F3864" w:themeColor="accent1" w:themeShade="80"/>
          <w:sz w:val="24"/>
          <w:szCs w:val="24"/>
        </w:rPr>
      </w:pPr>
      <w:r w:rsidRPr="00923F06">
        <w:rPr>
          <w:rFonts w:ascii="Times New Roman" w:hAnsi="Times New Roman" w:cs="Times New Roman"/>
          <w:sz w:val="24"/>
          <w:szCs w:val="24"/>
        </w:rPr>
        <w:t>Fraser-Thoma</w:t>
      </w:r>
      <w:r>
        <w:rPr>
          <w:rFonts w:ascii="Times New Roman" w:hAnsi="Times New Roman" w:cs="Times New Roman"/>
          <w:sz w:val="24"/>
          <w:szCs w:val="24"/>
        </w:rPr>
        <w:t>s</w:t>
      </w:r>
      <w:r w:rsidRPr="00923F06">
        <w:rPr>
          <w:rFonts w:ascii="Times New Roman" w:hAnsi="Times New Roman" w:cs="Times New Roman"/>
          <w:sz w:val="24"/>
          <w:szCs w:val="24"/>
        </w:rPr>
        <w:t xml:space="preserve">, J. L., Côté, J., &amp; Deakin, J. 2005. </w:t>
      </w:r>
      <w:r w:rsidR="004022EB">
        <w:rPr>
          <w:rFonts w:ascii="Times New Roman" w:hAnsi="Times New Roman" w:cs="Times New Roman"/>
          <w:sz w:val="24"/>
          <w:szCs w:val="24"/>
        </w:rPr>
        <w:t>“</w:t>
      </w:r>
      <w:r w:rsidRPr="00923F06">
        <w:rPr>
          <w:rFonts w:ascii="Times New Roman" w:hAnsi="Times New Roman" w:cs="Times New Roman"/>
          <w:sz w:val="24"/>
          <w:szCs w:val="24"/>
        </w:rPr>
        <w:t>Youth sport programs: An avenue to foster positive youth development.</w:t>
      </w:r>
      <w:r w:rsidR="004022EB">
        <w:rPr>
          <w:rFonts w:ascii="Times New Roman" w:hAnsi="Times New Roman" w:cs="Times New Roman"/>
          <w:sz w:val="24"/>
          <w:szCs w:val="24"/>
        </w:rPr>
        <w:t>”</w:t>
      </w:r>
      <w:r w:rsidRPr="00923F06">
        <w:rPr>
          <w:rFonts w:ascii="Times New Roman" w:hAnsi="Times New Roman" w:cs="Times New Roman"/>
          <w:sz w:val="24"/>
          <w:szCs w:val="24"/>
        </w:rPr>
        <w:t> </w:t>
      </w:r>
      <w:r w:rsidRPr="00923F06">
        <w:rPr>
          <w:rFonts w:ascii="Times New Roman" w:eastAsia="Calibri" w:hAnsi="Times New Roman" w:cs="Times New Roman"/>
          <w:i/>
          <w:iCs/>
          <w:sz w:val="24"/>
          <w:szCs w:val="24"/>
        </w:rPr>
        <w:t>Physical Education &amp; Sport Pedagogy</w:t>
      </w:r>
      <w:r w:rsidRPr="00923F06">
        <w:rPr>
          <w:rFonts w:ascii="Times New Roman" w:eastAsia="Calibri" w:hAnsi="Times New Roman" w:cs="Times New Roman"/>
          <w:sz w:val="24"/>
          <w:szCs w:val="24"/>
        </w:rPr>
        <w:t>, </w:t>
      </w:r>
      <w:r w:rsidRPr="00923F06">
        <w:rPr>
          <w:rFonts w:ascii="Times New Roman" w:eastAsia="Calibri" w:hAnsi="Times New Roman" w:cs="Times New Roman"/>
          <w:i/>
          <w:iCs/>
          <w:sz w:val="24"/>
          <w:szCs w:val="24"/>
        </w:rPr>
        <w:t>10</w:t>
      </w:r>
      <w:r w:rsidRPr="00923F06">
        <w:rPr>
          <w:rFonts w:ascii="Times New Roman" w:eastAsia="Calibri" w:hAnsi="Times New Roman" w:cs="Times New Roman"/>
          <w:sz w:val="24"/>
          <w:szCs w:val="24"/>
        </w:rPr>
        <w:t>(1), 19 -40.</w:t>
      </w:r>
      <w:r w:rsidRPr="00923F06">
        <w:rPr>
          <w:rFonts w:ascii="Times New Roman" w:hAnsi="Times New Roman" w:cs="Times New Roman"/>
          <w:sz w:val="24"/>
          <w:szCs w:val="24"/>
        </w:rPr>
        <w:t xml:space="preserve"> </w:t>
      </w:r>
      <w:hyperlink r:id="rId117">
        <w:r w:rsidRPr="00A467AF">
          <w:rPr>
            <w:rStyle w:val="Hyperlink"/>
            <w:rFonts w:ascii="Times New Roman" w:eastAsia="Times New Roman" w:hAnsi="Times New Roman" w:cs="Times New Roman"/>
            <w:color w:val="1F3864" w:themeColor="accent1" w:themeShade="80"/>
            <w:sz w:val="24"/>
            <w:szCs w:val="24"/>
          </w:rPr>
          <w:t>https://doi.org/0.1080/1740898042000334890</w:t>
        </w:r>
      </w:hyperlink>
    </w:p>
    <w:p w14:paraId="668AE39F" w14:textId="1AB1D2E7" w:rsidR="00DB1C29" w:rsidRDefault="00DB1C29" w:rsidP="004022EB">
      <w:pPr>
        <w:pStyle w:val="NoSpacing"/>
        <w:ind w:left="720" w:hanging="720"/>
        <w:rPr>
          <w:rFonts w:ascii="Times New Roman" w:hAnsi="Times New Roman" w:cs="Times New Roman"/>
          <w:sz w:val="24"/>
          <w:szCs w:val="24"/>
        </w:rPr>
      </w:pPr>
      <w:r w:rsidRPr="77AE988C">
        <w:rPr>
          <w:rFonts w:ascii="Times New Roman" w:hAnsi="Times New Roman" w:cs="Times New Roman"/>
          <w:sz w:val="24"/>
          <w:szCs w:val="24"/>
        </w:rPr>
        <w:t xml:space="preserve">Fredricks, J. A., Blumenfeld, P.C., &amp; Paris, A.H. 2004. </w:t>
      </w:r>
      <w:r w:rsidR="004022EB">
        <w:rPr>
          <w:rFonts w:ascii="Times New Roman" w:hAnsi="Times New Roman" w:cs="Times New Roman"/>
          <w:sz w:val="24"/>
          <w:szCs w:val="24"/>
        </w:rPr>
        <w:t>“</w:t>
      </w:r>
      <w:r w:rsidRPr="77AE988C">
        <w:rPr>
          <w:rFonts w:ascii="Times New Roman" w:hAnsi="Times New Roman" w:cs="Times New Roman"/>
          <w:sz w:val="24"/>
          <w:szCs w:val="24"/>
        </w:rPr>
        <w:t>School engagement: Potential of the concept, state of the evidence.</w:t>
      </w:r>
      <w:r w:rsidR="004022EB">
        <w:rPr>
          <w:rFonts w:ascii="Times New Roman" w:hAnsi="Times New Roman" w:cs="Times New Roman"/>
          <w:sz w:val="24"/>
          <w:szCs w:val="24"/>
        </w:rPr>
        <w:t>”</w:t>
      </w:r>
      <w:r w:rsidRPr="77AE988C">
        <w:rPr>
          <w:rFonts w:ascii="Times New Roman" w:hAnsi="Times New Roman" w:cs="Times New Roman"/>
          <w:sz w:val="24"/>
          <w:szCs w:val="24"/>
        </w:rPr>
        <w:t xml:space="preserve"> </w:t>
      </w:r>
      <w:r w:rsidRPr="77AE988C">
        <w:rPr>
          <w:rFonts w:ascii="Times New Roman" w:hAnsi="Times New Roman" w:cs="Times New Roman"/>
          <w:i/>
          <w:iCs/>
          <w:sz w:val="24"/>
          <w:szCs w:val="24"/>
        </w:rPr>
        <w:t>Review of Educational Research 74</w:t>
      </w:r>
      <w:r w:rsidRPr="77AE988C">
        <w:rPr>
          <w:rFonts w:ascii="Times New Roman" w:hAnsi="Times New Roman" w:cs="Times New Roman"/>
          <w:sz w:val="24"/>
          <w:szCs w:val="24"/>
        </w:rPr>
        <w:t xml:space="preserve">(1), 59–109. </w:t>
      </w:r>
      <w:hyperlink r:id="rId118">
        <w:r w:rsidRPr="77AE988C">
          <w:rPr>
            <w:rStyle w:val="Hyperlink"/>
            <w:rFonts w:ascii="Times New Roman" w:hAnsi="Times New Roman" w:cs="Times New Roman"/>
            <w:color w:val="1F3864" w:themeColor="accent1" w:themeShade="80"/>
            <w:sz w:val="24"/>
            <w:szCs w:val="24"/>
          </w:rPr>
          <w:t>https://doi.org/10.3102/00346543074001059</w:t>
        </w:r>
      </w:hyperlink>
    </w:p>
    <w:p w14:paraId="794B34DB" w14:textId="7343790B" w:rsidR="00DB1C29" w:rsidRDefault="00DB1C29" w:rsidP="004022EB">
      <w:pPr>
        <w:pStyle w:val="NoSpacing"/>
        <w:ind w:left="720" w:hanging="720"/>
        <w:rPr>
          <w:rFonts w:ascii="Times New Roman" w:hAnsi="Times New Roman" w:cs="Times New Roman"/>
          <w:sz w:val="24"/>
          <w:szCs w:val="24"/>
        </w:rPr>
      </w:pPr>
      <w:proofErr w:type="spellStart"/>
      <w:r w:rsidRPr="77AE988C">
        <w:rPr>
          <w:rFonts w:ascii="Times New Roman" w:hAnsi="Times New Roman" w:cs="Times New Roman"/>
          <w:sz w:val="24"/>
          <w:szCs w:val="24"/>
        </w:rPr>
        <w:lastRenderedPageBreak/>
        <w:t>Gypen</w:t>
      </w:r>
      <w:proofErr w:type="spellEnd"/>
      <w:r w:rsidRPr="77AE988C">
        <w:rPr>
          <w:rFonts w:ascii="Times New Roman" w:hAnsi="Times New Roman" w:cs="Times New Roman"/>
          <w:sz w:val="24"/>
          <w:szCs w:val="24"/>
        </w:rPr>
        <w:t xml:space="preserve">, L., </w:t>
      </w:r>
      <w:proofErr w:type="spellStart"/>
      <w:r w:rsidRPr="77AE988C">
        <w:rPr>
          <w:rFonts w:ascii="Times New Roman" w:hAnsi="Times New Roman" w:cs="Times New Roman"/>
          <w:sz w:val="24"/>
          <w:szCs w:val="24"/>
        </w:rPr>
        <w:t>Vanderfaeillie</w:t>
      </w:r>
      <w:proofErr w:type="spellEnd"/>
      <w:r w:rsidRPr="77AE988C">
        <w:rPr>
          <w:rFonts w:ascii="Times New Roman" w:hAnsi="Times New Roman" w:cs="Times New Roman"/>
          <w:sz w:val="24"/>
          <w:szCs w:val="24"/>
        </w:rPr>
        <w:t xml:space="preserve">, J., </w:t>
      </w:r>
      <w:proofErr w:type="spellStart"/>
      <w:r w:rsidRPr="77AE988C">
        <w:rPr>
          <w:rFonts w:ascii="Times New Roman" w:hAnsi="Times New Roman" w:cs="Times New Roman"/>
          <w:sz w:val="24"/>
          <w:szCs w:val="24"/>
        </w:rPr>
        <w:t>Maeyer</w:t>
      </w:r>
      <w:proofErr w:type="spellEnd"/>
      <w:r w:rsidRPr="77AE988C">
        <w:rPr>
          <w:rFonts w:ascii="Times New Roman" w:hAnsi="Times New Roman" w:cs="Times New Roman"/>
          <w:sz w:val="24"/>
          <w:szCs w:val="24"/>
        </w:rPr>
        <w:t xml:space="preserve">, S.D., </w:t>
      </w:r>
      <w:proofErr w:type="spellStart"/>
      <w:r w:rsidRPr="77AE988C">
        <w:rPr>
          <w:rFonts w:ascii="Times New Roman" w:hAnsi="Times New Roman" w:cs="Times New Roman"/>
          <w:sz w:val="24"/>
          <w:szCs w:val="24"/>
        </w:rPr>
        <w:t>Belenger</w:t>
      </w:r>
      <w:proofErr w:type="spellEnd"/>
      <w:r w:rsidRPr="77AE988C">
        <w:rPr>
          <w:rFonts w:ascii="Times New Roman" w:hAnsi="Times New Roman" w:cs="Times New Roman"/>
          <w:sz w:val="24"/>
          <w:szCs w:val="24"/>
        </w:rPr>
        <w:t xml:space="preserve">, L., &amp; Van Holen, F. 2017. </w:t>
      </w:r>
      <w:r w:rsidR="004022EB">
        <w:rPr>
          <w:rFonts w:ascii="Times New Roman" w:hAnsi="Times New Roman" w:cs="Times New Roman"/>
          <w:sz w:val="24"/>
          <w:szCs w:val="24"/>
        </w:rPr>
        <w:t>“</w:t>
      </w:r>
      <w:r w:rsidRPr="77AE988C">
        <w:rPr>
          <w:rFonts w:ascii="Times New Roman" w:hAnsi="Times New Roman" w:cs="Times New Roman"/>
          <w:sz w:val="24"/>
          <w:szCs w:val="24"/>
        </w:rPr>
        <w:t xml:space="preserve">Outcomes of children who grew up in foster care: </w:t>
      </w:r>
      <w:proofErr w:type="gramStart"/>
      <w:r w:rsidRPr="77AE988C">
        <w:rPr>
          <w:rFonts w:ascii="Times New Roman" w:hAnsi="Times New Roman" w:cs="Times New Roman"/>
          <w:sz w:val="24"/>
          <w:szCs w:val="24"/>
        </w:rPr>
        <w:t>Systematic-review</w:t>
      </w:r>
      <w:proofErr w:type="gramEnd"/>
      <w:r w:rsidRPr="77AE988C">
        <w:rPr>
          <w:rFonts w:ascii="Times New Roman" w:hAnsi="Times New Roman" w:cs="Times New Roman"/>
          <w:sz w:val="24"/>
          <w:szCs w:val="24"/>
        </w:rPr>
        <w:t>.</w:t>
      </w:r>
      <w:r w:rsidR="004022EB">
        <w:rPr>
          <w:rFonts w:ascii="Times New Roman" w:hAnsi="Times New Roman" w:cs="Times New Roman"/>
          <w:sz w:val="24"/>
          <w:szCs w:val="24"/>
        </w:rPr>
        <w:t>”</w:t>
      </w:r>
      <w:r w:rsidRPr="77AE988C">
        <w:rPr>
          <w:rFonts w:ascii="Times New Roman" w:hAnsi="Times New Roman" w:cs="Times New Roman"/>
          <w:sz w:val="24"/>
          <w:szCs w:val="24"/>
        </w:rPr>
        <w:t xml:space="preserve"> </w:t>
      </w:r>
      <w:r w:rsidRPr="00842840">
        <w:rPr>
          <w:rFonts w:ascii="Times New Roman" w:hAnsi="Times New Roman" w:cs="Times New Roman"/>
          <w:i/>
          <w:iCs/>
          <w:sz w:val="24"/>
          <w:szCs w:val="24"/>
        </w:rPr>
        <w:t>Children and Youth Services Review, 76,</w:t>
      </w:r>
      <w:r w:rsidRPr="77AE988C">
        <w:rPr>
          <w:rFonts w:ascii="Times New Roman" w:hAnsi="Times New Roman" w:cs="Times New Roman"/>
          <w:sz w:val="24"/>
          <w:szCs w:val="24"/>
        </w:rPr>
        <w:t xml:space="preserve"> 74-83. </w:t>
      </w:r>
      <w:hyperlink r:id="rId119" w:history="1">
        <w:r w:rsidRPr="77AE988C">
          <w:rPr>
            <w:rStyle w:val="Hyperlink"/>
            <w:rFonts w:ascii="Times New Roman" w:hAnsi="Times New Roman" w:cs="Times New Roman"/>
            <w:sz w:val="24"/>
            <w:szCs w:val="24"/>
          </w:rPr>
          <w:t>https://doi.org/10.1016/j.childyouth.2017.02.035</w:t>
        </w:r>
      </w:hyperlink>
    </w:p>
    <w:p w14:paraId="5537BD8D" w14:textId="61B1A841" w:rsidR="00DB1C29" w:rsidRDefault="00DB1C29" w:rsidP="004022EB">
      <w:pPr>
        <w:pStyle w:val="NoSpacing"/>
        <w:ind w:left="720" w:hanging="720"/>
        <w:rPr>
          <w:rFonts w:ascii="Times New Roman" w:hAnsi="Times New Roman" w:cs="Times New Roman"/>
          <w:sz w:val="24"/>
          <w:szCs w:val="24"/>
        </w:rPr>
      </w:pPr>
      <w:r w:rsidRPr="00885336">
        <w:rPr>
          <w:rFonts w:ascii="Times New Roman" w:hAnsi="Times New Roman" w:cs="Times New Roman"/>
          <w:sz w:val="24"/>
          <w:szCs w:val="24"/>
        </w:rPr>
        <w:t xml:space="preserve">Hermens, N., Super, S., </w:t>
      </w:r>
      <w:proofErr w:type="spellStart"/>
      <w:r w:rsidRPr="00885336">
        <w:rPr>
          <w:rFonts w:ascii="Times New Roman" w:hAnsi="Times New Roman" w:cs="Times New Roman"/>
          <w:sz w:val="24"/>
          <w:szCs w:val="24"/>
        </w:rPr>
        <w:t>Verkooijen</w:t>
      </w:r>
      <w:proofErr w:type="spellEnd"/>
      <w:r w:rsidRPr="00885336">
        <w:rPr>
          <w:rFonts w:ascii="Times New Roman" w:hAnsi="Times New Roman" w:cs="Times New Roman"/>
          <w:sz w:val="24"/>
          <w:szCs w:val="24"/>
        </w:rPr>
        <w:t xml:space="preserve">, K., &amp; </w:t>
      </w:r>
      <w:proofErr w:type="spellStart"/>
      <w:r w:rsidRPr="00885336">
        <w:rPr>
          <w:rFonts w:ascii="Times New Roman" w:hAnsi="Times New Roman" w:cs="Times New Roman"/>
          <w:sz w:val="24"/>
          <w:szCs w:val="24"/>
        </w:rPr>
        <w:t>Koelen</w:t>
      </w:r>
      <w:proofErr w:type="spellEnd"/>
      <w:r w:rsidRPr="00885336">
        <w:rPr>
          <w:rFonts w:ascii="Times New Roman" w:hAnsi="Times New Roman" w:cs="Times New Roman"/>
          <w:sz w:val="24"/>
          <w:szCs w:val="24"/>
        </w:rPr>
        <w:t xml:space="preserve">, M.A. 2017. </w:t>
      </w:r>
      <w:r w:rsidR="004022EB">
        <w:rPr>
          <w:rFonts w:ascii="Times New Roman" w:hAnsi="Times New Roman" w:cs="Times New Roman"/>
          <w:sz w:val="24"/>
          <w:szCs w:val="24"/>
        </w:rPr>
        <w:t>“</w:t>
      </w:r>
      <w:r w:rsidRPr="00885336">
        <w:rPr>
          <w:rFonts w:ascii="Times New Roman" w:hAnsi="Times New Roman" w:cs="Times New Roman"/>
          <w:sz w:val="24"/>
          <w:szCs w:val="24"/>
        </w:rPr>
        <w:t>A systematic review of life skill development through sports programs serving socially vulnerable youth.</w:t>
      </w:r>
      <w:r w:rsidR="004022EB">
        <w:rPr>
          <w:rFonts w:ascii="Times New Roman" w:hAnsi="Times New Roman" w:cs="Times New Roman"/>
          <w:sz w:val="24"/>
          <w:szCs w:val="24"/>
        </w:rPr>
        <w:t>”</w:t>
      </w:r>
      <w:r w:rsidRPr="00885336">
        <w:rPr>
          <w:rFonts w:ascii="Times New Roman" w:hAnsi="Times New Roman" w:cs="Times New Roman"/>
          <w:sz w:val="24"/>
          <w:szCs w:val="24"/>
        </w:rPr>
        <w:t> </w:t>
      </w:r>
      <w:r w:rsidRPr="00885336">
        <w:rPr>
          <w:rFonts w:ascii="Times New Roman" w:hAnsi="Times New Roman" w:cs="Times New Roman"/>
          <w:i/>
          <w:iCs/>
          <w:sz w:val="24"/>
          <w:szCs w:val="24"/>
        </w:rPr>
        <w:t>Research Quarterly for Exercise and Sport,</w:t>
      </w:r>
      <w:r w:rsidRPr="00885336">
        <w:rPr>
          <w:rFonts w:ascii="Times New Roman" w:hAnsi="Times New Roman" w:cs="Times New Roman"/>
          <w:sz w:val="24"/>
          <w:szCs w:val="24"/>
        </w:rPr>
        <w:t> </w:t>
      </w:r>
      <w:r w:rsidRPr="00885336">
        <w:rPr>
          <w:rFonts w:ascii="Times New Roman" w:hAnsi="Times New Roman" w:cs="Times New Roman"/>
          <w:i/>
          <w:iCs/>
          <w:sz w:val="24"/>
          <w:szCs w:val="24"/>
        </w:rPr>
        <w:t>88</w:t>
      </w:r>
      <w:r w:rsidRPr="00885336">
        <w:rPr>
          <w:rFonts w:ascii="Times New Roman" w:hAnsi="Times New Roman" w:cs="Times New Roman"/>
          <w:sz w:val="24"/>
          <w:szCs w:val="24"/>
        </w:rPr>
        <w:t xml:space="preserve">(4), 408-424. </w:t>
      </w:r>
      <w:hyperlink r:id="rId120" w:history="1">
        <w:r w:rsidRPr="00885336">
          <w:rPr>
            <w:rStyle w:val="Hyperlink"/>
            <w:rFonts w:ascii="Times New Roman" w:hAnsi="Times New Roman" w:cs="Times New Roman"/>
            <w:color w:val="1F3864" w:themeColor="accent1" w:themeShade="80"/>
            <w:sz w:val="24"/>
            <w:szCs w:val="24"/>
          </w:rPr>
          <w:t>https://doi.org/10.1090/02701367.2017.135527</w:t>
        </w:r>
      </w:hyperlink>
    </w:p>
    <w:p w14:paraId="566FBE23" w14:textId="77EFCB9B" w:rsidR="00DB1C29" w:rsidRPr="00923F06" w:rsidRDefault="00DB1C29" w:rsidP="004022EB">
      <w:pPr>
        <w:pStyle w:val="NoSpacing"/>
        <w:ind w:left="720" w:hanging="720"/>
        <w:rPr>
          <w:rFonts w:ascii="Times New Roman" w:hAnsi="Times New Roman" w:cs="Times New Roman"/>
          <w:sz w:val="24"/>
          <w:szCs w:val="24"/>
        </w:rPr>
      </w:pPr>
      <w:r w:rsidRPr="77AE988C">
        <w:rPr>
          <w:rFonts w:ascii="Times New Roman" w:hAnsi="Times New Roman" w:cs="Times New Roman"/>
          <w:sz w:val="24"/>
          <w:szCs w:val="24"/>
        </w:rPr>
        <w:t xml:space="preserve">Hsu, H.Y., Lee, K., Bentley, J., &amp; Acosta, S. 2019. </w:t>
      </w:r>
      <w:r w:rsidR="004022EB">
        <w:rPr>
          <w:rFonts w:ascii="Times New Roman" w:hAnsi="Times New Roman" w:cs="Times New Roman"/>
          <w:sz w:val="24"/>
          <w:szCs w:val="24"/>
        </w:rPr>
        <w:t>“</w:t>
      </w:r>
      <w:r w:rsidRPr="77AE988C">
        <w:rPr>
          <w:rFonts w:ascii="Times New Roman" w:hAnsi="Times New Roman" w:cs="Times New Roman"/>
          <w:sz w:val="24"/>
          <w:szCs w:val="24"/>
        </w:rPr>
        <w:t xml:space="preserve">Investigating the role of school-based extracurricular activity participation in adolescents' learning outcomes: A propensity score </w:t>
      </w:r>
      <w:r>
        <w:rPr>
          <w:rFonts w:ascii="Times New Roman" w:hAnsi="Times New Roman" w:cs="Times New Roman"/>
          <w:sz w:val="24"/>
          <w:szCs w:val="24"/>
        </w:rPr>
        <w:t>m</w:t>
      </w:r>
      <w:r w:rsidRPr="77AE988C">
        <w:rPr>
          <w:rFonts w:ascii="Times New Roman" w:hAnsi="Times New Roman" w:cs="Times New Roman"/>
          <w:sz w:val="24"/>
          <w:szCs w:val="24"/>
        </w:rPr>
        <w:t>ethod.</w:t>
      </w:r>
      <w:r w:rsidR="004022EB">
        <w:rPr>
          <w:rFonts w:ascii="Times New Roman" w:hAnsi="Times New Roman" w:cs="Times New Roman"/>
          <w:sz w:val="24"/>
          <w:szCs w:val="24"/>
        </w:rPr>
        <w:t>”</w:t>
      </w:r>
      <w:r w:rsidRPr="77AE988C">
        <w:rPr>
          <w:rFonts w:ascii="Times New Roman" w:hAnsi="Times New Roman" w:cs="Times New Roman"/>
          <w:sz w:val="24"/>
          <w:szCs w:val="24"/>
        </w:rPr>
        <w:t xml:space="preserve"> </w:t>
      </w:r>
      <w:r w:rsidRPr="77AE988C">
        <w:rPr>
          <w:rFonts w:ascii="Times New Roman" w:hAnsi="Times New Roman" w:cs="Times New Roman"/>
          <w:i/>
          <w:iCs/>
          <w:sz w:val="24"/>
          <w:szCs w:val="24"/>
        </w:rPr>
        <w:t>Journal of Education and Learning</w:t>
      </w:r>
      <w:r w:rsidRPr="77AE988C">
        <w:rPr>
          <w:rFonts w:ascii="Times New Roman" w:hAnsi="Times New Roman" w:cs="Times New Roman"/>
          <w:sz w:val="24"/>
          <w:szCs w:val="24"/>
        </w:rPr>
        <w:t xml:space="preserve">, </w:t>
      </w:r>
      <w:r w:rsidRPr="77AE988C">
        <w:rPr>
          <w:rFonts w:ascii="Times New Roman" w:hAnsi="Times New Roman" w:cs="Times New Roman"/>
          <w:i/>
          <w:iCs/>
          <w:sz w:val="24"/>
          <w:szCs w:val="24"/>
        </w:rPr>
        <w:t>8</w:t>
      </w:r>
      <w:r w:rsidRPr="77AE988C">
        <w:rPr>
          <w:rFonts w:ascii="Times New Roman" w:hAnsi="Times New Roman" w:cs="Times New Roman"/>
          <w:sz w:val="24"/>
          <w:szCs w:val="24"/>
        </w:rPr>
        <w:t xml:space="preserve">(4), 8–17.  </w:t>
      </w:r>
    </w:p>
    <w:p w14:paraId="17DE1E7B" w14:textId="4AA64F25" w:rsidR="00DB1C29" w:rsidRDefault="00DB1C29" w:rsidP="004022EB">
      <w:pPr>
        <w:pStyle w:val="NoSpacing"/>
        <w:ind w:left="720" w:hanging="720"/>
        <w:rPr>
          <w:rFonts w:ascii="Times New Roman" w:hAnsi="Times New Roman" w:cs="Times New Roman"/>
          <w:sz w:val="24"/>
          <w:szCs w:val="24"/>
        </w:rPr>
      </w:pPr>
      <w:r w:rsidRPr="77AE988C">
        <w:rPr>
          <w:rFonts w:ascii="Times New Roman" w:hAnsi="Times New Roman" w:cs="Times New Roman"/>
          <w:sz w:val="24"/>
          <w:szCs w:val="24"/>
        </w:rPr>
        <w:t xml:space="preserve">Hunter, A.A., &amp; Flores, G. 2021. </w:t>
      </w:r>
      <w:r w:rsidR="004022EB">
        <w:rPr>
          <w:rFonts w:ascii="Times New Roman" w:hAnsi="Times New Roman" w:cs="Times New Roman"/>
          <w:sz w:val="24"/>
          <w:szCs w:val="24"/>
        </w:rPr>
        <w:t>“</w:t>
      </w:r>
      <w:r w:rsidRPr="77AE988C">
        <w:rPr>
          <w:rFonts w:ascii="Times New Roman" w:hAnsi="Times New Roman" w:cs="Times New Roman"/>
          <w:sz w:val="24"/>
          <w:szCs w:val="24"/>
        </w:rPr>
        <w:t>Social determinants of health and child maltreatment: A systematic review.</w:t>
      </w:r>
      <w:r w:rsidR="004022EB">
        <w:rPr>
          <w:rFonts w:ascii="Times New Roman" w:hAnsi="Times New Roman" w:cs="Times New Roman"/>
          <w:sz w:val="24"/>
          <w:szCs w:val="24"/>
        </w:rPr>
        <w:t>”</w:t>
      </w:r>
      <w:r w:rsidRPr="77AE988C">
        <w:rPr>
          <w:rFonts w:ascii="Times New Roman" w:hAnsi="Times New Roman" w:cs="Times New Roman"/>
          <w:sz w:val="24"/>
          <w:szCs w:val="24"/>
        </w:rPr>
        <w:t xml:space="preserve"> </w:t>
      </w:r>
      <w:r w:rsidRPr="00842840">
        <w:rPr>
          <w:rFonts w:ascii="Times New Roman" w:hAnsi="Times New Roman" w:cs="Times New Roman"/>
          <w:i/>
          <w:iCs/>
          <w:sz w:val="24"/>
          <w:szCs w:val="24"/>
        </w:rPr>
        <w:t>Pediatric research, 89,</w:t>
      </w:r>
      <w:r w:rsidRPr="77AE988C">
        <w:rPr>
          <w:rFonts w:ascii="Times New Roman" w:hAnsi="Times New Roman" w:cs="Times New Roman"/>
          <w:sz w:val="24"/>
          <w:szCs w:val="24"/>
        </w:rPr>
        <w:t xml:space="preserve"> 269-274. https://doi.org/10.1038/s41390-020-01175-x</w:t>
      </w:r>
    </w:p>
    <w:p w14:paraId="3F441F63" w14:textId="3E8298EE" w:rsidR="00DB1C29" w:rsidRDefault="00DB1C29" w:rsidP="004022EB">
      <w:pPr>
        <w:pStyle w:val="NoSpacing"/>
        <w:ind w:left="720" w:hanging="720"/>
        <w:rPr>
          <w:rFonts w:ascii="Times New Roman" w:hAnsi="Times New Roman" w:cs="Times New Roman"/>
          <w:sz w:val="24"/>
          <w:szCs w:val="24"/>
        </w:rPr>
      </w:pPr>
      <w:r>
        <w:rPr>
          <w:rFonts w:ascii="Times New Roman" w:hAnsi="Times New Roman" w:cs="Times New Roman"/>
          <w:sz w:val="24"/>
          <w:szCs w:val="24"/>
        </w:rPr>
        <w:t xml:space="preserve">IRRE. 1998. </w:t>
      </w:r>
      <w:r w:rsidRPr="00A8551B">
        <w:rPr>
          <w:rFonts w:ascii="Times New Roman" w:hAnsi="Times New Roman" w:cs="Times New Roman"/>
          <w:i/>
          <w:sz w:val="24"/>
          <w:szCs w:val="24"/>
        </w:rPr>
        <w:t xml:space="preserve">Research Assessment Package </w:t>
      </w:r>
      <w:proofErr w:type="gramStart"/>
      <w:r w:rsidRPr="00A8551B">
        <w:rPr>
          <w:rFonts w:ascii="Times New Roman" w:hAnsi="Times New Roman" w:cs="Times New Roman"/>
          <w:i/>
          <w:sz w:val="24"/>
          <w:szCs w:val="24"/>
        </w:rPr>
        <w:t>For</w:t>
      </w:r>
      <w:proofErr w:type="gramEnd"/>
      <w:r w:rsidRPr="00A8551B">
        <w:rPr>
          <w:rFonts w:ascii="Times New Roman" w:hAnsi="Times New Roman" w:cs="Times New Roman"/>
          <w:i/>
          <w:sz w:val="24"/>
          <w:szCs w:val="24"/>
        </w:rPr>
        <w:t xml:space="preserve"> Schools (RAPS) Ma</w:t>
      </w:r>
      <w:r>
        <w:rPr>
          <w:rFonts w:ascii="Times New Roman" w:hAnsi="Times New Roman" w:cs="Times New Roman"/>
          <w:i/>
          <w:sz w:val="24"/>
          <w:szCs w:val="24"/>
        </w:rPr>
        <w:t>n</w:t>
      </w:r>
      <w:r w:rsidRPr="00A8551B">
        <w:rPr>
          <w:rFonts w:ascii="Times New Roman" w:hAnsi="Times New Roman" w:cs="Times New Roman"/>
          <w:i/>
          <w:sz w:val="24"/>
          <w:szCs w:val="24"/>
        </w:rPr>
        <w:t>ual</w:t>
      </w:r>
      <w:r>
        <w:rPr>
          <w:rFonts w:ascii="Times New Roman" w:hAnsi="Times New Roman" w:cs="Times New Roman"/>
          <w:sz w:val="24"/>
          <w:szCs w:val="24"/>
        </w:rPr>
        <w:t>. Institute for Research and Reform in Education.</w:t>
      </w:r>
    </w:p>
    <w:p w14:paraId="3374F67A" w14:textId="58DA8530" w:rsidR="00DB1C29" w:rsidRPr="00842840" w:rsidRDefault="00DB1C29" w:rsidP="004022EB">
      <w:pPr>
        <w:spacing w:after="0" w:line="240" w:lineRule="auto"/>
        <w:ind w:left="720" w:hanging="750"/>
        <w:rPr>
          <w:rFonts w:ascii="Times New Roman" w:eastAsia="Times New Roman" w:hAnsi="Times New Roman" w:cs="Times New Roman"/>
          <w:sz w:val="24"/>
          <w:szCs w:val="24"/>
        </w:rPr>
      </w:pPr>
      <w:r w:rsidRPr="00842840">
        <w:rPr>
          <w:rFonts w:ascii="Times New Roman" w:eastAsia="Times New Roman" w:hAnsi="Times New Roman" w:cs="Times New Roman"/>
          <w:sz w:val="24"/>
          <w:szCs w:val="24"/>
        </w:rPr>
        <w:t xml:space="preserve">James, S., Landsverk, J., &amp; </w:t>
      </w:r>
      <w:proofErr w:type="spellStart"/>
      <w:r w:rsidRPr="00842840">
        <w:rPr>
          <w:rFonts w:ascii="Times New Roman" w:eastAsia="Times New Roman" w:hAnsi="Times New Roman" w:cs="Times New Roman"/>
          <w:sz w:val="24"/>
          <w:szCs w:val="24"/>
        </w:rPr>
        <w:t>Slymen</w:t>
      </w:r>
      <w:proofErr w:type="spellEnd"/>
      <w:r w:rsidRPr="00842840">
        <w:rPr>
          <w:rFonts w:ascii="Times New Roman" w:eastAsia="Times New Roman" w:hAnsi="Times New Roman" w:cs="Times New Roman"/>
          <w:sz w:val="24"/>
          <w:szCs w:val="24"/>
        </w:rPr>
        <w:t xml:space="preserve">, D. J. 2004. </w:t>
      </w:r>
      <w:r w:rsidR="004022EB">
        <w:rPr>
          <w:rFonts w:ascii="Times New Roman" w:eastAsia="Times New Roman" w:hAnsi="Times New Roman" w:cs="Times New Roman"/>
          <w:sz w:val="24"/>
          <w:szCs w:val="24"/>
        </w:rPr>
        <w:t>“</w:t>
      </w:r>
      <w:r w:rsidRPr="00842840">
        <w:rPr>
          <w:rFonts w:ascii="Times New Roman" w:eastAsia="Times New Roman" w:hAnsi="Times New Roman" w:cs="Times New Roman"/>
          <w:sz w:val="24"/>
          <w:szCs w:val="24"/>
        </w:rPr>
        <w:t>Placement movement in out-of-home care: Patterns and predictors.</w:t>
      </w:r>
      <w:r w:rsidR="004022EB">
        <w:rPr>
          <w:rFonts w:ascii="Times New Roman" w:eastAsia="Times New Roman" w:hAnsi="Times New Roman" w:cs="Times New Roman"/>
          <w:sz w:val="24"/>
          <w:szCs w:val="24"/>
        </w:rPr>
        <w:t>”</w:t>
      </w:r>
      <w:r w:rsidRPr="00842840">
        <w:rPr>
          <w:rFonts w:ascii="Times New Roman" w:eastAsia="Times New Roman" w:hAnsi="Times New Roman" w:cs="Times New Roman"/>
          <w:sz w:val="24"/>
          <w:szCs w:val="24"/>
        </w:rPr>
        <w:t xml:space="preserve"> </w:t>
      </w:r>
      <w:r w:rsidRPr="00842840">
        <w:rPr>
          <w:rFonts w:ascii="Times New Roman" w:eastAsia="Times New Roman" w:hAnsi="Times New Roman" w:cs="Times New Roman"/>
          <w:i/>
          <w:iCs/>
          <w:sz w:val="24"/>
          <w:szCs w:val="24"/>
        </w:rPr>
        <w:t>Children and Youth Services Review</w:t>
      </w:r>
      <w:r w:rsidRPr="00842840">
        <w:rPr>
          <w:rFonts w:ascii="Times New Roman" w:eastAsia="Times New Roman" w:hAnsi="Times New Roman" w:cs="Times New Roman"/>
          <w:sz w:val="24"/>
          <w:szCs w:val="24"/>
        </w:rPr>
        <w:t xml:space="preserve">, </w:t>
      </w:r>
      <w:r w:rsidRPr="00842840">
        <w:rPr>
          <w:rFonts w:ascii="Times New Roman" w:eastAsia="Times New Roman" w:hAnsi="Times New Roman" w:cs="Times New Roman"/>
          <w:i/>
          <w:iCs/>
          <w:sz w:val="24"/>
          <w:szCs w:val="24"/>
        </w:rPr>
        <w:t>26</w:t>
      </w:r>
      <w:r w:rsidRPr="00842840">
        <w:rPr>
          <w:rFonts w:ascii="Times New Roman" w:eastAsia="Times New Roman" w:hAnsi="Times New Roman" w:cs="Times New Roman"/>
          <w:sz w:val="24"/>
          <w:szCs w:val="24"/>
        </w:rPr>
        <w:t xml:space="preserve">(2), 185–206. </w:t>
      </w:r>
      <w:hyperlink r:id="rId121" w:history="1">
        <w:r w:rsidRPr="00842840">
          <w:rPr>
            <w:rFonts w:ascii="Times New Roman" w:eastAsia="Times New Roman" w:hAnsi="Times New Roman" w:cs="Times New Roman"/>
            <w:color w:val="0000FF"/>
            <w:sz w:val="24"/>
            <w:szCs w:val="24"/>
            <w:u w:val="single"/>
          </w:rPr>
          <w:t>https://doi.org/10.1016/j.childyouth.2004.01.008</w:t>
        </w:r>
      </w:hyperlink>
    </w:p>
    <w:p w14:paraId="2920742C" w14:textId="70121A55" w:rsidR="00DB1C29" w:rsidRDefault="00DB1C29" w:rsidP="004022EB">
      <w:pPr>
        <w:pStyle w:val="NoSpacing"/>
        <w:ind w:left="720" w:hanging="720"/>
        <w:rPr>
          <w:rFonts w:ascii="Times New Roman" w:hAnsi="Times New Roman" w:cs="Times New Roman"/>
          <w:sz w:val="24"/>
          <w:szCs w:val="24"/>
        </w:rPr>
      </w:pPr>
      <w:r w:rsidRPr="309413C0">
        <w:rPr>
          <w:rFonts w:ascii="Times New Roman" w:hAnsi="Times New Roman" w:cs="Times New Roman"/>
          <w:sz w:val="24"/>
          <w:szCs w:val="24"/>
        </w:rPr>
        <w:t xml:space="preserve">Johnson-Reid, M., Drake, B., &amp; Zhou, P. 2012. </w:t>
      </w:r>
      <w:r w:rsidR="004022EB">
        <w:rPr>
          <w:rFonts w:ascii="Times New Roman" w:hAnsi="Times New Roman" w:cs="Times New Roman"/>
          <w:sz w:val="24"/>
          <w:szCs w:val="24"/>
        </w:rPr>
        <w:t>“</w:t>
      </w:r>
      <w:r w:rsidRPr="309413C0">
        <w:rPr>
          <w:rFonts w:ascii="Times New Roman" w:hAnsi="Times New Roman" w:cs="Times New Roman"/>
          <w:sz w:val="24"/>
          <w:szCs w:val="24"/>
        </w:rPr>
        <w:t>Neglect subtypes, race, and poverty: Individual, family, and service characteristics.</w:t>
      </w:r>
      <w:r w:rsidR="004022EB">
        <w:rPr>
          <w:rFonts w:ascii="Times New Roman" w:hAnsi="Times New Roman" w:cs="Times New Roman"/>
          <w:sz w:val="24"/>
          <w:szCs w:val="24"/>
        </w:rPr>
        <w:t>”</w:t>
      </w:r>
      <w:r w:rsidRPr="309413C0">
        <w:rPr>
          <w:rFonts w:ascii="Times New Roman" w:hAnsi="Times New Roman" w:cs="Times New Roman"/>
          <w:sz w:val="24"/>
          <w:szCs w:val="24"/>
        </w:rPr>
        <w:t xml:space="preserve"> </w:t>
      </w:r>
      <w:r w:rsidRPr="309413C0">
        <w:rPr>
          <w:rFonts w:ascii="Times New Roman" w:hAnsi="Times New Roman" w:cs="Times New Roman"/>
          <w:i/>
          <w:iCs/>
          <w:sz w:val="24"/>
          <w:szCs w:val="24"/>
        </w:rPr>
        <w:t>Child Maltreatment, 18</w:t>
      </w:r>
      <w:r w:rsidRPr="309413C0">
        <w:rPr>
          <w:rFonts w:ascii="Times New Roman" w:hAnsi="Times New Roman" w:cs="Times New Roman"/>
          <w:sz w:val="24"/>
          <w:szCs w:val="24"/>
        </w:rPr>
        <w:t xml:space="preserve">(1), 30-41. </w:t>
      </w:r>
      <w:hyperlink r:id="rId122">
        <w:r w:rsidRPr="309413C0">
          <w:rPr>
            <w:rStyle w:val="Hyperlink"/>
            <w:rFonts w:ascii="Times New Roman" w:hAnsi="Times New Roman" w:cs="Times New Roman"/>
            <w:sz w:val="24"/>
            <w:szCs w:val="24"/>
          </w:rPr>
          <w:t>https://doi.org/10.1177/1077559512462452</w:t>
        </w:r>
      </w:hyperlink>
    </w:p>
    <w:p w14:paraId="5D158B42" w14:textId="725565F8" w:rsidR="00DB1C29" w:rsidRDefault="00DB1C29" w:rsidP="004022EB">
      <w:pPr>
        <w:pStyle w:val="NoSpacing"/>
        <w:ind w:left="720" w:hanging="720"/>
        <w:rPr>
          <w:rFonts w:ascii="Times New Roman" w:hAnsi="Times New Roman" w:cs="Times New Roman"/>
          <w:sz w:val="24"/>
          <w:szCs w:val="24"/>
        </w:rPr>
      </w:pPr>
      <w:r w:rsidRPr="309413C0">
        <w:rPr>
          <w:rFonts w:ascii="Times New Roman" w:hAnsi="Times New Roman" w:cs="Times New Roman"/>
          <w:sz w:val="24"/>
          <w:szCs w:val="24"/>
        </w:rPr>
        <w:t xml:space="preserve">Kwak, Y., Lu, T. &amp; Christ, S.L. 2017. </w:t>
      </w:r>
      <w:r w:rsidR="004022EB">
        <w:rPr>
          <w:rFonts w:ascii="Times New Roman" w:hAnsi="Times New Roman" w:cs="Times New Roman"/>
          <w:sz w:val="24"/>
          <w:szCs w:val="24"/>
        </w:rPr>
        <w:t>“</w:t>
      </w:r>
      <w:r w:rsidRPr="309413C0">
        <w:rPr>
          <w:rFonts w:ascii="Times New Roman" w:hAnsi="Times New Roman" w:cs="Times New Roman"/>
          <w:sz w:val="24"/>
          <w:szCs w:val="24"/>
        </w:rPr>
        <w:t>Organized and unstructured activity participation among adolescents involved with child protective services in the United States.</w:t>
      </w:r>
      <w:r w:rsidR="004022EB">
        <w:rPr>
          <w:rFonts w:ascii="Times New Roman" w:hAnsi="Times New Roman" w:cs="Times New Roman"/>
          <w:sz w:val="24"/>
          <w:szCs w:val="24"/>
        </w:rPr>
        <w:t>”</w:t>
      </w:r>
      <w:r w:rsidRPr="309413C0">
        <w:rPr>
          <w:rFonts w:ascii="Times New Roman" w:hAnsi="Times New Roman" w:cs="Times New Roman"/>
          <w:sz w:val="24"/>
          <w:szCs w:val="24"/>
        </w:rPr>
        <w:t xml:space="preserve"> </w:t>
      </w:r>
      <w:r w:rsidRPr="002209C5">
        <w:rPr>
          <w:rFonts w:ascii="Times New Roman" w:hAnsi="Times New Roman" w:cs="Times New Roman"/>
          <w:i/>
          <w:iCs/>
          <w:sz w:val="24"/>
          <w:szCs w:val="24"/>
        </w:rPr>
        <w:t>Child Youth Care Forum, 46</w:t>
      </w:r>
      <w:r w:rsidRPr="309413C0">
        <w:rPr>
          <w:rFonts w:ascii="Times New Roman" w:hAnsi="Times New Roman" w:cs="Times New Roman"/>
          <w:sz w:val="24"/>
          <w:szCs w:val="24"/>
        </w:rPr>
        <w:t xml:space="preserve">, 495-517. </w:t>
      </w:r>
      <w:hyperlink r:id="rId123" w:history="1">
        <w:r w:rsidRPr="003C125F">
          <w:rPr>
            <w:rStyle w:val="Hyperlink"/>
            <w:rFonts w:ascii="Times New Roman" w:hAnsi="Times New Roman" w:cs="Times New Roman"/>
            <w:sz w:val="24"/>
            <w:szCs w:val="24"/>
          </w:rPr>
          <w:t>https://doi.org/10.1007/s10566-017-9392-3</w:t>
        </w:r>
      </w:hyperlink>
    </w:p>
    <w:p w14:paraId="1E8C4390" w14:textId="5E420BCC" w:rsidR="00DB1C29" w:rsidRDefault="00DB1C29" w:rsidP="004022EB">
      <w:pPr>
        <w:pStyle w:val="NoSpacing"/>
        <w:ind w:left="720" w:hanging="720"/>
      </w:pPr>
      <w:r w:rsidRPr="00923F06">
        <w:rPr>
          <w:rFonts w:ascii="Times New Roman" w:hAnsi="Times New Roman" w:cs="Times New Roman"/>
          <w:sz w:val="24"/>
          <w:szCs w:val="24"/>
        </w:rPr>
        <w:t xml:space="preserve">Kwak, Y., </w:t>
      </w:r>
      <w:proofErr w:type="spellStart"/>
      <w:r w:rsidRPr="00923F06">
        <w:rPr>
          <w:rFonts w:ascii="Times New Roman" w:hAnsi="Times New Roman" w:cs="Times New Roman"/>
          <w:sz w:val="24"/>
          <w:szCs w:val="24"/>
        </w:rPr>
        <w:t>Mihalec</w:t>
      </w:r>
      <w:proofErr w:type="spellEnd"/>
      <w:r w:rsidRPr="00923F06">
        <w:rPr>
          <w:rFonts w:ascii="Times New Roman" w:hAnsi="Times New Roman" w:cs="Times New Roman"/>
          <w:sz w:val="24"/>
          <w:szCs w:val="24"/>
        </w:rPr>
        <w:t xml:space="preserve">-Adkins, B., Mishra, A. A., &amp; Christ, S. L. 2018. </w:t>
      </w:r>
      <w:r w:rsidR="004022EB">
        <w:rPr>
          <w:rFonts w:ascii="Times New Roman" w:hAnsi="Times New Roman" w:cs="Times New Roman"/>
          <w:sz w:val="24"/>
          <w:szCs w:val="24"/>
        </w:rPr>
        <w:t>“</w:t>
      </w:r>
      <w:r w:rsidRPr="00923F06">
        <w:rPr>
          <w:rFonts w:ascii="Times New Roman" w:hAnsi="Times New Roman" w:cs="Times New Roman"/>
          <w:sz w:val="24"/>
          <w:szCs w:val="24"/>
        </w:rPr>
        <w:t>Differential impacts of participation in organized activities and maltreatment types on adolescent academic and socioemotional development.</w:t>
      </w:r>
      <w:r w:rsidR="004022EB">
        <w:rPr>
          <w:rFonts w:ascii="Times New Roman" w:hAnsi="Times New Roman" w:cs="Times New Roman"/>
          <w:sz w:val="24"/>
          <w:szCs w:val="24"/>
        </w:rPr>
        <w:t>”</w:t>
      </w:r>
      <w:r w:rsidRPr="00923F06">
        <w:rPr>
          <w:rFonts w:ascii="Times New Roman" w:hAnsi="Times New Roman" w:cs="Times New Roman"/>
          <w:sz w:val="24"/>
          <w:szCs w:val="24"/>
        </w:rPr>
        <w:t xml:space="preserve"> </w:t>
      </w:r>
      <w:r w:rsidRPr="00923F06">
        <w:rPr>
          <w:rFonts w:ascii="Times New Roman" w:hAnsi="Times New Roman" w:cs="Times New Roman"/>
          <w:i/>
          <w:iCs/>
          <w:sz w:val="24"/>
          <w:szCs w:val="24"/>
        </w:rPr>
        <w:t>Child Abuse &amp; Neglect, 78</w:t>
      </w:r>
      <w:r w:rsidRPr="00923F06">
        <w:rPr>
          <w:rFonts w:ascii="Times New Roman" w:hAnsi="Times New Roman" w:cs="Times New Roman"/>
          <w:sz w:val="24"/>
          <w:szCs w:val="24"/>
        </w:rPr>
        <w:t xml:space="preserve">, 107-117. </w:t>
      </w:r>
      <w:r w:rsidRPr="00923F06">
        <w:rPr>
          <w:rFonts w:ascii="Times New Roman" w:eastAsia="Calibri" w:hAnsi="Times New Roman" w:cs="Times New Roman"/>
          <w:sz w:val="24"/>
          <w:szCs w:val="24"/>
        </w:rPr>
        <w:t xml:space="preserve"> </w:t>
      </w:r>
      <w:hyperlink r:id="rId124" w:history="1">
        <w:r w:rsidRPr="00685D69">
          <w:rPr>
            <w:rStyle w:val="Hyperlink"/>
            <w:rFonts w:ascii="Times New Roman" w:hAnsi="Times New Roman" w:cs="Times New Roman"/>
            <w:color w:val="1F3864" w:themeColor="accent1" w:themeShade="80"/>
          </w:rPr>
          <w:t>https://doi.org/10/1016/j.chiabu/2017.09.026</w:t>
        </w:r>
      </w:hyperlink>
    </w:p>
    <w:p w14:paraId="0608A3F6" w14:textId="638FB471" w:rsidR="00DB1C29" w:rsidRPr="00923F06" w:rsidRDefault="00DB1C29" w:rsidP="004022EB">
      <w:pPr>
        <w:pStyle w:val="NoSpacing"/>
        <w:ind w:left="720" w:hanging="720"/>
        <w:rPr>
          <w:rFonts w:ascii="Times New Roman" w:hAnsi="Times New Roman" w:cs="Times New Roman"/>
          <w:sz w:val="24"/>
          <w:szCs w:val="24"/>
        </w:rPr>
      </w:pPr>
      <w:r w:rsidRPr="77AE988C">
        <w:rPr>
          <w:rFonts w:ascii="Times New Roman" w:hAnsi="Times New Roman" w:cs="Times New Roman"/>
          <w:sz w:val="24"/>
          <w:szCs w:val="24"/>
        </w:rPr>
        <w:t xml:space="preserve">Lareau, A. 2011. </w:t>
      </w:r>
      <w:r w:rsidRPr="77AE988C">
        <w:rPr>
          <w:rFonts w:ascii="Times New Roman" w:hAnsi="Times New Roman" w:cs="Times New Roman"/>
          <w:i/>
          <w:iCs/>
          <w:sz w:val="24"/>
          <w:szCs w:val="24"/>
        </w:rPr>
        <w:t>Unequal childhoods: Class, race, and family life</w:t>
      </w:r>
      <w:r w:rsidRPr="77AE988C">
        <w:rPr>
          <w:rFonts w:ascii="Times New Roman" w:hAnsi="Times New Roman" w:cs="Times New Roman"/>
          <w:sz w:val="24"/>
          <w:szCs w:val="24"/>
        </w:rPr>
        <w:t xml:space="preserve"> (2nd ed.). Berkeley: University of California Press.</w:t>
      </w:r>
    </w:p>
    <w:p w14:paraId="1486D422" w14:textId="347CCA6F" w:rsidR="00DB1C29" w:rsidRDefault="00DB1C29" w:rsidP="004022EB">
      <w:pPr>
        <w:pStyle w:val="NoSpacing"/>
        <w:ind w:left="720" w:hanging="720"/>
        <w:rPr>
          <w:rFonts w:ascii="Times New Roman" w:hAnsi="Times New Roman" w:cs="Times New Roman"/>
          <w:sz w:val="24"/>
          <w:szCs w:val="24"/>
        </w:rPr>
      </w:pPr>
      <w:r w:rsidRPr="77AE988C">
        <w:rPr>
          <w:rFonts w:ascii="Times New Roman" w:hAnsi="Times New Roman" w:cs="Times New Roman"/>
          <w:sz w:val="24"/>
          <w:szCs w:val="24"/>
        </w:rPr>
        <w:t xml:space="preserve">Lee, L., Currie, V., Saied, N., &amp; Wright, L. 2020. </w:t>
      </w:r>
      <w:r w:rsidR="004022EB">
        <w:rPr>
          <w:rFonts w:ascii="Times New Roman" w:hAnsi="Times New Roman" w:cs="Times New Roman"/>
          <w:sz w:val="24"/>
          <w:szCs w:val="24"/>
        </w:rPr>
        <w:t>“</w:t>
      </w:r>
      <w:r w:rsidRPr="77AE988C">
        <w:rPr>
          <w:rFonts w:ascii="Times New Roman" w:hAnsi="Times New Roman" w:cs="Times New Roman"/>
          <w:sz w:val="24"/>
          <w:szCs w:val="24"/>
        </w:rPr>
        <w:t>Journey to hope, self-expression and community engagement: Youth-led arts-based participatory action research.</w:t>
      </w:r>
      <w:r w:rsidR="004022EB">
        <w:rPr>
          <w:rFonts w:ascii="Times New Roman" w:hAnsi="Times New Roman" w:cs="Times New Roman"/>
          <w:sz w:val="24"/>
          <w:szCs w:val="24"/>
        </w:rPr>
        <w:t>”</w:t>
      </w:r>
      <w:r w:rsidRPr="77AE988C">
        <w:rPr>
          <w:rFonts w:ascii="Times New Roman" w:hAnsi="Times New Roman" w:cs="Times New Roman"/>
          <w:sz w:val="24"/>
          <w:szCs w:val="24"/>
        </w:rPr>
        <w:t xml:space="preserve"> </w:t>
      </w:r>
      <w:r w:rsidRPr="001E5D6B">
        <w:rPr>
          <w:rFonts w:ascii="Times New Roman" w:hAnsi="Times New Roman" w:cs="Times New Roman"/>
          <w:i/>
          <w:iCs/>
          <w:sz w:val="24"/>
          <w:szCs w:val="24"/>
        </w:rPr>
        <w:t>Children &amp; Youth Services Review, 109,</w:t>
      </w:r>
      <w:r w:rsidRPr="77AE988C">
        <w:rPr>
          <w:rFonts w:ascii="Times New Roman" w:hAnsi="Times New Roman" w:cs="Times New Roman"/>
          <w:sz w:val="24"/>
          <w:szCs w:val="24"/>
        </w:rPr>
        <w:t xml:space="preserve"> 104581. https://doi.org/10/1016/j.childyouth.2019.104581</w:t>
      </w:r>
    </w:p>
    <w:p w14:paraId="1384E5EF" w14:textId="0921FC53" w:rsidR="00DB1C29" w:rsidRDefault="00DB1C29" w:rsidP="004022EB">
      <w:pPr>
        <w:pStyle w:val="NoSpacing"/>
        <w:ind w:left="720" w:hanging="720"/>
      </w:pPr>
      <w:r w:rsidRPr="52A8D7FE">
        <w:rPr>
          <w:rFonts w:ascii="Times New Roman" w:hAnsi="Times New Roman" w:cs="Times New Roman"/>
          <w:sz w:val="24"/>
          <w:szCs w:val="24"/>
        </w:rPr>
        <w:t xml:space="preserve">Lee, K.T.H., Vandell, D.L. 2015. </w:t>
      </w:r>
      <w:r w:rsidR="004022EB">
        <w:rPr>
          <w:rFonts w:ascii="Times New Roman" w:hAnsi="Times New Roman" w:cs="Times New Roman"/>
          <w:sz w:val="24"/>
          <w:szCs w:val="24"/>
        </w:rPr>
        <w:t>“</w:t>
      </w:r>
      <w:r w:rsidRPr="52A8D7FE">
        <w:rPr>
          <w:rFonts w:ascii="Times New Roman" w:hAnsi="Times New Roman" w:cs="Times New Roman"/>
          <w:sz w:val="24"/>
          <w:szCs w:val="24"/>
        </w:rPr>
        <w:t>Out-of-school time and adolescent substance abuse.</w:t>
      </w:r>
      <w:r w:rsidR="004022EB">
        <w:rPr>
          <w:rFonts w:ascii="Times New Roman" w:hAnsi="Times New Roman" w:cs="Times New Roman"/>
          <w:sz w:val="24"/>
          <w:szCs w:val="24"/>
        </w:rPr>
        <w:t>”</w:t>
      </w:r>
      <w:r>
        <w:rPr>
          <w:rFonts w:ascii="Times New Roman" w:hAnsi="Times New Roman" w:cs="Times New Roman"/>
          <w:sz w:val="24"/>
          <w:szCs w:val="24"/>
        </w:rPr>
        <w:t xml:space="preserve"> </w:t>
      </w:r>
      <w:r w:rsidRPr="004022EB">
        <w:rPr>
          <w:rFonts w:ascii="Times New Roman" w:hAnsi="Times New Roman" w:cs="Times New Roman"/>
          <w:i/>
          <w:iCs/>
          <w:sz w:val="24"/>
          <w:szCs w:val="24"/>
        </w:rPr>
        <w:t>Journal of Adolescent Health</w:t>
      </w:r>
      <w:r>
        <w:rPr>
          <w:rFonts w:ascii="Times New Roman" w:hAnsi="Times New Roman" w:cs="Times New Roman"/>
          <w:sz w:val="24"/>
          <w:szCs w:val="24"/>
        </w:rPr>
        <w:t>, 57(5)</w:t>
      </w:r>
      <w:r w:rsidRPr="006A3BFB">
        <w:rPr>
          <w:rFonts w:ascii="Times New Roman" w:hAnsi="Times New Roman" w:cs="Times New Roman"/>
          <w:sz w:val="24"/>
          <w:szCs w:val="24"/>
        </w:rPr>
        <w:t xml:space="preserve">, 523-529. </w:t>
      </w:r>
      <w:hyperlink r:id="rId125" w:history="1">
        <w:r w:rsidRPr="006A3BFB">
          <w:rPr>
            <w:rFonts w:ascii="Times New Roman" w:hAnsi="Times New Roman" w:cs="Times New Roman"/>
            <w:sz w:val="24"/>
            <w:szCs w:val="24"/>
          </w:rPr>
          <w:t>https://doi.org/10.1016/j.jad</w:t>
        </w:r>
        <w:r w:rsidRPr="002209C5">
          <w:rPr>
            <w:rFonts w:ascii="Times New Roman" w:hAnsi="Times New Roman" w:cs="Times New Roman"/>
            <w:sz w:val="24"/>
            <w:szCs w:val="24"/>
          </w:rPr>
          <w:t>ohealth.201</w:t>
        </w:r>
        <w:r w:rsidRPr="002209C5">
          <w:rPr>
            <w:rStyle w:val="Hyperlink"/>
            <w:rFonts w:ascii="Times New Roman" w:hAnsi="Times New Roman" w:cs="Times New Roman"/>
            <w:sz w:val="24"/>
            <w:szCs w:val="24"/>
          </w:rPr>
          <w:t>5.07.003</w:t>
        </w:r>
      </w:hyperlink>
    </w:p>
    <w:p w14:paraId="6C75C389" w14:textId="4A7B7682" w:rsidR="00DB1C29" w:rsidRPr="00923F06" w:rsidRDefault="00DB1C29" w:rsidP="004022EB">
      <w:pPr>
        <w:pStyle w:val="NoSpacing"/>
        <w:ind w:left="720" w:hanging="720"/>
        <w:rPr>
          <w:rFonts w:ascii="Times New Roman" w:hAnsi="Times New Roman" w:cs="Times New Roman"/>
          <w:sz w:val="24"/>
          <w:szCs w:val="24"/>
        </w:rPr>
      </w:pPr>
      <w:r w:rsidRPr="52A8D7FE">
        <w:rPr>
          <w:rFonts w:ascii="Times New Roman" w:hAnsi="Times New Roman" w:cs="Times New Roman"/>
          <w:sz w:val="24"/>
          <w:szCs w:val="24"/>
        </w:rPr>
        <w:t xml:space="preserve">Lemkin, A., Kistin, C. J., Cabral, H. J., </w:t>
      </w:r>
      <w:proofErr w:type="spellStart"/>
      <w:r w:rsidRPr="52A8D7FE">
        <w:rPr>
          <w:rFonts w:ascii="Times New Roman" w:eastAsia="Calibri" w:hAnsi="Times New Roman" w:cs="Times New Roman"/>
          <w:sz w:val="24"/>
          <w:szCs w:val="24"/>
        </w:rPr>
        <w:t>Aschengrau</w:t>
      </w:r>
      <w:proofErr w:type="spellEnd"/>
      <w:r w:rsidRPr="52A8D7FE">
        <w:rPr>
          <w:rFonts w:ascii="Times New Roman" w:eastAsia="Calibri" w:hAnsi="Times New Roman" w:cs="Times New Roman"/>
          <w:sz w:val="24"/>
          <w:szCs w:val="24"/>
        </w:rPr>
        <w:t xml:space="preserve">, A., &amp; Bair-Merritt, M. 2018. </w:t>
      </w:r>
      <w:r w:rsidR="004022EB">
        <w:rPr>
          <w:rFonts w:ascii="Times New Roman" w:eastAsia="Calibri" w:hAnsi="Times New Roman" w:cs="Times New Roman"/>
          <w:sz w:val="24"/>
          <w:szCs w:val="24"/>
        </w:rPr>
        <w:t>“</w:t>
      </w:r>
      <w:r w:rsidRPr="52A8D7FE">
        <w:rPr>
          <w:rFonts w:ascii="Times New Roman" w:eastAsia="Calibri" w:hAnsi="Times New Roman" w:cs="Times New Roman"/>
          <w:sz w:val="24"/>
          <w:szCs w:val="24"/>
        </w:rPr>
        <w:t>School connectedness and high school graduation among maltreated youth.</w:t>
      </w:r>
      <w:r w:rsidR="004022EB">
        <w:rPr>
          <w:rFonts w:ascii="Times New Roman" w:eastAsia="Calibri" w:hAnsi="Times New Roman" w:cs="Times New Roman"/>
          <w:sz w:val="24"/>
          <w:szCs w:val="24"/>
        </w:rPr>
        <w:t>”</w:t>
      </w:r>
      <w:r w:rsidRPr="52A8D7FE">
        <w:rPr>
          <w:rFonts w:ascii="Times New Roman" w:eastAsia="Calibri" w:hAnsi="Times New Roman" w:cs="Times New Roman"/>
          <w:sz w:val="24"/>
          <w:szCs w:val="24"/>
        </w:rPr>
        <w:t> </w:t>
      </w:r>
      <w:r w:rsidRPr="52A8D7FE">
        <w:rPr>
          <w:rFonts w:ascii="Times New Roman" w:hAnsi="Times New Roman" w:cs="Times New Roman"/>
          <w:i/>
          <w:iCs/>
          <w:color w:val="222222"/>
          <w:sz w:val="24"/>
          <w:szCs w:val="24"/>
        </w:rPr>
        <w:t>Child Abuse &amp; Neglect</w:t>
      </w:r>
      <w:r w:rsidRPr="52A8D7FE">
        <w:rPr>
          <w:rFonts w:ascii="Times New Roman" w:hAnsi="Times New Roman" w:cs="Times New Roman"/>
          <w:i/>
          <w:iCs/>
          <w:sz w:val="24"/>
          <w:szCs w:val="24"/>
        </w:rPr>
        <w:t>, </w:t>
      </w:r>
      <w:r w:rsidRPr="52A8D7FE">
        <w:rPr>
          <w:rFonts w:ascii="Times New Roman" w:hAnsi="Times New Roman" w:cs="Times New Roman"/>
          <w:i/>
          <w:iCs/>
          <w:color w:val="222222"/>
          <w:sz w:val="24"/>
          <w:szCs w:val="24"/>
        </w:rPr>
        <w:t>75</w:t>
      </w:r>
      <w:r w:rsidRPr="52A8D7FE">
        <w:rPr>
          <w:rFonts w:ascii="Times New Roman" w:hAnsi="Times New Roman" w:cs="Times New Roman"/>
          <w:i/>
          <w:iCs/>
          <w:sz w:val="24"/>
          <w:szCs w:val="24"/>
        </w:rPr>
        <w:t>,</w:t>
      </w:r>
      <w:r w:rsidRPr="52A8D7FE">
        <w:rPr>
          <w:rFonts w:ascii="Times New Roman" w:hAnsi="Times New Roman" w:cs="Times New Roman"/>
          <w:sz w:val="24"/>
          <w:szCs w:val="24"/>
        </w:rPr>
        <w:t xml:space="preserve"> 130-138. </w:t>
      </w:r>
      <w:hyperlink r:id="rId126">
        <w:r w:rsidRPr="52A8D7FE">
          <w:rPr>
            <w:rStyle w:val="Hyperlink"/>
            <w:rFonts w:ascii="Times New Roman" w:eastAsia="Times New Roman" w:hAnsi="Times New Roman" w:cs="Times New Roman"/>
            <w:color w:val="1F3864" w:themeColor="accent1" w:themeShade="80"/>
            <w:sz w:val="24"/>
            <w:szCs w:val="24"/>
          </w:rPr>
          <w:t>https://doi.org/10.1016/j.chiabu.2017.04.023</w:t>
        </w:r>
      </w:hyperlink>
    </w:p>
    <w:p w14:paraId="7CDB4412" w14:textId="436D583C" w:rsidR="00DB1C29" w:rsidRDefault="00DB1C29" w:rsidP="004022EB">
      <w:pPr>
        <w:pStyle w:val="NoSpacing"/>
        <w:ind w:left="720" w:hanging="720"/>
        <w:rPr>
          <w:rFonts w:ascii="Times New Roman" w:hAnsi="Times New Roman" w:cs="Times New Roman"/>
          <w:sz w:val="24"/>
          <w:szCs w:val="24"/>
        </w:rPr>
      </w:pPr>
      <w:r w:rsidRPr="00923F06">
        <w:rPr>
          <w:rFonts w:ascii="Times New Roman" w:hAnsi="Times New Roman" w:cs="Times New Roman"/>
          <w:sz w:val="24"/>
          <w:szCs w:val="24"/>
        </w:rPr>
        <w:t>Maher, E.J., Darnell A., Landsverk, J.</w:t>
      </w:r>
      <w:r>
        <w:rPr>
          <w:rFonts w:ascii="Times New Roman" w:hAnsi="Times New Roman" w:cs="Times New Roman"/>
          <w:sz w:val="24"/>
          <w:szCs w:val="24"/>
        </w:rPr>
        <w:t>,</w:t>
      </w:r>
      <w:r w:rsidRPr="00923F06">
        <w:rPr>
          <w:rFonts w:ascii="Times New Roman" w:hAnsi="Times New Roman" w:cs="Times New Roman"/>
          <w:sz w:val="24"/>
          <w:szCs w:val="24"/>
        </w:rPr>
        <w:t xml:space="preserve"> &amp; Zhang, J</w:t>
      </w:r>
      <w:r>
        <w:rPr>
          <w:rFonts w:ascii="Times New Roman" w:hAnsi="Times New Roman" w:cs="Times New Roman"/>
          <w:sz w:val="24"/>
          <w:szCs w:val="24"/>
        </w:rPr>
        <w:t>.</w:t>
      </w:r>
      <w:r w:rsidRPr="00923F06">
        <w:rPr>
          <w:rFonts w:ascii="Times New Roman" w:hAnsi="Times New Roman" w:cs="Times New Roman"/>
          <w:sz w:val="24"/>
          <w:szCs w:val="24"/>
        </w:rPr>
        <w:t xml:space="preserve"> 2015. </w:t>
      </w:r>
      <w:r w:rsidRPr="00685D69">
        <w:rPr>
          <w:rFonts w:ascii="Times New Roman" w:hAnsi="Times New Roman" w:cs="Times New Roman"/>
          <w:i/>
          <w:iCs/>
          <w:sz w:val="24"/>
          <w:szCs w:val="24"/>
        </w:rPr>
        <w:t xml:space="preserve">The well-being of children in the child welfare system: An analysis of the second national Survey of Child and Adolescent Well-Being (NSCAW II). </w:t>
      </w:r>
      <w:r w:rsidRPr="00923F06">
        <w:rPr>
          <w:rFonts w:ascii="Times New Roman" w:hAnsi="Times New Roman" w:cs="Times New Roman"/>
          <w:sz w:val="24"/>
          <w:szCs w:val="24"/>
        </w:rPr>
        <w:t>Casey Family Programs.</w:t>
      </w:r>
      <w:r>
        <w:rPr>
          <w:rFonts w:ascii="Times New Roman" w:hAnsi="Times New Roman" w:cs="Times New Roman"/>
          <w:sz w:val="24"/>
          <w:szCs w:val="24"/>
        </w:rPr>
        <w:t xml:space="preserve"> </w:t>
      </w:r>
      <w:hyperlink r:id="rId127" w:history="1">
        <w:r w:rsidRPr="00685D69">
          <w:rPr>
            <w:rStyle w:val="Hyperlink"/>
            <w:rFonts w:ascii="Times New Roman" w:hAnsi="Times New Roman" w:cs="Times New Roman"/>
            <w:color w:val="1F3864" w:themeColor="accent1" w:themeShade="80"/>
            <w:sz w:val="24"/>
            <w:szCs w:val="24"/>
          </w:rPr>
          <w:t>https://www.casey.org/nscaw/</w:t>
        </w:r>
      </w:hyperlink>
    </w:p>
    <w:p w14:paraId="02CF5690" w14:textId="34C21ED6" w:rsidR="00DB1C29" w:rsidRPr="00923F06" w:rsidRDefault="00DB1C29" w:rsidP="004022EB">
      <w:pPr>
        <w:pStyle w:val="NoSpacing"/>
        <w:ind w:left="720" w:hanging="720"/>
        <w:rPr>
          <w:rFonts w:ascii="Times New Roman" w:hAnsi="Times New Roman" w:cs="Times New Roman"/>
          <w:sz w:val="24"/>
          <w:szCs w:val="24"/>
        </w:rPr>
      </w:pPr>
      <w:r w:rsidRPr="00923F06">
        <w:rPr>
          <w:rFonts w:ascii="Times New Roman" w:hAnsi="Times New Roman" w:cs="Times New Roman"/>
          <w:sz w:val="24"/>
          <w:szCs w:val="24"/>
        </w:rPr>
        <w:t xml:space="preserve">Mahoney, J. L., Cairns, B. D., &amp; Farmer, T. W. 2003. </w:t>
      </w:r>
      <w:r w:rsidR="00502DD2">
        <w:rPr>
          <w:rFonts w:ascii="Times New Roman" w:hAnsi="Times New Roman" w:cs="Times New Roman"/>
          <w:sz w:val="24"/>
          <w:szCs w:val="24"/>
        </w:rPr>
        <w:t>“</w:t>
      </w:r>
      <w:r w:rsidRPr="00923F06">
        <w:rPr>
          <w:rFonts w:ascii="Times New Roman" w:eastAsia="Calibri" w:hAnsi="Times New Roman" w:cs="Times New Roman"/>
          <w:sz w:val="24"/>
          <w:szCs w:val="24"/>
        </w:rPr>
        <w:t>Promoting interpersonal competence and educational success through extracurricular activity participation.</w:t>
      </w:r>
      <w:r w:rsidR="00502DD2">
        <w:rPr>
          <w:rFonts w:ascii="Times New Roman" w:eastAsia="Calibri" w:hAnsi="Times New Roman" w:cs="Times New Roman"/>
          <w:sz w:val="24"/>
          <w:szCs w:val="24"/>
        </w:rPr>
        <w:t>”</w:t>
      </w:r>
      <w:r w:rsidRPr="00923F06">
        <w:rPr>
          <w:rFonts w:ascii="Times New Roman" w:eastAsia="Calibri" w:hAnsi="Times New Roman" w:cs="Times New Roman"/>
          <w:sz w:val="24"/>
          <w:szCs w:val="24"/>
        </w:rPr>
        <w:t xml:space="preserve"> </w:t>
      </w:r>
      <w:r w:rsidRPr="00923F06">
        <w:rPr>
          <w:rFonts w:ascii="Times New Roman" w:eastAsia="Calibri" w:hAnsi="Times New Roman" w:cs="Times New Roman"/>
          <w:i/>
          <w:iCs/>
          <w:sz w:val="24"/>
          <w:szCs w:val="24"/>
        </w:rPr>
        <w:t>Journal of Educational Psychology, 95</w:t>
      </w:r>
      <w:r w:rsidRPr="00923F06">
        <w:rPr>
          <w:rFonts w:ascii="Times New Roman" w:eastAsia="Calibri" w:hAnsi="Times New Roman" w:cs="Times New Roman"/>
          <w:sz w:val="24"/>
          <w:szCs w:val="24"/>
        </w:rPr>
        <w:t xml:space="preserve">(2), 409–418. </w:t>
      </w:r>
      <w:hyperlink r:id="rId128">
        <w:r w:rsidRPr="00685D69">
          <w:rPr>
            <w:rStyle w:val="Hyperlink"/>
            <w:rFonts w:ascii="Times New Roman" w:eastAsia="Calibri" w:hAnsi="Times New Roman" w:cs="Times New Roman"/>
            <w:color w:val="1F3864" w:themeColor="accent1" w:themeShade="80"/>
            <w:sz w:val="24"/>
            <w:szCs w:val="24"/>
          </w:rPr>
          <w:t>http://doi.org/10.1037/0022-0663.95.2.409</w:t>
        </w:r>
      </w:hyperlink>
    </w:p>
    <w:p w14:paraId="673874B4" w14:textId="00C7CAAE" w:rsidR="00DB1C29" w:rsidRDefault="00DB1C29" w:rsidP="004022EB">
      <w:pPr>
        <w:pStyle w:val="NoSpacing"/>
        <w:ind w:left="720" w:hanging="720"/>
        <w:rPr>
          <w:rFonts w:ascii="Times New Roman" w:hAnsi="Times New Roman" w:cs="Times New Roman"/>
          <w:sz w:val="24"/>
          <w:szCs w:val="24"/>
        </w:rPr>
      </w:pPr>
      <w:r w:rsidRPr="00923F06">
        <w:rPr>
          <w:rFonts w:ascii="Times New Roman" w:hAnsi="Times New Roman" w:cs="Times New Roman"/>
          <w:sz w:val="24"/>
          <w:szCs w:val="24"/>
        </w:rPr>
        <w:t xml:space="preserve">Mather, N., &amp; Woodcock, R. W. 2001. </w:t>
      </w:r>
      <w:r>
        <w:rPr>
          <w:rFonts w:ascii="Times New Roman" w:hAnsi="Times New Roman" w:cs="Times New Roman"/>
          <w:i/>
          <w:iCs/>
          <w:sz w:val="24"/>
          <w:szCs w:val="24"/>
        </w:rPr>
        <w:t>Examiner's</w:t>
      </w:r>
      <w:r w:rsidRPr="00685D69">
        <w:rPr>
          <w:rFonts w:ascii="Times New Roman" w:hAnsi="Times New Roman" w:cs="Times New Roman"/>
          <w:i/>
          <w:iCs/>
          <w:sz w:val="24"/>
          <w:szCs w:val="24"/>
        </w:rPr>
        <w:t xml:space="preserve"> manual: Woodcock-Johnson III </w:t>
      </w:r>
      <w:r>
        <w:rPr>
          <w:rFonts w:ascii="Times New Roman" w:hAnsi="Times New Roman" w:cs="Times New Roman"/>
          <w:i/>
          <w:iCs/>
          <w:sz w:val="24"/>
          <w:szCs w:val="24"/>
        </w:rPr>
        <w:t>t</w:t>
      </w:r>
      <w:r w:rsidRPr="00685D69">
        <w:rPr>
          <w:rFonts w:ascii="Times New Roman" w:hAnsi="Times New Roman" w:cs="Times New Roman"/>
          <w:i/>
          <w:iCs/>
          <w:sz w:val="24"/>
          <w:szCs w:val="24"/>
        </w:rPr>
        <w:t xml:space="preserve">ests of </w:t>
      </w:r>
      <w:r>
        <w:rPr>
          <w:rFonts w:ascii="Times New Roman" w:hAnsi="Times New Roman" w:cs="Times New Roman"/>
          <w:i/>
          <w:iCs/>
          <w:sz w:val="24"/>
          <w:szCs w:val="24"/>
        </w:rPr>
        <w:t>c</w:t>
      </w:r>
      <w:r w:rsidRPr="00685D69">
        <w:rPr>
          <w:rFonts w:ascii="Times New Roman" w:hAnsi="Times New Roman" w:cs="Times New Roman"/>
          <w:i/>
          <w:iCs/>
          <w:sz w:val="24"/>
          <w:szCs w:val="24"/>
        </w:rPr>
        <w:t xml:space="preserve">ognitive </w:t>
      </w:r>
      <w:r>
        <w:rPr>
          <w:rFonts w:ascii="Times New Roman" w:hAnsi="Times New Roman" w:cs="Times New Roman"/>
          <w:i/>
          <w:iCs/>
          <w:sz w:val="24"/>
          <w:szCs w:val="24"/>
        </w:rPr>
        <w:t>a</w:t>
      </w:r>
      <w:r w:rsidRPr="00685D69">
        <w:rPr>
          <w:rFonts w:ascii="Times New Roman" w:hAnsi="Times New Roman" w:cs="Times New Roman"/>
          <w:i/>
          <w:iCs/>
          <w:sz w:val="24"/>
          <w:szCs w:val="24"/>
        </w:rPr>
        <w:t>bilities.</w:t>
      </w:r>
      <w:r w:rsidRPr="00923F06">
        <w:rPr>
          <w:rFonts w:ascii="Times New Roman" w:hAnsi="Times New Roman" w:cs="Times New Roman"/>
          <w:sz w:val="24"/>
          <w:szCs w:val="24"/>
        </w:rPr>
        <w:t xml:space="preserve"> Riverside Publishing.</w:t>
      </w:r>
    </w:p>
    <w:p w14:paraId="7BE2058A" w14:textId="6B52F204" w:rsidR="00DB1C29" w:rsidRDefault="00DB1C29" w:rsidP="004022EB">
      <w:pPr>
        <w:spacing w:after="0" w:line="240" w:lineRule="auto"/>
        <w:ind w:left="720" w:hanging="750"/>
        <w:rPr>
          <w:rFonts w:ascii="Times New Roman" w:eastAsia="Times New Roman" w:hAnsi="Times New Roman" w:cs="Times New Roman"/>
          <w:sz w:val="24"/>
          <w:szCs w:val="24"/>
        </w:rPr>
      </w:pPr>
      <w:proofErr w:type="spellStart"/>
      <w:r w:rsidRPr="00A729CA">
        <w:rPr>
          <w:rFonts w:ascii="Times New Roman" w:eastAsia="Times New Roman" w:hAnsi="Times New Roman" w:cs="Times New Roman"/>
          <w:sz w:val="24"/>
          <w:szCs w:val="24"/>
        </w:rPr>
        <w:lastRenderedPageBreak/>
        <w:t>Modecki</w:t>
      </w:r>
      <w:proofErr w:type="spellEnd"/>
      <w:r w:rsidRPr="00A729CA">
        <w:rPr>
          <w:rFonts w:ascii="Times New Roman" w:eastAsia="Times New Roman" w:hAnsi="Times New Roman" w:cs="Times New Roman"/>
          <w:sz w:val="24"/>
          <w:szCs w:val="24"/>
        </w:rPr>
        <w:t xml:space="preserve">, K. L., Barber, B. L., &amp; Eccles, J. S. 2014. </w:t>
      </w:r>
      <w:r w:rsidR="00502DD2">
        <w:rPr>
          <w:rFonts w:ascii="Times New Roman" w:eastAsia="Times New Roman" w:hAnsi="Times New Roman" w:cs="Times New Roman"/>
          <w:sz w:val="24"/>
          <w:szCs w:val="24"/>
        </w:rPr>
        <w:t>“</w:t>
      </w:r>
      <w:r w:rsidRPr="00A729CA">
        <w:rPr>
          <w:rFonts w:ascii="Times New Roman" w:eastAsia="Times New Roman" w:hAnsi="Times New Roman" w:cs="Times New Roman"/>
          <w:sz w:val="24"/>
          <w:szCs w:val="24"/>
        </w:rPr>
        <w:t xml:space="preserve">Binge </w:t>
      </w:r>
      <w:r>
        <w:rPr>
          <w:rFonts w:ascii="Times New Roman" w:eastAsia="Times New Roman" w:hAnsi="Times New Roman" w:cs="Times New Roman"/>
          <w:sz w:val="24"/>
          <w:szCs w:val="24"/>
        </w:rPr>
        <w:t>d</w:t>
      </w:r>
      <w:r w:rsidRPr="00A729CA">
        <w:rPr>
          <w:rFonts w:ascii="Times New Roman" w:eastAsia="Times New Roman" w:hAnsi="Times New Roman" w:cs="Times New Roman"/>
          <w:sz w:val="24"/>
          <w:szCs w:val="24"/>
        </w:rPr>
        <w:t xml:space="preserve">rinking </w:t>
      </w:r>
      <w:r>
        <w:rPr>
          <w:rFonts w:ascii="Times New Roman" w:eastAsia="Times New Roman" w:hAnsi="Times New Roman" w:cs="Times New Roman"/>
          <w:sz w:val="24"/>
          <w:szCs w:val="24"/>
        </w:rPr>
        <w:t>t</w:t>
      </w:r>
      <w:r w:rsidRPr="00A729CA">
        <w:rPr>
          <w:rFonts w:ascii="Times New Roman" w:eastAsia="Times New Roman" w:hAnsi="Times New Roman" w:cs="Times New Roman"/>
          <w:sz w:val="24"/>
          <w:szCs w:val="24"/>
        </w:rPr>
        <w:t xml:space="preserve">rajectories </w:t>
      </w:r>
      <w:r>
        <w:rPr>
          <w:rFonts w:ascii="Times New Roman" w:eastAsia="Times New Roman" w:hAnsi="Times New Roman" w:cs="Times New Roman"/>
          <w:sz w:val="24"/>
          <w:szCs w:val="24"/>
        </w:rPr>
        <w:t>a</w:t>
      </w:r>
      <w:r w:rsidRPr="00A729CA">
        <w:rPr>
          <w:rFonts w:ascii="Times New Roman" w:eastAsia="Times New Roman" w:hAnsi="Times New Roman" w:cs="Times New Roman"/>
          <w:sz w:val="24"/>
          <w:szCs w:val="24"/>
        </w:rPr>
        <w:t xml:space="preserve">cross </w:t>
      </w:r>
      <w:r>
        <w:rPr>
          <w:rFonts w:ascii="Times New Roman" w:eastAsia="Times New Roman" w:hAnsi="Times New Roman" w:cs="Times New Roman"/>
          <w:sz w:val="24"/>
          <w:szCs w:val="24"/>
        </w:rPr>
        <w:t>a</w:t>
      </w:r>
      <w:r w:rsidRPr="00A729CA">
        <w:rPr>
          <w:rFonts w:ascii="Times New Roman" w:eastAsia="Times New Roman" w:hAnsi="Times New Roman" w:cs="Times New Roman"/>
          <w:sz w:val="24"/>
          <w:szCs w:val="24"/>
        </w:rPr>
        <w:t xml:space="preserve">dolescence: </w:t>
      </w:r>
      <w:r>
        <w:rPr>
          <w:rFonts w:ascii="Times New Roman" w:eastAsia="Times New Roman" w:hAnsi="Times New Roman" w:cs="Times New Roman"/>
          <w:sz w:val="24"/>
          <w:szCs w:val="24"/>
        </w:rPr>
        <w:t>f</w:t>
      </w:r>
      <w:r w:rsidRPr="00A729CA">
        <w:rPr>
          <w:rFonts w:ascii="Times New Roman" w:eastAsia="Times New Roman" w:hAnsi="Times New Roman" w:cs="Times New Roman"/>
          <w:sz w:val="24"/>
          <w:szCs w:val="24"/>
        </w:rPr>
        <w:t xml:space="preserve">or </w:t>
      </w:r>
      <w:r>
        <w:rPr>
          <w:rFonts w:ascii="Times New Roman" w:eastAsia="Times New Roman" w:hAnsi="Times New Roman" w:cs="Times New Roman"/>
          <w:sz w:val="24"/>
          <w:szCs w:val="24"/>
        </w:rPr>
        <w:t>e</w:t>
      </w:r>
      <w:r w:rsidRPr="00A729CA">
        <w:rPr>
          <w:rFonts w:ascii="Times New Roman" w:eastAsia="Times New Roman" w:hAnsi="Times New Roman" w:cs="Times New Roman"/>
          <w:sz w:val="24"/>
          <w:szCs w:val="24"/>
        </w:rPr>
        <w:t xml:space="preserve">arly </w:t>
      </w:r>
      <w:r>
        <w:rPr>
          <w:rFonts w:ascii="Times New Roman" w:eastAsia="Times New Roman" w:hAnsi="Times New Roman" w:cs="Times New Roman"/>
          <w:sz w:val="24"/>
          <w:szCs w:val="24"/>
        </w:rPr>
        <w:t>m</w:t>
      </w:r>
      <w:r w:rsidRPr="00A729CA">
        <w:rPr>
          <w:rFonts w:ascii="Times New Roman" w:eastAsia="Times New Roman" w:hAnsi="Times New Roman" w:cs="Times New Roman"/>
          <w:sz w:val="24"/>
          <w:szCs w:val="24"/>
        </w:rPr>
        <w:t xml:space="preserve">aturing </w:t>
      </w:r>
      <w:r>
        <w:rPr>
          <w:rFonts w:ascii="Times New Roman" w:eastAsia="Times New Roman" w:hAnsi="Times New Roman" w:cs="Times New Roman"/>
          <w:sz w:val="24"/>
          <w:szCs w:val="24"/>
        </w:rPr>
        <w:t>y</w:t>
      </w:r>
      <w:r w:rsidRPr="00A729CA">
        <w:rPr>
          <w:rFonts w:ascii="Times New Roman" w:eastAsia="Times New Roman" w:hAnsi="Times New Roman" w:cs="Times New Roman"/>
          <w:sz w:val="24"/>
          <w:szCs w:val="24"/>
        </w:rPr>
        <w:t xml:space="preserve">outh, </w:t>
      </w:r>
      <w:r>
        <w:rPr>
          <w:rFonts w:ascii="Times New Roman" w:eastAsia="Times New Roman" w:hAnsi="Times New Roman" w:cs="Times New Roman"/>
          <w:sz w:val="24"/>
          <w:szCs w:val="24"/>
        </w:rPr>
        <w:t>e</w:t>
      </w:r>
      <w:r w:rsidRPr="00A729CA">
        <w:rPr>
          <w:rFonts w:ascii="Times New Roman" w:eastAsia="Times New Roman" w:hAnsi="Times New Roman" w:cs="Times New Roman"/>
          <w:sz w:val="24"/>
          <w:szCs w:val="24"/>
        </w:rPr>
        <w:t>xtra-</w:t>
      </w:r>
      <w:r>
        <w:rPr>
          <w:rFonts w:ascii="Times New Roman" w:eastAsia="Times New Roman" w:hAnsi="Times New Roman" w:cs="Times New Roman"/>
          <w:sz w:val="24"/>
          <w:szCs w:val="24"/>
        </w:rPr>
        <w:t>c</w:t>
      </w:r>
      <w:r w:rsidRPr="00A729CA">
        <w:rPr>
          <w:rFonts w:ascii="Times New Roman" w:eastAsia="Times New Roman" w:hAnsi="Times New Roman" w:cs="Times New Roman"/>
          <w:sz w:val="24"/>
          <w:szCs w:val="24"/>
        </w:rPr>
        <w:t xml:space="preserve">urricular </w:t>
      </w:r>
      <w:r>
        <w:rPr>
          <w:rFonts w:ascii="Times New Roman" w:eastAsia="Times New Roman" w:hAnsi="Times New Roman" w:cs="Times New Roman"/>
          <w:sz w:val="24"/>
          <w:szCs w:val="24"/>
        </w:rPr>
        <w:t>a</w:t>
      </w:r>
      <w:r w:rsidRPr="00A729CA">
        <w:rPr>
          <w:rFonts w:ascii="Times New Roman" w:eastAsia="Times New Roman" w:hAnsi="Times New Roman" w:cs="Times New Roman"/>
          <w:sz w:val="24"/>
          <w:szCs w:val="24"/>
        </w:rPr>
        <w:t xml:space="preserve">ctivities </w:t>
      </w:r>
      <w:r>
        <w:rPr>
          <w:rFonts w:ascii="Times New Roman" w:eastAsia="Times New Roman" w:hAnsi="Times New Roman" w:cs="Times New Roman"/>
          <w:sz w:val="24"/>
          <w:szCs w:val="24"/>
        </w:rPr>
        <w:t>a</w:t>
      </w:r>
      <w:r w:rsidRPr="00A729CA">
        <w:rPr>
          <w:rFonts w:ascii="Times New Roman" w:eastAsia="Times New Roman" w:hAnsi="Times New Roman" w:cs="Times New Roman"/>
          <w:sz w:val="24"/>
          <w:szCs w:val="24"/>
        </w:rPr>
        <w:t xml:space="preserve">re </w:t>
      </w:r>
      <w:r>
        <w:rPr>
          <w:rFonts w:ascii="Times New Roman" w:eastAsia="Times New Roman" w:hAnsi="Times New Roman" w:cs="Times New Roman"/>
          <w:sz w:val="24"/>
          <w:szCs w:val="24"/>
        </w:rPr>
        <w:t>p</w:t>
      </w:r>
      <w:r w:rsidRPr="00A729CA">
        <w:rPr>
          <w:rFonts w:ascii="Times New Roman" w:eastAsia="Times New Roman" w:hAnsi="Times New Roman" w:cs="Times New Roman"/>
          <w:sz w:val="24"/>
          <w:szCs w:val="24"/>
        </w:rPr>
        <w:t>rotective.</w:t>
      </w:r>
      <w:r w:rsidR="00502DD2">
        <w:rPr>
          <w:rFonts w:ascii="Times New Roman" w:eastAsia="Times New Roman" w:hAnsi="Times New Roman" w:cs="Times New Roman"/>
          <w:sz w:val="24"/>
          <w:szCs w:val="24"/>
        </w:rPr>
        <w:t>”</w:t>
      </w:r>
      <w:r w:rsidRPr="00A729CA">
        <w:rPr>
          <w:rFonts w:ascii="Times New Roman" w:eastAsia="Times New Roman" w:hAnsi="Times New Roman" w:cs="Times New Roman"/>
          <w:sz w:val="24"/>
          <w:szCs w:val="24"/>
        </w:rPr>
        <w:t xml:space="preserve"> </w:t>
      </w:r>
      <w:r w:rsidRPr="00A729CA">
        <w:rPr>
          <w:rFonts w:ascii="Times New Roman" w:eastAsia="Times New Roman" w:hAnsi="Times New Roman" w:cs="Times New Roman"/>
          <w:i/>
          <w:iCs/>
          <w:sz w:val="24"/>
          <w:szCs w:val="24"/>
        </w:rPr>
        <w:t>Journal of Adolescent Health, 54</w:t>
      </w:r>
      <w:r w:rsidRPr="00A729CA">
        <w:rPr>
          <w:rFonts w:ascii="Times New Roman" w:eastAsia="Times New Roman" w:hAnsi="Times New Roman" w:cs="Times New Roman"/>
          <w:sz w:val="24"/>
          <w:szCs w:val="24"/>
        </w:rPr>
        <w:t>(1), 61–66. https://doi.org/10.1016/j.jadohealth.2013.07.032</w:t>
      </w:r>
    </w:p>
    <w:p w14:paraId="28FB8269" w14:textId="3AD11553" w:rsidR="00DB1C29" w:rsidRPr="00592004" w:rsidRDefault="00DB1C29" w:rsidP="004022EB">
      <w:pPr>
        <w:spacing w:after="0" w:line="240" w:lineRule="auto"/>
        <w:ind w:left="720" w:hanging="750"/>
        <w:rPr>
          <w:rFonts w:ascii="Times New Roman" w:eastAsia="Times New Roman" w:hAnsi="Times New Roman" w:cs="Times New Roman"/>
          <w:sz w:val="24"/>
          <w:szCs w:val="24"/>
        </w:rPr>
      </w:pPr>
      <w:r w:rsidRPr="00592004">
        <w:rPr>
          <w:rFonts w:ascii="Times New Roman" w:eastAsia="Times New Roman" w:hAnsi="Times New Roman" w:cs="Times New Roman"/>
          <w:sz w:val="24"/>
          <w:szCs w:val="24"/>
        </w:rPr>
        <w:t>National Research Council</w:t>
      </w:r>
      <w:r>
        <w:rPr>
          <w:rFonts w:ascii="Times New Roman" w:eastAsia="Times New Roman" w:hAnsi="Times New Roman" w:cs="Times New Roman"/>
          <w:sz w:val="24"/>
          <w:szCs w:val="24"/>
        </w:rPr>
        <w:t xml:space="preserve"> &amp; Institute of Medicine</w:t>
      </w:r>
      <w:r w:rsidRPr="00592004">
        <w:rPr>
          <w:rFonts w:ascii="Times New Roman" w:eastAsia="Times New Roman" w:hAnsi="Times New Roman" w:cs="Times New Roman"/>
          <w:sz w:val="24"/>
          <w:szCs w:val="24"/>
        </w:rPr>
        <w:t xml:space="preserve">. 2002. </w:t>
      </w:r>
      <w:r w:rsidRPr="00592004">
        <w:rPr>
          <w:rFonts w:ascii="Times New Roman" w:eastAsia="Times New Roman" w:hAnsi="Times New Roman" w:cs="Times New Roman"/>
          <w:i/>
          <w:iCs/>
          <w:sz w:val="24"/>
          <w:szCs w:val="24"/>
        </w:rPr>
        <w:t>Community programs to promote youth development</w:t>
      </w:r>
      <w:r w:rsidRPr="00592004">
        <w:rPr>
          <w:rFonts w:ascii="Times New Roman" w:eastAsia="Times New Roman" w:hAnsi="Times New Roman" w:cs="Times New Roman"/>
          <w:sz w:val="24"/>
          <w:szCs w:val="24"/>
        </w:rPr>
        <w:t xml:space="preserve"> (J. Eccles &amp; J. A. </w:t>
      </w:r>
      <w:proofErr w:type="spellStart"/>
      <w:r w:rsidRPr="00592004">
        <w:rPr>
          <w:rFonts w:ascii="Times New Roman" w:eastAsia="Times New Roman" w:hAnsi="Times New Roman" w:cs="Times New Roman"/>
          <w:sz w:val="24"/>
          <w:szCs w:val="24"/>
        </w:rPr>
        <w:t>Gootman</w:t>
      </w:r>
      <w:proofErr w:type="spellEnd"/>
      <w:r w:rsidRPr="00592004">
        <w:rPr>
          <w:rFonts w:ascii="Times New Roman" w:eastAsia="Times New Roman" w:hAnsi="Times New Roman" w:cs="Times New Roman"/>
          <w:sz w:val="24"/>
          <w:szCs w:val="24"/>
        </w:rPr>
        <w:t>, Eds.). National Academies Press.</w:t>
      </w:r>
    </w:p>
    <w:p w14:paraId="53C6B29C" w14:textId="37A9CC49" w:rsidR="00DB1C29" w:rsidRPr="00DE615D" w:rsidRDefault="00DB1C29" w:rsidP="004022EB">
      <w:pPr>
        <w:pStyle w:val="NoSpacing"/>
        <w:ind w:left="720" w:hanging="720"/>
        <w:rPr>
          <w:rFonts w:ascii="Times New Roman" w:hAnsi="Times New Roman" w:cs="Times New Roman"/>
          <w:color w:val="1F3864" w:themeColor="accent1" w:themeShade="80"/>
          <w:sz w:val="24"/>
          <w:szCs w:val="24"/>
        </w:rPr>
      </w:pPr>
      <w:r w:rsidRPr="00923F06">
        <w:rPr>
          <w:rFonts w:ascii="Times New Roman" w:hAnsi="Times New Roman" w:cs="Times New Roman"/>
          <w:sz w:val="24"/>
          <w:szCs w:val="24"/>
        </w:rPr>
        <w:t xml:space="preserve">O’Higgins, A., </w:t>
      </w:r>
      <w:proofErr w:type="spellStart"/>
      <w:r w:rsidRPr="00923F06">
        <w:rPr>
          <w:rFonts w:ascii="Times New Roman" w:hAnsi="Times New Roman" w:cs="Times New Roman"/>
          <w:sz w:val="24"/>
          <w:szCs w:val="24"/>
        </w:rPr>
        <w:t>Sebba</w:t>
      </w:r>
      <w:proofErr w:type="spellEnd"/>
      <w:r w:rsidRPr="00923F06">
        <w:rPr>
          <w:rFonts w:ascii="Times New Roman" w:hAnsi="Times New Roman" w:cs="Times New Roman"/>
          <w:sz w:val="24"/>
          <w:szCs w:val="24"/>
        </w:rPr>
        <w:t xml:space="preserve">, J., &amp; Gardner, F. 2017. </w:t>
      </w:r>
      <w:r w:rsidR="00587E9E">
        <w:rPr>
          <w:rFonts w:ascii="Times New Roman" w:hAnsi="Times New Roman" w:cs="Times New Roman"/>
          <w:sz w:val="24"/>
          <w:szCs w:val="24"/>
        </w:rPr>
        <w:t>“</w:t>
      </w:r>
      <w:r w:rsidRPr="00923F06">
        <w:rPr>
          <w:rFonts w:ascii="Times New Roman" w:hAnsi="Times New Roman" w:cs="Times New Roman"/>
          <w:sz w:val="24"/>
          <w:szCs w:val="24"/>
        </w:rPr>
        <w:t>What are the factors associated with educational achievement for children in kinship or foster care: A systematic review.</w:t>
      </w:r>
      <w:r w:rsidR="00587E9E">
        <w:rPr>
          <w:rFonts w:ascii="Times New Roman" w:hAnsi="Times New Roman" w:cs="Times New Roman"/>
          <w:sz w:val="24"/>
          <w:szCs w:val="24"/>
        </w:rPr>
        <w:t>”</w:t>
      </w:r>
      <w:r w:rsidRPr="00923F06">
        <w:rPr>
          <w:rFonts w:ascii="Times New Roman" w:hAnsi="Times New Roman" w:cs="Times New Roman"/>
          <w:sz w:val="24"/>
          <w:szCs w:val="24"/>
        </w:rPr>
        <w:t xml:space="preserve"> </w:t>
      </w:r>
      <w:r w:rsidRPr="00923F06">
        <w:rPr>
          <w:rFonts w:ascii="Times New Roman" w:hAnsi="Times New Roman" w:cs="Times New Roman"/>
          <w:i/>
          <w:iCs/>
          <w:sz w:val="24"/>
          <w:szCs w:val="24"/>
        </w:rPr>
        <w:t xml:space="preserve">Children and Youth Services Review, 79. </w:t>
      </w:r>
      <w:r w:rsidRPr="00923F06">
        <w:rPr>
          <w:rFonts w:ascii="Times New Roman" w:hAnsi="Times New Roman" w:cs="Times New Roman"/>
          <w:sz w:val="24"/>
          <w:szCs w:val="24"/>
        </w:rPr>
        <w:t>198-220</w:t>
      </w:r>
      <w:r w:rsidRPr="00923F06">
        <w:rPr>
          <w:rFonts w:ascii="Times New Roman" w:hAnsi="Times New Roman" w:cs="Times New Roman"/>
          <w:i/>
          <w:iCs/>
          <w:sz w:val="24"/>
          <w:szCs w:val="24"/>
        </w:rPr>
        <w:t xml:space="preserve">.  </w:t>
      </w:r>
      <w:hyperlink r:id="rId129">
        <w:r w:rsidRPr="00DE615D">
          <w:rPr>
            <w:rStyle w:val="Hyperlink"/>
            <w:rFonts w:ascii="Times New Roman" w:eastAsia="Times New Roman" w:hAnsi="Times New Roman" w:cs="Times New Roman"/>
            <w:color w:val="1F3864" w:themeColor="accent1" w:themeShade="80"/>
            <w:sz w:val="24"/>
            <w:szCs w:val="24"/>
          </w:rPr>
          <w:t>http://doi.org/10.1016/j.childyouth.2017.06.004</w:t>
        </w:r>
      </w:hyperlink>
    </w:p>
    <w:p w14:paraId="08BEFAEB" w14:textId="4EBE4823" w:rsidR="00DB1C29" w:rsidRDefault="00DB1C29" w:rsidP="004022EB">
      <w:pPr>
        <w:pStyle w:val="NoSpacing"/>
        <w:ind w:left="720" w:hanging="720"/>
        <w:rPr>
          <w:rFonts w:ascii="Times New Roman" w:eastAsia="Times New Roman" w:hAnsi="Times New Roman" w:cs="Times New Roman"/>
          <w:color w:val="222222"/>
          <w:sz w:val="24"/>
          <w:szCs w:val="24"/>
        </w:rPr>
      </w:pPr>
      <w:r w:rsidRPr="001E5D6B">
        <w:rPr>
          <w:rFonts w:ascii="Times New Roman" w:eastAsia="Times New Roman" w:hAnsi="Times New Roman" w:cs="Times New Roman"/>
          <w:color w:val="222222"/>
          <w:sz w:val="24"/>
          <w:szCs w:val="24"/>
        </w:rPr>
        <w:t xml:space="preserve">Peck, S. C., Roeser, R. W., </w:t>
      </w:r>
      <w:proofErr w:type="spellStart"/>
      <w:r w:rsidRPr="001E5D6B">
        <w:rPr>
          <w:rFonts w:ascii="Times New Roman" w:eastAsia="Times New Roman" w:hAnsi="Times New Roman" w:cs="Times New Roman"/>
          <w:color w:val="222222"/>
          <w:sz w:val="24"/>
          <w:szCs w:val="24"/>
        </w:rPr>
        <w:t>Zarrett</w:t>
      </w:r>
      <w:proofErr w:type="spellEnd"/>
      <w:r w:rsidRPr="001E5D6B">
        <w:rPr>
          <w:rFonts w:ascii="Times New Roman" w:eastAsia="Times New Roman" w:hAnsi="Times New Roman" w:cs="Times New Roman"/>
          <w:color w:val="222222"/>
          <w:sz w:val="24"/>
          <w:szCs w:val="24"/>
        </w:rPr>
        <w:t xml:space="preserve">, N., &amp; Eccles, J. S. 2008. </w:t>
      </w:r>
      <w:r w:rsidR="00587E9E">
        <w:rPr>
          <w:rFonts w:ascii="Times New Roman" w:eastAsia="Times New Roman" w:hAnsi="Times New Roman" w:cs="Times New Roman"/>
          <w:color w:val="222222"/>
          <w:sz w:val="24"/>
          <w:szCs w:val="24"/>
        </w:rPr>
        <w:t>“</w:t>
      </w:r>
      <w:r>
        <w:rPr>
          <w:rFonts w:ascii="Times New Roman" w:eastAsia="Times New Roman" w:hAnsi="Times New Roman" w:cs="Times New Roman"/>
          <w:color w:val="222222"/>
          <w:sz w:val="24"/>
          <w:szCs w:val="24"/>
        </w:rPr>
        <w:t>E</w:t>
      </w:r>
      <w:r w:rsidRPr="001E5D6B">
        <w:rPr>
          <w:rFonts w:ascii="Times New Roman" w:eastAsia="Times New Roman" w:hAnsi="Times New Roman" w:cs="Times New Roman"/>
          <w:color w:val="222222"/>
          <w:sz w:val="24"/>
          <w:szCs w:val="24"/>
        </w:rPr>
        <w:t xml:space="preserve">xploring the </w:t>
      </w:r>
      <w:r>
        <w:rPr>
          <w:rFonts w:ascii="Times New Roman" w:eastAsia="Times New Roman" w:hAnsi="Times New Roman" w:cs="Times New Roman"/>
          <w:color w:val="222222"/>
          <w:sz w:val="24"/>
          <w:szCs w:val="24"/>
        </w:rPr>
        <w:t>r</w:t>
      </w:r>
      <w:r w:rsidRPr="001E5D6B">
        <w:rPr>
          <w:rFonts w:ascii="Times New Roman" w:eastAsia="Times New Roman" w:hAnsi="Times New Roman" w:cs="Times New Roman"/>
          <w:color w:val="222222"/>
          <w:sz w:val="24"/>
          <w:szCs w:val="24"/>
        </w:rPr>
        <w:t xml:space="preserve">oles of </w:t>
      </w:r>
      <w:r>
        <w:rPr>
          <w:rFonts w:ascii="Times New Roman" w:eastAsia="Times New Roman" w:hAnsi="Times New Roman" w:cs="Times New Roman"/>
          <w:color w:val="222222"/>
          <w:sz w:val="24"/>
          <w:szCs w:val="24"/>
        </w:rPr>
        <w:t>e</w:t>
      </w:r>
      <w:r w:rsidRPr="001E5D6B">
        <w:rPr>
          <w:rFonts w:ascii="Times New Roman" w:eastAsia="Times New Roman" w:hAnsi="Times New Roman" w:cs="Times New Roman"/>
          <w:color w:val="222222"/>
          <w:sz w:val="24"/>
          <w:szCs w:val="24"/>
        </w:rPr>
        <w:t xml:space="preserve">xtracurricular </w:t>
      </w:r>
      <w:r>
        <w:rPr>
          <w:rFonts w:ascii="Times New Roman" w:eastAsia="Times New Roman" w:hAnsi="Times New Roman" w:cs="Times New Roman"/>
          <w:color w:val="222222"/>
          <w:sz w:val="24"/>
          <w:szCs w:val="24"/>
        </w:rPr>
        <w:t>a</w:t>
      </w:r>
      <w:r w:rsidRPr="001E5D6B">
        <w:rPr>
          <w:rFonts w:ascii="Times New Roman" w:eastAsia="Times New Roman" w:hAnsi="Times New Roman" w:cs="Times New Roman"/>
          <w:color w:val="222222"/>
          <w:sz w:val="24"/>
          <w:szCs w:val="24"/>
        </w:rPr>
        <w:t xml:space="preserve">ctivity </w:t>
      </w:r>
      <w:r>
        <w:rPr>
          <w:rFonts w:ascii="Times New Roman" w:eastAsia="Times New Roman" w:hAnsi="Times New Roman" w:cs="Times New Roman"/>
          <w:color w:val="222222"/>
          <w:sz w:val="24"/>
          <w:szCs w:val="24"/>
        </w:rPr>
        <w:t>q</w:t>
      </w:r>
      <w:r w:rsidRPr="001E5D6B">
        <w:rPr>
          <w:rFonts w:ascii="Times New Roman" w:eastAsia="Times New Roman" w:hAnsi="Times New Roman" w:cs="Times New Roman"/>
          <w:color w:val="222222"/>
          <w:sz w:val="24"/>
          <w:szCs w:val="24"/>
        </w:rPr>
        <w:t xml:space="preserve">uantity and </w:t>
      </w:r>
      <w:r>
        <w:rPr>
          <w:rFonts w:ascii="Times New Roman" w:eastAsia="Times New Roman" w:hAnsi="Times New Roman" w:cs="Times New Roman"/>
          <w:color w:val="222222"/>
          <w:sz w:val="24"/>
          <w:szCs w:val="24"/>
        </w:rPr>
        <w:t>q</w:t>
      </w:r>
      <w:r w:rsidRPr="001E5D6B">
        <w:rPr>
          <w:rFonts w:ascii="Times New Roman" w:eastAsia="Times New Roman" w:hAnsi="Times New Roman" w:cs="Times New Roman"/>
          <w:color w:val="222222"/>
          <w:sz w:val="24"/>
          <w:szCs w:val="24"/>
        </w:rPr>
        <w:t xml:space="preserve">uality in the </w:t>
      </w:r>
      <w:r>
        <w:rPr>
          <w:rFonts w:ascii="Times New Roman" w:eastAsia="Times New Roman" w:hAnsi="Times New Roman" w:cs="Times New Roman"/>
          <w:color w:val="222222"/>
          <w:sz w:val="24"/>
          <w:szCs w:val="24"/>
        </w:rPr>
        <w:t>e</w:t>
      </w:r>
      <w:r w:rsidRPr="001E5D6B">
        <w:rPr>
          <w:rFonts w:ascii="Times New Roman" w:eastAsia="Times New Roman" w:hAnsi="Times New Roman" w:cs="Times New Roman"/>
          <w:color w:val="222222"/>
          <w:sz w:val="24"/>
          <w:szCs w:val="24"/>
        </w:rPr>
        <w:t xml:space="preserve">ducational </w:t>
      </w:r>
      <w:r>
        <w:rPr>
          <w:rFonts w:ascii="Times New Roman" w:eastAsia="Times New Roman" w:hAnsi="Times New Roman" w:cs="Times New Roman"/>
          <w:color w:val="222222"/>
          <w:sz w:val="24"/>
          <w:szCs w:val="24"/>
        </w:rPr>
        <w:t>r</w:t>
      </w:r>
      <w:r w:rsidRPr="001E5D6B">
        <w:rPr>
          <w:rFonts w:ascii="Times New Roman" w:eastAsia="Times New Roman" w:hAnsi="Times New Roman" w:cs="Times New Roman"/>
          <w:color w:val="222222"/>
          <w:sz w:val="24"/>
          <w:szCs w:val="24"/>
        </w:rPr>
        <w:t xml:space="preserve">esilience of </w:t>
      </w:r>
      <w:r>
        <w:rPr>
          <w:rFonts w:ascii="Times New Roman" w:eastAsia="Times New Roman" w:hAnsi="Times New Roman" w:cs="Times New Roman"/>
          <w:color w:val="222222"/>
          <w:sz w:val="24"/>
          <w:szCs w:val="24"/>
        </w:rPr>
        <w:t>v</w:t>
      </w:r>
      <w:r w:rsidRPr="001E5D6B">
        <w:rPr>
          <w:rFonts w:ascii="Times New Roman" w:eastAsia="Times New Roman" w:hAnsi="Times New Roman" w:cs="Times New Roman"/>
          <w:color w:val="222222"/>
          <w:sz w:val="24"/>
          <w:szCs w:val="24"/>
        </w:rPr>
        <w:t xml:space="preserve">ulnerable </w:t>
      </w:r>
      <w:r>
        <w:rPr>
          <w:rFonts w:ascii="Times New Roman" w:eastAsia="Times New Roman" w:hAnsi="Times New Roman" w:cs="Times New Roman"/>
          <w:color w:val="222222"/>
          <w:sz w:val="24"/>
          <w:szCs w:val="24"/>
        </w:rPr>
        <w:t>a</w:t>
      </w:r>
      <w:r w:rsidRPr="001E5D6B">
        <w:rPr>
          <w:rFonts w:ascii="Times New Roman" w:eastAsia="Times New Roman" w:hAnsi="Times New Roman" w:cs="Times New Roman"/>
          <w:color w:val="222222"/>
          <w:sz w:val="24"/>
          <w:szCs w:val="24"/>
        </w:rPr>
        <w:t xml:space="preserve">dolescents: </w:t>
      </w:r>
      <w:r>
        <w:rPr>
          <w:rFonts w:ascii="Times New Roman" w:eastAsia="Times New Roman" w:hAnsi="Times New Roman" w:cs="Times New Roman"/>
          <w:color w:val="222222"/>
          <w:sz w:val="24"/>
          <w:szCs w:val="24"/>
        </w:rPr>
        <w:t>v</w:t>
      </w:r>
      <w:r w:rsidRPr="001E5D6B">
        <w:rPr>
          <w:rFonts w:ascii="Times New Roman" w:eastAsia="Times New Roman" w:hAnsi="Times New Roman" w:cs="Times New Roman"/>
          <w:color w:val="222222"/>
          <w:sz w:val="24"/>
          <w:szCs w:val="24"/>
        </w:rPr>
        <w:t xml:space="preserve">ariable- and </w:t>
      </w:r>
      <w:r>
        <w:rPr>
          <w:rFonts w:ascii="Times New Roman" w:eastAsia="Times New Roman" w:hAnsi="Times New Roman" w:cs="Times New Roman"/>
          <w:color w:val="222222"/>
          <w:sz w:val="24"/>
          <w:szCs w:val="24"/>
        </w:rPr>
        <w:t>p</w:t>
      </w:r>
      <w:r w:rsidRPr="001E5D6B">
        <w:rPr>
          <w:rFonts w:ascii="Times New Roman" w:eastAsia="Times New Roman" w:hAnsi="Times New Roman" w:cs="Times New Roman"/>
          <w:color w:val="222222"/>
          <w:sz w:val="24"/>
          <w:szCs w:val="24"/>
        </w:rPr>
        <w:t>attern-</w:t>
      </w:r>
      <w:r>
        <w:rPr>
          <w:rFonts w:ascii="Times New Roman" w:eastAsia="Times New Roman" w:hAnsi="Times New Roman" w:cs="Times New Roman"/>
          <w:color w:val="222222"/>
          <w:sz w:val="24"/>
          <w:szCs w:val="24"/>
        </w:rPr>
        <w:t>c</w:t>
      </w:r>
      <w:r w:rsidRPr="001E5D6B">
        <w:rPr>
          <w:rFonts w:ascii="Times New Roman" w:eastAsia="Times New Roman" w:hAnsi="Times New Roman" w:cs="Times New Roman"/>
          <w:color w:val="222222"/>
          <w:sz w:val="24"/>
          <w:szCs w:val="24"/>
        </w:rPr>
        <w:t xml:space="preserve">entered </w:t>
      </w:r>
      <w:r>
        <w:rPr>
          <w:rFonts w:ascii="Times New Roman" w:eastAsia="Times New Roman" w:hAnsi="Times New Roman" w:cs="Times New Roman"/>
          <w:color w:val="222222"/>
          <w:sz w:val="24"/>
          <w:szCs w:val="24"/>
        </w:rPr>
        <w:t>a</w:t>
      </w:r>
      <w:r w:rsidRPr="001E5D6B">
        <w:rPr>
          <w:rFonts w:ascii="Times New Roman" w:eastAsia="Times New Roman" w:hAnsi="Times New Roman" w:cs="Times New Roman"/>
          <w:color w:val="222222"/>
          <w:sz w:val="24"/>
          <w:szCs w:val="24"/>
        </w:rPr>
        <w:t>pproaches.</w:t>
      </w:r>
      <w:r w:rsidR="00587E9E">
        <w:rPr>
          <w:rFonts w:ascii="Times New Roman" w:eastAsia="Times New Roman" w:hAnsi="Times New Roman" w:cs="Times New Roman"/>
          <w:color w:val="222222"/>
          <w:sz w:val="24"/>
          <w:szCs w:val="24"/>
        </w:rPr>
        <w:t>”</w:t>
      </w:r>
      <w:r w:rsidRPr="001E5D6B">
        <w:rPr>
          <w:rFonts w:ascii="Times New Roman" w:eastAsia="Times New Roman" w:hAnsi="Times New Roman" w:cs="Times New Roman"/>
          <w:color w:val="222222"/>
          <w:sz w:val="24"/>
          <w:szCs w:val="24"/>
        </w:rPr>
        <w:t xml:space="preserve"> </w:t>
      </w:r>
      <w:r w:rsidRPr="001E5D6B">
        <w:rPr>
          <w:rFonts w:ascii="Times New Roman" w:eastAsia="Times New Roman" w:hAnsi="Times New Roman" w:cs="Times New Roman"/>
          <w:i/>
          <w:iCs/>
          <w:color w:val="222222"/>
          <w:sz w:val="24"/>
          <w:szCs w:val="24"/>
        </w:rPr>
        <w:t>The Journal of Social Issues, 64</w:t>
      </w:r>
      <w:r w:rsidRPr="001E5D6B">
        <w:rPr>
          <w:rFonts w:ascii="Times New Roman" w:eastAsia="Times New Roman" w:hAnsi="Times New Roman" w:cs="Times New Roman"/>
          <w:color w:val="222222"/>
          <w:sz w:val="24"/>
          <w:szCs w:val="24"/>
        </w:rPr>
        <w:t>(1), 135–156. https://doi.org/10.1111/j.1540-4560.2008.00552.x</w:t>
      </w:r>
    </w:p>
    <w:p w14:paraId="21ACC098" w14:textId="5C97013F" w:rsidR="00DB1C29" w:rsidRDefault="00DB1C29" w:rsidP="004022EB">
      <w:pPr>
        <w:pStyle w:val="NoSpacing"/>
        <w:ind w:left="720" w:hanging="720"/>
        <w:rPr>
          <w:rFonts w:ascii="Times New Roman" w:eastAsia="Times New Roman" w:hAnsi="Times New Roman" w:cs="Times New Roman"/>
          <w:sz w:val="24"/>
          <w:szCs w:val="24"/>
        </w:rPr>
      </w:pPr>
      <w:r w:rsidRPr="009E333F">
        <w:rPr>
          <w:rFonts w:ascii="Times New Roman" w:eastAsia="Times New Roman" w:hAnsi="Times New Roman" w:cs="Times New Roman"/>
          <w:color w:val="222222"/>
          <w:sz w:val="24"/>
          <w:szCs w:val="24"/>
        </w:rPr>
        <w:t xml:space="preserve">Rockers, P. C., </w:t>
      </w:r>
      <w:proofErr w:type="spellStart"/>
      <w:r w:rsidRPr="009E333F">
        <w:rPr>
          <w:rFonts w:ascii="Times New Roman" w:eastAsia="Times New Roman" w:hAnsi="Times New Roman" w:cs="Times New Roman"/>
          <w:color w:val="222222"/>
          <w:sz w:val="24"/>
          <w:szCs w:val="24"/>
        </w:rPr>
        <w:t>Røttingen</w:t>
      </w:r>
      <w:proofErr w:type="spellEnd"/>
      <w:r w:rsidRPr="009E333F">
        <w:rPr>
          <w:rFonts w:ascii="Times New Roman" w:eastAsia="Times New Roman" w:hAnsi="Times New Roman" w:cs="Times New Roman"/>
          <w:color w:val="222222"/>
          <w:sz w:val="24"/>
          <w:szCs w:val="24"/>
        </w:rPr>
        <w:t xml:space="preserve">, J. A., </w:t>
      </w:r>
      <w:proofErr w:type="spellStart"/>
      <w:r w:rsidRPr="009E333F">
        <w:rPr>
          <w:rFonts w:ascii="Times New Roman" w:eastAsia="Times New Roman" w:hAnsi="Times New Roman" w:cs="Times New Roman"/>
          <w:color w:val="222222"/>
          <w:sz w:val="24"/>
          <w:szCs w:val="24"/>
        </w:rPr>
        <w:t>Shemilt</w:t>
      </w:r>
      <w:proofErr w:type="spellEnd"/>
      <w:r w:rsidRPr="009E333F">
        <w:rPr>
          <w:rFonts w:ascii="Times New Roman" w:eastAsia="Times New Roman" w:hAnsi="Times New Roman" w:cs="Times New Roman"/>
          <w:color w:val="222222"/>
          <w:sz w:val="24"/>
          <w:szCs w:val="24"/>
        </w:rPr>
        <w:t xml:space="preserve">, I., Tugwell, P., &amp; </w:t>
      </w:r>
      <w:proofErr w:type="spellStart"/>
      <w:r w:rsidRPr="009E333F">
        <w:rPr>
          <w:rFonts w:ascii="Times New Roman" w:eastAsia="Times New Roman" w:hAnsi="Times New Roman" w:cs="Times New Roman"/>
          <w:color w:val="222222"/>
          <w:sz w:val="24"/>
          <w:szCs w:val="24"/>
        </w:rPr>
        <w:t>Bärnighausen</w:t>
      </w:r>
      <w:proofErr w:type="spellEnd"/>
      <w:r w:rsidRPr="009E333F">
        <w:rPr>
          <w:rFonts w:ascii="Times New Roman" w:eastAsia="Times New Roman" w:hAnsi="Times New Roman" w:cs="Times New Roman"/>
          <w:color w:val="222222"/>
          <w:sz w:val="24"/>
          <w:szCs w:val="24"/>
        </w:rPr>
        <w:t xml:space="preserve">, T. 2015. </w:t>
      </w:r>
      <w:r w:rsidR="00587E9E">
        <w:rPr>
          <w:rFonts w:ascii="Times New Roman" w:eastAsia="Times New Roman" w:hAnsi="Times New Roman" w:cs="Times New Roman"/>
          <w:color w:val="222222"/>
          <w:sz w:val="24"/>
          <w:szCs w:val="24"/>
        </w:rPr>
        <w:t>“</w:t>
      </w:r>
      <w:r w:rsidRPr="009E333F">
        <w:rPr>
          <w:rFonts w:ascii="Times New Roman" w:eastAsia="Times New Roman" w:hAnsi="Times New Roman" w:cs="Times New Roman"/>
          <w:color w:val="222222"/>
          <w:sz w:val="24"/>
          <w:szCs w:val="24"/>
        </w:rPr>
        <w:t>Inclusion of quasi-experimental studies in systematic reviews of health systems research.</w:t>
      </w:r>
      <w:r w:rsidR="00587E9E">
        <w:rPr>
          <w:rFonts w:ascii="Times New Roman" w:eastAsia="Times New Roman" w:hAnsi="Times New Roman" w:cs="Times New Roman"/>
          <w:color w:val="222222"/>
          <w:sz w:val="24"/>
          <w:szCs w:val="24"/>
        </w:rPr>
        <w:t>”</w:t>
      </w:r>
      <w:r w:rsidRPr="009E333F">
        <w:rPr>
          <w:rFonts w:ascii="Times New Roman" w:eastAsia="Times New Roman" w:hAnsi="Times New Roman" w:cs="Times New Roman"/>
          <w:color w:val="222222"/>
          <w:sz w:val="24"/>
          <w:szCs w:val="24"/>
        </w:rPr>
        <w:t xml:space="preserve"> </w:t>
      </w:r>
      <w:r w:rsidRPr="009E333F">
        <w:rPr>
          <w:rFonts w:ascii="Times New Roman" w:eastAsia="Times New Roman" w:hAnsi="Times New Roman" w:cs="Times New Roman"/>
          <w:i/>
          <w:iCs/>
          <w:color w:val="222222"/>
          <w:sz w:val="24"/>
          <w:szCs w:val="24"/>
        </w:rPr>
        <w:t>Health Policy</w:t>
      </w:r>
      <w:r w:rsidRPr="009E333F">
        <w:rPr>
          <w:rFonts w:ascii="Times New Roman" w:eastAsia="Times New Roman" w:hAnsi="Times New Roman" w:cs="Times New Roman"/>
          <w:color w:val="222222"/>
          <w:sz w:val="24"/>
          <w:szCs w:val="24"/>
        </w:rPr>
        <w:t xml:space="preserve">, </w:t>
      </w:r>
      <w:r w:rsidRPr="009E333F">
        <w:rPr>
          <w:rFonts w:ascii="Times New Roman" w:eastAsia="Times New Roman" w:hAnsi="Times New Roman" w:cs="Times New Roman"/>
          <w:i/>
          <w:iCs/>
          <w:color w:val="222222"/>
          <w:sz w:val="24"/>
          <w:szCs w:val="24"/>
        </w:rPr>
        <w:t>119</w:t>
      </w:r>
      <w:r w:rsidRPr="009E333F">
        <w:rPr>
          <w:rFonts w:ascii="Times New Roman" w:eastAsia="Times New Roman" w:hAnsi="Times New Roman" w:cs="Times New Roman"/>
          <w:color w:val="222222"/>
          <w:sz w:val="24"/>
          <w:szCs w:val="24"/>
        </w:rPr>
        <w:t>(4), 511-521.</w:t>
      </w:r>
    </w:p>
    <w:p w14:paraId="7B655C09" w14:textId="787A5909" w:rsidR="00DB1C29" w:rsidRDefault="00DB1C29" w:rsidP="004022EB">
      <w:pPr>
        <w:pStyle w:val="NoSpacing"/>
        <w:ind w:left="720" w:hanging="720"/>
        <w:rPr>
          <w:rFonts w:ascii="Times New Roman" w:hAnsi="Times New Roman" w:cs="Times New Roman"/>
          <w:sz w:val="24"/>
          <w:szCs w:val="24"/>
        </w:rPr>
      </w:pPr>
      <w:r w:rsidRPr="00923F06">
        <w:rPr>
          <w:rFonts w:ascii="Times New Roman" w:hAnsi="Times New Roman" w:cs="Times New Roman"/>
          <w:sz w:val="24"/>
          <w:szCs w:val="24"/>
        </w:rPr>
        <w:t>Romano, E</w:t>
      </w:r>
      <w:r>
        <w:rPr>
          <w:rFonts w:ascii="Times New Roman" w:hAnsi="Times New Roman" w:cs="Times New Roman"/>
          <w:sz w:val="24"/>
          <w:szCs w:val="24"/>
        </w:rPr>
        <w:t>.</w:t>
      </w:r>
      <w:r w:rsidRPr="00923F06">
        <w:rPr>
          <w:rFonts w:ascii="Times New Roman" w:hAnsi="Times New Roman" w:cs="Times New Roman"/>
          <w:sz w:val="24"/>
          <w:szCs w:val="24"/>
        </w:rPr>
        <w:t xml:space="preserve">, </w:t>
      </w:r>
      <w:proofErr w:type="spellStart"/>
      <w:r w:rsidRPr="00923F06">
        <w:rPr>
          <w:rFonts w:ascii="Times New Roman" w:hAnsi="Times New Roman" w:cs="Times New Roman"/>
          <w:sz w:val="24"/>
          <w:szCs w:val="24"/>
        </w:rPr>
        <w:t>Babchishin</w:t>
      </w:r>
      <w:proofErr w:type="spellEnd"/>
      <w:r w:rsidRPr="00923F06">
        <w:rPr>
          <w:rFonts w:ascii="Times New Roman" w:hAnsi="Times New Roman" w:cs="Times New Roman"/>
          <w:sz w:val="24"/>
          <w:szCs w:val="24"/>
        </w:rPr>
        <w:t>,</w:t>
      </w:r>
      <w:r>
        <w:rPr>
          <w:rFonts w:ascii="Times New Roman" w:hAnsi="Times New Roman" w:cs="Times New Roman"/>
          <w:sz w:val="24"/>
          <w:szCs w:val="24"/>
        </w:rPr>
        <w:t xml:space="preserve"> L., </w:t>
      </w:r>
      <w:r w:rsidRPr="00923F06">
        <w:rPr>
          <w:rFonts w:ascii="Times New Roman" w:hAnsi="Times New Roman" w:cs="Times New Roman"/>
          <w:sz w:val="24"/>
          <w:szCs w:val="24"/>
        </w:rPr>
        <w:t>Marquis,</w:t>
      </w:r>
      <w:r>
        <w:rPr>
          <w:rFonts w:ascii="Times New Roman" w:hAnsi="Times New Roman" w:cs="Times New Roman"/>
          <w:sz w:val="24"/>
          <w:szCs w:val="24"/>
        </w:rPr>
        <w:t xml:space="preserve"> R., &amp; </w:t>
      </w:r>
      <w:r w:rsidRPr="00923F06">
        <w:rPr>
          <w:rFonts w:ascii="Times New Roman" w:hAnsi="Times New Roman" w:cs="Times New Roman"/>
          <w:sz w:val="24"/>
          <w:szCs w:val="24"/>
        </w:rPr>
        <w:t>Fréchette</w:t>
      </w:r>
      <w:r>
        <w:rPr>
          <w:rFonts w:ascii="Times New Roman" w:hAnsi="Times New Roman" w:cs="Times New Roman"/>
          <w:sz w:val="24"/>
          <w:szCs w:val="24"/>
        </w:rPr>
        <w:t>, S.</w:t>
      </w:r>
      <w:r w:rsidRPr="00923F06">
        <w:rPr>
          <w:rFonts w:ascii="Times New Roman" w:hAnsi="Times New Roman" w:cs="Times New Roman"/>
          <w:sz w:val="24"/>
          <w:szCs w:val="24"/>
        </w:rPr>
        <w:t xml:space="preserve"> 2015. </w:t>
      </w:r>
      <w:r w:rsidR="00587E9E">
        <w:rPr>
          <w:rFonts w:ascii="Times New Roman" w:hAnsi="Times New Roman" w:cs="Times New Roman"/>
          <w:sz w:val="24"/>
          <w:szCs w:val="24"/>
        </w:rPr>
        <w:t>“</w:t>
      </w:r>
      <w:r w:rsidRPr="00923F06">
        <w:rPr>
          <w:rFonts w:ascii="Times New Roman" w:hAnsi="Times New Roman" w:cs="Times New Roman"/>
          <w:sz w:val="24"/>
          <w:szCs w:val="24"/>
        </w:rPr>
        <w:t>Childhood Maltreatment and Educational Outcomes.</w:t>
      </w:r>
      <w:r w:rsidR="00587E9E">
        <w:rPr>
          <w:rFonts w:ascii="Times New Roman" w:hAnsi="Times New Roman" w:cs="Times New Roman"/>
          <w:sz w:val="24"/>
          <w:szCs w:val="24"/>
        </w:rPr>
        <w:t>”</w:t>
      </w:r>
      <w:r>
        <w:rPr>
          <w:rFonts w:ascii="Times New Roman" w:hAnsi="Times New Roman" w:cs="Times New Roman"/>
          <w:sz w:val="24"/>
          <w:szCs w:val="24"/>
        </w:rPr>
        <w:t xml:space="preserve"> </w:t>
      </w:r>
      <w:r w:rsidRPr="004E090D">
        <w:rPr>
          <w:rFonts w:ascii="Times New Roman" w:hAnsi="Times New Roman" w:cs="Times New Roman"/>
          <w:i/>
          <w:iCs/>
          <w:sz w:val="24"/>
          <w:szCs w:val="24"/>
        </w:rPr>
        <w:t>Trauma, Violence, &amp; Abuse 16</w:t>
      </w:r>
      <w:r w:rsidRPr="00923F06">
        <w:rPr>
          <w:rFonts w:ascii="Times New Roman" w:hAnsi="Times New Roman" w:cs="Times New Roman"/>
          <w:sz w:val="24"/>
          <w:szCs w:val="24"/>
        </w:rPr>
        <w:t>(4)</w:t>
      </w:r>
      <w:r>
        <w:rPr>
          <w:rFonts w:ascii="Times New Roman" w:hAnsi="Times New Roman" w:cs="Times New Roman"/>
          <w:sz w:val="24"/>
          <w:szCs w:val="24"/>
        </w:rPr>
        <w:t xml:space="preserve">, </w:t>
      </w:r>
      <w:r w:rsidRPr="00923F06">
        <w:rPr>
          <w:rFonts w:ascii="Times New Roman" w:hAnsi="Times New Roman" w:cs="Times New Roman"/>
          <w:sz w:val="24"/>
          <w:szCs w:val="24"/>
        </w:rPr>
        <w:t xml:space="preserve">418–37. </w:t>
      </w:r>
      <w:hyperlink r:id="rId130" w:history="1">
        <w:r w:rsidRPr="009C046D">
          <w:rPr>
            <w:rStyle w:val="Hyperlink"/>
            <w:rFonts w:ascii="Times New Roman" w:hAnsi="Times New Roman" w:cs="Times New Roman"/>
            <w:color w:val="1F3864" w:themeColor="accent1" w:themeShade="80"/>
            <w:sz w:val="24"/>
            <w:szCs w:val="24"/>
          </w:rPr>
          <w:t>https://doi.org/10.1177/1524838014537908</w:t>
        </w:r>
      </w:hyperlink>
    </w:p>
    <w:p w14:paraId="7A88B6C8" w14:textId="44D8CCB4" w:rsidR="00DB1C29" w:rsidRDefault="00DB1C29" w:rsidP="004022EB">
      <w:pPr>
        <w:pStyle w:val="NoSpacing"/>
        <w:ind w:left="720" w:hanging="720"/>
        <w:rPr>
          <w:rFonts w:ascii="Times New Roman" w:hAnsi="Times New Roman" w:cs="Times New Roman"/>
          <w:sz w:val="24"/>
          <w:szCs w:val="24"/>
        </w:rPr>
      </w:pPr>
      <w:r w:rsidRPr="77AE988C">
        <w:rPr>
          <w:rFonts w:ascii="Times New Roman" w:hAnsi="Times New Roman" w:cs="Times New Roman"/>
          <w:sz w:val="24"/>
          <w:szCs w:val="24"/>
        </w:rPr>
        <w:t>RTI International</w:t>
      </w:r>
      <w:r w:rsidR="00091E0F">
        <w:rPr>
          <w:rFonts w:ascii="Times New Roman" w:hAnsi="Times New Roman" w:cs="Times New Roman"/>
          <w:sz w:val="24"/>
          <w:szCs w:val="24"/>
        </w:rPr>
        <w:t>.</w:t>
      </w:r>
      <w:r w:rsidRPr="77AE988C">
        <w:rPr>
          <w:rFonts w:ascii="Times New Roman" w:hAnsi="Times New Roman" w:cs="Times New Roman"/>
          <w:sz w:val="24"/>
          <w:szCs w:val="24"/>
        </w:rPr>
        <w:t xml:space="preserve"> 2008. </w:t>
      </w:r>
      <w:r w:rsidRPr="004758C5">
        <w:rPr>
          <w:rFonts w:ascii="Times New Roman" w:hAnsi="Times New Roman" w:cs="Times New Roman"/>
          <w:i/>
          <w:iCs/>
          <w:sz w:val="24"/>
          <w:szCs w:val="24"/>
        </w:rPr>
        <w:t>The National Survey of Child and Adolescent Well-Being I (NSCAW I), General Release- Waves 1-5</w:t>
      </w:r>
      <w:r w:rsidRPr="77AE988C">
        <w:rPr>
          <w:rFonts w:ascii="Times New Roman" w:hAnsi="Times New Roman" w:cs="Times New Roman"/>
          <w:sz w:val="24"/>
          <w:szCs w:val="24"/>
        </w:rPr>
        <w:t xml:space="preserve"> [Dataset]. National Data Archive on Child Abuse and Neglect. https://doi.org/10.34681/XF0Y-WQ48 </w:t>
      </w:r>
    </w:p>
    <w:p w14:paraId="69D91E0D" w14:textId="0910D014" w:rsidR="00DB1C29" w:rsidRPr="00071111" w:rsidRDefault="00DB1C29" w:rsidP="004022EB">
      <w:pPr>
        <w:spacing w:after="0" w:line="240" w:lineRule="auto"/>
        <w:ind w:left="720" w:hanging="750"/>
        <w:rPr>
          <w:rFonts w:ascii="Times New Roman" w:eastAsia="Times New Roman" w:hAnsi="Times New Roman" w:cs="Times New Roman"/>
          <w:sz w:val="24"/>
          <w:szCs w:val="24"/>
        </w:rPr>
      </w:pPr>
      <w:r w:rsidRPr="00071111">
        <w:rPr>
          <w:rFonts w:ascii="Times New Roman" w:eastAsia="Times New Roman" w:hAnsi="Times New Roman" w:cs="Times New Roman"/>
          <w:sz w:val="24"/>
          <w:szCs w:val="24"/>
        </w:rPr>
        <w:t xml:space="preserve">Rutman, D., &amp; </w:t>
      </w:r>
      <w:proofErr w:type="spellStart"/>
      <w:r w:rsidRPr="00071111">
        <w:rPr>
          <w:rFonts w:ascii="Times New Roman" w:eastAsia="Times New Roman" w:hAnsi="Times New Roman" w:cs="Times New Roman"/>
          <w:sz w:val="24"/>
          <w:szCs w:val="24"/>
        </w:rPr>
        <w:t>Hubberstey</w:t>
      </w:r>
      <w:proofErr w:type="spellEnd"/>
      <w:r w:rsidRPr="00071111">
        <w:rPr>
          <w:rFonts w:ascii="Times New Roman" w:eastAsia="Times New Roman" w:hAnsi="Times New Roman" w:cs="Times New Roman"/>
          <w:sz w:val="24"/>
          <w:szCs w:val="24"/>
        </w:rPr>
        <w:t xml:space="preserve">, C. 2018. </w:t>
      </w:r>
      <w:r w:rsidR="00091E0F">
        <w:rPr>
          <w:rFonts w:ascii="Times New Roman" w:eastAsia="Times New Roman" w:hAnsi="Times New Roman" w:cs="Times New Roman"/>
          <w:sz w:val="24"/>
          <w:szCs w:val="24"/>
        </w:rPr>
        <w:t>“</w:t>
      </w:r>
      <w:r w:rsidRPr="00071111">
        <w:rPr>
          <w:rFonts w:ascii="Times New Roman" w:eastAsia="Times New Roman" w:hAnsi="Times New Roman" w:cs="Times New Roman"/>
          <w:sz w:val="24"/>
          <w:szCs w:val="24"/>
        </w:rPr>
        <w:t>Fostering educational success of children and youth in care: Perspectives of youth with experience living in care.</w:t>
      </w:r>
      <w:r w:rsidR="00091E0F">
        <w:rPr>
          <w:rFonts w:ascii="Times New Roman" w:eastAsia="Times New Roman" w:hAnsi="Times New Roman" w:cs="Times New Roman"/>
          <w:sz w:val="24"/>
          <w:szCs w:val="24"/>
        </w:rPr>
        <w:t>”</w:t>
      </w:r>
      <w:r w:rsidRPr="00071111">
        <w:rPr>
          <w:rFonts w:ascii="Times New Roman" w:eastAsia="Times New Roman" w:hAnsi="Times New Roman" w:cs="Times New Roman"/>
          <w:sz w:val="24"/>
          <w:szCs w:val="24"/>
        </w:rPr>
        <w:t xml:space="preserve"> </w:t>
      </w:r>
      <w:r w:rsidRPr="00071111">
        <w:rPr>
          <w:rFonts w:ascii="Times New Roman" w:eastAsia="Times New Roman" w:hAnsi="Times New Roman" w:cs="Times New Roman"/>
          <w:i/>
          <w:iCs/>
          <w:sz w:val="24"/>
          <w:szCs w:val="24"/>
        </w:rPr>
        <w:t>Children and Youth Services Review</w:t>
      </w:r>
      <w:r w:rsidRPr="00071111">
        <w:rPr>
          <w:rFonts w:ascii="Times New Roman" w:eastAsia="Times New Roman" w:hAnsi="Times New Roman" w:cs="Times New Roman"/>
          <w:sz w:val="24"/>
          <w:szCs w:val="24"/>
        </w:rPr>
        <w:t xml:space="preserve">, </w:t>
      </w:r>
      <w:r w:rsidRPr="00071111">
        <w:rPr>
          <w:rFonts w:ascii="Times New Roman" w:eastAsia="Times New Roman" w:hAnsi="Times New Roman" w:cs="Times New Roman"/>
          <w:i/>
          <w:iCs/>
          <w:sz w:val="24"/>
          <w:szCs w:val="24"/>
        </w:rPr>
        <w:t>94</w:t>
      </w:r>
      <w:r w:rsidRPr="00071111">
        <w:rPr>
          <w:rFonts w:ascii="Times New Roman" w:eastAsia="Times New Roman" w:hAnsi="Times New Roman" w:cs="Times New Roman"/>
          <w:sz w:val="24"/>
          <w:szCs w:val="24"/>
        </w:rPr>
        <w:t xml:space="preserve">, 257–264. </w:t>
      </w:r>
      <w:hyperlink r:id="rId131" w:history="1">
        <w:r w:rsidRPr="00071111">
          <w:rPr>
            <w:rFonts w:ascii="Times New Roman" w:eastAsia="Times New Roman" w:hAnsi="Times New Roman" w:cs="Times New Roman"/>
            <w:color w:val="0000FF"/>
            <w:sz w:val="24"/>
            <w:szCs w:val="24"/>
            <w:u w:val="single"/>
          </w:rPr>
          <w:t>https://doi.org/10.1016/j.childyouth.2018.10.022</w:t>
        </w:r>
      </w:hyperlink>
    </w:p>
    <w:p w14:paraId="4962BB41" w14:textId="36B44BA1" w:rsidR="00DB1C29" w:rsidRDefault="00DB1C29" w:rsidP="004022EB">
      <w:pPr>
        <w:pStyle w:val="NoSpacing"/>
        <w:ind w:left="720" w:hanging="720"/>
        <w:rPr>
          <w:rFonts w:ascii="Times New Roman" w:hAnsi="Times New Roman" w:cs="Times New Roman"/>
          <w:sz w:val="24"/>
          <w:szCs w:val="24"/>
        </w:rPr>
      </w:pPr>
      <w:r w:rsidRPr="77AE988C">
        <w:rPr>
          <w:rFonts w:ascii="Times New Roman" w:hAnsi="Times New Roman" w:cs="Times New Roman"/>
          <w:sz w:val="24"/>
          <w:szCs w:val="24"/>
        </w:rPr>
        <w:t xml:space="preserve">Sandh, S., Donaldson, V.M., Katz, C.C. 2020. </w:t>
      </w:r>
      <w:r w:rsidR="00091E0F">
        <w:rPr>
          <w:rFonts w:ascii="Times New Roman" w:hAnsi="Times New Roman" w:cs="Times New Roman"/>
          <w:sz w:val="24"/>
          <w:szCs w:val="24"/>
        </w:rPr>
        <w:t>“</w:t>
      </w:r>
      <w:r w:rsidRPr="77AE988C">
        <w:rPr>
          <w:rFonts w:ascii="Times New Roman" w:hAnsi="Times New Roman" w:cs="Times New Roman"/>
          <w:sz w:val="24"/>
          <w:szCs w:val="24"/>
        </w:rPr>
        <w:t>Students connections to foster care: An overview of high school experiences.</w:t>
      </w:r>
      <w:r w:rsidR="00091E0F">
        <w:rPr>
          <w:rFonts w:ascii="Times New Roman" w:hAnsi="Times New Roman" w:cs="Times New Roman"/>
          <w:sz w:val="24"/>
          <w:szCs w:val="24"/>
        </w:rPr>
        <w:t>”</w:t>
      </w:r>
      <w:r w:rsidRPr="77AE988C">
        <w:rPr>
          <w:rFonts w:ascii="Times New Roman" w:hAnsi="Times New Roman" w:cs="Times New Roman"/>
          <w:sz w:val="24"/>
          <w:szCs w:val="24"/>
        </w:rPr>
        <w:t xml:space="preserve"> </w:t>
      </w:r>
      <w:r w:rsidRPr="001E5D6B">
        <w:rPr>
          <w:rFonts w:ascii="Times New Roman" w:hAnsi="Times New Roman" w:cs="Times New Roman"/>
          <w:i/>
          <w:iCs/>
          <w:sz w:val="24"/>
          <w:szCs w:val="24"/>
        </w:rPr>
        <w:t>Children and Youth Services Review, 113,</w:t>
      </w:r>
      <w:r w:rsidRPr="77AE988C">
        <w:rPr>
          <w:rFonts w:ascii="Times New Roman" w:hAnsi="Times New Roman" w:cs="Times New Roman"/>
          <w:sz w:val="24"/>
          <w:szCs w:val="24"/>
        </w:rPr>
        <w:t xml:space="preserve"> 104905. https://doi.org/10.1016/j.childyouht.2020.104905</w:t>
      </w:r>
    </w:p>
    <w:p w14:paraId="6BB680FB" w14:textId="1C837B82" w:rsidR="00DB1C29" w:rsidRDefault="00DB1C29" w:rsidP="004022EB">
      <w:pPr>
        <w:pStyle w:val="NoSpacing"/>
        <w:ind w:left="720" w:hanging="720"/>
        <w:rPr>
          <w:rFonts w:ascii="Times New Roman" w:hAnsi="Times New Roman" w:cs="Times New Roman"/>
          <w:sz w:val="24"/>
          <w:szCs w:val="24"/>
        </w:rPr>
      </w:pPr>
      <w:r w:rsidRPr="52A8D7FE">
        <w:rPr>
          <w:rFonts w:ascii="Times New Roman" w:hAnsi="Times New Roman" w:cs="Times New Roman"/>
          <w:sz w:val="24"/>
          <w:szCs w:val="24"/>
        </w:rPr>
        <w:t xml:space="preserve">Sharp, E.H., Tucker, C.J., Baril, M.E., Van Gundy, K.T., &amp; Rebellon, C.J. 2015. </w:t>
      </w:r>
      <w:r w:rsidR="00091E0F">
        <w:rPr>
          <w:rFonts w:ascii="Times New Roman" w:hAnsi="Times New Roman" w:cs="Times New Roman"/>
          <w:sz w:val="24"/>
          <w:szCs w:val="24"/>
        </w:rPr>
        <w:t>“</w:t>
      </w:r>
      <w:r w:rsidR="00091E0F" w:rsidRPr="52A8D7FE">
        <w:rPr>
          <w:rFonts w:ascii="Times New Roman" w:hAnsi="Times New Roman" w:cs="Times New Roman"/>
          <w:sz w:val="24"/>
          <w:szCs w:val="24"/>
        </w:rPr>
        <w:t>Breadth</w:t>
      </w:r>
      <w:r w:rsidRPr="52A8D7FE">
        <w:rPr>
          <w:rFonts w:ascii="Times New Roman" w:hAnsi="Times New Roman" w:cs="Times New Roman"/>
          <w:sz w:val="24"/>
          <w:szCs w:val="24"/>
        </w:rPr>
        <w:t xml:space="preserve"> of participation in organized and unstructured leisure activities over time and rural </w:t>
      </w:r>
      <w:r>
        <w:rPr>
          <w:rFonts w:ascii="Times New Roman" w:hAnsi="Times New Roman" w:cs="Times New Roman"/>
          <w:sz w:val="24"/>
          <w:szCs w:val="24"/>
        </w:rPr>
        <w:t>adolescents'</w:t>
      </w:r>
      <w:r w:rsidRPr="52A8D7FE">
        <w:rPr>
          <w:rFonts w:ascii="Times New Roman" w:hAnsi="Times New Roman" w:cs="Times New Roman"/>
          <w:sz w:val="24"/>
          <w:szCs w:val="24"/>
        </w:rPr>
        <w:t xml:space="preserve"> functioning</w:t>
      </w:r>
      <w:r>
        <w:rPr>
          <w:rFonts w:ascii="Times New Roman" w:hAnsi="Times New Roman" w:cs="Times New Roman"/>
          <w:sz w:val="24"/>
          <w:szCs w:val="24"/>
        </w:rPr>
        <w:t>.</w:t>
      </w:r>
      <w:r w:rsidR="00091E0F">
        <w:rPr>
          <w:rFonts w:ascii="Times New Roman" w:hAnsi="Times New Roman" w:cs="Times New Roman"/>
          <w:sz w:val="24"/>
          <w:szCs w:val="24"/>
        </w:rPr>
        <w:t>”</w:t>
      </w:r>
      <w:r>
        <w:rPr>
          <w:rFonts w:ascii="Times New Roman" w:hAnsi="Times New Roman" w:cs="Times New Roman"/>
          <w:sz w:val="24"/>
          <w:szCs w:val="24"/>
        </w:rPr>
        <w:t xml:space="preserve"> </w:t>
      </w:r>
      <w:r w:rsidRPr="001E5D6B">
        <w:rPr>
          <w:rFonts w:ascii="Times New Roman" w:hAnsi="Times New Roman" w:cs="Times New Roman"/>
          <w:i/>
          <w:iCs/>
          <w:sz w:val="24"/>
          <w:szCs w:val="24"/>
        </w:rPr>
        <w:t>Journal of Youth Adolescence, 44</w:t>
      </w:r>
      <w:r>
        <w:rPr>
          <w:rFonts w:ascii="Times New Roman" w:hAnsi="Times New Roman" w:cs="Times New Roman"/>
          <w:sz w:val="24"/>
          <w:szCs w:val="24"/>
        </w:rPr>
        <w:t xml:space="preserve">, </w:t>
      </w:r>
      <w:r w:rsidRPr="006A3BFB">
        <w:rPr>
          <w:rFonts w:ascii="Times New Roman" w:hAnsi="Times New Roman" w:cs="Times New Roman"/>
          <w:sz w:val="24"/>
          <w:szCs w:val="24"/>
        </w:rPr>
        <w:t>62-76</w:t>
      </w:r>
      <w:r w:rsidRPr="52A8D7FE">
        <w:rPr>
          <w:rFonts w:ascii="Times New Roman" w:hAnsi="Times New Roman" w:cs="Times New Roman"/>
          <w:sz w:val="24"/>
          <w:szCs w:val="24"/>
        </w:rPr>
        <w:t xml:space="preserve">. </w:t>
      </w:r>
      <w:hyperlink r:id="rId132" w:history="1">
        <w:r w:rsidRPr="77AE988C">
          <w:rPr>
            <w:rStyle w:val="Hyperlink"/>
            <w:rFonts w:ascii="Times New Roman" w:hAnsi="Times New Roman" w:cs="Times New Roman"/>
            <w:sz w:val="24"/>
            <w:szCs w:val="24"/>
          </w:rPr>
          <w:t>https://doi.org/10.1007/s10964-014-0153-4</w:t>
        </w:r>
      </w:hyperlink>
    </w:p>
    <w:p w14:paraId="537F0B41" w14:textId="2C4623AA" w:rsidR="00DB1C29" w:rsidRPr="00923F06" w:rsidRDefault="00DB1C29" w:rsidP="004022EB">
      <w:pPr>
        <w:pStyle w:val="NoSpacing"/>
        <w:ind w:left="720" w:hanging="720"/>
        <w:rPr>
          <w:rFonts w:ascii="Times New Roman" w:hAnsi="Times New Roman" w:cs="Times New Roman"/>
          <w:sz w:val="24"/>
          <w:szCs w:val="24"/>
        </w:rPr>
      </w:pPr>
      <w:r w:rsidRPr="00923F06">
        <w:rPr>
          <w:rFonts w:ascii="Times New Roman" w:hAnsi="Times New Roman" w:cs="Times New Roman"/>
          <w:sz w:val="24"/>
          <w:szCs w:val="24"/>
        </w:rPr>
        <w:t xml:space="preserve">Solomon, J. (Ed.). 2019. </w:t>
      </w:r>
      <w:r w:rsidRPr="00923F06">
        <w:rPr>
          <w:rFonts w:ascii="Times New Roman" w:hAnsi="Times New Roman" w:cs="Times New Roman"/>
          <w:i/>
          <w:iCs/>
          <w:sz w:val="24"/>
          <w:szCs w:val="24"/>
        </w:rPr>
        <w:t>State of Play: Trends and Developments in Youth Sports</w:t>
      </w:r>
      <w:r w:rsidRPr="00923F06">
        <w:rPr>
          <w:rFonts w:ascii="Times New Roman" w:hAnsi="Times New Roman" w:cs="Times New Roman"/>
          <w:sz w:val="24"/>
          <w:szCs w:val="24"/>
        </w:rPr>
        <w:t xml:space="preserve"> (p. 32). Project Play the Aspen Institute. </w:t>
      </w:r>
      <w:hyperlink r:id="rId133">
        <w:r w:rsidRPr="009C046D">
          <w:rPr>
            <w:rStyle w:val="Hyperlink"/>
            <w:rFonts w:ascii="Times New Roman" w:eastAsia="Times New Roman" w:hAnsi="Times New Roman" w:cs="Times New Roman"/>
            <w:color w:val="1F3864" w:themeColor="accent1" w:themeShade="80"/>
            <w:sz w:val="24"/>
            <w:szCs w:val="24"/>
          </w:rPr>
          <w:t>https://assets.aspeninstitute.org/content/uploads/2019/10/2019_SOP_National_Final.pdf</w:t>
        </w:r>
      </w:hyperlink>
      <w:r w:rsidRPr="009C046D">
        <w:rPr>
          <w:rFonts w:ascii="Times New Roman" w:hAnsi="Times New Roman" w:cs="Times New Roman"/>
          <w:color w:val="1F3864" w:themeColor="accent1" w:themeShade="80"/>
          <w:sz w:val="24"/>
          <w:szCs w:val="24"/>
        </w:rPr>
        <w:t xml:space="preserve"> </w:t>
      </w:r>
    </w:p>
    <w:p w14:paraId="4BDF9002" w14:textId="4F7E1A6C" w:rsidR="00DB1C29" w:rsidRDefault="00DB1C29" w:rsidP="004022EB">
      <w:pPr>
        <w:pStyle w:val="NoSpacing"/>
        <w:ind w:left="720" w:hanging="720"/>
        <w:rPr>
          <w:rFonts w:ascii="Times New Roman" w:hAnsi="Times New Roman" w:cs="Times New Roman"/>
          <w:sz w:val="24"/>
          <w:szCs w:val="24"/>
        </w:rPr>
      </w:pPr>
      <w:r w:rsidRPr="00F47BEB">
        <w:rPr>
          <w:rFonts w:ascii="Times New Roman" w:hAnsi="Times New Roman" w:cs="Times New Roman"/>
          <w:sz w:val="24"/>
          <w:szCs w:val="24"/>
        </w:rPr>
        <w:t xml:space="preserve">Spruit, A., </w:t>
      </w:r>
      <w:proofErr w:type="spellStart"/>
      <w:r w:rsidRPr="00F47BEB">
        <w:rPr>
          <w:rFonts w:ascii="Times New Roman" w:hAnsi="Times New Roman" w:cs="Times New Roman"/>
          <w:sz w:val="24"/>
          <w:szCs w:val="24"/>
        </w:rPr>
        <w:t>Hoffenaar</w:t>
      </w:r>
      <w:proofErr w:type="spellEnd"/>
      <w:r w:rsidRPr="00F47BEB">
        <w:rPr>
          <w:rFonts w:ascii="Times New Roman" w:hAnsi="Times New Roman" w:cs="Times New Roman"/>
          <w:sz w:val="24"/>
          <w:szCs w:val="24"/>
        </w:rPr>
        <w:t xml:space="preserve">, P., van der Put, C., van </w:t>
      </w:r>
      <w:proofErr w:type="spellStart"/>
      <w:r w:rsidRPr="00F47BEB">
        <w:rPr>
          <w:rFonts w:ascii="Times New Roman" w:hAnsi="Times New Roman" w:cs="Times New Roman"/>
          <w:sz w:val="24"/>
          <w:szCs w:val="24"/>
        </w:rPr>
        <w:t>Vugt</w:t>
      </w:r>
      <w:proofErr w:type="spellEnd"/>
      <w:r w:rsidRPr="00F47BEB">
        <w:rPr>
          <w:rFonts w:ascii="Times New Roman" w:hAnsi="Times New Roman" w:cs="Times New Roman"/>
          <w:sz w:val="24"/>
          <w:szCs w:val="24"/>
        </w:rPr>
        <w:t xml:space="preserve">, E., &amp; </w:t>
      </w:r>
      <w:proofErr w:type="spellStart"/>
      <w:r w:rsidRPr="00F47BEB">
        <w:rPr>
          <w:rFonts w:ascii="Times New Roman" w:hAnsi="Times New Roman" w:cs="Times New Roman"/>
          <w:sz w:val="24"/>
          <w:szCs w:val="24"/>
        </w:rPr>
        <w:t>Stams</w:t>
      </w:r>
      <w:proofErr w:type="spellEnd"/>
      <w:r w:rsidRPr="00F47BEB">
        <w:rPr>
          <w:rFonts w:ascii="Times New Roman" w:hAnsi="Times New Roman" w:cs="Times New Roman"/>
          <w:sz w:val="24"/>
          <w:szCs w:val="24"/>
        </w:rPr>
        <w:t xml:space="preserve">, G. J. 2018. </w:t>
      </w:r>
      <w:r w:rsidR="00091E0F">
        <w:rPr>
          <w:rFonts w:ascii="Times New Roman" w:hAnsi="Times New Roman" w:cs="Times New Roman"/>
          <w:sz w:val="24"/>
          <w:szCs w:val="24"/>
        </w:rPr>
        <w:t>“</w:t>
      </w:r>
      <w:r w:rsidRPr="00F47BEB">
        <w:rPr>
          <w:rFonts w:ascii="Times New Roman" w:hAnsi="Times New Roman" w:cs="Times New Roman"/>
          <w:sz w:val="24"/>
          <w:szCs w:val="24"/>
        </w:rPr>
        <w:t>The effect of a sport-based intervention to prevent juvenile delinquency in at-risk adolescents.</w:t>
      </w:r>
      <w:r w:rsidR="00091E0F">
        <w:rPr>
          <w:rFonts w:ascii="Times New Roman" w:hAnsi="Times New Roman" w:cs="Times New Roman"/>
          <w:sz w:val="24"/>
          <w:szCs w:val="24"/>
        </w:rPr>
        <w:t>”</w:t>
      </w:r>
      <w:r w:rsidRPr="00F47BEB">
        <w:rPr>
          <w:rFonts w:ascii="Times New Roman" w:hAnsi="Times New Roman" w:cs="Times New Roman"/>
          <w:sz w:val="24"/>
          <w:szCs w:val="24"/>
        </w:rPr>
        <w:t xml:space="preserve"> </w:t>
      </w:r>
      <w:r w:rsidRPr="00F47BEB">
        <w:rPr>
          <w:rFonts w:ascii="Times New Roman" w:hAnsi="Times New Roman" w:cs="Times New Roman"/>
          <w:i/>
          <w:iCs/>
          <w:sz w:val="24"/>
          <w:szCs w:val="24"/>
        </w:rPr>
        <w:t>Children and Youth Services Review, 94</w:t>
      </w:r>
      <w:r w:rsidRPr="00F47BEB">
        <w:rPr>
          <w:rFonts w:ascii="Times New Roman" w:hAnsi="Times New Roman" w:cs="Times New Roman"/>
          <w:sz w:val="24"/>
          <w:szCs w:val="24"/>
        </w:rPr>
        <w:t>, 689–698. https://doi.org/10.1016/j.childyouth.2018.09.013</w:t>
      </w:r>
    </w:p>
    <w:p w14:paraId="5AA47CEF" w14:textId="1A1C9DB8" w:rsidR="00DB1C29" w:rsidRPr="00923F06" w:rsidRDefault="00DB1C29" w:rsidP="004022EB">
      <w:pPr>
        <w:pStyle w:val="NoSpacing"/>
        <w:rPr>
          <w:rFonts w:ascii="Times New Roman" w:hAnsi="Times New Roman" w:cs="Times New Roman"/>
          <w:sz w:val="24"/>
          <w:szCs w:val="24"/>
        </w:rPr>
      </w:pPr>
      <w:proofErr w:type="spellStart"/>
      <w:r w:rsidRPr="00923F06">
        <w:rPr>
          <w:rFonts w:ascii="Times New Roman" w:hAnsi="Times New Roman" w:cs="Times New Roman"/>
          <w:sz w:val="24"/>
          <w:szCs w:val="24"/>
        </w:rPr>
        <w:t>StataCorp</w:t>
      </w:r>
      <w:proofErr w:type="spellEnd"/>
      <w:r w:rsidRPr="00923F06">
        <w:rPr>
          <w:rFonts w:ascii="Times New Roman" w:hAnsi="Times New Roman" w:cs="Times New Roman"/>
          <w:sz w:val="24"/>
          <w:szCs w:val="24"/>
        </w:rPr>
        <w:t xml:space="preserve">. 2017. </w:t>
      </w:r>
      <w:r w:rsidRPr="00923F06">
        <w:rPr>
          <w:rFonts w:ascii="Times New Roman" w:hAnsi="Times New Roman" w:cs="Times New Roman"/>
          <w:i/>
          <w:iCs/>
          <w:sz w:val="24"/>
          <w:szCs w:val="24"/>
        </w:rPr>
        <w:t>Stata Statistical Software: Release 15</w:t>
      </w:r>
      <w:r w:rsidRPr="00923F06">
        <w:rPr>
          <w:rFonts w:ascii="Times New Roman" w:hAnsi="Times New Roman" w:cs="Times New Roman"/>
          <w:sz w:val="24"/>
          <w:szCs w:val="24"/>
        </w:rPr>
        <w:t>.</w:t>
      </w:r>
      <w:r>
        <w:rPr>
          <w:rFonts w:ascii="Times New Roman" w:hAnsi="Times New Roman" w:cs="Times New Roman"/>
          <w:sz w:val="24"/>
          <w:szCs w:val="24"/>
        </w:rPr>
        <w:t xml:space="preserve"> </w:t>
      </w:r>
      <w:proofErr w:type="spellStart"/>
      <w:r w:rsidRPr="00923F06">
        <w:rPr>
          <w:rFonts w:ascii="Times New Roman" w:hAnsi="Times New Roman" w:cs="Times New Roman"/>
          <w:sz w:val="24"/>
          <w:szCs w:val="24"/>
        </w:rPr>
        <w:t>StataCorp</w:t>
      </w:r>
      <w:proofErr w:type="spellEnd"/>
      <w:r w:rsidRPr="00923F06">
        <w:rPr>
          <w:rFonts w:ascii="Times New Roman" w:hAnsi="Times New Roman" w:cs="Times New Roman"/>
          <w:sz w:val="24"/>
          <w:szCs w:val="24"/>
        </w:rPr>
        <w:t xml:space="preserve"> LLC. </w:t>
      </w:r>
    </w:p>
    <w:p w14:paraId="7359BF5A" w14:textId="1678E717" w:rsidR="00DB1C29" w:rsidRDefault="00DB1C29" w:rsidP="004022EB">
      <w:pPr>
        <w:pStyle w:val="NoSpacing"/>
        <w:ind w:left="720" w:hanging="720"/>
        <w:rPr>
          <w:rFonts w:ascii="Times New Roman" w:hAnsi="Times New Roman" w:cs="Times New Roman"/>
          <w:sz w:val="24"/>
          <w:szCs w:val="24"/>
          <w:shd w:val="clear" w:color="auto" w:fill="FFFFFF"/>
        </w:rPr>
      </w:pPr>
      <w:r w:rsidRPr="009C046D">
        <w:rPr>
          <w:rFonts w:ascii="Times New Roman" w:hAnsi="Times New Roman" w:cs="Times New Roman"/>
          <w:sz w:val="24"/>
          <w:szCs w:val="24"/>
          <w:shd w:val="clear" w:color="auto" w:fill="FFFFFF"/>
        </w:rPr>
        <w:t xml:space="preserve">Sterne, J. A., White, I. R., Carlin, J. B., Spratt, M., Royston, P., Kenward, M. G., Wood, A. M., &amp; Carpenter, J. R. 2009. </w:t>
      </w:r>
      <w:r w:rsidR="00091E0F">
        <w:rPr>
          <w:rFonts w:ascii="Times New Roman" w:hAnsi="Times New Roman" w:cs="Times New Roman"/>
          <w:sz w:val="24"/>
          <w:szCs w:val="24"/>
          <w:shd w:val="clear" w:color="auto" w:fill="FFFFFF"/>
        </w:rPr>
        <w:t>“</w:t>
      </w:r>
      <w:r w:rsidRPr="009C046D">
        <w:rPr>
          <w:rFonts w:ascii="Times New Roman" w:hAnsi="Times New Roman" w:cs="Times New Roman"/>
          <w:sz w:val="24"/>
          <w:szCs w:val="24"/>
          <w:shd w:val="clear" w:color="auto" w:fill="FFFFFF"/>
        </w:rPr>
        <w:t xml:space="preserve">Multiple imputation for missing data in epidemiological and clinical research: </w:t>
      </w:r>
      <w:r>
        <w:rPr>
          <w:rFonts w:ascii="Times New Roman" w:hAnsi="Times New Roman" w:cs="Times New Roman"/>
          <w:sz w:val="24"/>
          <w:szCs w:val="24"/>
          <w:shd w:val="clear" w:color="auto" w:fill="FFFFFF"/>
        </w:rPr>
        <w:t>P</w:t>
      </w:r>
      <w:r w:rsidRPr="009C046D">
        <w:rPr>
          <w:rFonts w:ascii="Times New Roman" w:hAnsi="Times New Roman" w:cs="Times New Roman"/>
          <w:sz w:val="24"/>
          <w:szCs w:val="24"/>
          <w:shd w:val="clear" w:color="auto" w:fill="FFFFFF"/>
        </w:rPr>
        <w:t>otential and pitfalls.</w:t>
      </w:r>
      <w:r w:rsidR="00091E0F">
        <w:rPr>
          <w:rFonts w:ascii="Times New Roman" w:hAnsi="Times New Roman" w:cs="Times New Roman"/>
          <w:sz w:val="24"/>
          <w:szCs w:val="24"/>
          <w:shd w:val="clear" w:color="auto" w:fill="FFFFFF"/>
        </w:rPr>
        <w:t>”</w:t>
      </w:r>
      <w:r w:rsidRPr="009C046D">
        <w:rPr>
          <w:rFonts w:ascii="Times New Roman" w:hAnsi="Times New Roman" w:cs="Times New Roman"/>
          <w:sz w:val="24"/>
          <w:szCs w:val="24"/>
          <w:shd w:val="clear" w:color="auto" w:fill="FFFFFF"/>
        </w:rPr>
        <w:t> </w:t>
      </w:r>
      <w:r w:rsidRPr="63DDDF40">
        <w:rPr>
          <w:rFonts w:ascii="Times New Roman" w:hAnsi="Times New Roman" w:cs="Times New Roman"/>
          <w:i/>
          <w:iCs/>
          <w:sz w:val="24"/>
          <w:szCs w:val="24"/>
          <w:shd w:val="clear" w:color="auto" w:fill="FFFFFF"/>
        </w:rPr>
        <w:t>BMJ</w:t>
      </w:r>
      <w:r w:rsidRPr="009C046D">
        <w:rPr>
          <w:rFonts w:ascii="Times New Roman" w:hAnsi="Times New Roman" w:cs="Times New Roman"/>
          <w:sz w:val="24"/>
          <w:szCs w:val="24"/>
          <w:shd w:val="clear" w:color="auto" w:fill="FFFFFF"/>
        </w:rPr>
        <w:t>, </w:t>
      </w:r>
      <w:r w:rsidRPr="63DDDF40">
        <w:rPr>
          <w:rFonts w:ascii="Times New Roman" w:hAnsi="Times New Roman" w:cs="Times New Roman"/>
          <w:i/>
          <w:iCs/>
          <w:sz w:val="24"/>
          <w:szCs w:val="24"/>
          <w:shd w:val="clear" w:color="auto" w:fill="FFFFFF"/>
        </w:rPr>
        <w:t>338</w:t>
      </w:r>
      <w:r w:rsidRPr="009C046D">
        <w:rPr>
          <w:rFonts w:ascii="Times New Roman" w:hAnsi="Times New Roman" w:cs="Times New Roman"/>
          <w:sz w:val="24"/>
          <w:szCs w:val="24"/>
          <w:shd w:val="clear" w:color="auto" w:fill="FFFFFF"/>
        </w:rPr>
        <w:t xml:space="preserve">, b2393. </w:t>
      </w:r>
      <w:hyperlink r:id="rId134" w:history="1">
        <w:r w:rsidRPr="009C046D">
          <w:rPr>
            <w:rStyle w:val="Hyperlink"/>
            <w:rFonts w:ascii="Times New Roman" w:hAnsi="Times New Roman" w:cs="Times New Roman"/>
            <w:color w:val="1F3864" w:themeColor="accent1" w:themeShade="80"/>
            <w:sz w:val="24"/>
            <w:szCs w:val="24"/>
            <w:shd w:val="clear" w:color="auto" w:fill="FFFFFF"/>
          </w:rPr>
          <w:t>https://doi.org/10.1136/bmj.b2393</w:t>
        </w:r>
      </w:hyperlink>
    </w:p>
    <w:p w14:paraId="550EDA6D" w14:textId="7796EB37" w:rsidR="00DB1C29" w:rsidRPr="00AA6BFF" w:rsidRDefault="00DB1C29" w:rsidP="004022EB">
      <w:pPr>
        <w:pStyle w:val="NoSpacing"/>
        <w:ind w:left="720" w:hanging="720"/>
        <w:rPr>
          <w:rFonts w:ascii="Times New Roman" w:hAnsi="Times New Roman" w:cs="Times New Roman"/>
          <w:sz w:val="24"/>
          <w:szCs w:val="24"/>
        </w:rPr>
      </w:pPr>
      <w:r w:rsidRPr="00AA6BFF">
        <w:rPr>
          <w:rFonts w:ascii="Times New Roman" w:hAnsi="Times New Roman" w:cs="Times New Roman"/>
          <w:sz w:val="24"/>
          <w:szCs w:val="24"/>
        </w:rPr>
        <w:t xml:space="preserve">Super, S., Hermens, N., </w:t>
      </w:r>
      <w:proofErr w:type="spellStart"/>
      <w:r w:rsidRPr="00AA6BFF">
        <w:rPr>
          <w:rFonts w:ascii="Times New Roman" w:hAnsi="Times New Roman" w:cs="Times New Roman"/>
          <w:sz w:val="24"/>
          <w:szCs w:val="24"/>
        </w:rPr>
        <w:t>Verkooijen</w:t>
      </w:r>
      <w:proofErr w:type="spellEnd"/>
      <w:r w:rsidRPr="00AA6BFF">
        <w:rPr>
          <w:rFonts w:ascii="Times New Roman" w:hAnsi="Times New Roman" w:cs="Times New Roman"/>
          <w:sz w:val="24"/>
          <w:szCs w:val="24"/>
        </w:rPr>
        <w:t xml:space="preserve">, K., &amp; </w:t>
      </w:r>
      <w:proofErr w:type="spellStart"/>
      <w:r w:rsidRPr="00AA6BFF">
        <w:rPr>
          <w:rFonts w:ascii="Times New Roman" w:hAnsi="Times New Roman" w:cs="Times New Roman"/>
          <w:sz w:val="24"/>
          <w:szCs w:val="24"/>
        </w:rPr>
        <w:t>Koelen</w:t>
      </w:r>
      <w:proofErr w:type="spellEnd"/>
      <w:r w:rsidRPr="00AA6BFF">
        <w:rPr>
          <w:rFonts w:ascii="Times New Roman" w:hAnsi="Times New Roman" w:cs="Times New Roman"/>
          <w:sz w:val="24"/>
          <w:szCs w:val="24"/>
        </w:rPr>
        <w:t xml:space="preserve">, M. 2018. </w:t>
      </w:r>
      <w:r w:rsidR="00091E0F">
        <w:rPr>
          <w:rFonts w:ascii="Times New Roman" w:hAnsi="Times New Roman" w:cs="Times New Roman"/>
          <w:sz w:val="24"/>
          <w:szCs w:val="24"/>
        </w:rPr>
        <w:t>“</w:t>
      </w:r>
      <w:r w:rsidRPr="00AA6BFF">
        <w:rPr>
          <w:rFonts w:ascii="Times New Roman" w:hAnsi="Times New Roman" w:cs="Times New Roman"/>
          <w:sz w:val="24"/>
          <w:szCs w:val="24"/>
        </w:rPr>
        <w:t>Examining the relationship between sports participation and youth developmental outcomes for socially vulnerable youth.</w:t>
      </w:r>
      <w:r w:rsidR="00091E0F">
        <w:rPr>
          <w:rFonts w:ascii="Times New Roman" w:hAnsi="Times New Roman" w:cs="Times New Roman"/>
          <w:sz w:val="24"/>
          <w:szCs w:val="24"/>
        </w:rPr>
        <w:t>”</w:t>
      </w:r>
      <w:r w:rsidRPr="00AA6BFF">
        <w:rPr>
          <w:rFonts w:ascii="Times New Roman" w:hAnsi="Times New Roman" w:cs="Times New Roman"/>
          <w:sz w:val="24"/>
          <w:szCs w:val="24"/>
        </w:rPr>
        <w:t xml:space="preserve"> </w:t>
      </w:r>
      <w:r w:rsidRPr="00AA6BFF">
        <w:rPr>
          <w:rFonts w:ascii="Times New Roman" w:hAnsi="Times New Roman" w:cs="Times New Roman"/>
          <w:i/>
          <w:iCs/>
          <w:sz w:val="24"/>
          <w:szCs w:val="24"/>
        </w:rPr>
        <w:t>BMC Public Health, 18</w:t>
      </w:r>
      <w:r w:rsidRPr="00AA6BFF">
        <w:rPr>
          <w:rFonts w:ascii="Times New Roman" w:hAnsi="Times New Roman" w:cs="Times New Roman"/>
          <w:sz w:val="24"/>
          <w:szCs w:val="24"/>
        </w:rPr>
        <w:t>(1), 1012.</w:t>
      </w:r>
      <w:r>
        <w:rPr>
          <w:rFonts w:ascii="Times New Roman" w:hAnsi="Times New Roman" w:cs="Times New Roman"/>
          <w:sz w:val="24"/>
          <w:szCs w:val="24"/>
        </w:rPr>
        <w:t xml:space="preserve"> https://doi.org/</w:t>
      </w:r>
      <w:r w:rsidRPr="00AA6BFF">
        <w:rPr>
          <w:rFonts w:ascii="Times New Roman" w:hAnsi="Times New Roman" w:cs="Times New Roman"/>
          <w:sz w:val="24"/>
          <w:szCs w:val="24"/>
        </w:rPr>
        <w:t>10.1186/s12889-018-5955-y</w:t>
      </w:r>
    </w:p>
    <w:p w14:paraId="35DE75D1" w14:textId="025F64D6" w:rsidR="00DB1C29" w:rsidRPr="006F16B0" w:rsidRDefault="00DB1C29" w:rsidP="004022EB">
      <w:pPr>
        <w:pStyle w:val="NoSpacing"/>
        <w:ind w:left="720" w:hanging="720"/>
        <w:rPr>
          <w:rFonts w:ascii="Times New Roman" w:hAnsi="Times New Roman" w:cs="Times New Roman"/>
          <w:sz w:val="24"/>
          <w:szCs w:val="24"/>
        </w:rPr>
      </w:pPr>
      <w:proofErr w:type="spellStart"/>
      <w:r w:rsidRPr="006F16B0">
        <w:rPr>
          <w:rFonts w:ascii="Times New Roman" w:hAnsi="Times New Roman" w:cs="Times New Roman"/>
          <w:sz w:val="24"/>
          <w:szCs w:val="24"/>
        </w:rPr>
        <w:lastRenderedPageBreak/>
        <w:t>Tailiaferro</w:t>
      </w:r>
      <w:proofErr w:type="spellEnd"/>
      <w:r w:rsidRPr="006F16B0">
        <w:rPr>
          <w:rFonts w:ascii="Times New Roman" w:hAnsi="Times New Roman" w:cs="Times New Roman"/>
          <w:sz w:val="24"/>
          <w:szCs w:val="24"/>
        </w:rPr>
        <w:t xml:space="preserve">, L.A., Rienzo, B.A. &amp; Donovan, K.A. 2010. </w:t>
      </w:r>
      <w:r w:rsidR="006F16B0">
        <w:rPr>
          <w:rFonts w:ascii="Times New Roman" w:hAnsi="Times New Roman" w:cs="Times New Roman"/>
          <w:sz w:val="24"/>
          <w:szCs w:val="24"/>
        </w:rPr>
        <w:t>“</w:t>
      </w:r>
      <w:r w:rsidRPr="006F16B0">
        <w:rPr>
          <w:rFonts w:ascii="Times New Roman" w:hAnsi="Times New Roman" w:cs="Times New Roman"/>
          <w:sz w:val="24"/>
          <w:szCs w:val="24"/>
        </w:rPr>
        <w:t>Relationships between youth sport participation and selected health risk behaviors from 1999 to 2007.</w:t>
      </w:r>
      <w:r w:rsidR="006F16B0">
        <w:rPr>
          <w:rFonts w:ascii="Times New Roman" w:hAnsi="Times New Roman" w:cs="Times New Roman"/>
          <w:sz w:val="24"/>
          <w:szCs w:val="24"/>
        </w:rPr>
        <w:t>”</w:t>
      </w:r>
      <w:r w:rsidRPr="006F16B0">
        <w:rPr>
          <w:rFonts w:ascii="Times New Roman" w:hAnsi="Times New Roman" w:cs="Times New Roman"/>
          <w:i/>
          <w:iCs/>
          <w:sz w:val="24"/>
          <w:szCs w:val="24"/>
        </w:rPr>
        <w:t xml:space="preserve"> Journal of School Health, 8, </w:t>
      </w:r>
      <w:r w:rsidRPr="006F16B0">
        <w:rPr>
          <w:rFonts w:ascii="Times New Roman" w:hAnsi="Times New Roman" w:cs="Times New Roman"/>
          <w:sz w:val="24"/>
          <w:szCs w:val="24"/>
        </w:rPr>
        <w:t>399-410. https://doi.org/10.1111/j.1746-1561.2010.00520.x</w:t>
      </w:r>
    </w:p>
    <w:p w14:paraId="325AB42F" w14:textId="75E8A9D2" w:rsidR="00DB1C29" w:rsidRPr="00923F06" w:rsidRDefault="00DB1C29" w:rsidP="004022EB">
      <w:pPr>
        <w:pStyle w:val="NoSpacing"/>
        <w:rPr>
          <w:rFonts w:ascii="Times New Roman" w:hAnsi="Times New Roman" w:cs="Times New Roman"/>
          <w:sz w:val="24"/>
          <w:szCs w:val="24"/>
        </w:rPr>
      </w:pPr>
      <w:r w:rsidRPr="63DDDF40">
        <w:rPr>
          <w:rFonts w:ascii="Times New Roman" w:hAnsi="Times New Roman" w:cs="Times New Roman"/>
          <w:sz w:val="24"/>
          <w:szCs w:val="24"/>
        </w:rPr>
        <w:t xml:space="preserve">Taylor, J. A. 2005. </w:t>
      </w:r>
      <w:r w:rsidR="006F16B0">
        <w:rPr>
          <w:rFonts w:ascii="Times New Roman" w:hAnsi="Times New Roman" w:cs="Times New Roman"/>
          <w:sz w:val="24"/>
          <w:szCs w:val="24"/>
        </w:rPr>
        <w:t>“</w:t>
      </w:r>
      <w:r w:rsidRPr="63DDDF40">
        <w:rPr>
          <w:rFonts w:ascii="Times New Roman" w:hAnsi="Times New Roman" w:cs="Times New Roman"/>
          <w:sz w:val="24"/>
          <w:szCs w:val="24"/>
        </w:rPr>
        <w:t>Poverty and student achievement.</w:t>
      </w:r>
      <w:r w:rsidR="006F16B0">
        <w:rPr>
          <w:rFonts w:ascii="Times New Roman" w:hAnsi="Times New Roman" w:cs="Times New Roman"/>
          <w:sz w:val="24"/>
          <w:szCs w:val="24"/>
        </w:rPr>
        <w:t>”</w:t>
      </w:r>
      <w:r w:rsidRPr="63DDDF40">
        <w:rPr>
          <w:rFonts w:ascii="Times New Roman" w:hAnsi="Times New Roman" w:cs="Times New Roman"/>
          <w:sz w:val="24"/>
          <w:szCs w:val="24"/>
        </w:rPr>
        <w:t xml:space="preserve"> </w:t>
      </w:r>
      <w:r w:rsidRPr="63DDDF40">
        <w:rPr>
          <w:rFonts w:ascii="Times New Roman" w:hAnsi="Times New Roman" w:cs="Times New Roman"/>
          <w:i/>
          <w:iCs/>
          <w:sz w:val="24"/>
          <w:szCs w:val="24"/>
        </w:rPr>
        <w:t>Multicultural Education</w:t>
      </w:r>
      <w:r w:rsidRPr="63DDDF40">
        <w:rPr>
          <w:rFonts w:ascii="Times New Roman" w:hAnsi="Times New Roman" w:cs="Times New Roman"/>
          <w:sz w:val="24"/>
          <w:szCs w:val="24"/>
        </w:rPr>
        <w:t xml:space="preserve">, </w:t>
      </w:r>
      <w:r w:rsidRPr="63DDDF40">
        <w:rPr>
          <w:rFonts w:ascii="Times New Roman" w:hAnsi="Times New Roman" w:cs="Times New Roman"/>
          <w:i/>
          <w:iCs/>
          <w:sz w:val="24"/>
          <w:szCs w:val="24"/>
        </w:rPr>
        <w:t>12</w:t>
      </w:r>
      <w:r w:rsidRPr="63DDDF40">
        <w:rPr>
          <w:rFonts w:ascii="Times New Roman" w:hAnsi="Times New Roman" w:cs="Times New Roman"/>
          <w:sz w:val="24"/>
          <w:szCs w:val="24"/>
        </w:rPr>
        <w:t>(4), 53.</w:t>
      </w:r>
    </w:p>
    <w:p w14:paraId="5CBF4012" w14:textId="6BC7BAFB" w:rsidR="00DB1C29" w:rsidRDefault="00DB1C29" w:rsidP="004022EB">
      <w:pPr>
        <w:pStyle w:val="NoSpacing"/>
        <w:ind w:left="720" w:hanging="720"/>
        <w:rPr>
          <w:rFonts w:ascii="Times New Roman" w:hAnsi="Times New Roman" w:cs="Times New Roman"/>
          <w:sz w:val="24"/>
          <w:szCs w:val="24"/>
        </w:rPr>
      </w:pPr>
      <w:r w:rsidRPr="00923F06">
        <w:rPr>
          <w:rFonts w:ascii="Times New Roman" w:hAnsi="Times New Roman" w:cs="Times New Roman"/>
          <w:sz w:val="24"/>
          <w:szCs w:val="24"/>
        </w:rPr>
        <w:t>Toth, S</w:t>
      </w:r>
      <w:r>
        <w:rPr>
          <w:rFonts w:ascii="Times New Roman" w:hAnsi="Times New Roman" w:cs="Times New Roman"/>
          <w:sz w:val="24"/>
          <w:szCs w:val="24"/>
        </w:rPr>
        <w:t>.</w:t>
      </w:r>
      <w:r w:rsidRPr="00923F06">
        <w:rPr>
          <w:rFonts w:ascii="Times New Roman" w:hAnsi="Times New Roman" w:cs="Times New Roman"/>
          <w:sz w:val="24"/>
          <w:szCs w:val="24"/>
        </w:rPr>
        <w:t>L.</w:t>
      </w:r>
      <w:r>
        <w:rPr>
          <w:rFonts w:ascii="Times New Roman" w:hAnsi="Times New Roman" w:cs="Times New Roman"/>
          <w:sz w:val="24"/>
          <w:szCs w:val="24"/>
        </w:rPr>
        <w:t>,</w:t>
      </w:r>
      <w:r w:rsidRPr="00923F06">
        <w:rPr>
          <w:rFonts w:ascii="Times New Roman" w:hAnsi="Times New Roman" w:cs="Times New Roman"/>
          <w:sz w:val="24"/>
          <w:szCs w:val="24"/>
        </w:rPr>
        <w:t xml:space="preserve"> </w:t>
      </w:r>
      <w:r>
        <w:rPr>
          <w:rFonts w:ascii="Times New Roman" w:hAnsi="Times New Roman" w:cs="Times New Roman"/>
          <w:sz w:val="24"/>
          <w:szCs w:val="24"/>
        </w:rPr>
        <w:t>&amp;</w:t>
      </w:r>
      <w:r w:rsidRPr="00923F06">
        <w:rPr>
          <w:rFonts w:ascii="Times New Roman" w:hAnsi="Times New Roman" w:cs="Times New Roman"/>
          <w:sz w:val="24"/>
          <w:szCs w:val="24"/>
        </w:rPr>
        <w:t xml:space="preserve"> Cicchetti</w:t>
      </w:r>
      <w:r>
        <w:rPr>
          <w:rFonts w:ascii="Times New Roman" w:hAnsi="Times New Roman" w:cs="Times New Roman"/>
          <w:sz w:val="24"/>
          <w:szCs w:val="24"/>
        </w:rPr>
        <w:t>, D</w:t>
      </w:r>
      <w:r w:rsidRPr="00923F06">
        <w:rPr>
          <w:rFonts w:ascii="Times New Roman" w:hAnsi="Times New Roman" w:cs="Times New Roman"/>
          <w:sz w:val="24"/>
          <w:szCs w:val="24"/>
        </w:rPr>
        <w:t xml:space="preserve">. 1996. </w:t>
      </w:r>
      <w:r w:rsidR="006F16B0">
        <w:rPr>
          <w:rFonts w:ascii="Times New Roman" w:hAnsi="Times New Roman" w:cs="Times New Roman"/>
          <w:sz w:val="24"/>
          <w:szCs w:val="24"/>
        </w:rPr>
        <w:t>“</w:t>
      </w:r>
      <w:r w:rsidRPr="00923F06">
        <w:rPr>
          <w:rFonts w:ascii="Times New Roman" w:hAnsi="Times New Roman" w:cs="Times New Roman"/>
          <w:sz w:val="24"/>
          <w:szCs w:val="24"/>
        </w:rPr>
        <w:t xml:space="preserve">The </w:t>
      </w:r>
      <w:r>
        <w:rPr>
          <w:rFonts w:ascii="Times New Roman" w:hAnsi="Times New Roman" w:cs="Times New Roman"/>
          <w:sz w:val="24"/>
          <w:szCs w:val="24"/>
        </w:rPr>
        <w:t>i</w:t>
      </w:r>
      <w:r w:rsidRPr="00923F06">
        <w:rPr>
          <w:rFonts w:ascii="Times New Roman" w:hAnsi="Times New Roman" w:cs="Times New Roman"/>
          <w:sz w:val="24"/>
          <w:szCs w:val="24"/>
        </w:rPr>
        <w:t xml:space="preserve">mpact of </w:t>
      </w:r>
      <w:r>
        <w:rPr>
          <w:rFonts w:ascii="Times New Roman" w:hAnsi="Times New Roman" w:cs="Times New Roman"/>
          <w:sz w:val="24"/>
          <w:szCs w:val="24"/>
        </w:rPr>
        <w:t>r</w:t>
      </w:r>
      <w:r w:rsidRPr="00923F06">
        <w:rPr>
          <w:rFonts w:ascii="Times New Roman" w:hAnsi="Times New Roman" w:cs="Times New Roman"/>
          <w:sz w:val="24"/>
          <w:szCs w:val="24"/>
        </w:rPr>
        <w:t xml:space="preserve">elatedness with </w:t>
      </w:r>
      <w:r>
        <w:rPr>
          <w:rFonts w:ascii="Times New Roman" w:hAnsi="Times New Roman" w:cs="Times New Roman"/>
          <w:sz w:val="24"/>
          <w:szCs w:val="24"/>
        </w:rPr>
        <w:t>m</w:t>
      </w:r>
      <w:r w:rsidRPr="00923F06">
        <w:rPr>
          <w:rFonts w:ascii="Times New Roman" w:hAnsi="Times New Roman" w:cs="Times New Roman"/>
          <w:sz w:val="24"/>
          <w:szCs w:val="24"/>
        </w:rPr>
        <w:t xml:space="preserve">other on </w:t>
      </w:r>
      <w:r>
        <w:rPr>
          <w:rFonts w:ascii="Times New Roman" w:hAnsi="Times New Roman" w:cs="Times New Roman"/>
          <w:sz w:val="24"/>
          <w:szCs w:val="24"/>
        </w:rPr>
        <w:t>s</w:t>
      </w:r>
      <w:r w:rsidRPr="00923F06">
        <w:rPr>
          <w:rFonts w:ascii="Times New Roman" w:hAnsi="Times New Roman" w:cs="Times New Roman"/>
          <w:sz w:val="24"/>
          <w:szCs w:val="24"/>
        </w:rPr>
        <w:t xml:space="preserve">chool </w:t>
      </w:r>
      <w:r>
        <w:rPr>
          <w:rFonts w:ascii="Times New Roman" w:hAnsi="Times New Roman" w:cs="Times New Roman"/>
          <w:sz w:val="24"/>
          <w:szCs w:val="24"/>
        </w:rPr>
        <w:t>f</w:t>
      </w:r>
      <w:r w:rsidRPr="00923F06">
        <w:rPr>
          <w:rFonts w:ascii="Times New Roman" w:hAnsi="Times New Roman" w:cs="Times New Roman"/>
          <w:sz w:val="24"/>
          <w:szCs w:val="24"/>
        </w:rPr>
        <w:t xml:space="preserve">unctioning in </w:t>
      </w:r>
      <w:r>
        <w:rPr>
          <w:rFonts w:ascii="Times New Roman" w:hAnsi="Times New Roman" w:cs="Times New Roman"/>
          <w:sz w:val="24"/>
          <w:szCs w:val="24"/>
        </w:rPr>
        <w:t>m</w:t>
      </w:r>
      <w:r w:rsidRPr="00923F06">
        <w:rPr>
          <w:rFonts w:ascii="Times New Roman" w:hAnsi="Times New Roman" w:cs="Times New Roman"/>
          <w:sz w:val="24"/>
          <w:szCs w:val="24"/>
        </w:rPr>
        <w:t xml:space="preserve">altreated </w:t>
      </w:r>
      <w:r>
        <w:rPr>
          <w:rFonts w:ascii="Times New Roman" w:hAnsi="Times New Roman" w:cs="Times New Roman"/>
          <w:sz w:val="24"/>
          <w:szCs w:val="24"/>
        </w:rPr>
        <w:t>c</w:t>
      </w:r>
      <w:r w:rsidRPr="00923F06">
        <w:rPr>
          <w:rFonts w:ascii="Times New Roman" w:hAnsi="Times New Roman" w:cs="Times New Roman"/>
          <w:sz w:val="24"/>
          <w:szCs w:val="24"/>
        </w:rPr>
        <w:t>hildren.</w:t>
      </w:r>
      <w:r w:rsidR="006F16B0">
        <w:rPr>
          <w:rFonts w:ascii="Times New Roman" w:hAnsi="Times New Roman" w:cs="Times New Roman"/>
          <w:sz w:val="24"/>
          <w:szCs w:val="24"/>
        </w:rPr>
        <w:t>”</w:t>
      </w:r>
      <w:r w:rsidRPr="00923F06">
        <w:rPr>
          <w:rFonts w:ascii="Times New Roman" w:hAnsi="Times New Roman" w:cs="Times New Roman"/>
          <w:sz w:val="24"/>
          <w:szCs w:val="24"/>
        </w:rPr>
        <w:t xml:space="preserve"> </w:t>
      </w:r>
      <w:r w:rsidRPr="009C046D">
        <w:rPr>
          <w:rFonts w:ascii="Times New Roman" w:hAnsi="Times New Roman" w:cs="Times New Roman"/>
          <w:i/>
          <w:iCs/>
          <w:sz w:val="24"/>
          <w:szCs w:val="24"/>
        </w:rPr>
        <w:t>Journal of School Psychology 34</w:t>
      </w:r>
      <w:r w:rsidRPr="00923F06">
        <w:rPr>
          <w:rFonts w:ascii="Times New Roman" w:hAnsi="Times New Roman" w:cs="Times New Roman"/>
          <w:sz w:val="24"/>
          <w:szCs w:val="24"/>
        </w:rPr>
        <w:t>(3)</w:t>
      </w:r>
      <w:r>
        <w:rPr>
          <w:rFonts w:ascii="Times New Roman" w:hAnsi="Times New Roman" w:cs="Times New Roman"/>
          <w:sz w:val="24"/>
          <w:szCs w:val="24"/>
        </w:rPr>
        <w:t xml:space="preserve">, </w:t>
      </w:r>
      <w:r w:rsidRPr="00923F06">
        <w:rPr>
          <w:rFonts w:ascii="Times New Roman" w:hAnsi="Times New Roman" w:cs="Times New Roman"/>
          <w:sz w:val="24"/>
          <w:szCs w:val="24"/>
        </w:rPr>
        <w:t>247–66.</w:t>
      </w:r>
      <w:r>
        <w:rPr>
          <w:rFonts w:ascii="Times New Roman" w:hAnsi="Times New Roman" w:cs="Times New Roman"/>
          <w:sz w:val="24"/>
          <w:szCs w:val="24"/>
        </w:rPr>
        <w:t xml:space="preserve"> </w:t>
      </w:r>
      <w:hyperlink r:id="rId135" w:history="1">
        <w:r w:rsidRPr="009C046D">
          <w:rPr>
            <w:rStyle w:val="Hyperlink"/>
            <w:rFonts w:ascii="Times New Roman" w:hAnsi="Times New Roman" w:cs="Times New Roman"/>
            <w:color w:val="1F3864" w:themeColor="accent1" w:themeShade="80"/>
            <w:sz w:val="24"/>
            <w:szCs w:val="24"/>
          </w:rPr>
          <w:t>https://doi.org/10.1016/0022-4405(96)000014-3</w:t>
        </w:r>
      </w:hyperlink>
    </w:p>
    <w:p w14:paraId="3009D9F1" w14:textId="01421EDF" w:rsidR="00DB1C29" w:rsidRPr="00923F06" w:rsidRDefault="00DB1C29" w:rsidP="004022EB">
      <w:pPr>
        <w:pStyle w:val="NoSpacing"/>
        <w:ind w:left="720" w:hanging="720"/>
        <w:rPr>
          <w:rFonts w:ascii="Times New Roman" w:hAnsi="Times New Roman" w:cs="Times New Roman"/>
          <w:sz w:val="24"/>
          <w:szCs w:val="24"/>
        </w:rPr>
      </w:pPr>
      <w:r w:rsidRPr="00923F06">
        <w:rPr>
          <w:rFonts w:ascii="Times New Roman" w:hAnsi="Times New Roman" w:cs="Times New Roman"/>
          <w:sz w:val="24"/>
          <w:szCs w:val="24"/>
        </w:rPr>
        <w:t xml:space="preserve">Trout, A. L., Hagaman, J., Casey, K., Reid, R., &amp; Epstein, M. H. 2008. </w:t>
      </w:r>
      <w:r w:rsidR="006F16B0">
        <w:rPr>
          <w:rFonts w:ascii="Times New Roman" w:hAnsi="Times New Roman" w:cs="Times New Roman"/>
          <w:sz w:val="24"/>
          <w:szCs w:val="24"/>
        </w:rPr>
        <w:t>“</w:t>
      </w:r>
      <w:r w:rsidRPr="00923F06">
        <w:rPr>
          <w:rFonts w:ascii="Times New Roman" w:hAnsi="Times New Roman" w:cs="Times New Roman"/>
          <w:sz w:val="24"/>
          <w:szCs w:val="24"/>
        </w:rPr>
        <w:t>The academic status of children and youth in out-of-home care: A review of the literature.</w:t>
      </w:r>
      <w:r w:rsidR="006F16B0">
        <w:rPr>
          <w:rFonts w:ascii="Times New Roman" w:hAnsi="Times New Roman" w:cs="Times New Roman"/>
          <w:sz w:val="24"/>
          <w:szCs w:val="24"/>
        </w:rPr>
        <w:t>”</w:t>
      </w:r>
      <w:r w:rsidRPr="00923F06">
        <w:rPr>
          <w:rFonts w:ascii="Times New Roman" w:hAnsi="Times New Roman" w:cs="Times New Roman"/>
          <w:sz w:val="24"/>
          <w:szCs w:val="24"/>
        </w:rPr>
        <w:t xml:space="preserve"> </w:t>
      </w:r>
      <w:r w:rsidRPr="00923F06">
        <w:rPr>
          <w:rFonts w:ascii="Times New Roman" w:hAnsi="Times New Roman" w:cs="Times New Roman"/>
          <w:i/>
          <w:iCs/>
          <w:sz w:val="24"/>
          <w:szCs w:val="24"/>
        </w:rPr>
        <w:t>Children and Youth Services Review, 30</w:t>
      </w:r>
      <w:r w:rsidRPr="00923F06">
        <w:rPr>
          <w:rFonts w:ascii="Times New Roman" w:hAnsi="Times New Roman" w:cs="Times New Roman"/>
          <w:sz w:val="24"/>
          <w:szCs w:val="24"/>
        </w:rPr>
        <w:t>(9), 979–994.</w:t>
      </w:r>
      <w:r w:rsidRPr="00175CE1">
        <w:rPr>
          <w:rFonts w:ascii="Times New Roman" w:hAnsi="Times New Roman" w:cs="Times New Roman"/>
        </w:rPr>
        <w:t xml:space="preserve"> </w:t>
      </w:r>
      <w:r w:rsidRPr="00175CE1">
        <w:rPr>
          <w:rFonts w:ascii="Times New Roman" w:hAnsi="Times New Roman" w:cs="Times New Roman"/>
          <w:color w:val="333333"/>
          <w:shd w:val="clear" w:color="auto" w:fill="FFFFFF"/>
        </w:rPr>
        <w:t> </w:t>
      </w:r>
      <w:hyperlink r:id="rId136" w:history="1">
        <w:r w:rsidRPr="00175CE1">
          <w:rPr>
            <w:rStyle w:val="Hyperlink"/>
            <w:rFonts w:ascii="Times New Roman" w:hAnsi="Times New Roman" w:cs="Times New Roman"/>
            <w:color w:val="1F3864" w:themeColor="accent1" w:themeShade="80"/>
            <w:shd w:val="clear" w:color="auto" w:fill="FFFFFF"/>
          </w:rPr>
          <w:t>https://doi-org/10.1016/j.childyouth.2007.11.019</w:t>
        </w:r>
      </w:hyperlink>
    </w:p>
    <w:p w14:paraId="04FABF82" w14:textId="55B33F9C" w:rsidR="00DB1C29" w:rsidRPr="00923F06" w:rsidRDefault="00DB1C29" w:rsidP="004022EB">
      <w:pPr>
        <w:pStyle w:val="NoSpacing"/>
        <w:ind w:left="720" w:hanging="720"/>
        <w:rPr>
          <w:rFonts w:ascii="Times New Roman" w:hAnsi="Times New Roman" w:cs="Times New Roman"/>
          <w:sz w:val="24"/>
          <w:szCs w:val="24"/>
        </w:rPr>
      </w:pPr>
      <w:r w:rsidRPr="00923F06">
        <w:rPr>
          <w:rFonts w:ascii="Times New Roman" w:hAnsi="Times New Roman" w:cs="Times New Roman"/>
          <w:sz w:val="24"/>
          <w:szCs w:val="24"/>
        </w:rPr>
        <w:t>U.S. Census Bureau</w:t>
      </w:r>
      <w:r w:rsidR="006F16B0">
        <w:rPr>
          <w:rFonts w:ascii="Times New Roman" w:hAnsi="Times New Roman" w:cs="Times New Roman"/>
          <w:sz w:val="24"/>
          <w:szCs w:val="24"/>
        </w:rPr>
        <w:t xml:space="preserve">. </w:t>
      </w:r>
      <w:r w:rsidRPr="00923F06">
        <w:rPr>
          <w:rFonts w:ascii="Times New Roman" w:hAnsi="Times New Roman" w:cs="Times New Roman"/>
          <w:sz w:val="24"/>
          <w:szCs w:val="24"/>
        </w:rPr>
        <w:t xml:space="preserve">2014. </w:t>
      </w:r>
      <w:r w:rsidRPr="00923F06">
        <w:rPr>
          <w:rFonts w:ascii="Times New Roman" w:hAnsi="Times New Roman" w:cs="Times New Roman"/>
          <w:i/>
          <w:iCs/>
          <w:sz w:val="24"/>
          <w:szCs w:val="24"/>
        </w:rPr>
        <w:t xml:space="preserve">Nearly 6 out of 10 children participate in Extracurricular Activities, Census Bureau Report, CB 14-224 </w:t>
      </w:r>
      <w:r w:rsidRPr="00923F06">
        <w:rPr>
          <w:rFonts w:ascii="Times New Roman" w:hAnsi="Times New Roman" w:cs="Times New Roman"/>
          <w:sz w:val="24"/>
          <w:szCs w:val="24"/>
        </w:rPr>
        <w:t xml:space="preserve">[Press Release]. </w:t>
      </w:r>
      <w:hyperlink r:id="rId137">
        <w:r w:rsidRPr="00175CE1">
          <w:rPr>
            <w:rStyle w:val="Hyperlink"/>
            <w:rFonts w:ascii="Times New Roman" w:eastAsia="Times New Roman" w:hAnsi="Times New Roman" w:cs="Times New Roman"/>
            <w:color w:val="1F3864" w:themeColor="accent1" w:themeShade="80"/>
            <w:sz w:val="24"/>
            <w:szCs w:val="24"/>
          </w:rPr>
          <w:t>www.census.gov/newsroom/press-release/2014/cb14-224.html</w:t>
        </w:r>
      </w:hyperlink>
    </w:p>
    <w:p w14:paraId="2291803F" w14:textId="36744D58" w:rsidR="00DB1C29" w:rsidRPr="00923F06" w:rsidRDefault="00DB1C29" w:rsidP="004022EB">
      <w:pPr>
        <w:pStyle w:val="NoSpacing"/>
        <w:ind w:left="720" w:hanging="720"/>
        <w:rPr>
          <w:rFonts w:ascii="Times New Roman" w:hAnsi="Times New Roman" w:cs="Times New Roman"/>
          <w:sz w:val="24"/>
          <w:szCs w:val="24"/>
        </w:rPr>
      </w:pPr>
      <w:r w:rsidRPr="00923F06">
        <w:rPr>
          <w:rFonts w:ascii="Times New Roman" w:hAnsi="Times New Roman" w:cs="Times New Roman"/>
          <w:sz w:val="24"/>
          <w:szCs w:val="24"/>
        </w:rPr>
        <w:t xml:space="preserve">Ward, H. 2009. </w:t>
      </w:r>
      <w:r w:rsidR="00626F92">
        <w:rPr>
          <w:rFonts w:ascii="Times New Roman" w:hAnsi="Times New Roman" w:cs="Times New Roman"/>
          <w:sz w:val="24"/>
          <w:szCs w:val="24"/>
        </w:rPr>
        <w:t>“</w:t>
      </w:r>
      <w:r w:rsidRPr="00923F06">
        <w:rPr>
          <w:rFonts w:ascii="Times New Roman" w:hAnsi="Times New Roman" w:cs="Times New Roman"/>
          <w:sz w:val="24"/>
          <w:szCs w:val="24"/>
        </w:rPr>
        <w:t>Patterns of instability: Moves within the care system, their reasons, contexts and consequences.</w:t>
      </w:r>
      <w:r w:rsidR="00626F92">
        <w:rPr>
          <w:rFonts w:ascii="Times New Roman" w:hAnsi="Times New Roman" w:cs="Times New Roman"/>
          <w:sz w:val="24"/>
          <w:szCs w:val="24"/>
        </w:rPr>
        <w:t>”</w:t>
      </w:r>
      <w:r w:rsidRPr="00923F06">
        <w:rPr>
          <w:rFonts w:ascii="Times New Roman" w:hAnsi="Times New Roman" w:cs="Times New Roman"/>
          <w:sz w:val="24"/>
          <w:szCs w:val="24"/>
        </w:rPr>
        <w:t xml:space="preserve"> </w:t>
      </w:r>
      <w:r w:rsidRPr="00175CE1">
        <w:rPr>
          <w:rFonts w:ascii="Times New Roman" w:hAnsi="Times New Roman" w:cs="Times New Roman"/>
          <w:i/>
          <w:iCs/>
          <w:sz w:val="24"/>
          <w:szCs w:val="24"/>
        </w:rPr>
        <w:t>Children and Youth Services Review, 31</w:t>
      </w:r>
      <w:r w:rsidRPr="00923F06">
        <w:rPr>
          <w:rFonts w:ascii="Times New Roman" w:hAnsi="Times New Roman" w:cs="Times New Roman"/>
          <w:sz w:val="24"/>
          <w:szCs w:val="24"/>
        </w:rPr>
        <w:t xml:space="preserve">. 1113-1118. </w:t>
      </w:r>
      <w:hyperlink r:id="rId138" w:tgtFrame="_blank" w:tooltip="Persistent link using digital object identifier" w:history="1">
        <w:r w:rsidRPr="00175CE1">
          <w:rPr>
            <w:rStyle w:val="Hyperlink"/>
            <w:rFonts w:ascii="Times New Roman" w:hAnsi="Times New Roman" w:cs="Times New Roman"/>
            <w:color w:val="1F3864" w:themeColor="accent1" w:themeShade="80"/>
          </w:rPr>
          <w:t>https://doi.org/10.1016/j.childyouth.2009.07.009</w:t>
        </w:r>
      </w:hyperlink>
    </w:p>
    <w:p w14:paraId="42F1B632" w14:textId="61A22CD4" w:rsidR="00DB1C29" w:rsidRDefault="00DB1C29" w:rsidP="004022EB">
      <w:pPr>
        <w:pStyle w:val="NoSpacing"/>
        <w:ind w:left="720" w:hanging="720"/>
        <w:rPr>
          <w:rStyle w:val="Hyperlink"/>
          <w:rFonts w:ascii="Times New Roman" w:hAnsi="Times New Roman" w:cs="Times New Roman"/>
          <w:sz w:val="24"/>
          <w:szCs w:val="24"/>
        </w:rPr>
      </w:pPr>
      <w:r w:rsidRPr="77AE988C">
        <w:rPr>
          <w:rFonts w:ascii="Times New Roman" w:hAnsi="Times New Roman" w:cs="Times New Roman"/>
          <w:sz w:val="24"/>
          <w:szCs w:val="24"/>
        </w:rPr>
        <w:t xml:space="preserve">Wells, C. 2018. </w:t>
      </w:r>
      <w:r w:rsidRPr="77AE988C">
        <w:rPr>
          <w:rFonts w:ascii="Times New Roman" w:hAnsi="Times New Roman" w:cs="Times New Roman"/>
          <w:i/>
          <w:iCs/>
          <w:sz w:val="24"/>
          <w:szCs w:val="24"/>
        </w:rPr>
        <w:t xml:space="preserve">Approaches to inputting missing data in complex survey data </w:t>
      </w:r>
      <w:r w:rsidRPr="77AE988C">
        <w:rPr>
          <w:rFonts w:ascii="Times New Roman" w:hAnsi="Times New Roman" w:cs="Times New Roman"/>
          <w:sz w:val="24"/>
          <w:szCs w:val="24"/>
        </w:rPr>
        <w:t xml:space="preserve">[Conference presentation]. In Stata 2018 Canadian State Conference Vancouver, BC.   </w:t>
      </w:r>
      <w:hyperlink r:id="rId139">
        <w:r w:rsidRPr="77AE988C">
          <w:rPr>
            <w:rStyle w:val="Hyperlink"/>
            <w:rFonts w:ascii="Times New Roman" w:hAnsi="Times New Roman" w:cs="Times New Roman"/>
            <w:color w:val="1F3864" w:themeColor="accent1" w:themeShade="80"/>
            <w:sz w:val="24"/>
            <w:szCs w:val="24"/>
          </w:rPr>
          <w:t>https://www.stata.com/meeting/canada18/slides/canada18_Wells.pdf</w:t>
        </w:r>
      </w:hyperlink>
    </w:p>
    <w:p w14:paraId="4DE776AD" w14:textId="0463BBB1" w:rsidR="00DB1C29" w:rsidRDefault="00DB1C29" w:rsidP="004022EB">
      <w:pPr>
        <w:pStyle w:val="NoSpacing"/>
        <w:ind w:left="720" w:hanging="720"/>
        <w:rPr>
          <w:rFonts w:ascii="Times New Roman" w:hAnsi="Times New Roman" w:cs="Times New Roman"/>
          <w:sz w:val="24"/>
          <w:szCs w:val="24"/>
        </w:rPr>
      </w:pPr>
      <w:r w:rsidRPr="77AE988C">
        <w:rPr>
          <w:rFonts w:ascii="Times New Roman" w:hAnsi="Times New Roman" w:cs="Times New Roman"/>
          <w:sz w:val="24"/>
          <w:szCs w:val="24"/>
        </w:rPr>
        <w:t xml:space="preserve">White, C.R., </w:t>
      </w:r>
      <w:proofErr w:type="spellStart"/>
      <w:r w:rsidRPr="77AE988C">
        <w:rPr>
          <w:rFonts w:ascii="Times New Roman" w:hAnsi="Times New Roman" w:cs="Times New Roman"/>
          <w:sz w:val="24"/>
          <w:szCs w:val="24"/>
        </w:rPr>
        <w:t>O’brien</w:t>
      </w:r>
      <w:proofErr w:type="spellEnd"/>
      <w:r w:rsidRPr="77AE988C">
        <w:rPr>
          <w:rFonts w:ascii="Times New Roman" w:hAnsi="Times New Roman" w:cs="Times New Roman"/>
          <w:sz w:val="24"/>
          <w:szCs w:val="24"/>
        </w:rPr>
        <w:t xml:space="preserve">, K., Pecora, P.J., &amp; Buher, A. 2015. </w:t>
      </w:r>
      <w:r w:rsidR="006171DD">
        <w:rPr>
          <w:rFonts w:ascii="Times New Roman" w:hAnsi="Times New Roman" w:cs="Times New Roman"/>
          <w:sz w:val="24"/>
          <w:szCs w:val="24"/>
        </w:rPr>
        <w:t>“</w:t>
      </w:r>
      <w:r w:rsidRPr="77AE988C">
        <w:rPr>
          <w:rFonts w:ascii="Times New Roman" w:hAnsi="Times New Roman" w:cs="Times New Roman"/>
          <w:sz w:val="24"/>
          <w:szCs w:val="24"/>
        </w:rPr>
        <w:t>Mental health and educational outcomes for youth transitioning from foster care in Michigan.</w:t>
      </w:r>
      <w:r w:rsidR="006171DD">
        <w:rPr>
          <w:rFonts w:ascii="Times New Roman" w:hAnsi="Times New Roman" w:cs="Times New Roman"/>
          <w:sz w:val="24"/>
          <w:szCs w:val="24"/>
        </w:rPr>
        <w:t>”</w:t>
      </w:r>
      <w:r w:rsidRPr="77AE988C">
        <w:rPr>
          <w:rFonts w:ascii="Times New Roman" w:hAnsi="Times New Roman" w:cs="Times New Roman"/>
          <w:sz w:val="24"/>
          <w:szCs w:val="24"/>
        </w:rPr>
        <w:t xml:space="preserve"> </w:t>
      </w:r>
      <w:r w:rsidRPr="001E5D6B">
        <w:rPr>
          <w:rFonts w:ascii="Times New Roman" w:hAnsi="Times New Roman" w:cs="Times New Roman"/>
          <w:i/>
          <w:iCs/>
          <w:sz w:val="24"/>
          <w:szCs w:val="24"/>
        </w:rPr>
        <w:t>Families in Society, 96</w:t>
      </w:r>
      <w:r w:rsidRPr="77AE988C">
        <w:rPr>
          <w:rFonts w:ascii="Times New Roman" w:hAnsi="Times New Roman" w:cs="Times New Roman"/>
          <w:sz w:val="24"/>
          <w:szCs w:val="24"/>
        </w:rPr>
        <w:t>(1), 17-24. https://doi.org/10.1606/1044-3894.2015.96.2</w:t>
      </w:r>
    </w:p>
    <w:p w14:paraId="43C0B4DF" w14:textId="75AA6387" w:rsidR="00DB1C29" w:rsidRDefault="00DB1C29" w:rsidP="004022EB">
      <w:pPr>
        <w:pStyle w:val="NoSpacing"/>
        <w:ind w:left="720" w:hanging="720"/>
        <w:rPr>
          <w:rStyle w:val="Hyperlink"/>
          <w:rFonts w:ascii="Times New Roman" w:hAnsi="Times New Roman" w:cs="Times New Roman"/>
          <w:sz w:val="24"/>
          <w:szCs w:val="24"/>
        </w:rPr>
      </w:pPr>
      <w:r w:rsidRPr="00923F06">
        <w:rPr>
          <w:rFonts w:ascii="Times New Roman" w:hAnsi="Times New Roman" w:cs="Times New Roman"/>
          <w:sz w:val="24"/>
          <w:szCs w:val="24"/>
        </w:rPr>
        <w:t xml:space="preserve">White, T., Scott, L. D., &amp; Munson, M. R. 2018. </w:t>
      </w:r>
      <w:r w:rsidR="00F24BC7">
        <w:rPr>
          <w:rFonts w:ascii="Times New Roman" w:hAnsi="Times New Roman" w:cs="Times New Roman"/>
          <w:sz w:val="24"/>
          <w:szCs w:val="24"/>
        </w:rPr>
        <w:t>“</w:t>
      </w:r>
      <w:r w:rsidRPr="00923F06">
        <w:rPr>
          <w:rFonts w:ascii="Times New Roman" w:hAnsi="Times New Roman" w:cs="Times New Roman"/>
          <w:sz w:val="24"/>
          <w:szCs w:val="24"/>
        </w:rPr>
        <w:t>Extracurricular activity participation and educational outcomes among older youth transitioning from foster care.</w:t>
      </w:r>
      <w:r w:rsidR="00F24BC7">
        <w:rPr>
          <w:rFonts w:ascii="Times New Roman" w:hAnsi="Times New Roman" w:cs="Times New Roman"/>
          <w:sz w:val="24"/>
          <w:szCs w:val="24"/>
        </w:rPr>
        <w:t>”</w:t>
      </w:r>
      <w:r w:rsidRPr="00923F06">
        <w:rPr>
          <w:rFonts w:ascii="Times New Roman" w:hAnsi="Times New Roman" w:cs="Times New Roman"/>
          <w:sz w:val="24"/>
          <w:szCs w:val="24"/>
        </w:rPr>
        <w:t> </w:t>
      </w:r>
      <w:r w:rsidRPr="00175CE1">
        <w:rPr>
          <w:rFonts w:ascii="Times New Roman" w:hAnsi="Times New Roman" w:cs="Times New Roman"/>
          <w:i/>
          <w:iCs/>
          <w:sz w:val="24"/>
          <w:szCs w:val="24"/>
        </w:rPr>
        <w:t>Children and Youth Services Review, 85,</w:t>
      </w:r>
      <w:r w:rsidRPr="00923F06">
        <w:rPr>
          <w:rFonts w:ascii="Times New Roman" w:hAnsi="Times New Roman" w:cs="Times New Roman"/>
          <w:sz w:val="24"/>
          <w:szCs w:val="24"/>
        </w:rPr>
        <w:t xml:space="preserve"> 1-8. </w:t>
      </w:r>
      <w:r w:rsidRPr="00175CE1">
        <w:rPr>
          <w:rFonts w:ascii="Times New Roman" w:hAnsi="Times New Roman" w:cs="Times New Roman"/>
          <w:color w:val="1F3864" w:themeColor="accent1" w:themeShade="80"/>
          <w:sz w:val="24"/>
          <w:szCs w:val="24"/>
        </w:rPr>
        <w:t xml:space="preserve"> </w:t>
      </w:r>
      <w:hyperlink r:id="rId140" w:history="1">
        <w:r w:rsidRPr="00175CE1">
          <w:rPr>
            <w:rStyle w:val="Hyperlink"/>
            <w:rFonts w:ascii="Times New Roman" w:hAnsi="Times New Roman" w:cs="Times New Roman"/>
            <w:color w:val="1F3864" w:themeColor="accent1" w:themeShade="80"/>
            <w:sz w:val="24"/>
            <w:szCs w:val="24"/>
          </w:rPr>
          <w:t>https://doi.org/10.1016/j.childyouth.2017.11.010</w:t>
        </w:r>
      </w:hyperlink>
    </w:p>
    <w:p w14:paraId="52E7A9AD" w14:textId="54BD36C6" w:rsidR="00DB1C29" w:rsidRDefault="00DB1C29" w:rsidP="004022EB">
      <w:pPr>
        <w:pStyle w:val="NoSpacing"/>
        <w:ind w:left="720" w:hanging="720"/>
        <w:rPr>
          <w:rStyle w:val="Hyperlink"/>
          <w:rFonts w:ascii="Times New Roman" w:hAnsi="Times New Roman" w:cs="Times New Roman"/>
          <w:color w:val="1F3864" w:themeColor="accent1" w:themeShade="80"/>
          <w:sz w:val="24"/>
          <w:szCs w:val="24"/>
        </w:rPr>
      </w:pPr>
      <w:proofErr w:type="spellStart"/>
      <w:r w:rsidRPr="2B9DDAAD">
        <w:rPr>
          <w:rFonts w:ascii="Times New Roman" w:hAnsi="Times New Roman" w:cs="Times New Roman"/>
          <w:sz w:val="24"/>
          <w:szCs w:val="24"/>
        </w:rPr>
        <w:t>Wretman</w:t>
      </w:r>
      <w:proofErr w:type="spellEnd"/>
      <w:r w:rsidRPr="2B9DDAAD">
        <w:rPr>
          <w:rFonts w:ascii="Times New Roman" w:hAnsi="Times New Roman" w:cs="Times New Roman"/>
          <w:sz w:val="24"/>
          <w:szCs w:val="24"/>
        </w:rPr>
        <w:t xml:space="preserve">, C.J. 2017. </w:t>
      </w:r>
      <w:r w:rsidR="00F24BC7">
        <w:rPr>
          <w:rFonts w:ascii="Times New Roman" w:hAnsi="Times New Roman" w:cs="Times New Roman"/>
          <w:sz w:val="24"/>
          <w:szCs w:val="24"/>
        </w:rPr>
        <w:t>“</w:t>
      </w:r>
      <w:r w:rsidRPr="2B9DDAAD">
        <w:rPr>
          <w:rFonts w:ascii="Times New Roman" w:hAnsi="Times New Roman" w:cs="Times New Roman"/>
          <w:sz w:val="24"/>
          <w:szCs w:val="24"/>
        </w:rPr>
        <w:t>School sports participation and academic achievement in middle and high school.</w:t>
      </w:r>
      <w:r w:rsidR="00F24BC7">
        <w:rPr>
          <w:rFonts w:ascii="Times New Roman" w:hAnsi="Times New Roman" w:cs="Times New Roman"/>
          <w:sz w:val="24"/>
          <w:szCs w:val="24"/>
        </w:rPr>
        <w:t>”</w:t>
      </w:r>
      <w:r w:rsidRPr="2B9DDAAD">
        <w:rPr>
          <w:rFonts w:ascii="Times New Roman" w:hAnsi="Times New Roman" w:cs="Times New Roman"/>
          <w:sz w:val="24"/>
          <w:szCs w:val="24"/>
        </w:rPr>
        <w:t xml:space="preserve"> </w:t>
      </w:r>
      <w:r w:rsidRPr="2B9DDAAD">
        <w:rPr>
          <w:rFonts w:ascii="Times New Roman" w:hAnsi="Times New Roman" w:cs="Times New Roman"/>
          <w:i/>
          <w:iCs/>
          <w:sz w:val="24"/>
          <w:szCs w:val="24"/>
        </w:rPr>
        <w:t>Journal of the Society for Social Work and Research, 8</w:t>
      </w:r>
      <w:r w:rsidRPr="2B9DDAAD">
        <w:rPr>
          <w:rFonts w:ascii="Times New Roman" w:hAnsi="Times New Roman" w:cs="Times New Roman"/>
          <w:sz w:val="24"/>
          <w:szCs w:val="24"/>
        </w:rPr>
        <w:t xml:space="preserve">(3), 339-420. </w:t>
      </w:r>
      <w:hyperlink r:id="rId141">
        <w:r w:rsidRPr="2B9DDAAD">
          <w:rPr>
            <w:rStyle w:val="Hyperlink"/>
            <w:rFonts w:ascii="Times New Roman" w:hAnsi="Times New Roman" w:cs="Times New Roman"/>
            <w:color w:val="1F3864" w:themeColor="accent1" w:themeShade="80"/>
            <w:sz w:val="24"/>
            <w:szCs w:val="24"/>
          </w:rPr>
          <w:t>https://doi.org/10.1086/693117</w:t>
        </w:r>
      </w:hyperlink>
    </w:p>
    <w:p w14:paraId="1C652372" w14:textId="43090388" w:rsidR="00DB1C29" w:rsidRDefault="00DB1C29" w:rsidP="004022EB">
      <w:pPr>
        <w:pStyle w:val="NoSpacing"/>
        <w:ind w:left="720" w:hanging="720"/>
        <w:rPr>
          <w:rFonts w:ascii="Times New Roman" w:eastAsia="Times New Roman" w:hAnsi="Times New Roman" w:cs="Times New Roman"/>
          <w:sz w:val="24"/>
          <w:szCs w:val="24"/>
        </w:rPr>
      </w:pPr>
      <w:r w:rsidRPr="009E333F">
        <w:rPr>
          <w:rFonts w:ascii="Times New Roman" w:eastAsia="Times New Roman" w:hAnsi="Times New Roman" w:cs="Times New Roman"/>
          <w:color w:val="222222"/>
          <w:sz w:val="24"/>
          <w:szCs w:val="24"/>
        </w:rPr>
        <w:t xml:space="preserve">Xu, Y., Bright, C. L., Huang, H., Ahn, H., &amp; Shaw, T. V. 2020. </w:t>
      </w:r>
      <w:r w:rsidR="00F24BC7">
        <w:rPr>
          <w:rFonts w:ascii="Times New Roman" w:eastAsia="Times New Roman" w:hAnsi="Times New Roman" w:cs="Times New Roman"/>
          <w:color w:val="222222"/>
          <w:sz w:val="24"/>
          <w:szCs w:val="24"/>
        </w:rPr>
        <w:t>“</w:t>
      </w:r>
      <w:r w:rsidRPr="009E333F">
        <w:rPr>
          <w:rFonts w:ascii="Times New Roman" w:eastAsia="Times New Roman" w:hAnsi="Times New Roman" w:cs="Times New Roman"/>
          <w:color w:val="222222"/>
          <w:sz w:val="24"/>
          <w:szCs w:val="24"/>
        </w:rPr>
        <w:t>Neighborhood disorder and child behavioral problems among kinship children: Mediated by social support and moderated by race/</w:t>
      </w:r>
      <w:proofErr w:type="gramStart"/>
      <w:r w:rsidRPr="009E333F">
        <w:rPr>
          <w:rFonts w:ascii="Times New Roman" w:eastAsia="Times New Roman" w:hAnsi="Times New Roman" w:cs="Times New Roman"/>
          <w:color w:val="222222"/>
          <w:sz w:val="24"/>
          <w:szCs w:val="24"/>
        </w:rPr>
        <w:t>ethnicity?.</w:t>
      </w:r>
      <w:proofErr w:type="gramEnd"/>
      <w:r w:rsidR="00F24BC7">
        <w:rPr>
          <w:rFonts w:ascii="Times New Roman" w:eastAsia="Times New Roman" w:hAnsi="Times New Roman" w:cs="Times New Roman"/>
          <w:color w:val="222222"/>
          <w:sz w:val="24"/>
          <w:szCs w:val="24"/>
        </w:rPr>
        <w:t>”</w:t>
      </w:r>
      <w:r w:rsidRPr="009E333F">
        <w:rPr>
          <w:rFonts w:ascii="Times New Roman" w:eastAsia="Times New Roman" w:hAnsi="Times New Roman" w:cs="Times New Roman"/>
          <w:color w:val="222222"/>
          <w:sz w:val="24"/>
          <w:szCs w:val="24"/>
        </w:rPr>
        <w:t xml:space="preserve"> </w:t>
      </w:r>
      <w:r w:rsidRPr="009E333F">
        <w:rPr>
          <w:rFonts w:ascii="Times New Roman" w:eastAsia="Times New Roman" w:hAnsi="Times New Roman" w:cs="Times New Roman"/>
          <w:i/>
          <w:iCs/>
          <w:color w:val="222222"/>
          <w:sz w:val="24"/>
          <w:szCs w:val="24"/>
        </w:rPr>
        <w:t>Child Abuse &amp; Neglect</w:t>
      </w:r>
      <w:r w:rsidRPr="009E333F">
        <w:rPr>
          <w:rFonts w:ascii="Times New Roman" w:eastAsia="Times New Roman" w:hAnsi="Times New Roman" w:cs="Times New Roman"/>
          <w:color w:val="222222"/>
          <w:sz w:val="24"/>
          <w:szCs w:val="24"/>
        </w:rPr>
        <w:t xml:space="preserve">, </w:t>
      </w:r>
      <w:r w:rsidRPr="009E333F">
        <w:rPr>
          <w:rFonts w:ascii="Times New Roman" w:eastAsia="Times New Roman" w:hAnsi="Times New Roman" w:cs="Times New Roman"/>
          <w:i/>
          <w:iCs/>
          <w:color w:val="222222"/>
          <w:sz w:val="24"/>
          <w:szCs w:val="24"/>
        </w:rPr>
        <w:t>104</w:t>
      </w:r>
      <w:r w:rsidRPr="009E333F">
        <w:rPr>
          <w:rFonts w:ascii="Times New Roman" w:eastAsia="Times New Roman" w:hAnsi="Times New Roman" w:cs="Times New Roman"/>
          <w:color w:val="222222"/>
          <w:sz w:val="24"/>
          <w:szCs w:val="24"/>
        </w:rPr>
        <w:t>, 104483.</w:t>
      </w:r>
    </w:p>
    <w:p w14:paraId="6F0D9ED5" w14:textId="18266AEC" w:rsidR="00DB1C29" w:rsidRDefault="00DB1C29" w:rsidP="004022EB">
      <w:pPr>
        <w:pStyle w:val="NoSpacing"/>
        <w:ind w:left="720" w:hanging="720"/>
        <w:rPr>
          <w:rStyle w:val="Hyperlink"/>
          <w:rFonts w:ascii="Times New Roman" w:hAnsi="Times New Roman" w:cs="Times New Roman"/>
          <w:sz w:val="24"/>
          <w:szCs w:val="24"/>
        </w:rPr>
      </w:pPr>
      <w:r w:rsidRPr="00923F06">
        <w:rPr>
          <w:rFonts w:ascii="Times New Roman" w:hAnsi="Times New Roman" w:cs="Times New Roman"/>
          <w:sz w:val="24"/>
          <w:szCs w:val="24"/>
        </w:rPr>
        <w:t xml:space="preserve">Youth Law Center 2019. </w:t>
      </w:r>
      <w:r w:rsidRPr="00175CE1">
        <w:rPr>
          <w:rFonts w:ascii="Times New Roman" w:hAnsi="Times New Roman" w:cs="Times New Roman"/>
          <w:i/>
          <w:iCs/>
          <w:sz w:val="24"/>
          <w:szCs w:val="24"/>
        </w:rPr>
        <w:t>Closing the extracurricular gap: Prioritizing extracurricular activities as key interventions for children and youth in foster care and juvenile justice</w:t>
      </w:r>
      <w:r w:rsidRPr="00923F06">
        <w:rPr>
          <w:rFonts w:ascii="Times New Roman" w:hAnsi="Times New Roman" w:cs="Times New Roman"/>
          <w:sz w:val="24"/>
          <w:szCs w:val="24"/>
        </w:rPr>
        <w:t xml:space="preserve">. </w:t>
      </w:r>
      <w:hyperlink r:id="rId142">
        <w:r w:rsidRPr="00175CE1">
          <w:rPr>
            <w:rStyle w:val="Hyperlink"/>
            <w:rFonts w:ascii="Times New Roman" w:hAnsi="Times New Roman" w:cs="Times New Roman"/>
            <w:color w:val="1F3864" w:themeColor="accent1" w:themeShade="80"/>
            <w:sz w:val="24"/>
            <w:szCs w:val="24"/>
          </w:rPr>
          <w:t>https://ylc.org/wp-content/uploads/2019/01/YLC-Extracurricular</w:t>
        </w:r>
      </w:hyperlink>
    </w:p>
    <w:p w14:paraId="78934A16" w14:textId="3D8F4229" w:rsidR="00DB1C29" w:rsidRPr="00175CE1" w:rsidRDefault="00DB1C29" w:rsidP="004022EB">
      <w:pPr>
        <w:pStyle w:val="NoSpacing"/>
        <w:ind w:left="720" w:hanging="720"/>
        <w:rPr>
          <w:rFonts w:ascii="Times New Roman" w:hAnsi="Times New Roman" w:cs="Times New Roman"/>
          <w:color w:val="1F3864" w:themeColor="accent1" w:themeShade="80"/>
          <w:sz w:val="24"/>
          <w:szCs w:val="24"/>
          <w:u w:val="single"/>
        </w:rPr>
      </w:pPr>
      <w:r w:rsidRPr="00923F06">
        <w:rPr>
          <w:rFonts w:ascii="Times New Roman" w:hAnsi="Times New Roman" w:cs="Times New Roman"/>
          <w:sz w:val="24"/>
          <w:szCs w:val="24"/>
        </w:rPr>
        <w:t xml:space="preserve">Zima, B. T., Bussing, R., Freeman, S., Yang, X., Belin, T. R., &amp; Forness, S. R. 2000. </w:t>
      </w:r>
      <w:r w:rsidR="00F24BC7">
        <w:rPr>
          <w:rFonts w:ascii="Times New Roman" w:hAnsi="Times New Roman" w:cs="Times New Roman"/>
          <w:sz w:val="24"/>
          <w:szCs w:val="24"/>
        </w:rPr>
        <w:t>“</w:t>
      </w:r>
      <w:r w:rsidRPr="00923F06">
        <w:rPr>
          <w:rFonts w:ascii="Times New Roman" w:hAnsi="Times New Roman" w:cs="Times New Roman"/>
          <w:sz w:val="24"/>
          <w:szCs w:val="24"/>
        </w:rPr>
        <w:t>Behavior problems, academic skill delays and school failure among school-aged children in foster care: Their relationship to placement characteristics.</w:t>
      </w:r>
      <w:r w:rsidR="00F24BC7">
        <w:rPr>
          <w:rFonts w:ascii="Times New Roman" w:hAnsi="Times New Roman" w:cs="Times New Roman"/>
          <w:sz w:val="24"/>
          <w:szCs w:val="24"/>
        </w:rPr>
        <w:t>”</w:t>
      </w:r>
      <w:r w:rsidRPr="00175CE1">
        <w:rPr>
          <w:rFonts w:ascii="Times New Roman" w:hAnsi="Times New Roman" w:cs="Times New Roman"/>
          <w:i/>
          <w:iCs/>
          <w:sz w:val="24"/>
          <w:szCs w:val="24"/>
        </w:rPr>
        <w:t xml:space="preserve"> Journal of Child &amp; Family Studies, 9</w:t>
      </w:r>
      <w:r w:rsidRPr="00923F06">
        <w:rPr>
          <w:rFonts w:ascii="Times New Roman" w:hAnsi="Times New Roman" w:cs="Times New Roman"/>
          <w:sz w:val="24"/>
          <w:szCs w:val="24"/>
        </w:rPr>
        <w:t xml:space="preserve">(1), 87–103. </w:t>
      </w:r>
      <w:hyperlink r:id="rId143">
        <w:r w:rsidRPr="00175CE1">
          <w:rPr>
            <w:rStyle w:val="Hyperlink"/>
            <w:rFonts w:ascii="Times New Roman" w:hAnsi="Times New Roman" w:cs="Times New Roman"/>
            <w:color w:val="1F3864" w:themeColor="accent1" w:themeShade="80"/>
            <w:sz w:val="24"/>
            <w:szCs w:val="24"/>
          </w:rPr>
          <w:t>https://doi.org/10.1023/A:1009415800475</w:t>
        </w:r>
      </w:hyperlink>
    </w:p>
    <w:p w14:paraId="55DB7DAA" w14:textId="20E14543" w:rsidR="001A7DCB" w:rsidRDefault="001A7DCB">
      <w:pPr>
        <w:rPr>
          <w:rFonts w:ascii="Times New Roman" w:hAnsi="Times New Roman" w:cs="Times New Roman"/>
          <w:sz w:val="24"/>
          <w:szCs w:val="24"/>
        </w:rPr>
      </w:pPr>
      <w:r>
        <w:rPr>
          <w:rFonts w:ascii="Times New Roman" w:hAnsi="Times New Roman" w:cs="Times New Roman"/>
          <w:sz w:val="24"/>
          <w:szCs w:val="24"/>
        </w:rPr>
        <w:br w:type="page"/>
      </w:r>
    </w:p>
    <w:p w14:paraId="7D2AE3CB" w14:textId="77777777" w:rsidR="005F62C4" w:rsidRDefault="005F62C4" w:rsidP="005F62C4">
      <w:pPr>
        <w:spacing w:line="480" w:lineRule="auto"/>
        <w:rPr>
          <w:rFonts w:ascii="Times New Roman" w:hAnsi="Times New Roman" w:cs="Times New Roman"/>
          <w:sz w:val="24"/>
          <w:szCs w:val="24"/>
        </w:rPr>
      </w:pPr>
    </w:p>
    <w:p w14:paraId="37140D82" w14:textId="77777777" w:rsidR="001A7DCB" w:rsidRDefault="001A7DCB" w:rsidP="005F62C4">
      <w:pPr>
        <w:spacing w:line="480" w:lineRule="auto"/>
        <w:rPr>
          <w:rFonts w:ascii="Times New Roman" w:hAnsi="Times New Roman" w:cs="Times New Roman"/>
          <w:sz w:val="24"/>
          <w:szCs w:val="24"/>
        </w:rPr>
      </w:pPr>
    </w:p>
    <w:p w14:paraId="0098814D" w14:textId="77777777" w:rsidR="001A7DCB" w:rsidRDefault="001A7DCB" w:rsidP="005F62C4">
      <w:pPr>
        <w:spacing w:line="480" w:lineRule="auto"/>
        <w:rPr>
          <w:rFonts w:ascii="Times New Roman" w:hAnsi="Times New Roman" w:cs="Times New Roman"/>
          <w:sz w:val="24"/>
          <w:szCs w:val="24"/>
        </w:rPr>
      </w:pPr>
    </w:p>
    <w:p w14:paraId="5AE034D8" w14:textId="77777777" w:rsidR="001A7DCB" w:rsidRDefault="001A7DCB" w:rsidP="005F62C4">
      <w:pPr>
        <w:spacing w:line="480" w:lineRule="auto"/>
        <w:rPr>
          <w:rFonts w:ascii="Times New Roman" w:hAnsi="Times New Roman" w:cs="Times New Roman"/>
          <w:sz w:val="24"/>
          <w:szCs w:val="24"/>
        </w:rPr>
      </w:pPr>
    </w:p>
    <w:p w14:paraId="6005F48E" w14:textId="77777777" w:rsidR="001A7DCB" w:rsidRDefault="001A7DCB" w:rsidP="005F62C4">
      <w:pPr>
        <w:spacing w:line="480" w:lineRule="auto"/>
        <w:rPr>
          <w:rFonts w:ascii="Times New Roman" w:hAnsi="Times New Roman" w:cs="Times New Roman"/>
          <w:sz w:val="24"/>
          <w:szCs w:val="24"/>
        </w:rPr>
      </w:pPr>
    </w:p>
    <w:p w14:paraId="60759306" w14:textId="5B94BD42" w:rsidR="001A7DCB" w:rsidRDefault="001A7DCB" w:rsidP="0021378C">
      <w:pPr>
        <w:spacing w:line="480" w:lineRule="auto"/>
        <w:jc w:val="center"/>
        <w:rPr>
          <w:rFonts w:ascii="Times New Roman" w:hAnsi="Times New Roman" w:cs="Times New Roman"/>
          <w:sz w:val="24"/>
          <w:szCs w:val="24"/>
        </w:rPr>
      </w:pPr>
      <w:r>
        <w:rPr>
          <w:rFonts w:ascii="Times New Roman" w:hAnsi="Times New Roman" w:cs="Times New Roman"/>
          <w:sz w:val="24"/>
          <w:szCs w:val="24"/>
        </w:rPr>
        <w:t>Chapter 4</w:t>
      </w:r>
    </w:p>
    <w:p w14:paraId="63F1EF4C" w14:textId="25579DC8" w:rsidR="00045116" w:rsidRDefault="00912790" w:rsidP="00F45CB8">
      <w:pPr>
        <w:spacing w:line="480" w:lineRule="auto"/>
        <w:jc w:val="center"/>
        <w:rPr>
          <w:rFonts w:ascii="Times New Roman" w:hAnsi="Times New Roman" w:cs="Times New Roman"/>
          <w:sz w:val="24"/>
          <w:szCs w:val="24"/>
        </w:rPr>
      </w:pPr>
      <w:r w:rsidRPr="00912790">
        <w:rPr>
          <w:rFonts w:ascii="Times New Roman" w:hAnsi="Times New Roman" w:cs="Times New Roman"/>
          <w:sz w:val="24"/>
          <w:szCs w:val="24"/>
        </w:rPr>
        <w:t>Service Referral Decisions for Children Involved in the Child Welfare System: Modeling the Decision-Making Ecology Framework Using Latent Class Analysis</w:t>
      </w:r>
    </w:p>
    <w:p w14:paraId="7641BC57" w14:textId="34FF5877" w:rsidR="00045116" w:rsidRDefault="00045116" w:rsidP="00F45CB8">
      <w:pPr>
        <w:spacing w:line="480" w:lineRule="auto"/>
        <w:jc w:val="center"/>
        <w:rPr>
          <w:rFonts w:ascii="Times New Roman" w:hAnsi="Times New Roman" w:cs="Times New Roman"/>
          <w:sz w:val="24"/>
          <w:szCs w:val="24"/>
        </w:rPr>
      </w:pPr>
      <w:r>
        <w:rPr>
          <w:rFonts w:ascii="Times New Roman" w:hAnsi="Times New Roman" w:cs="Times New Roman"/>
          <w:sz w:val="24"/>
          <w:szCs w:val="24"/>
        </w:rPr>
        <w:t xml:space="preserve">Co-Authors on Chapter Four: </w:t>
      </w:r>
      <w:r w:rsidR="0021378C">
        <w:rPr>
          <w:rFonts w:ascii="Times New Roman" w:hAnsi="Times New Roman" w:cs="Times New Roman"/>
          <w:sz w:val="24"/>
          <w:szCs w:val="24"/>
        </w:rPr>
        <w:t>Rin Ferraro and Heather Lepper-Pappan</w:t>
      </w:r>
    </w:p>
    <w:p w14:paraId="77E3D070" w14:textId="77777777" w:rsidR="00F45CB8" w:rsidRDefault="00F45CB8" w:rsidP="005F62C4">
      <w:pPr>
        <w:spacing w:line="480" w:lineRule="auto"/>
        <w:rPr>
          <w:rFonts w:ascii="Times New Roman" w:hAnsi="Times New Roman" w:cs="Times New Roman"/>
          <w:sz w:val="24"/>
          <w:szCs w:val="24"/>
        </w:rPr>
      </w:pPr>
    </w:p>
    <w:p w14:paraId="5F3F4144" w14:textId="77777777" w:rsidR="00F45CB8" w:rsidRDefault="00F45CB8" w:rsidP="005F62C4">
      <w:pPr>
        <w:spacing w:line="480" w:lineRule="auto"/>
        <w:rPr>
          <w:rFonts w:ascii="Times New Roman" w:hAnsi="Times New Roman" w:cs="Times New Roman"/>
          <w:sz w:val="24"/>
          <w:szCs w:val="24"/>
        </w:rPr>
      </w:pPr>
    </w:p>
    <w:p w14:paraId="5B04B5C0" w14:textId="77777777" w:rsidR="00F45CB8" w:rsidRDefault="00F45CB8" w:rsidP="005F62C4">
      <w:pPr>
        <w:spacing w:line="480" w:lineRule="auto"/>
        <w:rPr>
          <w:rFonts w:ascii="Times New Roman" w:hAnsi="Times New Roman" w:cs="Times New Roman"/>
          <w:sz w:val="24"/>
          <w:szCs w:val="24"/>
        </w:rPr>
      </w:pPr>
    </w:p>
    <w:p w14:paraId="236B844E" w14:textId="77777777" w:rsidR="00F45CB8" w:rsidRDefault="00F45CB8" w:rsidP="005F62C4">
      <w:pPr>
        <w:spacing w:line="480" w:lineRule="auto"/>
        <w:rPr>
          <w:rFonts w:ascii="Times New Roman" w:hAnsi="Times New Roman" w:cs="Times New Roman"/>
          <w:sz w:val="24"/>
          <w:szCs w:val="24"/>
        </w:rPr>
      </w:pPr>
    </w:p>
    <w:p w14:paraId="3F35C43F" w14:textId="77777777" w:rsidR="00F45CB8" w:rsidRDefault="00F45CB8" w:rsidP="005F62C4">
      <w:pPr>
        <w:spacing w:line="480" w:lineRule="auto"/>
        <w:rPr>
          <w:rFonts w:ascii="Times New Roman" w:hAnsi="Times New Roman" w:cs="Times New Roman"/>
          <w:sz w:val="24"/>
          <w:szCs w:val="24"/>
        </w:rPr>
      </w:pPr>
    </w:p>
    <w:p w14:paraId="75103FEA" w14:textId="77777777" w:rsidR="00045116" w:rsidRDefault="00045116" w:rsidP="00045116">
      <w:pPr>
        <w:rPr>
          <w:rFonts w:ascii="Times New Roman" w:hAnsi="Times New Roman" w:cs="Times New Roman"/>
          <w:sz w:val="24"/>
          <w:szCs w:val="24"/>
        </w:rPr>
      </w:pPr>
      <w:r>
        <w:rPr>
          <w:rFonts w:ascii="Times New Roman" w:hAnsi="Times New Roman" w:cs="Times New Roman"/>
          <w:sz w:val="24"/>
          <w:szCs w:val="24"/>
        </w:rPr>
        <w:t>Breakdown of Effort:</w:t>
      </w:r>
    </w:p>
    <w:p w14:paraId="0B70F56A" w14:textId="77777777" w:rsidR="00045116" w:rsidRDefault="00045116" w:rsidP="00045116">
      <w:pPr>
        <w:rPr>
          <w:rFonts w:ascii="Times New Roman" w:hAnsi="Times New Roman" w:cs="Times New Roman"/>
          <w:sz w:val="24"/>
          <w:szCs w:val="24"/>
        </w:rPr>
      </w:pPr>
      <w:r w:rsidRPr="00791F80">
        <w:rPr>
          <w:rFonts w:ascii="Times New Roman" w:hAnsi="Times New Roman" w:cs="Times New Roman"/>
          <w:sz w:val="24"/>
          <w:szCs w:val="24"/>
        </w:rPr>
        <w:t>Sarah</w:t>
      </w:r>
      <w:r>
        <w:rPr>
          <w:rFonts w:ascii="Times New Roman" w:hAnsi="Times New Roman" w:cs="Times New Roman"/>
          <w:sz w:val="24"/>
          <w:szCs w:val="24"/>
        </w:rPr>
        <w:t xml:space="preserve"> Connelly</w:t>
      </w:r>
      <w:r w:rsidRPr="00791F80">
        <w:rPr>
          <w:rFonts w:ascii="Times New Roman" w:hAnsi="Times New Roman" w:cs="Times New Roman"/>
          <w:sz w:val="24"/>
          <w:szCs w:val="24"/>
        </w:rPr>
        <w:t xml:space="preserve">: Initial study idea and design, </w:t>
      </w:r>
      <w:r>
        <w:rPr>
          <w:rFonts w:ascii="Times New Roman" w:hAnsi="Times New Roman" w:cs="Times New Roman"/>
          <w:sz w:val="24"/>
          <w:szCs w:val="24"/>
        </w:rPr>
        <w:t xml:space="preserve">gathered relevant literature, </w:t>
      </w:r>
      <w:r w:rsidRPr="00791F80">
        <w:rPr>
          <w:rFonts w:ascii="Times New Roman" w:hAnsi="Times New Roman" w:cs="Times New Roman"/>
          <w:sz w:val="24"/>
          <w:szCs w:val="24"/>
        </w:rPr>
        <w:t>variable selection and coding, Stata analysis</w:t>
      </w:r>
      <w:r>
        <w:rPr>
          <w:rFonts w:ascii="Times New Roman" w:hAnsi="Times New Roman" w:cs="Times New Roman"/>
          <w:sz w:val="24"/>
          <w:szCs w:val="24"/>
        </w:rPr>
        <w:t xml:space="preserve"> (LCA and logistic regression)</w:t>
      </w:r>
      <w:r w:rsidRPr="00791F80">
        <w:rPr>
          <w:rFonts w:ascii="Times New Roman" w:hAnsi="Times New Roman" w:cs="Times New Roman"/>
          <w:sz w:val="24"/>
          <w:szCs w:val="24"/>
        </w:rPr>
        <w:t>, author of the first draft</w:t>
      </w:r>
      <w:r>
        <w:rPr>
          <w:rFonts w:ascii="Times New Roman" w:hAnsi="Times New Roman" w:cs="Times New Roman"/>
          <w:sz w:val="24"/>
          <w:szCs w:val="24"/>
        </w:rPr>
        <w:t>, edited all subsequent drafts</w:t>
      </w:r>
      <w:r w:rsidRPr="00791F80">
        <w:rPr>
          <w:rFonts w:ascii="Times New Roman" w:hAnsi="Times New Roman" w:cs="Times New Roman"/>
          <w:sz w:val="24"/>
          <w:szCs w:val="24"/>
        </w:rPr>
        <w:t>.</w:t>
      </w:r>
    </w:p>
    <w:p w14:paraId="07838B4C" w14:textId="77777777" w:rsidR="00045116" w:rsidRDefault="00045116" w:rsidP="00045116">
      <w:pPr>
        <w:rPr>
          <w:rFonts w:ascii="Times New Roman" w:hAnsi="Times New Roman" w:cs="Times New Roman"/>
          <w:sz w:val="24"/>
          <w:szCs w:val="24"/>
        </w:rPr>
      </w:pPr>
      <w:r>
        <w:rPr>
          <w:rFonts w:ascii="Times New Roman" w:hAnsi="Times New Roman" w:cs="Times New Roman"/>
          <w:sz w:val="24"/>
          <w:szCs w:val="24"/>
        </w:rPr>
        <w:t>Rin Ferraro: Variable selection and coding, LCA analysis, and edited initial draft.</w:t>
      </w:r>
    </w:p>
    <w:p w14:paraId="736E99D4" w14:textId="5C83A764" w:rsidR="00045116" w:rsidRDefault="00045116" w:rsidP="00045116">
      <w:pPr>
        <w:spacing w:line="240" w:lineRule="auto"/>
        <w:rPr>
          <w:rFonts w:ascii="Times New Roman" w:hAnsi="Times New Roman" w:cs="Times New Roman"/>
          <w:sz w:val="24"/>
          <w:szCs w:val="24"/>
        </w:rPr>
      </w:pPr>
      <w:r>
        <w:rPr>
          <w:rFonts w:ascii="Times New Roman" w:hAnsi="Times New Roman" w:cs="Times New Roman"/>
          <w:sz w:val="24"/>
          <w:szCs w:val="24"/>
        </w:rPr>
        <w:t xml:space="preserve">Heather Lepper-Pappan: Gathered relevant literature, variable </w:t>
      </w:r>
      <w:proofErr w:type="gramStart"/>
      <w:r>
        <w:rPr>
          <w:rFonts w:ascii="Times New Roman" w:hAnsi="Times New Roman" w:cs="Times New Roman"/>
          <w:sz w:val="24"/>
          <w:szCs w:val="24"/>
        </w:rPr>
        <w:t>selection</w:t>
      </w:r>
      <w:proofErr w:type="gramEnd"/>
      <w:r>
        <w:rPr>
          <w:rFonts w:ascii="Times New Roman" w:hAnsi="Times New Roman" w:cs="Times New Roman"/>
          <w:sz w:val="24"/>
          <w:szCs w:val="24"/>
        </w:rPr>
        <w:t xml:space="preserve"> and coding, and edited initial draft.</w:t>
      </w:r>
    </w:p>
    <w:p w14:paraId="11EB8884" w14:textId="77777777" w:rsidR="00F45CB8" w:rsidRDefault="00F45CB8" w:rsidP="00045116">
      <w:pPr>
        <w:spacing w:line="240" w:lineRule="auto"/>
        <w:rPr>
          <w:rFonts w:ascii="Times New Roman" w:hAnsi="Times New Roman" w:cs="Times New Roman"/>
          <w:sz w:val="24"/>
          <w:szCs w:val="24"/>
        </w:rPr>
      </w:pPr>
    </w:p>
    <w:p w14:paraId="15685C81" w14:textId="77777777" w:rsidR="005B6F37" w:rsidRDefault="005B6F37" w:rsidP="005B6F37">
      <w:pPr>
        <w:spacing w:line="480" w:lineRule="auto"/>
        <w:rPr>
          <w:rFonts w:ascii="Times New Roman" w:hAnsi="Times New Roman" w:cs="Times New Roman"/>
          <w:sz w:val="24"/>
          <w:szCs w:val="24"/>
        </w:rPr>
      </w:pPr>
      <w:r>
        <w:rPr>
          <w:rFonts w:ascii="Times New Roman" w:hAnsi="Times New Roman" w:cs="Times New Roman"/>
          <w:sz w:val="24"/>
          <w:szCs w:val="24"/>
        </w:rPr>
        <w:lastRenderedPageBreak/>
        <w:t>INTRODUCTION</w:t>
      </w:r>
    </w:p>
    <w:p w14:paraId="5FB175C3" w14:textId="77777777" w:rsidR="005B6F37" w:rsidRDefault="005B6F37" w:rsidP="005B6F37">
      <w:pPr>
        <w:spacing w:line="480" w:lineRule="auto"/>
        <w:ind w:firstLine="720"/>
        <w:rPr>
          <w:rFonts w:ascii="Times New Roman" w:eastAsia="Times New Roman" w:hAnsi="Times New Roman" w:cs="Times New Roman"/>
          <w:color w:val="000000" w:themeColor="text1"/>
          <w:sz w:val="24"/>
          <w:szCs w:val="24"/>
        </w:rPr>
      </w:pPr>
      <w:r w:rsidRPr="51151064">
        <w:rPr>
          <w:rFonts w:ascii="Times New Roman" w:hAnsi="Times New Roman" w:cs="Times New Roman"/>
          <w:sz w:val="24"/>
          <w:szCs w:val="24"/>
        </w:rPr>
        <w:t>When an adult suspects that a child is being neglected or abused, they contact their local child protective services agency</w:t>
      </w:r>
      <w:r>
        <w:rPr>
          <w:rFonts w:ascii="Times New Roman" w:hAnsi="Times New Roman" w:cs="Times New Roman"/>
          <w:sz w:val="24"/>
          <w:szCs w:val="24"/>
        </w:rPr>
        <w:t xml:space="preserve"> to make a report, which can lead to a child maltreatment investigation</w:t>
      </w:r>
      <w:r w:rsidRPr="51151064">
        <w:rPr>
          <w:rFonts w:ascii="Times New Roman" w:hAnsi="Times New Roman" w:cs="Times New Roman"/>
          <w:sz w:val="24"/>
          <w:szCs w:val="24"/>
        </w:rPr>
        <w:t xml:space="preserve">. </w:t>
      </w:r>
      <w:r>
        <w:rPr>
          <w:rFonts w:ascii="Times New Roman" w:eastAsia="Times New Roman" w:hAnsi="Times New Roman" w:cs="Times New Roman"/>
          <w:color w:val="000000" w:themeColor="text1"/>
          <w:sz w:val="24"/>
          <w:szCs w:val="24"/>
        </w:rPr>
        <w:t xml:space="preserve">Approximately 37.4% of all children in the U.S. will experience a child maltreatment investigation by the time they are 18 years old (Kim et al. 2017). </w:t>
      </w:r>
      <w:r w:rsidRPr="51151064">
        <w:rPr>
          <w:rFonts w:ascii="Times New Roman" w:hAnsi="Times New Roman" w:cs="Times New Roman"/>
          <w:sz w:val="24"/>
          <w:szCs w:val="24"/>
        </w:rPr>
        <w:t xml:space="preserve">Prior research finds that </w:t>
      </w:r>
      <w:r>
        <w:rPr>
          <w:rFonts w:ascii="Times New Roman" w:hAnsi="Times New Roman" w:cs="Times New Roman"/>
          <w:sz w:val="24"/>
          <w:szCs w:val="24"/>
        </w:rPr>
        <w:t>child welfare involvement results in diminished well-being throughout childhood and into adulthood compared to similar non-welfare-involved individuals (Artega 2010; Currie and Widom 2010; Gilbert et al. 2009; Jonson-Reid et al. 2009; Putnam-Hornstein 2011)</w:t>
      </w:r>
      <w:r w:rsidRPr="51151064">
        <w:rPr>
          <w:rFonts w:ascii="Times New Roman" w:eastAsia="Times New Roman" w:hAnsi="Times New Roman" w:cs="Times New Roman"/>
          <w:color w:val="000000" w:themeColor="text1"/>
          <w:sz w:val="24"/>
          <w:szCs w:val="24"/>
        </w:rPr>
        <w:t xml:space="preserve">. </w:t>
      </w:r>
      <w:r>
        <w:rPr>
          <w:rFonts w:ascii="Times New Roman" w:eastAsia="Times New Roman" w:hAnsi="Times New Roman" w:cs="Times New Roman"/>
          <w:color w:val="000000" w:themeColor="text1"/>
          <w:sz w:val="24"/>
          <w:szCs w:val="24"/>
        </w:rPr>
        <w:t xml:space="preserve">This includes an increased risk of mortality before the age of five (Putnam-Hornstein 2011), involvement in the juvenile justice system (Jonson-Reid et al. 2009), substance use and dependency (Artega 2010), diminished mental and physical health (Gilbert et al. 2009), and lower levels of education and earnings (Currie and Widom 2010) for child welfare involved youth even when compared to other poor, at-risk peers without child welfare involvement. </w:t>
      </w:r>
    </w:p>
    <w:p w14:paraId="35FF9CD2" w14:textId="77777777" w:rsidR="005B6F37" w:rsidRDefault="005B6F37" w:rsidP="005B6F37">
      <w:pPr>
        <w:spacing w:line="480" w:lineRule="auto"/>
        <w:ind w:firstLine="720"/>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When a child maltreatment report is substantiated (and sometimes when not) and a child welfare case is opened and it is determined that the safety threats do not rise to the level of removing a child from the home, an in-home child welfare worker is assigned to work with the family and to remedy safety concerns</w:t>
      </w:r>
      <w:r w:rsidRPr="7EC4036C">
        <w:rPr>
          <w:rFonts w:ascii="Times New Roman" w:eastAsia="Times New Roman" w:hAnsi="Times New Roman" w:cs="Times New Roman"/>
          <w:color w:val="000000" w:themeColor="text1"/>
          <w:sz w:val="24"/>
          <w:szCs w:val="24"/>
        </w:rPr>
        <w:t xml:space="preserve">. One way they do this is by referring children to different types of services. The term “services” is a broad term and can include a variety of interventions based on the specific </w:t>
      </w:r>
      <w:r>
        <w:rPr>
          <w:rFonts w:ascii="Times New Roman" w:eastAsia="Times New Roman" w:hAnsi="Times New Roman" w:cs="Times New Roman"/>
          <w:color w:val="000000" w:themeColor="text1"/>
          <w:sz w:val="24"/>
          <w:szCs w:val="24"/>
        </w:rPr>
        <w:t>situation</w:t>
      </w:r>
      <w:r w:rsidRPr="7EC4036C">
        <w:rPr>
          <w:rFonts w:ascii="Times New Roman" w:eastAsia="Times New Roman" w:hAnsi="Times New Roman" w:cs="Times New Roman"/>
          <w:color w:val="000000" w:themeColor="text1"/>
          <w:sz w:val="24"/>
          <w:szCs w:val="24"/>
        </w:rPr>
        <w:t xml:space="preserve">. Going back to the previous example, given that </w:t>
      </w:r>
      <w:r>
        <w:rPr>
          <w:rFonts w:ascii="Times New Roman" w:eastAsia="Times New Roman" w:hAnsi="Times New Roman" w:cs="Times New Roman"/>
          <w:color w:val="000000" w:themeColor="text1"/>
          <w:sz w:val="24"/>
          <w:szCs w:val="24"/>
        </w:rPr>
        <w:t xml:space="preserve">child welfare-involved </w:t>
      </w:r>
      <w:r w:rsidRPr="7EC4036C">
        <w:rPr>
          <w:rFonts w:ascii="Times New Roman" w:eastAsia="Times New Roman" w:hAnsi="Times New Roman" w:cs="Times New Roman"/>
          <w:color w:val="000000" w:themeColor="text1"/>
          <w:sz w:val="24"/>
          <w:szCs w:val="24"/>
        </w:rPr>
        <w:t>children</w:t>
      </w:r>
      <w:r>
        <w:rPr>
          <w:rFonts w:ascii="Times New Roman" w:eastAsia="Times New Roman" w:hAnsi="Times New Roman" w:cs="Times New Roman"/>
          <w:color w:val="000000" w:themeColor="text1"/>
          <w:sz w:val="24"/>
          <w:szCs w:val="24"/>
        </w:rPr>
        <w:t xml:space="preserve"> are at an increased risk of substance dependency</w:t>
      </w:r>
      <w:r w:rsidRPr="7EC4036C">
        <w:rPr>
          <w:rFonts w:ascii="Times New Roman" w:eastAsia="Times New Roman" w:hAnsi="Times New Roman" w:cs="Times New Roman"/>
          <w:color w:val="000000" w:themeColor="text1"/>
          <w:sz w:val="24"/>
          <w:szCs w:val="24"/>
        </w:rPr>
        <w:t xml:space="preserve"> (</w:t>
      </w:r>
      <w:r>
        <w:rPr>
          <w:rFonts w:ascii="Times New Roman" w:eastAsia="Times New Roman" w:hAnsi="Times New Roman" w:cs="Times New Roman"/>
          <w:color w:val="000000" w:themeColor="text1"/>
          <w:sz w:val="24"/>
          <w:szCs w:val="24"/>
        </w:rPr>
        <w:t>Artega 2010</w:t>
      </w:r>
      <w:r w:rsidRPr="7EC4036C">
        <w:rPr>
          <w:rFonts w:ascii="Times New Roman" w:eastAsia="Times New Roman" w:hAnsi="Times New Roman" w:cs="Times New Roman"/>
          <w:color w:val="000000" w:themeColor="text1"/>
          <w:sz w:val="24"/>
          <w:szCs w:val="24"/>
        </w:rPr>
        <w:t xml:space="preserve">), a caseworker may recommend a child to </w:t>
      </w:r>
      <w:r>
        <w:rPr>
          <w:rFonts w:ascii="Times New Roman" w:eastAsia="Times New Roman" w:hAnsi="Times New Roman" w:cs="Times New Roman"/>
          <w:color w:val="000000" w:themeColor="text1"/>
          <w:sz w:val="24"/>
          <w:szCs w:val="24"/>
        </w:rPr>
        <w:t>substance use disorder</w:t>
      </w:r>
      <w:r w:rsidRPr="7EC4036C">
        <w:rPr>
          <w:rFonts w:ascii="Times New Roman" w:eastAsia="Times New Roman" w:hAnsi="Times New Roman" w:cs="Times New Roman"/>
          <w:color w:val="000000" w:themeColor="text1"/>
          <w:sz w:val="24"/>
          <w:szCs w:val="24"/>
        </w:rPr>
        <w:t xml:space="preserve"> </w:t>
      </w:r>
      <w:r>
        <w:rPr>
          <w:rFonts w:ascii="Times New Roman" w:eastAsia="Times New Roman" w:hAnsi="Times New Roman" w:cs="Times New Roman"/>
          <w:color w:val="000000" w:themeColor="text1"/>
          <w:sz w:val="24"/>
          <w:szCs w:val="24"/>
        </w:rPr>
        <w:t xml:space="preserve">treatment </w:t>
      </w:r>
      <w:r w:rsidRPr="7EC4036C">
        <w:rPr>
          <w:rFonts w:ascii="Times New Roman" w:eastAsia="Times New Roman" w:hAnsi="Times New Roman" w:cs="Times New Roman"/>
          <w:color w:val="000000" w:themeColor="text1"/>
          <w:sz w:val="24"/>
          <w:szCs w:val="24"/>
        </w:rPr>
        <w:t xml:space="preserve">services if they observe the child is </w:t>
      </w:r>
      <w:r>
        <w:rPr>
          <w:rFonts w:ascii="Times New Roman" w:eastAsia="Times New Roman" w:hAnsi="Times New Roman" w:cs="Times New Roman"/>
          <w:color w:val="000000" w:themeColor="text1"/>
          <w:sz w:val="24"/>
          <w:szCs w:val="24"/>
        </w:rPr>
        <w:t>using substances</w:t>
      </w:r>
      <w:r w:rsidRPr="7EC4036C">
        <w:rPr>
          <w:rFonts w:ascii="Times New Roman" w:eastAsia="Times New Roman" w:hAnsi="Times New Roman" w:cs="Times New Roman"/>
          <w:color w:val="000000" w:themeColor="text1"/>
          <w:sz w:val="24"/>
          <w:szCs w:val="24"/>
        </w:rPr>
        <w:t>. Caseworkers may also refer children to educational services, drug treatment services, or other services depending on a myriad of factors.</w:t>
      </w:r>
      <w:r>
        <w:rPr>
          <w:rFonts w:ascii="Times New Roman" w:eastAsia="Times New Roman" w:hAnsi="Times New Roman" w:cs="Times New Roman"/>
          <w:color w:val="000000" w:themeColor="text1"/>
          <w:sz w:val="24"/>
          <w:szCs w:val="24"/>
        </w:rPr>
        <w:t xml:space="preserve"> Caseworkers can and do refer </w:t>
      </w:r>
      <w:r>
        <w:rPr>
          <w:rFonts w:ascii="Times New Roman" w:eastAsia="Times New Roman" w:hAnsi="Times New Roman" w:cs="Times New Roman"/>
          <w:color w:val="000000" w:themeColor="text1"/>
          <w:sz w:val="24"/>
          <w:szCs w:val="24"/>
        </w:rPr>
        <w:lastRenderedPageBreak/>
        <w:t>parents to services as well, including parenting education classes, economic support, mental health, and/or substance use disorder services. Since the intent is that these services improve the lives of children and families, it is important to know how service referral decisions are made. This study specifically focuses on how service referral decisions are made for children’s services.</w:t>
      </w:r>
    </w:p>
    <w:p w14:paraId="2A2FFC1B" w14:textId="77777777" w:rsidR="005B6F37" w:rsidRPr="006C3A8B" w:rsidRDefault="005B6F37" w:rsidP="005B6F37">
      <w:pPr>
        <w:spacing w:line="480" w:lineRule="auto"/>
        <w:rPr>
          <w:rFonts w:ascii="Times New Roman" w:eastAsia="Times New Roman" w:hAnsi="Times New Roman" w:cs="Times New Roman"/>
          <w:i/>
          <w:iCs/>
          <w:color w:val="000000" w:themeColor="text1"/>
          <w:sz w:val="24"/>
          <w:szCs w:val="24"/>
        </w:rPr>
      </w:pPr>
      <w:r w:rsidRPr="006C3A8B">
        <w:rPr>
          <w:rFonts w:ascii="Times New Roman" w:eastAsia="Times New Roman" w:hAnsi="Times New Roman" w:cs="Times New Roman"/>
          <w:i/>
          <w:iCs/>
          <w:color w:val="000000" w:themeColor="text1"/>
          <w:sz w:val="24"/>
          <w:szCs w:val="24"/>
        </w:rPr>
        <w:t>Services</w:t>
      </w:r>
    </w:p>
    <w:p w14:paraId="0DE76D28" w14:textId="76F93FF0" w:rsidR="005B6F37" w:rsidRDefault="005B6F37" w:rsidP="005B6F37">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color w:val="000000" w:themeColor="text1"/>
          <w:sz w:val="24"/>
          <w:szCs w:val="24"/>
        </w:rPr>
        <w:t xml:space="preserve">Human services agencies have long wrestled with the question of how effective services are at helping vulnerable families. Under certain conditions, it does appear that services can help vulnerable families and children. </w:t>
      </w:r>
      <w:r w:rsidRPr="7EC4036C">
        <w:rPr>
          <w:rFonts w:ascii="Times New Roman" w:eastAsia="Times New Roman" w:hAnsi="Times New Roman" w:cs="Times New Roman"/>
          <w:color w:val="000000" w:themeColor="text1"/>
          <w:sz w:val="24"/>
          <w:szCs w:val="24"/>
        </w:rPr>
        <w:t xml:space="preserve">For example, research finds </w:t>
      </w:r>
      <w:r>
        <w:rPr>
          <w:rFonts w:ascii="Times New Roman" w:eastAsia="Times New Roman" w:hAnsi="Times New Roman" w:cs="Times New Roman"/>
          <w:color w:val="000000" w:themeColor="text1"/>
          <w:sz w:val="24"/>
          <w:szCs w:val="24"/>
        </w:rPr>
        <w:t>high-quality preschool</w:t>
      </w:r>
      <w:r w:rsidRPr="7EC4036C">
        <w:rPr>
          <w:rFonts w:ascii="Times New Roman" w:eastAsia="Times New Roman" w:hAnsi="Times New Roman" w:cs="Times New Roman"/>
          <w:color w:val="000000" w:themeColor="text1"/>
          <w:sz w:val="24"/>
          <w:szCs w:val="24"/>
        </w:rPr>
        <w:t xml:space="preserve"> programs can improve </w:t>
      </w:r>
      <w:r w:rsidRPr="00594F70">
        <w:rPr>
          <w:rFonts w:ascii="Times New Roman" w:eastAsia="Times New Roman" w:hAnsi="Times New Roman" w:cs="Times New Roman"/>
          <w:color w:val="000000" w:themeColor="text1"/>
          <w:sz w:val="24"/>
          <w:szCs w:val="24"/>
        </w:rPr>
        <w:t xml:space="preserve">young children's cognitive functioning and social skills </w:t>
      </w:r>
      <w:r w:rsidRPr="7EC4036C">
        <w:rPr>
          <w:rFonts w:ascii="Times New Roman" w:eastAsia="Times New Roman" w:hAnsi="Times New Roman" w:cs="Times New Roman"/>
          <w:color w:val="000000" w:themeColor="text1"/>
          <w:sz w:val="24"/>
          <w:szCs w:val="24"/>
        </w:rPr>
        <w:t>(</w:t>
      </w:r>
      <w:r w:rsidRPr="7EC4036C">
        <w:rPr>
          <w:rFonts w:ascii="Times New Roman" w:eastAsia="Times New Roman" w:hAnsi="Times New Roman" w:cs="Times New Roman"/>
          <w:sz w:val="24"/>
          <w:szCs w:val="24"/>
        </w:rPr>
        <w:t>Pianta et al. 2009</w:t>
      </w:r>
      <w:r>
        <w:rPr>
          <w:rFonts w:ascii="Times New Roman" w:eastAsia="Times New Roman" w:hAnsi="Times New Roman" w:cs="Times New Roman"/>
          <w:sz w:val="24"/>
          <w:szCs w:val="24"/>
        </w:rPr>
        <w:t>; Watts et al. 2023</w:t>
      </w:r>
      <w:r w:rsidRPr="7EC4036C">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Often, </w:t>
      </w:r>
      <w:proofErr w:type="gramStart"/>
      <w:r>
        <w:rPr>
          <w:rFonts w:ascii="Times New Roman" w:eastAsia="Times New Roman" w:hAnsi="Times New Roman" w:cs="Times New Roman"/>
          <w:sz w:val="24"/>
          <w:szCs w:val="24"/>
        </w:rPr>
        <w:t>the research</w:t>
      </w:r>
      <w:proofErr w:type="gramEnd"/>
      <w:r>
        <w:rPr>
          <w:rFonts w:ascii="Times New Roman" w:eastAsia="Times New Roman" w:hAnsi="Times New Roman" w:cs="Times New Roman"/>
          <w:sz w:val="24"/>
          <w:szCs w:val="24"/>
        </w:rPr>
        <w:t xml:space="preserve"> finds services more effective for more vulnerable families, such as those in poverty, suggesting targeted approaches to service delivery </w:t>
      </w:r>
      <w:proofErr w:type="gramStart"/>
      <w:r>
        <w:rPr>
          <w:rFonts w:ascii="Times New Roman" w:eastAsia="Times New Roman" w:hAnsi="Times New Roman" w:cs="Times New Roman"/>
          <w:sz w:val="24"/>
          <w:szCs w:val="24"/>
        </w:rPr>
        <w:t>lead</w:t>
      </w:r>
      <w:proofErr w:type="gramEnd"/>
      <w:r>
        <w:rPr>
          <w:rFonts w:ascii="Times New Roman" w:eastAsia="Times New Roman" w:hAnsi="Times New Roman" w:cs="Times New Roman"/>
          <w:sz w:val="24"/>
          <w:szCs w:val="24"/>
        </w:rPr>
        <w:t xml:space="preserve"> to greater improvements. Referring to the same example, a recent study finds </w:t>
      </w:r>
      <w:r w:rsidRPr="00C10195">
        <w:rPr>
          <w:rFonts w:ascii="Times New Roman" w:eastAsia="Times New Roman" w:hAnsi="Times New Roman" w:cs="Times New Roman"/>
          <w:sz w:val="24"/>
          <w:szCs w:val="24"/>
        </w:rPr>
        <w:t>that longer time spent in preschool is associated with higher child development scores for poor children than</w:t>
      </w:r>
      <w:r>
        <w:rPr>
          <w:rFonts w:ascii="Times New Roman" w:eastAsia="Times New Roman" w:hAnsi="Times New Roman" w:cs="Times New Roman"/>
          <w:sz w:val="24"/>
          <w:szCs w:val="24"/>
        </w:rPr>
        <w:t xml:space="preserve"> their wealthier counterparts (Reynolds 2022), and a reduced risk of ever being diagnosed with behavioral or conduct problems, compared to their wealthier peers (Monnet 2019). A</w:t>
      </w:r>
      <w:r w:rsidRPr="7EC4036C">
        <w:rPr>
          <w:rFonts w:ascii="Times New Roman" w:eastAsia="Times New Roman" w:hAnsi="Times New Roman" w:cs="Times New Roman"/>
          <w:sz w:val="24"/>
          <w:szCs w:val="24"/>
        </w:rPr>
        <w:t xml:space="preserve"> breadth of interventions and services </w:t>
      </w:r>
      <w:r>
        <w:rPr>
          <w:rFonts w:ascii="Times New Roman" w:eastAsia="Times New Roman" w:hAnsi="Times New Roman" w:cs="Times New Roman"/>
          <w:sz w:val="24"/>
          <w:szCs w:val="24"/>
        </w:rPr>
        <w:t>also exist for families and c</w:t>
      </w:r>
      <w:r w:rsidRPr="7EC4036C">
        <w:rPr>
          <w:rFonts w:ascii="Times New Roman" w:eastAsia="Times New Roman" w:hAnsi="Times New Roman" w:cs="Times New Roman"/>
          <w:sz w:val="24"/>
          <w:szCs w:val="24"/>
        </w:rPr>
        <w:t>hildren involved in the child welfare system</w:t>
      </w:r>
      <w:r>
        <w:rPr>
          <w:rFonts w:ascii="Times New Roman" w:eastAsia="Times New Roman" w:hAnsi="Times New Roman" w:cs="Times New Roman"/>
          <w:sz w:val="24"/>
          <w:szCs w:val="24"/>
        </w:rPr>
        <w:t>. For instance</w:t>
      </w:r>
      <w:r w:rsidRPr="7EC4036C">
        <w:rPr>
          <w:rFonts w:ascii="Times New Roman" w:eastAsia="Times New Roman" w:hAnsi="Times New Roman" w:cs="Times New Roman"/>
          <w:sz w:val="24"/>
          <w:szCs w:val="24"/>
        </w:rPr>
        <w:t xml:space="preserve">, the California Evidence-Based Clearinghouse for </w:t>
      </w:r>
      <w:r>
        <w:rPr>
          <w:rFonts w:ascii="Times New Roman" w:eastAsia="Times New Roman" w:hAnsi="Times New Roman" w:cs="Times New Roman"/>
          <w:sz w:val="24"/>
          <w:szCs w:val="24"/>
        </w:rPr>
        <w:t>Child Welfare</w:t>
      </w:r>
      <w:r w:rsidRPr="7EC4036C">
        <w:rPr>
          <w:rFonts w:ascii="Times New Roman" w:eastAsia="Times New Roman" w:hAnsi="Times New Roman" w:cs="Times New Roman"/>
          <w:sz w:val="24"/>
          <w:szCs w:val="24"/>
        </w:rPr>
        <w:t xml:space="preserve"> (CE</w:t>
      </w:r>
      <w:r>
        <w:rPr>
          <w:rFonts w:ascii="Times New Roman" w:eastAsia="Times New Roman" w:hAnsi="Times New Roman" w:cs="Times New Roman"/>
          <w:sz w:val="24"/>
          <w:szCs w:val="24"/>
        </w:rPr>
        <w:t>B</w:t>
      </w:r>
      <w:r w:rsidRPr="7EC4036C">
        <w:rPr>
          <w:rFonts w:ascii="Times New Roman" w:eastAsia="Times New Roman" w:hAnsi="Times New Roman" w:cs="Times New Roman"/>
          <w:sz w:val="24"/>
          <w:szCs w:val="24"/>
        </w:rPr>
        <w:t>C), compiles research for child welfare professionals on the effectiveness of programs</w:t>
      </w:r>
      <w:r>
        <w:rPr>
          <w:rFonts w:ascii="Times New Roman" w:eastAsia="Times New Roman" w:hAnsi="Times New Roman" w:cs="Times New Roman"/>
          <w:sz w:val="24"/>
          <w:szCs w:val="24"/>
        </w:rPr>
        <w:t xml:space="preserve"> serving families, parents, and children in the child welfare system</w:t>
      </w:r>
      <w:r w:rsidRPr="7EC4036C">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But what is clear from the programs reviewed, is that evidence on effectiveness is often mixed and it doesn’t </w:t>
      </w:r>
      <w:proofErr w:type="gramStart"/>
      <w:r>
        <w:rPr>
          <w:rFonts w:ascii="Times New Roman" w:eastAsia="Times New Roman" w:hAnsi="Times New Roman" w:cs="Times New Roman"/>
          <w:sz w:val="24"/>
          <w:szCs w:val="24"/>
        </w:rPr>
        <w:t>take into account</w:t>
      </w:r>
      <w:proofErr w:type="gramEnd"/>
      <w:r>
        <w:rPr>
          <w:rFonts w:ascii="Times New Roman" w:eastAsia="Times New Roman" w:hAnsi="Times New Roman" w:cs="Times New Roman"/>
          <w:sz w:val="24"/>
          <w:szCs w:val="24"/>
        </w:rPr>
        <w:t xml:space="preserve"> all the services delivered to families not evaluated or reviewed by this or similar clearinghouses.</w:t>
      </w:r>
    </w:p>
    <w:p w14:paraId="025346BD" w14:textId="77777777" w:rsidR="005B6F37" w:rsidRDefault="005B6F37" w:rsidP="005B6F37">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Research within child welfare that examines the effectiveness of commonly used services for </w:t>
      </w:r>
      <w:proofErr w:type="gramStart"/>
      <w:r>
        <w:rPr>
          <w:rFonts w:ascii="Times New Roman" w:eastAsia="Times New Roman" w:hAnsi="Times New Roman" w:cs="Times New Roman"/>
          <w:sz w:val="24"/>
          <w:szCs w:val="24"/>
        </w:rPr>
        <w:t>families,</w:t>
      </w:r>
      <w:proofErr w:type="gramEnd"/>
      <w:r>
        <w:rPr>
          <w:rFonts w:ascii="Times New Roman" w:eastAsia="Times New Roman" w:hAnsi="Times New Roman" w:cs="Times New Roman"/>
          <w:sz w:val="24"/>
          <w:szCs w:val="24"/>
        </w:rPr>
        <w:t xml:space="preserve"> does not always find improvement in youth or family outcomes. For example, a </w:t>
      </w:r>
      <w:r>
        <w:rPr>
          <w:rFonts w:ascii="Times New Roman" w:eastAsia="Times New Roman" w:hAnsi="Times New Roman" w:cs="Times New Roman"/>
          <w:sz w:val="24"/>
          <w:szCs w:val="24"/>
        </w:rPr>
        <w:lastRenderedPageBreak/>
        <w:t xml:space="preserve">recent study examined the impact of various services on the prevention of removal of children from their homes. In the study, family preservation services, home-based services, and housing services decreased the chances of child removal, while family support services, transportation services, case management services, and daycare increased the chances of removal (LaBrenz et al. 2022). As a follow-up to this work, researchers examined the impact of family support services, specifically, and found that these services decreased the chances of reunification, and thus, did not have the intended effect (LaBrenz et al. 2023). Another study found that among youth who remained at home following a maltreatment investigation, scores on the Child Behavioral Checklist (CBCL) were significantly lower when youth received mental health services compared to those not receiving the service (Fong et al. 2015). This research illustrates how research on the effectiveness of services in child welfare does not always lead to improved outcomes, and in fact, can result in </w:t>
      </w:r>
      <w:r w:rsidRPr="00732EE0">
        <w:rPr>
          <w:rFonts w:ascii="Times New Roman" w:eastAsia="Times New Roman" w:hAnsi="Times New Roman" w:cs="Times New Roman"/>
          <w:sz w:val="24"/>
          <w:szCs w:val="24"/>
        </w:rPr>
        <w:t>negative outcomes</w:t>
      </w:r>
      <w:r>
        <w:rPr>
          <w:rFonts w:ascii="Times New Roman" w:eastAsia="Times New Roman" w:hAnsi="Times New Roman" w:cs="Times New Roman"/>
          <w:sz w:val="24"/>
          <w:szCs w:val="24"/>
        </w:rPr>
        <w:t xml:space="preserve"> or iatrogenic effects.</w:t>
      </w:r>
    </w:p>
    <w:p w14:paraId="3CCADE35" w14:textId="77777777" w:rsidR="001D6E89" w:rsidRDefault="001D6E89" w:rsidP="005B6F37">
      <w:pPr>
        <w:spacing w:line="480" w:lineRule="auto"/>
        <w:rPr>
          <w:rFonts w:ascii="Times New Roman" w:hAnsi="Times New Roman" w:cs="Times New Roman"/>
          <w:sz w:val="24"/>
          <w:szCs w:val="24"/>
        </w:rPr>
      </w:pPr>
    </w:p>
    <w:p w14:paraId="4FCD84C5" w14:textId="402DEC31" w:rsidR="005B6F37" w:rsidRPr="00E9584D" w:rsidRDefault="00E9584D" w:rsidP="005B6F37">
      <w:pPr>
        <w:spacing w:line="480" w:lineRule="auto"/>
        <w:rPr>
          <w:rFonts w:ascii="Times New Roman" w:hAnsi="Times New Roman" w:cs="Times New Roman"/>
          <w:sz w:val="24"/>
          <w:szCs w:val="24"/>
        </w:rPr>
      </w:pPr>
      <w:r>
        <w:rPr>
          <w:rFonts w:ascii="Times New Roman" w:hAnsi="Times New Roman" w:cs="Times New Roman"/>
          <w:sz w:val="24"/>
          <w:szCs w:val="24"/>
        </w:rPr>
        <w:t>DECISION-MAKING ECOLOGY FRAMEWORK</w:t>
      </w:r>
    </w:p>
    <w:p w14:paraId="1A6B57AE" w14:textId="77777777" w:rsidR="005B6F37" w:rsidRDefault="005B6F37" w:rsidP="005B6F37">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If services are not always having the intended effect, it is also important to </w:t>
      </w:r>
      <w:r w:rsidRPr="7EC4036C">
        <w:rPr>
          <w:rFonts w:ascii="Times New Roman" w:hAnsi="Times New Roman" w:cs="Times New Roman"/>
          <w:sz w:val="24"/>
          <w:szCs w:val="24"/>
        </w:rPr>
        <w:t xml:space="preserve">understand how decisions to refer children to services are made. The Decision-Making Ecology (DME) </w:t>
      </w:r>
      <w:r>
        <w:rPr>
          <w:rFonts w:ascii="Times New Roman" w:hAnsi="Times New Roman" w:cs="Times New Roman"/>
          <w:sz w:val="24"/>
          <w:szCs w:val="24"/>
        </w:rPr>
        <w:t xml:space="preserve">is a holistic </w:t>
      </w:r>
      <w:r w:rsidRPr="7EC4036C">
        <w:rPr>
          <w:rFonts w:ascii="Times New Roman" w:hAnsi="Times New Roman" w:cs="Times New Roman"/>
          <w:sz w:val="24"/>
          <w:szCs w:val="24"/>
        </w:rPr>
        <w:t xml:space="preserve">framework </w:t>
      </w:r>
      <w:r>
        <w:rPr>
          <w:rFonts w:ascii="Times New Roman" w:hAnsi="Times New Roman" w:cs="Times New Roman"/>
          <w:sz w:val="24"/>
          <w:szCs w:val="24"/>
        </w:rPr>
        <w:t xml:space="preserve">developed for child welfare describing the relevant factors that influence decision-makers </w:t>
      </w:r>
      <w:r w:rsidRPr="7EC4036C">
        <w:rPr>
          <w:rFonts w:ascii="Times New Roman" w:hAnsi="Times New Roman" w:cs="Times New Roman"/>
          <w:sz w:val="24"/>
          <w:szCs w:val="24"/>
        </w:rPr>
        <w:t>(Baumann et al. 2011; Baumann et al. 201</w:t>
      </w:r>
      <w:r>
        <w:rPr>
          <w:rFonts w:ascii="Times New Roman" w:hAnsi="Times New Roman" w:cs="Times New Roman"/>
          <w:sz w:val="24"/>
          <w:szCs w:val="24"/>
        </w:rPr>
        <w:t>3</w:t>
      </w:r>
      <w:r w:rsidRPr="7EC4036C">
        <w:rPr>
          <w:rFonts w:ascii="Times New Roman" w:hAnsi="Times New Roman" w:cs="Times New Roman"/>
          <w:sz w:val="24"/>
          <w:szCs w:val="24"/>
        </w:rPr>
        <w:t>)</w:t>
      </w:r>
      <w:r>
        <w:rPr>
          <w:rFonts w:ascii="Times New Roman" w:hAnsi="Times New Roman" w:cs="Times New Roman"/>
          <w:sz w:val="24"/>
          <w:szCs w:val="24"/>
        </w:rPr>
        <w:t xml:space="preserve">. The DME framework has been used in child welfare research to understand the influences on caseworkers’ and other actors’ decisions regarding children and families in their care, including child removal and placement and other service referrals. Specifically, the DME framework </w:t>
      </w:r>
      <w:r w:rsidRPr="7EC4036C">
        <w:rPr>
          <w:rFonts w:ascii="Times New Roman" w:hAnsi="Times New Roman" w:cs="Times New Roman"/>
          <w:sz w:val="24"/>
          <w:szCs w:val="24"/>
        </w:rPr>
        <w:t xml:space="preserve">theorizes that case characteristics (e.g., type of abuse, child age), decision-maker characteristics (e.g., caseworker experience, education), organizational characteristics (e.g., organizational culture), and external </w:t>
      </w:r>
      <w:r w:rsidRPr="7EC4036C">
        <w:rPr>
          <w:rFonts w:ascii="Times New Roman" w:hAnsi="Times New Roman" w:cs="Times New Roman"/>
          <w:sz w:val="24"/>
          <w:szCs w:val="24"/>
        </w:rPr>
        <w:lastRenderedPageBreak/>
        <w:t xml:space="preserve">characteristics (e.g., neighborhood characteristics) all influence the decisions </w:t>
      </w:r>
      <w:r>
        <w:rPr>
          <w:rFonts w:ascii="Times New Roman" w:hAnsi="Times New Roman" w:cs="Times New Roman"/>
          <w:sz w:val="24"/>
          <w:szCs w:val="24"/>
        </w:rPr>
        <w:t xml:space="preserve">of actors </w:t>
      </w:r>
      <w:r w:rsidRPr="7EC4036C">
        <w:rPr>
          <w:rFonts w:ascii="Times New Roman" w:hAnsi="Times New Roman" w:cs="Times New Roman"/>
          <w:sz w:val="24"/>
          <w:szCs w:val="24"/>
        </w:rPr>
        <w:t>within the child welfare system (Baumann et al. 2011; Baumann et al. 201</w:t>
      </w:r>
      <w:r>
        <w:rPr>
          <w:rFonts w:ascii="Times New Roman" w:hAnsi="Times New Roman" w:cs="Times New Roman"/>
          <w:sz w:val="24"/>
          <w:szCs w:val="24"/>
        </w:rPr>
        <w:t>3</w:t>
      </w:r>
      <w:r w:rsidRPr="7EC4036C">
        <w:rPr>
          <w:rFonts w:ascii="Times New Roman" w:hAnsi="Times New Roman" w:cs="Times New Roman"/>
          <w:sz w:val="24"/>
          <w:szCs w:val="24"/>
        </w:rPr>
        <w:t>).</w:t>
      </w:r>
      <w:r>
        <w:rPr>
          <w:rFonts w:ascii="Times New Roman" w:hAnsi="Times New Roman" w:cs="Times New Roman"/>
          <w:sz w:val="24"/>
          <w:szCs w:val="24"/>
        </w:rPr>
        <w:t xml:space="preserve"> This study will empirically test the DME framework to explore which characteristics are the most influential </w:t>
      </w:r>
      <w:proofErr w:type="gramStart"/>
      <w:r>
        <w:rPr>
          <w:rFonts w:ascii="Times New Roman" w:hAnsi="Times New Roman" w:cs="Times New Roman"/>
          <w:sz w:val="24"/>
          <w:szCs w:val="24"/>
        </w:rPr>
        <w:t>in service</w:t>
      </w:r>
      <w:proofErr w:type="gramEnd"/>
      <w:r>
        <w:rPr>
          <w:rFonts w:ascii="Times New Roman" w:hAnsi="Times New Roman" w:cs="Times New Roman"/>
          <w:sz w:val="24"/>
          <w:szCs w:val="24"/>
        </w:rPr>
        <w:t xml:space="preserve"> referral decisions. Specifically, we ask which factors theorized by the DME framework are the most influential in decisions to refer youth to services.</w:t>
      </w:r>
    </w:p>
    <w:p w14:paraId="230F7E16" w14:textId="77777777" w:rsidR="005B6F37" w:rsidRDefault="005B6F37" w:rsidP="005B6F37">
      <w:pPr>
        <w:spacing w:line="480" w:lineRule="auto"/>
        <w:ind w:firstLine="720"/>
        <w:rPr>
          <w:rFonts w:ascii="Times New Roman" w:hAnsi="Times New Roman" w:cs="Times New Roman"/>
          <w:sz w:val="24"/>
          <w:szCs w:val="24"/>
        </w:rPr>
      </w:pPr>
      <w:r>
        <w:rPr>
          <w:rFonts w:ascii="Times New Roman" w:hAnsi="Times New Roman" w:cs="Times New Roman"/>
          <w:sz w:val="24"/>
          <w:szCs w:val="24"/>
        </w:rPr>
        <w:t>While the DME framework is specific to decision-making within the child welfare system, systems theories more broadly are common in sociology and psychology due to their premise that to understand the dynamics of social phenomena researchers must analyze their ecosystem and layers of influence. For example, another systems theory relevant to the child welfare space is the Ecological Systems Theory which postulates there are systems that influence children’s development including home and school (microsystem), community and mass media (</w:t>
      </w:r>
      <w:proofErr w:type="spellStart"/>
      <w:r>
        <w:rPr>
          <w:rFonts w:ascii="Times New Roman" w:hAnsi="Times New Roman" w:cs="Times New Roman"/>
          <w:sz w:val="24"/>
          <w:szCs w:val="24"/>
        </w:rPr>
        <w:t>exosystem</w:t>
      </w:r>
      <w:proofErr w:type="spellEnd"/>
      <w:r>
        <w:rPr>
          <w:rFonts w:ascii="Times New Roman" w:hAnsi="Times New Roman" w:cs="Times New Roman"/>
          <w:sz w:val="24"/>
          <w:szCs w:val="24"/>
        </w:rPr>
        <w:t>), and social and cultural values (macrosystem)</w:t>
      </w:r>
      <w:r w:rsidRPr="00B3318F">
        <w:rPr>
          <w:rFonts w:ascii="Times New Roman" w:hAnsi="Times New Roman" w:cs="Times New Roman"/>
          <w:sz w:val="24"/>
          <w:szCs w:val="24"/>
        </w:rPr>
        <w:t xml:space="preserve"> </w:t>
      </w:r>
      <w:r>
        <w:rPr>
          <w:rFonts w:ascii="Times New Roman" w:hAnsi="Times New Roman" w:cs="Times New Roman"/>
          <w:sz w:val="24"/>
          <w:szCs w:val="24"/>
        </w:rPr>
        <w:t xml:space="preserve">(Bronfenbrenner 1979). In short, the DME framework and Bronfenbrenner’s (1979) Ecological Systems Theory help identify the multiple spheres of influence relevant to different processes occurring within child welfare. This theoretical grounding then allows for empirical studies based on these frameworks. </w:t>
      </w:r>
    </w:p>
    <w:p w14:paraId="2464DD99" w14:textId="77777777" w:rsidR="005B6F37" w:rsidRDefault="005B6F37" w:rsidP="005B6F37">
      <w:pPr>
        <w:spacing w:line="480" w:lineRule="auto"/>
        <w:ind w:firstLine="720"/>
        <w:rPr>
          <w:rFonts w:ascii="Times New Roman" w:hAnsi="Times New Roman" w:cs="Times New Roman"/>
          <w:sz w:val="24"/>
          <w:szCs w:val="24"/>
        </w:rPr>
      </w:pPr>
      <w:r>
        <w:rPr>
          <w:rFonts w:ascii="Times New Roman" w:hAnsi="Times New Roman" w:cs="Times New Roman"/>
          <w:sz w:val="24"/>
          <w:szCs w:val="24"/>
        </w:rPr>
        <w:t>The DME framework is used to explore how a variety of decisions are made within the child welfare system, particularly substantiation of maltreatment decisions, placement decisions, and reunification decisions (</w:t>
      </w:r>
      <w:proofErr w:type="spellStart"/>
      <w:r>
        <w:rPr>
          <w:rFonts w:ascii="Times New Roman" w:hAnsi="Times New Roman" w:cs="Times New Roman"/>
          <w:sz w:val="24"/>
          <w:szCs w:val="24"/>
        </w:rPr>
        <w:t>Bartelink</w:t>
      </w:r>
      <w:proofErr w:type="spellEnd"/>
      <w:r>
        <w:rPr>
          <w:rFonts w:ascii="Times New Roman" w:hAnsi="Times New Roman" w:cs="Times New Roman"/>
          <w:sz w:val="24"/>
          <w:szCs w:val="24"/>
        </w:rPr>
        <w:t xml:space="preserve"> et al. 2020; Lauritzen et al. 2018). Many of these studies only incorporate some of the ecological levels theorized to be important in decision-making by the DME framework. For example, Fluke et al. (2010) used the DME framework and Canadian data to test the relevance of organizational characteristics on the decision to place children in out-of-home care, with particular attention paid to any discrepancy in placement decisions between Aboriginal children and other children.</w:t>
      </w:r>
      <w:r w:rsidRPr="64634B1F">
        <w:rPr>
          <w:rFonts w:ascii="Times New Roman" w:hAnsi="Times New Roman" w:cs="Times New Roman"/>
          <w:sz w:val="24"/>
          <w:szCs w:val="24"/>
        </w:rPr>
        <w:t xml:space="preserve"> </w:t>
      </w:r>
      <w:r>
        <w:rPr>
          <w:rFonts w:ascii="Times New Roman" w:hAnsi="Times New Roman" w:cs="Times New Roman"/>
          <w:sz w:val="24"/>
          <w:szCs w:val="24"/>
        </w:rPr>
        <w:t xml:space="preserve">Other studies modeling the DME framework have used </w:t>
      </w:r>
      <w:r>
        <w:rPr>
          <w:rFonts w:ascii="Times New Roman" w:hAnsi="Times New Roman" w:cs="Times New Roman"/>
          <w:sz w:val="24"/>
          <w:szCs w:val="24"/>
        </w:rPr>
        <w:lastRenderedPageBreak/>
        <w:t>state-level administrative data and multi-level models to investigate case, caseworker, and organizational variables’ impact on removal decisions (</w:t>
      </w:r>
      <w:r w:rsidRPr="64634B1F">
        <w:rPr>
          <w:rFonts w:ascii="Times New Roman" w:hAnsi="Times New Roman" w:cs="Times New Roman"/>
          <w:sz w:val="24"/>
          <w:szCs w:val="24"/>
        </w:rPr>
        <w:t>Graham et al. 2015</w:t>
      </w:r>
      <w:r>
        <w:rPr>
          <w:rFonts w:ascii="Times New Roman" w:hAnsi="Times New Roman" w:cs="Times New Roman"/>
          <w:sz w:val="24"/>
          <w:szCs w:val="24"/>
        </w:rPr>
        <w:t>; Hollinshead et al. 2021</w:t>
      </w:r>
      <w:r w:rsidRPr="64634B1F">
        <w:rPr>
          <w:rFonts w:ascii="Times New Roman" w:hAnsi="Times New Roman" w:cs="Times New Roman"/>
          <w:sz w:val="24"/>
          <w:szCs w:val="24"/>
        </w:rPr>
        <w:t>).</w:t>
      </w:r>
      <w:r>
        <w:rPr>
          <w:rFonts w:ascii="Times New Roman" w:hAnsi="Times New Roman" w:cs="Times New Roman"/>
          <w:sz w:val="24"/>
          <w:szCs w:val="24"/>
        </w:rPr>
        <w:t xml:space="preserve"> Font and Maguire-Jack (2015) use nationally representative data (NSCAW II, Wave 1) and hierarchical linear models to examine the relationship between organizational, case, and external characteristics on the decision to substantiate an investigation and the decision to place children in out-of-home care. The current study focuses specifically on the decision to refer a youth to services (i.e., substance use disorder treatment services, mental health services, education services). Therefore, to maintain our focus on service referral decision-making, the following sections review each ecological level and studies that explicitly model the DME framework to investigate the impact of at least one ecological level of the DME framework on service referral decisions. </w:t>
      </w:r>
      <w:r w:rsidRPr="008A12BD">
        <w:rPr>
          <w:rFonts w:ascii="Times New Roman" w:hAnsi="Times New Roman" w:cs="Times New Roman"/>
          <w:sz w:val="24"/>
          <w:szCs w:val="24"/>
        </w:rPr>
        <w:t xml:space="preserve">Next, since many studies focus on different ecological levels, without explicitly putting </w:t>
      </w:r>
      <w:r>
        <w:rPr>
          <w:rFonts w:ascii="Times New Roman" w:hAnsi="Times New Roman" w:cs="Times New Roman"/>
          <w:sz w:val="24"/>
          <w:szCs w:val="24"/>
        </w:rPr>
        <w:t>them</w:t>
      </w:r>
      <w:r w:rsidRPr="008A12BD">
        <w:rPr>
          <w:rFonts w:ascii="Times New Roman" w:hAnsi="Times New Roman" w:cs="Times New Roman"/>
          <w:sz w:val="24"/>
          <w:szCs w:val="24"/>
        </w:rPr>
        <w:t xml:space="preserve"> in the context of this framework, </w:t>
      </w:r>
      <w:r>
        <w:rPr>
          <w:rFonts w:ascii="Times New Roman" w:hAnsi="Times New Roman" w:cs="Times New Roman"/>
          <w:sz w:val="24"/>
          <w:szCs w:val="24"/>
        </w:rPr>
        <w:t>we</w:t>
      </w:r>
      <w:r w:rsidRPr="008A12BD">
        <w:rPr>
          <w:rFonts w:ascii="Times New Roman" w:hAnsi="Times New Roman" w:cs="Times New Roman"/>
          <w:sz w:val="24"/>
          <w:szCs w:val="24"/>
        </w:rPr>
        <w:t xml:space="preserve"> provide some examples of illustrative research that has focused on one or more influences at </w:t>
      </w:r>
      <w:r>
        <w:rPr>
          <w:rFonts w:ascii="Times New Roman" w:hAnsi="Times New Roman" w:cs="Times New Roman"/>
          <w:sz w:val="24"/>
          <w:szCs w:val="24"/>
        </w:rPr>
        <w:t>each</w:t>
      </w:r>
      <w:r w:rsidRPr="008A12BD">
        <w:rPr>
          <w:rFonts w:ascii="Times New Roman" w:hAnsi="Times New Roman" w:cs="Times New Roman"/>
          <w:sz w:val="24"/>
          <w:szCs w:val="24"/>
        </w:rPr>
        <w:t xml:space="preserve"> ecological level</w:t>
      </w:r>
      <w:r>
        <w:rPr>
          <w:rFonts w:ascii="Times New Roman" w:hAnsi="Times New Roman" w:cs="Times New Roman"/>
          <w:sz w:val="24"/>
          <w:szCs w:val="24"/>
        </w:rPr>
        <w:t xml:space="preserve"> on service referral decision-making. </w:t>
      </w:r>
    </w:p>
    <w:p w14:paraId="4C95F49F" w14:textId="77777777" w:rsidR="005B6F37" w:rsidRPr="000F0F38" w:rsidRDefault="005B6F37" w:rsidP="005B6F37">
      <w:pPr>
        <w:spacing w:line="480" w:lineRule="auto"/>
        <w:rPr>
          <w:rFonts w:ascii="Times New Roman" w:hAnsi="Times New Roman" w:cs="Times New Roman"/>
          <w:i/>
          <w:iCs/>
          <w:sz w:val="24"/>
          <w:szCs w:val="24"/>
        </w:rPr>
      </w:pPr>
      <w:r w:rsidRPr="000F0F38">
        <w:rPr>
          <w:rFonts w:ascii="Times New Roman" w:hAnsi="Times New Roman" w:cs="Times New Roman"/>
          <w:i/>
          <w:iCs/>
          <w:sz w:val="24"/>
          <w:szCs w:val="24"/>
        </w:rPr>
        <w:t>Organizational characteristics</w:t>
      </w:r>
    </w:p>
    <w:p w14:paraId="2FD660E3" w14:textId="77777777" w:rsidR="005B6F37" w:rsidRDefault="005B6F37" w:rsidP="005B6F37">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Organizational characteristics are theorized by the DME framework to be influential in the decision-making process. The sociology of organizations has long theorized that </w:t>
      </w:r>
      <w:r w:rsidRPr="00C03B6D">
        <w:rPr>
          <w:rFonts w:ascii="Times New Roman" w:hAnsi="Times New Roman" w:cs="Times New Roman"/>
          <w:sz w:val="24"/>
          <w:szCs w:val="24"/>
        </w:rPr>
        <w:t>distinct characteristics emerge even in a bureaucratic organization</w:t>
      </w:r>
      <w:r>
        <w:rPr>
          <w:rFonts w:ascii="Times New Roman" w:hAnsi="Times New Roman" w:cs="Times New Roman"/>
          <w:sz w:val="24"/>
          <w:szCs w:val="24"/>
        </w:rPr>
        <w:t xml:space="preserve">. Sociologist Philip Selznick theorized that individuals fulfill their role as “whole personalities” which, over time, leads to an “organic, emergent character of the formal organization considered as a cooperative system” that is distinct from the simple sum of individual characteristics (Selznick 1948:27). In addition, double-loop learning, an organizational learning model, theorizes that, with experience, decision-makers change how they make decisions (Argyris 1976), and that more controlling organizations may </w:t>
      </w:r>
      <w:r>
        <w:rPr>
          <w:rFonts w:ascii="Times New Roman" w:hAnsi="Times New Roman" w:cs="Times New Roman"/>
          <w:sz w:val="24"/>
          <w:szCs w:val="24"/>
        </w:rPr>
        <w:lastRenderedPageBreak/>
        <w:t xml:space="preserve">resist double-loop learning, highlighting the importance of organizational characteristics’ influence on caseworkers’ decision-making process. These organizational characteristics are operationalized by researchers in several ways, including agency culture, climate, policies, and relationships with other organizations. Some research finds that these specific organizational characteristics are an important component of the child welfare system, with impacts on service referral decision-making (Allen et al. 2017; Fong et al. 2018; Myers et al. 2020; Lwin et al. 2018b; Smith et al. 2017), and youth outcomes (Glisson and Green 2011; Williams and Glisson 2013; </w:t>
      </w:r>
      <w:proofErr w:type="spellStart"/>
      <w:r>
        <w:rPr>
          <w:rFonts w:ascii="Times New Roman" w:hAnsi="Times New Roman" w:cs="Times New Roman"/>
          <w:sz w:val="24"/>
          <w:szCs w:val="24"/>
        </w:rPr>
        <w:t>Yoo</w:t>
      </w:r>
      <w:proofErr w:type="spellEnd"/>
      <w:r>
        <w:rPr>
          <w:rFonts w:ascii="Times New Roman" w:hAnsi="Times New Roman" w:cs="Times New Roman"/>
          <w:sz w:val="24"/>
          <w:szCs w:val="24"/>
        </w:rPr>
        <w:t xml:space="preserve"> 2002; </w:t>
      </w:r>
      <w:proofErr w:type="spellStart"/>
      <w:r>
        <w:rPr>
          <w:rFonts w:ascii="Times New Roman" w:hAnsi="Times New Roman" w:cs="Times New Roman"/>
          <w:sz w:val="24"/>
          <w:szCs w:val="24"/>
        </w:rPr>
        <w:t>Yoo</w:t>
      </w:r>
      <w:proofErr w:type="spellEnd"/>
      <w:r>
        <w:rPr>
          <w:rFonts w:ascii="Times New Roman" w:hAnsi="Times New Roman" w:cs="Times New Roman"/>
          <w:sz w:val="24"/>
          <w:szCs w:val="24"/>
        </w:rPr>
        <w:t xml:space="preserve"> and Brooks 2005). Specifically, prior work highlights the influence of supportive leadership and the perception of supervisors’ competence on referral to Family Group Conferences (Allan et al. 2017); the type of services offered by the agency and the number of employee support programs on referral to ongoing services (Lwin et al. 2018b); role specialization and service integration within organizations on the decision to refer to additional services (i.e., treatment and supportive services; Smith et al. 2017); and organizational policies around screening and relationships with outside organizations (Fong et al. 2018) on mental health service referral for children.  Although not specifically modeling the DME framework, Myers et al. (2020) find, using qualitative methods, that agency culture, expectations, and multiple job demands influence the decision to refer families to Triple P, an evidence-based service (Myers et al. 2020).</w:t>
      </w:r>
    </w:p>
    <w:p w14:paraId="4E4FB83C" w14:textId="77777777" w:rsidR="005B6F37" w:rsidRDefault="005B6F37" w:rsidP="005B6F37">
      <w:pPr>
        <w:spacing w:line="480" w:lineRule="auto"/>
        <w:ind w:firstLine="720"/>
        <w:rPr>
          <w:rFonts w:ascii="Times New Roman" w:hAnsi="Times New Roman" w:cs="Times New Roman"/>
          <w:sz w:val="24"/>
          <w:szCs w:val="24"/>
        </w:rPr>
      </w:pPr>
      <w:r>
        <w:rPr>
          <w:rFonts w:ascii="Times New Roman" w:hAnsi="Times New Roman" w:cs="Times New Roman"/>
          <w:sz w:val="24"/>
          <w:szCs w:val="24"/>
        </w:rPr>
        <w:t>In addition to the factors reviewed above, prior s</w:t>
      </w:r>
      <w:r w:rsidRPr="64634B1F">
        <w:rPr>
          <w:rFonts w:ascii="Times New Roman" w:hAnsi="Times New Roman" w:cs="Times New Roman"/>
          <w:sz w:val="24"/>
          <w:szCs w:val="24"/>
        </w:rPr>
        <w:t xml:space="preserve">tudies that investigate the role of organizational characteristics </w:t>
      </w:r>
      <w:r>
        <w:rPr>
          <w:rFonts w:ascii="Times New Roman" w:hAnsi="Times New Roman" w:cs="Times New Roman"/>
          <w:sz w:val="24"/>
          <w:szCs w:val="24"/>
        </w:rPr>
        <w:t xml:space="preserve">on service referral </w:t>
      </w:r>
      <w:r w:rsidRPr="64634B1F">
        <w:rPr>
          <w:rFonts w:ascii="Times New Roman" w:hAnsi="Times New Roman" w:cs="Times New Roman"/>
          <w:sz w:val="24"/>
          <w:szCs w:val="24"/>
        </w:rPr>
        <w:t xml:space="preserve">frequently </w:t>
      </w:r>
      <w:r>
        <w:rPr>
          <w:rFonts w:ascii="Times New Roman" w:hAnsi="Times New Roman" w:cs="Times New Roman"/>
          <w:sz w:val="24"/>
          <w:szCs w:val="24"/>
        </w:rPr>
        <w:t xml:space="preserve">operationalize this ecological level by </w:t>
      </w:r>
      <w:r w:rsidRPr="64634B1F">
        <w:rPr>
          <w:rFonts w:ascii="Times New Roman" w:hAnsi="Times New Roman" w:cs="Times New Roman"/>
          <w:sz w:val="24"/>
          <w:szCs w:val="24"/>
        </w:rPr>
        <w:t>us</w:t>
      </w:r>
      <w:r>
        <w:rPr>
          <w:rFonts w:ascii="Times New Roman" w:hAnsi="Times New Roman" w:cs="Times New Roman"/>
          <w:sz w:val="24"/>
          <w:szCs w:val="24"/>
        </w:rPr>
        <w:t>ing</w:t>
      </w:r>
      <w:r w:rsidRPr="64634B1F">
        <w:rPr>
          <w:rFonts w:ascii="Times New Roman" w:hAnsi="Times New Roman" w:cs="Times New Roman"/>
          <w:sz w:val="24"/>
          <w:szCs w:val="24"/>
        </w:rPr>
        <w:t xml:space="preserve"> </w:t>
      </w:r>
      <w:r>
        <w:rPr>
          <w:rFonts w:ascii="Times New Roman" w:hAnsi="Times New Roman" w:cs="Times New Roman"/>
          <w:sz w:val="24"/>
          <w:szCs w:val="24"/>
        </w:rPr>
        <w:t>the standardized Organizational Social Context (OSC) Scale (Glisson 2007). The OSC Scale i</w:t>
      </w:r>
      <w:r w:rsidRPr="64634B1F">
        <w:rPr>
          <w:rFonts w:ascii="Times New Roman" w:hAnsi="Times New Roman" w:cs="Times New Roman"/>
          <w:sz w:val="24"/>
          <w:szCs w:val="24"/>
        </w:rPr>
        <w:t xml:space="preserve">s a nationally normed and psychometrically </w:t>
      </w:r>
      <w:r>
        <w:rPr>
          <w:rFonts w:ascii="Times New Roman" w:hAnsi="Times New Roman" w:cs="Times New Roman"/>
          <w:sz w:val="24"/>
          <w:szCs w:val="24"/>
        </w:rPr>
        <w:t>sound</w:t>
      </w:r>
      <w:r w:rsidRPr="64634B1F">
        <w:rPr>
          <w:rFonts w:ascii="Times New Roman" w:hAnsi="Times New Roman" w:cs="Times New Roman"/>
          <w:sz w:val="24"/>
          <w:szCs w:val="24"/>
        </w:rPr>
        <w:t xml:space="preserve"> 105-item measure</w:t>
      </w:r>
      <w:r>
        <w:rPr>
          <w:rFonts w:ascii="Times New Roman" w:hAnsi="Times New Roman" w:cs="Times New Roman"/>
          <w:sz w:val="24"/>
          <w:szCs w:val="24"/>
        </w:rPr>
        <w:t xml:space="preserve"> designed specifically to evaluate the organizational culture, climate, and work attitudes of child welfare organizations </w:t>
      </w:r>
      <w:r>
        <w:rPr>
          <w:rFonts w:ascii="Times New Roman" w:hAnsi="Times New Roman" w:cs="Times New Roman"/>
          <w:sz w:val="24"/>
          <w:szCs w:val="24"/>
        </w:rPr>
        <w:lastRenderedPageBreak/>
        <w:t>(Glisson et al. 2012). Previous studies using the OSC Scale have taken two primary approaches. The first is to use a scale score created from the sum of individual item responses (Garcia et al. 2016; Glisson and Green 2011), while the second is to use standardized scale scores (t-scores) of the eight subscales (functionality, engagement, stress, resistance, proficiency, rigidity, organizational commitment, and job satisfaction) within the OSC Scale (Thompson et al. 2022</w:t>
      </w:r>
      <w:r w:rsidRPr="64634B1F">
        <w:rPr>
          <w:rFonts w:ascii="Times New Roman" w:hAnsi="Times New Roman" w:cs="Times New Roman"/>
          <w:sz w:val="24"/>
          <w:szCs w:val="24"/>
        </w:rPr>
        <w:t>)</w:t>
      </w:r>
      <w:r>
        <w:rPr>
          <w:rFonts w:ascii="Times New Roman" w:hAnsi="Times New Roman" w:cs="Times New Roman"/>
          <w:sz w:val="24"/>
          <w:szCs w:val="24"/>
        </w:rPr>
        <w:t xml:space="preserve">. </w:t>
      </w:r>
      <w:r w:rsidRPr="00285A75">
        <w:rPr>
          <w:rFonts w:ascii="Times New Roman" w:hAnsi="Times New Roman" w:cs="Times New Roman"/>
          <w:sz w:val="24"/>
          <w:szCs w:val="24"/>
        </w:rPr>
        <w:t>Thompson et al. (2022) is one recent work using nationally representative data</w:t>
      </w:r>
      <w:r>
        <w:rPr>
          <w:rFonts w:ascii="Times New Roman" w:hAnsi="Times New Roman" w:cs="Times New Roman"/>
          <w:sz w:val="24"/>
          <w:szCs w:val="24"/>
        </w:rPr>
        <w:t xml:space="preserve"> (NSCAW II) </w:t>
      </w:r>
      <w:r w:rsidRPr="00285A75">
        <w:rPr>
          <w:rFonts w:ascii="Times New Roman" w:hAnsi="Times New Roman" w:cs="Times New Roman"/>
          <w:sz w:val="24"/>
          <w:szCs w:val="24"/>
        </w:rPr>
        <w:t xml:space="preserve">and including organizational characteristics in their empirical model of the DME framework, but </w:t>
      </w:r>
      <w:r>
        <w:rPr>
          <w:rFonts w:ascii="Times New Roman" w:hAnsi="Times New Roman" w:cs="Times New Roman"/>
          <w:sz w:val="24"/>
          <w:szCs w:val="24"/>
        </w:rPr>
        <w:t>the study</w:t>
      </w:r>
      <w:r w:rsidRPr="00285A75">
        <w:rPr>
          <w:rFonts w:ascii="Times New Roman" w:hAnsi="Times New Roman" w:cs="Times New Roman"/>
          <w:sz w:val="24"/>
          <w:szCs w:val="24"/>
        </w:rPr>
        <w:t xml:space="preserve"> excludes caseworker characteristics and external characteristics that the Decision-Making Ecology framework theorizes are also important. </w:t>
      </w:r>
      <w:r>
        <w:rPr>
          <w:rFonts w:ascii="Times New Roman" w:hAnsi="Times New Roman" w:cs="Times New Roman"/>
          <w:sz w:val="24"/>
          <w:szCs w:val="24"/>
        </w:rPr>
        <w:t>Interestingly, they found that organizational culture and climate did not influence service referral decisions (Thompson et al. 2022). Specifically, Thomson et al. (2022) examined the impact of organizational characteristics (operationalized as OSC t-scores), case characteristics (i.e., child age, gender, placement type), youth-reported behavior and substance use, and caregiver-reported behavior on service referral (services included alcohol/drug use services, emotional/behavioral health services, and delinquency services) for youth with a substantiated maltreatment investigation. More research is needed to understand how organizational characteristics, when considered simultaneously within the entire DME framework, impact the decision to refer children to services. In addition, the current study takes a new approach to operationalizing organizational characteristics because</w:t>
      </w:r>
      <w:r w:rsidRPr="64634B1F">
        <w:rPr>
          <w:rFonts w:ascii="Times New Roman" w:hAnsi="Times New Roman" w:cs="Times New Roman"/>
          <w:sz w:val="24"/>
          <w:szCs w:val="24"/>
        </w:rPr>
        <w:t xml:space="preserve"> we believe that </w:t>
      </w:r>
      <w:r>
        <w:rPr>
          <w:rFonts w:ascii="Times New Roman" w:hAnsi="Times New Roman" w:cs="Times New Roman"/>
          <w:sz w:val="24"/>
          <w:szCs w:val="24"/>
        </w:rPr>
        <w:t xml:space="preserve">OSC subscale </w:t>
      </w:r>
      <w:r w:rsidRPr="64634B1F">
        <w:rPr>
          <w:rFonts w:ascii="Times New Roman" w:hAnsi="Times New Roman" w:cs="Times New Roman"/>
          <w:sz w:val="24"/>
          <w:szCs w:val="24"/>
        </w:rPr>
        <w:t xml:space="preserve">measures indicate substantially different unobserved classes of organizations that are important for understanding the overall influence of organizations on </w:t>
      </w:r>
      <w:r>
        <w:rPr>
          <w:rFonts w:ascii="Times New Roman" w:hAnsi="Times New Roman" w:cs="Times New Roman"/>
          <w:sz w:val="24"/>
          <w:szCs w:val="24"/>
        </w:rPr>
        <w:t xml:space="preserve">the decision to refer youth to </w:t>
      </w:r>
      <w:r w:rsidRPr="64634B1F">
        <w:rPr>
          <w:rFonts w:ascii="Times New Roman" w:hAnsi="Times New Roman" w:cs="Times New Roman"/>
          <w:sz w:val="24"/>
          <w:szCs w:val="24"/>
        </w:rPr>
        <w:t>service</w:t>
      </w:r>
      <w:r>
        <w:rPr>
          <w:rFonts w:ascii="Times New Roman" w:hAnsi="Times New Roman" w:cs="Times New Roman"/>
          <w:sz w:val="24"/>
          <w:szCs w:val="24"/>
        </w:rPr>
        <w:t>s</w:t>
      </w:r>
      <w:r w:rsidRPr="64634B1F">
        <w:rPr>
          <w:rFonts w:ascii="Times New Roman" w:hAnsi="Times New Roman" w:cs="Times New Roman"/>
          <w:sz w:val="24"/>
          <w:szCs w:val="24"/>
        </w:rPr>
        <w:t>.</w:t>
      </w:r>
    </w:p>
    <w:p w14:paraId="635BB27B" w14:textId="77777777" w:rsidR="005B6F37" w:rsidRPr="007357D5" w:rsidRDefault="005B6F37" w:rsidP="005B6F37">
      <w:pPr>
        <w:spacing w:line="480" w:lineRule="auto"/>
        <w:rPr>
          <w:rFonts w:ascii="Times New Roman" w:hAnsi="Times New Roman" w:cs="Times New Roman"/>
          <w:i/>
          <w:iCs/>
          <w:sz w:val="24"/>
          <w:szCs w:val="24"/>
        </w:rPr>
      </w:pPr>
      <w:r w:rsidRPr="007357D5">
        <w:rPr>
          <w:rFonts w:ascii="Times New Roman" w:hAnsi="Times New Roman" w:cs="Times New Roman"/>
          <w:i/>
          <w:iCs/>
          <w:sz w:val="24"/>
          <w:szCs w:val="24"/>
        </w:rPr>
        <w:t>Case characteristics</w:t>
      </w:r>
    </w:p>
    <w:p w14:paraId="4FDB0CF9" w14:textId="77777777" w:rsidR="005B6F37" w:rsidRDefault="005B6F37" w:rsidP="005B6F37">
      <w:pPr>
        <w:spacing w:line="480" w:lineRule="auto"/>
        <w:ind w:firstLine="720"/>
        <w:rPr>
          <w:rFonts w:ascii="Times New Roman" w:hAnsi="Times New Roman" w:cs="Times New Roman"/>
          <w:sz w:val="24"/>
          <w:szCs w:val="24"/>
        </w:rPr>
      </w:pPr>
      <w:r>
        <w:rPr>
          <w:rFonts w:ascii="Times New Roman" w:hAnsi="Times New Roman" w:cs="Times New Roman"/>
          <w:sz w:val="24"/>
          <w:szCs w:val="24"/>
        </w:rPr>
        <w:lastRenderedPageBreak/>
        <w:t xml:space="preserve">Previous empirical </w:t>
      </w:r>
      <w:r w:rsidRPr="51151064">
        <w:rPr>
          <w:rFonts w:ascii="Times New Roman" w:hAnsi="Times New Roman" w:cs="Times New Roman"/>
          <w:sz w:val="24"/>
          <w:szCs w:val="24"/>
        </w:rPr>
        <w:t>research</w:t>
      </w:r>
      <w:r>
        <w:rPr>
          <w:rFonts w:ascii="Times New Roman" w:hAnsi="Times New Roman" w:cs="Times New Roman"/>
          <w:sz w:val="24"/>
          <w:szCs w:val="24"/>
        </w:rPr>
        <w:t xml:space="preserve"> explicitly using the DME framework to understand service referral decisions </w:t>
      </w:r>
      <w:r w:rsidRPr="51151064">
        <w:rPr>
          <w:rFonts w:ascii="Times New Roman" w:hAnsi="Times New Roman" w:cs="Times New Roman"/>
          <w:sz w:val="24"/>
          <w:szCs w:val="24"/>
        </w:rPr>
        <w:t>has primarily focused on the influence of case characteristics</w:t>
      </w:r>
      <w:r>
        <w:rPr>
          <w:rFonts w:ascii="Times New Roman" w:hAnsi="Times New Roman" w:cs="Times New Roman"/>
          <w:sz w:val="24"/>
          <w:szCs w:val="24"/>
        </w:rPr>
        <w:t>. The current study builds on this by examining the whole DME framework</w:t>
      </w:r>
      <w:r w:rsidRPr="51151064">
        <w:rPr>
          <w:rFonts w:ascii="Times New Roman" w:hAnsi="Times New Roman" w:cs="Times New Roman"/>
          <w:sz w:val="24"/>
          <w:szCs w:val="24"/>
        </w:rPr>
        <w:t xml:space="preserve">. </w:t>
      </w:r>
      <w:r>
        <w:rPr>
          <w:rFonts w:ascii="Times New Roman" w:hAnsi="Times New Roman" w:cs="Times New Roman"/>
          <w:sz w:val="24"/>
          <w:szCs w:val="24"/>
        </w:rPr>
        <w:t>Studies previously using the DME framework find a child’s age to be an important case characteristic (</w:t>
      </w:r>
      <w:r w:rsidRPr="51151064">
        <w:rPr>
          <w:rFonts w:ascii="Times New Roman" w:hAnsi="Times New Roman" w:cs="Times New Roman"/>
          <w:sz w:val="24"/>
          <w:szCs w:val="24"/>
        </w:rPr>
        <w:t>Lwin et al. 2018</w:t>
      </w:r>
      <w:r>
        <w:rPr>
          <w:rFonts w:ascii="Times New Roman" w:hAnsi="Times New Roman" w:cs="Times New Roman"/>
          <w:sz w:val="24"/>
          <w:szCs w:val="24"/>
        </w:rPr>
        <w:t>b</w:t>
      </w:r>
      <w:r w:rsidRPr="51151064">
        <w:rPr>
          <w:rFonts w:ascii="Times New Roman" w:hAnsi="Times New Roman" w:cs="Times New Roman"/>
          <w:sz w:val="24"/>
          <w:szCs w:val="24"/>
        </w:rPr>
        <w:t>; Thompson et al. 2022)</w:t>
      </w:r>
      <w:r>
        <w:rPr>
          <w:rFonts w:ascii="Times New Roman" w:hAnsi="Times New Roman" w:cs="Times New Roman"/>
          <w:sz w:val="24"/>
          <w:szCs w:val="24"/>
        </w:rPr>
        <w:t>. This is supported by findings from studies not using the DME framework which also have identified a child’s age as predictive of the decision to refer to services (</w:t>
      </w:r>
      <w:r w:rsidRPr="00AC47EE">
        <w:rPr>
          <w:rFonts w:ascii="Times New Roman" w:hAnsi="Times New Roman" w:cs="Times New Roman"/>
          <w:sz w:val="24"/>
          <w:szCs w:val="24"/>
        </w:rPr>
        <w:t>Fast et al. 2014; Filippelli et al. 2017; Jonson-Reid 2002; King et al. 2017</w:t>
      </w:r>
      <w:r>
        <w:rPr>
          <w:rFonts w:ascii="Times New Roman" w:hAnsi="Times New Roman" w:cs="Times New Roman"/>
          <w:sz w:val="24"/>
          <w:szCs w:val="24"/>
        </w:rPr>
        <w:t>). In addition to age, females are more likely to be referred to specialized services (Jud et al. 2012), while another study using the DME framework found males in kin or foster care were more likely to be referred to drug use and delinquency services (</w:t>
      </w:r>
      <w:r w:rsidRPr="51151064">
        <w:rPr>
          <w:rFonts w:ascii="Times New Roman" w:hAnsi="Times New Roman" w:cs="Times New Roman"/>
          <w:sz w:val="24"/>
          <w:szCs w:val="24"/>
        </w:rPr>
        <w:t>Thompson et al. 2022)</w:t>
      </w:r>
      <w:r>
        <w:rPr>
          <w:rFonts w:ascii="Times New Roman" w:hAnsi="Times New Roman" w:cs="Times New Roman"/>
          <w:sz w:val="24"/>
          <w:szCs w:val="24"/>
        </w:rPr>
        <w:t xml:space="preserve">. Although not modeling the DME framework, another study found female youth to be more likely to be referred to mental health services, even after accounting for suicidal behaviors </w:t>
      </w:r>
      <w:r w:rsidRPr="51151064">
        <w:rPr>
          <w:rFonts w:ascii="Times New Roman" w:hAnsi="Times New Roman" w:cs="Times New Roman"/>
          <w:sz w:val="24"/>
          <w:szCs w:val="24"/>
        </w:rPr>
        <w:t xml:space="preserve">(Baiden </w:t>
      </w:r>
      <w:r>
        <w:rPr>
          <w:rFonts w:ascii="Times New Roman" w:hAnsi="Times New Roman" w:cs="Times New Roman"/>
          <w:sz w:val="24"/>
          <w:szCs w:val="24"/>
        </w:rPr>
        <w:t>and</w:t>
      </w:r>
      <w:r w:rsidRPr="51151064">
        <w:rPr>
          <w:rFonts w:ascii="Times New Roman" w:hAnsi="Times New Roman" w:cs="Times New Roman"/>
          <w:sz w:val="24"/>
          <w:szCs w:val="24"/>
        </w:rPr>
        <w:t xml:space="preserve"> Fallon 2018</w:t>
      </w:r>
      <w:r>
        <w:rPr>
          <w:rFonts w:ascii="Times New Roman" w:hAnsi="Times New Roman" w:cs="Times New Roman"/>
          <w:sz w:val="24"/>
          <w:szCs w:val="24"/>
        </w:rPr>
        <w:t xml:space="preserve">). Investigations due to exposure to intimate partner violence as compared to all other types of investigations and substantiation of a maltreatment investigation compared to unsubstantiated cases are also associated with higher odds of referral to specialized services in studies utilizing the DME framework </w:t>
      </w:r>
      <w:r w:rsidRPr="51151064">
        <w:rPr>
          <w:rFonts w:ascii="Times New Roman" w:hAnsi="Times New Roman" w:cs="Times New Roman"/>
          <w:sz w:val="24"/>
          <w:szCs w:val="24"/>
        </w:rPr>
        <w:t xml:space="preserve">(Jud et al. 2012). </w:t>
      </w:r>
      <w:r>
        <w:rPr>
          <w:rFonts w:ascii="Times New Roman" w:hAnsi="Times New Roman" w:cs="Times New Roman"/>
          <w:sz w:val="24"/>
          <w:szCs w:val="24"/>
        </w:rPr>
        <w:t>In addition to these case characteristics, a study not specifically modeling the DME framework found children with prior substantiated maltreatment investigations, who had not been placed out-of-home, were less likely to receive ongoing services, compared to those who did not have a prior substantiated maltreatment investigation and had not been placed out-of-home (</w:t>
      </w:r>
      <w:proofErr w:type="spellStart"/>
      <w:r>
        <w:rPr>
          <w:rFonts w:ascii="Times New Roman" w:hAnsi="Times New Roman" w:cs="Times New Roman"/>
          <w:sz w:val="24"/>
          <w:szCs w:val="24"/>
        </w:rPr>
        <w:t>Depanfilis</w:t>
      </w:r>
      <w:proofErr w:type="spellEnd"/>
      <w:r>
        <w:rPr>
          <w:rFonts w:ascii="Times New Roman" w:hAnsi="Times New Roman" w:cs="Times New Roman"/>
          <w:sz w:val="24"/>
          <w:szCs w:val="24"/>
        </w:rPr>
        <w:t xml:space="preserve"> and </w:t>
      </w:r>
      <w:proofErr w:type="spellStart"/>
      <w:r>
        <w:rPr>
          <w:rFonts w:ascii="Times New Roman" w:hAnsi="Times New Roman" w:cs="Times New Roman"/>
          <w:sz w:val="24"/>
          <w:szCs w:val="24"/>
        </w:rPr>
        <w:t>Zuravin</w:t>
      </w:r>
      <w:proofErr w:type="spellEnd"/>
      <w:r>
        <w:rPr>
          <w:rFonts w:ascii="Times New Roman" w:hAnsi="Times New Roman" w:cs="Times New Roman"/>
          <w:sz w:val="24"/>
          <w:szCs w:val="24"/>
        </w:rPr>
        <w:t xml:space="preserve"> 2001).</w:t>
      </w:r>
    </w:p>
    <w:p w14:paraId="218D82B4" w14:textId="77777777" w:rsidR="005B6F37" w:rsidRDefault="005B6F37" w:rsidP="005B6F37">
      <w:pPr>
        <w:spacing w:line="480" w:lineRule="auto"/>
        <w:ind w:firstLine="720"/>
        <w:rPr>
          <w:rFonts w:ascii="Times New Roman" w:eastAsia="Times New Roman" w:hAnsi="Times New Roman" w:cs="Times New Roman"/>
          <w:sz w:val="24"/>
          <w:szCs w:val="24"/>
        </w:rPr>
      </w:pPr>
      <w:r>
        <w:rPr>
          <w:rFonts w:ascii="Times New Roman" w:hAnsi="Times New Roman" w:cs="Times New Roman"/>
          <w:sz w:val="24"/>
          <w:szCs w:val="24"/>
        </w:rPr>
        <w:t>In studies using the DME framework to understand service referral decisions, t</w:t>
      </w:r>
      <w:r w:rsidRPr="51151064">
        <w:rPr>
          <w:rFonts w:ascii="Times New Roman" w:hAnsi="Times New Roman" w:cs="Times New Roman"/>
          <w:sz w:val="24"/>
          <w:szCs w:val="24"/>
        </w:rPr>
        <w:t xml:space="preserve">he impact of child race </w:t>
      </w:r>
      <w:r>
        <w:rPr>
          <w:rFonts w:ascii="Times New Roman" w:hAnsi="Times New Roman" w:cs="Times New Roman"/>
          <w:sz w:val="24"/>
          <w:szCs w:val="24"/>
        </w:rPr>
        <w:t>on</w:t>
      </w:r>
      <w:r w:rsidRPr="51151064">
        <w:rPr>
          <w:rFonts w:ascii="Times New Roman" w:hAnsi="Times New Roman" w:cs="Times New Roman"/>
          <w:sz w:val="24"/>
          <w:szCs w:val="24"/>
        </w:rPr>
        <w:t xml:space="preserve"> service referral</w:t>
      </w:r>
      <w:r>
        <w:rPr>
          <w:rFonts w:ascii="Times New Roman" w:hAnsi="Times New Roman" w:cs="Times New Roman"/>
          <w:sz w:val="24"/>
          <w:szCs w:val="24"/>
        </w:rPr>
        <w:t xml:space="preserve"> decisions</w:t>
      </w:r>
      <w:r w:rsidRPr="51151064">
        <w:rPr>
          <w:rFonts w:ascii="Times New Roman" w:hAnsi="Times New Roman" w:cs="Times New Roman"/>
          <w:sz w:val="24"/>
          <w:szCs w:val="24"/>
        </w:rPr>
        <w:t xml:space="preserve"> is more uncertain</w:t>
      </w:r>
      <w:r>
        <w:rPr>
          <w:rFonts w:ascii="Times New Roman" w:hAnsi="Times New Roman" w:cs="Times New Roman"/>
          <w:sz w:val="24"/>
          <w:szCs w:val="24"/>
        </w:rPr>
        <w:t xml:space="preserve">. Jud et al.’s (2012) study concluded ethnicity was not significantly associated with referral to specialized services. This finding is </w:t>
      </w:r>
      <w:r>
        <w:rPr>
          <w:rFonts w:ascii="Times New Roman" w:hAnsi="Times New Roman" w:cs="Times New Roman"/>
          <w:sz w:val="24"/>
          <w:szCs w:val="24"/>
        </w:rPr>
        <w:lastRenderedPageBreak/>
        <w:t>supported by Garcia et al. (2016) who find, although not explicitly modeling the DME framework, that after controlling for organizational, and external characteristics (i.e., stressful organizational climate, urbanicity, and county-level poverty) racial disparities in mental health service referrals were insignificant. In contrast, a more recent study not specifically testing the DME framework did find Black families have 33% greater odds of being referred to ongoing services compared to White families</w:t>
      </w:r>
      <w:r w:rsidRPr="51151064">
        <w:rPr>
          <w:rFonts w:ascii="Times New Roman" w:hAnsi="Times New Roman" w:cs="Times New Roman"/>
          <w:sz w:val="24"/>
          <w:szCs w:val="24"/>
        </w:rPr>
        <w:t xml:space="preserve"> (King et al. 201</w:t>
      </w:r>
      <w:r>
        <w:rPr>
          <w:rFonts w:ascii="Times New Roman" w:hAnsi="Times New Roman" w:cs="Times New Roman"/>
          <w:sz w:val="24"/>
          <w:szCs w:val="24"/>
        </w:rPr>
        <w:t>7</w:t>
      </w:r>
      <w:r w:rsidRPr="51151064">
        <w:rPr>
          <w:rFonts w:ascii="Times New Roman" w:hAnsi="Times New Roman" w:cs="Times New Roman"/>
          <w:sz w:val="24"/>
          <w:szCs w:val="24"/>
        </w:rPr>
        <w:t>).</w:t>
      </w:r>
      <w:r>
        <w:rPr>
          <w:rFonts w:ascii="Times New Roman" w:hAnsi="Times New Roman" w:cs="Times New Roman"/>
          <w:sz w:val="24"/>
          <w:szCs w:val="24"/>
        </w:rPr>
        <w:t xml:space="preserve"> Overall, while multiple case characteristics have been identified by previous research as influential to the decision to refer children and families to services, more research is needed to understand the impact of these characteristics on service referral decisions when considered within the full DME framework. </w:t>
      </w:r>
    </w:p>
    <w:p w14:paraId="4CDBE97D" w14:textId="77777777" w:rsidR="005B6F37" w:rsidRPr="000F0F38" w:rsidRDefault="005B6F37" w:rsidP="005B6F37">
      <w:pPr>
        <w:spacing w:line="480" w:lineRule="auto"/>
        <w:rPr>
          <w:rFonts w:ascii="Times New Roman" w:hAnsi="Times New Roman" w:cs="Times New Roman"/>
          <w:i/>
          <w:iCs/>
          <w:sz w:val="24"/>
          <w:szCs w:val="24"/>
        </w:rPr>
      </w:pPr>
      <w:r w:rsidRPr="000F0F38">
        <w:rPr>
          <w:rFonts w:ascii="Times New Roman" w:hAnsi="Times New Roman" w:cs="Times New Roman"/>
          <w:i/>
          <w:iCs/>
          <w:sz w:val="24"/>
          <w:szCs w:val="24"/>
        </w:rPr>
        <w:t>Caseworker characteristics</w:t>
      </w:r>
    </w:p>
    <w:p w14:paraId="2B993FCC" w14:textId="77777777" w:rsidR="005B6F37" w:rsidRDefault="005B6F37" w:rsidP="005B6F37">
      <w:pPr>
        <w:spacing w:line="480" w:lineRule="auto"/>
        <w:ind w:firstLine="720"/>
        <w:rPr>
          <w:rFonts w:ascii="Times New Roman" w:hAnsi="Times New Roman" w:cs="Times New Roman"/>
          <w:sz w:val="24"/>
          <w:szCs w:val="24"/>
        </w:rPr>
      </w:pPr>
      <w:r>
        <w:rPr>
          <w:rFonts w:ascii="Times New Roman" w:hAnsi="Times New Roman" w:cs="Times New Roman"/>
          <w:sz w:val="24"/>
          <w:szCs w:val="24"/>
        </w:rPr>
        <w:t>Although caseworkers wield substantial power over the lives of children and families who are involved in the child welfare system (Reich 2005), t</w:t>
      </w:r>
      <w:r w:rsidRPr="7EC4036C">
        <w:rPr>
          <w:rFonts w:ascii="Times New Roman" w:hAnsi="Times New Roman" w:cs="Times New Roman"/>
          <w:sz w:val="24"/>
          <w:szCs w:val="24"/>
        </w:rPr>
        <w:t>here is less research on the role of caseworker characteristics in the decision to refer children to services (Filipelli et al. 2021; Lwin et al. 2018a</w:t>
      </w:r>
      <w:r>
        <w:rPr>
          <w:rFonts w:ascii="Times New Roman" w:hAnsi="Times New Roman" w:cs="Times New Roman"/>
          <w:sz w:val="24"/>
          <w:szCs w:val="24"/>
        </w:rPr>
        <w:t>, Lwin et al. 2018b</w:t>
      </w:r>
      <w:r w:rsidRPr="7EC4036C">
        <w:rPr>
          <w:rFonts w:ascii="Times New Roman" w:hAnsi="Times New Roman" w:cs="Times New Roman"/>
          <w:sz w:val="24"/>
          <w:szCs w:val="24"/>
        </w:rPr>
        <w:t xml:space="preserve">). </w:t>
      </w:r>
      <w:r>
        <w:rPr>
          <w:rFonts w:ascii="Times New Roman" w:hAnsi="Times New Roman" w:cs="Times New Roman"/>
          <w:sz w:val="24"/>
          <w:szCs w:val="24"/>
        </w:rPr>
        <w:t xml:space="preserve">Double-loop learning, which theorizes that decision-makers change how they make decisions as they gain experience (Argyris 1976), suggests that </w:t>
      </w:r>
      <w:r w:rsidRPr="000332F6">
        <w:rPr>
          <w:rFonts w:ascii="Times New Roman" w:hAnsi="Times New Roman" w:cs="Times New Roman"/>
          <w:sz w:val="24"/>
          <w:szCs w:val="24"/>
        </w:rPr>
        <w:t xml:space="preserve">a caseworker's age and years of experience </w:t>
      </w:r>
      <w:r>
        <w:rPr>
          <w:rFonts w:ascii="Times New Roman" w:hAnsi="Times New Roman" w:cs="Times New Roman"/>
          <w:sz w:val="24"/>
          <w:szCs w:val="24"/>
        </w:rPr>
        <w:t>may be significant in their decision to refer a youth to services. This theory finds mixed support in empirical child welfare research. Allan et al. (2017), applying the DME framework, find that caseworkers’ time in their position is significantly associated with their referral of families to Family Group Conferences. Filipelli et al. (2021) also find support for this model. While applying the DME framework they find that worker positions (i.e., intake and ongoing positions) and caseworkers with more training are more likely to refer children to ongoing services (Filipelli et al. 2021). But a</w:t>
      </w:r>
      <w:r w:rsidRPr="7EC4036C">
        <w:rPr>
          <w:rFonts w:ascii="Times New Roman" w:hAnsi="Times New Roman" w:cs="Times New Roman"/>
          <w:sz w:val="24"/>
          <w:szCs w:val="24"/>
        </w:rPr>
        <w:t xml:space="preserve">nother study </w:t>
      </w:r>
      <w:r>
        <w:rPr>
          <w:rFonts w:ascii="Times New Roman" w:hAnsi="Times New Roman" w:cs="Times New Roman"/>
          <w:sz w:val="24"/>
          <w:szCs w:val="24"/>
        </w:rPr>
        <w:t xml:space="preserve">applying the DME framework </w:t>
      </w:r>
      <w:r w:rsidRPr="7EC4036C">
        <w:rPr>
          <w:rFonts w:ascii="Times New Roman" w:hAnsi="Times New Roman" w:cs="Times New Roman"/>
          <w:sz w:val="24"/>
          <w:szCs w:val="24"/>
        </w:rPr>
        <w:t xml:space="preserve">found that caseworker education, training, </w:t>
      </w:r>
      <w:r>
        <w:rPr>
          <w:rFonts w:ascii="Times New Roman" w:hAnsi="Times New Roman" w:cs="Times New Roman"/>
          <w:sz w:val="24"/>
          <w:szCs w:val="24"/>
        </w:rPr>
        <w:t xml:space="preserve">and </w:t>
      </w:r>
      <w:r w:rsidRPr="7EC4036C">
        <w:rPr>
          <w:rFonts w:ascii="Times New Roman" w:hAnsi="Times New Roman" w:cs="Times New Roman"/>
          <w:sz w:val="24"/>
          <w:szCs w:val="24"/>
        </w:rPr>
        <w:t xml:space="preserve">experience, </w:t>
      </w:r>
      <w:r>
        <w:rPr>
          <w:rFonts w:ascii="Times New Roman" w:hAnsi="Times New Roman" w:cs="Times New Roman"/>
          <w:sz w:val="24"/>
          <w:szCs w:val="24"/>
        </w:rPr>
        <w:t>were</w:t>
      </w:r>
      <w:r w:rsidRPr="7EC4036C">
        <w:rPr>
          <w:rFonts w:ascii="Times New Roman" w:hAnsi="Times New Roman" w:cs="Times New Roman"/>
          <w:sz w:val="24"/>
          <w:szCs w:val="24"/>
        </w:rPr>
        <w:t xml:space="preserve"> not significant </w:t>
      </w:r>
      <w:r w:rsidRPr="7EC4036C">
        <w:rPr>
          <w:rFonts w:ascii="Times New Roman" w:hAnsi="Times New Roman" w:cs="Times New Roman"/>
          <w:sz w:val="24"/>
          <w:szCs w:val="24"/>
        </w:rPr>
        <w:lastRenderedPageBreak/>
        <w:t xml:space="preserve">predictors of </w:t>
      </w:r>
      <w:r>
        <w:rPr>
          <w:rFonts w:ascii="Times New Roman" w:hAnsi="Times New Roman" w:cs="Times New Roman"/>
          <w:sz w:val="24"/>
          <w:szCs w:val="24"/>
        </w:rPr>
        <w:t xml:space="preserve">ongoing </w:t>
      </w:r>
      <w:r w:rsidRPr="7EC4036C">
        <w:rPr>
          <w:rFonts w:ascii="Times New Roman" w:hAnsi="Times New Roman" w:cs="Times New Roman"/>
          <w:sz w:val="24"/>
          <w:szCs w:val="24"/>
        </w:rPr>
        <w:t>service referral</w:t>
      </w:r>
      <w:r>
        <w:rPr>
          <w:rFonts w:ascii="Times New Roman" w:hAnsi="Times New Roman" w:cs="Times New Roman"/>
          <w:sz w:val="24"/>
          <w:szCs w:val="24"/>
        </w:rPr>
        <w:t xml:space="preserve"> of any kind</w:t>
      </w:r>
      <w:r w:rsidRPr="7EC4036C">
        <w:rPr>
          <w:rFonts w:ascii="Times New Roman" w:hAnsi="Times New Roman" w:cs="Times New Roman"/>
          <w:sz w:val="24"/>
          <w:szCs w:val="24"/>
        </w:rPr>
        <w:t xml:space="preserve"> (Lwin et al. 2018b)</w:t>
      </w:r>
      <w:r>
        <w:rPr>
          <w:rFonts w:ascii="Times New Roman" w:hAnsi="Times New Roman" w:cs="Times New Roman"/>
          <w:sz w:val="24"/>
          <w:szCs w:val="24"/>
        </w:rPr>
        <w:t>. A recent qualitative study, not specifically utilizing the DME framework, found</w:t>
      </w:r>
      <w:r w:rsidRPr="7EC4036C">
        <w:rPr>
          <w:rFonts w:ascii="Times New Roman" w:hAnsi="Times New Roman" w:cs="Times New Roman"/>
          <w:sz w:val="24"/>
          <w:szCs w:val="24"/>
        </w:rPr>
        <w:t xml:space="preserve"> caseworkers’ belief in service effectiveness, and the existence of multiple job demands </w:t>
      </w:r>
      <w:r>
        <w:rPr>
          <w:rFonts w:ascii="Times New Roman" w:hAnsi="Times New Roman" w:cs="Times New Roman"/>
          <w:sz w:val="24"/>
          <w:szCs w:val="24"/>
        </w:rPr>
        <w:t>are</w:t>
      </w:r>
      <w:r w:rsidRPr="7EC4036C">
        <w:rPr>
          <w:rFonts w:ascii="Times New Roman" w:hAnsi="Times New Roman" w:cs="Times New Roman"/>
          <w:sz w:val="24"/>
          <w:szCs w:val="24"/>
        </w:rPr>
        <w:t xml:space="preserve"> </w:t>
      </w:r>
      <w:r w:rsidRPr="00D572AA">
        <w:rPr>
          <w:rFonts w:ascii="Times New Roman" w:hAnsi="Times New Roman" w:cs="Times New Roman"/>
          <w:sz w:val="24"/>
          <w:szCs w:val="24"/>
        </w:rPr>
        <w:t>significant in explaining referral to an evidence-based parenting program (Myers et al. 2020). Caseworker race is another characteristic that may influence service referral decisions</w:t>
      </w:r>
      <w:r>
        <w:rPr>
          <w:rFonts w:ascii="Times New Roman" w:hAnsi="Times New Roman" w:cs="Times New Roman"/>
          <w:sz w:val="24"/>
          <w:szCs w:val="24"/>
        </w:rPr>
        <w:t xml:space="preserve">. A study not modeling the DME framework finds that when a child welfare caseworker’s race matches the race of the caregiver they are working with, the caseworkers take additional steps to connect clients to housing services (McBeath et al. 2014). </w:t>
      </w:r>
      <w:r w:rsidRPr="00D572AA">
        <w:rPr>
          <w:rFonts w:ascii="Times New Roman" w:hAnsi="Times New Roman" w:cs="Times New Roman"/>
          <w:sz w:val="24"/>
          <w:szCs w:val="24"/>
        </w:rPr>
        <w:t>In general, additional research is needed to fully understand how caseworkers’ characteristics</w:t>
      </w:r>
      <w:r>
        <w:rPr>
          <w:rFonts w:ascii="Times New Roman" w:hAnsi="Times New Roman" w:cs="Times New Roman"/>
          <w:sz w:val="24"/>
          <w:szCs w:val="24"/>
        </w:rPr>
        <w:t>, when included in the DME framework,</w:t>
      </w:r>
      <w:r w:rsidRPr="7EC4036C">
        <w:rPr>
          <w:rFonts w:ascii="Times New Roman" w:hAnsi="Times New Roman" w:cs="Times New Roman"/>
          <w:sz w:val="24"/>
          <w:szCs w:val="24"/>
        </w:rPr>
        <w:t xml:space="preserve"> influence their decision</w:t>
      </w:r>
      <w:r>
        <w:rPr>
          <w:rFonts w:ascii="Times New Roman" w:hAnsi="Times New Roman" w:cs="Times New Roman"/>
          <w:sz w:val="24"/>
          <w:szCs w:val="24"/>
        </w:rPr>
        <w:t xml:space="preserve"> to refer children to services</w:t>
      </w:r>
      <w:r w:rsidRPr="7EC4036C">
        <w:rPr>
          <w:rFonts w:ascii="Times New Roman" w:hAnsi="Times New Roman" w:cs="Times New Roman"/>
          <w:sz w:val="24"/>
          <w:szCs w:val="24"/>
        </w:rPr>
        <w:t>.</w:t>
      </w:r>
    </w:p>
    <w:p w14:paraId="3131315A" w14:textId="77777777" w:rsidR="005B6F37" w:rsidRPr="000F0F38" w:rsidRDefault="005B6F37" w:rsidP="005B6F37">
      <w:pPr>
        <w:spacing w:line="480" w:lineRule="auto"/>
        <w:rPr>
          <w:rFonts w:ascii="Times New Roman" w:hAnsi="Times New Roman" w:cs="Times New Roman"/>
          <w:i/>
          <w:iCs/>
          <w:sz w:val="24"/>
          <w:szCs w:val="24"/>
        </w:rPr>
      </w:pPr>
      <w:r w:rsidRPr="000F0F38">
        <w:rPr>
          <w:rFonts w:ascii="Times New Roman" w:hAnsi="Times New Roman" w:cs="Times New Roman"/>
          <w:i/>
          <w:iCs/>
          <w:sz w:val="24"/>
          <w:szCs w:val="24"/>
        </w:rPr>
        <w:t>External characteristics</w:t>
      </w:r>
    </w:p>
    <w:p w14:paraId="473F2508" w14:textId="77777777" w:rsidR="005B6F37" w:rsidRDefault="005B6F37" w:rsidP="005B6F37">
      <w:pPr>
        <w:spacing w:line="480" w:lineRule="auto"/>
        <w:ind w:firstLine="720"/>
        <w:rPr>
          <w:rFonts w:ascii="Times New Roman" w:hAnsi="Times New Roman" w:cs="Times New Roman"/>
          <w:sz w:val="24"/>
          <w:szCs w:val="24"/>
        </w:rPr>
      </w:pPr>
      <w:r>
        <w:rPr>
          <w:rFonts w:ascii="Times New Roman" w:hAnsi="Times New Roman" w:cs="Times New Roman"/>
          <w:sz w:val="24"/>
          <w:szCs w:val="24"/>
        </w:rPr>
        <w:t>Finally</w:t>
      </w:r>
      <w:r w:rsidRPr="7EC4036C">
        <w:rPr>
          <w:rFonts w:ascii="Times New Roman" w:hAnsi="Times New Roman" w:cs="Times New Roman"/>
          <w:sz w:val="24"/>
          <w:szCs w:val="24"/>
        </w:rPr>
        <w:t>, external factors are theorized by the DME framework to influence decisions made within the child welfare system</w:t>
      </w:r>
      <w:r>
        <w:rPr>
          <w:rFonts w:ascii="Times New Roman" w:hAnsi="Times New Roman" w:cs="Times New Roman"/>
          <w:sz w:val="24"/>
          <w:szCs w:val="24"/>
        </w:rPr>
        <w:t xml:space="preserve"> although these characteristics are frequently omitted from research using the DME framework</w:t>
      </w:r>
      <w:r w:rsidRPr="7EC4036C">
        <w:rPr>
          <w:rFonts w:ascii="Times New Roman" w:hAnsi="Times New Roman" w:cs="Times New Roman"/>
          <w:sz w:val="24"/>
          <w:szCs w:val="24"/>
        </w:rPr>
        <w:t xml:space="preserve">. </w:t>
      </w:r>
      <w:r>
        <w:rPr>
          <w:rFonts w:ascii="Times New Roman" w:hAnsi="Times New Roman" w:cs="Times New Roman"/>
          <w:sz w:val="24"/>
          <w:szCs w:val="24"/>
        </w:rPr>
        <w:t>Urbanicity is o</w:t>
      </w:r>
      <w:r w:rsidRPr="7EC4036C">
        <w:rPr>
          <w:rFonts w:ascii="Times New Roman" w:hAnsi="Times New Roman" w:cs="Times New Roman"/>
          <w:sz w:val="24"/>
          <w:szCs w:val="24"/>
        </w:rPr>
        <w:t>ne external factor that</w:t>
      </w:r>
      <w:r>
        <w:rPr>
          <w:rFonts w:ascii="Times New Roman" w:hAnsi="Times New Roman" w:cs="Times New Roman"/>
          <w:sz w:val="24"/>
          <w:szCs w:val="24"/>
        </w:rPr>
        <w:t xml:space="preserve"> previous research using the DME framework (Jud et al. 2012) and not explicitly modeling the DME framework (Garcia et al. 2016) find significantly impacts the service referral decision. Child welfare research has long noted the relative lack of services in many rural areas </w:t>
      </w:r>
      <w:r w:rsidRPr="7EC4036C">
        <w:rPr>
          <w:rFonts w:ascii="Times New Roman" w:hAnsi="Times New Roman" w:cs="Times New Roman"/>
          <w:sz w:val="24"/>
          <w:szCs w:val="24"/>
        </w:rPr>
        <w:t>(</w:t>
      </w:r>
      <w:r w:rsidRPr="7EC4036C">
        <w:rPr>
          <w:rFonts w:ascii="Times New Roman" w:eastAsia="Times New Roman" w:hAnsi="Times New Roman" w:cs="Times New Roman"/>
          <w:sz w:val="24"/>
          <w:szCs w:val="24"/>
        </w:rPr>
        <w:t>Belanger and Stone 2008</w:t>
      </w:r>
      <w:r>
        <w:rPr>
          <w:rFonts w:ascii="Times New Roman" w:eastAsia="Times New Roman" w:hAnsi="Times New Roman" w:cs="Times New Roman"/>
          <w:sz w:val="24"/>
          <w:szCs w:val="24"/>
        </w:rPr>
        <w:t>; McManus et al. 2016</w:t>
      </w:r>
      <w:r w:rsidRPr="7EC4036C">
        <w:rPr>
          <w:rFonts w:ascii="Times New Roman" w:eastAsia="Times New Roman" w:hAnsi="Times New Roman" w:cs="Times New Roman"/>
          <w:sz w:val="24"/>
          <w:szCs w:val="24"/>
        </w:rPr>
        <w:t>)</w:t>
      </w:r>
      <w:r>
        <w:rPr>
          <w:rFonts w:ascii="Times New Roman" w:eastAsia="Times New Roman" w:hAnsi="Times New Roman" w:cs="Times New Roman"/>
          <w:sz w:val="24"/>
          <w:szCs w:val="24"/>
        </w:rPr>
        <w:t>, which then places constraints on workers’ decisions to provide certain services</w:t>
      </w:r>
      <w:r w:rsidRPr="7EC4036C">
        <w:rPr>
          <w:rFonts w:ascii="Times New Roman" w:hAnsi="Times New Roman" w:cs="Times New Roman"/>
          <w:sz w:val="24"/>
          <w:szCs w:val="24"/>
        </w:rPr>
        <w:t xml:space="preserve">. </w:t>
      </w:r>
      <w:r>
        <w:rPr>
          <w:rFonts w:ascii="Times New Roman" w:hAnsi="Times New Roman" w:cs="Times New Roman"/>
          <w:sz w:val="24"/>
          <w:szCs w:val="24"/>
        </w:rPr>
        <w:t xml:space="preserve">Similarly, child welfare research has long focused on the impact of neighborhood characteristics on child maltreatment (Abdullah et al. 2020; Coulton et al. 1995; Coulton et al. 2007) and child well-being (Coulton and Korbin 2007). Generally, this research finds that higher-risk neighborhoods (i.e., higher poverty, unemployment, racial segregation) have higher rates of child maltreatment, in addition to other neighborhood problems including violent crime, drug trafficking, and juvenile delinquency. Research has also explored the role of </w:t>
      </w:r>
      <w:r>
        <w:rPr>
          <w:rFonts w:ascii="Times New Roman" w:hAnsi="Times New Roman" w:cs="Times New Roman"/>
          <w:sz w:val="24"/>
          <w:szCs w:val="24"/>
        </w:rPr>
        <w:lastRenderedPageBreak/>
        <w:t xml:space="preserve">neighborhood-based service provision for child-welfare-involved families (Cameron and </w:t>
      </w:r>
      <w:proofErr w:type="spellStart"/>
      <w:r>
        <w:rPr>
          <w:rFonts w:ascii="Times New Roman" w:hAnsi="Times New Roman" w:cs="Times New Roman"/>
          <w:sz w:val="24"/>
          <w:szCs w:val="24"/>
        </w:rPr>
        <w:t>Freymond</w:t>
      </w:r>
      <w:proofErr w:type="spellEnd"/>
      <w:r>
        <w:rPr>
          <w:rFonts w:ascii="Times New Roman" w:hAnsi="Times New Roman" w:cs="Times New Roman"/>
          <w:sz w:val="24"/>
          <w:szCs w:val="24"/>
        </w:rPr>
        <w:t xml:space="preserve"> 2015). Cameron and </w:t>
      </w:r>
      <w:proofErr w:type="spellStart"/>
      <w:r>
        <w:rPr>
          <w:rFonts w:ascii="Times New Roman" w:hAnsi="Times New Roman" w:cs="Times New Roman"/>
          <w:sz w:val="24"/>
          <w:szCs w:val="24"/>
        </w:rPr>
        <w:t>Freymond</w:t>
      </w:r>
      <w:proofErr w:type="spellEnd"/>
      <w:r>
        <w:rPr>
          <w:rFonts w:ascii="Times New Roman" w:hAnsi="Times New Roman" w:cs="Times New Roman"/>
          <w:sz w:val="24"/>
          <w:szCs w:val="24"/>
        </w:rPr>
        <w:t xml:space="preserve"> (2015) investigated the connection between neighborhood-based service provision (e.g., services that are closer and more accessible for child-welfare-involved families) and more centralized service provision for families referred to ongoing services following a substantiated maltreatment investigation. While they found no statistically different rates of future out-of-home placement, other positive effects of neighborhood-based service provision were identified, such as parents’ increased willingness to ask for help in the future, improved relationship with service providers, and ability to access needed services. Taken together, it is likely that neighborhood characteristics, including both neighborhood risk factors and service availability, influence the service referral decision. R</w:t>
      </w:r>
      <w:r w:rsidRPr="7EC4036C">
        <w:rPr>
          <w:rFonts w:ascii="Times New Roman" w:hAnsi="Times New Roman" w:cs="Times New Roman"/>
          <w:sz w:val="24"/>
          <w:szCs w:val="24"/>
        </w:rPr>
        <w:t xml:space="preserve">esearch </w:t>
      </w:r>
      <w:r>
        <w:rPr>
          <w:rFonts w:ascii="Times New Roman" w:hAnsi="Times New Roman" w:cs="Times New Roman"/>
          <w:sz w:val="24"/>
          <w:szCs w:val="24"/>
        </w:rPr>
        <w:t xml:space="preserve">using </w:t>
      </w:r>
      <w:r w:rsidRPr="7EC4036C">
        <w:rPr>
          <w:rFonts w:ascii="Times New Roman" w:hAnsi="Times New Roman" w:cs="Times New Roman"/>
          <w:sz w:val="24"/>
          <w:szCs w:val="24"/>
        </w:rPr>
        <w:t xml:space="preserve">the DME framework frequently </w:t>
      </w:r>
      <w:r>
        <w:rPr>
          <w:rFonts w:ascii="Times New Roman" w:hAnsi="Times New Roman" w:cs="Times New Roman"/>
          <w:sz w:val="24"/>
          <w:szCs w:val="24"/>
        </w:rPr>
        <w:t>excludes</w:t>
      </w:r>
      <w:r w:rsidRPr="7EC4036C">
        <w:rPr>
          <w:rFonts w:ascii="Times New Roman" w:hAnsi="Times New Roman" w:cs="Times New Roman"/>
          <w:sz w:val="24"/>
          <w:szCs w:val="24"/>
        </w:rPr>
        <w:t xml:space="preserve"> external characteristics</w:t>
      </w:r>
      <w:r>
        <w:rPr>
          <w:rFonts w:ascii="Times New Roman" w:hAnsi="Times New Roman" w:cs="Times New Roman"/>
          <w:sz w:val="24"/>
          <w:szCs w:val="24"/>
        </w:rPr>
        <w:t xml:space="preserve"> and therefore it is uncertain how the inclusion of these characteristics, when considered in conjunction with the other ecological levels of the framework will influence the decision to refer youth to services. The current study aims to test the whole DME framework to understand how case, caseworker, organizational, and external characteristics impact service referral decisions.</w:t>
      </w:r>
    </w:p>
    <w:p w14:paraId="5C7C8DDA" w14:textId="77777777" w:rsidR="005B6F37" w:rsidRPr="00844F72" w:rsidRDefault="005B6F37" w:rsidP="005B6F37">
      <w:pPr>
        <w:rPr>
          <w:rFonts w:ascii="Times New Roman" w:hAnsi="Times New Roman" w:cs="Times New Roman"/>
          <w:i/>
          <w:iCs/>
          <w:sz w:val="24"/>
          <w:szCs w:val="24"/>
        </w:rPr>
      </w:pPr>
      <w:r>
        <w:rPr>
          <w:rFonts w:ascii="Times New Roman" w:hAnsi="Times New Roman" w:cs="Times New Roman"/>
          <w:i/>
          <w:iCs/>
          <w:sz w:val="24"/>
          <w:szCs w:val="24"/>
        </w:rPr>
        <w:t>The Current Study</w:t>
      </w:r>
    </w:p>
    <w:p w14:paraId="315ADE41" w14:textId="27F5B800" w:rsidR="005B6F37" w:rsidRDefault="005B6F37" w:rsidP="005B6F37">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The current study attempts to build on previous research in two primary ways. First, we offer a new analytic approach to the inclusion of organizational characteristics’ influence on the decision to refer youth to services. </w:t>
      </w:r>
      <w:r w:rsidRPr="64634B1F">
        <w:rPr>
          <w:rFonts w:ascii="Times New Roman" w:hAnsi="Times New Roman" w:cs="Times New Roman"/>
          <w:sz w:val="24"/>
          <w:szCs w:val="24"/>
        </w:rPr>
        <w:t xml:space="preserve">To test this, we use latent class analysis to identify latent classes of organizations.  </w:t>
      </w:r>
      <w:r>
        <w:rPr>
          <w:rFonts w:ascii="Times New Roman" w:hAnsi="Times New Roman" w:cs="Times New Roman"/>
          <w:sz w:val="24"/>
          <w:szCs w:val="24"/>
        </w:rPr>
        <w:t>Second, we model the full DME framework using nationally representative data</w:t>
      </w:r>
      <w:r w:rsidR="009861F7">
        <w:rPr>
          <w:rFonts w:ascii="Times New Roman" w:hAnsi="Times New Roman" w:cs="Times New Roman"/>
          <w:sz w:val="24"/>
          <w:szCs w:val="24"/>
        </w:rPr>
        <w:t xml:space="preserve"> that under</w:t>
      </w:r>
      <w:r w:rsidR="0051671C">
        <w:rPr>
          <w:rFonts w:ascii="Times New Roman" w:hAnsi="Times New Roman" w:cs="Times New Roman"/>
          <w:sz w:val="24"/>
          <w:szCs w:val="24"/>
        </w:rPr>
        <w:t>-samples youth who were not referred to services strengthening the power for our analysis</w:t>
      </w:r>
      <w:r w:rsidR="00421C58">
        <w:rPr>
          <w:rFonts w:ascii="Times New Roman" w:hAnsi="Times New Roman" w:cs="Times New Roman"/>
          <w:sz w:val="24"/>
          <w:szCs w:val="24"/>
        </w:rPr>
        <w:t xml:space="preserve"> (Dolan et al. 2011)</w:t>
      </w:r>
      <w:r w:rsidR="00535E73">
        <w:rPr>
          <w:rFonts w:ascii="Times New Roman" w:hAnsi="Times New Roman" w:cs="Times New Roman"/>
          <w:sz w:val="24"/>
          <w:szCs w:val="24"/>
        </w:rPr>
        <w:t>. In contrast,</w:t>
      </w:r>
      <w:r w:rsidRPr="64634B1F">
        <w:rPr>
          <w:rFonts w:ascii="Times New Roman" w:hAnsi="Times New Roman" w:cs="Times New Roman"/>
          <w:sz w:val="24"/>
          <w:szCs w:val="24"/>
        </w:rPr>
        <w:t xml:space="preserve"> </w:t>
      </w:r>
      <w:r>
        <w:rPr>
          <w:rFonts w:ascii="Times New Roman" w:hAnsi="Times New Roman" w:cs="Times New Roman"/>
          <w:sz w:val="24"/>
          <w:szCs w:val="24"/>
        </w:rPr>
        <w:t xml:space="preserve">most </w:t>
      </w:r>
      <w:r w:rsidRPr="64634B1F">
        <w:rPr>
          <w:rFonts w:ascii="Times New Roman" w:hAnsi="Times New Roman" w:cs="Times New Roman"/>
          <w:sz w:val="24"/>
          <w:szCs w:val="24"/>
        </w:rPr>
        <w:t>prior</w:t>
      </w:r>
      <w:r>
        <w:rPr>
          <w:rFonts w:ascii="Times New Roman" w:hAnsi="Times New Roman" w:cs="Times New Roman"/>
          <w:sz w:val="24"/>
          <w:szCs w:val="24"/>
        </w:rPr>
        <w:t xml:space="preserve"> </w:t>
      </w:r>
      <w:r w:rsidRPr="64634B1F">
        <w:rPr>
          <w:rFonts w:ascii="Times New Roman" w:hAnsi="Times New Roman" w:cs="Times New Roman"/>
          <w:sz w:val="24"/>
          <w:szCs w:val="24"/>
        </w:rPr>
        <w:t>research has frequently investigated how a child’s functioning</w:t>
      </w:r>
      <w:r>
        <w:rPr>
          <w:rFonts w:ascii="Times New Roman" w:hAnsi="Times New Roman" w:cs="Times New Roman"/>
          <w:sz w:val="24"/>
          <w:szCs w:val="24"/>
        </w:rPr>
        <w:t xml:space="preserve"> and case characteristics</w:t>
      </w:r>
      <w:r w:rsidRPr="64634B1F">
        <w:rPr>
          <w:rFonts w:ascii="Times New Roman" w:hAnsi="Times New Roman" w:cs="Times New Roman"/>
          <w:sz w:val="24"/>
          <w:szCs w:val="24"/>
        </w:rPr>
        <w:t xml:space="preserve"> influence the provision of </w:t>
      </w:r>
      <w:r w:rsidRPr="64634B1F">
        <w:rPr>
          <w:rFonts w:ascii="Times New Roman" w:hAnsi="Times New Roman" w:cs="Times New Roman"/>
          <w:sz w:val="24"/>
          <w:szCs w:val="24"/>
        </w:rPr>
        <w:lastRenderedPageBreak/>
        <w:t xml:space="preserve">services, the inclusion of </w:t>
      </w:r>
      <w:r>
        <w:rPr>
          <w:rFonts w:ascii="Times New Roman" w:hAnsi="Times New Roman" w:cs="Times New Roman"/>
          <w:sz w:val="24"/>
          <w:szCs w:val="24"/>
        </w:rPr>
        <w:t xml:space="preserve">caseworker characteristics </w:t>
      </w:r>
      <w:r w:rsidRPr="7EC4036C">
        <w:rPr>
          <w:rFonts w:ascii="Times New Roman" w:hAnsi="Times New Roman" w:cs="Times New Roman"/>
          <w:sz w:val="24"/>
          <w:szCs w:val="24"/>
        </w:rPr>
        <w:t>(Filipelli et al. 2021; Lwin et al. 2018a)</w:t>
      </w:r>
      <w:r>
        <w:rPr>
          <w:rFonts w:ascii="Times New Roman" w:hAnsi="Times New Roman" w:cs="Times New Roman"/>
          <w:sz w:val="24"/>
          <w:szCs w:val="24"/>
        </w:rPr>
        <w:t xml:space="preserve">, </w:t>
      </w:r>
      <w:r w:rsidRPr="64634B1F">
        <w:rPr>
          <w:rFonts w:ascii="Times New Roman" w:hAnsi="Times New Roman" w:cs="Times New Roman"/>
          <w:sz w:val="24"/>
          <w:szCs w:val="24"/>
        </w:rPr>
        <w:t>organizational factors</w:t>
      </w:r>
      <w:r>
        <w:rPr>
          <w:rFonts w:ascii="Times New Roman" w:hAnsi="Times New Roman" w:cs="Times New Roman"/>
          <w:sz w:val="24"/>
          <w:szCs w:val="24"/>
        </w:rPr>
        <w:t xml:space="preserve"> </w:t>
      </w:r>
      <w:r w:rsidRPr="64634B1F">
        <w:rPr>
          <w:rFonts w:ascii="Times New Roman" w:hAnsi="Times New Roman" w:cs="Times New Roman"/>
          <w:sz w:val="24"/>
          <w:szCs w:val="24"/>
        </w:rPr>
        <w:t>(</w:t>
      </w:r>
      <w:r>
        <w:rPr>
          <w:rFonts w:ascii="Times New Roman" w:hAnsi="Times New Roman" w:cs="Times New Roman"/>
          <w:sz w:val="24"/>
          <w:szCs w:val="24"/>
        </w:rPr>
        <w:t>Thompson et al. 2022</w:t>
      </w:r>
      <w:r w:rsidRPr="64634B1F">
        <w:rPr>
          <w:rFonts w:ascii="Times New Roman" w:hAnsi="Times New Roman" w:cs="Times New Roman"/>
          <w:sz w:val="24"/>
          <w:szCs w:val="24"/>
        </w:rPr>
        <w:t>)</w:t>
      </w:r>
      <w:r>
        <w:rPr>
          <w:rFonts w:ascii="Times New Roman" w:hAnsi="Times New Roman" w:cs="Times New Roman"/>
          <w:sz w:val="24"/>
          <w:szCs w:val="24"/>
        </w:rPr>
        <w:t xml:space="preserve"> and external factors</w:t>
      </w:r>
      <w:r w:rsidRPr="64634B1F">
        <w:rPr>
          <w:rFonts w:ascii="Times New Roman" w:hAnsi="Times New Roman" w:cs="Times New Roman"/>
          <w:sz w:val="24"/>
          <w:szCs w:val="24"/>
        </w:rPr>
        <w:t xml:space="preserve"> </w:t>
      </w:r>
      <w:r>
        <w:rPr>
          <w:rFonts w:ascii="Times New Roman" w:hAnsi="Times New Roman" w:cs="Times New Roman"/>
          <w:sz w:val="24"/>
          <w:szCs w:val="24"/>
        </w:rPr>
        <w:t>are</w:t>
      </w:r>
      <w:r w:rsidRPr="64634B1F">
        <w:rPr>
          <w:rFonts w:ascii="Times New Roman" w:hAnsi="Times New Roman" w:cs="Times New Roman"/>
          <w:sz w:val="24"/>
          <w:szCs w:val="24"/>
        </w:rPr>
        <w:t xml:space="preserve"> understudied</w:t>
      </w:r>
      <w:r>
        <w:rPr>
          <w:rFonts w:ascii="Times New Roman" w:hAnsi="Times New Roman" w:cs="Times New Roman"/>
          <w:sz w:val="24"/>
          <w:szCs w:val="24"/>
        </w:rPr>
        <w:t>.</w:t>
      </w:r>
      <w:r w:rsidRPr="64634B1F">
        <w:rPr>
          <w:rFonts w:ascii="Times New Roman" w:hAnsi="Times New Roman" w:cs="Times New Roman"/>
          <w:sz w:val="24"/>
          <w:szCs w:val="24"/>
        </w:rPr>
        <w:t xml:space="preserve"> </w:t>
      </w:r>
      <w:r w:rsidR="00C9032B">
        <w:rPr>
          <w:rFonts w:ascii="Times New Roman" w:hAnsi="Times New Roman" w:cs="Times New Roman"/>
          <w:sz w:val="24"/>
          <w:szCs w:val="24"/>
        </w:rPr>
        <w:t>It is also important to note that we examine service referral as a non-biased, value free</w:t>
      </w:r>
      <w:r w:rsidR="007D6ABB">
        <w:rPr>
          <w:rFonts w:ascii="Times New Roman" w:hAnsi="Times New Roman" w:cs="Times New Roman"/>
          <w:sz w:val="24"/>
          <w:szCs w:val="24"/>
        </w:rPr>
        <w:t xml:space="preserve"> decision</w:t>
      </w:r>
      <w:r w:rsidR="00B670CE">
        <w:rPr>
          <w:rFonts w:ascii="Times New Roman" w:hAnsi="Times New Roman" w:cs="Times New Roman"/>
          <w:sz w:val="24"/>
          <w:szCs w:val="24"/>
        </w:rPr>
        <w:t xml:space="preserve">, since we </w:t>
      </w:r>
      <w:r w:rsidR="00E940A2">
        <w:rPr>
          <w:rFonts w:ascii="Times New Roman" w:hAnsi="Times New Roman" w:cs="Times New Roman"/>
          <w:sz w:val="24"/>
          <w:szCs w:val="24"/>
        </w:rPr>
        <w:t>understand</w:t>
      </w:r>
      <w:r w:rsidR="00B670CE">
        <w:rPr>
          <w:rFonts w:ascii="Times New Roman" w:hAnsi="Times New Roman" w:cs="Times New Roman"/>
          <w:sz w:val="24"/>
          <w:szCs w:val="24"/>
        </w:rPr>
        <w:t xml:space="preserve"> services vary widely with </w:t>
      </w:r>
      <w:r w:rsidR="00A860B9">
        <w:rPr>
          <w:rFonts w:ascii="Times New Roman" w:hAnsi="Times New Roman" w:cs="Times New Roman"/>
          <w:sz w:val="24"/>
          <w:szCs w:val="24"/>
        </w:rPr>
        <w:t>often ambiguous effects on youth. Overall</w:t>
      </w:r>
      <w:r w:rsidRPr="64634B1F">
        <w:rPr>
          <w:rFonts w:ascii="Times New Roman" w:hAnsi="Times New Roman" w:cs="Times New Roman"/>
          <w:sz w:val="24"/>
          <w:szCs w:val="24"/>
        </w:rPr>
        <w:t>, we build on previous work by asking:</w:t>
      </w:r>
    </w:p>
    <w:p w14:paraId="060D3956" w14:textId="77777777" w:rsidR="005B6F37" w:rsidRDefault="005B6F37" w:rsidP="005B6F37">
      <w:pPr>
        <w:spacing w:line="480" w:lineRule="auto"/>
        <w:ind w:firstLine="720"/>
        <w:rPr>
          <w:rFonts w:ascii="Times New Roman" w:hAnsi="Times New Roman" w:cs="Times New Roman"/>
          <w:sz w:val="24"/>
          <w:szCs w:val="24"/>
        </w:rPr>
      </w:pPr>
      <w:r w:rsidRPr="550FCF98">
        <w:rPr>
          <w:rFonts w:ascii="Times New Roman" w:hAnsi="Times New Roman" w:cs="Times New Roman"/>
          <w:sz w:val="24"/>
          <w:szCs w:val="24"/>
        </w:rPr>
        <w:t xml:space="preserve">R1: Are there latent classes of </w:t>
      </w:r>
      <w:r>
        <w:rPr>
          <w:rFonts w:ascii="Times New Roman" w:hAnsi="Times New Roman" w:cs="Times New Roman"/>
          <w:sz w:val="24"/>
          <w:szCs w:val="24"/>
        </w:rPr>
        <w:t xml:space="preserve">child welfare </w:t>
      </w:r>
      <w:r w:rsidRPr="550FCF98">
        <w:rPr>
          <w:rFonts w:ascii="Times New Roman" w:hAnsi="Times New Roman" w:cs="Times New Roman"/>
          <w:sz w:val="24"/>
          <w:szCs w:val="24"/>
        </w:rPr>
        <w:t>organizations?</w:t>
      </w:r>
    </w:p>
    <w:p w14:paraId="445D43ED" w14:textId="77777777" w:rsidR="005B6F37" w:rsidRDefault="005B6F37" w:rsidP="005B6F37">
      <w:pPr>
        <w:spacing w:line="480" w:lineRule="auto"/>
        <w:ind w:firstLine="720"/>
        <w:rPr>
          <w:rFonts w:ascii="Times New Roman" w:hAnsi="Times New Roman" w:cs="Times New Roman"/>
          <w:sz w:val="24"/>
          <w:szCs w:val="24"/>
        </w:rPr>
      </w:pPr>
      <w:r w:rsidRPr="550FCF98">
        <w:rPr>
          <w:rFonts w:ascii="Times New Roman" w:hAnsi="Times New Roman" w:cs="Times New Roman"/>
          <w:sz w:val="24"/>
          <w:szCs w:val="24"/>
        </w:rPr>
        <w:t xml:space="preserve">H1: We hypothesize that </w:t>
      </w:r>
      <w:r>
        <w:rPr>
          <w:rFonts w:ascii="Times New Roman" w:hAnsi="Times New Roman" w:cs="Times New Roman"/>
          <w:sz w:val="24"/>
          <w:szCs w:val="24"/>
        </w:rPr>
        <w:t xml:space="preserve">there are different classes of child welfare organizations </w:t>
      </w:r>
      <w:r w:rsidRPr="550FCF98">
        <w:rPr>
          <w:rFonts w:ascii="Times New Roman" w:hAnsi="Times New Roman" w:cs="Times New Roman"/>
          <w:sz w:val="24"/>
          <w:szCs w:val="24"/>
        </w:rPr>
        <w:t>based</w:t>
      </w:r>
      <w:r>
        <w:rPr>
          <w:rFonts w:ascii="Times New Roman" w:hAnsi="Times New Roman" w:cs="Times New Roman"/>
          <w:sz w:val="24"/>
          <w:szCs w:val="24"/>
        </w:rPr>
        <w:t xml:space="preserve"> on agency climate and culture</w:t>
      </w:r>
      <w:r w:rsidRPr="550FCF98">
        <w:rPr>
          <w:rFonts w:ascii="Times New Roman" w:hAnsi="Times New Roman" w:cs="Times New Roman"/>
          <w:sz w:val="24"/>
          <w:szCs w:val="24"/>
        </w:rPr>
        <w:t>.</w:t>
      </w:r>
    </w:p>
    <w:p w14:paraId="4903B0F7" w14:textId="77777777" w:rsidR="005B6F37" w:rsidRDefault="005B6F37" w:rsidP="005B6F37">
      <w:pPr>
        <w:spacing w:line="480" w:lineRule="auto"/>
        <w:ind w:firstLine="720"/>
        <w:rPr>
          <w:rFonts w:ascii="Times New Roman" w:hAnsi="Times New Roman" w:cs="Times New Roman"/>
          <w:sz w:val="24"/>
          <w:szCs w:val="24"/>
        </w:rPr>
      </w:pPr>
      <w:r w:rsidRPr="550FCF98">
        <w:rPr>
          <w:rFonts w:ascii="Times New Roman" w:hAnsi="Times New Roman" w:cs="Times New Roman"/>
          <w:sz w:val="24"/>
          <w:szCs w:val="24"/>
        </w:rPr>
        <w:t xml:space="preserve">R2: Are classes of </w:t>
      </w:r>
      <w:r>
        <w:rPr>
          <w:rFonts w:ascii="Times New Roman" w:hAnsi="Times New Roman" w:cs="Times New Roman"/>
          <w:sz w:val="24"/>
          <w:szCs w:val="24"/>
        </w:rPr>
        <w:t xml:space="preserve">child welfare </w:t>
      </w:r>
      <w:r w:rsidRPr="550FCF98">
        <w:rPr>
          <w:rFonts w:ascii="Times New Roman" w:hAnsi="Times New Roman" w:cs="Times New Roman"/>
          <w:sz w:val="24"/>
          <w:szCs w:val="24"/>
        </w:rPr>
        <w:t>organizations important for understanding service referral decisions</w:t>
      </w:r>
      <w:r>
        <w:rPr>
          <w:rFonts w:ascii="Times New Roman" w:hAnsi="Times New Roman" w:cs="Times New Roman"/>
          <w:sz w:val="24"/>
          <w:szCs w:val="24"/>
        </w:rPr>
        <w:t xml:space="preserve"> for youth involved with child welfare</w:t>
      </w:r>
      <w:r w:rsidRPr="550FCF98">
        <w:rPr>
          <w:rFonts w:ascii="Times New Roman" w:hAnsi="Times New Roman" w:cs="Times New Roman"/>
          <w:sz w:val="24"/>
          <w:szCs w:val="24"/>
        </w:rPr>
        <w:t>?</w:t>
      </w:r>
    </w:p>
    <w:p w14:paraId="2DA8D3B7" w14:textId="77777777" w:rsidR="005B6F37" w:rsidRDefault="005B6F37" w:rsidP="005B6F37">
      <w:pPr>
        <w:spacing w:line="480" w:lineRule="auto"/>
        <w:ind w:firstLine="720"/>
        <w:rPr>
          <w:rFonts w:ascii="Times New Roman" w:hAnsi="Times New Roman" w:cs="Times New Roman"/>
          <w:sz w:val="24"/>
          <w:szCs w:val="24"/>
        </w:rPr>
      </w:pPr>
      <w:r w:rsidRPr="550FCF98">
        <w:rPr>
          <w:rFonts w:ascii="Times New Roman" w:hAnsi="Times New Roman" w:cs="Times New Roman"/>
          <w:sz w:val="24"/>
          <w:szCs w:val="24"/>
        </w:rPr>
        <w:t xml:space="preserve">H2: We hypothesize that classes of </w:t>
      </w:r>
      <w:r>
        <w:rPr>
          <w:rFonts w:ascii="Times New Roman" w:hAnsi="Times New Roman" w:cs="Times New Roman"/>
          <w:sz w:val="24"/>
          <w:szCs w:val="24"/>
        </w:rPr>
        <w:t xml:space="preserve">child welfare </w:t>
      </w:r>
      <w:r w:rsidRPr="550FCF98">
        <w:rPr>
          <w:rFonts w:ascii="Times New Roman" w:hAnsi="Times New Roman" w:cs="Times New Roman"/>
          <w:sz w:val="24"/>
          <w:szCs w:val="24"/>
        </w:rPr>
        <w:t xml:space="preserve">organizations vary significantly in </w:t>
      </w:r>
      <w:r>
        <w:rPr>
          <w:rFonts w:ascii="Times New Roman" w:hAnsi="Times New Roman" w:cs="Times New Roman"/>
          <w:sz w:val="24"/>
          <w:szCs w:val="24"/>
        </w:rPr>
        <w:t xml:space="preserve">referral decisions for </w:t>
      </w:r>
      <w:r w:rsidRPr="550FCF98">
        <w:rPr>
          <w:rFonts w:ascii="Times New Roman" w:hAnsi="Times New Roman" w:cs="Times New Roman"/>
          <w:sz w:val="24"/>
          <w:szCs w:val="24"/>
        </w:rPr>
        <w:t xml:space="preserve">youth </w:t>
      </w:r>
      <w:r>
        <w:rPr>
          <w:rFonts w:ascii="Times New Roman" w:hAnsi="Times New Roman" w:cs="Times New Roman"/>
          <w:sz w:val="24"/>
          <w:szCs w:val="24"/>
        </w:rPr>
        <w:t>involved in the child welfare system</w:t>
      </w:r>
      <w:r w:rsidRPr="550FCF98">
        <w:rPr>
          <w:rFonts w:ascii="Times New Roman" w:hAnsi="Times New Roman" w:cs="Times New Roman"/>
          <w:sz w:val="24"/>
          <w:szCs w:val="24"/>
        </w:rPr>
        <w:t>.</w:t>
      </w:r>
    </w:p>
    <w:p w14:paraId="40CEE11B" w14:textId="77777777" w:rsidR="005B6F37" w:rsidRDefault="005B6F37" w:rsidP="005B6F37">
      <w:pPr>
        <w:spacing w:line="480" w:lineRule="auto"/>
        <w:ind w:firstLine="720"/>
        <w:rPr>
          <w:rFonts w:ascii="Times New Roman" w:hAnsi="Times New Roman" w:cs="Times New Roman"/>
          <w:sz w:val="24"/>
          <w:szCs w:val="24"/>
        </w:rPr>
      </w:pPr>
      <w:r w:rsidRPr="550FCF98">
        <w:rPr>
          <w:rFonts w:ascii="Times New Roman" w:hAnsi="Times New Roman" w:cs="Times New Roman"/>
          <w:sz w:val="24"/>
          <w:szCs w:val="24"/>
        </w:rPr>
        <w:t xml:space="preserve">R3: Do </w:t>
      </w:r>
      <w:r>
        <w:rPr>
          <w:rFonts w:ascii="Times New Roman" w:hAnsi="Times New Roman" w:cs="Times New Roman"/>
          <w:sz w:val="24"/>
          <w:szCs w:val="24"/>
        </w:rPr>
        <w:t>case worker</w:t>
      </w:r>
      <w:r w:rsidRPr="550FCF98">
        <w:rPr>
          <w:rFonts w:ascii="Times New Roman" w:hAnsi="Times New Roman" w:cs="Times New Roman"/>
          <w:sz w:val="24"/>
          <w:szCs w:val="24"/>
        </w:rPr>
        <w:t xml:space="preserve">, case, organizational, and external characteristics </w:t>
      </w:r>
      <w:r>
        <w:rPr>
          <w:rFonts w:ascii="Times New Roman" w:hAnsi="Times New Roman" w:cs="Times New Roman"/>
          <w:sz w:val="24"/>
          <w:szCs w:val="24"/>
        </w:rPr>
        <w:t xml:space="preserve">independently </w:t>
      </w:r>
      <w:r w:rsidRPr="550FCF98">
        <w:rPr>
          <w:rFonts w:ascii="Times New Roman" w:hAnsi="Times New Roman" w:cs="Times New Roman"/>
          <w:sz w:val="24"/>
          <w:szCs w:val="24"/>
        </w:rPr>
        <w:t>predict service referral</w:t>
      </w:r>
      <w:r>
        <w:rPr>
          <w:rFonts w:ascii="Times New Roman" w:hAnsi="Times New Roman" w:cs="Times New Roman"/>
          <w:sz w:val="24"/>
          <w:szCs w:val="24"/>
        </w:rPr>
        <w:t xml:space="preserve"> for youth involved in the child welfare system</w:t>
      </w:r>
      <w:r w:rsidRPr="550FCF98">
        <w:rPr>
          <w:rFonts w:ascii="Times New Roman" w:hAnsi="Times New Roman" w:cs="Times New Roman"/>
          <w:sz w:val="24"/>
          <w:szCs w:val="24"/>
        </w:rPr>
        <w:t>, as theorized by the Decision-Making Ecology Framework?</w:t>
      </w:r>
    </w:p>
    <w:p w14:paraId="5B9EA98A" w14:textId="77777777" w:rsidR="005B6F37" w:rsidRDefault="005B6F37" w:rsidP="005B6F37">
      <w:pPr>
        <w:spacing w:line="480" w:lineRule="auto"/>
        <w:ind w:firstLine="720"/>
        <w:rPr>
          <w:rFonts w:ascii="Times New Roman" w:hAnsi="Times New Roman" w:cs="Times New Roman"/>
          <w:sz w:val="24"/>
          <w:szCs w:val="24"/>
        </w:rPr>
      </w:pPr>
      <w:r w:rsidRPr="550FCF98">
        <w:rPr>
          <w:rFonts w:ascii="Times New Roman" w:hAnsi="Times New Roman" w:cs="Times New Roman"/>
          <w:sz w:val="24"/>
          <w:szCs w:val="24"/>
        </w:rPr>
        <w:t xml:space="preserve">H3: We hypothesize that </w:t>
      </w:r>
      <w:r>
        <w:rPr>
          <w:rFonts w:ascii="Times New Roman" w:hAnsi="Times New Roman" w:cs="Times New Roman"/>
          <w:sz w:val="24"/>
          <w:szCs w:val="24"/>
        </w:rPr>
        <w:t>case worker</w:t>
      </w:r>
      <w:r w:rsidRPr="550FCF98">
        <w:rPr>
          <w:rFonts w:ascii="Times New Roman" w:hAnsi="Times New Roman" w:cs="Times New Roman"/>
          <w:sz w:val="24"/>
          <w:szCs w:val="24"/>
        </w:rPr>
        <w:t>, case, organizational, and external characteristics predict service referral</w:t>
      </w:r>
      <w:r>
        <w:rPr>
          <w:rFonts w:ascii="Times New Roman" w:hAnsi="Times New Roman" w:cs="Times New Roman"/>
          <w:sz w:val="24"/>
          <w:szCs w:val="24"/>
        </w:rPr>
        <w:t xml:space="preserve"> for youth involved in the child welfare system</w:t>
      </w:r>
      <w:r w:rsidRPr="550FCF98">
        <w:rPr>
          <w:rFonts w:ascii="Times New Roman" w:hAnsi="Times New Roman" w:cs="Times New Roman"/>
          <w:sz w:val="24"/>
          <w:szCs w:val="24"/>
        </w:rPr>
        <w:t>.</w:t>
      </w:r>
    </w:p>
    <w:p w14:paraId="711B3C7B" w14:textId="77777777" w:rsidR="00AB58C0" w:rsidRDefault="00AB58C0" w:rsidP="005B6F37">
      <w:pPr>
        <w:rPr>
          <w:rFonts w:ascii="Times New Roman" w:hAnsi="Times New Roman" w:cs="Times New Roman"/>
          <w:sz w:val="24"/>
          <w:szCs w:val="24"/>
        </w:rPr>
      </w:pPr>
    </w:p>
    <w:p w14:paraId="70DB0013" w14:textId="0B4BAC3C" w:rsidR="005B6F37" w:rsidRPr="000D2EB1" w:rsidRDefault="005B6F37" w:rsidP="005B6F37">
      <w:pPr>
        <w:rPr>
          <w:rFonts w:ascii="Times New Roman" w:hAnsi="Times New Roman" w:cs="Times New Roman"/>
          <w:sz w:val="24"/>
          <w:szCs w:val="24"/>
        </w:rPr>
      </w:pPr>
      <w:r w:rsidRPr="000D2EB1">
        <w:rPr>
          <w:rFonts w:ascii="Times New Roman" w:hAnsi="Times New Roman" w:cs="Times New Roman"/>
          <w:sz w:val="24"/>
          <w:szCs w:val="24"/>
        </w:rPr>
        <w:t>METHOD</w:t>
      </w:r>
    </w:p>
    <w:p w14:paraId="1C9EDD27" w14:textId="77777777" w:rsidR="005B6F37" w:rsidRPr="000F0F38" w:rsidRDefault="005B6F37" w:rsidP="005B6F37">
      <w:pPr>
        <w:pStyle w:val="NoSpacing"/>
        <w:spacing w:line="480" w:lineRule="auto"/>
        <w:rPr>
          <w:rFonts w:ascii="Times New Roman" w:hAnsi="Times New Roman" w:cs="Times New Roman"/>
          <w:i/>
          <w:iCs/>
          <w:sz w:val="24"/>
          <w:szCs w:val="24"/>
        </w:rPr>
      </w:pPr>
      <w:r w:rsidRPr="000F0F38">
        <w:rPr>
          <w:rFonts w:ascii="Times New Roman" w:hAnsi="Times New Roman" w:cs="Times New Roman"/>
          <w:i/>
          <w:iCs/>
          <w:sz w:val="24"/>
          <w:szCs w:val="24"/>
        </w:rPr>
        <w:t xml:space="preserve">Data </w:t>
      </w:r>
    </w:p>
    <w:p w14:paraId="1596EB93" w14:textId="0A8A87F7" w:rsidR="005B6F37" w:rsidRDefault="005B6F37" w:rsidP="005B6F37">
      <w:pPr>
        <w:spacing w:line="480" w:lineRule="auto"/>
        <w:ind w:firstLine="720"/>
        <w:rPr>
          <w:rFonts w:ascii="Times New Roman" w:hAnsi="Times New Roman" w:cs="Times New Roman"/>
          <w:sz w:val="24"/>
          <w:szCs w:val="24"/>
        </w:rPr>
      </w:pPr>
      <w:r w:rsidRPr="550FCF98">
        <w:rPr>
          <w:rFonts w:ascii="Times New Roman" w:hAnsi="Times New Roman" w:cs="Times New Roman"/>
          <w:sz w:val="24"/>
          <w:szCs w:val="24"/>
        </w:rPr>
        <w:t xml:space="preserve">Our study uses data from waves 1 and 2 of the second cohort of the National Survey of Child and Adolescent Well-Being (NSCAW II), a national longitudinal study of 5,872 children </w:t>
      </w:r>
      <w:r w:rsidRPr="550FCF98">
        <w:rPr>
          <w:rFonts w:ascii="Times New Roman" w:hAnsi="Times New Roman" w:cs="Times New Roman"/>
          <w:sz w:val="24"/>
          <w:szCs w:val="24"/>
        </w:rPr>
        <w:lastRenderedPageBreak/>
        <w:t>and youth ages birth-17.5 years and their families who have been involved in the child welfare system through a child protective services investigation (Dowd et al., 201</w:t>
      </w:r>
      <w:r>
        <w:rPr>
          <w:rFonts w:ascii="Times New Roman" w:hAnsi="Times New Roman" w:cs="Times New Roman"/>
          <w:sz w:val="24"/>
          <w:szCs w:val="24"/>
        </w:rPr>
        <w:t>3</w:t>
      </w:r>
      <w:r w:rsidRPr="550FCF98">
        <w:rPr>
          <w:rFonts w:ascii="Times New Roman" w:hAnsi="Times New Roman" w:cs="Times New Roman"/>
          <w:sz w:val="24"/>
          <w:szCs w:val="24"/>
        </w:rPr>
        <w:t>). The first wave of data (W1) for the cohort was collected in 2008 – 2009, and wave 2 was 18 months later. NSCAW II used a two-staged stratified, complex sampling design with 8</w:t>
      </w:r>
      <w:r w:rsidR="009376B4">
        <w:rPr>
          <w:rFonts w:ascii="Times New Roman" w:hAnsi="Times New Roman" w:cs="Times New Roman"/>
          <w:sz w:val="24"/>
          <w:szCs w:val="24"/>
        </w:rPr>
        <w:t>1</w:t>
      </w:r>
      <w:r w:rsidRPr="550FCF98">
        <w:rPr>
          <w:rFonts w:ascii="Times New Roman" w:hAnsi="Times New Roman" w:cs="Times New Roman"/>
          <w:sz w:val="24"/>
          <w:szCs w:val="24"/>
        </w:rPr>
        <w:t xml:space="preserve"> primary sampling units within 30 states, including an oversampling of 8 states with large </w:t>
      </w:r>
      <w:r w:rsidR="009376B4">
        <w:rPr>
          <w:rFonts w:ascii="Times New Roman" w:hAnsi="Times New Roman" w:cs="Times New Roman"/>
          <w:sz w:val="24"/>
          <w:szCs w:val="24"/>
        </w:rPr>
        <w:t xml:space="preserve">child welfare </w:t>
      </w:r>
      <w:r w:rsidRPr="550FCF98">
        <w:rPr>
          <w:rFonts w:ascii="Times New Roman" w:hAnsi="Times New Roman" w:cs="Times New Roman"/>
          <w:sz w:val="24"/>
          <w:szCs w:val="24"/>
        </w:rPr>
        <w:t>populations. NSCAW II oversampled infants, children, and youth in out-of-home care</w:t>
      </w:r>
      <w:r w:rsidR="009376B4">
        <w:rPr>
          <w:rFonts w:ascii="Times New Roman" w:hAnsi="Times New Roman" w:cs="Times New Roman"/>
          <w:sz w:val="24"/>
          <w:szCs w:val="24"/>
        </w:rPr>
        <w:t xml:space="preserve">, while </w:t>
      </w:r>
      <w:proofErr w:type="spellStart"/>
      <w:r w:rsidR="009376B4">
        <w:rPr>
          <w:rFonts w:ascii="Times New Roman" w:hAnsi="Times New Roman" w:cs="Times New Roman"/>
          <w:sz w:val="24"/>
          <w:szCs w:val="24"/>
        </w:rPr>
        <w:t>undersampling</w:t>
      </w:r>
      <w:proofErr w:type="spellEnd"/>
      <w:r w:rsidR="009376B4">
        <w:rPr>
          <w:rFonts w:ascii="Times New Roman" w:hAnsi="Times New Roman" w:cs="Times New Roman"/>
          <w:sz w:val="24"/>
          <w:szCs w:val="24"/>
        </w:rPr>
        <w:t xml:space="preserve"> </w:t>
      </w:r>
      <w:r w:rsidR="006527A1">
        <w:rPr>
          <w:rFonts w:ascii="Times New Roman" w:hAnsi="Times New Roman" w:cs="Times New Roman"/>
          <w:sz w:val="24"/>
          <w:szCs w:val="24"/>
        </w:rPr>
        <w:t>youth who were not referred to services after an investigation</w:t>
      </w:r>
      <w:r w:rsidRPr="550FCF98">
        <w:rPr>
          <w:rFonts w:ascii="Times New Roman" w:hAnsi="Times New Roman" w:cs="Times New Roman"/>
          <w:sz w:val="24"/>
          <w:szCs w:val="24"/>
        </w:rPr>
        <w:t xml:space="preserve">. NSCAW II collects information from agencies, parents, nonparental caregivers, and </w:t>
      </w:r>
      <w:r>
        <w:rPr>
          <w:rFonts w:ascii="Times New Roman" w:hAnsi="Times New Roman" w:cs="Times New Roman"/>
          <w:sz w:val="24"/>
          <w:szCs w:val="24"/>
        </w:rPr>
        <w:t>youth</w:t>
      </w:r>
      <w:r w:rsidRPr="550FCF98">
        <w:rPr>
          <w:rFonts w:ascii="Times New Roman" w:hAnsi="Times New Roman" w:cs="Times New Roman"/>
          <w:sz w:val="24"/>
          <w:szCs w:val="24"/>
        </w:rPr>
        <w:t>. These data contain psychometrically valid measures of child welfare organizations</w:t>
      </w:r>
      <w:r>
        <w:rPr>
          <w:rFonts w:ascii="Times New Roman" w:hAnsi="Times New Roman" w:cs="Times New Roman"/>
          <w:sz w:val="24"/>
          <w:szCs w:val="24"/>
        </w:rPr>
        <w:t>, children, and caregivers</w:t>
      </w:r>
      <w:r w:rsidRPr="550FCF98">
        <w:rPr>
          <w:rFonts w:ascii="Times New Roman" w:hAnsi="Times New Roman" w:cs="Times New Roman"/>
          <w:sz w:val="24"/>
          <w:szCs w:val="24"/>
        </w:rPr>
        <w:t xml:space="preserve">. In addition, as relevant to this study, the data </w:t>
      </w:r>
      <w:proofErr w:type="gramStart"/>
      <w:r w:rsidRPr="550FCF98">
        <w:rPr>
          <w:rFonts w:ascii="Times New Roman" w:hAnsi="Times New Roman" w:cs="Times New Roman"/>
          <w:sz w:val="24"/>
          <w:szCs w:val="24"/>
        </w:rPr>
        <w:t>contain</w:t>
      </w:r>
      <w:proofErr w:type="gramEnd"/>
      <w:r w:rsidRPr="550FCF98">
        <w:rPr>
          <w:rFonts w:ascii="Times New Roman" w:hAnsi="Times New Roman" w:cs="Times New Roman"/>
          <w:sz w:val="24"/>
          <w:szCs w:val="24"/>
        </w:rPr>
        <w:t xml:space="preserve"> detailed information on service referrals, case, caseworker,</w:t>
      </w:r>
      <w:r>
        <w:rPr>
          <w:rFonts w:ascii="Times New Roman" w:hAnsi="Times New Roman" w:cs="Times New Roman"/>
          <w:sz w:val="24"/>
          <w:szCs w:val="24"/>
        </w:rPr>
        <w:t xml:space="preserve"> organizational,</w:t>
      </w:r>
      <w:r w:rsidRPr="550FCF98">
        <w:rPr>
          <w:rFonts w:ascii="Times New Roman" w:hAnsi="Times New Roman" w:cs="Times New Roman"/>
          <w:sz w:val="24"/>
          <w:szCs w:val="24"/>
        </w:rPr>
        <w:t xml:space="preserve"> and external characteristics. The National Data Archive</w:t>
      </w:r>
      <w:r>
        <w:rPr>
          <w:rFonts w:ascii="Times New Roman" w:hAnsi="Times New Roman" w:cs="Times New Roman"/>
          <w:sz w:val="24"/>
          <w:szCs w:val="24"/>
        </w:rPr>
        <w:t xml:space="preserve"> on Child Abuse and Neglect (NDACAN)</w:t>
      </w:r>
      <w:r w:rsidRPr="550FCF98">
        <w:rPr>
          <w:rFonts w:ascii="Times New Roman" w:hAnsi="Times New Roman" w:cs="Times New Roman"/>
          <w:sz w:val="24"/>
          <w:szCs w:val="24"/>
        </w:rPr>
        <w:t xml:space="preserve"> manages the restricted NSCAW II data</w:t>
      </w:r>
      <w:r>
        <w:rPr>
          <w:rFonts w:ascii="Times New Roman" w:hAnsi="Times New Roman" w:cs="Times New Roman"/>
          <w:sz w:val="24"/>
          <w:szCs w:val="24"/>
        </w:rPr>
        <w:t>.</w:t>
      </w:r>
      <w:r w:rsidRPr="550FCF98">
        <w:rPr>
          <w:rFonts w:ascii="Times New Roman" w:hAnsi="Times New Roman" w:cs="Times New Roman"/>
          <w:sz w:val="24"/>
          <w:szCs w:val="24"/>
        </w:rPr>
        <w:t xml:space="preserve"> </w:t>
      </w:r>
    </w:p>
    <w:p w14:paraId="59D8280A" w14:textId="77777777" w:rsidR="005B6F37" w:rsidRDefault="005B6F37" w:rsidP="005B6F37">
      <w:pPr>
        <w:spacing w:line="480" w:lineRule="auto"/>
        <w:ind w:firstLine="720"/>
        <w:rPr>
          <w:rFonts w:ascii="Times New Roman" w:hAnsi="Times New Roman" w:cs="Times New Roman"/>
          <w:sz w:val="24"/>
          <w:szCs w:val="24"/>
        </w:rPr>
      </w:pPr>
      <w:r w:rsidRPr="001D5A77">
        <w:rPr>
          <w:rFonts w:ascii="Times New Roman" w:hAnsi="Times New Roman" w:cs="Times New Roman"/>
          <w:i/>
          <w:iCs/>
          <w:sz w:val="24"/>
          <w:szCs w:val="24"/>
        </w:rPr>
        <w:t>Sample</w:t>
      </w:r>
      <w:r>
        <w:rPr>
          <w:rFonts w:ascii="Times New Roman" w:hAnsi="Times New Roman" w:cs="Times New Roman"/>
          <w:sz w:val="24"/>
          <w:szCs w:val="24"/>
        </w:rPr>
        <w:t xml:space="preserve">. </w:t>
      </w:r>
      <w:r w:rsidRPr="550FCF98">
        <w:rPr>
          <w:rFonts w:ascii="Times New Roman" w:hAnsi="Times New Roman" w:cs="Times New Roman"/>
          <w:sz w:val="24"/>
          <w:szCs w:val="24"/>
        </w:rPr>
        <w:t>Our LCA sample includes all 2,827 caseworkers who completed the caseworker instrument during wave 2 of NSCAW II</w:t>
      </w:r>
      <w:r>
        <w:rPr>
          <w:rFonts w:ascii="Times New Roman" w:hAnsi="Times New Roman" w:cs="Times New Roman"/>
          <w:sz w:val="24"/>
          <w:szCs w:val="24"/>
        </w:rPr>
        <w:t>, which is the only wave case workers received organizational culture and climate questions</w:t>
      </w:r>
      <w:r w:rsidRPr="550FCF98">
        <w:rPr>
          <w:rFonts w:ascii="Times New Roman" w:hAnsi="Times New Roman" w:cs="Times New Roman"/>
          <w:sz w:val="24"/>
          <w:szCs w:val="24"/>
        </w:rPr>
        <w:t xml:space="preserve">. We omit 9 </w:t>
      </w:r>
      <w:r>
        <w:rPr>
          <w:rFonts w:ascii="Times New Roman" w:hAnsi="Times New Roman" w:cs="Times New Roman"/>
          <w:sz w:val="24"/>
          <w:szCs w:val="24"/>
        </w:rPr>
        <w:t>caseworker interviews</w:t>
      </w:r>
      <w:r w:rsidRPr="550FCF98">
        <w:rPr>
          <w:rFonts w:ascii="Times New Roman" w:hAnsi="Times New Roman" w:cs="Times New Roman"/>
          <w:sz w:val="24"/>
          <w:szCs w:val="24"/>
        </w:rPr>
        <w:t xml:space="preserve"> due to a lack of one or more t-scores, which results in a final analytic sample of 2,818 caseworkers for the latent class analysis.</w:t>
      </w:r>
      <w:r>
        <w:rPr>
          <w:rFonts w:ascii="Times New Roman" w:hAnsi="Times New Roman" w:cs="Times New Roman"/>
          <w:sz w:val="24"/>
          <w:szCs w:val="24"/>
        </w:rPr>
        <w:t xml:space="preserve"> The analytic sample for our logistic regression analysis is 2,415 cases, including all cases with a complete youth, caregiver, and caseworker interview instrument at wave 2 of NSCAW II</w:t>
      </w:r>
      <w:r>
        <w:rPr>
          <w:rStyle w:val="FootnoteReference"/>
          <w:rFonts w:ascii="Times New Roman" w:hAnsi="Times New Roman" w:cs="Times New Roman"/>
          <w:sz w:val="24"/>
          <w:szCs w:val="24"/>
        </w:rPr>
        <w:footnoteReference w:id="1"/>
      </w:r>
      <w:r>
        <w:rPr>
          <w:rFonts w:ascii="Times New Roman" w:hAnsi="Times New Roman" w:cs="Times New Roman"/>
          <w:sz w:val="24"/>
          <w:szCs w:val="24"/>
        </w:rPr>
        <w:t>.</w:t>
      </w:r>
    </w:p>
    <w:p w14:paraId="5484E5F7" w14:textId="77777777" w:rsidR="005B6F37" w:rsidRPr="000D2EB1" w:rsidRDefault="005B6F37" w:rsidP="005B6F37">
      <w:pPr>
        <w:rPr>
          <w:rFonts w:ascii="Times New Roman" w:hAnsi="Times New Roman" w:cs="Times New Roman"/>
          <w:i/>
          <w:iCs/>
          <w:sz w:val="24"/>
          <w:szCs w:val="24"/>
        </w:rPr>
      </w:pPr>
      <w:r w:rsidRPr="000D2EB1">
        <w:rPr>
          <w:rFonts w:ascii="Times New Roman" w:hAnsi="Times New Roman" w:cs="Times New Roman"/>
          <w:i/>
          <w:iCs/>
          <w:sz w:val="24"/>
          <w:szCs w:val="24"/>
        </w:rPr>
        <w:t>Measures</w:t>
      </w:r>
    </w:p>
    <w:p w14:paraId="097728DF" w14:textId="2E5442F5" w:rsidR="005B6F37" w:rsidRDefault="005B6F37" w:rsidP="005B6F37">
      <w:pPr>
        <w:spacing w:line="480" w:lineRule="auto"/>
        <w:ind w:firstLine="720"/>
        <w:rPr>
          <w:rFonts w:ascii="Times New Roman" w:hAnsi="Times New Roman" w:cs="Times New Roman"/>
          <w:sz w:val="24"/>
          <w:szCs w:val="24"/>
        </w:rPr>
      </w:pPr>
      <w:r w:rsidRPr="000D2EB1">
        <w:rPr>
          <w:rFonts w:ascii="Times New Roman" w:hAnsi="Times New Roman" w:cs="Times New Roman"/>
          <w:i/>
          <w:iCs/>
          <w:sz w:val="24"/>
          <w:szCs w:val="24"/>
        </w:rPr>
        <w:lastRenderedPageBreak/>
        <w:t xml:space="preserve">Indicator </w:t>
      </w:r>
      <w:r>
        <w:rPr>
          <w:rFonts w:ascii="Times New Roman" w:hAnsi="Times New Roman" w:cs="Times New Roman"/>
          <w:i/>
          <w:iCs/>
          <w:sz w:val="24"/>
          <w:szCs w:val="24"/>
        </w:rPr>
        <w:t>v</w:t>
      </w:r>
      <w:r w:rsidRPr="000D2EB1">
        <w:rPr>
          <w:rFonts w:ascii="Times New Roman" w:hAnsi="Times New Roman" w:cs="Times New Roman"/>
          <w:i/>
          <w:iCs/>
          <w:sz w:val="24"/>
          <w:szCs w:val="24"/>
        </w:rPr>
        <w:t xml:space="preserve">ariables for </w:t>
      </w:r>
      <w:r>
        <w:rPr>
          <w:rFonts w:ascii="Times New Roman" w:hAnsi="Times New Roman" w:cs="Times New Roman"/>
          <w:i/>
          <w:iCs/>
          <w:sz w:val="24"/>
          <w:szCs w:val="24"/>
        </w:rPr>
        <w:t>l</w:t>
      </w:r>
      <w:r w:rsidRPr="000D2EB1">
        <w:rPr>
          <w:rFonts w:ascii="Times New Roman" w:hAnsi="Times New Roman" w:cs="Times New Roman"/>
          <w:i/>
          <w:iCs/>
          <w:sz w:val="24"/>
          <w:szCs w:val="24"/>
        </w:rPr>
        <w:t xml:space="preserve">atent </w:t>
      </w:r>
      <w:r>
        <w:rPr>
          <w:rFonts w:ascii="Times New Roman" w:hAnsi="Times New Roman" w:cs="Times New Roman"/>
          <w:i/>
          <w:iCs/>
          <w:sz w:val="24"/>
          <w:szCs w:val="24"/>
        </w:rPr>
        <w:t>c</w:t>
      </w:r>
      <w:r w:rsidRPr="000D2EB1">
        <w:rPr>
          <w:rFonts w:ascii="Times New Roman" w:hAnsi="Times New Roman" w:cs="Times New Roman"/>
          <w:i/>
          <w:iCs/>
          <w:sz w:val="24"/>
          <w:szCs w:val="24"/>
        </w:rPr>
        <w:t xml:space="preserve">lass </w:t>
      </w:r>
      <w:r>
        <w:rPr>
          <w:rFonts w:ascii="Times New Roman" w:hAnsi="Times New Roman" w:cs="Times New Roman"/>
          <w:i/>
          <w:iCs/>
          <w:sz w:val="24"/>
          <w:szCs w:val="24"/>
        </w:rPr>
        <w:t>a</w:t>
      </w:r>
      <w:r w:rsidRPr="000D2EB1">
        <w:rPr>
          <w:rFonts w:ascii="Times New Roman" w:hAnsi="Times New Roman" w:cs="Times New Roman"/>
          <w:i/>
          <w:iCs/>
          <w:sz w:val="24"/>
          <w:szCs w:val="24"/>
        </w:rPr>
        <w:t>nalysis</w:t>
      </w:r>
      <w:r>
        <w:rPr>
          <w:rFonts w:ascii="Times New Roman" w:hAnsi="Times New Roman" w:cs="Times New Roman"/>
          <w:i/>
          <w:iCs/>
          <w:sz w:val="24"/>
          <w:szCs w:val="24"/>
        </w:rPr>
        <w:t xml:space="preserve">. </w:t>
      </w:r>
      <w:r w:rsidRPr="3FF2C78C">
        <w:rPr>
          <w:rFonts w:ascii="Times New Roman" w:hAnsi="Times New Roman" w:cs="Times New Roman"/>
          <w:sz w:val="24"/>
          <w:szCs w:val="24"/>
        </w:rPr>
        <w:t xml:space="preserve">Organizational Social Context T-Scores (Glisson 2007) are used as indicators in the creation of the latent class analysis to classify substantively different types of organizations. Organizational Social Context “is an extensively researched, nationally normed and psychometrically proven 105-item scale that measures the cultures and climates of child welfare and mental health organizations” (Center for Behavioral Health Research [CBHR] 2022). Question responses are then aggregated into eight t-scores that capture various aspects of an organization's social context. Each t-score ranges from 0-100, with a mean of 50 and a standard deviation of 10. </w:t>
      </w:r>
      <w:r w:rsidR="00AE1970">
        <w:rPr>
          <w:rFonts w:ascii="Times New Roman" w:hAnsi="Times New Roman" w:cs="Times New Roman"/>
          <w:sz w:val="24"/>
          <w:szCs w:val="24"/>
        </w:rPr>
        <w:t>For example</w:t>
      </w:r>
      <w:r w:rsidR="005E60B8">
        <w:rPr>
          <w:rFonts w:ascii="Times New Roman" w:hAnsi="Times New Roman" w:cs="Times New Roman"/>
          <w:sz w:val="24"/>
          <w:szCs w:val="24"/>
        </w:rPr>
        <w:t xml:space="preserve">, </w:t>
      </w:r>
      <w:r w:rsidR="00B349AD">
        <w:rPr>
          <w:rFonts w:ascii="Times New Roman" w:hAnsi="Times New Roman" w:cs="Times New Roman"/>
          <w:sz w:val="24"/>
          <w:szCs w:val="24"/>
        </w:rPr>
        <w:t xml:space="preserve">one </w:t>
      </w:r>
      <w:r w:rsidR="005E60B8">
        <w:rPr>
          <w:rFonts w:ascii="Times New Roman" w:hAnsi="Times New Roman" w:cs="Times New Roman"/>
          <w:sz w:val="24"/>
          <w:szCs w:val="24"/>
        </w:rPr>
        <w:t>aspect measured with the OSC scale is</w:t>
      </w:r>
      <w:r w:rsidR="00007E5F">
        <w:rPr>
          <w:rFonts w:ascii="Times New Roman" w:hAnsi="Times New Roman" w:cs="Times New Roman"/>
          <w:sz w:val="24"/>
          <w:szCs w:val="24"/>
        </w:rPr>
        <w:t xml:space="preserve"> workers’ engagement. </w:t>
      </w:r>
      <w:r w:rsidR="00BF31E8">
        <w:rPr>
          <w:rFonts w:ascii="Times New Roman" w:hAnsi="Times New Roman" w:cs="Times New Roman"/>
          <w:sz w:val="24"/>
          <w:szCs w:val="24"/>
        </w:rPr>
        <w:t>Numeric</w:t>
      </w:r>
      <w:r w:rsidR="00B349AD">
        <w:rPr>
          <w:rFonts w:ascii="Times New Roman" w:hAnsi="Times New Roman" w:cs="Times New Roman"/>
          <w:sz w:val="24"/>
          <w:szCs w:val="24"/>
        </w:rPr>
        <w:t xml:space="preserve"> </w:t>
      </w:r>
      <w:r w:rsidR="00334907">
        <w:rPr>
          <w:rFonts w:ascii="Times New Roman" w:hAnsi="Times New Roman" w:cs="Times New Roman"/>
          <w:sz w:val="24"/>
          <w:szCs w:val="24"/>
        </w:rPr>
        <w:t>values</w:t>
      </w:r>
      <w:r w:rsidR="00B349AD">
        <w:rPr>
          <w:rFonts w:ascii="Times New Roman" w:hAnsi="Times New Roman" w:cs="Times New Roman"/>
          <w:sz w:val="24"/>
          <w:szCs w:val="24"/>
        </w:rPr>
        <w:t xml:space="preserve"> are assigned to each response option </w:t>
      </w:r>
      <w:r w:rsidR="00334907">
        <w:rPr>
          <w:rFonts w:ascii="Times New Roman" w:hAnsi="Times New Roman" w:cs="Times New Roman"/>
          <w:sz w:val="24"/>
          <w:szCs w:val="24"/>
        </w:rPr>
        <w:t xml:space="preserve">for questions related to workers’ engagement. </w:t>
      </w:r>
      <w:r w:rsidR="001C684C">
        <w:rPr>
          <w:rFonts w:ascii="Times New Roman" w:hAnsi="Times New Roman" w:cs="Times New Roman"/>
          <w:sz w:val="24"/>
          <w:szCs w:val="24"/>
        </w:rPr>
        <w:t xml:space="preserve">These values are then added to create a raw engagement score for each respondent. </w:t>
      </w:r>
      <w:r w:rsidR="002D42EE">
        <w:rPr>
          <w:rFonts w:ascii="Times New Roman" w:hAnsi="Times New Roman" w:cs="Times New Roman"/>
          <w:sz w:val="24"/>
          <w:szCs w:val="24"/>
        </w:rPr>
        <w:t>The raw score is then converted into a t-score, which</w:t>
      </w:r>
      <w:r w:rsidR="000B6E91">
        <w:rPr>
          <w:rFonts w:ascii="Times New Roman" w:hAnsi="Times New Roman" w:cs="Times New Roman"/>
          <w:sz w:val="24"/>
          <w:szCs w:val="24"/>
        </w:rPr>
        <w:t xml:space="preserve"> is a standardized score that</w:t>
      </w:r>
      <w:r w:rsidR="002D42EE">
        <w:rPr>
          <w:rFonts w:ascii="Times New Roman" w:hAnsi="Times New Roman" w:cs="Times New Roman"/>
          <w:sz w:val="24"/>
          <w:szCs w:val="24"/>
        </w:rPr>
        <w:t xml:space="preserve"> </w:t>
      </w:r>
      <w:r w:rsidR="00A9034D">
        <w:rPr>
          <w:rFonts w:ascii="Times New Roman" w:hAnsi="Times New Roman" w:cs="Times New Roman"/>
          <w:sz w:val="24"/>
          <w:szCs w:val="24"/>
        </w:rPr>
        <w:t>indicates</w:t>
      </w:r>
      <w:r w:rsidR="002D42EE">
        <w:rPr>
          <w:rFonts w:ascii="Times New Roman" w:hAnsi="Times New Roman" w:cs="Times New Roman"/>
          <w:sz w:val="24"/>
          <w:szCs w:val="24"/>
        </w:rPr>
        <w:t xml:space="preserve"> </w:t>
      </w:r>
      <w:r w:rsidR="00822B6B">
        <w:rPr>
          <w:rFonts w:ascii="Times New Roman" w:hAnsi="Times New Roman" w:cs="Times New Roman"/>
          <w:sz w:val="24"/>
          <w:szCs w:val="24"/>
        </w:rPr>
        <w:t>how far</w:t>
      </w:r>
      <w:r w:rsidR="00A9034D">
        <w:rPr>
          <w:rFonts w:ascii="Times New Roman" w:hAnsi="Times New Roman" w:cs="Times New Roman"/>
          <w:sz w:val="24"/>
          <w:szCs w:val="24"/>
        </w:rPr>
        <w:t xml:space="preserve"> each worker’s score is from the mean</w:t>
      </w:r>
      <w:r w:rsidR="000B6E91">
        <w:rPr>
          <w:rFonts w:ascii="Times New Roman" w:hAnsi="Times New Roman" w:cs="Times New Roman"/>
          <w:sz w:val="24"/>
          <w:szCs w:val="24"/>
        </w:rPr>
        <w:t>.</w:t>
      </w:r>
      <w:r w:rsidR="00822B6B">
        <w:rPr>
          <w:rFonts w:ascii="Times New Roman" w:hAnsi="Times New Roman" w:cs="Times New Roman"/>
          <w:sz w:val="24"/>
          <w:szCs w:val="24"/>
        </w:rPr>
        <w:t xml:space="preserve"> </w:t>
      </w:r>
      <w:r w:rsidRPr="3FF2C78C">
        <w:rPr>
          <w:rFonts w:ascii="Times New Roman" w:hAnsi="Times New Roman" w:cs="Times New Roman"/>
          <w:sz w:val="24"/>
          <w:szCs w:val="24"/>
        </w:rPr>
        <w:t xml:space="preserve">T-scores measure organizational proficiency (competence, putting clients’ wellbeing first), rigidity (workers having limited discretion or flexibility), resistance (workers’ apathy or disinterest in change), engagement (workers’ belief that they can accomplish worthwhile things), functionality (coworkers and administrators cooperate and help each other), stress (role overload, role conflict), job satisfaction (positive feelings about one’s tasks), and organizational commitment (workers willingness to exert effort on behalf of an organization). The Center for Behavioral Health Research groups the proficiency, rigidity, and resistance t-scores as a dimension of organizational culture. The engagement, functionality, and stress t-scores are dimensions of an organization's climate, while job satisfaction and organizational commitment represent an organization’s morale.  </w:t>
      </w:r>
    </w:p>
    <w:p w14:paraId="3B67BB51" w14:textId="2318605F" w:rsidR="005B6F37" w:rsidRDefault="005B6F37" w:rsidP="005B6F37">
      <w:pPr>
        <w:spacing w:line="480" w:lineRule="auto"/>
        <w:ind w:firstLine="720"/>
        <w:rPr>
          <w:rFonts w:ascii="Times New Roman" w:hAnsi="Times New Roman" w:cs="Times New Roman"/>
          <w:sz w:val="24"/>
          <w:szCs w:val="24"/>
        </w:rPr>
      </w:pPr>
      <w:r w:rsidRPr="550FCF98">
        <w:rPr>
          <w:rFonts w:ascii="Times New Roman" w:hAnsi="Times New Roman" w:cs="Times New Roman"/>
          <w:sz w:val="24"/>
          <w:szCs w:val="24"/>
        </w:rPr>
        <w:lastRenderedPageBreak/>
        <w:t xml:space="preserve">NSCAW II includes t-score measures of organizational culture, climate, and morale. While </w:t>
      </w:r>
      <w:r>
        <w:rPr>
          <w:rFonts w:ascii="Times New Roman" w:hAnsi="Times New Roman" w:cs="Times New Roman"/>
          <w:sz w:val="24"/>
          <w:szCs w:val="24"/>
        </w:rPr>
        <w:t xml:space="preserve">initially, we included </w:t>
      </w:r>
      <w:r w:rsidRPr="550FCF98">
        <w:rPr>
          <w:rFonts w:ascii="Times New Roman" w:hAnsi="Times New Roman" w:cs="Times New Roman"/>
          <w:sz w:val="24"/>
          <w:szCs w:val="24"/>
        </w:rPr>
        <w:t>all eight t-scores as indicators in the LCA to categorize organizations by class, our preliminary analysis found high correlations between several indicators</w:t>
      </w:r>
      <w:r>
        <w:rPr>
          <w:rFonts w:ascii="Times New Roman" w:hAnsi="Times New Roman" w:cs="Times New Roman"/>
          <w:sz w:val="24"/>
          <w:szCs w:val="24"/>
        </w:rPr>
        <w:t xml:space="preserve">. This produced multicollinearity which distorted </w:t>
      </w:r>
      <w:r w:rsidRPr="550FCF98">
        <w:rPr>
          <w:rFonts w:ascii="Times New Roman" w:hAnsi="Times New Roman" w:cs="Times New Roman"/>
          <w:sz w:val="24"/>
          <w:szCs w:val="24"/>
        </w:rPr>
        <w:t>the LCA</w:t>
      </w:r>
      <w:r>
        <w:rPr>
          <w:rFonts w:ascii="Times New Roman" w:hAnsi="Times New Roman" w:cs="Times New Roman"/>
          <w:sz w:val="24"/>
          <w:szCs w:val="24"/>
        </w:rPr>
        <w:t xml:space="preserve"> to the point that class selection was not viable</w:t>
      </w:r>
      <w:r w:rsidRPr="550FCF98">
        <w:rPr>
          <w:rFonts w:ascii="Times New Roman" w:hAnsi="Times New Roman" w:cs="Times New Roman"/>
          <w:sz w:val="24"/>
          <w:szCs w:val="24"/>
        </w:rPr>
        <w:t xml:space="preserve">. The t-scores for job satisfaction and organizational commitment, the two measures that capture an organization’s morale, had a .78 Pearson correlation coefficient. The Center for Behavioral Health Research states that while the job satisfaction measure reflects how positive one feels about their job tasks, the organizational commitment measure captures “a willingness to exert considerable effort on behalf of the organization” (CBHR 2022). Since the </w:t>
      </w:r>
      <w:proofErr w:type="gramStart"/>
      <w:r w:rsidRPr="550FCF98">
        <w:rPr>
          <w:rFonts w:ascii="Times New Roman" w:hAnsi="Times New Roman" w:cs="Times New Roman"/>
          <w:sz w:val="24"/>
          <w:szCs w:val="24"/>
        </w:rPr>
        <w:t>ultimate goal</w:t>
      </w:r>
      <w:proofErr w:type="gramEnd"/>
      <w:r w:rsidRPr="550FCF98">
        <w:rPr>
          <w:rFonts w:ascii="Times New Roman" w:hAnsi="Times New Roman" w:cs="Times New Roman"/>
          <w:sz w:val="24"/>
          <w:szCs w:val="24"/>
        </w:rPr>
        <w:t xml:space="preserve"> of our analysis is to better understand factors that influence decisions to refer youth to services, which could be considered additional effort caseworkers must expend, we chose to keep the organizational commitment measure which is more closely related to our goal</w:t>
      </w:r>
      <w:r>
        <w:rPr>
          <w:rFonts w:ascii="Times New Roman" w:hAnsi="Times New Roman" w:cs="Times New Roman"/>
          <w:sz w:val="24"/>
          <w:szCs w:val="24"/>
        </w:rPr>
        <w:t xml:space="preserve"> for understanding service referral decisions, and we dropped the job satisfaction t-score</w:t>
      </w:r>
      <w:r w:rsidRPr="550FCF98">
        <w:rPr>
          <w:rFonts w:ascii="Times New Roman" w:hAnsi="Times New Roman" w:cs="Times New Roman"/>
          <w:sz w:val="24"/>
          <w:szCs w:val="24"/>
        </w:rPr>
        <w:t xml:space="preserve">. In addition, measures of proficiency and functionality were correlated at .67, and resistance was correlated with both rigidity (.71), and stress (.60). </w:t>
      </w:r>
      <w:proofErr w:type="gramStart"/>
      <w:r w:rsidRPr="550FCF98">
        <w:rPr>
          <w:rFonts w:ascii="Times New Roman" w:hAnsi="Times New Roman" w:cs="Times New Roman"/>
          <w:sz w:val="24"/>
          <w:szCs w:val="24"/>
        </w:rPr>
        <w:t>In order to</w:t>
      </w:r>
      <w:proofErr w:type="gramEnd"/>
      <w:r w:rsidRPr="550FCF98">
        <w:rPr>
          <w:rFonts w:ascii="Times New Roman" w:hAnsi="Times New Roman" w:cs="Times New Roman"/>
          <w:sz w:val="24"/>
          <w:szCs w:val="24"/>
        </w:rPr>
        <w:t xml:space="preserve"> keep two measures of both organizational climate and culture, we dropped the resistance and functionality t-scores. Therefore, the final indicators for our organizational class latent variable include t-scores for culture (proficiency and rigidity), climate (engagement and stress), and morale (organizational commitment) while eliminating high correlations that can cause multicollinearity (Figure </w:t>
      </w:r>
      <w:r w:rsidR="00452DFD">
        <w:rPr>
          <w:rFonts w:ascii="Times New Roman" w:hAnsi="Times New Roman" w:cs="Times New Roman"/>
          <w:sz w:val="24"/>
          <w:szCs w:val="24"/>
        </w:rPr>
        <w:t>4.</w:t>
      </w:r>
      <w:r w:rsidRPr="550FCF98">
        <w:rPr>
          <w:rFonts w:ascii="Times New Roman" w:hAnsi="Times New Roman" w:cs="Times New Roman"/>
          <w:sz w:val="24"/>
          <w:szCs w:val="24"/>
        </w:rPr>
        <w:t>1).</w:t>
      </w:r>
    </w:p>
    <w:p w14:paraId="7DBDF80D" w14:textId="77777777" w:rsidR="00A948B1" w:rsidRDefault="00A948B1" w:rsidP="005B6F37">
      <w:pPr>
        <w:spacing w:line="480" w:lineRule="auto"/>
        <w:rPr>
          <w:rFonts w:ascii="Times New Roman" w:hAnsi="Times New Roman" w:cs="Times New Roman"/>
          <w:sz w:val="24"/>
          <w:szCs w:val="24"/>
        </w:rPr>
      </w:pPr>
    </w:p>
    <w:p w14:paraId="275A33FC" w14:textId="77777777" w:rsidR="00A948B1" w:rsidRDefault="00A948B1" w:rsidP="005B6F37">
      <w:pPr>
        <w:spacing w:line="480" w:lineRule="auto"/>
        <w:rPr>
          <w:rFonts w:ascii="Times New Roman" w:hAnsi="Times New Roman" w:cs="Times New Roman"/>
          <w:sz w:val="24"/>
          <w:szCs w:val="24"/>
        </w:rPr>
      </w:pPr>
    </w:p>
    <w:p w14:paraId="085751E2" w14:textId="77777777" w:rsidR="00A948B1" w:rsidRDefault="00A948B1" w:rsidP="005B6F37">
      <w:pPr>
        <w:spacing w:line="480" w:lineRule="auto"/>
        <w:rPr>
          <w:rFonts w:ascii="Times New Roman" w:hAnsi="Times New Roman" w:cs="Times New Roman"/>
          <w:sz w:val="24"/>
          <w:szCs w:val="24"/>
        </w:rPr>
      </w:pPr>
    </w:p>
    <w:p w14:paraId="1589F722" w14:textId="4A89177F" w:rsidR="005B6F37" w:rsidRPr="00452DFD" w:rsidRDefault="005B6F37" w:rsidP="005B6F37">
      <w:pPr>
        <w:spacing w:line="480" w:lineRule="auto"/>
        <w:rPr>
          <w:rFonts w:ascii="Times New Roman" w:hAnsi="Times New Roman" w:cs="Times New Roman"/>
          <w:noProof/>
          <w:sz w:val="24"/>
          <w:szCs w:val="24"/>
        </w:rPr>
      </w:pPr>
      <w:r w:rsidRPr="00452DFD">
        <w:rPr>
          <w:rFonts w:ascii="Times New Roman" w:hAnsi="Times New Roman" w:cs="Times New Roman"/>
          <w:sz w:val="24"/>
          <w:szCs w:val="24"/>
        </w:rPr>
        <w:lastRenderedPageBreak/>
        <w:t xml:space="preserve">Figure </w:t>
      </w:r>
      <w:r w:rsidR="00452DFD">
        <w:rPr>
          <w:rFonts w:ascii="Times New Roman" w:hAnsi="Times New Roman" w:cs="Times New Roman"/>
          <w:sz w:val="24"/>
          <w:szCs w:val="24"/>
        </w:rPr>
        <w:t>4.</w:t>
      </w:r>
      <w:r w:rsidRPr="00452DFD">
        <w:rPr>
          <w:rFonts w:ascii="Times New Roman" w:hAnsi="Times New Roman" w:cs="Times New Roman"/>
          <w:sz w:val="24"/>
          <w:szCs w:val="24"/>
        </w:rPr>
        <w:t>1. LCA Path Diagram</w:t>
      </w:r>
    </w:p>
    <w:p w14:paraId="68DA8B9F" w14:textId="77777777" w:rsidR="005B6F37" w:rsidRDefault="005B6F37" w:rsidP="005B6F37">
      <w:pPr>
        <w:spacing w:line="480" w:lineRule="auto"/>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408FE504" wp14:editId="6B51A244">
            <wp:extent cx="4982270" cy="2867425"/>
            <wp:effectExtent l="0" t="0" r="8890" b="9525"/>
            <wp:docPr id="662779707" name="Picture 662779707"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Diagram&#10;&#10;Description automatically generated"/>
                    <pic:cNvPicPr/>
                  </pic:nvPicPr>
                  <pic:blipFill>
                    <a:blip r:embed="rId144">
                      <a:extLst>
                        <a:ext uri="{28A0092B-C50C-407E-A947-70E740481C1C}">
                          <a14:useLocalDpi xmlns:a14="http://schemas.microsoft.com/office/drawing/2010/main" val="0"/>
                        </a:ext>
                      </a:extLst>
                    </a:blip>
                    <a:stretch>
                      <a:fillRect/>
                    </a:stretch>
                  </pic:blipFill>
                  <pic:spPr>
                    <a:xfrm>
                      <a:off x="0" y="0"/>
                      <a:ext cx="4982270" cy="2867425"/>
                    </a:xfrm>
                    <a:prstGeom prst="rect">
                      <a:avLst/>
                    </a:prstGeom>
                  </pic:spPr>
                </pic:pic>
              </a:graphicData>
            </a:graphic>
          </wp:inline>
        </w:drawing>
      </w:r>
    </w:p>
    <w:p w14:paraId="232B3C6A" w14:textId="77777777" w:rsidR="005B6F37" w:rsidRDefault="005B6F37" w:rsidP="005B6F37">
      <w:pPr>
        <w:spacing w:line="480" w:lineRule="auto"/>
        <w:ind w:firstLine="720"/>
        <w:rPr>
          <w:rFonts w:ascii="Times New Roman" w:hAnsi="Times New Roman" w:cs="Times New Roman"/>
          <w:sz w:val="24"/>
          <w:szCs w:val="24"/>
        </w:rPr>
      </w:pPr>
      <w:r w:rsidRPr="000D2EB1">
        <w:rPr>
          <w:rFonts w:ascii="Times New Roman" w:hAnsi="Times New Roman" w:cs="Times New Roman"/>
          <w:i/>
          <w:iCs/>
          <w:sz w:val="24"/>
          <w:szCs w:val="24"/>
        </w:rPr>
        <w:t xml:space="preserve">DME </w:t>
      </w:r>
      <w:r>
        <w:rPr>
          <w:rFonts w:ascii="Times New Roman" w:hAnsi="Times New Roman" w:cs="Times New Roman"/>
          <w:i/>
          <w:iCs/>
          <w:sz w:val="24"/>
          <w:szCs w:val="24"/>
        </w:rPr>
        <w:t>f</w:t>
      </w:r>
      <w:r w:rsidRPr="000D2EB1">
        <w:rPr>
          <w:rFonts w:ascii="Times New Roman" w:hAnsi="Times New Roman" w:cs="Times New Roman"/>
          <w:i/>
          <w:iCs/>
          <w:sz w:val="24"/>
          <w:szCs w:val="24"/>
        </w:rPr>
        <w:t xml:space="preserve">ramework </w:t>
      </w:r>
      <w:r>
        <w:rPr>
          <w:rFonts w:ascii="Times New Roman" w:hAnsi="Times New Roman" w:cs="Times New Roman"/>
          <w:i/>
          <w:iCs/>
          <w:sz w:val="24"/>
          <w:szCs w:val="24"/>
        </w:rPr>
        <w:t>m</w:t>
      </w:r>
      <w:r w:rsidRPr="000D2EB1">
        <w:rPr>
          <w:rFonts w:ascii="Times New Roman" w:hAnsi="Times New Roman" w:cs="Times New Roman"/>
          <w:i/>
          <w:iCs/>
          <w:sz w:val="24"/>
          <w:szCs w:val="24"/>
        </w:rPr>
        <w:t xml:space="preserve">odel </w:t>
      </w:r>
      <w:r>
        <w:rPr>
          <w:rFonts w:ascii="Times New Roman" w:hAnsi="Times New Roman" w:cs="Times New Roman"/>
          <w:i/>
          <w:iCs/>
          <w:sz w:val="24"/>
          <w:szCs w:val="24"/>
        </w:rPr>
        <w:t>v</w:t>
      </w:r>
      <w:r w:rsidRPr="000D2EB1">
        <w:rPr>
          <w:rFonts w:ascii="Times New Roman" w:hAnsi="Times New Roman" w:cs="Times New Roman"/>
          <w:i/>
          <w:iCs/>
          <w:sz w:val="24"/>
          <w:szCs w:val="24"/>
        </w:rPr>
        <w:t>ariables</w:t>
      </w:r>
      <w:r>
        <w:rPr>
          <w:rFonts w:ascii="Times New Roman" w:hAnsi="Times New Roman" w:cs="Times New Roman"/>
          <w:i/>
          <w:iCs/>
          <w:sz w:val="24"/>
          <w:szCs w:val="24"/>
        </w:rPr>
        <w:t xml:space="preserve">. </w:t>
      </w:r>
      <w:r>
        <w:rPr>
          <w:rFonts w:ascii="Times New Roman" w:hAnsi="Times New Roman" w:cs="Times New Roman"/>
          <w:sz w:val="24"/>
          <w:szCs w:val="24"/>
        </w:rPr>
        <w:t>Referral of youth to services is the dependent variable in the DME framework model.</w:t>
      </w:r>
      <w:r w:rsidRPr="0FE2D9A9">
        <w:rPr>
          <w:rFonts w:ascii="Times New Roman" w:hAnsi="Times New Roman" w:cs="Times New Roman"/>
          <w:i/>
          <w:iCs/>
          <w:sz w:val="24"/>
          <w:szCs w:val="24"/>
        </w:rPr>
        <w:t xml:space="preserve"> </w:t>
      </w:r>
      <w:r w:rsidRPr="0FE2D9A9">
        <w:rPr>
          <w:rFonts w:ascii="Times New Roman" w:hAnsi="Times New Roman" w:cs="Times New Roman"/>
          <w:sz w:val="24"/>
          <w:szCs w:val="24"/>
        </w:rPr>
        <w:t>In wave 2, caseworkers were asked to respond ‘yes’ or ‘no’ to questions about the</w:t>
      </w:r>
      <w:r>
        <w:rPr>
          <w:rFonts w:ascii="Times New Roman" w:hAnsi="Times New Roman" w:cs="Times New Roman"/>
          <w:sz w:val="24"/>
          <w:szCs w:val="24"/>
        </w:rPr>
        <w:t>ir</w:t>
      </w:r>
      <w:r w:rsidRPr="0FE2D9A9">
        <w:rPr>
          <w:rFonts w:ascii="Times New Roman" w:hAnsi="Times New Roman" w:cs="Times New Roman"/>
          <w:sz w:val="24"/>
          <w:szCs w:val="24"/>
        </w:rPr>
        <w:t xml:space="preserve"> referral to services for children. Following the recent work of Thompson et al. (202</w:t>
      </w:r>
      <w:r>
        <w:rPr>
          <w:rFonts w:ascii="Times New Roman" w:hAnsi="Times New Roman" w:cs="Times New Roman"/>
          <w:sz w:val="24"/>
          <w:szCs w:val="24"/>
        </w:rPr>
        <w:t>2</w:t>
      </w:r>
      <w:r w:rsidRPr="0FE2D9A9">
        <w:rPr>
          <w:rFonts w:ascii="Times New Roman" w:hAnsi="Times New Roman" w:cs="Times New Roman"/>
          <w:sz w:val="24"/>
          <w:szCs w:val="24"/>
        </w:rPr>
        <w:t>), we use these questions to construct our dependent variable. Caseworkers were asked about referrals for counseling for mental health problems, services for delinquency, services for alcohol/drug problems, special education services, services to identify a learning disability, and health services. We combined these questions into a dichotomous ‘service referral’ variable where ‘1’ indicates the referral to at least one service, and ‘0’ indicates the youth was not referred to any of these services.</w:t>
      </w:r>
    </w:p>
    <w:p w14:paraId="4CB96654" w14:textId="77777777" w:rsidR="005B6F37" w:rsidRDefault="005B6F37" w:rsidP="005B6F37">
      <w:pPr>
        <w:spacing w:line="480" w:lineRule="auto"/>
        <w:ind w:firstLine="720"/>
        <w:rPr>
          <w:rFonts w:ascii="Times New Roman" w:hAnsi="Times New Roman" w:cs="Times New Roman"/>
          <w:sz w:val="24"/>
          <w:szCs w:val="24"/>
        </w:rPr>
      </w:pPr>
      <w:r w:rsidRPr="0FE2D9A9">
        <w:rPr>
          <w:rFonts w:ascii="Times New Roman" w:hAnsi="Times New Roman" w:cs="Times New Roman"/>
          <w:sz w:val="24"/>
          <w:szCs w:val="24"/>
        </w:rPr>
        <w:t xml:space="preserve">Following the theoretical Decision-Making Ecology framework, we include independent variables that capture case, </w:t>
      </w:r>
      <w:r>
        <w:rPr>
          <w:rFonts w:ascii="Times New Roman" w:hAnsi="Times New Roman" w:cs="Times New Roman"/>
          <w:sz w:val="24"/>
          <w:szCs w:val="24"/>
        </w:rPr>
        <w:t>caseworker</w:t>
      </w:r>
      <w:r w:rsidRPr="0FE2D9A9">
        <w:rPr>
          <w:rFonts w:ascii="Times New Roman" w:hAnsi="Times New Roman" w:cs="Times New Roman"/>
          <w:sz w:val="24"/>
          <w:szCs w:val="24"/>
        </w:rPr>
        <w:t xml:space="preserve">, organizational, and external characteristics. </w:t>
      </w:r>
      <w:r w:rsidRPr="550FCF98">
        <w:rPr>
          <w:rFonts w:ascii="Times New Roman" w:hAnsi="Times New Roman" w:cs="Times New Roman"/>
          <w:sz w:val="24"/>
          <w:szCs w:val="24"/>
        </w:rPr>
        <w:t xml:space="preserve">Case characteristics include the type of abuse that was reported to the child welfare agency as a categorical variable with options of “Neglect,” “Physical abuse,” “Sexual abuse,” “Other types </w:t>
      </w:r>
      <w:r w:rsidRPr="550FCF98">
        <w:rPr>
          <w:rFonts w:ascii="Times New Roman" w:hAnsi="Times New Roman" w:cs="Times New Roman"/>
          <w:sz w:val="24"/>
          <w:szCs w:val="24"/>
        </w:rPr>
        <w:lastRenderedPageBreak/>
        <w:t xml:space="preserve">of abuse,” or “Investigation initiated to receive services.” </w:t>
      </w:r>
      <w:r>
        <w:rPr>
          <w:rFonts w:ascii="Times New Roman" w:hAnsi="Times New Roman" w:cs="Times New Roman"/>
          <w:sz w:val="24"/>
          <w:szCs w:val="24"/>
        </w:rPr>
        <w:t xml:space="preserve">When multiple types of abuse are reported the type of abuse variable captures the most severe abuse reported. </w:t>
      </w:r>
      <w:r w:rsidRPr="550FCF98">
        <w:rPr>
          <w:rFonts w:ascii="Times New Roman" w:hAnsi="Times New Roman" w:cs="Times New Roman"/>
          <w:sz w:val="24"/>
          <w:szCs w:val="24"/>
        </w:rPr>
        <w:t>In addition, we include a binary variable of the child’s gender, and a categorical variable of the child’s race/ethnicity with options “Black,” “White,” “Hispanic,” or “Other.” We include the child’s current age as a categorical variable, with response options of “0-2 years,” “3-5 years,” “6-10 years,” or “11+ years.” We include a dichotomous variable to indicate if</w:t>
      </w:r>
      <w:r>
        <w:rPr>
          <w:rFonts w:ascii="Times New Roman" w:hAnsi="Times New Roman" w:cs="Times New Roman"/>
          <w:sz w:val="24"/>
          <w:szCs w:val="24"/>
        </w:rPr>
        <w:t>, by wave 2,</w:t>
      </w:r>
      <w:r w:rsidRPr="550FCF98">
        <w:rPr>
          <w:rFonts w:ascii="Times New Roman" w:hAnsi="Times New Roman" w:cs="Times New Roman"/>
          <w:sz w:val="24"/>
          <w:szCs w:val="24"/>
        </w:rPr>
        <w:t xml:space="preserve"> the child has ever been placed in out-of-home care</w:t>
      </w:r>
      <w:r>
        <w:rPr>
          <w:rFonts w:ascii="Times New Roman" w:hAnsi="Times New Roman" w:cs="Times New Roman"/>
          <w:sz w:val="24"/>
          <w:szCs w:val="24"/>
        </w:rPr>
        <w:t>, in addition to a dichotomous variable to indicate if the child had a maltreatment report prior to the report that brought them into the NSCAW II study</w:t>
      </w:r>
      <w:r w:rsidRPr="550FCF98">
        <w:rPr>
          <w:rFonts w:ascii="Times New Roman" w:hAnsi="Times New Roman" w:cs="Times New Roman"/>
          <w:sz w:val="24"/>
          <w:szCs w:val="24"/>
        </w:rPr>
        <w:t xml:space="preserve">. We add a case substantiation variable with a “1” indicating the maltreatment was substantiated after the child welfare investigation, or a “0” if there was insufficient evidence of maltreatment. </w:t>
      </w:r>
      <w:r>
        <w:rPr>
          <w:rFonts w:ascii="Times New Roman" w:hAnsi="Times New Roman" w:cs="Times New Roman"/>
          <w:sz w:val="24"/>
          <w:szCs w:val="24"/>
        </w:rPr>
        <w:t xml:space="preserve">These two variables serve as a proxy for the severity of child maltreatment. </w:t>
      </w:r>
      <w:r w:rsidRPr="550FCF98">
        <w:rPr>
          <w:rFonts w:ascii="Times New Roman" w:hAnsi="Times New Roman" w:cs="Times New Roman"/>
          <w:sz w:val="24"/>
          <w:szCs w:val="24"/>
        </w:rPr>
        <w:t>We also include a dichotomous variable to capture service provision at wave 1 to control for the previous need and provision of services that may influence the referral for service provision at wave 2.</w:t>
      </w:r>
    </w:p>
    <w:p w14:paraId="7F978AB7" w14:textId="77777777" w:rsidR="005B6F37" w:rsidRDefault="005B6F37" w:rsidP="005B6F37">
      <w:pPr>
        <w:spacing w:line="480" w:lineRule="auto"/>
        <w:ind w:firstLine="720"/>
        <w:rPr>
          <w:rFonts w:ascii="Times New Roman" w:hAnsi="Times New Roman" w:cs="Times New Roman"/>
          <w:sz w:val="24"/>
          <w:szCs w:val="24"/>
        </w:rPr>
      </w:pPr>
      <w:r w:rsidRPr="550FCF98">
        <w:rPr>
          <w:rFonts w:ascii="Times New Roman" w:hAnsi="Times New Roman" w:cs="Times New Roman"/>
          <w:sz w:val="24"/>
          <w:szCs w:val="24"/>
        </w:rPr>
        <w:t xml:space="preserve">We capture </w:t>
      </w:r>
      <w:r>
        <w:rPr>
          <w:rFonts w:ascii="Times New Roman" w:hAnsi="Times New Roman" w:cs="Times New Roman"/>
          <w:sz w:val="24"/>
          <w:szCs w:val="24"/>
        </w:rPr>
        <w:t>caseworker</w:t>
      </w:r>
      <w:r w:rsidRPr="550FCF98">
        <w:rPr>
          <w:rFonts w:ascii="Times New Roman" w:hAnsi="Times New Roman" w:cs="Times New Roman"/>
          <w:sz w:val="24"/>
          <w:szCs w:val="24"/>
        </w:rPr>
        <w:t xml:space="preserve"> characteristics by including the caseworkers’ age as a categorical variable with response options of “Less than 30 years old,” “30-39 years old,” “40-49 years old,” or “50 years or older.” Caseworker race/ethnicity is included as a categorical variable with options of “Black,” “White,” “Hispanic,” “Other,” or “Refused/unknown.” We also include a categorical variable to capture the length of time a caseworker has worked in child welfare with options of “Less than 1 year,” “More than 1 year, but less than 5 years,” “5 - 10 years,” “11 – 20 years,” or “More than 20 years.” The </w:t>
      </w:r>
      <w:r>
        <w:rPr>
          <w:rFonts w:ascii="Times New Roman" w:hAnsi="Times New Roman" w:cs="Times New Roman"/>
          <w:sz w:val="24"/>
          <w:szCs w:val="24"/>
        </w:rPr>
        <w:t>NSCAW II asks for the c</w:t>
      </w:r>
      <w:r w:rsidRPr="550FCF98">
        <w:rPr>
          <w:rFonts w:ascii="Times New Roman" w:hAnsi="Times New Roman" w:cs="Times New Roman"/>
          <w:sz w:val="24"/>
          <w:szCs w:val="24"/>
        </w:rPr>
        <w:t xml:space="preserve">aseworker’s highest level of education is also included as a categorical variable with response options of, “Less than </w:t>
      </w:r>
      <w:proofErr w:type="gramStart"/>
      <w:r w:rsidRPr="550FCF98">
        <w:rPr>
          <w:rFonts w:ascii="Times New Roman" w:hAnsi="Times New Roman" w:cs="Times New Roman"/>
          <w:sz w:val="24"/>
          <w:szCs w:val="24"/>
        </w:rPr>
        <w:t>Bachelor’s Degree</w:t>
      </w:r>
      <w:proofErr w:type="gramEnd"/>
      <w:r w:rsidRPr="550FCF98">
        <w:rPr>
          <w:rFonts w:ascii="Times New Roman" w:hAnsi="Times New Roman" w:cs="Times New Roman"/>
          <w:sz w:val="24"/>
          <w:szCs w:val="24"/>
        </w:rPr>
        <w:t xml:space="preserve">,” “Bachelor of Social Work,” “Other Bachelor’s Degree,” “Master of Social Work,” “Other Master’s Degree,” or “Ph.D. or Other Doctoral Degree.” </w:t>
      </w:r>
      <w:r>
        <w:rPr>
          <w:rFonts w:ascii="Times New Roman" w:hAnsi="Times New Roman" w:cs="Times New Roman"/>
          <w:sz w:val="24"/>
          <w:szCs w:val="24"/>
        </w:rPr>
        <w:t xml:space="preserve">We recoded this variable </w:t>
      </w:r>
      <w:r>
        <w:rPr>
          <w:rFonts w:ascii="Times New Roman" w:hAnsi="Times New Roman" w:cs="Times New Roman"/>
          <w:sz w:val="24"/>
          <w:szCs w:val="24"/>
        </w:rPr>
        <w:lastRenderedPageBreak/>
        <w:t xml:space="preserve">to have response categories of “Less than </w:t>
      </w:r>
      <w:proofErr w:type="gramStart"/>
      <w:r>
        <w:rPr>
          <w:rFonts w:ascii="Times New Roman" w:hAnsi="Times New Roman" w:cs="Times New Roman"/>
          <w:sz w:val="24"/>
          <w:szCs w:val="24"/>
        </w:rPr>
        <w:t>Bachelor’s Degree</w:t>
      </w:r>
      <w:proofErr w:type="gramEnd"/>
      <w:r>
        <w:rPr>
          <w:rFonts w:ascii="Times New Roman" w:hAnsi="Times New Roman" w:cs="Times New Roman"/>
          <w:sz w:val="24"/>
          <w:szCs w:val="24"/>
        </w:rPr>
        <w:t>,” “Bachelor’s Degree,” “Master’s Degree,” and “Ph.D. or Other Doctoral Degree.” We ran the analysis with both the original and recoded variable and the significance and magnitude of the results were similar, so we used the recoded variable for ease of interpretation.</w:t>
      </w:r>
    </w:p>
    <w:p w14:paraId="73B18564" w14:textId="77777777" w:rsidR="005B6F37" w:rsidRDefault="005B6F37" w:rsidP="005B6F37">
      <w:pPr>
        <w:spacing w:line="480" w:lineRule="auto"/>
        <w:ind w:firstLine="720"/>
        <w:rPr>
          <w:rFonts w:ascii="Times New Roman" w:hAnsi="Times New Roman" w:cs="Times New Roman"/>
          <w:sz w:val="24"/>
          <w:szCs w:val="24"/>
        </w:rPr>
      </w:pPr>
      <w:r w:rsidRPr="00E370A5">
        <w:rPr>
          <w:rFonts w:ascii="Times New Roman" w:hAnsi="Times New Roman" w:cs="Times New Roman"/>
          <w:sz w:val="24"/>
          <w:szCs w:val="24"/>
        </w:rPr>
        <w:t xml:space="preserve">Organizational </w:t>
      </w:r>
      <w:r>
        <w:rPr>
          <w:rFonts w:ascii="Times New Roman" w:hAnsi="Times New Roman" w:cs="Times New Roman"/>
          <w:sz w:val="24"/>
          <w:szCs w:val="24"/>
        </w:rPr>
        <w:t>c</w:t>
      </w:r>
      <w:r w:rsidRPr="00E370A5">
        <w:rPr>
          <w:rFonts w:ascii="Times New Roman" w:hAnsi="Times New Roman" w:cs="Times New Roman"/>
          <w:sz w:val="24"/>
          <w:szCs w:val="24"/>
        </w:rPr>
        <w:t>haracteristics</w:t>
      </w:r>
      <w:r>
        <w:rPr>
          <w:rFonts w:ascii="Times New Roman" w:hAnsi="Times New Roman" w:cs="Times New Roman"/>
          <w:sz w:val="24"/>
          <w:szCs w:val="24"/>
        </w:rPr>
        <w:t>,</w:t>
      </w:r>
      <w:r w:rsidRPr="550FCF98">
        <w:rPr>
          <w:rFonts w:ascii="Times New Roman" w:hAnsi="Times New Roman" w:cs="Times New Roman"/>
          <w:sz w:val="24"/>
          <w:szCs w:val="24"/>
        </w:rPr>
        <w:t xml:space="preserve"> </w:t>
      </w:r>
      <w:r>
        <w:rPr>
          <w:rFonts w:ascii="Times New Roman" w:hAnsi="Times New Roman" w:cs="Times New Roman"/>
          <w:sz w:val="24"/>
          <w:szCs w:val="24"/>
        </w:rPr>
        <w:t>a</w:t>
      </w:r>
      <w:r w:rsidRPr="550FCF98">
        <w:rPr>
          <w:rFonts w:ascii="Times New Roman" w:hAnsi="Times New Roman" w:cs="Times New Roman"/>
          <w:sz w:val="24"/>
          <w:szCs w:val="24"/>
        </w:rPr>
        <w:t xml:space="preserve">s described above, </w:t>
      </w:r>
      <w:r>
        <w:rPr>
          <w:rFonts w:ascii="Times New Roman" w:hAnsi="Times New Roman" w:cs="Times New Roman"/>
          <w:sz w:val="24"/>
          <w:szCs w:val="24"/>
        </w:rPr>
        <w:t xml:space="preserve">are included in the model as </w:t>
      </w:r>
      <w:r w:rsidRPr="550FCF98">
        <w:rPr>
          <w:rFonts w:ascii="Times New Roman" w:hAnsi="Times New Roman" w:cs="Times New Roman"/>
          <w:sz w:val="24"/>
          <w:szCs w:val="24"/>
        </w:rPr>
        <w:t xml:space="preserve">indicator variables for the organizational </w:t>
      </w:r>
      <w:r>
        <w:rPr>
          <w:rFonts w:ascii="Times New Roman" w:hAnsi="Times New Roman" w:cs="Times New Roman"/>
          <w:sz w:val="24"/>
          <w:szCs w:val="24"/>
        </w:rPr>
        <w:t>classes</w:t>
      </w:r>
      <w:r w:rsidRPr="550FCF98">
        <w:rPr>
          <w:rFonts w:ascii="Times New Roman" w:hAnsi="Times New Roman" w:cs="Times New Roman"/>
          <w:sz w:val="24"/>
          <w:szCs w:val="24"/>
        </w:rPr>
        <w:t xml:space="preserve"> defined in the latent class analysis. </w:t>
      </w:r>
      <w:r>
        <w:rPr>
          <w:rFonts w:ascii="Times New Roman" w:hAnsi="Times New Roman" w:cs="Times New Roman"/>
          <w:sz w:val="24"/>
          <w:szCs w:val="24"/>
        </w:rPr>
        <w:t>We also include a categorical variable of agency type with response options of, “State Agency,” “County Agency,” or “Other Type of Agencies,” since different types of agencies may have varying policies around caseloads, referring to outside service providers, or other characteristics not captured within the organizational social context classes that could impact service referral. Due to the low response rate for some agency types, we combined the response options of private non-profit agencies, contract employment, and “other” into the “Other Type of Agencies” category.</w:t>
      </w:r>
    </w:p>
    <w:p w14:paraId="7C57315B" w14:textId="77777777" w:rsidR="005B6F37" w:rsidRDefault="005B6F37" w:rsidP="005B6F37">
      <w:pPr>
        <w:spacing w:line="480" w:lineRule="auto"/>
        <w:ind w:firstLine="720"/>
        <w:rPr>
          <w:rFonts w:ascii="Times New Roman" w:hAnsi="Times New Roman" w:cs="Times New Roman"/>
          <w:sz w:val="24"/>
          <w:szCs w:val="24"/>
        </w:rPr>
      </w:pPr>
      <w:r w:rsidRPr="00E370A5">
        <w:rPr>
          <w:rFonts w:ascii="Times New Roman" w:hAnsi="Times New Roman" w:cs="Times New Roman"/>
          <w:sz w:val="24"/>
          <w:szCs w:val="24"/>
        </w:rPr>
        <w:t xml:space="preserve">External </w:t>
      </w:r>
      <w:r>
        <w:rPr>
          <w:rFonts w:ascii="Times New Roman" w:hAnsi="Times New Roman" w:cs="Times New Roman"/>
          <w:sz w:val="24"/>
          <w:szCs w:val="24"/>
        </w:rPr>
        <w:t>c</w:t>
      </w:r>
      <w:r w:rsidRPr="00E370A5">
        <w:rPr>
          <w:rFonts w:ascii="Times New Roman" w:hAnsi="Times New Roman" w:cs="Times New Roman"/>
          <w:sz w:val="24"/>
          <w:szCs w:val="24"/>
        </w:rPr>
        <w:t>haracteristics</w:t>
      </w:r>
      <w:r>
        <w:rPr>
          <w:rFonts w:ascii="Times New Roman" w:hAnsi="Times New Roman" w:cs="Times New Roman"/>
          <w:sz w:val="24"/>
          <w:szCs w:val="24"/>
        </w:rPr>
        <w:t xml:space="preserve"> </w:t>
      </w:r>
      <w:r w:rsidRPr="550FCF98">
        <w:rPr>
          <w:rFonts w:ascii="Times New Roman" w:hAnsi="Times New Roman" w:cs="Times New Roman"/>
          <w:sz w:val="24"/>
          <w:szCs w:val="24"/>
        </w:rPr>
        <w:t xml:space="preserve">include </w:t>
      </w:r>
      <w:r>
        <w:rPr>
          <w:rFonts w:ascii="Times New Roman" w:hAnsi="Times New Roman" w:cs="Times New Roman"/>
          <w:sz w:val="24"/>
          <w:szCs w:val="24"/>
        </w:rPr>
        <w:t xml:space="preserve">a measure of </w:t>
      </w:r>
      <w:r w:rsidRPr="550FCF98">
        <w:rPr>
          <w:rFonts w:ascii="Times New Roman" w:hAnsi="Times New Roman" w:cs="Times New Roman"/>
          <w:sz w:val="24"/>
          <w:szCs w:val="24"/>
        </w:rPr>
        <w:t xml:space="preserve">urbanicity as an indicator variable coded as “1” when cases </w:t>
      </w:r>
      <w:proofErr w:type="gramStart"/>
      <w:r w:rsidRPr="550FCF98">
        <w:rPr>
          <w:rFonts w:ascii="Times New Roman" w:hAnsi="Times New Roman" w:cs="Times New Roman"/>
          <w:sz w:val="24"/>
          <w:szCs w:val="24"/>
        </w:rPr>
        <w:t>are located in</w:t>
      </w:r>
      <w:proofErr w:type="gramEnd"/>
      <w:r w:rsidRPr="550FCF98">
        <w:rPr>
          <w:rFonts w:ascii="Times New Roman" w:hAnsi="Times New Roman" w:cs="Times New Roman"/>
          <w:sz w:val="24"/>
          <w:szCs w:val="24"/>
        </w:rPr>
        <w:t xml:space="preserve"> an urban area and “0” if they are not. This external characteristic may impact service referrals as urban areas may have more access to services, which could influence how often children are referred. In addition, in Wave 2, current caregivers were asked if assaults, gangs, drug use or drug dealing, unsupervised children, and groups of teens were a problem in their community. These questions were adapted from the Philadelphia Family Management Study (Furstenberg 1990) with response options of “not a problem,” “somewhat of a problem," or “a big problem.” We combined these five questions into an indicator variable for community problems with “1” indicating caregivers reported at least one of these issues as somewhat </w:t>
      </w:r>
      <w:r>
        <w:rPr>
          <w:rFonts w:ascii="Times New Roman" w:hAnsi="Times New Roman" w:cs="Times New Roman"/>
          <w:sz w:val="24"/>
          <w:szCs w:val="24"/>
        </w:rPr>
        <w:t>of a problem or</w:t>
      </w:r>
      <w:r w:rsidRPr="550FCF98">
        <w:rPr>
          <w:rFonts w:ascii="Times New Roman" w:hAnsi="Times New Roman" w:cs="Times New Roman"/>
          <w:sz w:val="24"/>
          <w:szCs w:val="24"/>
        </w:rPr>
        <w:t xml:space="preserve"> a big problem and “0” indicating none of these issues were a problem in their community.</w:t>
      </w:r>
    </w:p>
    <w:p w14:paraId="380D5CC8" w14:textId="77777777" w:rsidR="005B6F37" w:rsidRPr="00E370A5" w:rsidRDefault="005B6F37" w:rsidP="005B6F37">
      <w:pPr>
        <w:rPr>
          <w:rFonts w:ascii="Times New Roman" w:hAnsi="Times New Roman" w:cs="Times New Roman"/>
          <w:i/>
          <w:iCs/>
          <w:sz w:val="24"/>
          <w:szCs w:val="24"/>
        </w:rPr>
      </w:pPr>
      <w:r w:rsidRPr="00E370A5">
        <w:rPr>
          <w:rFonts w:ascii="Times New Roman" w:hAnsi="Times New Roman" w:cs="Times New Roman"/>
          <w:i/>
          <w:iCs/>
          <w:sz w:val="24"/>
          <w:szCs w:val="24"/>
        </w:rPr>
        <w:lastRenderedPageBreak/>
        <w:t>Analytic Strategy</w:t>
      </w:r>
    </w:p>
    <w:p w14:paraId="73AD2DB5" w14:textId="77777777" w:rsidR="005B6F37" w:rsidRDefault="005B6F37" w:rsidP="005B6F37">
      <w:pPr>
        <w:spacing w:line="480" w:lineRule="auto"/>
        <w:ind w:firstLine="720"/>
        <w:rPr>
          <w:rFonts w:ascii="Times New Roman" w:hAnsi="Times New Roman" w:cs="Times New Roman"/>
          <w:sz w:val="24"/>
          <w:szCs w:val="24"/>
        </w:rPr>
      </w:pPr>
      <w:r w:rsidRPr="3FF2C78C">
        <w:rPr>
          <w:rFonts w:ascii="Times New Roman" w:hAnsi="Times New Roman" w:cs="Times New Roman"/>
          <w:sz w:val="24"/>
          <w:szCs w:val="24"/>
        </w:rPr>
        <w:t>Our analysis is conducted in three steps. First, we use latent class analysis (LCA) to identify latent classes of child welfare organizations using the Organizational Social Context t-score variables as indicators</w:t>
      </w:r>
      <w:r>
        <w:rPr>
          <w:rFonts w:ascii="Times New Roman" w:hAnsi="Times New Roman" w:cs="Times New Roman"/>
          <w:sz w:val="24"/>
          <w:szCs w:val="24"/>
        </w:rPr>
        <w:t>,</w:t>
      </w:r>
      <w:r w:rsidRPr="3FF2C78C">
        <w:rPr>
          <w:rFonts w:ascii="Times New Roman" w:hAnsi="Times New Roman" w:cs="Times New Roman"/>
          <w:sz w:val="24"/>
          <w:szCs w:val="24"/>
        </w:rPr>
        <w:t xml:space="preserve"> outlined in our LCA variable section. After we define the organizational classes using latent class analysis, we generate posterior probabilities with the distal referral outcome as a covariate (Bray et al. 2015). Finally, we use the organizational classes as a series of independent indicator variables in our full logistic regression model of the DME framework. Each step is further explained below.</w:t>
      </w:r>
    </w:p>
    <w:p w14:paraId="55BF7CC7" w14:textId="77777777" w:rsidR="005B6F37" w:rsidRDefault="005B6F37" w:rsidP="005B6F37">
      <w:pPr>
        <w:spacing w:line="480" w:lineRule="auto"/>
        <w:ind w:firstLine="720"/>
        <w:rPr>
          <w:rFonts w:ascii="Times New Roman" w:hAnsi="Times New Roman" w:cs="Times New Roman"/>
          <w:sz w:val="24"/>
          <w:szCs w:val="24"/>
        </w:rPr>
      </w:pPr>
      <w:r w:rsidRPr="000D2EB1">
        <w:rPr>
          <w:rFonts w:ascii="Times New Roman" w:hAnsi="Times New Roman" w:cs="Times New Roman"/>
          <w:i/>
          <w:iCs/>
          <w:sz w:val="24"/>
          <w:szCs w:val="24"/>
        </w:rPr>
        <w:t>Step 1: Latent Class Analysis to Define Classes of Child Welfare Organizations</w:t>
      </w:r>
      <w:r>
        <w:rPr>
          <w:rFonts w:ascii="Times New Roman" w:hAnsi="Times New Roman" w:cs="Times New Roman"/>
          <w:i/>
          <w:iCs/>
          <w:sz w:val="24"/>
          <w:szCs w:val="24"/>
        </w:rPr>
        <w:t xml:space="preserve">. </w:t>
      </w:r>
      <w:r w:rsidRPr="550FCF98">
        <w:rPr>
          <w:rFonts w:ascii="Times New Roman" w:hAnsi="Times New Roman" w:cs="Times New Roman"/>
          <w:sz w:val="24"/>
          <w:szCs w:val="24"/>
        </w:rPr>
        <w:t xml:space="preserve">LCA assumes the existence of unobserved latent classes with specific patterns of responses on a set of indicator items. It is the optimal method for understanding different types of child welfare organizations based on the variations in their OSC t-scores. Since our indicator variables are continuous, this method is also called latent profile analysis. </w:t>
      </w:r>
      <w:r>
        <w:rPr>
          <w:rFonts w:ascii="Times New Roman" w:hAnsi="Times New Roman" w:cs="Times New Roman"/>
          <w:sz w:val="24"/>
          <w:szCs w:val="24"/>
        </w:rPr>
        <w:t>This paper uses</w:t>
      </w:r>
      <w:r w:rsidRPr="550FCF98">
        <w:rPr>
          <w:rFonts w:ascii="Times New Roman" w:hAnsi="Times New Roman" w:cs="Times New Roman"/>
          <w:sz w:val="24"/>
          <w:szCs w:val="24"/>
        </w:rPr>
        <w:t xml:space="preserve"> LCA as a more general term to denote the general approach of using observed indicator variables to construct unobserved latent groups or classes.</w:t>
      </w:r>
      <w:r>
        <w:rPr>
          <w:rFonts w:ascii="Times New Roman" w:hAnsi="Times New Roman" w:cs="Times New Roman"/>
          <w:sz w:val="24"/>
          <w:szCs w:val="24"/>
        </w:rPr>
        <w:t xml:space="preserve"> We fit a series of LCA models with 2 through 4 classes to explore the number and structure of latent groups. </w:t>
      </w:r>
      <w:r w:rsidRPr="0FE2D9A9">
        <w:rPr>
          <w:rFonts w:ascii="Times New Roman" w:hAnsi="Times New Roman" w:cs="Times New Roman"/>
          <w:sz w:val="24"/>
          <w:szCs w:val="24"/>
        </w:rPr>
        <w:t>For model selection we examine</w:t>
      </w:r>
      <w:r>
        <w:rPr>
          <w:rFonts w:ascii="Times New Roman" w:hAnsi="Times New Roman" w:cs="Times New Roman"/>
          <w:sz w:val="24"/>
          <w:szCs w:val="24"/>
        </w:rPr>
        <w:t>d</w:t>
      </w:r>
      <w:r w:rsidRPr="0FE2D9A9">
        <w:rPr>
          <w:rFonts w:ascii="Times New Roman" w:hAnsi="Times New Roman" w:cs="Times New Roman"/>
          <w:sz w:val="24"/>
          <w:szCs w:val="24"/>
        </w:rPr>
        <w:t xml:space="preserve"> the Bayesian Information Criterion (BIC), Sample Size Adjusted Bayesian Information Criterion (SSBIC), Akaike Information Criterion (AIC), the Lo-Mendell-Rubin adjusted likelihood ratio test (LMR; Lo et al. 2001), and entropy</w:t>
      </w:r>
      <w:r>
        <w:rPr>
          <w:rFonts w:ascii="Times New Roman" w:hAnsi="Times New Roman" w:cs="Times New Roman"/>
          <w:sz w:val="24"/>
          <w:szCs w:val="24"/>
        </w:rPr>
        <w:t>. These tests</w:t>
      </w:r>
      <w:r w:rsidRPr="0FE2D9A9">
        <w:rPr>
          <w:rFonts w:ascii="Times New Roman" w:hAnsi="Times New Roman" w:cs="Times New Roman"/>
          <w:sz w:val="24"/>
          <w:szCs w:val="24"/>
        </w:rPr>
        <w:t xml:space="preserve"> have been identified as the most effective in helping identify the number of classes, in addition to </w:t>
      </w:r>
      <w:r>
        <w:rPr>
          <w:rFonts w:ascii="Times New Roman" w:hAnsi="Times New Roman" w:cs="Times New Roman"/>
          <w:sz w:val="24"/>
          <w:szCs w:val="24"/>
        </w:rPr>
        <w:t xml:space="preserve">having a </w:t>
      </w:r>
      <w:r w:rsidRPr="0FE2D9A9">
        <w:rPr>
          <w:rFonts w:ascii="Times New Roman" w:hAnsi="Times New Roman" w:cs="Times New Roman"/>
          <w:sz w:val="24"/>
          <w:szCs w:val="24"/>
        </w:rPr>
        <w:t xml:space="preserve">sound conceptual and theoretical grounding, </w:t>
      </w:r>
      <w:r>
        <w:rPr>
          <w:rFonts w:ascii="Times New Roman" w:hAnsi="Times New Roman" w:cs="Times New Roman"/>
          <w:sz w:val="24"/>
          <w:szCs w:val="24"/>
        </w:rPr>
        <w:t>with at least 5% of sample members in each class</w:t>
      </w:r>
      <w:r w:rsidRPr="0FE2D9A9">
        <w:rPr>
          <w:rFonts w:ascii="Times New Roman" w:hAnsi="Times New Roman" w:cs="Times New Roman"/>
          <w:sz w:val="24"/>
          <w:szCs w:val="24"/>
        </w:rPr>
        <w:t xml:space="preserve"> (Cooper and Lanza 2014; Feingold et al. 2014; Weller et al. 2020). Class selection is specifically based on smaller BIC, SSBIC, and AIC values for the k-class, as compared to the k-1 class model (Table </w:t>
      </w:r>
      <w:r>
        <w:rPr>
          <w:rFonts w:ascii="Times New Roman" w:hAnsi="Times New Roman" w:cs="Times New Roman"/>
          <w:sz w:val="24"/>
          <w:szCs w:val="24"/>
        </w:rPr>
        <w:t>1</w:t>
      </w:r>
      <w:r w:rsidRPr="0FE2D9A9">
        <w:rPr>
          <w:rFonts w:ascii="Times New Roman" w:hAnsi="Times New Roman" w:cs="Times New Roman"/>
          <w:sz w:val="24"/>
          <w:szCs w:val="24"/>
        </w:rPr>
        <w:t xml:space="preserve">). Normalized entropy is </w:t>
      </w:r>
      <w:r w:rsidRPr="0FE2D9A9">
        <w:rPr>
          <w:rFonts w:ascii="Times New Roman" w:hAnsi="Times New Roman" w:cs="Times New Roman"/>
          <w:sz w:val="24"/>
          <w:szCs w:val="24"/>
        </w:rPr>
        <w:lastRenderedPageBreak/>
        <w:t>a value from zero to one, with higher values indicating more certainty about the accuracy of our classification (</w:t>
      </w:r>
      <w:proofErr w:type="spellStart"/>
      <w:r w:rsidRPr="0FE2D9A9">
        <w:rPr>
          <w:rFonts w:ascii="Times New Roman" w:hAnsi="Times New Roman" w:cs="Times New Roman"/>
          <w:sz w:val="24"/>
          <w:szCs w:val="24"/>
        </w:rPr>
        <w:t>Celeux</w:t>
      </w:r>
      <w:proofErr w:type="spellEnd"/>
      <w:r w:rsidRPr="0FE2D9A9">
        <w:rPr>
          <w:rFonts w:ascii="Times New Roman" w:hAnsi="Times New Roman" w:cs="Times New Roman"/>
          <w:sz w:val="24"/>
          <w:szCs w:val="24"/>
        </w:rPr>
        <w:t xml:space="preserve"> &amp; </w:t>
      </w:r>
      <w:proofErr w:type="spellStart"/>
      <w:r w:rsidRPr="0FE2D9A9">
        <w:rPr>
          <w:rFonts w:ascii="Times New Roman" w:hAnsi="Times New Roman" w:cs="Times New Roman"/>
          <w:sz w:val="24"/>
          <w:szCs w:val="24"/>
        </w:rPr>
        <w:t>Soromenho</w:t>
      </w:r>
      <w:proofErr w:type="spellEnd"/>
      <w:r w:rsidRPr="0FE2D9A9">
        <w:rPr>
          <w:rFonts w:ascii="Times New Roman" w:hAnsi="Times New Roman" w:cs="Times New Roman"/>
          <w:sz w:val="24"/>
          <w:szCs w:val="24"/>
        </w:rPr>
        <w:t xml:space="preserve"> 1996). During model selection we also ensure</w:t>
      </w:r>
      <w:r>
        <w:rPr>
          <w:rFonts w:ascii="Times New Roman" w:hAnsi="Times New Roman" w:cs="Times New Roman"/>
          <w:sz w:val="24"/>
          <w:szCs w:val="24"/>
        </w:rPr>
        <w:t>d</w:t>
      </w:r>
      <w:r w:rsidRPr="0FE2D9A9">
        <w:rPr>
          <w:rFonts w:ascii="Times New Roman" w:hAnsi="Times New Roman" w:cs="Times New Roman"/>
          <w:sz w:val="24"/>
          <w:szCs w:val="24"/>
        </w:rPr>
        <w:t xml:space="preserve"> </w:t>
      </w:r>
      <w:r>
        <w:rPr>
          <w:rFonts w:ascii="Times New Roman" w:hAnsi="Times New Roman" w:cs="Times New Roman"/>
          <w:sz w:val="24"/>
          <w:szCs w:val="24"/>
        </w:rPr>
        <w:t xml:space="preserve">that </w:t>
      </w:r>
      <w:r w:rsidRPr="0FE2D9A9">
        <w:rPr>
          <w:rFonts w:ascii="Times New Roman" w:hAnsi="Times New Roman" w:cs="Times New Roman"/>
          <w:sz w:val="24"/>
          <w:szCs w:val="24"/>
        </w:rPr>
        <w:t>classes contain more than 5% of the total sample (Brown et al. 2013; Shanahan et al. 2013), classes are theoretically meaningful, and results are interpretable (Collins &amp; Lanza 2010).</w:t>
      </w:r>
    </w:p>
    <w:p w14:paraId="2E22BA3B" w14:textId="77777777" w:rsidR="005B6F37" w:rsidRDefault="005B6F37" w:rsidP="005B6F37">
      <w:pPr>
        <w:spacing w:line="480" w:lineRule="auto"/>
        <w:ind w:firstLine="720"/>
        <w:rPr>
          <w:rFonts w:ascii="Times New Roman" w:hAnsi="Times New Roman" w:cs="Times New Roman"/>
          <w:sz w:val="24"/>
          <w:szCs w:val="24"/>
        </w:rPr>
      </w:pPr>
      <w:r w:rsidRPr="000D2EB1">
        <w:rPr>
          <w:rFonts w:ascii="Times New Roman" w:hAnsi="Times New Roman" w:cs="Times New Roman"/>
          <w:i/>
          <w:iCs/>
          <w:sz w:val="24"/>
          <w:szCs w:val="24"/>
        </w:rPr>
        <w:t>Step 2: Classify Organizations According to the LCA Model</w:t>
      </w:r>
      <w:r>
        <w:rPr>
          <w:rFonts w:ascii="Times New Roman" w:hAnsi="Times New Roman" w:cs="Times New Roman"/>
          <w:i/>
          <w:iCs/>
          <w:sz w:val="24"/>
          <w:szCs w:val="24"/>
        </w:rPr>
        <w:t xml:space="preserve">. </w:t>
      </w:r>
      <w:r w:rsidRPr="0FE2D9A9">
        <w:rPr>
          <w:rFonts w:ascii="Times New Roman" w:hAnsi="Times New Roman" w:cs="Times New Roman"/>
          <w:sz w:val="24"/>
          <w:szCs w:val="24"/>
        </w:rPr>
        <w:t>Following previous researchers (Cooper and Lanza 2014), we used an inclusive classify-analyze strategy to reduce any attenuation in the association between late</w:t>
      </w:r>
      <w:r>
        <w:rPr>
          <w:rFonts w:ascii="Times New Roman" w:hAnsi="Times New Roman" w:cs="Times New Roman"/>
          <w:sz w:val="24"/>
          <w:szCs w:val="24"/>
        </w:rPr>
        <w:t>nt</w:t>
      </w:r>
      <w:r w:rsidRPr="0FE2D9A9">
        <w:rPr>
          <w:rFonts w:ascii="Times New Roman" w:hAnsi="Times New Roman" w:cs="Times New Roman"/>
          <w:sz w:val="24"/>
          <w:szCs w:val="24"/>
        </w:rPr>
        <w:t xml:space="preserve"> </w:t>
      </w:r>
      <w:r>
        <w:rPr>
          <w:rFonts w:ascii="Times New Roman" w:hAnsi="Times New Roman" w:cs="Times New Roman"/>
          <w:sz w:val="24"/>
          <w:szCs w:val="24"/>
        </w:rPr>
        <w:t>class</w:t>
      </w:r>
      <w:r w:rsidRPr="0FE2D9A9">
        <w:rPr>
          <w:rFonts w:ascii="Times New Roman" w:hAnsi="Times New Roman" w:cs="Times New Roman"/>
          <w:sz w:val="24"/>
          <w:szCs w:val="24"/>
        </w:rPr>
        <w:t xml:space="preserve"> membership and a distal outcome (Bray et al. 2015). This approach maintains the association between class membership and the distal outcome (service referral). To do this</w:t>
      </w:r>
      <w:r>
        <w:rPr>
          <w:rFonts w:ascii="Times New Roman" w:hAnsi="Times New Roman" w:cs="Times New Roman"/>
          <w:sz w:val="24"/>
          <w:szCs w:val="24"/>
        </w:rPr>
        <w:t>,</w:t>
      </w:r>
      <w:r w:rsidRPr="0FE2D9A9">
        <w:rPr>
          <w:rFonts w:ascii="Times New Roman" w:hAnsi="Times New Roman" w:cs="Times New Roman"/>
          <w:sz w:val="24"/>
          <w:szCs w:val="24"/>
        </w:rPr>
        <w:t xml:space="preserve"> we included the outcome variable, service referral, as a covariate in the LCA model and generated the posterior probabilities of class membership. This results in indicator variables representing membership in an organizational class </w:t>
      </w:r>
      <w:r>
        <w:rPr>
          <w:rFonts w:ascii="Times New Roman" w:hAnsi="Times New Roman" w:cs="Times New Roman"/>
          <w:sz w:val="24"/>
          <w:szCs w:val="24"/>
        </w:rPr>
        <w:t>that</w:t>
      </w:r>
      <w:r w:rsidRPr="0FE2D9A9">
        <w:rPr>
          <w:rFonts w:ascii="Times New Roman" w:hAnsi="Times New Roman" w:cs="Times New Roman"/>
          <w:sz w:val="24"/>
          <w:szCs w:val="24"/>
        </w:rPr>
        <w:t xml:space="preserve"> is then used as an independent variable in our logistic regression models.</w:t>
      </w:r>
    </w:p>
    <w:p w14:paraId="054F3E68" w14:textId="77777777" w:rsidR="005B6F37" w:rsidRDefault="005B6F37" w:rsidP="005B6F37">
      <w:pPr>
        <w:spacing w:line="480" w:lineRule="auto"/>
        <w:ind w:firstLine="720"/>
        <w:rPr>
          <w:rFonts w:ascii="Times New Roman" w:hAnsi="Times New Roman" w:cs="Times New Roman"/>
          <w:sz w:val="24"/>
          <w:szCs w:val="24"/>
        </w:rPr>
      </w:pPr>
      <w:r w:rsidRPr="000D2EB1">
        <w:rPr>
          <w:rFonts w:ascii="Times New Roman" w:hAnsi="Times New Roman" w:cs="Times New Roman"/>
          <w:i/>
          <w:iCs/>
          <w:sz w:val="24"/>
          <w:szCs w:val="24"/>
        </w:rPr>
        <w:t>Step 3: Model Full DME Framework</w:t>
      </w:r>
      <w:r>
        <w:rPr>
          <w:rFonts w:ascii="Times New Roman" w:hAnsi="Times New Roman" w:cs="Times New Roman"/>
          <w:i/>
          <w:iCs/>
          <w:sz w:val="24"/>
          <w:szCs w:val="24"/>
        </w:rPr>
        <w:t xml:space="preserve">. </w:t>
      </w:r>
      <w:r>
        <w:rPr>
          <w:rFonts w:ascii="Times New Roman" w:hAnsi="Times New Roman" w:cs="Times New Roman"/>
          <w:sz w:val="24"/>
          <w:szCs w:val="24"/>
        </w:rPr>
        <w:t xml:space="preserve">The final step in our analysis is to </w:t>
      </w:r>
      <w:r w:rsidRPr="3B8D47DE">
        <w:rPr>
          <w:rFonts w:ascii="Times New Roman" w:hAnsi="Times New Roman" w:cs="Times New Roman"/>
          <w:sz w:val="24"/>
          <w:szCs w:val="24"/>
        </w:rPr>
        <w:t xml:space="preserve">run logistic regression </w:t>
      </w:r>
      <w:r>
        <w:rPr>
          <w:rFonts w:ascii="Times New Roman" w:hAnsi="Times New Roman" w:cs="Times New Roman"/>
          <w:sz w:val="24"/>
          <w:szCs w:val="24"/>
        </w:rPr>
        <w:t>analyses</w:t>
      </w:r>
      <w:r w:rsidRPr="3B8D47DE">
        <w:rPr>
          <w:rFonts w:ascii="Times New Roman" w:hAnsi="Times New Roman" w:cs="Times New Roman"/>
          <w:sz w:val="24"/>
          <w:szCs w:val="24"/>
        </w:rPr>
        <w:t xml:space="preserve"> </w:t>
      </w:r>
      <w:r>
        <w:rPr>
          <w:rFonts w:ascii="Times New Roman" w:hAnsi="Times New Roman" w:cs="Times New Roman"/>
          <w:sz w:val="24"/>
          <w:szCs w:val="24"/>
        </w:rPr>
        <w:t>to model the Decision-Making Ecology Framework</w:t>
      </w:r>
      <w:r w:rsidRPr="3B8D47DE">
        <w:rPr>
          <w:rFonts w:ascii="Times New Roman" w:hAnsi="Times New Roman" w:cs="Times New Roman"/>
          <w:sz w:val="24"/>
          <w:szCs w:val="24"/>
        </w:rPr>
        <w:t xml:space="preserve">, including our indicator variables representing latent </w:t>
      </w:r>
      <w:r>
        <w:rPr>
          <w:rFonts w:ascii="Times New Roman" w:hAnsi="Times New Roman" w:cs="Times New Roman"/>
          <w:sz w:val="24"/>
          <w:szCs w:val="24"/>
        </w:rPr>
        <w:t>class</w:t>
      </w:r>
      <w:r w:rsidRPr="3B8D47DE">
        <w:rPr>
          <w:rFonts w:ascii="Times New Roman" w:hAnsi="Times New Roman" w:cs="Times New Roman"/>
          <w:sz w:val="24"/>
          <w:szCs w:val="24"/>
        </w:rPr>
        <w:t xml:space="preserve"> membership, to determine which factors are related to a child being recommended for services. We use</w:t>
      </w:r>
      <w:r>
        <w:rPr>
          <w:rFonts w:ascii="Times New Roman" w:hAnsi="Times New Roman" w:cs="Times New Roman"/>
          <w:sz w:val="24"/>
          <w:szCs w:val="24"/>
        </w:rPr>
        <w:t>d</w:t>
      </w:r>
      <w:r w:rsidRPr="3B8D47DE">
        <w:rPr>
          <w:rFonts w:ascii="Times New Roman" w:hAnsi="Times New Roman" w:cs="Times New Roman"/>
          <w:sz w:val="24"/>
          <w:szCs w:val="24"/>
        </w:rPr>
        <w:t xml:space="preserve"> a logistic regression model because our dependent variable is binary, with caseworkers responding “yes” or “no” to recommending services.</w:t>
      </w:r>
    </w:p>
    <w:p w14:paraId="4C19CE82" w14:textId="77777777" w:rsidR="005B6F37" w:rsidRDefault="005B6F37" w:rsidP="005B6F37">
      <w:pPr>
        <w:spacing w:line="480" w:lineRule="auto"/>
        <w:ind w:firstLine="720"/>
        <w:rPr>
          <w:rFonts w:ascii="Times New Roman" w:hAnsi="Times New Roman" w:cs="Times New Roman"/>
          <w:sz w:val="24"/>
          <w:szCs w:val="24"/>
        </w:rPr>
      </w:pPr>
      <w:r>
        <w:rPr>
          <w:rFonts w:ascii="Times New Roman" w:hAnsi="Times New Roman" w:cs="Times New Roman"/>
          <w:sz w:val="24"/>
          <w:szCs w:val="24"/>
        </w:rPr>
        <w:t>Logistic regression analysis models the logarithm of the chance of a specified outcome based on individual characteristics (</w:t>
      </w:r>
      <w:proofErr w:type="spellStart"/>
      <w:r>
        <w:rPr>
          <w:rFonts w:ascii="Times New Roman" w:hAnsi="Times New Roman" w:cs="Times New Roman"/>
          <w:sz w:val="24"/>
          <w:szCs w:val="24"/>
        </w:rPr>
        <w:t>Sperandei</w:t>
      </w:r>
      <w:proofErr w:type="spellEnd"/>
      <w:r>
        <w:rPr>
          <w:rFonts w:ascii="Times New Roman" w:hAnsi="Times New Roman" w:cs="Times New Roman"/>
          <w:sz w:val="24"/>
          <w:szCs w:val="24"/>
        </w:rPr>
        <w:t xml:space="preserve"> 2014). Our analysis can be modeled as:</w:t>
      </w:r>
    </w:p>
    <w:p w14:paraId="151429F2" w14:textId="77777777" w:rsidR="005B6F37" w:rsidRDefault="008F11A4" w:rsidP="005B6F37">
      <w:pPr>
        <w:spacing w:line="480" w:lineRule="auto"/>
        <w:ind w:left="-180" w:firstLine="900"/>
        <w:jc w:val="center"/>
        <w:rPr>
          <w:rFonts w:ascii="Times New Roman" w:hAnsi="Times New Roman" w:cs="Times New Roman"/>
          <w:sz w:val="24"/>
          <w:szCs w:val="24"/>
        </w:rPr>
      </w:pPr>
      <m:oMathPara>
        <m:oMath>
          <m:func>
            <m:funcPr>
              <m:ctrlPr>
                <w:rPr>
                  <w:rFonts w:ascii="Cambria Math" w:hAnsi="Cambria Math" w:cs="Times New Roman"/>
                  <w:i/>
                  <w:sz w:val="24"/>
                  <w:szCs w:val="24"/>
                </w:rPr>
              </m:ctrlPr>
            </m:funcPr>
            <m:fName>
              <m:r>
                <m:rPr>
                  <m:sty m:val="p"/>
                </m:rPr>
                <w:rPr>
                  <w:rFonts w:ascii="Cambria Math" w:hAnsi="Cambria Math" w:cs="Times New Roman"/>
                  <w:sz w:val="24"/>
                  <w:szCs w:val="24"/>
                </w:rPr>
                <m:t>log</m:t>
              </m:r>
            </m:fName>
            <m:e>
              <m:d>
                <m:dPr>
                  <m:ctrlPr>
                    <w:rPr>
                      <w:rFonts w:ascii="Cambria Math" w:hAnsi="Cambria Math" w:cs="Times New Roman"/>
                      <w:i/>
                      <w:sz w:val="24"/>
                      <w:szCs w:val="24"/>
                    </w:rPr>
                  </m:ctrlPr>
                </m:dPr>
                <m:e>
                  <m:f>
                    <m:fPr>
                      <m:ctrlPr>
                        <w:rPr>
                          <w:rFonts w:ascii="Cambria Math" w:hAnsi="Cambria Math" w:cs="Times New Roman"/>
                          <w:i/>
                          <w:sz w:val="24"/>
                          <w:szCs w:val="24"/>
                        </w:rPr>
                      </m:ctrlPr>
                    </m:fPr>
                    <m:num>
                      <m:r>
                        <w:rPr>
                          <w:rFonts w:ascii="Cambria Math" w:hAnsi="Cambria Math" w:cs="Times New Roman"/>
                          <w:sz w:val="24"/>
                          <w:szCs w:val="24"/>
                        </w:rPr>
                        <m:t>π</m:t>
                      </m:r>
                    </m:num>
                    <m:den>
                      <m:r>
                        <w:rPr>
                          <w:rFonts w:ascii="Cambria Math" w:hAnsi="Cambria Math" w:cs="Times New Roman"/>
                          <w:sz w:val="24"/>
                          <w:szCs w:val="24"/>
                        </w:rPr>
                        <m:t xml:space="preserve">1- </m:t>
                      </m:r>
                      <m:r>
                        <w:rPr>
                          <w:rFonts w:ascii="Cambria Math" w:hAnsi="Cambria Math" w:cs="Times New Roman"/>
                          <w:sz w:val="24"/>
                          <w:szCs w:val="24"/>
                        </w:rPr>
                        <m:t>π</m:t>
                      </m:r>
                    </m:den>
                  </m:f>
                </m:e>
              </m:d>
            </m:e>
          </m:func>
          <m:r>
            <w:rPr>
              <w:rFonts w:ascii="Cambria Math" w:hAnsi="Cambria Math" w:cs="Times New Roman"/>
              <w:sz w:val="24"/>
              <w:szCs w:val="24"/>
            </w:rPr>
            <m:t xml:space="preserve">= </m:t>
          </m:r>
          <m:sSub>
            <m:sSubPr>
              <m:ctrlPr>
                <w:rPr>
                  <w:rFonts w:ascii="Cambria Math" w:hAnsi="Cambria Math" w:cs="Times New Roman"/>
                  <w:i/>
                  <w:sz w:val="24"/>
                  <w:szCs w:val="24"/>
                </w:rPr>
              </m:ctrlPr>
            </m:sSubPr>
            <m:e>
              <m:r>
                <w:rPr>
                  <w:rFonts w:ascii="Cambria Math" w:hAnsi="Cambria Math" w:cs="Times New Roman"/>
                  <w:sz w:val="24"/>
                  <w:szCs w:val="24"/>
                </w:rPr>
                <m:t>β</m:t>
              </m:r>
            </m:e>
            <m:sub>
              <m:r>
                <w:rPr>
                  <w:rFonts w:ascii="Cambria Math" w:hAnsi="Cambria Math" w:cs="Times New Roman"/>
                  <w:sz w:val="24"/>
                  <w:szCs w:val="24"/>
                </w:rPr>
                <m:t>0</m:t>
              </m:r>
            </m:sub>
          </m:sSub>
          <m:r>
            <w:rPr>
              <w:rFonts w:ascii="Cambria Math" w:hAnsi="Cambria Math" w:cs="Times New Roman"/>
              <w:sz w:val="24"/>
              <w:szCs w:val="24"/>
            </w:rPr>
            <m:t xml:space="preserve">+ </m:t>
          </m:r>
          <m:sSub>
            <m:sSubPr>
              <m:ctrlPr>
                <w:rPr>
                  <w:rFonts w:ascii="Cambria Math" w:hAnsi="Cambria Math" w:cs="Times New Roman"/>
                  <w:i/>
                  <w:sz w:val="24"/>
                  <w:szCs w:val="24"/>
                </w:rPr>
              </m:ctrlPr>
            </m:sSubPr>
            <m:e>
              <m:r>
                <w:rPr>
                  <w:rFonts w:ascii="Cambria Math" w:hAnsi="Cambria Math" w:cs="Times New Roman"/>
                  <w:sz w:val="24"/>
                  <w:szCs w:val="24"/>
                </w:rPr>
                <m:t>β</m:t>
              </m:r>
            </m:e>
            <m:sub>
              <m:r>
                <w:rPr>
                  <w:rFonts w:ascii="Cambria Math" w:hAnsi="Cambria Math" w:cs="Times New Roman"/>
                  <w:sz w:val="24"/>
                  <w:szCs w:val="24"/>
                </w:rPr>
                <m:t>1</m:t>
              </m:r>
            </m:sub>
          </m:sSub>
          <m:sSub>
            <m:sSubPr>
              <m:ctrlPr>
                <w:rPr>
                  <w:rFonts w:ascii="Cambria Math" w:hAnsi="Cambria Math" w:cs="Times New Roman"/>
                  <w:i/>
                  <w:sz w:val="24"/>
                  <w:szCs w:val="24"/>
                </w:rPr>
              </m:ctrlPr>
            </m:sSubPr>
            <m:e>
              <m:r>
                <w:rPr>
                  <w:rFonts w:ascii="Cambria Math" w:hAnsi="Cambria Math" w:cs="Times New Roman"/>
                  <w:sz w:val="24"/>
                  <w:szCs w:val="24"/>
                </w:rPr>
                <m:t>x</m:t>
              </m:r>
            </m:e>
            <m:sub>
              <m:r>
                <w:rPr>
                  <w:rFonts w:ascii="Cambria Math" w:hAnsi="Cambria Math" w:cs="Times New Roman"/>
                  <w:sz w:val="24"/>
                  <w:szCs w:val="24"/>
                </w:rPr>
                <m:t>1</m:t>
              </m:r>
            </m:sub>
          </m:sSub>
          <m:r>
            <w:rPr>
              <w:rFonts w:ascii="Cambria Math" w:hAnsi="Cambria Math" w:cs="Times New Roman"/>
              <w:sz w:val="24"/>
              <w:szCs w:val="24"/>
            </w:rPr>
            <m:t xml:space="preserve">+ </m:t>
          </m:r>
          <m:sSub>
            <m:sSubPr>
              <m:ctrlPr>
                <w:rPr>
                  <w:rFonts w:ascii="Cambria Math" w:hAnsi="Cambria Math" w:cs="Times New Roman"/>
                  <w:i/>
                  <w:sz w:val="24"/>
                  <w:szCs w:val="24"/>
                </w:rPr>
              </m:ctrlPr>
            </m:sSubPr>
            <m:e>
              <m:r>
                <w:rPr>
                  <w:rFonts w:ascii="Cambria Math" w:hAnsi="Cambria Math" w:cs="Times New Roman"/>
                  <w:sz w:val="24"/>
                  <w:szCs w:val="24"/>
                </w:rPr>
                <m:t>β</m:t>
              </m:r>
            </m:e>
            <m:sub>
              <m:r>
                <w:rPr>
                  <w:rFonts w:ascii="Cambria Math" w:hAnsi="Cambria Math" w:cs="Times New Roman"/>
                  <w:sz w:val="24"/>
                  <w:szCs w:val="24"/>
                </w:rPr>
                <m:t>2</m:t>
              </m:r>
            </m:sub>
          </m:sSub>
          <m:sSub>
            <m:sSubPr>
              <m:ctrlPr>
                <w:rPr>
                  <w:rFonts w:ascii="Cambria Math" w:hAnsi="Cambria Math" w:cs="Times New Roman"/>
                  <w:i/>
                  <w:sz w:val="24"/>
                  <w:szCs w:val="24"/>
                </w:rPr>
              </m:ctrlPr>
            </m:sSubPr>
            <m:e>
              <m:r>
                <w:rPr>
                  <w:rFonts w:ascii="Cambria Math" w:hAnsi="Cambria Math" w:cs="Times New Roman"/>
                  <w:sz w:val="24"/>
                  <w:szCs w:val="24"/>
                </w:rPr>
                <m:t>x</m:t>
              </m:r>
            </m:e>
            <m:sub>
              <m:r>
                <w:rPr>
                  <w:rFonts w:ascii="Cambria Math" w:hAnsi="Cambria Math" w:cs="Times New Roman"/>
                  <w:sz w:val="24"/>
                  <w:szCs w:val="24"/>
                </w:rPr>
                <m:t>2</m:t>
              </m:r>
            </m:sub>
          </m:sSub>
          <m:r>
            <w:rPr>
              <w:rFonts w:ascii="Cambria Math" w:hAnsi="Cambria Math" w:cs="Times New Roman"/>
              <w:sz w:val="24"/>
              <w:szCs w:val="24"/>
            </w:rPr>
            <m:t xml:space="preserve">+… </m:t>
          </m:r>
          <m:sSub>
            <m:sSubPr>
              <m:ctrlPr>
                <w:rPr>
                  <w:rFonts w:ascii="Cambria Math" w:hAnsi="Cambria Math" w:cs="Times New Roman"/>
                  <w:i/>
                  <w:sz w:val="24"/>
                  <w:szCs w:val="24"/>
                </w:rPr>
              </m:ctrlPr>
            </m:sSubPr>
            <m:e>
              <m:r>
                <w:rPr>
                  <w:rFonts w:ascii="Cambria Math" w:hAnsi="Cambria Math" w:cs="Times New Roman"/>
                  <w:sz w:val="24"/>
                  <w:szCs w:val="24"/>
                </w:rPr>
                <m:t>β</m:t>
              </m:r>
            </m:e>
            <m:sub>
              <m:r>
                <w:rPr>
                  <w:rFonts w:ascii="Cambria Math" w:hAnsi="Cambria Math" w:cs="Times New Roman"/>
                  <w:sz w:val="24"/>
                  <w:szCs w:val="24"/>
                </w:rPr>
                <m:t>m</m:t>
              </m:r>
            </m:sub>
          </m:sSub>
          <m:sSub>
            <m:sSubPr>
              <m:ctrlPr>
                <w:rPr>
                  <w:rFonts w:ascii="Cambria Math" w:hAnsi="Cambria Math" w:cs="Times New Roman"/>
                  <w:i/>
                  <w:sz w:val="24"/>
                  <w:szCs w:val="24"/>
                </w:rPr>
              </m:ctrlPr>
            </m:sSubPr>
            <m:e>
              <m:r>
                <w:rPr>
                  <w:rFonts w:ascii="Cambria Math" w:hAnsi="Cambria Math" w:cs="Times New Roman"/>
                  <w:sz w:val="24"/>
                  <w:szCs w:val="24"/>
                </w:rPr>
                <m:t>x</m:t>
              </m:r>
            </m:e>
            <m:sub>
              <m:r>
                <w:rPr>
                  <w:rFonts w:ascii="Cambria Math" w:hAnsi="Cambria Math" w:cs="Times New Roman"/>
                  <w:sz w:val="24"/>
                  <w:szCs w:val="24"/>
                </w:rPr>
                <m:t>m</m:t>
              </m:r>
            </m:sub>
          </m:sSub>
        </m:oMath>
      </m:oMathPara>
    </w:p>
    <w:p w14:paraId="4199DECA" w14:textId="77777777" w:rsidR="005B6F37" w:rsidRDefault="005B6F37" w:rsidP="005B6F37">
      <w:pPr>
        <w:spacing w:line="480" w:lineRule="auto"/>
        <w:rPr>
          <w:rFonts w:ascii="Times New Roman" w:hAnsi="Times New Roman" w:cs="Times New Roman"/>
          <w:sz w:val="24"/>
          <w:szCs w:val="24"/>
        </w:rPr>
      </w:pPr>
      <w:r>
        <w:rPr>
          <w:rFonts w:ascii="Times New Roman" w:hAnsi="Times New Roman" w:cs="Times New Roman"/>
          <w:sz w:val="24"/>
          <w:szCs w:val="24"/>
        </w:rPr>
        <w:t xml:space="preserve">where π is the probability of service referral, and </w:t>
      </w:r>
      <m:oMath>
        <m:sSub>
          <m:sSubPr>
            <m:ctrlPr>
              <w:rPr>
                <w:rFonts w:ascii="Cambria Math" w:hAnsi="Cambria Math" w:cs="Times New Roman"/>
                <w:i/>
                <w:sz w:val="24"/>
                <w:szCs w:val="24"/>
              </w:rPr>
            </m:ctrlPr>
          </m:sSubPr>
          <m:e>
            <m:r>
              <w:rPr>
                <w:rFonts w:ascii="Cambria Math" w:hAnsi="Cambria Math" w:cs="Times New Roman"/>
                <w:sz w:val="24"/>
                <w:szCs w:val="24"/>
              </w:rPr>
              <m:t>β</m:t>
            </m:r>
          </m:e>
          <m:sub>
            <m:r>
              <w:rPr>
                <w:rFonts w:ascii="Cambria Math" w:hAnsi="Cambria Math" w:cs="Times New Roman"/>
                <w:sz w:val="24"/>
                <w:szCs w:val="24"/>
              </w:rPr>
              <m:t>m</m:t>
            </m:r>
          </m:sub>
        </m:sSub>
      </m:oMath>
      <w:r>
        <w:rPr>
          <w:rFonts w:ascii="Times New Roman" w:hAnsi="Times New Roman" w:cs="Times New Roman"/>
          <w:sz w:val="24"/>
          <w:szCs w:val="24"/>
        </w:rPr>
        <w:t xml:space="preserve"> are the regression coefficients associated with each </w:t>
      </w:r>
      <m:oMath>
        <m:sSub>
          <m:sSubPr>
            <m:ctrlPr>
              <w:rPr>
                <w:rFonts w:ascii="Cambria Math" w:hAnsi="Cambria Math" w:cs="Times New Roman"/>
                <w:i/>
                <w:sz w:val="24"/>
                <w:szCs w:val="24"/>
              </w:rPr>
            </m:ctrlPr>
          </m:sSubPr>
          <m:e>
            <m:r>
              <w:rPr>
                <w:rFonts w:ascii="Cambria Math" w:hAnsi="Cambria Math" w:cs="Times New Roman"/>
                <w:sz w:val="24"/>
                <w:szCs w:val="24"/>
              </w:rPr>
              <m:t>x</m:t>
            </m:r>
          </m:e>
          <m:sub>
            <m:r>
              <w:rPr>
                <w:rFonts w:ascii="Cambria Math" w:hAnsi="Cambria Math" w:cs="Times New Roman"/>
                <w:sz w:val="24"/>
                <w:szCs w:val="24"/>
              </w:rPr>
              <m:t>m</m:t>
            </m:r>
          </m:sub>
        </m:sSub>
      </m:oMath>
      <w:r w:rsidRPr="550FCF98">
        <w:rPr>
          <w:rFonts w:ascii="Times New Roman" w:eastAsiaTheme="minorEastAsia" w:hAnsi="Times New Roman" w:cs="Times New Roman"/>
          <w:sz w:val="24"/>
          <w:szCs w:val="24"/>
        </w:rPr>
        <w:t xml:space="preserve"> explanatory variable, and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β</m:t>
            </m:r>
          </m:e>
          <m:sub>
            <m:r>
              <w:rPr>
                <w:rFonts w:ascii="Cambria Math" w:eastAsiaTheme="minorEastAsia" w:hAnsi="Cambria Math" w:cs="Times New Roman"/>
                <w:sz w:val="24"/>
                <w:szCs w:val="24"/>
              </w:rPr>
              <m:t>0</m:t>
            </m:r>
          </m:sub>
        </m:sSub>
      </m:oMath>
      <w:r w:rsidRPr="550FCF98">
        <w:rPr>
          <w:rFonts w:ascii="Times New Roman" w:eastAsiaTheme="minorEastAsia" w:hAnsi="Times New Roman" w:cs="Times New Roman"/>
          <w:sz w:val="24"/>
          <w:szCs w:val="24"/>
        </w:rPr>
        <w:t xml:space="preserve"> is the constant, which represents the coefficient for </w:t>
      </w:r>
      <w:r w:rsidRPr="550FCF98">
        <w:rPr>
          <w:rFonts w:ascii="Times New Roman" w:eastAsiaTheme="minorEastAsia" w:hAnsi="Times New Roman" w:cs="Times New Roman"/>
          <w:sz w:val="24"/>
          <w:szCs w:val="24"/>
        </w:rPr>
        <w:lastRenderedPageBreak/>
        <w:t>the reference level of each explanatory variable in the model. The first model we r</w:t>
      </w:r>
      <w:r>
        <w:rPr>
          <w:rFonts w:ascii="Times New Roman" w:eastAsiaTheme="minorEastAsia" w:hAnsi="Times New Roman" w:cs="Times New Roman"/>
          <w:sz w:val="24"/>
          <w:szCs w:val="24"/>
        </w:rPr>
        <w:t>u</w:t>
      </w:r>
      <w:r w:rsidRPr="550FCF98">
        <w:rPr>
          <w:rFonts w:ascii="Times New Roman" w:eastAsiaTheme="minorEastAsia" w:hAnsi="Times New Roman" w:cs="Times New Roman"/>
          <w:sz w:val="24"/>
          <w:szCs w:val="24"/>
        </w:rPr>
        <w:t>n examine</w:t>
      </w:r>
      <w:r>
        <w:rPr>
          <w:rFonts w:ascii="Times New Roman" w:eastAsiaTheme="minorEastAsia" w:hAnsi="Times New Roman" w:cs="Times New Roman"/>
          <w:sz w:val="24"/>
          <w:szCs w:val="24"/>
        </w:rPr>
        <w:t>d</w:t>
      </w:r>
      <w:r w:rsidRPr="550FCF98">
        <w:rPr>
          <w:rFonts w:ascii="Times New Roman" w:eastAsiaTheme="minorEastAsia" w:hAnsi="Times New Roman" w:cs="Times New Roman"/>
          <w:sz w:val="24"/>
          <w:szCs w:val="24"/>
        </w:rPr>
        <w:t xml:space="preserve"> the relationship between the organizational classes created by our LCA and referring youth to services. The second model displays the full Decision-Making Ecology Framework to understand how all factors contribute to </w:t>
      </w:r>
      <w:r>
        <w:rPr>
          <w:rFonts w:ascii="Times New Roman" w:eastAsiaTheme="minorEastAsia" w:hAnsi="Times New Roman" w:cs="Times New Roman"/>
          <w:sz w:val="24"/>
          <w:szCs w:val="24"/>
        </w:rPr>
        <w:t>referring</w:t>
      </w:r>
      <w:r w:rsidRPr="550FCF98">
        <w:rPr>
          <w:rFonts w:ascii="Times New Roman" w:eastAsiaTheme="minorEastAsia" w:hAnsi="Times New Roman" w:cs="Times New Roman"/>
          <w:sz w:val="24"/>
          <w:szCs w:val="24"/>
        </w:rPr>
        <w:t xml:space="preserve"> youth to services. All logistic regression models include appropriate survey weights</w:t>
      </w:r>
      <w:r>
        <w:rPr>
          <w:rFonts w:ascii="Times New Roman" w:eastAsiaTheme="minorEastAsia" w:hAnsi="Times New Roman" w:cs="Times New Roman"/>
          <w:sz w:val="24"/>
          <w:szCs w:val="24"/>
        </w:rPr>
        <w:t xml:space="preserve"> for complex sample designs</w:t>
      </w:r>
      <w:r w:rsidRPr="550FCF98">
        <w:rPr>
          <w:rFonts w:ascii="Times New Roman" w:eastAsiaTheme="minorEastAsia" w:hAnsi="Times New Roman" w:cs="Times New Roman"/>
          <w:sz w:val="24"/>
          <w:szCs w:val="24"/>
        </w:rPr>
        <w:t>, and our results are converted and presented in odd ratios and predicted probabilities to aid interpretability. Weighted descriptive statistics of all model variables are also reported in the results section.</w:t>
      </w:r>
    </w:p>
    <w:p w14:paraId="599B66A8" w14:textId="77777777" w:rsidR="00A948B1" w:rsidRDefault="00A948B1" w:rsidP="005B6F37">
      <w:pPr>
        <w:spacing w:line="480" w:lineRule="auto"/>
        <w:rPr>
          <w:rFonts w:ascii="Times New Roman" w:hAnsi="Times New Roman" w:cs="Times New Roman"/>
          <w:sz w:val="24"/>
          <w:szCs w:val="24"/>
        </w:rPr>
      </w:pPr>
    </w:p>
    <w:p w14:paraId="4704B5DD" w14:textId="18ED106A" w:rsidR="005B6F37" w:rsidRPr="006459A6" w:rsidRDefault="005B6F37" w:rsidP="005B6F37">
      <w:pPr>
        <w:spacing w:line="480" w:lineRule="auto"/>
        <w:rPr>
          <w:rFonts w:ascii="Times New Roman" w:hAnsi="Times New Roman" w:cs="Times New Roman"/>
          <w:sz w:val="24"/>
          <w:szCs w:val="24"/>
        </w:rPr>
      </w:pPr>
      <w:r w:rsidRPr="006459A6">
        <w:rPr>
          <w:rFonts w:ascii="Times New Roman" w:hAnsi="Times New Roman" w:cs="Times New Roman"/>
          <w:sz w:val="24"/>
          <w:szCs w:val="24"/>
        </w:rPr>
        <w:t>RESULTS</w:t>
      </w:r>
    </w:p>
    <w:p w14:paraId="1AC1A7E5" w14:textId="77777777" w:rsidR="005B6F37" w:rsidRPr="006459A6" w:rsidRDefault="005B6F37" w:rsidP="005B6F37">
      <w:pPr>
        <w:spacing w:line="480" w:lineRule="auto"/>
        <w:rPr>
          <w:rFonts w:ascii="Times New Roman" w:hAnsi="Times New Roman" w:cs="Times New Roman"/>
          <w:i/>
          <w:iCs/>
          <w:sz w:val="24"/>
          <w:szCs w:val="24"/>
        </w:rPr>
      </w:pPr>
      <w:r w:rsidRPr="006459A6">
        <w:rPr>
          <w:rFonts w:ascii="Times New Roman" w:hAnsi="Times New Roman" w:cs="Times New Roman"/>
          <w:i/>
          <w:iCs/>
          <w:sz w:val="24"/>
          <w:szCs w:val="24"/>
        </w:rPr>
        <w:t xml:space="preserve">Latent Class Analysis </w:t>
      </w:r>
    </w:p>
    <w:p w14:paraId="63EC7FEF" w14:textId="4A403C43" w:rsidR="008E7ED8" w:rsidRPr="003B0295" w:rsidRDefault="005B6F37" w:rsidP="00E9584D">
      <w:pPr>
        <w:spacing w:line="480" w:lineRule="auto"/>
        <w:ind w:firstLine="720"/>
        <w:rPr>
          <w:rFonts w:ascii="Times New Roman" w:eastAsia="Times New Roman" w:hAnsi="Times New Roman" w:cs="Times New Roman"/>
          <w:b/>
          <w:bCs/>
          <w:sz w:val="24"/>
          <w:szCs w:val="24"/>
        </w:rPr>
      </w:pPr>
      <w:r>
        <w:rPr>
          <w:rFonts w:ascii="Times New Roman" w:hAnsi="Times New Roman" w:cs="Times New Roman"/>
          <w:sz w:val="24"/>
          <w:szCs w:val="24"/>
        </w:rPr>
        <w:t>D</w:t>
      </w:r>
      <w:r w:rsidRPr="0FE2D9A9">
        <w:rPr>
          <w:rFonts w:ascii="Times New Roman" w:hAnsi="Times New Roman" w:cs="Times New Roman"/>
          <w:sz w:val="24"/>
          <w:szCs w:val="24"/>
        </w:rPr>
        <w:t xml:space="preserve">ue to the diminishing decreases in AIC, BIC, and SSBIC, the decrease in entropy at the 4-class solution, and because it is the most theoretically supported and interpretable, we chose a three-class model. This model supports our first hypothesis that there are different classes of organizations based on their </w:t>
      </w:r>
      <w:r>
        <w:rPr>
          <w:rFonts w:ascii="Times New Roman" w:hAnsi="Times New Roman" w:cs="Times New Roman"/>
          <w:sz w:val="24"/>
          <w:szCs w:val="24"/>
        </w:rPr>
        <w:t>culture and climate</w:t>
      </w:r>
      <w:r w:rsidRPr="0FE2D9A9">
        <w:rPr>
          <w:rFonts w:ascii="Times New Roman" w:hAnsi="Times New Roman" w:cs="Times New Roman"/>
          <w:sz w:val="24"/>
          <w:szCs w:val="24"/>
        </w:rPr>
        <w:t xml:space="preserve"> indicators.</w:t>
      </w:r>
    </w:p>
    <w:tbl>
      <w:tblPr>
        <w:tblW w:w="927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60"/>
        <w:gridCol w:w="1525"/>
        <w:gridCol w:w="1620"/>
        <w:gridCol w:w="1620"/>
        <w:gridCol w:w="1710"/>
        <w:gridCol w:w="1535"/>
      </w:tblGrid>
      <w:tr w:rsidR="005B6F37" w:rsidRPr="00277E35" w14:paraId="2976D2F5" w14:textId="77777777" w:rsidTr="005A48A8">
        <w:trPr>
          <w:trHeight w:val="300"/>
        </w:trPr>
        <w:tc>
          <w:tcPr>
            <w:tcW w:w="9270" w:type="dxa"/>
            <w:gridSpan w:val="6"/>
            <w:tcBorders>
              <w:left w:val="nil"/>
              <w:bottom w:val="single" w:sz="4" w:space="0" w:color="auto"/>
              <w:right w:val="nil"/>
            </w:tcBorders>
            <w:shd w:val="clear" w:color="auto" w:fill="auto"/>
            <w:noWrap/>
            <w:vAlign w:val="bottom"/>
          </w:tcPr>
          <w:p w14:paraId="5366CA97" w14:textId="5430C875" w:rsidR="005B6F37" w:rsidRPr="003B0295" w:rsidRDefault="005B6F37" w:rsidP="005A48A8">
            <w:pPr>
              <w:spacing w:after="0" w:line="240" w:lineRule="auto"/>
              <w:rPr>
                <w:rFonts w:ascii="Times New Roman" w:eastAsia="Times New Roman" w:hAnsi="Times New Roman" w:cs="Times New Roman"/>
                <w:color w:val="000000"/>
                <w:sz w:val="24"/>
                <w:szCs w:val="24"/>
              </w:rPr>
            </w:pPr>
            <w:r w:rsidRPr="00774492">
              <w:rPr>
                <w:rFonts w:ascii="Times New Roman" w:eastAsia="Times New Roman" w:hAnsi="Times New Roman" w:cs="Times New Roman"/>
                <w:sz w:val="24"/>
                <w:szCs w:val="24"/>
              </w:rPr>
              <w:t xml:space="preserve">Table </w:t>
            </w:r>
            <w:r w:rsidR="00B80D2E">
              <w:rPr>
                <w:rFonts w:ascii="Times New Roman" w:eastAsia="Times New Roman" w:hAnsi="Times New Roman" w:cs="Times New Roman"/>
                <w:sz w:val="24"/>
                <w:szCs w:val="24"/>
              </w:rPr>
              <w:t>4.</w:t>
            </w:r>
            <w:r>
              <w:rPr>
                <w:rFonts w:ascii="Times New Roman" w:eastAsia="Times New Roman" w:hAnsi="Times New Roman" w:cs="Times New Roman"/>
                <w:sz w:val="24"/>
                <w:szCs w:val="24"/>
              </w:rPr>
              <w:t>1</w:t>
            </w:r>
            <w:r w:rsidRPr="00774492">
              <w:rPr>
                <w:rFonts w:ascii="Times New Roman" w:eastAsia="Times New Roman" w:hAnsi="Times New Roman" w:cs="Times New Roman"/>
                <w:sz w:val="24"/>
                <w:szCs w:val="24"/>
              </w:rPr>
              <w:t>. Post estimation values for the 2-4 class options</w:t>
            </w:r>
          </w:p>
        </w:tc>
      </w:tr>
      <w:tr w:rsidR="005B6F37" w:rsidRPr="00277E35" w14:paraId="2BD56615" w14:textId="77777777" w:rsidTr="005A48A8">
        <w:trPr>
          <w:trHeight w:val="300"/>
        </w:trPr>
        <w:tc>
          <w:tcPr>
            <w:tcW w:w="1260" w:type="dxa"/>
            <w:tcBorders>
              <w:top w:val="single" w:sz="4" w:space="0" w:color="auto"/>
              <w:left w:val="nil"/>
              <w:bottom w:val="single" w:sz="4" w:space="0" w:color="auto"/>
              <w:right w:val="nil"/>
            </w:tcBorders>
            <w:shd w:val="clear" w:color="auto" w:fill="auto"/>
            <w:noWrap/>
            <w:vAlign w:val="bottom"/>
          </w:tcPr>
          <w:p w14:paraId="4E87BB26" w14:textId="77777777" w:rsidR="005B6F37" w:rsidRPr="003B0295" w:rsidRDefault="005B6F37" w:rsidP="005A48A8">
            <w:pPr>
              <w:spacing w:after="0" w:line="240" w:lineRule="auto"/>
              <w:rPr>
                <w:rFonts w:ascii="Times New Roman" w:eastAsia="Times New Roman" w:hAnsi="Times New Roman" w:cs="Times New Roman"/>
                <w:color w:val="000000"/>
                <w:sz w:val="24"/>
                <w:szCs w:val="24"/>
              </w:rPr>
            </w:pPr>
          </w:p>
        </w:tc>
        <w:tc>
          <w:tcPr>
            <w:tcW w:w="1525" w:type="dxa"/>
            <w:tcBorders>
              <w:top w:val="single" w:sz="4" w:space="0" w:color="auto"/>
              <w:left w:val="nil"/>
              <w:bottom w:val="single" w:sz="4" w:space="0" w:color="auto"/>
              <w:right w:val="nil"/>
            </w:tcBorders>
            <w:shd w:val="clear" w:color="auto" w:fill="auto"/>
            <w:noWrap/>
            <w:vAlign w:val="bottom"/>
          </w:tcPr>
          <w:p w14:paraId="482378D8" w14:textId="77777777" w:rsidR="005B6F37" w:rsidRPr="003B0295" w:rsidRDefault="005B6F37" w:rsidP="005A48A8">
            <w:pPr>
              <w:spacing w:after="0" w:line="240" w:lineRule="auto"/>
              <w:jc w:val="center"/>
              <w:rPr>
                <w:rFonts w:ascii="Times New Roman" w:eastAsia="Times New Roman" w:hAnsi="Times New Roman" w:cs="Times New Roman"/>
                <w:color w:val="000000"/>
                <w:sz w:val="24"/>
                <w:szCs w:val="24"/>
              </w:rPr>
            </w:pPr>
            <w:r w:rsidRPr="003B0295">
              <w:rPr>
                <w:rFonts w:ascii="Times New Roman" w:eastAsia="Times New Roman" w:hAnsi="Times New Roman" w:cs="Times New Roman"/>
                <w:color w:val="000000" w:themeColor="text1"/>
                <w:sz w:val="24"/>
                <w:szCs w:val="24"/>
              </w:rPr>
              <w:t>LMR p-value</w:t>
            </w:r>
          </w:p>
        </w:tc>
        <w:tc>
          <w:tcPr>
            <w:tcW w:w="1620" w:type="dxa"/>
            <w:tcBorders>
              <w:top w:val="single" w:sz="4" w:space="0" w:color="auto"/>
              <w:left w:val="nil"/>
              <w:bottom w:val="single" w:sz="4" w:space="0" w:color="auto"/>
              <w:right w:val="nil"/>
            </w:tcBorders>
            <w:shd w:val="clear" w:color="auto" w:fill="auto"/>
            <w:noWrap/>
            <w:vAlign w:val="bottom"/>
          </w:tcPr>
          <w:p w14:paraId="13DFE0B8" w14:textId="77777777" w:rsidR="005B6F37" w:rsidRPr="003B0295" w:rsidRDefault="005B6F37" w:rsidP="005A48A8">
            <w:pPr>
              <w:spacing w:after="0" w:line="240" w:lineRule="auto"/>
              <w:jc w:val="center"/>
              <w:rPr>
                <w:rFonts w:ascii="Times New Roman" w:eastAsia="Times New Roman" w:hAnsi="Times New Roman" w:cs="Times New Roman"/>
                <w:color w:val="000000"/>
                <w:sz w:val="24"/>
                <w:szCs w:val="24"/>
              </w:rPr>
            </w:pPr>
            <w:r w:rsidRPr="003B0295">
              <w:rPr>
                <w:rFonts w:ascii="Times New Roman" w:eastAsia="Times New Roman" w:hAnsi="Times New Roman" w:cs="Times New Roman"/>
                <w:color w:val="000000" w:themeColor="text1"/>
                <w:sz w:val="24"/>
                <w:szCs w:val="24"/>
              </w:rPr>
              <w:t>AIC</w:t>
            </w:r>
          </w:p>
        </w:tc>
        <w:tc>
          <w:tcPr>
            <w:tcW w:w="1620" w:type="dxa"/>
            <w:tcBorders>
              <w:top w:val="single" w:sz="4" w:space="0" w:color="auto"/>
              <w:left w:val="nil"/>
              <w:bottom w:val="single" w:sz="4" w:space="0" w:color="auto"/>
              <w:right w:val="nil"/>
            </w:tcBorders>
            <w:shd w:val="clear" w:color="auto" w:fill="auto"/>
            <w:noWrap/>
            <w:vAlign w:val="bottom"/>
          </w:tcPr>
          <w:p w14:paraId="0EBCBC0D" w14:textId="77777777" w:rsidR="005B6F37" w:rsidRPr="003B0295" w:rsidRDefault="005B6F37" w:rsidP="005A48A8">
            <w:pPr>
              <w:spacing w:after="0" w:line="240" w:lineRule="auto"/>
              <w:jc w:val="center"/>
              <w:rPr>
                <w:rFonts w:ascii="Times New Roman" w:eastAsia="Times New Roman" w:hAnsi="Times New Roman" w:cs="Times New Roman"/>
                <w:color w:val="000000"/>
                <w:sz w:val="24"/>
                <w:szCs w:val="24"/>
              </w:rPr>
            </w:pPr>
            <w:r w:rsidRPr="003B0295">
              <w:rPr>
                <w:rFonts w:ascii="Times New Roman" w:eastAsia="Times New Roman" w:hAnsi="Times New Roman" w:cs="Times New Roman"/>
                <w:color w:val="000000" w:themeColor="text1"/>
                <w:sz w:val="24"/>
                <w:szCs w:val="24"/>
              </w:rPr>
              <w:t>BIC</w:t>
            </w:r>
          </w:p>
        </w:tc>
        <w:tc>
          <w:tcPr>
            <w:tcW w:w="1710" w:type="dxa"/>
            <w:tcBorders>
              <w:top w:val="single" w:sz="4" w:space="0" w:color="auto"/>
              <w:left w:val="nil"/>
              <w:bottom w:val="single" w:sz="4" w:space="0" w:color="auto"/>
              <w:right w:val="nil"/>
            </w:tcBorders>
            <w:shd w:val="clear" w:color="auto" w:fill="auto"/>
            <w:noWrap/>
            <w:vAlign w:val="bottom"/>
          </w:tcPr>
          <w:p w14:paraId="798703F4" w14:textId="77777777" w:rsidR="005B6F37" w:rsidRPr="003B0295" w:rsidRDefault="005B6F37" w:rsidP="005A48A8">
            <w:pPr>
              <w:spacing w:after="0" w:line="240" w:lineRule="auto"/>
              <w:jc w:val="center"/>
              <w:rPr>
                <w:rFonts w:ascii="Times New Roman" w:eastAsia="Times New Roman" w:hAnsi="Times New Roman" w:cs="Times New Roman"/>
                <w:color w:val="000000"/>
                <w:sz w:val="24"/>
                <w:szCs w:val="24"/>
              </w:rPr>
            </w:pPr>
            <w:r w:rsidRPr="003B0295">
              <w:rPr>
                <w:rFonts w:ascii="Times New Roman" w:eastAsia="Times New Roman" w:hAnsi="Times New Roman" w:cs="Times New Roman"/>
                <w:color w:val="000000" w:themeColor="text1"/>
                <w:sz w:val="24"/>
                <w:szCs w:val="24"/>
              </w:rPr>
              <w:t>SSBIC</w:t>
            </w:r>
          </w:p>
        </w:tc>
        <w:tc>
          <w:tcPr>
            <w:tcW w:w="1535" w:type="dxa"/>
            <w:tcBorders>
              <w:top w:val="single" w:sz="4" w:space="0" w:color="auto"/>
              <w:left w:val="nil"/>
              <w:bottom w:val="single" w:sz="4" w:space="0" w:color="auto"/>
              <w:right w:val="nil"/>
            </w:tcBorders>
            <w:shd w:val="clear" w:color="auto" w:fill="auto"/>
            <w:noWrap/>
            <w:vAlign w:val="bottom"/>
          </w:tcPr>
          <w:p w14:paraId="4BAFA18C" w14:textId="77777777" w:rsidR="005B6F37" w:rsidRPr="003B0295" w:rsidRDefault="005B6F37" w:rsidP="005A48A8">
            <w:pPr>
              <w:spacing w:after="0" w:line="240" w:lineRule="auto"/>
              <w:jc w:val="center"/>
              <w:rPr>
                <w:rFonts w:ascii="Times New Roman" w:eastAsia="Times New Roman" w:hAnsi="Times New Roman" w:cs="Times New Roman"/>
                <w:color w:val="000000"/>
                <w:sz w:val="24"/>
                <w:szCs w:val="24"/>
              </w:rPr>
            </w:pPr>
            <w:r w:rsidRPr="003B0295">
              <w:rPr>
                <w:rFonts w:ascii="Times New Roman" w:eastAsia="Times New Roman" w:hAnsi="Times New Roman" w:cs="Times New Roman"/>
                <w:color w:val="000000" w:themeColor="text1"/>
                <w:sz w:val="24"/>
                <w:szCs w:val="24"/>
              </w:rPr>
              <w:t>Entropy</w:t>
            </w:r>
          </w:p>
        </w:tc>
      </w:tr>
      <w:tr w:rsidR="005B6F37" w:rsidRPr="00277E35" w14:paraId="0BCDD92E" w14:textId="77777777" w:rsidTr="005A48A8">
        <w:trPr>
          <w:trHeight w:val="300"/>
        </w:trPr>
        <w:tc>
          <w:tcPr>
            <w:tcW w:w="1260" w:type="dxa"/>
            <w:tcBorders>
              <w:top w:val="single" w:sz="4" w:space="0" w:color="auto"/>
              <w:left w:val="nil"/>
              <w:bottom w:val="nil"/>
              <w:right w:val="nil"/>
            </w:tcBorders>
            <w:shd w:val="clear" w:color="auto" w:fill="auto"/>
            <w:noWrap/>
            <w:vAlign w:val="bottom"/>
          </w:tcPr>
          <w:p w14:paraId="34B9EE86" w14:textId="77777777" w:rsidR="005B6F37" w:rsidRPr="003B0295" w:rsidRDefault="005B6F37" w:rsidP="005A48A8">
            <w:pPr>
              <w:spacing w:after="0" w:line="240" w:lineRule="auto"/>
              <w:rPr>
                <w:rFonts w:ascii="Times New Roman" w:eastAsia="Times New Roman" w:hAnsi="Times New Roman" w:cs="Times New Roman"/>
                <w:color w:val="000000"/>
                <w:sz w:val="24"/>
                <w:szCs w:val="24"/>
              </w:rPr>
            </w:pPr>
            <w:r w:rsidRPr="003B0295">
              <w:rPr>
                <w:rFonts w:ascii="Times New Roman" w:eastAsia="Times New Roman" w:hAnsi="Times New Roman" w:cs="Times New Roman"/>
                <w:color w:val="000000" w:themeColor="text1"/>
                <w:sz w:val="24"/>
                <w:szCs w:val="24"/>
              </w:rPr>
              <w:t>2 Classes</w:t>
            </w:r>
          </w:p>
        </w:tc>
        <w:tc>
          <w:tcPr>
            <w:tcW w:w="1525" w:type="dxa"/>
            <w:tcBorders>
              <w:top w:val="single" w:sz="4" w:space="0" w:color="auto"/>
              <w:left w:val="nil"/>
              <w:bottom w:val="nil"/>
              <w:right w:val="nil"/>
            </w:tcBorders>
            <w:shd w:val="clear" w:color="auto" w:fill="auto"/>
            <w:noWrap/>
            <w:vAlign w:val="bottom"/>
          </w:tcPr>
          <w:p w14:paraId="5C005BAD" w14:textId="77777777" w:rsidR="005B6F37" w:rsidRPr="003B0295" w:rsidRDefault="005B6F37" w:rsidP="005A48A8">
            <w:pPr>
              <w:spacing w:after="0" w:line="240" w:lineRule="auto"/>
              <w:jc w:val="center"/>
              <w:rPr>
                <w:rFonts w:ascii="Times New Roman" w:eastAsia="Times New Roman" w:hAnsi="Times New Roman" w:cs="Times New Roman"/>
                <w:color w:val="000000"/>
                <w:sz w:val="24"/>
                <w:szCs w:val="24"/>
              </w:rPr>
            </w:pPr>
            <w:r w:rsidRPr="003B0295">
              <w:rPr>
                <w:rFonts w:ascii="Times New Roman" w:eastAsia="Times New Roman" w:hAnsi="Times New Roman" w:cs="Times New Roman"/>
                <w:color w:val="000000" w:themeColor="text1"/>
                <w:sz w:val="24"/>
                <w:szCs w:val="24"/>
              </w:rPr>
              <w:t>0</w:t>
            </w:r>
          </w:p>
        </w:tc>
        <w:tc>
          <w:tcPr>
            <w:tcW w:w="1620" w:type="dxa"/>
            <w:tcBorders>
              <w:top w:val="single" w:sz="4" w:space="0" w:color="auto"/>
              <w:left w:val="nil"/>
              <w:bottom w:val="nil"/>
              <w:right w:val="nil"/>
            </w:tcBorders>
            <w:shd w:val="clear" w:color="auto" w:fill="auto"/>
            <w:noWrap/>
            <w:vAlign w:val="bottom"/>
          </w:tcPr>
          <w:p w14:paraId="14C9E340" w14:textId="77777777" w:rsidR="005B6F37" w:rsidRPr="003B0295" w:rsidRDefault="005B6F37" w:rsidP="005A48A8">
            <w:pPr>
              <w:spacing w:after="0" w:line="240" w:lineRule="auto"/>
              <w:jc w:val="center"/>
              <w:rPr>
                <w:rFonts w:ascii="Times New Roman" w:eastAsia="Times New Roman" w:hAnsi="Times New Roman" w:cs="Times New Roman"/>
                <w:color w:val="000000"/>
                <w:sz w:val="24"/>
                <w:szCs w:val="24"/>
              </w:rPr>
            </w:pPr>
            <w:r w:rsidRPr="003B0295">
              <w:rPr>
                <w:rFonts w:ascii="Times New Roman" w:eastAsia="Times New Roman" w:hAnsi="Times New Roman" w:cs="Times New Roman"/>
                <w:color w:val="000000" w:themeColor="text1"/>
                <w:sz w:val="24"/>
                <w:szCs w:val="24"/>
              </w:rPr>
              <w:t>92051.49</w:t>
            </w:r>
          </w:p>
        </w:tc>
        <w:tc>
          <w:tcPr>
            <w:tcW w:w="1620" w:type="dxa"/>
            <w:tcBorders>
              <w:top w:val="single" w:sz="4" w:space="0" w:color="auto"/>
              <w:left w:val="nil"/>
              <w:bottom w:val="nil"/>
              <w:right w:val="nil"/>
            </w:tcBorders>
            <w:shd w:val="clear" w:color="auto" w:fill="auto"/>
            <w:noWrap/>
            <w:vAlign w:val="bottom"/>
          </w:tcPr>
          <w:p w14:paraId="201FDB34" w14:textId="77777777" w:rsidR="005B6F37" w:rsidRPr="003B0295" w:rsidRDefault="005B6F37" w:rsidP="005A48A8">
            <w:pPr>
              <w:spacing w:after="0" w:line="240" w:lineRule="auto"/>
              <w:jc w:val="center"/>
              <w:rPr>
                <w:rFonts w:ascii="Times New Roman" w:eastAsia="Times New Roman" w:hAnsi="Times New Roman" w:cs="Times New Roman"/>
                <w:color w:val="000000"/>
                <w:sz w:val="24"/>
                <w:szCs w:val="24"/>
              </w:rPr>
            </w:pPr>
            <w:r w:rsidRPr="003B0295">
              <w:rPr>
                <w:rFonts w:ascii="Times New Roman" w:eastAsia="Times New Roman" w:hAnsi="Times New Roman" w:cs="Times New Roman"/>
                <w:color w:val="000000" w:themeColor="text1"/>
                <w:sz w:val="24"/>
                <w:szCs w:val="24"/>
              </w:rPr>
              <w:t>92146.59</w:t>
            </w:r>
          </w:p>
        </w:tc>
        <w:tc>
          <w:tcPr>
            <w:tcW w:w="1710" w:type="dxa"/>
            <w:tcBorders>
              <w:top w:val="single" w:sz="4" w:space="0" w:color="auto"/>
              <w:left w:val="nil"/>
              <w:bottom w:val="nil"/>
              <w:right w:val="nil"/>
            </w:tcBorders>
            <w:shd w:val="clear" w:color="auto" w:fill="auto"/>
            <w:noWrap/>
            <w:vAlign w:val="bottom"/>
          </w:tcPr>
          <w:p w14:paraId="01292247" w14:textId="77777777" w:rsidR="005B6F37" w:rsidRPr="003B0295" w:rsidRDefault="005B6F37" w:rsidP="005A48A8">
            <w:pPr>
              <w:spacing w:after="0" w:line="240" w:lineRule="auto"/>
              <w:jc w:val="center"/>
              <w:rPr>
                <w:rFonts w:ascii="Times New Roman" w:eastAsia="Times New Roman" w:hAnsi="Times New Roman" w:cs="Times New Roman"/>
                <w:color w:val="000000"/>
                <w:sz w:val="24"/>
                <w:szCs w:val="24"/>
              </w:rPr>
            </w:pPr>
            <w:r w:rsidRPr="003B0295">
              <w:rPr>
                <w:rFonts w:ascii="Times New Roman" w:eastAsia="Times New Roman" w:hAnsi="Times New Roman" w:cs="Times New Roman"/>
                <w:color w:val="000000" w:themeColor="text1"/>
                <w:sz w:val="24"/>
                <w:szCs w:val="24"/>
              </w:rPr>
              <w:t>92095.75</w:t>
            </w:r>
          </w:p>
        </w:tc>
        <w:tc>
          <w:tcPr>
            <w:tcW w:w="1535" w:type="dxa"/>
            <w:tcBorders>
              <w:top w:val="single" w:sz="4" w:space="0" w:color="auto"/>
              <w:left w:val="nil"/>
              <w:bottom w:val="nil"/>
              <w:right w:val="nil"/>
            </w:tcBorders>
            <w:shd w:val="clear" w:color="auto" w:fill="auto"/>
            <w:noWrap/>
            <w:vAlign w:val="bottom"/>
          </w:tcPr>
          <w:p w14:paraId="22149CBE" w14:textId="77777777" w:rsidR="005B6F37" w:rsidRPr="003B0295" w:rsidRDefault="005B6F37" w:rsidP="005A48A8">
            <w:pPr>
              <w:spacing w:after="0" w:line="240" w:lineRule="auto"/>
              <w:jc w:val="center"/>
              <w:rPr>
                <w:rFonts w:ascii="Times New Roman" w:eastAsia="Times New Roman" w:hAnsi="Times New Roman" w:cs="Times New Roman"/>
                <w:color w:val="000000"/>
                <w:sz w:val="24"/>
                <w:szCs w:val="24"/>
              </w:rPr>
            </w:pPr>
            <w:r w:rsidRPr="003B0295">
              <w:rPr>
                <w:rFonts w:ascii="Times New Roman" w:eastAsia="Times New Roman" w:hAnsi="Times New Roman" w:cs="Times New Roman"/>
                <w:color w:val="000000" w:themeColor="text1"/>
                <w:sz w:val="24"/>
                <w:szCs w:val="24"/>
              </w:rPr>
              <w:t>0.82</w:t>
            </w:r>
          </w:p>
        </w:tc>
      </w:tr>
      <w:tr w:rsidR="005B6F37" w:rsidRPr="00277E35" w14:paraId="0EBD77D0" w14:textId="77777777" w:rsidTr="005A48A8">
        <w:trPr>
          <w:trHeight w:val="300"/>
        </w:trPr>
        <w:tc>
          <w:tcPr>
            <w:tcW w:w="1260" w:type="dxa"/>
            <w:tcBorders>
              <w:top w:val="nil"/>
              <w:left w:val="nil"/>
              <w:bottom w:val="nil"/>
              <w:right w:val="nil"/>
            </w:tcBorders>
            <w:shd w:val="clear" w:color="auto" w:fill="auto"/>
            <w:noWrap/>
            <w:vAlign w:val="bottom"/>
          </w:tcPr>
          <w:p w14:paraId="73116282" w14:textId="77777777" w:rsidR="005B6F37" w:rsidRPr="003B0295" w:rsidRDefault="005B6F37" w:rsidP="005A48A8">
            <w:pPr>
              <w:spacing w:after="0" w:line="240" w:lineRule="auto"/>
              <w:rPr>
                <w:rFonts w:ascii="Times New Roman" w:eastAsia="Times New Roman" w:hAnsi="Times New Roman" w:cs="Times New Roman"/>
                <w:color w:val="000000"/>
                <w:sz w:val="24"/>
                <w:szCs w:val="24"/>
              </w:rPr>
            </w:pPr>
            <w:r w:rsidRPr="003B0295">
              <w:rPr>
                <w:rFonts w:ascii="Times New Roman" w:eastAsia="Times New Roman" w:hAnsi="Times New Roman" w:cs="Times New Roman"/>
                <w:color w:val="000000" w:themeColor="text1"/>
                <w:sz w:val="24"/>
                <w:szCs w:val="24"/>
              </w:rPr>
              <w:t>3 Classes</w:t>
            </w:r>
          </w:p>
        </w:tc>
        <w:tc>
          <w:tcPr>
            <w:tcW w:w="1525" w:type="dxa"/>
            <w:tcBorders>
              <w:top w:val="nil"/>
              <w:left w:val="nil"/>
              <w:bottom w:val="nil"/>
              <w:right w:val="nil"/>
            </w:tcBorders>
            <w:shd w:val="clear" w:color="auto" w:fill="auto"/>
            <w:noWrap/>
            <w:vAlign w:val="bottom"/>
          </w:tcPr>
          <w:p w14:paraId="7CFCFE89" w14:textId="77777777" w:rsidR="005B6F37" w:rsidRPr="003B0295" w:rsidRDefault="005B6F37" w:rsidP="005A48A8">
            <w:pPr>
              <w:spacing w:after="0" w:line="240" w:lineRule="auto"/>
              <w:jc w:val="center"/>
              <w:rPr>
                <w:rFonts w:ascii="Times New Roman" w:eastAsia="Times New Roman" w:hAnsi="Times New Roman" w:cs="Times New Roman"/>
                <w:color w:val="000000"/>
                <w:sz w:val="24"/>
                <w:szCs w:val="24"/>
              </w:rPr>
            </w:pPr>
            <w:r w:rsidRPr="003B0295">
              <w:rPr>
                <w:rFonts w:ascii="Times New Roman" w:eastAsia="Times New Roman" w:hAnsi="Times New Roman" w:cs="Times New Roman"/>
                <w:color w:val="000000" w:themeColor="text1"/>
                <w:sz w:val="24"/>
                <w:szCs w:val="24"/>
              </w:rPr>
              <w:t>0</w:t>
            </w:r>
          </w:p>
        </w:tc>
        <w:tc>
          <w:tcPr>
            <w:tcW w:w="1620" w:type="dxa"/>
            <w:tcBorders>
              <w:top w:val="nil"/>
              <w:left w:val="nil"/>
              <w:bottom w:val="nil"/>
              <w:right w:val="nil"/>
            </w:tcBorders>
            <w:shd w:val="clear" w:color="auto" w:fill="auto"/>
            <w:noWrap/>
            <w:vAlign w:val="bottom"/>
          </w:tcPr>
          <w:p w14:paraId="10BDC62F" w14:textId="77777777" w:rsidR="005B6F37" w:rsidRPr="003B0295" w:rsidRDefault="005B6F37" w:rsidP="005A48A8">
            <w:pPr>
              <w:spacing w:after="0" w:line="240" w:lineRule="auto"/>
              <w:jc w:val="center"/>
              <w:rPr>
                <w:rFonts w:ascii="Times New Roman" w:eastAsia="Times New Roman" w:hAnsi="Times New Roman" w:cs="Times New Roman"/>
                <w:color w:val="000000"/>
                <w:sz w:val="24"/>
                <w:szCs w:val="24"/>
              </w:rPr>
            </w:pPr>
            <w:r w:rsidRPr="003B0295">
              <w:rPr>
                <w:rFonts w:ascii="Times New Roman" w:eastAsia="Times New Roman" w:hAnsi="Times New Roman" w:cs="Times New Roman"/>
                <w:color w:val="000000" w:themeColor="text1"/>
                <w:sz w:val="24"/>
                <w:szCs w:val="24"/>
              </w:rPr>
              <w:t>91361.81</w:t>
            </w:r>
          </w:p>
        </w:tc>
        <w:tc>
          <w:tcPr>
            <w:tcW w:w="1620" w:type="dxa"/>
            <w:tcBorders>
              <w:top w:val="nil"/>
              <w:left w:val="nil"/>
              <w:bottom w:val="nil"/>
              <w:right w:val="nil"/>
            </w:tcBorders>
            <w:shd w:val="clear" w:color="auto" w:fill="auto"/>
            <w:noWrap/>
            <w:vAlign w:val="bottom"/>
          </w:tcPr>
          <w:p w14:paraId="5B68A8A7" w14:textId="77777777" w:rsidR="005B6F37" w:rsidRPr="003B0295" w:rsidRDefault="005B6F37" w:rsidP="005A48A8">
            <w:pPr>
              <w:spacing w:after="0" w:line="240" w:lineRule="auto"/>
              <w:jc w:val="center"/>
              <w:rPr>
                <w:rFonts w:ascii="Times New Roman" w:eastAsia="Times New Roman" w:hAnsi="Times New Roman" w:cs="Times New Roman"/>
                <w:color w:val="000000"/>
                <w:sz w:val="24"/>
                <w:szCs w:val="24"/>
              </w:rPr>
            </w:pPr>
            <w:r w:rsidRPr="003B0295">
              <w:rPr>
                <w:rFonts w:ascii="Times New Roman" w:eastAsia="Times New Roman" w:hAnsi="Times New Roman" w:cs="Times New Roman"/>
                <w:color w:val="000000" w:themeColor="text1"/>
                <w:sz w:val="24"/>
                <w:szCs w:val="24"/>
              </w:rPr>
              <w:t>91492.57</w:t>
            </w:r>
          </w:p>
        </w:tc>
        <w:tc>
          <w:tcPr>
            <w:tcW w:w="1710" w:type="dxa"/>
            <w:tcBorders>
              <w:top w:val="nil"/>
              <w:left w:val="nil"/>
              <w:bottom w:val="nil"/>
              <w:right w:val="nil"/>
            </w:tcBorders>
            <w:shd w:val="clear" w:color="auto" w:fill="auto"/>
            <w:noWrap/>
            <w:vAlign w:val="bottom"/>
          </w:tcPr>
          <w:p w14:paraId="591AF59E" w14:textId="77777777" w:rsidR="005B6F37" w:rsidRPr="003B0295" w:rsidRDefault="005B6F37" w:rsidP="005A48A8">
            <w:pPr>
              <w:spacing w:after="0" w:line="240" w:lineRule="auto"/>
              <w:jc w:val="center"/>
              <w:rPr>
                <w:rFonts w:ascii="Times New Roman" w:eastAsia="Times New Roman" w:hAnsi="Times New Roman" w:cs="Times New Roman"/>
                <w:color w:val="000000"/>
                <w:sz w:val="24"/>
                <w:szCs w:val="24"/>
              </w:rPr>
            </w:pPr>
            <w:r w:rsidRPr="003B0295">
              <w:rPr>
                <w:rFonts w:ascii="Times New Roman" w:eastAsia="Times New Roman" w:hAnsi="Times New Roman" w:cs="Times New Roman"/>
                <w:color w:val="000000" w:themeColor="text1"/>
                <w:sz w:val="24"/>
                <w:szCs w:val="24"/>
              </w:rPr>
              <w:t>91422.67</w:t>
            </w:r>
          </w:p>
        </w:tc>
        <w:tc>
          <w:tcPr>
            <w:tcW w:w="1535" w:type="dxa"/>
            <w:tcBorders>
              <w:top w:val="nil"/>
              <w:left w:val="nil"/>
              <w:bottom w:val="nil"/>
              <w:right w:val="nil"/>
            </w:tcBorders>
            <w:shd w:val="clear" w:color="auto" w:fill="auto"/>
            <w:noWrap/>
            <w:vAlign w:val="bottom"/>
          </w:tcPr>
          <w:p w14:paraId="7A4D9E43" w14:textId="77777777" w:rsidR="005B6F37" w:rsidRPr="003B0295" w:rsidRDefault="005B6F37" w:rsidP="005A48A8">
            <w:pPr>
              <w:spacing w:after="0" w:line="240" w:lineRule="auto"/>
              <w:jc w:val="center"/>
              <w:rPr>
                <w:rFonts w:ascii="Times New Roman" w:eastAsia="Times New Roman" w:hAnsi="Times New Roman" w:cs="Times New Roman"/>
                <w:color w:val="000000"/>
                <w:sz w:val="24"/>
                <w:szCs w:val="24"/>
              </w:rPr>
            </w:pPr>
            <w:r w:rsidRPr="003B0295">
              <w:rPr>
                <w:rFonts w:ascii="Times New Roman" w:eastAsia="Times New Roman" w:hAnsi="Times New Roman" w:cs="Times New Roman"/>
                <w:color w:val="000000" w:themeColor="text1"/>
                <w:sz w:val="24"/>
                <w:szCs w:val="24"/>
              </w:rPr>
              <w:t>0.89</w:t>
            </w:r>
          </w:p>
        </w:tc>
      </w:tr>
      <w:tr w:rsidR="005B6F37" w:rsidRPr="00277E35" w14:paraId="7EA5D358" w14:textId="77777777" w:rsidTr="005A48A8">
        <w:trPr>
          <w:trHeight w:val="300"/>
        </w:trPr>
        <w:tc>
          <w:tcPr>
            <w:tcW w:w="1260" w:type="dxa"/>
            <w:tcBorders>
              <w:top w:val="nil"/>
              <w:left w:val="nil"/>
              <w:bottom w:val="single" w:sz="4" w:space="0" w:color="auto"/>
              <w:right w:val="nil"/>
            </w:tcBorders>
            <w:shd w:val="clear" w:color="auto" w:fill="auto"/>
            <w:noWrap/>
            <w:vAlign w:val="bottom"/>
          </w:tcPr>
          <w:p w14:paraId="15AA29A0" w14:textId="77777777" w:rsidR="005B6F37" w:rsidRPr="003B0295" w:rsidRDefault="005B6F37" w:rsidP="005A48A8">
            <w:pPr>
              <w:spacing w:after="0" w:line="240" w:lineRule="auto"/>
              <w:rPr>
                <w:rFonts w:ascii="Times New Roman" w:eastAsia="Times New Roman" w:hAnsi="Times New Roman" w:cs="Times New Roman"/>
                <w:color w:val="000000" w:themeColor="text1"/>
                <w:sz w:val="24"/>
                <w:szCs w:val="24"/>
              </w:rPr>
            </w:pPr>
            <w:r w:rsidRPr="003B0295">
              <w:rPr>
                <w:rFonts w:ascii="Times New Roman" w:eastAsia="Times New Roman" w:hAnsi="Times New Roman" w:cs="Times New Roman"/>
                <w:color w:val="000000" w:themeColor="text1"/>
                <w:sz w:val="24"/>
                <w:szCs w:val="24"/>
              </w:rPr>
              <w:t>4 Classes</w:t>
            </w:r>
          </w:p>
        </w:tc>
        <w:tc>
          <w:tcPr>
            <w:tcW w:w="1525" w:type="dxa"/>
            <w:tcBorders>
              <w:top w:val="nil"/>
              <w:left w:val="nil"/>
              <w:bottom w:val="single" w:sz="4" w:space="0" w:color="auto"/>
              <w:right w:val="nil"/>
            </w:tcBorders>
            <w:shd w:val="clear" w:color="auto" w:fill="auto"/>
            <w:noWrap/>
            <w:vAlign w:val="bottom"/>
          </w:tcPr>
          <w:p w14:paraId="3C0BA868" w14:textId="77777777" w:rsidR="005B6F37" w:rsidRPr="003B0295" w:rsidRDefault="005B6F37" w:rsidP="005A48A8">
            <w:pPr>
              <w:spacing w:after="0" w:line="240" w:lineRule="auto"/>
              <w:jc w:val="center"/>
              <w:rPr>
                <w:rFonts w:ascii="Times New Roman" w:eastAsia="Times New Roman" w:hAnsi="Times New Roman" w:cs="Times New Roman"/>
                <w:color w:val="000000" w:themeColor="text1"/>
                <w:sz w:val="24"/>
                <w:szCs w:val="24"/>
              </w:rPr>
            </w:pPr>
            <w:r w:rsidRPr="003B0295">
              <w:rPr>
                <w:rFonts w:ascii="Times New Roman" w:eastAsia="Times New Roman" w:hAnsi="Times New Roman" w:cs="Times New Roman"/>
                <w:color w:val="000000" w:themeColor="text1"/>
                <w:sz w:val="24"/>
                <w:szCs w:val="24"/>
              </w:rPr>
              <w:t>0</w:t>
            </w:r>
          </w:p>
        </w:tc>
        <w:tc>
          <w:tcPr>
            <w:tcW w:w="1620" w:type="dxa"/>
            <w:tcBorders>
              <w:top w:val="nil"/>
              <w:left w:val="nil"/>
              <w:bottom w:val="single" w:sz="4" w:space="0" w:color="auto"/>
              <w:right w:val="nil"/>
            </w:tcBorders>
            <w:shd w:val="clear" w:color="auto" w:fill="auto"/>
            <w:noWrap/>
            <w:vAlign w:val="bottom"/>
          </w:tcPr>
          <w:p w14:paraId="264869FC" w14:textId="77777777" w:rsidR="005B6F37" w:rsidRPr="003B0295" w:rsidRDefault="005B6F37" w:rsidP="005A48A8">
            <w:pPr>
              <w:spacing w:after="0" w:line="240" w:lineRule="auto"/>
              <w:jc w:val="center"/>
              <w:rPr>
                <w:rFonts w:ascii="Times New Roman" w:eastAsia="Times New Roman" w:hAnsi="Times New Roman" w:cs="Times New Roman"/>
                <w:color w:val="000000" w:themeColor="text1"/>
                <w:sz w:val="24"/>
                <w:szCs w:val="24"/>
              </w:rPr>
            </w:pPr>
            <w:r w:rsidRPr="003B0295">
              <w:rPr>
                <w:rFonts w:ascii="Times New Roman" w:eastAsia="Times New Roman" w:hAnsi="Times New Roman" w:cs="Times New Roman"/>
                <w:color w:val="000000" w:themeColor="text1"/>
                <w:sz w:val="24"/>
                <w:szCs w:val="24"/>
              </w:rPr>
              <w:t>90923.60</w:t>
            </w:r>
          </w:p>
        </w:tc>
        <w:tc>
          <w:tcPr>
            <w:tcW w:w="1620" w:type="dxa"/>
            <w:tcBorders>
              <w:top w:val="nil"/>
              <w:left w:val="nil"/>
              <w:bottom w:val="single" w:sz="4" w:space="0" w:color="auto"/>
              <w:right w:val="nil"/>
            </w:tcBorders>
            <w:shd w:val="clear" w:color="auto" w:fill="auto"/>
            <w:noWrap/>
            <w:vAlign w:val="bottom"/>
          </w:tcPr>
          <w:p w14:paraId="4316B7F9" w14:textId="77777777" w:rsidR="005B6F37" w:rsidRPr="003B0295" w:rsidRDefault="005B6F37" w:rsidP="005A48A8">
            <w:pPr>
              <w:spacing w:after="0" w:line="240" w:lineRule="auto"/>
              <w:jc w:val="center"/>
              <w:rPr>
                <w:rFonts w:ascii="Times New Roman" w:eastAsia="Times New Roman" w:hAnsi="Times New Roman" w:cs="Times New Roman"/>
                <w:color w:val="000000" w:themeColor="text1"/>
                <w:sz w:val="24"/>
                <w:szCs w:val="24"/>
              </w:rPr>
            </w:pPr>
            <w:r w:rsidRPr="003B0295">
              <w:rPr>
                <w:rFonts w:ascii="Times New Roman" w:eastAsia="Times New Roman" w:hAnsi="Times New Roman" w:cs="Times New Roman"/>
                <w:color w:val="000000" w:themeColor="text1"/>
                <w:sz w:val="24"/>
                <w:szCs w:val="24"/>
              </w:rPr>
              <w:t>91090.02</w:t>
            </w:r>
          </w:p>
        </w:tc>
        <w:tc>
          <w:tcPr>
            <w:tcW w:w="1710" w:type="dxa"/>
            <w:tcBorders>
              <w:top w:val="nil"/>
              <w:left w:val="nil"/>
              <w:bottom w:val="single" w:sz="4" w:space="0" w:color="auto"/>
              <w:right w:val="nil"/>
            </w:tcBorders>
            <w:shd w:val="clear" w:color="auto" w:fill="auto"/>
            <w:noWrap/>
            <w:vAlign w:val="bottom"/>
          </w:tcPr>
          <w:p w14:paraId="599C939D" w14:textId="77777777" w:rsidR="005B6F37" w:rsidRPr="003B0295" w:rsidRDefault="005B6F37" w:rsidP="005A48A8">
            <w:pPr>
              <w:spacing w:after="0" w:line="240" w:lineRule="auto"/>
              <w:jc w:val="center"/>
              <w:rPr>
                <w:rFonts w:ascii="Times New Roman" w:eastAsia="Times New Roman" w:hAnsi="Times New Roman" w:cs="Times New Roman"/>
                <w:color w:val="000000" w:themeColor="text1"/>
                <w:sz w:val="24"/>
                <w:szCs w:val="24"/>
              </w:rPr>
            </w:pPr>
            <w:r w:rsidRPr="003B0295">
              <w:rPr>
                <w:rFonts w:ascii="Times New Roman" w:eastAsia="Times New Roman" w:hAnsi="Times New Roman" w:cs="Times New Roman"/>
                <w:color w:val="000000" w:themeColor="text1"/>
                <w:sz w:val="24"/>
                <w:szCs w:val="24"/>
              </w:rPr>
              <w:t>91001.06</w:t>
            </w:r>
          </w:p>
        </w:tc>
        <w:tc>
          <w:tcPr>
            <w:tcW w:w="1535" w:type="dxa"/>
            <w:tcBorders>
              <w:top w:val="nil"/>
              <w:left w:val="nil"/>
              <w:bottom w:val="single" w:sz="4" w:space="0" w:color="auto"/>
              <w:right w:val="nil"/>
            </w:tcBorders>
            <w:shd w:val="clear" w:color="auto" w:fill="auto"/>
            <w:noWrap/>
            <w:vAlign w:val="bottom"/>
          </w:tcPr>
          <w:p w14:paraId="66D7C4CD" w14:textId="77777777" w:rsidR="005B6F37" w:rsidRPr="003B0295" w:rsidRDefault="005B6F37" w:rsidP="005A48A8">
            <w:pPr>
              <w:spacing w:after="0" w:line="240" w:lineRule="auto"/>
              <w:jc w:val="center"/>
              <w:rPr>
                <w:rFonts w:ascii="Times New Roman" w:eastAsia="Times New Roman" w:hAnsi="Times New Roman" w:cs="Times New Roman"/>
                <w:color w:val="000000" w:themeColor="text1"/>
                <w:sz w:val="24"/>
                <w:szCs w:val="24"/>
              </w:rPr>
            </w:pPr>
            <w:r w:rsidRPr="003B0295">
              <w:rPr>
                <w:rFonts w:ascii="Times New Roman" w:eastAsia="Times New Roman" w:hAnsi="Times New Roman" w:cs="Times New Roman"/>
                <w:color w:val="000000" w:themeColor="text1"/>
                <w:sz w:val="24"/>
                <w:szCs w:val="24"/>
              </w:rPr>
              <w:t>0.80</w:t>
            </w:r>
          </w:p>
        </w:tc>
      </w:tr>
      <w:tr w:rsidR="005B6F37" w:rsidRPr="00277E35" w14:paraId="22F24AAA" w14:textId="77777777" w:rsidTr="005A48A8">
        <w:trPr>
          <w:trHeight w:val="300"/>
        </w:trPr>
        <w:tc>
          <w:tcPr>
            <w:tcW w:w="9270" w:type="dxa"/>
            <w:gridSpan w:val="6"/>
            <w:tcBorders>
              <w:top w:val="single" w:sz="4" w:space="0" w:color="auto"/>
              <w:left w:val="nil"/>
              <w:bottom w:val="nil"/>
              <w:right w:val="nil"/>
            </w:tcBorders>
            <w:shd w:val="clear" w:color="auto" w:fill="auto"/>
            <w:noWrap/>
            <w:vAlign w:val="bottom"/>
          </w:tcPr>
          <w:p w14:paraId="3AA9E63B" w14:textId="77777777" w:rsidR="005B6F37" w:rsidRPr="003B0295" w:rsidRDefault="005B6F37" w:rsidP="005A48A8">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rPr>
            </w:pPr>
            <w:r>
              <w:rPr>
                <w:rFonts w:ascii="Times New Roman" w:hAnsi="Times New Roman" w:cs="Times New Roman"/>
                <w:sz w:val="20"/>
                <w:szCs w:val="20"/>
              </w:rPr>
              <w:t>Source: NSCAW II, Wave II 2014</w:t>
            </w:r>
          </w:p>
        </w:tc>
      </w:tr>
    </w:tbl>
    <w:p w14:paraId="44271E72" w14:textId="77777777" w:rsidR="005B6F37" w:rsidRDefault="005B6F37" w:rsidP="005B6F37">
      <w:pPr>
        <w:spacing w:line="480" w:lineRule="auto"/>
        <w:ind w:firstLine="720"/>
        <w:rPr>
          <w:rFonts w:ascii="Times New Roman" w:hAnsi="Times New Roman" w:cs="Times New Roman"/>
          <w:sz w:val="24"/>
          <w:szCs w:val="24"/>
        </w:rPr>
      </w:pPr>
    </w:p>
    <w:p w14:paraId="44820EFE" w14:textId="6744407A" w:rsidR="008E7ED8" w:rsidRDefault="005B6F37" w:rsidP="00603C92">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Figure </w:t>
      </w:r>
      <w:r w:rsidR="00B80D2E">
        <w:rPr>
          <w:rFonts w:ascii="Times New Roman" w:hAnsi="Times New Roman" w:cs="Times New Roman"/>
          <w:sz w:val="24"/>
          <w:szCs w:val="24"/>
        </w:rPr>
        <w:t>4.</w:t>
      </w:r>
      <w:r>
        <w:rPr>
          <w:rFonts w:ascii="Times New Roman" w:hAnsi="Times New Roman" w:cs="Times New Roman"/>
          <w:sz w:val="24"/>
          <w:szCs w:val="24"/>
        </w:rPr>
        <w:t xml:space="preserve">2 shows the three-class organizational culture solution. The first class characterizes low-functioning organizations. Containing 8% of our sample, these organizations have the lowest levels of every measure except stress, which is the highest for this group. On the </w:t>
      </w:r>
      <w:r>
        <w:rPr>
          <w:rFonts w:ascii="Times New Roman" w:hAnsi="Times New Roman" w:cs="Times New Roman"/>
          <w:sz w:val="24"/>
          <w:szCs w:val="24"/>
        </w:rPr>
        <w:lastRenderedPageBreak/>
        <w:t xml:space="preserve">other hand, the second class, containing 18% of the sample, characterizes high-functioning organizations with the highest levels of organizational commitment, proficiency, and engagement, while maintaining the lowest level of stress and moderate rigidity.  The third class contains </w:t>
      </w:r>
      <w:proofErr w:type="gramStart"/>
      <w:r>
        <w:rPr>
          <w:rFonts w:ascii="Times New Roman" w:hAnsi="Times New Roman" w:cs="Times New Roman"/>
          <w:sz w:val="24"/>
          <w:szCs w:val="24"/>
        </w:rPr>
        <w:t>the majority of</w:t>
      </w:r>
      <w:proofErr w:type="gramEnd"/>
      <w:r>
        <w:rPr>
          <w:rFonts w:ascii="Times New Roman" w:hAnsi="Times New Roman" w:cs="Times New Roman"/>
          <w:sz w:val="24"/>
          <w:szCs w:val="24"/>
        </w:rPr>
        <w:t xml:space="preserve"> our sample (74%) and can be characterized as average functioning, with mid-levels of all measures, except slightly higher rigidity than the other classes.</w:t>
      </w:r>
    </w:p>
    <w:p w14:paraId="2A58C6CA" w14:textId="43B9A880" w:rsidR="005B6F37" w:rsidRPr="00B80D2E" w:rsidRDefault="005B6F37" w:rsidP="005B6F37">
      <w:pPr>
        <w:pStyle w:val="NoSpacing"/>
        <w:rPr>
          <w:rFonts w:ascii="Times New Roman" w:hAnsi="Times New Roman" w:cs="Times New Roman"/>
          <w:sz w:val="24"/>
          <w:szCs w:val="24"/>
        </w:rPr>
      </w:pPr>
      <w:r w:rsidRPr="00B80D2E">
        <w:rPr>
          <w:rFonts w:ascii="Times New Roman" w:hAnsi="Times New Roman" w:cs="Times New Roman"/>
          <w:sz w:val="24"/>
          <w:szCs w:val="24"/>
        </w:rPr>
        <w:t xml:space="preserve">Figure </w:t>
      </w:r>
      <w:r w:rsidR="00B80D2E">
        <w:rPr>
          <w:rFonts w:ascii="Times New Roman" w:hAnsi="Times New Roman" w:cs="Times New Roman"/>
          <w:sz w:val="24"/>
          <w:szCs w:val="24"/>
        </w:rPr>
        <w:t>4.</w:t>
      </w:r>
      <w:r w:rsidRPr="00B80D2E">
        <w:rPr>
          <w:rFonts w:ascii="Times New Roman" w:hAnsi="Times New Roman" w:cs="Times New Roman"/>
          <w:sz w:val="24"/>
          <w:szCs w:val="24"/>
        </w:rPr>
        <w:t>2. Organizational Classes</w:t>
      </w:r>
    </w:p>
    <w:p w14:paraId="2ACF00EF" w14:textId="77777777" w:rsidR="005B6F37" w:rsidRDefault="005B6F37" w:rsidP="005B6F37">
      <w:pPr>
        <w:pStyle w:val="NoSpacing"/>
        <w:rPr>
          <w:rFonts w:ascii="Times New Roman" w:hAnsi="Times New Roman" w:cs="Times New Roman"/>
          <w:sz w:val="24"/>
          <w:szCs w:val="24"/>
        </w:rPr>
      </w:pPr>
      <w:r>
        <w:rPr>
          <w:noProof/>
        </w:rPr>
        <w:drawing>
          <wp:inline distT="0" distB="0" distL="0" distR="0" wp14:anchorId="35CB0669" wp14:editId="47E8F824">
            <wp:extent cx="5829300" cy="3267075"/>
            <wp:effectExtent l="0" t="0" r="0" b="0"/>
            <wp:docPr id="1923824105" name="Chart 1">
              <a:extLst xmlns:a="http://schemas.openxmlformats.org/drawingml/2006/main">
                <a:ext uri="{FF2B5EF4-FFF2-40B4-BE49-F238E27FC236}">
                  <a16:creationId xmlns:a16="http://schemas.microsoft.com/office/drawing/2014/main" id="{32D091BD-3D48-3C4A-E6F1-374A720B276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5"/>
              </a:graphicData>
            </a:graphic>
          </wp:inline>
        </w:drawing>
      </w:r>
    </w:p>
    <w:p w14:paraId="24942D90" w14:textId="19D2E1A7" w:rsidR="005B6F37" w:rsidRDefault="005B6F37" w:rsidP="008E7ED8">
      <w:pPr>
        <w:pStyle w:val="NoSpacing"/>
        <w:rPr>
          <w:rFonts w:ascii="Times New Roman" w:hAnsi="Times New Roman" w:cs="Times New Roman"/>
          <w:i/>
          <w:iCs/>
          <w:sz w:val="20"/>
          <w:szCs w:val="20"/>
        </w:rPr>
      </w:pPr>
      <w:r w:rsidRPr="00E76B89">
        <w:rPr>
          <w:rFonts w:ascii="Times New Roman" w:hAnsi="Times New Roman" w:cs="Times New Roman"/>
          <w:i/>
          <w:iCs/>
          <w:sz w:val="20"/>
          <w:szCs w:val="20"/>
        </w:rPr>
        <w:t>Source: NSCAW II</w:t>
      </w:r>
      <w:r>
        <w:rPr>
          <w:rFonts w:ascii="Times New Roman" w:hAnsi="Times New Roman" w:cs="Times New Roman"/>
          <w:i/>
          <w:iCs/>
          <w:sz w:val="20"/>
          <w:szCs w:val="20"/>
        </w:rPr>
        <w:t>, Wave II</w:t>
      </w:r>
      <w:r w:rsidRPr="00E76B89">
        <w:rPr>
          <w:rFonts w:ascii="Times New Roman" w:hAnsi="Times New Roman" w:cs="Times New Roman"/>
          <w:i/>
          <w:iCs/>
          <w:sz w:val="20"/>
          <w:szCs w:val="20"/>
        </w:rPr>
        <w:t xml:space="preserve"> 2014</w:t>
      </w:r>
    </w:p>
    <w:p w14:paraId="68B6453B" w14:textId="77777777" w:rsidR="008E7ED8" w:rsidRPr="008E7ED8" w:rsidRDefault="008E7ED8" w:rsidP="008E7ED8">
      <w:pPr>
        <w:pStyle w:val="NoSpacing"/>
        <w:rPr>
          <w:rFonts w:ascii="Times New Roman" w:hAnsi="Times New Roman" w:cs="Times New Roman"/>
          <w:i/>
          <w:iCs/>
          <w:sz w:val="20"/>
          <w:szCs w:val="20"/>
        </w:rPr>
      </w:pPr>
    </w:p>
    <w:p w14:paraId="63A4A475" w14:textId="77777777" w:rsidR="005B6F37" w:rsidRDefault="005B6F37" w:rsidP="005B6F37">
      <w:pPr>
        <w:spacing w:line="480" w:lineRule="auto"/>
        <w:rPr>
          <w:rFonts w:ascii="Times New Roman" w:hAnsi="Times New Roman" w:cs="Times New Roman"/>
          <w:sz w:val="24"/>
          <w:szCs w:val="24"/>
        </w:rPr>
      </w:pPr>
      <w:r>
        <w:tab/>
      </w:r>
      <w:r w:rsidRPr="006459A6">
        <w:rPr>
          <w:rFonts w:ascii="Times New Roman" w:hAnsi="Times New Roman" w:cs="Times New Roman"/>
          <w:sz w:val="24"/>
          <w:szCs w:val="24"/>
        </w:rPr>
        <w:t xml:space="preserve">Following the identification of organizational classes, we included the service referral outcome variable as a covariate in our LCA model before generating the posterior probability of class membership. The resulting indicator variables representing membership in a low-functioning, average-functioning, or </w:t>
      </w:r>
      <w:r>
        <w:rPr>
          <w:rFonts w:ascii="Times New Roman" w:hAnsi="Times New Roman" w:cs="Times New Roman"/>
          <w:sz w:val="24"/>
          <w:szCs w:val="24"/>
        </w:rPr>
        <w:t>high-functioning</w:t>
      </w:r>
      <w:r w:rsidRPr="006459A6">
        <w:rPr>
          <w:rFonts w:ascii="Times New Roman" w:hAnsi="Times New Roman" w:cs="Times New Roman"/>
          <w:sz w:val="24"/>
          <w:szCs w:val="24"/>
        </w:rPr>
        <w:t xml:space="preserve"> organization are then included as independent variables in the logistic regression model of the DME framework.</w:t>
      </w:r>
    </w:p>
    <w:p w14:paraId="3E4610B8" w14:textId="77777777" w:rsidR="005B6F37" w:rsidRPr="006459A6" w:rsidRDefault="005B6F37" w:rsidP="005B6F37">
      <w:pPr>
        <w:spacing w:line="480" w:lineRule="auto"/>
        <w:rPr>
          <w:rFonts w:ascii="Times New Roman" w:hAnsi="Times New Roman" w:cs="Times New Roman"/>
          <w:i/>
          <w:iCs/>
          <w:sz w:val="24"/>
          <w:szCs w:val="24"/>
        </w:rPr>
      </w:pPr>
      <w:r w:rsidRPr="006459A6">
        <w:rPr>
          <w:rFonts w:ascii="Times New Roman" w:hAnsi="Times New Roman" w:cs="Times New Roman"/>
          <w:i/>
          <w:iCs/>
          <w:sz w:val="24"/>
          <w:szCs w:val="24"/>
        </w:rPr>
        <w:t>Model of DME Framework</w:t>
      </w:r>
    </w:p>
    <w:p w14:paraId="46158011" w14:textId="0039D6F1" w:rsidR="00761408" w:rsidRDefault="005B6F37" w:rsidP="002E6518">
      <w:pPr>
        <w:spacing w:line="480" w:lineRule="auto"/>
        <w:ind w:firstLine="720"/>
        <w:rPr>
          <w:rFonts w:ascii="Times New Roman" w:hAnsi="Times New Roman" w:cs="Times New Roman"/>
          <w:sz w:val="24"/>
          <w:szCs w:val="24"/>
        </w:rPr>
      </w:pPr>
      <w:r w:rsidRPr="0FE2D9A9">
        <w:rPr>
          <w:rFonts w:ascii="Times New Roman" w:hAnsi="Times New Roman" w:cs="Times New Roman"/>
          <w:i/>
          <w:iCs/>
          <w:sz w:val="24"/>
          <w:szCs w:val="24"/>
        </w:rPr>
        <w:lastRenderedPageBreak/>
        <w:t xml:space="preserve">Descriptive </w:t>
      </w:r>
      <w:r>
        <w:rPr>
          <w:rFonts w:ascii="Times New Roman" w:hAnsi="Times New Roman" w:cs="Times New Roman"/>
          <w:i/>
          <w:iCs/>
          <w:sz w:val="24"/>
          <w:szCs w:val="24"/>
        </w:rPr>
        <w:t>s</w:t>
      </w:r>
      <w:r w:rsidRPr="0FE2D9A9">
        <w:rPr>
          <w:rFonts w:ascii="Times New Roman" w:hAnsi="Times New Roman" w:cs="Times New Roman"/>
          <w:i/>
          <w:iCs/>
          <w:sz w:val="24"/>
          <w:szCs w:val="24"/>
        </w:rPr>
        <w:t>tatistics</w:t>
      </w:r>
      <w:r>
        <w:rPr>
          <w:rFonts w:ascii="Times New Roman" w:hAnsi="Times New Roman" w:cs="Times New Roman"/>
          <w:i/>
          <w:iCs/>
          <w:sz w:val="24"/>
          <w:szCs w:val="24"/>
        </w:rPr>
        <w:t xml:space="preserve">. </w:t>
      </w:r>
      <w:r>
        <w:rPr>
          <w:rFonts w:ascii="Times New Roman" w:hAnsi="Times New Roman" w:cs="Times New Roman"/>
          <w:sz w:val="24"/>
          <w:szCs w:val="24"/>
        </w:rPr>
        <w:t xml:space="preserve">Table </w:t>
      </w:r>
      <w:r w:rsidR="00B80D2E">
        <w:rPr>
          <w:rFonts w:ascii="Times New Roman" w:hAnsi="Times New Roman" w:cs="Times New Roman"/>
          <w:sz w:val="24"/>
          <w:szCs w:val="24"/>
        </w:rPr>
        <w:t>4.</w:t>
      </w:r>
      <w:r>
        <w:rPr>
          <w:rFonts w:ascii="Times New Roman" w:hAnsi="Times New Roman" w:cs="Times New Roman"/>
          <w:sz w:val="24"/>
          <w:szCs w:val="24"/>
        </w:rPr>
        <w:t>2 shows the weighted descriptive statistics for all variables in our regression models. Over half (52.75%) of the maltreatment investigation cases in our sample resulted in a child being referred to at least one service. Caseworkers in our sample primarily have a bachelor’s degree (76.17%), are under 30 years old (41.66%), are White (60.25%), and have worked in child welfare for 1-4 years (47.13%). Over half of the children in the sample are male (53.24%), White (42.85%), 11 years old or older (32.89%), had a maltreatment investigation due to suspected neglect (57.41%), did not have the investigation substantiated (55.90%), have not previously received services (53.60%), have had a prior maltreatment report (73.98%) and have never been removed from their home (55.87%). Over half (54.20%) of caregivers reported not having community problems in their neighborhoods, and 72.57% of our sample cases occurred in an urban area. Finally, based on the previous LCA, 77.49% of child welfare organizations have average functioning, while 6.67% of organizations have low functioning, and 15.84% of organizations have high functioning. Most of the organizations are considered state agencies (71.00%), while 27.75% are county agencies, and 1.25% are other types of agencies.</w:t>
      </w:r>
    </w:p>
    <w:tbl>
      <w:tblPr>
        <w:tblW w:w="0" w:type="auto"/>
        <w:tblLayout w:type="fixed"/>
        <w:tblLook w:val="0000" w:firstRow="0" w:lastRow="0" w:firstColumn="0" w:lastColumn="0" w:noHBand="0" w:noVBand="0"/>
      </w:tblPr>
      <w:tblGrid>
        <w:gridCol w:w="6930"/>
        <w:gridCol w:w="2250"/>
      </w:tblGrid>
      <w:tr w:rsidR="005B6F37" w14:paraId="697612B1" w14:textId="77777777" w:rsidTr="005A48A8">
        <w:tc>
          <w:tcPr>
            <w:tcW w:w="9180" w:type="dxa"/>
            <w:gridSpan w:val="2"/>
            <w:tcBorders>
              <w:top w:val="single" w:sz="4" w:space="0" w:color="auto"/>
              <w:left w:val="nil"/>
              <w:bottom w:val="single" w:sz="4" w:space="0" w:color="auto"/>
            </w:tcBorders>
          </w:tcPr>
          <w:p w14:paraId="061B897C" w14:textId="00350FA5" w:rsidR="005B6F37" w:rsidRDefault="005B6F37" w:rsidP="005A48A8">
            <w:pPr>
              <w:keepNext/>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Table </w:t>
            </w:r>
            <w:r w:rsidR="00B80D2E">
              <w:rPr>
                <w:rFonts w:ascii="Times New Roman" w:hAnsi="Times New Roman" w:cs="Times New Roman"/>
                <w:sz w:val="24"/>
                <w:szCs w:val="24"/>
              </w:rPr>
              <w:t>4.</w:t>
            </w:r>
            <w:r>
              <w:rPr>
                <w:rFonts w:ascii="Times New Roman" w:hAnsi="Times New Roman" w:cs="Times New Roman"/>
                <w:sz w:val="24"/>
                <w:szCs w:val="24"/>
              </w:rPr>
              <w:t>2. Weighted descriptive statistics of model variables</w:t>
            </w:r>
          </w:p>
        </w:tc>
      </w:tr>
      <w:tr w:rsidR="005B6F37" w14:paraId="710FCD5B" w14:textId="77777777" w:rsidTr="005A48A8">
        <w:tc>
          <w:tcPr>
            <w:tcW w:w="6930" w:type="dxa"/>
            <w:tcBorders>
              <w:top w:val="single" w:sz="4" w:space="0" w:color="auto"/>
              <w:left w:val="nil"/>
              <w:bottom w:val="single" w:sz="4" w:space="0" w:color="auto"/>
              <w:right w:val="nil"/>
            </w:tcBorders>
          </w:tcPr>
          <w:p w14:paraId="71B7F66D" w14:textId="77777777" w:rsidR="005B6F37" w:rsidRDefault="005B6F37" w:rsidP="005A48A8">
            <w:pPr>
              <w:widowControl w:val="0"/>
              <w:autoSpaceDE w:val="0"/>
              <w:autoSpaceDN w:val="0"/>
              <w:adjustRightInd w:val="0"/>
              <w:spacing w:after="0" w:line="240" w:lineRule="auto"/>
              <w:rPr>
                <w:rFonts w:ascii="Times New Roman" w:hAnsi="Times New Roman" w:cs="Times New Roman"/>
                <w:sz w:val="24"/>
                <w:szCs w:val="24"/>
              </w:rPr>
            </w:pPr>
          </w:p>
        </w:tc>
        <w:tc>
          <w:tcPr>
            <w:tcW w:w="2250" w:type="dxa"/>
            <w:tcBorders>
              <w:top w:val="single" w:sz="4" w:space="0" w:color="auto"/>
              <w:left w:val="nil"/>
              <w:bottom w:val="single" w:sz="4" w:space="0" w:color="auto"/>
            </w:tcBorders>
          </w:tcPr>
          <w:p w14:paraId="3975A38B" w14:textId="77777777" w:rsidR="005B6F37" w:rsidRDefault="005B6F37" w:rsidP="005A48A8">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Percent (%)</w:t>
            </w:r>
          </w:p>
        </w:tc>
      </w:tr>
      <w:tr w:rsidR="005B6F37" w14:paraId="652B6522" w14:textId="77777777" w:rsidTr="005A48A8">
        <w:tc>
          <w:tcPr>
            <w:tcW w:w="6930" w:type="dxa"/>
            <w:tcBorders>
              <w:top w:val="single" w:sz="4" w:space="0" w:color="auto"/>
              <w:left w:val="nil"/>
              <w:right w:val="nil"/>
            </w:tcBorders>
          </w:tcPr>
          <w:p w14:paraId="06460F4D" w14:textId="77777777" w:rsidR="005B6F37" w:rsidRDefault="005B6F37" w:rsidP="005A48A8">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Referral to Services</w:t>
            </w:r>
          </w:p>
        </w:tc>
        <w:tc>
          <w:tcPr>
            <w:tcW w:w="2250" w:type="dxa"/>
            <w:tcBorders>
              <w:top w:val="single" w:sz="4" w:space="0" w:color="auto"/>
              <w:left w:val="nil"/>
            </w:tcBorders>
          </w:tcPr>
          <w:p w14:paraId="48C5BE89" w14:textId="77777777" w:rsidR="005B6F37" w:rsidRDefault="005B6F37" w:rsidP="005A48A8">
            <w:pPr>
              <w:widowControl w:val="0"/>
              <w:autoSpaceDE w:val="0"/>
              <w:autoSpaceDN w:val="0"/>
              <w:adjustRightInd w:val="0"/>
              <w:spacing w:after="0" w:line="240" w:lineRule="auto"/>
              <w:jc w:val="center"/>
              <w:rPr>
                <w:rFonts w:ascii="Times New Roman" w:hAnsi="Times New Roman" w:cs="Times New Roman"/>
                <w:sz w:val="24"/>
                <w:szCs w:val="24"/>
              </w:rPr>
            </w:pPr>
          </w:p>
        </w:tc>
      </w:tr>
      <w:tr w:rsidR="005B6F37" w14:paraId="01B5CAF6" w14:textId="77777777" w:rsidTr="005A48A8">
        <w:tc>
          <w:tcPr>
            <w:tcW w:w="6930" w:type="dxa"/>
            <w:tcBorders>
              <w:left w:val="nil"/>
              <w:right w:val="nil"/>
            </w:tcBorders>
          </w:tcPr>
          <w:p w14:paraId="4CD3C19C" w14:textId="77777777" w:rsidR="005B6F37" w:rsidRDefault="005B6F37" w:rsidP="005A48A8">
            <w:pPr>
              <w:widowControl w:val="0"/>
              <w:autoSpaceDE w:val="0"/>
              <w:autoSpaceDN w:val="0"/>
              <w:adjustRightInd w:val="0"/>
              <w:spacing w:after="0" w:line="240" w:lineRule="auto"/>
              <w:ind w:left="345"/>
              <w:rPr>
                <w:rFonts w:ascii="Times New Roman" w:hAnsi="Times New Roman" w:cs="Times New Roman"/>
                <w:sz w:val="24"/>
                <w:szCs w:val="24"/>
              </w:rPr>
            </w:pPr>
            <w:r>
              <w:rPr>
                <w:rFonts w:ascii="Times New Roman" w:hAnsi="Times New Roman" w:cs="Times New Roman"/>
                <w:sz w:val="24"/>
                <w:szCs w:val="24"/>
              </w:rPr>
              <w:t>Yes</w:t>
            </w:r>
          </w:p>
        </w:tc>
        <w:tc>
          <w:tcPr>
            <w:tcW w:w="2250" w:type="dxa"/>
            <w:tcBorders>
              <w:left w:val="nil"/>
            </w:tcBorders>
          </w:tcPr>
          <w:p w14:paraId="72B76BF7" w14:textId="77777777" w:rsidR="005B6F37" w:rsidRDefault="005B6F37" w:rsidP="005A48A8">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52.75</w:t>
            </w:r>
          </w:p>
        </w:tc>
      </w:tr>
      <w:tr w:rsidR="005B6F37" w14:paraId="05E4A248" w14:textId="77777777" w:rsidTr="005A48A8">
        <w:tc>
          <w:tcPr>
            <w:tcW w:w="6930" w:type="dxa"/>
            <w:tcBorders>
              <w:left w:val="nil"/>
              <w:right w:val="nil"/>
            </w:tcBorders>
          </w:tcPr>
          <w:p w14:paraId="3637E5F5" w14:textId="77777777" w:rsidR="005B6F37" w:rsidRDefault="005B6F37" w:rsidP="005A48A8">
            <w:pPr>
              <w:widowControl w:val="0"/>
              <w:autoSpaceDE w:val="0"/>
              <w:autoSpaceDN w:val="0"/>
              <w:adjustRightInd w:val="0"/>
              <w:spacing w:after="0" w:line="240" w:lineRule="auto"/>
              <w:ind w:left="345"/>
              <w:rPr>
                <w:rFonts w:ascii="Times New Roman" w:hAnsi="Times New Roman" w:cs="Times New Roman"/>
                <w:sz w:val="24"/>
                <w:szCs w:val="24"/>
              </w:rPr>
            </w:pPr>
            <w:r>
              <w:rPr>
                <w:rFonts w:ascii="Times New Roman" w:hAnsi="Times New Roman" w:cs="Times New Roman"/>
                <w:sz w:val="24"/>
                <w:szCs w:val="24"/>
              </w:rPr>
              <w:t>No</w:t>
            </w:r>
          </w:p>
        </w:tc>
        <w:tc>
          <w:tcPr>
            <w:tcW w:w="2250" w:type="dxa"/>
            <w:tcBorders>
              <w:left w:val="nil"/>
            </w:tcBorders>
          </w:tcPr>
          <w:p w14:paraId="197DB064" w14:textId="77777777" w:rsidR="005B6F37" w:rsidRDefault="005B6F37" w:rsidP="005A48A8">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47.25</w:t>
            </w:r>
          </w:p>
        </w:tc>
      </w:tr>
      <w:tr w:rsidR="005B6F37" w14:paraId="5C1DA150" w14:textId="77777777" w:rsidTr="005A48A8">
        <w:tc>
          <w:tcPr>
            <w:tcW w:w="6930" w:type="dxa"/>
            <w:tcBorders>
              <w:left w:val="nil"/>
              <w:right w:val="nil"/>
            </w:tcBorders>
          </w:tcPr>
          <w:p w14:paraId="2F324F3E" w14:textId="77777777" w:rsidR="005B6F37" w:rsidRDefault="005B6F37" w:rsidP="005A48A8">
            <w:pPr>
              <w:widowControl w:val="0"/>
              <w:autoSpaceDE w:val="0"/>
              <w:autoSpaceDN w:val="0"/>
              <w:adjustRightInd w:val="0"/>
              <w:spacing w:after="0" w:line="240" w:lineRule="auto"/>
              <w:ind w:left="345"/>
              <w:rPr>
                <w:rFonts w:ascii="Times New Roman" w:hAnsi="Times New Roman" w:cs="Times New Roman"/>
                <w:sz w:val="24"/>
                <w:szCs w:val="24"/>
              </w:rPr>
            </w:pPr>
          </w:p>
        </w:tc>
        <w:tc>
          <w:tcPr>
            <w:tcW w:w="2250" w:type="dxa"/>
            <w:tcBorders>
              <w:left w:val="nil"/>
            </w:tcBorders>
          </w:tcPr>
          <w:p w14:paraId="3816C202" w14:textId="77777777" w:rsidR="005B6F37" w:rsidRDefault="005B6F37" w:rsidP="005A48A8">
            <w:pPr>
              <w:widowControl w:val="0"/>
              <w:autoSpaceDE w:val="0"/>
              <w:autoSpaceDN w:val="0"/>
              <w:adjustRightInd w:val="0"/>
              <w:spacing w:after="0" w:line="240" w:lineRule="auto"/>
              <w:jc w:val="center"/>
              <w:rPr>
                <w:rFonts w:ascii="Times New Roman" w:hAnsi="Times New Roman" w:cs="Times New Roman"/>
                <w:sz w:val="24"/>
                <w:szCs w:val="24"/>
              </w:rPr>
            </w:pPr>
          </w:p>
        </w:tc>
      </w:tr>
      <w:tr w:rsidR="005B6F37" w14:paraId="0CB0C88A" w14:textId="77777777" w:rsidTr="005A48A8">
        <w:tc>
          <w:tcPr>
            <w:tcW w:w="6930" w:type="dxa"/>
            <w:tcBorders>
              <w:left w:val="nil"/>
              <w:bottom w:val="nil"/>
              <w:right w:val="nil"/>
            </w:tcBorders>
          </w:tcPr>
          <w:p w14:paraId="77C26B0D" w14:textId="77777777" w:rsidR="005B6F37" w:rsidRPr="007A4205" w:rsidRDefault="005B6F37" w:rsidP="005A48A8">
            <w:pPr>
              <w:widowControl w:val="0"/>
              <w:autoSpaceDE w:val="0"/>
              <w:autoSpaceDN w:val="0"/>
              <w:adjustRightInd w:val="0"/>
              <w:spacing w:after="0" w:line="240" w:lineRule="auto"/>
              <w:rPr>
                <w:rFonts w:ascii="Times New Roman" w:hAnsi="Times New Roman" w:cs="Times New Roman"/>
                <w:i/>
                <w:iCs/>
                <w:sz w:val="24"/>
                <w:szCs w:val="24"/>
              </w:rPr>
            </w:pPr>
            <w:r>
              <w:rPr>
                <w:rFonts w:ascii="Times New Roman" w:hAnsi="Times New Roman" w:cs="Times New Roman"/>
                <w:i/>
                <w:iCs/>
                <w:sz w:val="24"/>
                <w:szCs w:val="24"/>
              </w:rPr>
              <w:t>Decision-Maker</w:t>
            </w:r>
            <w:r w:rsidRPr="007A4205">
              <w:rPr>
                <w:rFonts w:ascii="Times New Roman" w:hAnsi="Times New Roman" w:cs="Times New Roman"/>
                <w:i/>
                <w:iCs/>
                <w:sz w:val="24"/>
                <w:szCs w:val="24"/>
              </w:rPr>
              <w:t xml:space="preserve"> Characteristics</w:t>
            </w:r>
          </w:p>
        </w:tc>
        <w:tc>
          <w:tcPr>
            <w:tcW w:w="2250" w:type="dxa"/>
            <w:tcBorders>
              <w:left w:val="nil"/>
              <w:bottom w:val="nil"/>
              <w:right w:val="nil"/>
            </w:tcBorders>
          </w:tcPr>
          <w:p w14:paraId="7891CEA0" w14:textId="77777777" w:rsidR="005B6F37" w:rsidRPr="006A3BFB" w:rsidRDefault="005B6F37" w:rsidP="005A48A8">
            <w:pPr>
              <w:widowControl w:val="0"/>
              <w:tabs>
                <w:tab w:val="decimal" w:pos="509"/>
              </w:tabs>
              <w:autoSpaceDE w:val="0"/>
              <w:autoSpaceDN w:val="0"/>
              <w:adjustRightInd w:val="0"/>
              <w:spacing w:after="0" w:line="240" w:lineRule="auto"/>
              <w:jc w:val="center"/>
              <w:rPr>
                <w:rFonts w:ascii="Times New Roman" w:hAnsi="Times New Roman" w:cs="Times New Roman"/>
                <w:sz w:val="24"/>
                <w:szCs w:val="24"/>
                <w:vertAlign w:val="superscript"/>
              </w:rPr>
            </w:pPr>
          </w:p>
        </w:tc>
      </w:tr>
      <w:tr w:rsidR="005B6F37" w14:paraId="74E4C231" w14:textId="77777777" w:rsidTr="005A48A8">
        <w:tc>
          <w:tcPr>
            <w:tcW w:w="6930" w:type="dxa"/>
            <w:tcBorders>
              <w:top w:val="nil"/>
              <w:left w:val="nil"/>
              <w:bottom w:val="nil"/>
              <w:right w:val="nil"/>
            </w:tcBorders>
          </w:tcPr>
          <w:p w14:paraId="750A05B6" w14:textId="77777777" w:rsidR="005B6F37" w:rsidRDefault="005B6F37" w:rsidP="005A48A8">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Caseworker Education:</w:t>
            </w:r>
          </w:p>
        </w:tc>
        <w:tc>
          <w:tcPr>
            <w:tcW w:w="2250" w:type="dxa"/>
            <w:tcBorders>
              <w:top w:val="nil"/>
              <w:left w:val="nil"/>
              <w:bottom w:val="nil"/>
              <w:right w:val="nil"/>
            </w:tcBorders>
          </w:tcPr>
          <w:p w14:paraId="1C89FE12" w14:textId="77777777" w:rsidR="005B6F37" w:rsidRDefault="005B6F37" w:rsidP="005A48A8">
            <w:pPr>
              <w:widowControl w:val="0"/>
              <w:tabs>
                <w:tab w:val="decimal" w:pos="509"/>
              </w:tabs>
              <w:autoSpaceDE w:val="0"/>
              <w:autoSpaceDN w:val="0"/>
              <w:adjustRightInd w:val="0"/>
              <w:spacing w:after="0" w:line="240" w:lineRule="auto"/>
              <w:jc w:val="center"/>
              <w:rPr>
                <w:rFonts w:ascii="Times New Roman" w:hAnsi="Times New Roman" w:cs="Times New Roman"/>
                <w:sz w:val="24"/>
                <w:szCs w:val="24"/>
              </w:rPr>
            </w:pPr>
          </w:p>
        </w:tc>
      </w:tr>
      <w:tr w:rsidR="005B6F37" w14:paraId="0C963371" w14:textId="77777777" w:rsidTr="005A48A8">
        <w:tc>
          <w:tcPr>
            <w:tcW w:w="6930" w:type="dxa"/>
            <w:tcBorders>
              <w:top w:val="nil"/>
              <w:left w:val="nil"/>
              <w:bottom w:val="nil"/>
              <w:right w:val="nil"/>
            </w:tcBorders>
          </w:tcPr>
          <w:p w14:paraId="06FAC0D9" w14:textId="77777777" w:rsidR="005B6F37" w:rsidRDefault="005B6F37" w:rsidP="005A48A8">
            <w:pPr>
              <w:widowControl w:val="0"/>
              <w:autoSpaceDE w:val="0"/>
              <w:autoSpaceDN w:val="0"/>
              <w:adjustRightInd w:val="0"/>
              <w:spacing w:after="0" w:line="240" w:lineRule="auto"/>
              <w:ind w:left="345"/>
              <w:rPr>
                <w:rFonts w:ascii="Times New Roman" w:hAnsi="Times New Roman" w:cs="Times New Roman"/>
                <w:sz w:val="24"/>
                <w:szCs w:val="24"/>
              </w:rPr>
            </w:pPr>
            <w:r>
              <w:rPr>
                <w:rFonts w:ascii="Times New Roman" w:hAnsi="Times New Roman" w:cs="Times New Roman"/>
                <w:sz w:val="24"/>
                <w:szCs w:val="24"/>
              </w:rPr>
              <w:t>Less than BA</w:t>
            </w:r>
          </w:p>
        </w:tc>
        <w:tc>
          <w:tcPr>
            <w:tcW w:w="2250" w:type="dxa"/>
            <w:tcBorders>
              <w:top w:val="nil"/>
              <w:left w:val="nil"/>
              <w:bottom w:val="nil"/>
              <w:right w:val="nil"/>
            </w:tcBorders>
          </w:tcPr>
          <w:p w14:paraId="5CC4FFCD" w14:textId="77777777" w:rsidR="005B6F37" w:rsidRDefault="005B6F37" w:rsidP="005A48A8">
            <w:pPr>
              <w:widowControl w:val="0"/>
              <w:tabs>
                <w:tab w:val="decimal" w:pos="509"/>
              </w:tabs>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0.61</w:t>
            </w:r>
          </w:p>
        </w:tc>
      </w:tr>
      <w:tr w:rsidR="005B6F37" w14:paraId="4D3EF118" w14:textId="77777777" w:rsidTr="005A48A8">
        <w:tc>
          <w:tcPr>
            <w:tcW w:w="6930" w:type="dxa"/>
            <w:tcBorders>
              <w:top w:val="nil"/>
              <w:left w:val="nil"/>
              <w:bottom w:val="nil"/>
              <w:right w:val="nil"/>
            </w:tcBorders>
          </w:tcPr>
          <w:p w14:paraId="794032F7" w14:textId="77777777" w:rsidR="005B6F37" w:rsidRDefault="005B6F37" w:rsidP="005A48A8">
            <w:pPr>
              <w:widowControl w:val="0"/>
              <w:autoSpaceDE w:val="0"/>
              <w:autoSpaceDN w:val="0"/>
              <w:adjustRightInd w:val="0"/>
              <w:spacing w:after="0" w:line="240" w:lineRule="auto"/>
              <w:ind w:left="345"/>
              <w:rPr>
                <w:rFonts w:ascii="Times New Roman" w:hAnsi="Times New Roman" w:cs="Times New Roman"/>
                <w:sz w:val="24"/>
                <w:szCs w:val="24"/>
              </w:rPr>
            </w:pPr>
            <w:r>
              <w:rPr>
                <w:rFonts w:ascii="Times New Roman" w:hAnsi="Times New Roman" w:cs="Times New Roman"/>
                <w:sz w:val="24"/>
                <w:szCs w:val="24"/>
              </w:rPr>
              <w:t>Bachelor’s Degree</w:t>
            </w:r>
          </w:p>
        </w:tc>
        <w:tc>
          <w:tcPr>
            <w:tcW w:w="2250" w:type="dxa"/>
            <w:tcBorders>
              <w:top w:val="nil"/>
              <w:left w:val="nil"/>
              <w:bottom w:val="nil"/>
              <w:right w:val="nil"/>
            </w:tcBorders>
          </w:tcPr>
          <w:p w14:paraId="2EF0216C" w14:textId="77777777" w:rsidR="005B6F37" w:rsidRDefault="005B6F37" w:rsidP="005A48A8">
            <w:pPr>
              <w:widowControl w:val="0"/>
              <w:tabs>
                <w:tab w:val="decimal" w:pos="509"/>
              </w:tabs>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76.17</w:t>
            </w:r>
          </w:p>
        </w:tc>
      </w:tr>
      <w:tr w:rsidR="005B6F37" w14:paraId="5F587933" w14:textId="77777777" w:rsidTr="005A48A8">
        <w:tc>
          <w:tcPr>
            <w:tcW w:w="6930" w:type="dxa"/>
            <w:tcBorders>
              <w:top w:val="nil"/>
              <w:left w:val="nil"/>
              <w:bottom w:val="nil"/>
              <w:right w:val="nil"/>
            </w:tcBorders>
          </w:tcPr>
          <w:p w14:paraId="02B3FCCA" w14:textId="77777777" w:rsidR="005B6F37" w:rsidRDefault="005B6F37" w:rsidP="005A48A8">
            <w:pPr>
              <w:widowControl w:val="0"/>
              <w:autoSpaceDE w:val="0"/>
              <w:autoSpaceDN w:val="0"/>
              <w:adjustRightInd w:val="0"/>
              <w:spacing w:after="0" w:line="240" w:lineRule="auto"/>
              <w:ind w:left="345"/>
              <w:rPr>
                <w:rFonts w:ascii="Times New Roman" w:hAnsi="Times New Roman" w:cs="Times New Roman"/>
                <w:sz w:val="24"/>
                <w:szCs w:val="24"/>
              </w:rPr>
            </w:pPr>
            <w:r>
              <w:rPr>
                <w:rFonts w:ascii="Times New Roman" w:hAnsi="Times New Roman" w:cs="Times New Roman"/>
                <w:sz w:val="24"/>
                <w:szCs w:val="24"/>
              </w:rPr>
              <w:t>Master’s Degree</w:t>
            </w:r>
          </w:p>
        </w:tc>
        <w:tc>
          <w:tcPr>
            <w:tcW w:w="2250" w:type="dxa"/>
            <w:tcBorders>
              <w:top w:val="nil"/>
              <w:left w:val="nil"/>
              <w:bottom w:val="nil"/>
              <w:right w:val="nil"/>
            </w:tcBorders>
          </w:tcPr>
          <w:p w14:paraId="4DF58768" w14:textId="77777777" w:rsidR="005B6F37" w:rsidRDefault="005B6F37" w:rsidP="005A48A8">
            <w:pPr>
              <w:widowControl w:val="0"/>
              <w:tabs>
                <w:tab w:val="decimal" w:pos="509"/>
              </w:tabs>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22.23</w:t>
            </w:r>
          </w:p>
        </w:tc>
      </w:tr>
      <w:tr w:rsidR="005B6F37" w14:paraId="5787E149" w14:textId="77777777" w:rsidTr="005A48A8">
        <w:tc>
          <w:tcPr>
            <w:tcW w:w="6930" w:type="dxa"/>
            <w:tcBorders>
              <w:top w:val="nil"/>
              <w:left w:val="nil"/>
              <w:bottom w:val="nil"/>
              <w:right w:val="nil"/>
            </w:tcBorders>
          </w:tcPr>
          <w:p w14:paraId="602E70E4" w14:textId="77777777" w:rsidR="005B6F37" w:rsidRDefault="005B6F37" w:rsidP="005A48A8">
            <w:pPr>
              <w:widowControl w:val="0"/>
              <w:autoSpaceDE w:val="0"/>
              <w:autoSpaceDN w:val="0"/>
              <w:adjustRightInd w:val="0"/>
              <w:spacing w:after="0" w:line="240" w:lineRule="auto"/>
              <w:ind w:left="345"/>
              <w:rPr>
                <w:rFonts w:ascii="Times New Roman" w:hAnsi="Times New Roman" w:cs="Times New Roman"/>
                <w:sz w:val="24"/>
                <w:szCs w:val="24"/>
              </w:rPr>
            </w:pPr>
            <w:r>
              <w:rPr>
                <w:rFonts w:ascii="Times New Roman" w:hAnsi="Times New Roman" w:cs="Times New Roman"/>
                <w:sz w:val="24"/>
                <w:szCs w:val="24"/>
              </w:rPr>
              <w:t>PhD</w:t>
            </w:r>
          </w:p>
        </w:tc>
        <w:tc>
          <w:tcPr>
            <w:tcW w:w="2250" w:type="dxa"/>
            <w:tcBorders>
              <w:top w:val="nil"/>
              <w:left w:val="nil"/>
              <w:bottom w:val="nil"/>
              <w:right w:val="nil"/>
            </w:tcBorders>
          </w:tcPr>
          <w:p w14:paraId="70ADD316" w14:textId="77777777" w:rsidR="005B6F37" w:rsidRDefault="005B6F37" w:rsidP="005A48A8">
            <w:pPr>
              <w:widowControl w:val="0"/>
              <w:tabs>
                <w:tab w:val="decimal" w:pos="509"/>
              </w:tabs>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0.98</w:t>
            </w:r>
          </w:p>
        </w:tc>
      </w:tr>
      <w:tr w:rsidR="005B6F37" w14:paraId="77CB2B1D" w14:textId="77777777" w:rsidTr="005A48A8">
        <w:tc>
          <w:tcPr>
            <w:tcW w:w="6930" w:type="dxa"/>
            <w:tcBorders>
              <w:top w:val="nil"/>
              <w:left w:val="nil"/>
              <w:bottom w:val="nil"/>
              <w:right w:val="nil"/>
            </w:tcBorders>
          </w:tcPr>
          <w:p w14:paraId="12DA95BF" w14:textId="77777777" w:rsidR="005B6F37" w:rsidRDefault="005B6F37" w:rsidP="005A48A8">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Caseworker Age:</w:t>
            </w:r>
          </w:p>
        </w:tc>
        <w:tc>
          <w:tcPr>
            <w:tcW w:w="2250" w:type="dxa"/>
            <w:tcBorders>
              <w:top w:val="nil"/>
              <w:left w:val="nil"/>
              <w:bottom w:val="nil"/>
              <w:right w:val="nil"/>
            </w:tcBorders>
          </w:tcPr>
          <w:p w14:paraId="66AF8D43" w14:textId="77777777" w:rsidR="005B6F37" w:rsidRDefault="005B6F37" w:rsidP="005A48A8">
            <w:pPr>
              <w:widowControl w:val="0"/>
              <w:tabs>
                <w:tab w:val="decimal" w:pos="509"/>
              </w:tabs>
              <w:autoSpaceDE w:val="0"/>
              <w:autoSpaceDN w:val="0"/>
              <w:adjustRightInd w:val="0"/>
              <w:spacing w:after="0" w:line="240" w:lineRule="auto"/>
              <w:jc w:val="center"/>
              <w:rPr>
                <w:rFonts w:ascii="Times New Roman" w:hAnsi="Times New Roman" w:cs="Times New Roman"/>
                <w:sz w:val="24"/>
                <w:szCs w:val="24"/>
              </w:rPr>
            </w:pPr>
          </w:p>
        </w:tc>
      </w:tr>
      <w:tr w:rsidR="005B6F37" w14:paraId="764D0336" w14:textId="77777777" w:rsidTr="005A48A8">
        <w:tc>
          <w:tcPr>
            <w:tcW w:w="6930" w:type="dxa"/>
            <w:tcBorders>
              <w:top w:val="nil"/>
              <w:left w:val="nil"/>
              <w:bottom w:val="nil"/>
              <w:right w:val="nil"/>
            </w:tcBorders>
          </w:tcPr>
          <w:p w14:paraId="4841E754" w14:textId="77777777" w:rsidR="005B6F37" w:rsidRDefault="005B6F37" w:rsidP="005A48A8">
            <w:pPr>
              <w:widowControl w:val="0"/>
              <w:autoSpaceDE w:val="0"/>
              <w:autoSpaceDN w:val="0"/>
              <w:adjustRightInd w:val="0"/>
              <w:spacing w:after="0" w:line="240" w:lineRule="auto"/>
              <w:ind w:left="345"/>
              <w:rPr>
                <w:rFonts w:ascii="Times New Roman" w:hAnsi="Times New Roman" w:cs="Times New Roman"/>
                <w:sz w:val="24"/>
                <w:szCs w:val="24"/>
              </w:rPr>
            </w:pPr>
            <w:r>
              <w:rPr>
                <w:rFonts w:ascii="Times New Roman" w:hAnsi="Times New Roman" w:cs="Times New Roman"/>
                <w:sz w:val="24"/>
                <w:szCs w:val="24"/>
              </w:rPr>
              <w:t>Under 30 Years</w:t>
            </w:r>
          </w:p>
        </w:tc>
        <w:tc>
          <w:tcPr>
            <w:tcW w:w="2250" w:type="dxa"/>
            <w:tcBorders>
              <w:top w:val="nil"/>
              <w:left w:val="nil"/>
              <w:bottom w:val="nil"/>
              <w:right w:val="nil"/>
            </w:tcBorders>
          </w:tcPr>
          <w:p w14:paraId="23545BA8" w14:textId="77777777" w:rsidR="005B6F37" w:rsidRDefault="005B6F37" w:rsidP="005A48A8">
            <w:pPr>
              <w:widowControl w:val="0"/>
              <w:tabs>
                <w:tab w:val="decimal" w:pos="509"/>
              </w:tabs>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41.66</w:t>
            </w:r>
          </w:p>
        </w:tc>
      </w:tr>
      <w:tr w:rsidR="005B6F37" w14:paraId="245ABE57" w14:textId="77777777" w:rsidTr="005A48A8">
        <w:tc>
          <w:tcPr>
            <w:tcW w:w="6930" w:type="dxa"/>
            <w:tcBorders>
              <w:top w:val="nil"/>
              <w:left w:val="nil"/>
              <w:bottom w:val="nil"/>
              <w:right w:val="nil"/>
            </w:tcBorders>
          </w:tcPr>
          <w:p w14:paraId="03811DE4" w14:textId="77777777" w:rsidR="005B6F37" w:rsidRDefault="005B6F37" w:rsidP="005A48A8">
            <w:pPr>
              <w:widowControl w:val="0"/>
              <w:autoSpaceDE w:val="0"/>
              <w:autoSpaceDN w:val="0"/>
              <w:adjustRightInd w:val="0"/>
              <w:spacing w:after="0" w:line="240" w:lineRule="auto"/>
              <w:ind w:left="345"/>
              <w:rPr>
                <w:rFonts w:ascii="Times New Roman" w:hAnsi="Times New Roman" w:cs="Times New Roman"/>
                <w:sz w:val="24"/>
                <w:szCs w:val="24"/>
              </w:rPr>
            </w:pPr>
            <w:r>
              <w:rPr>
                <w:rFonts w:ascii="Times New Roman" w:hAnsi="Times New Roman" w:cs="Times New Roman"/>
                <w:sz w:val="24"/>
                <w:szCs w:val="24"/>
              </w:rPr>
              <w:t>30-39 Years</w:t>
            </w:r>
          </w:p>
        </w:tc>
        <w:tc>
          <w:tcPr>
            <w:tcW w:w="2250" w:type="dxa"/>
            <w:tcBorders>
              <w:top w:val="nil"/>
              <w:left w:val="nil"/>
              <w:bottom w:val="nil"/>
              <w:right w:val="nil"/>
            </w:tcBorders>
          </w:tcPr>
          <w:p w14:paraId="0B645D44" w14:textId="77777777" w:rsidR="005B6F37" w:rsidRDefault="005B6F37" w:rsidP="005A48A8">
            <w:pPr>
              <w:widowControl w:val="0"/>
              <w:tabs>
                <w:tab w:val="decimal" w:pos="509"/>
              </w:tabs>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32.74</w:t>
            </w:r>
          </w:p>
        </w:tc>
      </w:tr>
      <w:tr w:rsidR="005B6F37" w14:paraId="3B6C4BEF" w14:textId="77777777" w:rsidTr="005A48A8">
        <w:tc>
          <w:tcPr>
            <w:tcW w:w="6930" w:type="dxa"/>
            <w:tcBorders>
              <w:top w:val="nil"/>
              <w:left w:val="nil"/>
              <w:bottom w:val="nil"/>
              <w:right w:val="nil"/>
            </w:tcBorders>
          </w:tcPr>
          <w:p w14:paraId="4844D1C4" w14:textId="77777777" w:rsidR="005B6F37" w:rsidRDefault="005B6F37" w:rsidP="005A48A8">
            <w:pPr>
              <w:widowControl w:val="0"/>
              <w:autoSpaceDE w:val="0"/>
              <w:autoSpaceDN w:val="0"/>
              <w:adjustRightInd w:val="0"/>
              <w:spacing w:after="0" w:line="240" w:lineRule="auto"/>
              <w:ind w:left="345"/>
              <w:rPr>
                <w:rFonts w:ascii="Times New Roman" w:hAnsi="Times New Roman" w:cs="Times New Roman"/>
                <w:sz w:val="24"/>
                <w:szCs w:val="24"/>
              </w:rPr>
            </w:pPr>
            <w:r>
              <w:rPr>
                <w:rFonts w:ascii="Times New Roman" w:hAnsi="Times New Roman" w:cs="Times New Roman"/>
                <w:sz w:val="24"/>
                <w:szCs w:val="24"/>
              </w:rPr>
              <w:t>40-49 Years</w:t>
            </w:r>
          </w:p>
        </w:tc>
        <w:tc>
          <w:tcPr>
            <w:tcW w:w="2250" w:type="dxa"/>
            <w:tcBorders>
              <w:top w:val="nil"/>
              <w:left w:val="nil"/>
              <w:bottom w:val="nil"/>
              <w:right w:val="nil"/>
            </w:tcBorders>
          </w:tcPr>
          <w:p w14:paraId="133034F5" w14:textId="77777777" w:rsidR="005B6F37" w:rsidRDefault="005B6F37" w:rsidP="005A48A8">
            <w:pPr>
              <w:widowControl w:val="0"/>
              <w:tabs>
                <w:tab w:val="decimal" w:pos="509"/>
              </w:tabs>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16.59</w:t>
            </w:r>
          </w:p>
        </w:tc>
      </w:tr>
      <w:tr w:rsidR="005B6F37" w14:paraId="1FD9351C" w14:textId="77777777" w:rsidTr="005A48A8">
        <w:tc>
          <w:tcPr>
            <w:tcW w:w="6930" w:type="dxa"/>
            <w:tcBorders>
              <w:top w:val="nil"/>
              <w:left w:val="nil"/>
              <w:bottom w:val="nil"/>
              <w:right w:val="nil"/>
            </w:tcBorders>
          </w:tcPr>
          <w:p w14:paraId="44A9DAC1" w14:textId="77777777" w:rsidR="005B6F37" w:rsidRDefault="005B6F37" w:rsidP="005A48A8">
            <w:pPr>
              <w:widowControl w:val="0"/>
              <w:autoSpaceDE w:val="0"/>
              <w:autoSpaceDN w:val="0"/>
              <w:adjustRightInd w:val="0"/>
              <w:spacing w:after="0" w:line="240" w:lineRule="auto"/>
              <w:ind w:left="345"/>
              <w:rPr>
                <w:rFonts w:ascii="Times New Roman" w:hAnsi="Times New Roman" w:cs="Times New Roman"/>
                <w:sz w:val="24"/>
                <w:szCs w:val="24"/>
              </w:rPr>
            </w:pPr>
            <w:r>
              <w:rPr>
                <w:rFonts w:ascii="Times New Roman" w:hAnsi="Times New Roman" w:cs="Times New Roman"/>
                <w:sz w:val="24"/>
                <w:szCs w:val="24"/>
              </w:rPr>
              <w:lastRenderedPageBreak/>
              <w:t>50+ Years</w:t>
            </w:r>
          </w:p>
        </w:tc>
        <w:tc>
          <w:tcPr>
            <w:tcW w:w="2250" w:type="dxa"/>
            <w:tcBorders>
              <w:top w:val="nil"/>
              <w:left w:val="nil"/>
              <w:bottom w:val="nil"/>
              <w:right w:val="nil"/>
            </w:tcBorders>
          </w:tcPr>
          <w:p w14:paraId="4339EA2A" w14:textId="77777777" w:rsidR="005B6F37" w:rsidRDefault="005B6F37" w:rsidP="005A48A8">
            <w:pPr>
              <w:widowControl w:val="0"/>
              <w:tabs>
                <w:tab w:val="decimal" w:pos="509"/>
              </w:tabs>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9.00</w:t>
            </w:r>
          </w:p>
        </w:tc>
      </w:tr>
      <w:tr w:rsidR="005B6F37" w14:paraId="6A501D01" w14:textId="77777777" w:rsidTr="005A48A8">
        <w:tc>
          <w:tcPr>
            <w:tcW w:w="6930" w:type="dxa"/>
            <w:tcBorders>
              <w:top w:val="nil"/>
              <w:left w:val="nil"/>
              <w:bottom w:val="nil"/>
              <w:right w:val="nil"/>
            </w:tcBorders>
          </w:tcPr>
          <w:p w14:paraId="6AD74391" w14:textId="77777777" w:rsidR="005B6F37" w:rsidRDefault="005B6F37" w:rsidP="005A48A8">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Caseworker Race:</w:t>
            </w:r>
          </w:p>
        </w:tc>
        <w:tc>
          <w:tcPr>
            <w:tcW w:w="2250" w:type="dxa"/>
            <w:tcBorders>
              <w:top w:val="nil"/>
              <w:left w:val="nil"/>
              <w:bottom w:val="nil"/>
              <w:right w:val="nil"/>
            </w:tcBorders>
          </w:tcPr>
          <w:p w14:paraId="5F480E0E" w14:textId="77777777" w:rsidR="005B6F37" w:rsidRDefault="005B6F37" w:rsidP="005A48A8">
            <w:pPr>
              <w:widowControl w:val="0"/>
              <w:tabs>
                <w:tab w:val="decimal" w:pos="509"/>
              </w:tabs>
              <w:autoSpaceDE w:val="0"/>
              <w:autoSpaceDN w:val="0"/>
              <w:adjustRightInd w:val="0"/>
              <w:spacing w:after="0" w:line="240" w:lineRule="auto"/>
              <w:jc w:val="center"/>
              <w:rPr>
                <w:rFonts w:ascii="Times New Roman" w:hAnsi="Times New Roman" w:cs="Times New Roman"/>
                <w:sz w:val="24"/>
                <w:szCs w:val="24"/>
              </w:rPr>
            </w:pPr>
          </w:p>
        </w:tc>
      </w:tr>
      <w:tr w:rsidR="005B6F37" w14:paraId="5BF18692" w14:textId="77777777" w:rsidTr="005A48A8">
        <w:tc>
          <w:tcPr>
            <w:tcW w:w="6930" w:type="dxa"/>
            <w:tcBorders>
              <w:top w:val="nil"/>
              <w:left w:val="nil"/>
              <w:bottom w:val="nil"/>
              <w:right w:val="nil"/>
            </w:tcBorders>
          </w:tcPr>
          <w:p w14:paraId="1E759B1D" w14:textId="77777777" w:rsidR="005B6F37" w:rsidRDefault="005B6F37" w:rsidP="005A48A8">
            <w:pPr>
              <w:widowControl w:val="0"/>
              <w:autoSpaceDE w:val="0"/>
              <w:autoSpaceDN w:val="0"/>
              <w:adjustRightInd w:val="0"/>
              <w:spacing w:after="0" w:line="240" w:lineRule="auto"/>
              <w:ind w:left="345"/>
              <w:rPr>
                <w:rFonts w:ascii="Times New Roman" w:hAnsi="Times New Roman" w:cs="Times New Roman"/>
                <w:sz w:val="24"/>
                <w:szCs w:val="24"/>
              </w:rPr>
            </w:pPr>
            <w:r>
              <w:rPr>
                <w:rFonts w:ascii="Times New Roman" w:hAnsi="Times New Roman" w:cs="Times New Roman"/>
                <w:sz w:val="24"/>
                <w:szCs w:val="24"/>
              </w:rPr>
              <w:t>White</w:t>
            </w:r>
          </w:p>
        </w:tc>
        <w:tc>
          <w:tcPr>
            <w:tcW w:w="2250" w:type="dxa"/>
            <w:tcBorders>
              <w:top w:val="nil"/>
              <w:left w:val="nil"/>
              <w:bottom w:val="nil"/>
              <w:right w:val="nil"/>
            </w:tcBorders>
          </w:tcPr>
          <w:p w14:paraId="20CC62A8" w14:textId="77777777" w:rsidR="005B6F37" w:rsidRDefault="005B6F37" w:rsidP="005A48A8">
            <w:pPr>
              <w:widowControl w:val="0"/>
              <w:tabs>
                <w:tab w:val="decimal" w:pos="509"/>
              </w:tabs>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60.25</w:t>
            </w:r>
          </w:p>
        </w:tc>
      </w:tr>
      <w:tr w:rsidR="005B6F37" w14:paraId="6DBEA0C8" w14:textId="77777777" w:rsidTr="005A48A8">
        <w:tc>
          <w:tcPr>
            <w:tcW w:w="6930" w:type="dxa"/>
            <w:tcBorders>
              <w:top w:val="nil"/>
              <w:left w:val="nil"/>
              <w:bottom w:val="nil"/>
              <w:right w:val="nil"/>
            </w:tcBorders>
          </w:tcPr>
          <w:p w14:paraId="5BC46A13" w14:textId="77777777" w:rsidR="005B6F37" w:rsidRDefault="005B6F37" w:rsidP="005A48A8">
            <w:pPr>
              <w:widowControl w:val="0"/>
              <w:autoSpaceDE w:val="0"/>
              <w:autoSpaceDN w:val="0"/>
              <w:adjustRightInd w:val="0"/>
              <w:spacing w:after="0" w:line="240" w:lineRule="auto"/>
              <w:ind w:left="345"/>
              <w:rPr>
                <w:rFonts w:ascii="Times New Roman" w:hAnsi="Times New Roman" w:cs="Times New Roman"/>
                <w:sz w:val="24"/>
                <w:szCs w:val="24"/>
              </w:rPr>
            </w:pPr>
            <w:r>
              <w:rPr>
                <w:rFonts w:ascii="Times New Roman" w:hAnsi="Times New Roman" w:cs="Times New Roman"/>
                <w:sz w:val="24"/>
                <w:szCs w:val="24"/>
              </w:rPr>
              <w:t>Black</w:t>
            </w:r>
          </w:p>
        </w:tc>
        <w:tc>
          <w:tcPr>
            <w:tcW w:w="2250" w:type="dxa"/>
            <w:tcBorders>
              <w:top w:val="nil"/>
              <w:left w:val="nil"/>
              <w:bottom w:val="nil"/>
              <w:right w:val="nil"/>
            </w:tcBorders>
          </w:tcPr>
          <w:p w14:paraId="19264F58" w14:textId="77777777" w:rsidR="005B6F37" w:rsidRDefault="005B6F37" w:rsidP="005A48A8">
            <w:pPr>
              <w:widowControl w:val="0"/>
              <w:tabs>
                <w:tab w:val="decimal" w:pos="509"/>
              </w:tabs>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19.70</w:t>
            </w:r>
          </w:p>
        </w:tc>
      </w:tr>
      <w:tr w:rsidR="005B6F37" w14:paraId="7F8877CE" w14:textId="77777777" w:rsidTr="005A48A8">
        <w:tc>
          <w:tcPr>
            <w:tcW w:w="6930" w:type="dxa"/>
            <w:tcBorders>
              <w:top w:val="nil"/>
              <w:left w:val="nil"/>
              <w:bottom w:val="nil"/>
              <w:right w:val="nil"/>
            </w:tcBorders>
          </w:tcPr>
          <w:p w14:paraId="452B133D" w14:textId="77777777" w:rsidR="005B6F37" w:rsidRDefault="005B6F37" w:rsidP="005A48A8">
            <w:pPr>
              <w:widowControl w:val="0"/>
              <w:autoSpaceDE w:val="0"/>
              <w:autoSpaceDN w:val="0"/>
              <w:adjustRightInd w:val="0"/>
              <w:spacing w:after="0" w:line="240" w:lineRule="auto"/>
              <w:ind w:left="345"/>
              <w:rPr>
                <w:rFonts w:ascii="Times New Roman" w:hAnsi="Times New Roman" w:cs="Times New Roman"/>
                <w:sz w:val="24"/>
                <w:szCs w:val="24"/>
              </w:rPr>
            </w:pPr>
            <w:r>
              <w:rPr>
                <w:rFonts w:ascii="Times New Roman" w:hAnsi="Times New Roman" w:cs="Times New Roman"/>
                <w:sz w:val="24"/>
                <w:szCs w:val="24"/>
              </w:rPr>
              <w:t>Hispanic</w:t>
            </w:r>
          </w:p>
        </w:tc>
        <w:tc>
          <w:tcPr>
            <w:tcW w:w="2250" w:type="dxa"/>
            <w:tcBorders>
              <w:top w:val="nil"/>
              <w:left w:val="nil"/>
              <w:bottom w:val="nil"/>
              <w:right w:val="nil"/>
            </w:tcBorders>
          </w:tcPr>
          <w:p w14:paraId="208DEB4C" w14:textId="77777777" w:rsidR="005B6F37" w:rsidRDefault="005B6F37" w:rsidP="005A48A8">
            <w:pPr>
              <w:widowControl w:val="0"/>
              <w:tabs>
                <w:tab w:val="decimal" w:pos="509"/>
              </w:tabs>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15.46</w:t>
            </w:r>
          </w:p>
        </w:tc>
      </w:tr>
      <w:tr w:rsidR="005B6F37" w14:paraId="1818CE91" w14:textId="77777777" w:rsidTr="005A48A8">
        <w:tc>
          <w:tcPr>
            <w:tcW w:w="6930" w:type="dxa"/>
            <w:tcBorders>
              <w:top w:val="nil"/>
              <w:left w:val="nil"/>
              <w:bottom w:val="nil"/>
              <w:right w:val="nil"/>
            </w:tcBorders>
          </w:tcPr>
          <w:p w14:paraId="316918B1" w14:textId="77777777" w:rsidR="005B6F37" w:rsidRDefault="005B6F37" w:rsidP="005A48A8">
            <w:pPr>
              <w:widowControl w:val="0"/>
              <w:autoSpaceDE w:val="0"/>
              <w:autoSpaceDN w:val="0"/>
              <w:adjustRightInd w:val="0"/>
              <w:spacing w:after="0" w:line="240" w:lineRule="auto"/>
              <w:ind w:left="345"/>
              <w:rPr>
                <w:rFonts w:ascii="Times New Roman" w:hAnsi="Times New Roman" w:cs="Times New Roman"/>
                <w:sz w:val="24"/>
                <w:szCs w:val="24"/>
              </w:rPr>
            </w:pPr>
            <w:r>
              <w:rPr>
                <w:rFonts w:ascii="Times New Roman" w:hAnsi="Times New Roman" w:cs="Times New Roman"/>
                <w:sz w:val="24"/>
                <w:szCs w:val="24"/>
              </w:rPr>
              <w:t>Other</w:t>
            </w:r>
          </w:p>
        </w:tc>
        <w:tc>
          <w:tcPr>
            <w:tcW w:w="2250" w:type="dxa"/>
            <w:tcBorders>
              <w:top w:val="nil"/>
              <w:left w:val="nil"/>
              <w:bottom w:val="nil"/>
              <w:right w:val="nil"/>
            </w:tcBorders>
          </w:tcPr>
          <w:p w14:paraId="27E505B6" w14:textId="77777777" w:rsidR="005B6F37" w:rsidRDefault="005B6F37" w:rsidP="005A48A8">
            <w:pPr>
              <w:widowControl w:val="0"/>
              <w:tabs>
                <w:tab w:val="decimal" w:pos="509"/>
              </w:tabs>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3.81</w:t>
            </w:r>
          </w:p>
        </w:tc>
      </w:tr>
      <w:tr w:rsidR="005B6F37" w14:paraId="77048B50" w14:textId="77777777" w:rsidTr="005A48A8">
        <w:tc>
          <w:tcPr>
            <w:tcW w:w="6930" w:type="dxa"/>
            <w:tcBorders>
              <w:top w:val="nil"/>
              <w:left w:val="nil"/>
              <w:bottom w:val="nil"/>
              <w:right w:val="nil"/>
            </w:tcBorders>
          </w:tcPr>
          <w:p w14:paraId="0AB9540A" w14:textId="77777777" w:rsidR="005B6F37" w:rsidRDefault="005B6F37" w:rsidP="005A48A8">
            <w:pPr>
              <w:widowControl w:val="0"/>
              <w:autoSpaceDE w:val="0"/>
              <w:autoSpaceDN w:val="0"/>
              <w:adjustRightInd w:val="0"/>
              <w:spacing w:after="0" w:line="240" w:lineRule="auto"/>
              <w:ind w:left="345"/>
              <w:rPr>
                <w:rFonts w:ascii="Times New Roman" w:hAnsi="Times New Roman" w:cs="Times New Roman"/>
                <w:sz w:val="24"/>
                <w:szCs w:val="24"/>
              </w:rPr>
            </w:pPr>
            <w:r>
              <w:rPr>
                <w:rFonts w:ascii="Times New Roman" w:hAnsi="Times New Roman" w:cs="Times New Roman"/>
                <w:sz w:val="24"/>
                <w:szCs w:val="24"/>
              </w:rPr>
              <w:t>Refused/Unknown</w:t>
            </w:r>
          </w:p>
        </w:tc>
        <w:tc>
          <w:tcPr>
            <w:tcW w:w="2250" w:type="dxa"/>
            <w:tcBorders>
              <w:top w:val="nil"/>
              <w:left w:val="nil"/>
              <w:bottom w:val="nil"/>
              <w:right w:val="nil"/>
            </w:tcBorders>
          </w:tcPr>
          <w:p w14:paraId="02D9C26D" w14:textId="77777777" w:rsidR="005B6F37" w:rsidRDefault="005B6F37" w:rsidP="005A48A8">
            <w:pPr>
              <w:widowControl w:val="0"/>
              <w:tabs>
                <w:tab w:val="decimal" w:pos="509"/>
              </w:tabs>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0.78</w:t>
            </w:r>
          </w:p>
        </w:tc>
      </w:tr>
      <w:tr w:rsidR="005B6F37" w14:paraId="0A937172" w14:textId="77777777" w:rsidTr="005A48A8">
        <w:tc>
          <w:tcPr>
            <w:tcW w:w="6930" w:type="dxa"/>
            <w:tcBorders>
              <w:top w:val="nil"/>
              <w:left w:val="nil"/>
              <w:bottom w:val="nil"/>
              <w:right w:val="nil"/>
            </w:tcBorders>
          </w:tcPr>
          <w:p w14:paraId="0461735B" w14:textId="77777777" w:rsidR="005B6F37" w:rsidRDefault="005B6F37" w:rsidP="005A48A8">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Caseworker Time in Child Welfare:</w:t>
            </w:r>
          </w:p>
        </w:tc>
        <w:tc>
          <w:tcPr>
            <w:tcW w:w="2250" w:type="dxa"/>
            <w:tcBorders>
              <w:top w:val="nil"/>
              <w:left w:val="nil"/>
              <w:bottom w:val="nil"/>
              <w:right w:val="nil"/>
            </w:tcBorders>
          </w:tcPr>
          <w:p w14:paraId="299314D8" w14:textId="77777777" w:rsidR="005B6F37" w:rsidRDefault="005B6F37" w:rsidP="005A48A8">
            <w:pPr>
              <w:widowControl w:val="0"/>
              <w:tabs>
                <w:tab w:val="decimal" w:pos="509"/>
              </w:tabs>
              <w:autoSpaceDE w:val="0"/>
              <w:autoSpaceDN w:val="0"/>
              <w:adjustRightInd w:val="0"/>
              <w:spacing w:after="0" w:line="240" w:lineRule="auto"/>
              <w:jc w:val="center"/>
              <w:rPr>
                <w:rFonts w:ascii="Times New Roman" w:hAnsi="Times New Roman" w:cs="Times New Roman"/>
                <w:sz w:val="24"/>
                <w:szCs w:val="24"/>
              </w:rPr>
            </w:pPr>
          </w:p>
        </w:tc>
      </w:tr>
      <w:tr w:rsidR="005B6F37" w14:paraId="0F0FF3BF" w14:textId="77777777" w:rsidTr="005A48A8">
        <w:tc>
          <w:tcPr>
            <w:tcW w:w="6930" w:type="dxa"/>
            <w:tcBorders>
              <w:top w:val="nil"/>
              <w:left w:val="nil"/>
              <w:bottom w:val="nil"/>
              <w:right w:val="nil"/>
            </w:tcBorders>
          </w:tcPr>
          <w:p w14:paraId="5573E71F" w14:textId="77777777" w:rsidR="005B6F37" w:rsidRDefault="005B6F37" w:rsidP="005A48A8">
            <w:pPr>
              <w:widowControl w:val="0"/>
              <w:autoSpaceDE w:val="0"/>
              <w:autoSpaceDN w:val="0"/>
              <w:adjustRightInd w:val="0"/>
              <w:spacing w:after="0" w:line="240" w:lineRule="auto"/>
              <w:ind w:left="249"/>
              <w:rPr>
                <w:rFonts w:ascii="Times New Roman" w:hAnsi="Times New Roman" w:cs="Times New Roman"/>
                <w:sz w:val="24"/>
                <w:szCs w:val="24"/>
              </w:rPr>
            </w:pPr>
            <w:r>
              <w:rPr>
                <w:rFonts w:ascii="Times New Roman" w:hAnsi="Times New Roman" w:cs="Times New Roman"/>
                <w:sz w:val="24"/>
                <w:szCs w:val="24"/>
              </w:rPr>
              <w:t>Less than a year</w:t>
            </w:r>
          </w:p>
        </w:tc>
        <w:tc>
          <w:tcPr>
            <w:tcW w:w="2250" w:type="dxa"/>
            <w:tcBorders>
              <w:top w:val="nil"/>
              <w:left w:val="nil"/>
              <w:bottom w:val="nil"/>
              <w:right w:val="nil"/>
            </w:tcBorders>
          </w:tcPr>
          <w:p w14:paraId="5A767FC1" w14:textId="77777777" w:rsidR="005B6F37" w:rsidRDefault="005B6F37" w:rsidP="005A48A8">
            <w:pPr>
              <w:widowControl w:val="0"/>
              <w:tabs>
                <w:tab w:val="decimal" w:pos="509"/>
              </w:tabs>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4.21</w:t>
            </w:r>
          </w:p>
        </w:tc>
      </w:tr>
      <w:tr w:rsidR="005B6F37" w14:paraId="5B8485A3" w14:textId="77777777" w:rsidTr="005A48A8">
        <w:tc>
          <w:tcPr>
            <w:tcW w:w="6930" w:type="dxa"/>
            <w:tcBorders>
              <w:top w:val="nil"/>
              <w:left w:val="nil"/>
              <w:bottom w:val="nil"/>
              <w:right w:val="nil"/>
            </w:tcBorders>
          </w:tcPr>
          <w:p w14:paraId="720697B0" w14:textId="77777777" w:rsidR="005B6F37" w:rsidRDefault="005B6F37" w:rsidP="005A48A8">
            <w:pPr>
              <w:widowControl w:val="0"/>
              <w:autoSpaceDE w:val="0"/>
              <w:autoSpaceDN w:val="0"/>
              <w:adjustRightInd w:val="0"/>
              <w:spacing w:after="0" w:line="240" w:lineRule="auto"/>
              <w:ind w:left="249"/>
              <w:rPr>
                <w:rFonts w:ascii="Times New Roman" w:hAnsi="Times New Roman" w:cs="Times New Roman"/>
                <w:sz w:val="24"/>
                <w:szCs w:val="24"/>
              </w:rPr>
            </w:pPr>
            <w:r>
              <w:rPr>
                <w:rFonts w:ascii="Times New Roman" w:hAnsi="Times New Roman" w:cs="Times New Roman"/>
                <w:sz w:val="24"/>
                <w:szCs w:val="24"/>
              </w:rPr>
              <w:t>1-4 Years</w:t>
            </w:r>
          </w:p>
        </w:tc>
        <w:tc>
          <w:tcPr>
            <w:tcW w:w="2250" w:type="dxa"/>
            <w:tcBorders>
              <w:top w:val="nil"/>
              <w:left w:val="nil"/>
              <w:bottom w:val="nil"/>
              <w:right w:val="nil"/>
            </w:tcBorders>
          </w:tcPr>
          <w:p w14:paraId="01F628B6" w14:textId="77777777" w:rsidR="005B6F37" w:rsidRDefault="005B6F37" w:rsidP="005A48A8">
            <w:pPr>
              <w:widowControl w:val="0"/>
              <w:tabs>
                <w:tab w:val="decimal" w:pos="509"/>
              </w:tabs>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47.13</w:t>
            </w:r>
          </w:p>
        </w:tc>
      </w:tr>
      <w:tr w:rsidR="005B6F37" w14:paraId="4AD5E6D1" w14:textId="77777777" w:rsidTr="005A48A8">
        <w:tc>
          <w:tcPr>
            <w:tcW w:w="6930" w:type="dxa"/>
            <w:tcBorders>
              <w:top w:val="nil"/>
              <w:left w:val="nil"/>
              <w:bottom w:val="nil"/>
              <w:right w:val="nil"/>
            </w:tcBorders>
          </w:tcPr>
          <w:p w14:paraId="0607AEEA" w14:textId="77777777" w:rsidR="005B6F37" w:rsidRDefault="005B6F37" w:rsidP="005A48A8">
            <w:pPr>
              <w:widowControl w:val="0"/>
              <w:autoSpaceDE w:val="0"/>
              <w:autoSpaceDN w:val="0"/>
              <w:adjustRightInd w:val="0"/>
              <w:spacing w:after="0" w:line="240" w:lineRule="auto"/>
              <w:ind w:left="249"/>
              <w:rPr>
                <w:rFonts w:ascii="Times New Roman" w:hAnsi="Times New Roman" w:cs="Times New Roman"/>
                <w:sz w:val="24"/>
                <w:szCs w:val="24"/>
              </w:rPr>
            </w:pPr>
            <w:r>
              <w:rPr>
                <w:rFonts w:ascii="Times New Roman" w:hAnsi="Times New Roman" w:cs="Times New Roman"/>
                <w:sz w:val="24"/>
                <w:szCs w:val="24"/>
              </w:rPr>
              <w:t>5-10 Years</w:t>
            </w:r>
          </w:p>
        </w:tc>
        <w:tc>
          <w:tcPr>
            <w:tcW w:w="2250" w:type="dxa"/>
            <w:tcBorders>
              <w:top w:val="nil"/>
              <w:left w:val="nil"/>
              <w:bottom w:val="nil"/>
              <w:right w:val="nil"/>
            </w:tcBorders>
          </w:tcPr>
          <w:p w14:paraId="6FCDF250" w14:textId="77777777" w:rsidR="005B6F37" w:rsidRDefault="005B6F37" w:rsidP="005A48A8">
            <w:pPr>
              <w:widowControl w:val="0"/>
              <w:tabs>
                <w:tab w:val="decimal" w:pos="509"/>
              </w:tabs>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31.47</w:t>
            </w:r>
          </w:p>
        </w:tc>
      </w:tr>
      <w:tr w:rsidR="005B6F37" w14:paraId="1090689B" w14:textId="77777777" w:rsidTr="005A48A8">
        <w:tc>
          <w:tcPr>
            <w:tcW w:w="6930" w:type="dxa"/>
            <w:tcBorders>
              <w:top w:val="nil"/>
              <w:left w:val="nil"/>
              <w:bottom w:val="nil"/>
              <w:right w:val="nil"/>
            </w:tcBorders>
          </w:tcPr>
          <w:p w14:paraId="0B04AE3B" w14:textId="77777777" w:rsidR="005B6F37" w:rsidRDefault="005B6F37" w:rsidP="005A48A8">
            <w:pPr>
              <w:widowControl w:val="0"/>
              <w:autoSpaceDE w:val="0"/>
              <w:autoSpaceDN w:val="0"/>
              <w:adjustRightInd w:val="0"/>
              <w:spacing w:after="0" w:line="240" w:lineRule="auto"/>
              <w:ind w:left="249"/>
              <w:rPr>
                <w:rFonts w:ascii="Times New Roman" w:hAnsi="Times New Roman" w:cs="Times New Roman"/>
                <w:sz w:val="24"/>
                <w:szCs w:val="24"/>
              </w:rPr>
            </w:pPr>
            <w:r>
              <w:rPr>
                <w:rFonts w:ascii="Times New Roman" w:hAnsi="Times New Roman" w:cs="Times New Roman"/>
                <w:sz w:val="24"/>
                <w:szCs w:val="24"/>
              </w:rPr>
              <w:t>11-20 Years</w:t>
            </w:r>
          </w:p>
        </w:tc>
        <w:tc>
          <w:tcPr>
            <w:tcW w:w="2250" w:type="dxa"/>
            <w:tcBorders>
              <w:top w:val="nil"/>
              <w:left w:val="nil"/>
              <w:bottom w:val="nil"/>
              <w:right w:val="nil"/>
            </w:tcBorders>
          </w:tcPr>
          <w:p w14:paraId="4D9CB9CA" w14:textId="77777777" w:rsidR="005B6F37" w:rsidRDefault="005B6F37" w:rsidP="005A48A8">
            <w:pPr>
              <w:widowControl w:val="0"/>
              <w:tabs>
                <w:tab w:val="decimal" w:pos="509"/>
              </w:tabs>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14.23</w:t>
            </w:r>
          </w:p>
        </w:tc>
      </w:tr>
      <w:tr w:rsidR="005B6F37" w14:paraId="02DB9FDF" w14:textId="77777777" w:rsidTr="005A48A8">
        <w:tc>
          <w:tcPr>
            <w:tcW w:w="6930" w:type="dxa"/>
            <w:tcBorders>
              <w:top w:val="nil"/>
              <w:left w:val="nil"/>
              <w:bottom w:val="nil"/>
              <w:right w:val="nil"/>
            </w:tcBorders>
          </w:tcPr>
          <w:p w14:paraId="0F09BD35" w14:textId="77777777" w:rsidR="005B6F37" w:rsidRDefault="005B6F37" w:rsidP="005A48A8">
            <w:pPr>
              <w:widowControl w:val="0"/>
              <w:autoSpaceDE w:val="0"/>
              <w:autoSpaceDN w:val="0"/>
              <w:adjustRightInd w:val="0"/>
              <w:spacing w:after="0" w:line="240" w:lineRule="auto"/>
              <w:ind w:left="249"/>
              <w:rPr>
                <w:rFonts w:ascii="Times New Roman" w:hAnsi="Times New Roman" w:cs="Times New Roman"/>
                <w:sz w:val="24"/>
                <w:szCs w:val="24"/>
              </w:rPr>
            </w:pPr>
            <w:r>
              <w:rPr>
                <w:rFonts w:ascii="Times New Roman" w:hAnsi="Times New Roman" w:cs="Times New Roman"/>
                <w:sz w:val="24"/>
                <w:szCs w:val="24"/>
              </w:rPr>
              <w:t>20+ Years</w:t>
            </w:r>
          </w:p>
        </w:tc>
        <w:tc>
          <w:tcPr>
            <w:tcW w:w="2250" w:type="dxa"/>
            <w:tcBorders>
              <w:top w:val="nil"/>
              <w:left w:val="nil"/>
              <w:bottom w:val="nil"/>
              <w:right w:val="nil"/>
            </w:tcBorders>
          </w:tcPr>
          <w:p w14:paraId="03AC44E4" w14:textId="77777777" w:rsidR="005B6F37" w:rsidRDefault="005B6F37" w:rsidP="005A48A8">
            <w:pPr>
              <w:widowControl w:val="0"/>
              <w:tabs>
                <w:tab w:val="decimal" w:pos="509"/>
              </w:tabs>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2.97</w:t>
            </w:r>
          </w:p>
        </w:tc>
      </w:tr>
      <w:tr w:rsidR="005B6F37" w14:paraId="0202D2D5" w14:textId="77777777" w:rsidTr="005A48A8">
        <w:tc>
          <w:tcPr>
            <w:tcW w:w="6930" w:type="dxa"/>
            <w:tcBorders>
              <w:top w:val="nil"/>
              <w:left w:val="nil"/>
              <w:bottom w:val="nil"/>
              <w:right w:val="nil"/>
            </w:tcBorders>
          </w:tcPr>
          <w:p w14:paraId="3E90D49A" w14:textId="77777777" w:rsidR="005B6F37" w:rsidRDefault="005B6F37" w:rsidP="005A48A8">
            <w:pPr>
              <w:widowControl w:val="0"/>
              <w:autoSpaceDE w:val="0"/>
              <w:autoSpaceDN w:val="0"/>
              <w:adjustRightInd w:val="0"/>
              <w:spacing w:after="0" w:line="240" w:lineRule="auto"/>
              <w:ind w:left="249"/>
              <w:rPr>
                <w:rFonts w:ascii="Times New Roman" w:hAnsi="Times New Roman" w:cs="Times New Roman"/>
                <w:sz w:val="24"/>
                <w:szCs w:val="24"/>
              </w:rPr>
            </w:pPr>
          </w:p>
        </w:tc>
        <w:tc>
          <w:tcPr>
            <w:tcW w:w="2250" w:type="dxa"/>
            <w:tcBorders>
              <w:top w:val="nil"/>
              <w:left w:val="nil"/>
              <w:bottom w:val="nil"/>
              <w:right w:val="nil"/>
            </w:tcBorders>
          </w:tcPr>
          <w:p w14:paraId="5538E054" w14:textId="77777777" w:rsidR="005B6F37" w:rsidRDefault="005B6F37" w:rsidP="005A48A8">
            <w:pPr>
              <w:widowControl w:val="0"/>
              <w:tabs>
                <w:tab w:val="decimal" w:pos="509"/>
              </w:tabs>
              <w:autoSpaceDE w:val="0"/>
              <w:autoSpaceDN w:val="0"/>
              <w:adjustRightInd w:val="0"/>
              <w:spacing w:after="0" w:line="240" w:lineRule="auto"/>
              <w:jc w:val="center"/>
              <w:rPr>
                <w:rFonts w:ascii="Times New Roman" w:hAnsi="Times New Roman" w:cs="Times New Roman"/>
                <w:sz w:val="24"/>
                <w:szCs w:val="24"/>
              </w:rPr>
            </w:pPr>
          </w:p>
        </w:tc>
      </w:tr>
      <w:tr w:rsidR="005B6F37" w14:paraId="7ED9D311" w14:textId="77777777" w:rsidTr="005A48A8">
        <w:tc>
          <w:tcPr>
            <w:tcW w:w="6930" w:type="dxa"/>
            <w:tcBorders>
              <w:top w:val="nil"/>
              <w:left w:val="nil"/>
              <w:bottom w:val="nil"/>
              <w:right w:val="nil"/>
            </w:tcBorders>
          </w:tcPr>
          <w:p w14:paraId="415EE077" w14:textId="77777777" w:rsidR="005B6F37" w:rsidRPr="00DF0079" w:rsidRDefault="005B6F37" w:rsidP="005A48A8">
            <w:pPr>
              <w:widowControl w:val="0"/>
              <w:autoSpaceDE w:val="0"/>
              <w:autoSpaceDN w:val="0"/>
              <w:adjustRightInd w:val="0"/>
              <w:spacing w:after="0" w:line="240" w:lineRule="auto"/>
              <w:ind w:left="-15"/>
              <w:rPr>
                <w:rFonts w:ascii="Times New Roman" w:hAnsi="Times New Roman" w:cs="Times New Roman"/>
                <w:i/>
                <w:iCs/>
                <w:sz w:val="24"/>
                <w:szCs w:val="24"/>
              </w:rPr>
            </w:pPr>
            <w:r w:rsidRPr="00DF0079">
              <w:rPr>
                <w:rFonts w:ascii="Times New Roman" w:hAnsi="Times New Roman" w:cs="Times New Roman"/>
                <w:i/>
                <w:iCs/>
                <w:sz w:val="24"/>
                <w:szCs w:val="24"/>
              </w:rPr>
              <w:t>Case Characteristics</w:t>
            </w:r>
          </w:p>
        </w:tc>
        <w:tc>
          <w:tcPr>
            <w:tcW w:w="2250" w:type="dxa"/>
            <w:tcBorders>
              <w:top w:val="nil"/>
              <w:left w:val="nil"/>
              <w:bottom w:val="nil"/>
              <w:right w:val="nil"/>
            </w:tcBorders>
          </w:tcPr>
          <w:p w14:paraId="6FD5F9B7" w14:textId="77777777" w:rsidR="005B6F37" w:rsidRDefault="005B6F37" w:rsidP="005A48A8">
            <w:pPr>
              <w:widowControl w:val="0"/>
              <w:tabs>
                <w:tab w:val="decimal" w:pos="509"/>
              </w:tabs>
              <w:autoSpaceDE w:val="0"/>
              <w:autoSpaceDN w:val="0"/>
              <w:adjustRightInd w:val="0"/>
              <w:spacing w:after="0" w:line="240" w:lineRule="auto"/>
              <w:jc w:val="center"/>
              <w:rPr>
                <w:rFonts w:ascii="Times New Roman" w:hAnsi="Times New Roman" w:cs="Times New Roman"/>
                <w:sz w:val="24"/>
                <w:szCs w:val="24"/>
              </w:rPr>
            </w:pPr>
          </w:p>
        </w:tc>
      </w:tr>
      <w:tr w:rsidR="005B6F37" w14:paraId="3CDE245A" w14:textId="77777777" w:rsidTr="005A48A8">
        <w:tc>
          <w:tcPr>
            <w:tcW w:w="6930" w:type="dxa"/>
            <w:tcBorders>
              <w:top w:val="nil"/>
              <w:left w:val="nil"/>
              <w:bottom w:val="nil"/>
              <w:right w:val="nil"/>
            </w:tcBorders>
          </w:tcPr>
          <w:p w14:paraId="05834178" w14:textId="77777777" w:rsidR="005B6F37" w:rsidRDefault="005B6F37" w:rsidP="005A48A8">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Child Gender:</w:t>
            </w:r>
          </w:p>
        </w:tc>
        <w:tc>
          <w:tcPr>
            <w:tcW w:w="2250" w:type="dxa"/>
            <w:tcBorders>
              <w:top w:val="nil"/>
              <w:left w:val="nil"/>
              <w:bottom w:val="nil"/>
              <w:right w:val="nil"/>
            </w:tcBorders>
          </w:tcPr>
          <w:p w14:paraId="177349AD" w14:textId="77777777" w:rsidR="005B6F37" w:rsidRDefault="005B6F37" w:rsidP="005A48A8">
            <w:pPr>
              <w:widowControl w:val="0"/>
              <w:tabs>
                <w:tab w:val="decimal" w:pos="509"/>
              </w:tabs>
              <w:autoSpaceDE w:val="0"/>
              <w:autoSpaceDN w:val="0"/>
              <w:adjustRightInd w:val="0"/>
              <w:spacing w:after="0" w:line="240" w:lineRule="auto"/>
              <w:jc w:val="center"/>
              <w:rPr>
                <w:rFonts w:ascii="Times New Roman" w:hAnsi="Times New Roman" w:cs="Times New Roman"/>
                <w:sz w:val="24"/>
                <w:szCs w:val="24"/>
              </w:rPr>
            </w:pPr>
          </w:p>
        </w:tc>
      </w:tr>
      <w:tr w:rsidR="005B6F37" w14:paraId="1035BB97" w14:textId="77777777" w:rsidTr="005A48A8">
        <w:tc>
          <w:tcPr>
            <w:tcW w:w="6930" w:type="dxa"/>
            <w:tcBorders>
              <w:top w:val="nil"/>
              <w:left w:val="nil"/>
              <w:bottom w:val="nil"/>
              <w:right w:val="nil"/>
            </w:tcBorders>
          </w:tcPr>
          <w:p w14:paraId="31255482" w14:textId="77777777" w:rsidR="005B6F37" w:rsidRDefault="005B6F37" w:rsidP="005A48A8">
            <w:pPr>
              <w:widowControl w:val="0"/>
              <w:autoSpaceDE w:val="0"/>
              <w:autoSpaceDN w:val="0"/>
              <w:adjustRightInd w:val="0"/>
              <w:spacing w:after="0" w:line="240" w:lineRule="auto"/>
              <w:ind w:left="345"/>
              <w:rPr>
                <w:rFonts w:ascii="Times New Roman" w:hAnsi="Times New Roman" w:cs="Times New Roman"/>
                <w:sz w:val="24"/>
                <w:szCs w:val="24"/>
              </w:rPr>
            </w:pPr>
            <w:r>
              <w:rPr>
                <w:rFonts w:ascii="Times New Roman" w:hAnsi="Times New Roman" w:cs="Times New Roman"/>
                <w:sz w:val="24"/>
                <w:szCs w:val="24"/>
              </w:rPr>
              <w:t>Male</w:t>
            </w:r>
          </w:p>
        </w:tc>
        <w:tc>
          <w:tcPr>
            <w:tcW w:w="2250" w:type="dxa"/>
            <w:tcBorders>
              <w:top w:val="nil"/>
              <w:left w:val="nil"/>
              <w:bottom w:val="nil"/>
              <w:right w:val="nil"/>
            </w:tcBorders>
          </w:tcPr>
          <w:p w14:paraId="0027C178" w14:textId="77777777" w:rsidR="005B6F37" w:rsidRDefault="005B6F37" w:rsidP="005A48A8">
            <w:pPr>
              <w:widowControl w:val="0"/>
              <w:tabs>
                <w:tab w:val="decimal" w:pos="509"/>
              </w:tabs>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53.24</w:t>
            </w:r>
          </w:p>
        </w:tc>
      </w:tr>
      <w:tr w:rsidR="005B6F37" w14:paraId="66108A90" w14:textId="77777777" w:rsidTr="005A48A8">
        <w:tc>
          <w:tcPr>
            <w:tcW w:w="6930" w:type="dxa"/>
            <w:tcBorders>
              <w:top w:val="nil"/>
              <w:left w:val="nil"/>
              <w:bottom w:val="nil"/>
              <w:right w:val="nil"/>
            </w:tcBorders>
          </w:tcPr>
          <w:p w14:paraId="786A3CA9" w14:textId="77777777" w:rsidR="005B6F37" w:rsidRDefault="005B6F37" w:rsidP="005A48A8">
            <w:pPr>
              <w:widowControl w:val="0"/>
              <w:autoSpaceDE w:val="0"/>
              <w:autoSpaceDN w:val="0"/>
              <w:adjustRightInd w:val="0"/>
              <w:spacing w:after="0" w:line="240" w:lineRule="auto"/>
              <w:ind w:left="345"/>
              <w:rPr>
                <w:rFonts w:ascii="Times New Roman" w:hAnsi="Times New Roman" w:cs="Times New Roman"/>
                <w:sz w:val="24"/>
                <w:szCs w:val="24"/>
              </w:rPr>
            </w:pPr>
            <w:r>
              <w:rPr>
                <w:rFonts w:ascii="Times New Roman" w:hAnsi="Times New Roman" w:cs="Times New Roman"/>
                <w:sz w:val="24"/>
                <w:szCs w:val="24"/>
              </w:rPr>
              <w:t>Female</w:t>
            </w:r>
          </w:p>
        </w:tc>
        <w:tc>
          <w:tcPr>
            <w:tcW w:w="2250" w:type="dxa"/>
            <w:tcBorders>
              <w:top w:val="nil"/>
              <w:left w:val="nil"/>
              <w:bottom w:val="nil"/>
              <w:right w:val="nil"/>
            </w:tcBorders>
          </w:tcPr>
          <w:p w14:paraId="1EA61F6E" w14:textId="77777777" w:rsidR="005B6F37" w:rsidRDefault="005B6F37" w:rsidP="005A48A8">
            <w:pPr>
              <w:widowControl w:val="0"/>
              <w:tabs>
                <w:tab w:val="decimal" w:pos="509"/>
              </w:tabs>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46.76</w:t>
            </w:r>
          </w:p>
        </w:tc>
      </w:tr>
      <w:tr w:rsidR="005B6F37" w14:paraId="6633D914" w14:textId="77777777" w:rsidTr="005A48A8">
        <w:tc>
          <w:tcPr>
            <w:tcW w:w="6930" w:type="dxa"/>
            <w:tcBorders>
              <w:top w:val="nil"/>
              <w:left w:val="nil"/>
              <w:bottom w:val="nil"/>
              <w:right w:val="nil"/>
            </w:tcBorders>
          </w:tcPr>
          <w:p w14:paraId="23A09AB8" w14:textId="77777777" w:rsidR="005B6F37" w:rsidRDefault="005B6F37" w:rsidP="005A48A8">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Child Race:</w:t>
            </w:r>
          </w:p>
        </w:tc>
        <w:tc>
          <w:tcPr>
            <w:tcW w:w="2250" w:type="dxa"/>
            <w:tcBorders>
              <w:top w:val="nil"/>
              <w:left w:val="nil"/>
              <w:bottom w:val="nil"/>
              <w:right w:val="nil"/>
            </w:tcBorders>
          </w:tcPr>
          <w:p w14:paraId="635C479A" w14:textId="77777777" w:rsidR="005B6F37" w:rsidRDefault="005B6F37" w:rsidP="005A48A8">
            <w:pPr>
              <w:widowControl w:val="0"/>
              <w:tabs>
                <w:tab w:val="decimal" w:pos="509"/>
              </w:tabs>
              <w:autoSpaceDE w:val="0"/>
              <w:autoSpaceDN w:val="0"/>
              <w:adjustRightInd w:val="0"/>
              <w:spacing w:after="0" w:line="240" w:lineRule="auto"/>
              <w:jc w:val="center"/>
              <w:rPr>
                <w:rFonts w:ascii="Times New Roman" w:hAnsi="Times New Roman" w:cs="Times New Roman"/>
                <w:sz w:val="24"/>
                <w:szCs w:val="24"/>
              </w:rPr>
            </w:pPr>
          </w:p>
        </w:tc>
      </w:tr>
      <w:tr w:rsidR="005B6F37" w14:paraId="04B2E6EC" w14:textId="77777777" w:rsidTr="005A48A8">
        <w:tc>
          <w:tcPr>
            <w:tcW w:w="6930" w:type="dxa"/>
            <w:tcBorders>
              <w:top w:val="nil"/>
              <w:left w:val="nil"/>
              <w:bottom w:val="nil"/>
              <w:right w:val="nil"/>
            </w:tcBorders>
          </w:tcPr>
          <w:p w14:paraId="6E1BB0F3" w14:textId="77777777" w:rsidR="005B6F37" w:rsidRDefault="005B6F37" w:rsidP="005A48A8">
            <w:pPr>
              <w:widowControl w:val="0"/>
              <w:autoSpaceDE w:val="0"/>
              <w:autoSpaceDN w:val="0"/>
              <w:adjustRightInd w:val="0"/>
              <w:spacing w:after="0" w:line="240" w:lineRule="auto"/>
              <w:ind w:left="345"/>
              <w:rPr>
                <w:rFonts w:ascii="Times New Roman" w:hAnsi="Times New Roman" w:cs="Times New Roman"/>
                <w:sz w:val="24"/>
                <w:szCs w:val="24"/>
              </w:rPr>
            </w:pPr>
            <w:r>
              <w:rPr>
                <w:rFonts w:ascii="Times New Roman" w:hAnsi="Times New Roman" w:cs="Times New Roman"/>
                <w:sz w:val="24"/>
                <w:szCs w:val="24"/>
              </w:rPr>
              <w:t>White</w:t>
            </w:r>
          </w:p>
        </w:tc>
        <w:tc>
          <w:tcPr>
            <w:tcW w:w="2250" w:type="dxa"/>
            <w:tcBorders>
              <w:top w:val="nil"/>
              <w:left w:val="nil"/>
              <w:bottom w:val="nil"/>
              <w:right w:val="nil"/>
            </w:tcBorders>
          </w:tcPr>
          <w:p w14:paraId="37604E91" w14:textId="77777777" w:rsidR="005B6F37" w:rsidRDefault="005B6F37" w:rsidP="005A48A8">
            <w:pPr>
              <w:widowControl w:val="0"/>
              <w:tabs>
                <w:tab w:val="decimal" w:pos="509"/>
              </w:tabs>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42.85</w:t>
            </w:r>
          </w:p>
        </w:tc>
      </w:tr>
      <w:tr w:rsidR="005B6F37" w14:paraId="115FE673" w14:textId="77777777" w:rsidTr="005A48A8">
        <w:tc>
          <w:tcPr>
            <w:tcW w:w="6930" w:type="dxa"/>
            <w:tcBorders>
              <w:top w:val="nil"/>
              <w:left w:val="nil"/>
              <w:bottom w:val="nil"/>
              <w:right w:val="nil"/>
            </w:tcBorders>
          </w:tcPr>
          <w:p w14:paraId="5E51A1D5" w14:textId="77777777" w:rsidR="005B6F37" w:rsidRDefault="005B6F37" w:rsidP="005A48A8">
            <w:pPr>
              <w:widowControl w:val="0"/>
              <w:autoSpaceDE w:val="0"/>
              <w:autoSpaceDN w:val="0"/>
              <w:adjustRightInd w:val="0"/>
              <w:spacing w:after="0" w:line="240" w:lineRule="auto"/>
              <w:ind w:left="345"/>
              <w:rPr>
                <w:rFonts w:ascii="Times New Roman" w:hAnsi="Times New Roman" w:cs="Times New Roman"/>
                <w:sz w:val="24"/>
                <w:szCs w:val="24"/>
              </w:rPr>
            </w:pPr>
            <w:r>
              <w:rPr>
                <w:rFonts w:ascii="Times New Roman" w:hAnsi="Times New Roman" w:cs="Times New Roman"/>
                <w:sz w:val="24"/>
                <w:szCs w:val="24"/>
              </w:rPr>
              <w:t>Black</w:t>
            </w:r>
          </w:p>
        </w:tc>
        <w:tc>
          <w:tcPr>
            <w:tcW w:w="2250" w:type="dxa"/>
            <w:tcBorders>
              <w:top w:val="nil"/>
              <w:left w:val="nil"/>
              <w:bottom w:val="nil"/>
              <w:right w:val="nil"/>
            </w:tcBorders>
          </w:tcPr>
          <w:p w14:paraId="7CBA47C2" w14:textId="77777777" w:rsidR="005B6F37" w:rsidRDefault="005B6F37" w:rsidP="005A48A8">
            <w:pPr>
              <w:widowControl w:val="0"/>
              <w:tabs>
                <w:tab w:val="decimal" w:pos="509"/>
              </w:tabs>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20.69</w:t>
            </w:r>
          </w:p>
        </w:tc>
      </w:tr>
      <w:tr w:rsidR="005B6F37" w14:paraId="728727B8" w14:textId="77777777" w:rsidTr="005A48A8">
        <w:tc>
          <w:tcPr>
            <w:tcW w:w="6930" w:type="dxa"/>
            <w:tcBorders>
              <w:top w:val="nil"/>
              <w:left w:val="nil"/>
              <w:bottom w:val="nil"/>
              <w:right w:val="nil"/>
            </w:tcBorders>
          </w:tcPr>
          <w:p w14:paraId="27187EC1" w14:textId="77777777" w:rsidR="005B6F37" w:rsidRDefault="005B6F37" w:rsidP="005A48A8">
            <w:pPr>
              <w:widowControl w:val="0"/>
              <w:autoSpaceDE w:val="0"/>
              <w:autoSpaceDN w:val="0"/>
              <w:adjustRightInd w:val="0"/>
              <w:spacing w:after="0" w:line="240" w:lineRule="auto"/>
              <w:ind w:left="345"/>
              <w:rPr>
                <w:rFonts w:ascii="Times New Roman" w:hAnsi="Times New Roman" w:cs="Times New Roman"/>
                <w:sz w:val="24"/>
                <w:szCs w:val="24"/>
              </w:rPr>
            </w:pPr>
            <w:r>
              <w:rPr>
                <w:rFonts w:ascii="Times New Roman" w:hAnsi="Times New Roman" w:cs="Times New Roman"/>
                <w:sz w:val="24"/>
                <w:szCs w:val="24"/>
              </w:rPr>
              <w:t>Hispanic</w:t>
            </w:r>
          </w:p>
        </w:tc>
        <w:tc>
          <w:tcPr>
            <w:tcW w:w="2250" w:type="dxa"/>
            <w:tcBorders>
              <w:top w:val="nil"/>
              <w:left w:val="nil"/>
              <w:bottom w:val="nil"/>
              <w:right w:val="nil"/>
            </w:tcBorders>
          </w:tcPr>
          <w:p w14:paraId="71C375B2" w14:textId="77777777" w:rsidR="005B6F37" w:rsidRDefault="005B6F37" w:rsidP="005A48A8">
            <w:pPr>
              <w:widowControl w:val="0"/>
              <w:tabs>
                <w:tab w:val="decimal" w:pos="509"/>
              </w:tabs>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28.42</w:t>
            </w:r>
          </w:p>
        </w:tc>
      </w:tr>
      <w:tr w:rsidR="005B6F37" w14:paraId="44782A12" w14:textId="77777777" w:rsidTr="005A48A8">
        <w:tc>
          <w:tcPr>
            <w:tcW w:w="6930" w:type="dxa"/>
            <w:tcBorders>
              <w:top w:val="nil"/>
              <w:left w:val="nil"/>
              <w:bottom w:val="nil"/>
              <w:right w:val="nil"/>
            </w:tcBorders>
          </w:tcPr>
          <w:p w14:paraId="460BBA00" w14:textId="77777777" w:rsidR="005B6F37" w:rsidRDefault="005B6F37" w:rsidP="005A48A8">
            <w:pPr>
              <w:widowControl w:val="0"/>
              <w:autoSpaceDE w:val="0"/>
              <w:autoSpaceDN w:val="0"/>
              <w:adjustRightInd w:val="0"/>
              <w:spacing w:after="0" w:line="240" w:lineRule="auto"/>
              <w:ind w:left="345"/>
              <w:rPr>
                <w:rFonts w:ascii="Times New Roman" w:hAnsi="Times New Roman" w:cs="Times New Roman"/>
                <w:sz w:val="24"/>
                <w:szCs w:val="24"/>
              </w:rPr>
            </w:pPr>
            <w:r>
              <w:rPr>
                <w:rFonts w:ascii="Times New Roman" w:hAnsi="Times New Roman" w:cs="Times New Roman"/>
                <w:sz w:val="24"/>
                <w:szCs w:val="24"/>
              </w:rPr>
              <w:t>Other</w:t>
            </w:r>
          </w:p>
        </w:tc>
        <w:tc>
          <w:tcPr>
            <w:tcW w:w="2250" w:type="dxa"/>
            <w:tcBorders>
              <w:top w:val="nil"/>
              <w:left w:val="nil"/>
              <w:bottom w:val="nil"/>
              <w:right w:val="nil"/>
            </w:tcBorders>
          </w:tcPr>
          <w:p w14:paraId="4AEB6B17" w14:textId="77777777" w:rsidR="005B6F37" w:rsidRDefault="005B6F37" w:rsidP="005A48A8">
            <w:pPr>
              <w:widowControl w:val="0"/>
              <w:tabs>
                <w:tab w:val="decimal" w:pos="509"/>
              </w:tabs>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8.05</w:t>
            </w:r>
          </w:p>
        </w:tc>
      </w:tr>
      <w:tr w:rsidR="005B6F37" w14:paraId="4F027089" w14:textId="77777777" w:rsidTr="005A48A8">
        <w:tc>
          <w:tcPr>
            <w:tcW w:w="6930" w:type="dxa"/>
            <w:tcBorders>
              <w:top w:val="nil"/>
              <w:left w:val="nil"/>
              <w:bottom w:val="nil"/>
              <w:right w:val="nil"/>
            </w:tcBorders>
          </w:tcPr>
          <w:p w14:paraId="50F2D0C6" w14:textId="77777777" w:rsidR="005B6F37" w:rsidRDefault="005B6F37" w:rsidP="005A48A8">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Child’s Current Age:</w:t>
            </w:r>
          </w:p>
        </w:tc>
        <w:tc>
          <w:tcPr>
            <w:tcW w:w="2250" w:type="dxa"/>
            <w:tcBorders>
              <w:top w:val="nil"/>
              <w:left w:val="nil"/>
              <w:bottom w:val="nil"/>
              <w:right w:val="nil"/>
            </w:tcBorders>
          </w:tcPr>
          <w:p w14:paraId="0E402CC6" w14:textId="77777777" w:rsidR="005B6F37" w:rsidRDefault="005B6F37" w:rsidP="005A48A8">
            <w:pPr>
              <w:widowControl w:val="0"/>
              <w:tabs>
                <w:tab w:val="decimal" w:pos="509"/>
              </w:tabs>
              <w:autoSpaceDE w:val="0"/>
              <w:autoSpaceDN w:val="0"/>
              <w:adjustRightInd w:val="0"/>
              <w:spacing w:after="0" w:line="240" w:lineRule="auto"/>
              <w:jc w:val="center"/>
              <w:rPr>
                <w:rFonts w:ascii="Times New Roman" w:hAnsi="Times New Roman" w:cs="Times New Roman"/>
                <w:sz w:val="24"/>
                <w:szCs w:val="24"/>
              </w:rPr>
            </w:pPr>
          </w:p>
        </w:tc>
      </w:tr>
      <w:tr w:rsidR="005B6F37" w14:paraId="116A9DD1" w14:textId="77777777" w:rsidTr="005A48A8">
        <w:tc>
          <w:tcPr>
            <w:tcW w:w="6930" w:type="dxa"/>
            <w:tcBorders>
              <w:top w:val="nil"/>
              <w:left w:val="nil"/>
              <w:bottom w:val="nil"/>
              <w:right w:val="nil"/>
            </w:tcBorders>
          </w:tcPr>
          <w:p w14:paraId="2BA411FC" w14:textId="77777777" w:rsidR="005B6F37" w:rsidRDefault="005B6F37" w:rsidP="005A48A8">
            <w:pPr>
              <w:widowControl w:val="0"/>
              <w:autoSpaceDE w:val="0"/>
              <w:autoSpaceDN w:val="0"/>
              <w:adjustRightInd w:val="0"/>
              <w:spacing w:after="0" w:line="240" w:lineRule="auto"/>
              <w:ind w:left="345"/>
              <w:rPr>
                <w:rFonts w:ascii="Times New Roman" w:hAnsi="Times New Roman" w:cs="Times New Roman"/>
                <w:sz w:val="24"/>
                <w:szCs w:val="24"/>
              </w:rPr>
            </w:pPr>
            <w:r>
              <w:rPr>
                <w:rFonts w:ascii="Times New Roman" w:hAnsi="Times New Roman" w:cs="Times New Roman"/>
                <w:sz w:val="24"/>
                <w:szCs w:val="24"/>
              </w:rPr>
              <w:t>0-2 Years</w:t>
            </w:r>
          </w:p>
        </w:tc>
        <w:tc>
          <w:tcPr>
            <w:tcW w:w="2250" w:type="dxa"/>
            <w:tcBorders>
              <w:top w:val="nil"/>
              <w:left w:val="nil"/>
              <w:bottom w:val="nil"/>
              <w:right w:val="nil"/>
            </w:tcBorders>
          </w:tcPr>
          <w:p w14:paraId="5052BEB2" w14:textId="77777777" w:rsidR="005B6F37" w:rsidRDefault="005B6F37" w:rsidP="005A48A8">
            <w:pPr>
              <w:widowControl w:val="0"/>
              <w:tabs>
                <w:tab w:val="decimal" w:pos="509"/>
              </w:tabs>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16.24</w:t>
            </w:r>
          </w:p>
        </w:tc>
      </w:tr>
      <w:tr w:rsidR="005B6F37" w14:paraId="3F3620F6" w14:textId="77777777" w:rsidTr="005A48A8">
        <w:tc>
          <w:tcPr>
            <w:tcW w:w="6930" w:type="dxa"/>
            <w:tcBorders>
              <w:top w:val="nil"/>
              <w:left w:val="nil"/>
              <w:bottom w:val="nil"/>
              <w:right w:val="nil"/>
            </w:tcBorders>
          </w:tcPr>
          <w:p w14:paraId="423504A9" w14:textId="77777777" w:rsidR="005B6F37" w:rsidRDefault="005B6F37" w:rsidP="005A48A8">
            <w:pPr>
              <w:widowControl w:val="0"/>
              <w:autoSpaceDE w:val="0"/>
              <w:autoSpaceDN w:val="0"/>
              <w:adjustRightInd w:val="0"/>
              <w:spacing w:after="0" w:line="240" w:lineRule="auto"/>
              <w:ind w:left="345"/>
              <w:rPr>
                <w:rFonts w:ascii="Times New Roman" w:hAnsi="Times New Roman" w:cs="Times New Roman"/>
                <w:sz w:val="24"/>
                <w:szCs w:val="24"/>
              </w:rPr>
            </w:pPr>
            <w:r>
              <w:rPr>
                <w:rFonts w:ascii="Times New Roman" w:hAnsi="Times New Roman" w:cs="Times New Roman"/>
                <w:sz w:val="24"/>
                <w:szCs w:val="24"/>
              </w:rPr>
              <w:t>3-5 Years</w:t>
            </w:r>
          </w:p>
        </w:tc>
        <w:tc>
          <w:tcPr>
            <w:tcW w:w="2250" w:type="dxa"/>
            <w:tcBorders>
              <w:top w:val="nil"/>
              <w:left w:val="nil"/>
              <w:bottom w:val="nil"/>
              <w:right w:val="nil"/>
            </w:tcBorders>
          </w:tcPr>
          <w:p w14:paraId="0700A7E8" w14:textId="77777777" w:rsidR="005B6F37" w:rsidRDefault="005B6F37" w:rsidP="005A48A8">
            <w:pPr>
              <w:widowControl w:val="0"/>
              <w:tabs>
                <w:tab w:val="decimal" w:pos="509"/>
              </w:tabs>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22.91</w:t>
            </w:r>
          </w:p>
        </w:tc>
      </w:tr>
      <w:tr w:rsidR="005B6F37" w14:paraId="4C21F486" w14:textId="77777777" w:rsidTr="005A48A8">
        <w:tc>
          <w:tcPr>
            <w:tcW w:w="6930" w:type="dxa"/>
            <w:tcBorders>
              <w:top w:val="nil"/>
              <w:left w:val="nil"/>
              <w:bottom w:val="nil"/>
              <w:right w:val="nil"/>
            </w:tcBorders>
          </w:tcPr>
          <w:p w14:paraId="1A9B4141" w14:textId="77777777" w:rsidR="005B6F37" w:rsidRDefault="005B6F37" w:rsidP="005A48A8">
            <w:pPr>
              <w:widowControl w:val="0"/>
              <w:autoSpaceDE w:val="0"/>
              <w:autoSpaceDN w:val="0"/>
              <w:adjustRightInd w:val="0"/>
              <w:spacing w:after="0" w:line="240" w:lineRule="auto"/>
              <w:ind w:left="345"/>
              <w:rPr>
                <w:rFonts w:ascii="Times New Roman" w:hAnsi="Times New Roman" w:cs="Times New Roman"/>
                <w:sz w:val="24"/>
                <w:szCs w:val="24"/>
              </w:rPr>
            </w:pPr>
            <w:r>
              <w:rPr>
                <w:rFonts w:ascii="Times New Roman" w:hAnsi="Times New Roman" w:cs="Times New Roman"/>
                <w:sz w:val="24"/>
                <w:szCs w:val="24"/>
              </w:rPr>
              <w:t>6-10 Years</w:t>
            </w:r>
          </w:p>
        </w:tc>
        <w:tc>
          <w:tcPr>
            <w:tcW w:w="2250" w:type="dxa"/>
            <w:tcBorders>
              <w:top w:val="nil"/>
              <w:left w:val="nil"/>
              <w:bottom w:val="nil"/>
              <w:right w:val="nil"/>
            </w:tcBorders>
          </w:tcPr>
          <w:p w14:paraId="512323D1" w14:textId="77777777" w:rsidR="005B6F37" w:rsidRDefault="005B6F37" w:rsidP="005A48A8">
            <w:pPr>
              <w:widowControl w:val="0"/>
              <w:tabs>
                <w:tab w:val="decimal" w:pos="509"/>
              </w:tabs>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27.96</w:t>
            </w:r>
          </w:p>
        </w:tc>
      </w:tr>
      <w:tr w:rsidR="005B6F37" w14:paraId="7132097B" w14:textId="77777777" w:rsidTr="005A48A8">
        <w:tc>
          <w:tcPr>
            <w:tcW w:w="6930" w:type="dxa"/>
            <w:tcBorders>
              <w:top w:val="nil"/>
              <w:left w:val="nil"/>
              <w:bottom w:val="nil"/>
              <w:right w:val="nil"/>
            </w:tcBorders>
          </w:tcPr>
          <w:p w14:paraId="4DAE8C39" w14:textId="77777777" w:rsidR="005B6F37" w:rsidRDefault="005B6F37" w:rsidP="005A48A8">
            <w:pPr>
              <w:widowControl w:val="0"/>
              <w:autoSpaceDE w:val="0"/>
              <w:autoSpaceDN w:val="0"/>
              <w:adjustRightInd w:val="0"/>
              <w:spacing w:after="0" w:line="240" w:lineRule="auto"/>
              <w:ind w:left="345"/>
              <w:rPr>
                <w:rFonts w:ascii="Times New Roman" w:hAnsi="Times New Roman" w:cs="Times New Roman"/>
                <w:sz w:val="24"/>
                <w:szCs w:val="24"/>
              </w:rPr>
            </w:pPr>
            <w:r>
              <w:rPr>
                <w:rFonts w:ascii="Times New Roman" w:hAnsi="Times New Roman" w:cs="Times New Roman"/>
                <w:sz w:val="24"/>
                <w:szCs w:val="24"/>
              </w:rPr>
              <w:t>11+ Years</w:t>
            </w:r>
          </w:p>
        </w:tc>
        <w:tc>
          <w:tcPr>
            <w:tcW w:w="2250" w:type="dxa"/>
            <w:tcBorders>
              <w:top w:val="nil"/>
              <w:left w:val="nil"/>
              <w:bottom w:val="nil"/>
              <w:right w:val="nil"/>
            </w:tcBorders>
          </w:tcPr>
          <w:p w14:paraId="3C4654DA" w14:textId="77777777" w:rsidR="005B6F37" w:rsidRDefault="005B6F37" w:rsidP="005A48A8">
            <w:pPr>
              <w:widowControl w:val="0"/>
              <w:tabs>
                <w:tab w:val="decimal" w:pos="509"/>
              </w:tabs>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32.89</w:t>
            </w:r>
          </w:p>
        </w:tc>
      </w:tr>
      <w:tr w:rsidR="005B6F37" w14:paraId="156B51FF" w14:textId="77777777" w:rsidTr="005A48A8">
        <w:tc>
          <w:tcPr>
            <w:tcW w:w="6930" w:type="dxa"/>
            <w:tcBorders>
              <w:top w:val="nil"/>
              <w:left w:val="nil"/>
              <w:bottom w:val="nil"/>
              <w:right w:val="nil"/>
            </w:tcBorders>
          </w:tcPr>
          <w:p w14:paraId="27A2AF2B" w14:textId="77777777" w:rsidR="005B6F37" w:rsidRDefault="005B6F37" w:rsidP="005A48A8">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Type of Abuse Investigated:</w:t>
            </w:r>
          </w:p>
        </w:tc>
        <w:tc>
          <w:tcPr>
            <w:tcW w:w="2250" w:type="dxa"/>
            <w:tcBorders>
              <w:top w:val="nil"/>
              <w:left w:val="nil"/>
              <w:bottom w:val="nil"/>
              <w:right w:val="nil"/>
            </w:tcBorders>
          </w:tcPr>
          <w:p w14:paraId="2726C549" w14:textId="77777777" w:rsidR="005B6F37" w:rsidRDefault="005B6F37" w:rsidP="005A48A8">
            <w:pPr>
              <w:widowControl w:val="0"/>
              <w:tabs>
                <w:tab w:val="decimal" w:pos="509"/>
              </w:tabs>
              <w:autoSpaceDE w:val="0"/>
              <w:autoSpaceDN w:val="0"/>
              <w:adjustRightInd w:val="0"/>
              <w:spacing w:after="0" w:line="240" w:lineRule="auto"/>
              <w:jc w:val="center"/>
              <w:rPr>
                <w:rFonts w:ascii="Times New Roman" w:hAnsi="Times New Roman" w:cs="Times New Roman"/>
                <w:sz w:val="24"/>
                <w:szCs w:val="24"/>
              </w:rPr>
            </w:pPr>
          </w:p>
        </w:tc>
      </w:tr>
      <w:tr w:rsidR="005B6F37" w14:paraId="2136BB0E" w14:textId="77777777" w:rsidTr="005A48A8">
        <w:tc>
          <w:tcPr>
            <w:tcW w:w="6930" w:type="dxa"/>
            <w:tcBorders>
              <w:top w:val="nil"/>
              <w:left w:val="nil"/>
              <w:bottom w:val="nil"/>
              <w:right w:val="nil"/>
            </w:tcBorders>
          </w:tcPr>
          <w:p w14:paraId="51355A42" w14:textId="77777777" w:rsidR="005B6F37" w:rsidRDefault="005B6F37" w:rsidP="005A48A8">
            <w:pPr>
              <w:widowControl w:val="0"/>
              <w:autoSpaceDE w:val="0"/>
              <w:autoSpaceDN w:val="0"/>
              <w:adjustRightInd w:val="0"/>
              <w:spacing w:after="0" w:line="240" w:lineRule="auto"/>
              <w:ind w:left="345"/>
              <w:rPr>
                <w:rFonts w:ascii="Times New Roman" w:hAnsi="Times New Roman" w:cs="Times New Roman"/>
                <w:sz w:val="24"/>
                <w:szCs w:val="24"/>
              </w:rPr>
            </w:pPr>
            <w:r>
              <w:rPr>
                <w:rFonts w:ascii="Times New Roman" w:hAnsi="Times New Roman" w:cs="Times New Roman"/>
                <w:sz w:val="24"/>
                <w:szCs w:val="24"/>
              </w:rPr>
              <w:t>Physical Abuse</w:t>
            </w:r>
          </w:p>
        </w:tc>
        <w:tc>
          <w:tcPr>
            <w:tcW w:w="2250" w:type="dxa"/>
            <w:tcBorders>
              <w:top w:val="nil"/>
              <w:left w:val="nil"/>
              <w:bottom w:val="nil"/>
              <w:right w:val="nil"/>
            </w:tcBorders>
          </w:tcPr>
          <w:p w14:paraId="06D47FC7" w14:textId="77777777" w:rsidR="005B6F37" w:rsidRDefault="005B6F37" w:rsidP="005A48A8">
            <w:pPr>
              <w:widowControl w:val="0"/>
              <w:tabs>
                <w:tab w:val="decimal" w:pos="509"/>
              </w:tabs>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17.10</w:t>
            </w:r>
          </w:p>
        </w:tc>
      </w:tr>
      <w:tr w:rsidR="005B6F37" w14:paraId="2B33E0ED" w14:textId="77777777" w:rsidTr="005A48A8">
        <w:tc>
          <w:tcPr>
            <w:tcW w:w="6930" w:type="dxa"/>
            <w:tcBorders>
              <w:top w:val="nil"/>
              <w:left w:val="nil"/>
              <w:bottom w:val="nil"/>
              <w:right w:val="nil"/>
            </w:tcBorders>
          </w:tcPr>
          <w:p w14:paraId="4BB2BFAF" w14:textId="77777777" w:rsidR="005B6F37" w:rsidRDefault="005B6F37" w:rsidP="005A48A8">
            <w:pPr>
              <w:widowControl w:val="0"/>
              <w:autoSpaceDE w:val="0"/>
              <w:autoSpaceDN w:val="0"/>
              <w:adjustRightInd w:val="0"/>
              <w:spacing w:after="0" w:line="240" w:lineRule="auto"/>
              <w:ind w:left="345"/>
              <w:rPr>
                <w:rFonts w:ascii="Times New Roman" w:hAnsi="Times New Roman" w:cs="Times New Roman"/>
                <w:sz w:val="24"/>
                <w:szCs w:val="24"/>
              </w:rPr>
            </w:pPr>
            <w:r>
              <w:rPr>
                <w:rFonts w:ascii="Times New Roman" w:hAnsi="Times New Roman" w:cs="Times New Roman"/>
                <w:sz w:val="24"/>
                <w:szCs w:val="24"/>
              </w:rPr>
              <w:t>Sexual Abuse</w:t>
            </w:r>
          </w:p>
        </w:tc>
        <w:tc>
          <w:tcPr>
            <w:tcW w:w="2250" w:type="dxa"/>
            <w:tcBorders>
              <w:top w:val="nil"/>
              <w:left w:val="nil"/>
              <w:bottom w:val="nil"/>
              <w:right w:val="nil"/>
            </w:tcBorders>
          </w:tcPr>
          <w:p w14:paraId="23706DE0" w14:textId="77777777" w:rsidR="005B6F37" w:rsidRDefault="005B6F37" w:rsidP="005A48A8">
            <w:pPr>
              <w:widowControl w:val="0"/>
              <w:tabs>
                <w:tab w:val="decimal" w:pos="509"/>
              </w:tabs>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7.80</w:t>
            </w:r>
          </w:p>
        </w:tc>
      </w:tr>
      <w:tr w:rsidR="005B6F37" w14:paraId="4D69B92C" w14:textId="77777777" w:rsidTr="005A48A8">
        <w:tc>
          <w:tcPr>
            <w:tcW w:w="6930" w:type="dxa"/>
            <w:tcBorders>
              <w:top w:val="nil"/>
              <w:left w:val="nil"/>
              <w:bottom w:val="nil"/>
              <w:right w:val="nil"/>
            </w:tcBorders>
          </w:tcPr>
          <w:p w14:paraId="0048A092" w14:textId="77777777" w:rsidR="005B6F37" w:rsidRDefault="005B6F37" w:rsidP="005A48A8">
            <w:pPr>
              <w:widowControl w:val="0"/>
              <w:autoSpaceDE w:val="0"/>
              <w:autoSpaceDN w:val="0"/>
              <w:adjustRightInd w:val="0"/>
              <w:spacing w:after="0" w:line="240" w:lineRule="auto"/>
              <w:ind w:left="345"/>
              <w:rPr>
                <w:rFonts w:ascii="Times New Roman" w:hAnsi="Times New Roman" w:cs="Times New Roman"/>
                <w:sz w:val="24"/>
                <w:szCs w:val="24"/>
              </w:rPr>
            </w:pPr>
            <w:r>
              <w:rPr>
                <w:rFonts w:ascii="Times New Roman" w:hAnsi="Times New Roman" w:cs="Times New Roman"/>
                <w:sz w:val="24"/>
                <w:szCs w:val="24"/>
              </w:rPr>
              <w:t>Neglect</w:t>
            </w:r>
          </w:p>
        </w:tc>
        <w:tc>
          <w:tcPr>
            <w:tcW w:w="2250" w:type="dxa"/>
            <w:tcBorders>
              <w:top w:val="nil"/>
              <w:left w:val="nil"/>
              <w:bottom w:val="nil"/>
              <w:right w:val="nil"/>
            </w:tcBorders>
          </w:tcPr>
          <w:p w14:paraId="7D44A48D" w14:textId="77777777" w:rsidR="005B6F37" w:rsidRDefault="005B6F37" w:rsidP="005A48A8">
            <w:pPr>
              <w:widowControl w:val="0"/>
              <w:tabs>
                <w:tab w:val="decimal" w:pos="509"/>
              </w:tabs>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57.41</w:t>
            </w:r>
          </w:p>
        </w:tc>
      </w:tr>
      <w:tr w:rsidR="005B6F37" w14:paraId="5BCF6DC4" w14:textId="77777777" w:rsidTr="005A48A8">
        <w:tc>
          <w:tcPr>
            <w:tcW w:w="6930" w:type="dxa"/>
            <w:tcBorders>
              <w:top w:val="nil"/>
              <w:left w:val="nil"/>
              <w:bottom w:val="nil"/>
              <w:right w:val="nil"/>
            </w:tcBorders>
          </w:tcPr>
          <w:p w14:paraId="6BF1B043" w14:textId="77777777" w:rsidR="005B6F37" w:rsidRDefault="005B6F37" w:rsidP="005A48A8">
            <w:pPr>
              <w:widowControl w:val="0"/>
              <w:autoSpaceDE w:val="0"/>
              <w:autoSpaceDN w:val="0"/>
              <w:adjustRightInd w:val="0"/>
              <w:spacing w:after="0" w:line="240" w:lineRule="auto"/>
              <w:ind w:left="345"/>
              <w:rPr>
                <w:rFonts w:ascii="Times New Roman" w:hAnsi="Times New Roman" w:cs="Times New Roman"/>
                <w:sz w:val="24"/>
                <w:szCs w:val="24"/>
              </w:rPr>
            </w:pPr>
            <w:r>
              <w:rPr>
                <w:rFonts w:ascii="Times New Roman" w:hAnsi="Times New Roman" w:cs="Times New Roman"/>
                <w:sz w:val="24"/>
                <w:szCs w:val="24"/>
              </w:rPr>
              <w:t>Other Maltreatment</w:t>
            </w:r>
          </w:p>
        </w:tc>
        <w:tc>
          <w:tcPr>
            <w:tcW w:w="2250" w:type="dxa"/>
            <w:tcBorders>
              <w:top w:val="nil"/>
              <w:left w:val="nil"/>
              <w:bottom w:val="nil"/>
              <w:right w:val="nil"/>
            </w:tcBorders>
          </w:tcPr>
          <w:p w14:paraId="3203EE08" w14:textId="77777777" w:rsidR="005B6F37" w:rsidRDefault="005B6F37" w:rsidP="005A48A8">
            <w:pPr>
              <w:widowControl w:val="0"/>
              <w:tabs>
                <w:tab w:val="decimal" w:pos="509"/>
              </w:tabs>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16.88</w:t>
            </w:r>
          </w:p>
        </w:tc>
      </w:tr>
      <w:tr w:rsidR="005B6F37" w14:paraId="5B55488E" w14:textId="77777777" w:rsidTr="005A48A8">
        <w:tc>
          <w:tcPr>
            <w:tcW w:w="6930" w:type="dxa"/>
            <w:tcBorders>
              <w:top w:val="nil"/>
              <w:left w:val="nil"/>
              <w:bottom w:val="nil"/>
              <w:right w:val="nil"/>
            </w:tcBorders>
          </w:tcPr>
          <w:p w14:paraId="3FB2CF45" w14:textId="77777777" w:rsidR="005B6F37" w:rsidRDefault="005B6F37" w:rsidP="005A48A8">
            <w:pPr>
              <w:widowControl w:val="0"/>
              <w:autoSpaceDE w:val="0"/>
              <w:autoSpaceDN w:val="0"/>
              <w:adjustRightInd w:val="0"/>
              <w:spacing w:after="0" w:line="240" w:lineRule="auto"/>
              <w:ind w:left="345"/>
              <w:rPr>
                <w:rFonts w:ascii="Times New Roman" w:hAnsi="Times New Roman" w:cs="Times New Roman"/>
                <w:sz w:val="24"/>
                <w:szCs w:val="24"/>
              </w:rPr>
            </w:pPr>
            <w:r>
              <w:rPr>
                <w:rFonts w:ascii="Times New Roman" w:hAnsi="Times New Roman" w:cs="Times New Roman"/>
                <w:sz w:val="24"/>
                <w:szCs w:val="24"/>
              </w:rPr>
              <w:t>Investigation to receive services</w:t>
            </w:r>
          </w:p>
        </w:tc>
        <w:tc>
          <w:tcPr>
            <w:tcW w:w="2250" w:type="dxa"/>
            <w:tcBorders>
              <w:top w:val="nil"/>
              <w:left w:val="nil"/>
              <w:bottom w:val="nil"/>
              <w:right w:val="nil"/>
            </w:tcBorders>
          </w:tcPr>
          <w:p w14:paraId="49C66674" w14:textId="77777777" w:rsidR="005B6F37" w:rsidRDefault="005B6F37" w:rsidP="005A48A8">
            <w:pPr>
              <w:widowControl w:val="0"/>
              <w:tabs>
                <w:tab w:val="decimal" w:pos="509"/>
              </w:tabs>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0.81</w:t>
            </w:r>
          </w:p>
        </w:tc>
      </w:tr>
      <w:tr w:rsidR="005B6F37" w14:paraId="3FDAD1CD" w14:textId="77777777" w:rsidTr="005A48A8">
        <w:tc>
          <w:tcPr>
            <w:tcW w:w="6930" w:type="dxa"/>
            <w:tcBorders>
              <w:top w:val="nil"/>
              <w:left w:val="nil"/>
              <w:bottom w:val="nil"/>
              <w:right w:val="nil"/>
            </w:tcBorders>
          </w:tcPr>
          <w:p w14:paraId="71CD564F" w14:textId="77777777" w:rsidR="005B6F37" w:rsidRDefault="005B6F37" w:rsidP="005A48A8">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Investigation Substantiated:</w:t>
            </w:r>
          </w:p>
        </w:tc>
        <w:tc>
          <w:tcPr>
            <w:tcW w:w="2250" w:type="dxa"/>
            <w:tcBorders>
              <w:top w:val="nil"/>
              <w:left w:val="nil"/>
              <w:bottom w:val="nil"/>
              <w:right w:val="nil"/>
            </w:tcBorders>
          </w:tcPr>
          <w:p w14:paraId="6D751606" w14:textId="77777777" w:rsidR="005B6F37" w:rsidRDefault="005B6F37" w:rsidP="005A48A8">
            <w:pPr>
              <w:widowControl w:val="0"/>
              <w:tabs>
                <w:tab w:val="decimal" w:pos="509"/>
              </w:tabs>
              <w:autoSpaceDE w:val="0"/>
              <w:autoSpaceDN w:val="0"/>
              <w:adjustRightInd w:val="0"/>
              <w:spacing w:after="0" w:line="240" w:lineRule="auto"/>
              <w:jc w:val="center"/>
              <w:rPr>
                <w:rFonts w:ascii="Times New Roman" w:hAnsi="Times New Roman" w:cs="Times New Roman"/>
                <w:sz w:val="24"/>
                <w:szCs w:val="24"/>
              </w:rPr>
            </w:pPr>
          </w:p>
        </w:tc>
      </w:tr>
      <w:tr w:rsidR="005B6F37" w14:paraId="28FEF91F" w14:textId="77777777" w:rsidTr="005A48A8">
        <w:tc>
          <w:tcPr>
            <w:tcW w:w="6930" w:type="dxa"/>
            <w:tcBorders>
              <w:top w:val="nil"/>
              <w:left w:val="nil"/>
              <w:bottom w:val="nil"/>
              <w:right w:val="nil"/>
            </w:tcBorders>
          </w:tcPr>
          <w:p w14:paraId="48AF756C" w14:textId="77777777" w:rsidR="005B6F37" w:rsidRDefault="005B6F37" w:rsidP="005A48A8">
            <w:pPr>
              <w:widowControl w:val="0"/>
              <w:autoSpaceDE w:val="0"/>
              <w:autoSpaceDN w:val="0"/>
              <w:adjustRightInd w:val="0"/>
              <w:spacing w:after="0" w:line="240" w:lineRule="auto"/>
              <w:ind w:left="345"/>
              <w:rPr>
                <w:rFonts w:ascii="Times New Roman" w:hAnsi="Times New Roman" w:cs="Times New Roman"/>
                <w:sz w:val="24"/>
                <w:szCs w:val="24"/>
              </w:rPr>
            </w:pPr>
            <w:r>
              <w:rPr>
                <w:rFonts w:ascii="Times New Roman" w:hAnsi="Times New Roman" w:cs="Times New Roman"/>
                <w:sz w:val="24"/>
                <w:szCs w:val="24"/>
              </w:rPr>
              <w:t>Yes</w:t>
            </w:r>
          </w:p>
        </w:tc>
        <w:tc>
          <w:tcPr>
            <w:tcW w:w="2250" w:type="dxa"/>
            <w:tcBorders>
              <w:top w:val="nil"/>
              <w:left w:val="nil"/>
              <w:bottom w:val="nil"/>
              <w:right w:val="nil"/>
            </w:tcBorders>
          </w:tcPr>
          <w:p w14:paraId="0E3882CF" w14:textId="77777777" w:rsidR="005B6F37" w:rsidRDefault="005B6F37" w:rsidP="005A48A8">
            <w:pPr>
              <w:widowControl w:val="0"/>
              <w:tabs>
                <w:tab w:val="decimal" w:pos="509"/>
              </w:tabs>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44.10</w:t>
            </w:r>
          </w:p>
        </w:tc>
      </w:tr>
      <w:tr w:rsidR="005B6F37" w14:paraId="0CF9126C" w14:textId="77777777" w:rsidTr="005A48A8">
        <w:tc>
          <w:tcPr>
            <w:tcW w:w="6930" w:type="dxa"/>
            <w:tcBorders>
              <w:top w:val="nil"/>
              <w:left w:val="nil"/>
              <w:bottom w:val="nil"/>
              <w:right w:val="nil"/>
            </w:tcBorders>
          </w:tcPr>
          <w:p w14:paraId="58A7DD65" w14:textId="77777777" w:rsidR="005B6F37" w:rsidRDefault="005B6F37" w:rsidP="005A48A8">
            <w:pPr>
              <w:widowControl w:val="0"/>
              <w:autoSpaceDE w:val="0"/>
              <w:autoSpaceDN w:val="0"/>
              <w:adjustRightInd w:val="0"/>
              <w:spacing w:after="0" w:line="240" w:lineRule="auto"/>
              <w:ind w:left="345"/>
              <w:rPr>
                <w:rFonts w:ascii="Times New Roman" w:hAnsi="Times New Roman" w:cs="Times New Roman"/>
                <w:sz w:val="24"/>
                <w:szCs w:val="24"/>
              </w:rPr>
            </w:pPr>
            <w:r>
              <w:rPr>
                <w:rFonts w:ascii="Times New Roman" w:hAnsi="Times New Roman" w:cs="Times New Roman"/>
                <w:sz w:val="24"/>
                <w:szCs w:val="24"/>
              </w:rPr>
              <w:t>No</w:t>
            </w:r>
          </w:p>
        </w:tc>
        <w:tc>
          <w:tcPr>
            <w:tcW w:w="2250" w:type="dxa"/>
            <w:tcBorders>
              <w:top w:val="nil"/>
              <w:left w:val="nil"/>
              <w:bottom w:val="nil"/>
              <w:right w:val="nil"/>
            </w:tcBorders>
          </w:tcPr>
          <w:p w14:paraId="3AE5624E" w14:textId="77777777" w:rsidR="005B6F37" w:rsidRDefault="005B6F37" w:rsidP="005A48A8">
            <w:pPr>
              <w:widowControl w:val="0"/>
              <w:tabs>
                <w:tab w:val="decimal" w:pos="509"/>
              </w:tabs>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55.90</w:t>
            </w:r>
          </w:p>
        </w:tc>
      </w:tr>
      <w:tr w:rsidR="005B6F37" w14:paraId="1ABED86D" w14:textId="77777777" w:rsidTr="005A48A8">
        <w:tc>
          <w:tcPr>
            <w:tcW w:w="6930" w:type="dxa"/>
            <w:tcBorders>
              <w:top w:val="nil"/>
              <w:left w:val="nil"/>
              <w:bottom w:val="nil"/>
              <w:right w:val="nil"/>
            </w:tcBorders>
          </w:tcPr>
          <w:p w14:paraId="4A4462AB" w14:textId="77777777" w:rsidR="005B6F37" w:rsidRDefault="005B6F37" w:rsidP="005A48A8">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Services Previously Received:</w:t>
            </w:r>
          </w:p>
        </w:tc>
        <w:tc>
          <w:tcPr>
            <w:tcW w:w="2250" w:type="dxa"/>
            <w:tcBorders>
              <w:top w:val="nil"/>
              <w:left w:val="nil"/>
              <w:bottom w:val="nil"/>
              <w:right w:val="nil"/>
            </w:tcBorders>
          </w:tcPr>
          <w:p w14:paraId="3C8A251F" w14:textId="77777777" w:rsidR="005B6F37" w:rsidRDefault="005B6F37" w:rsidP="005A48A8">
            <w:pPr>
              <w:widowControl w:val="0"/>
              <w:tabs>
                <w:tab w:val="decimal" w:pos="509"/>
              </w:tabs>
              <w:autoSpaceDE w:val="0"/>
              <w:autoSpaceDN w:val="0"/>
              <w:adjustRightInd w:val="0"/>
              <w:spacing w:after="0" w:line="240" w:lineRule="auto"/>
              <w:jc w:val="center"/>
              <w:rPr>
                <w:rFonts w:ascii="Times New Roman" w:hAnsi="Times New Roman" w:cs="Times New Roman"/>
                <w:sz w:val="24"/>
                <w:szCs w:val="24"/>
              </w:rPr>
            </w:pPr>
          </w:p>
        </w:tc>
      </w:tr>
      <w:tr w:rsidR="005B6F37" w14:paraId="12B73C09" w14:textId="77777777" w:rsidTr="005A48A8">
        <w:tc>
          <w:tcPr>
            <w:tcW w:w="6930" w:type="dxa"/>
            <w:tcBorders>
              <w:top w:val="nil"/>
              <w:left w:val="nil"/>
              <w:bottom w:val="nil"/>
              <w:right w:val="nil"/>
            </w:tcBorders>
          </w:tcPr>
          <w:p w14:paraId="26818FFC" w14:textId="77777777" w:rsidR="005B6F37" w:rsidRDefault="005B6F37" w:rsidP="005A48A8">
            <w:pPr>
              <w:widowControl w:val="0"/>
              <w:autoSpaceDE w:val="0"/>
              <w:autoSpaceDN w:val="0"/>
              <w:adjustRightInd w:val="0"/>
              <w:spacing w:after="0" w:line="240" w:lineRule="auto"/>
              <w:ind w:left="345"/>
              <w:rPr>
                <w:rFonts w:ascii="Times New Roman" w:hAnsi="Times New Roman" w:cs="Times New Roman"/>
                <w:sz w:val="24"/>
                <w:szCs w:val="24"/>
              </w:rPr>
            </w:pPr>
            <w:r>
              <w:rPr>
                <w:rFonts w:ascii="Times New Roman" w:hAnsi="Times New Roman" w:cs="Times New Roman"/>
                <w:sz w:val="24"/>
                <w:szCs w:val="24"/>
              </w:rPr>
              <w:t>Yes</w:t>
            </w:r>
          </w:p>
        </w:tc>
        <w:tc>
          <w:tcPr>
            <w:tcW w:w="2250" w:type="dxa"/>
            <w:tcBorders>
              <w:top w:val="nil"/>
              <w:left w:val="nil"/>
              <w:bottom w:val="nil"/>
              <w:right w:val="nil"/>
            </w:tcBorders>
          </w:tcPr>
          <w:p w14:paraId="537D8DD6" w14:textId="77777777" w:rsidR="005B6F37" w:rsidRDefault="005B6F37" w:rsidP="005A48A8">
            <w:pPr>
              <w:widowControl w:val="0"/>
              <w:tabs>
                <w:tab w:val="decimal" w:pos="509"/>
              </w:tabs>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46.40</w:t>
            </w:r>
          </w:p>
        </w:tc>
      </w:tr>
      <w:tr w:rsidR="005B6F37" w14:paraId="737269F9" w14:textId="77777777" w:rsidTr="005A48A8">
        <w:tc>
          <w:tcPr>
            <w:tcW w:w="6930" w:type="dxa"/>
            <w:tcBorders>
              <w:top w:val="nil"/>
              <w:left w:val="nil"/>
              <w:bottom w:val="nil"/>
              <w:right w:val="nil"/>
            </w:tcBorders>
          </w:tcPr>
          <w:p w14:paraId="1A86F153" w14:textId="77777777" w:rsidR="005B6F37" w:rsidRDefault="005B6F37" w:rsidP="005A48A8">
            <w:pPr>
              <w:widowControl w:val="0"/>
              <w:autoSpaceDE w:val="0"/>
              <w:autoSpaceDN w:val="0"/>
              <w:adjustRightInd w:val="0"/>
              <w:spacing w:after="0" w:line="240" w:lineRule="auto"/>
              <w:ind w:left="345"/>
              <w:rPr>
                <w:rFonts w:ascii="Times New Roman" w:hAnsi="Times New Roman" w:cs="Times New Roman"/>
                <w:sz w:val="24"/>
                <w:szCs w:val="24"/>
              </w:rPr>
            </w:pPr>
            <w:r>
              <w:rPr>
                <w:rFonts w:ascii="Times New Roman" w:hAnsi="Times New Roman" w:cs="Times New Roman"/>
                <w:sz w:val="24"/>
                <w:szCs w:val="24"/>
              </w:rPr>
              <w:t>No</w:t>
            </w:r>
          </w:p>
        </w:tc>
        <w:tc>
          <w:tcPr>
            <w:tcW w:w="2250" w:type="dxa"/>
            <w:tcBorders>
              <w:top w:val="nil"/>
              <w:left w:val="nil"/>
              <w:bottom w:val="nil"/>
              <w:right w:val="nil"/>
            </w:tcBorders>
          </w:tcPr>
          <w:p w14:paraId="45E4BEA4" w14:textId="77777777" w:rsidR="005B6F37" w:rsidRDefault="005B6F37" w:rsidP="005A48A8">
            <w:pPr>
              <w:widowControl w:val="0"/>
              <w:tabs>
                <w:tab w:val="decimal" w:pos="509"/>
              </w:tabs>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53.60</w:t>
            </w:r>
          </w:p>
        </w:tc>
      </w:tr>
      <w:tr w:rsidR="005B6F37" w14:paraId="07369B25" w14:textId="77777777" w:rsidTr="005A48A8">
        <w:tc>
          <w:tcPr>
            <w:tcW w:w="6930" w:type="dxa"/>
            <w:tcBorders>
              <w:top w:val="nil"/>
              <w:left w:val="nil"/>
              <w:bottom w:val="nil"/>
              <w:right w:val="nil"/>
            </w:tcBorders>
          </w:tcPr>
          <w:p w14:paraId="075871D7" w14:textId="77777777" w:rsidR="005B6F37" w:rsidRDefault="005B6F37" w:rsidP="005A48A8">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Child Ever Placed Out of Home:</w:t>
            </w:r>
          </w:p>
        </w:tc>
        <w:tc>
          <w:tcPr>
            <w:tcW w:w="2250" w:type="dxa"/>
            <w:tcBorders>
              <w:top w:val="nil"/>
              <w:left w:val="nil"/>
              <w:bottom w:val="nil"/>
              <w:right w:val="nil"/>
            </w:tcBorders>
          </w:tcPr>
          <w:p w14:paraId="67140CA9" w14:textId="77777777" w:rsidR="005B6F37" w:rsidRDefault="005B6F37" w:rsidP="005A48A8">
            <w:pPr>
              <w:widowControl w:val="0"/>
              <w:tabs>
                <w:tab w:val="decimal" w:pos="509"/>
              </w:tabs>
              <w:autoSpaceDE w:val="0"/>
              <w:autoSpaceDN w:val="0"/>
              <w:adjustRightInd w:val="0"/>
              <w:spacing w:after="0" w:line="240" w:lineRule="auto"/>
              <w:jc w:val="center"/>
              <w:rPr>
                <w:rFonts w:ascii="Times New Roman" w:hAnsi="Times New Roman" w:cs="Times New Roman"/>
                <w:sz w:val="24"/>
                <w:szCs w:val="24"/>
              </w:rPr>
            </w:pPr>
          </w:p>
        </w:tc>
      </w:tr>
      <w:tr w:rsidR="005B6F37" w14:paraId="1627AA3C" w14:textId="77777777" w:rsidTr="005A48A8">
        <w:tc>
          <w:tcPr>
            <w:tcW w:w="6930" w:type="dxa"/>
            <w:tcBorders>
              <w:top w:val="nil"/>
              <w:left w:val="nil"/>
              <w:bottom w:val="nil"/>
              <w:right w:val="nil"/>
            </w:tcBorders>
          </w:tcPr>
          <w:p w14:paraId="54EA958F" w14:textId="77777777" w:rsidR="005B6F37" w:rsidRDefault="005B6F37" w:rsidP="005A48A8">
            <w:pPr>
              <w:widowControl w:val="0"/>
              <w:autoSpaceDE w:val="0"/>
              <w:autoSpaceDN w:val="0"/>
              <w:adjustRightInd w:val="0"/>
              <w:spacing w:after="0" w:line="240" w:lineRule="auto"/>
              <w:ind w:left="345"/>
              <w:rPr>
                <w:rFonts w:ascii="Times New Roman" w:hAnsi="Times New Roman" w:cs="Times New Roman"/>
                <w:sz w:val="24"/>
                <w:szCs w:val="24"/>
              </w:rPr>
            </w:pPr>
            <w:r>
              <w:rPr>
                <w:rFonts w:ascii="Times New Roman" w:hAnsi="Times New Roman" w:cs="Times New Roman"/>
                <w:sz w:val="24"/>
                <w:szCs w:val="24"/>
              </w:rPr>
              <w:t>Yes</w:t>
            </w:r>
          </w:p>
        </w:tc>
        <w:tc>
          <w:tcPr>
            <w:tcW w:w="2250" w:type="dxa"/>
            <w:tcBorders>
              <w:top w:val="nil"/>
              <w:left w:val="nil"/>
              <w:bottom w:val="nil"/>
              <w:right w:val="nil"/>
            </w:tcBorders>
          </w:tcPr>
          <w:p w14:paraId="467874DA" w14:textId="77777777" w:rsidR="005B6F37" w:rsidRDefault="005B6F37" w:rsidP="005A48A8">
            <w:pPr>
              <w:widowControl w:val="0"/>
              <w:tabs>
                <w:tab w:val="decimal" w:pos="509"/>
              </w:tabs>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44.13</w:t>
            </w:r>
          </w:p>
        </w:tc>
      </w:tr>
      <w:tr w:rsidR="005B6F37" w14:paraId="34329405" w14:textId="77777777" w:rsidTr="005A48A8">
        <w:tc>
          <w:tcPr>
            <w:tcW w:w="6930" w:type="dxa"/>
            <w:tcBorders>
              <w:top w:val="nil"/>
              <w:left w:val="nil"/>
              <w:bottom w:val="nil"/>
              <w:right w:val="nil"/>
            </w:tcBorders>
          </w:tcPr>
          <w:p w14:paraId="0ABA8DE0" w14:textId="77777777" w:rsidR="005B6F37" w:rsidRDefault="005B6F37" w:rsidP="005A48A8">
            <w:pPr>
              <w:widowControl w:val="0"/>
              <w:autoSpaceDE w:val="0"/>
              <w:autoSpaceDN w:val="0"/>
              <w:adjustRightInd w:val="0"/>
              <w:spacing w:after="0" w:line="240" w:lineRule="auto"/>
              <w:ind w:left="345"/>
              <w:rPr>
                <w:rFonts w:ascii="Times New Roman" w:hAnsi="Times New Roman" w:cs="Times New Roman"/>
                <w:sz w:val="24"/>
                <w:szCs w:val="24"/>
              </w:rPr>
            </w:pPr>
            <w:r>
              <w:rPr>
                <w:rFonts w:ascii="Times New Roman" w:hAnsi="Times New Roman" w:cs="Times New Roman"/>
                <w:sz w:val="24"/>
                <w:szCs w:val="24"/>
              </w:rPr>
              <w:t>No</w:t>
            </w:r>
          </w:p>
        </w:tc>
        <w:tc>
          <w:tcPr>
            <w:tcW w:w="2250" w:type="dxa"/>
            <w:tcBorders>
              <w:top w:val="nil"/>
              <w:left w:val="nil"/>
              <w:bottom w:val="nil"/>
              <w:right w:val="nil"/>
            </w:tcBorders>
          </w:tcPr>
          <w:p w14:paraId="31E18831" w14:textId="77777777" w:rsidR="005B6F37" w:rsidRDefault="005B6F37" w:rsidP="005A48A8">
            <w:pPr>
              <w:widowControl w:val="0"/>
              <w:tabs>
                <w:tab w:val="decimal" w:pos="509"/>
              </w:tabs>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55.87</w:t>
            </w:r>
          </w:p>
        </w:tc>
      </w:tr>
      <w:tr w:rsidR="005B6F37" w14:paraId="3E02DC99" w14:textId="77777777" w:rsidTr="005A48A8">
        <w:tc>
          <w:tcPr>
            <w:tcW w:w="6930" w:type="dxa"/>
            <w:tcBorders>
              <w:top w:val="nil"/>
              <w:left w:val="nil"/>
              <w:bottom w:val="nil"/>
              <w:right w:val="nil"/>
            </w:tcBorders>
          </w:tcPr>
          <w:p w14:paraId="136563F4" w14:textId="77777777" w:rsidR="005B6F37" w:rsidRDefault="005B6F37" w:rsidP="005A48A8">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Prior Maltreatment Reports:</w:t>
            </w:r>
          </w:p>
        </w:tc>
        <w:tc>
          <w:tcPr>
            <w:tcW w:w="2250" w:type="dxa"/>
            <w:tcBorders>
              <w:top w:val="nil"/>
              <w:left w:val="nil"/>
              <w:bottom w:val="nil"/>
              <w:right w:val="nil"/>
            </w:tcBorders>
          </w:tcPr>
          <w:p w14:paraId="33B83CD7" w14:textId="77777777" w:rsidR="005B6F37" w:rsidRDefault="005B6F37" w:rsidP="005A48A8">
            <w:pPr>
              <w:widowControl w:val="0"/>
              <w:tabs>
                <w:tab w:val="decimal" w:pos="509"/>
              </w:tabs>
              <w:autoSpaceDE w:val="0"/>
              <w:autoSpaceDN w:val="0"/>
              <w:adjustRightInd w:val="0"/>
              <w:spacing w:after="0" w:line="240" w:lineRule="auto"/>
              <w:jc w:val="center"/>
              <w:rPr>
                <w:rFonts w:ascii="Times New Roman" w:hAnsi="Times New Roman" w:cs="Times New Roman"/>
                <w:sz w:val="24"/>
                <w:szCs w:val="24"/>
              </w:rPr>
            </w:pPr>
          </w:p>
        </w:tc>
      </w:tr>
      <w:tr w:rsidR="005B6F37" w14:paraId="54B8FDAD" w14:textId="77777777" w:rsidTr="005A48A8">
        <w:tc>
          <w:tcPr>
            <w:tcW w:w="6930" w:type="dxa"/>
            <w:tcBorders>
              <w:top w:val="nil"/>
              <w:left w:val="nil"/>
              <w:bottom w:val="nil"/>
              <w:right w:val="nil"/>
            </w:tcBorders>
          </w:tcPr>
          <w:p w14:paraId="0ED5A0EB" w14:textId="77777777" w:rsidR="005B6F37" w:rsidRDefault="005B6F37" w:rsidP="005A48A8">
            <w:pPr>
              <w:widowControl w:val="0"/>
              <w:autoSpaceDE w:val="0"/>
              <w:autoSpaceDN w:val="0"/>
              <w:adjustRightInd w:val="0"/>
              <w:spacing w:after="0" w:line="240" w:lineRule="auto"/>
              <w:ind w:left="435"/>
              <w:rPr>
                <w:rFonts w:ascii="Times New Roman" w:hAnsi="Times New Roman" w:cs="Times New Roman"/>
                <w:sz w:val="24"/>
                <w:szCs w:val="24"/>
              </w:rPr>
            </w:pPr>
            <w:r>
              <w:rPr>
                <w:rFonts w:ascii="Times New Roman" w:hAnsi="Times New Roman" w:cs="Times New Roman"/>
                <w:sz w:val="24"/>
                <w:szCs w:val="24"/>
              </w:rPr>
              <w:t>Yes</w:t>
            </w:r>
          </w:p>
        </w:tc>
        <w:tc>
          <w:tcPr>
            <w:tcW w:w="2250" w:type="dxa"/>
            <w:tcBorders>
              <w:top w:val="nil"/>
              <w:left w:val="nil"/>
              <w:bottom w:val="nil"/>
              <w:right w:val="nil"/>
            </w:tcBorders>
          </w:tcPr>
          <w:p w14:paraId="348B07DA" w14:textId="77777777" w:rsidR="005B6F37" w:rsidRDefault="005B6F37" w:rsidP="005A48A8">
            <w:pPr>
              <w:widowControl w:val="0"/>
              <w:tabs>
                <w:tab w:val="decimal" w:pos="509"/>
              </w:tabs>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73.98</w:t>
            </w:r>
          </w:p>
        </w:tc>
      </w:tr>
      <w:tr w:rsidR="005B6F37" w14:paraId="0DB3D21A" w14:textId="77777777" w:rsidTr="005A48A8">
        <w:tc>
          <w:tcPr>
            <w:tcW w:w="6930" w:type="dxa"/>
            <w:tcBorders>
              <w:top w:val="nil"/>
              <w:left w:val="nil"/>
              <w:bottom w:val="nil"/>
              <w:right w:val="nil"/>
            </w:tcBorders>
          </w:tcPr>
          <w:p w14:paraId="57E8BAA0" w14:textId="77777777" w:rsidR="005B6F37" w:rsidRDefault="005B6F37" w:rsidP="005A48A8">
            <w:pPr>
              <w:widowControl w:val="0"/>
              <w:autoSpaceDE w:val="0"/>
              <w:autoSpaceDN w:val="0"/>
              <w:adjustRightInd w:val="0"/>
              <w:spacing w:after="0" w:line="240" w:lineRule="auto"/>
              <w:ind w:left="435"/>
              <w:rPr>
                <w:rFonts w:ascii="Times New Roman" w:hAnsi="Times New Roman" w:cs="Times New Roman"/>
                <w:sz w:val="24"/>
                <w:szCs w:val="24"/>
              </w:rPr>
            </w:pPr>
            <w:r>
              <w:rPr>
                <w:rFonts w:ascii="Times New Roman" w:hAnsi="Times New Roman" w:cs="Times New Roman"/>
                <w:sz w:val="24"/>
                <w:szCs w:val="24"/>
              </w:rPr>
              <w:t>No</w:t>
            </w:r>
          </w:p>
        </w:tc>
        <w:tc>
          <w:tcPr>
            <w:tcW w:w="2250" w:type="dxa"/>
            <w:tcBorders>
              <w:top w:val="nil"/>
              <w:left w:val="nil"/>
              <w:bottom w:val="nil"/>
              <w:right w:val="nil"/>
            </w:tcBorders>
          </w:tcPr>
          <w:p w14:paraId="164C71BB" w14:textId="77777777" w:rsidR="005B6F37" w:rsidRDefault="005B6F37" w:rsidP="005A48A8">
            <w:pPr>
              <w:widowControl w:val="0"/>
              <w:tabs>
                <w:tab w:val="decimal" w:pos="509"/>
              </w:tabs>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26.02</w:t>
            </w:r>
          </w:p>
        </w:tc>
      </w:tr>
      <w:tr w:rsidR="005B6F37" w14:paraId="04BE0349" w14:textId="77777777" w:rsidTr="005A48A8">
        <w:tc>
          <w:tcPr>
            <w:tcW w:w="6930" w:type="dxa"/>
            <w:tcBorders>
              <w:top w:val="nil"/>
              <w:left w:val="nil"/>
              <w:bottom w:val="nil"/>
              <w:right w:val="nil"/>
            </w:tcBorders>
          </w:tcPr>
          <w:p w14:paraId="468FE7A4" w14:textId="77777777" w:rsidR="005B6F37" w:rsidRDefault="005B6F37" w:rsidP="005A48A8">
            <w:pPr>
              <w:widowControl w:val="0"/>
              <w:autoSpaceDE w:val="0"/>
              <w:autoSpaceDN w:val="0"/>
              <w:adjustRightInd w:val="0"/>
              <w:spacing w:after="0" w:line="240" w:lineRule="auto"/>
              <w:rPr>
                <w:rFonts w:ascii="Times New Roman" w:hAnsi="Times New Roman" w:cs="Times New Roman"/>
                <w:sz w:val="24"/>
                <w:szCs w:val="24"/>
              </w:rPr>
            </w:pPr>
          </w:p>
        </w:tc>
        <w:tc>
          <w:tcPr>
            <w:tcW w:w="2250" w:type="dxa"/>
            <w:tcBorders>
              <w:top w:val="nil"/>
              <w:left w:val="nil"/>
              <w:bottom w:val="nil"/>
              <w:right w:val="nil"/>
            </w:tcBorders>
          </w:tcPr>
          <w:p w14:paraId="19B66143" w14:textId="77777777" w:rsidR="005B6F37" w:rsidRDefault="005B6F37" w:rsidP="005A48A8">
            <w:pPr>
              <w:widowControl w:val="0"/>
              <w:tabs>
                <w:tab w:val="decimal" w:pos="509"/>
              </w:tabs>
              <w:autoSpaceDE w:val="0"/>
              <w:autoSpaceDN w:val="0"/>
              <w:adjustRightInd w:val="0"/>
              <w:spacing w:after="0" w:line="240" w:lineRule="auto"/>
              <w:jc w:val="center"/>
              <w:rPr>
                <w:rFonts w:ascii="Times New Roman" w:hAnsi="Times New Roman" w:cs="Times New Roman"/>
                <w:sz w:val="24"/>
                <w:szCs w:val="24"/>
              </w:rPr>
            </w:pPr>
          </w:p>
        </w:tc>
      </w:tr>
      <w:tr w:rsidR="005B6F37" w14:paraId="54C8D098" w14:textId="77777777" w:rsidTr="005A48A8">
        <w:tc>
          <w:tcPr>
            <w:tcW w:w="6930" w:type="dxa"/>
            <w:tcBorders>
              <w:top w:val="nil"/>
              <w:left w:val="nil"/>
              <w:bottom w:val="nil"/>
              <w:right w:val="nil"/>
            </w:tcBorders>
          </w:tcPr>
          <w:p w14:paraId="0890C6FD" w14:textId="77777777" w:rsidR="005B6F37" w:rsidRPr="00E15431" w:rsidRDefault="005B6F37" w:rsidP="005A48A8">
            <w:pPr>
              <w:widowControl w:val="0"/>
              <w:autoSpaceDE w:val="0"/>
              <w:autoSpaceDN w:val="0"/>
              <w:adjustRightInd w:val="0"/>
              <w:spacing w:after="0" w:line="240" w:lineRule="auto"/>
              <w:rPr>
                <w:rFonts w:ascii="Times New Roman" w:hAnsi="Times New Roman" w:cs="Times New Roman"/>
                <w:i/>
                <w:iCs/>
                <w:sz w:val="24"/>
                <w:szCs w:val="24"/>
              </w:rPr>
            </w:pPr>
            <w:r w:rsidRPr="00E15431">
              <w:rPr>
                <w:rFonts w:ascii="Times New Roman" w:hAnsi="Times New Roman" w:cs="Times New Roman"/>
                <w:i/>
                <w:iCs/>
                <w:sz w:val="24"/>
                <w:szCs w:val="24"/>
              </w:rPr>
              <w:t>External Characteristics</w:t>
            </w:r>
          </w:p>
        </w:tc>
        <w:tc>
          <w:tcPr>
            <w:tcW w:w="2250" w:type="dxa"/>
            <w:tcBorders>
              <w:top w:val="nil"/>
              <w:left w:val="nil"/>
              <w:bottom w:val="nil"/>
              <w:right w:val="nil"/>
            </w:tcBorders>
          </w:tcPr>
          <w:p w14:paraId="352E859E" w14:textId="77777777" w:rsidR="005B6F37" w:rsidRDefault="005B6F37" w:rsidP="005A48A8">
            <w:pPr>
              <w:widowControl w:val="0"/>
              <w:tabs>
                <w:tab w:val="decimal" w:pos="509"/>
              </w:tabs>
              <w:autoSpaceDE w:val="0"/>
              <w:autoSpaceDN w:val="0"/>
              <w:adjustRightInd w:val="0"/>
              <w:spacing w:after="0" w:line="240" w:lineRule="auto"/>
              <w:jc w:val="center"/>
              <w:rPr>
                <w:rFonts w:ascii="Times New Roman" w:hAnsi="Times New Roman" w:cs="Times New Roman"/>
                <w:sz w:val="24"/>
                <w:szCs w:val="24"/>
              </w:rPr>
            </w:pPr>
          </w:p>
        </w:tc>
      </w:tr>
      <w:tr w:rsidR="005B6F37" w14:paraId="2CE8281C" w14:textId="77777777" w:rsidTr="005A48A8">
        <w:tc>
          <w:tcPr>
            <w:tcW w:w="6930" w:type="dxa"/>
            <w:tcBorders>
              <w:top w:val="nil"/>
              <w:left w:val="nil"/>
              <w:bottom w:val="nil"/>
              <w:right w:val="nil"/>
            </w:tcBorders>
          </w:tcPr>
          <w:p w14:paraId="36F73B06" w14:textId="77777777" w:rsidR="005B6F37" w:rsidRDefault="005B6F37" w:rsidP="005A48A8">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Community Problems:</w:t>
            </w:r>
          </w:p>
        </w:tc>
        <w:tc>
          <w:tcPr>
            <w:tcW w:w="2250" w:type="dxa"/>
            <w:tcBorders>
              <w:top w:val="nil"/>
              <w:left w:val="nil"/>
              <w:bottom w:val="nil"/>
              <w:right w:val="nil"/>
            </w:tcBorders>
          </w:tcPr>
          <w:p w14:paraId="45A02CEC" w14:textId="77777777" w:rsidR="005B6F37" w:rsidRDefault="005B6F37" w:rsidP="005A48A8">
            <w:pPr>
              <w:widowControl w:val="0"/>
              <w:tabs>
                <w:tab w:val="decimal" w:pos="509"/>
              </w:tabs>
              <w:autoSpaceDE w:val="0"/>
              <w:autoSpaceDN w:val="0"/>
              <w:adjustRightInd w:val="0"/>
              <w:spacing w:after="0" w:line="240" w:lineRule="auto"/>
              <w:jc w:val="center"/>
              <w:rPr>
                <w:rFonts w:ascii="Times New Roman" w:hAnsi="Times New Roman" w:cs="Times New Roman"/>
                <w:sz w:val="24"/>
                <w:szCs w:val="24"/>
              </w:rPr>
            </w:pPr>
          </w:p>
        </w:tc>
      </w:tr>
      <w:tr w:rsidR="005B6F37" w14:paraId="0C8E2674" w14:textId="77777777" w:rsidTr="005A48A8">
        <w:tc>
          <w:tcPr>
            <w:tcW w:w="6930" w:type="dxa"/>
            <w:tcBorders>
              <w:top w:val="nil"/>
              <w:left w:val="nil"/>
              <w:bottom w:val="nil"/>
              <w:right w:val="nil"/>
            </w:tcBorders>
          </w:tcPr>
          <w:p w14:paraId="615793DC" w14:textId="77777777" w:rsidR="005B6F37" w:rsidRDefault="005B6F37" w:rsidP="005A48A8">
            <w:pPr>
              <w:widowControl w:val="0"/>
              <w:autoSpaceDE w:val="0"/>
              <w:autoSpaceDN w:val="0"/>
              <w:adjustRightInd w:val="0"/>
              <w:spacing w:after="0" w:line="240" w:lineRule="auto"/>
              <w:ind w:left="345"/>
              <w:rPr>
                <w:rFonts w:ascii="Times New Roman" w:hAnsi="Times New Roman" w:cs="Times New Roman"/>
                <w:sz w:val="24"/>
                <w:szCs w:val="24"/>
              </w:rPr>
            </w:pPr>
            <w:r>
              <w:rPr>
                <w:rFonts w:ascii="Times New Roman" w:hAnsi="Times New Roman" w:cs="Times New Roman"/>
                <w:sz w:val="24"/>
                <w:szCs w:val="24"/>
              </w:rPr>
              <w:t>Yes</w:t>
            </w:r>
          </w:p>
        </w:tc>
        <w:tc>
          <w:tcPr>
            <w:tcW w:w="2250" w:type="dxa"/>
            <w:tcBorders>
              <w:top w:val="nil"/>
              <w:left w:val="nil"/>
              <w:bottom w:val="nil"/>
              <w:right w:val="nil"/>
            </w:tcBorders>
          </w:tcPr>
          <w:p w14:paraId="77D04904" w14:textId="77777777" w:rsidR="005B6F37" w:rsidRDefault="005B6F37" w:rsidP="005A48A8">
            <w:pPr>
              <w:widowControl w:val="0"/>
              <w:tabs>
                <w:tab w:val="decimal" w:pos="509"/>
              </w:tabs>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45.80</w:t>
            </w:r>
          </w:p>
        </w:tc>
      </w:tr>
      <w:tr w:rsidR="005B6F37" w14:paraId="06A613DD" w14:textId="77777777" w:rsidTr="005A48A8">
        <w:tc>
          <w:tcPr>
            <w:tcW w:w="6930" w:type="dxa"/>
            <w:tcBorders>
              <w:top w:val="nil"/>
              <w:left w:val="nil"/>
              <w:bottom w:val="nil"/>
              <w:right w:val="nil"/>
            </w:tcBorders>
          </w:tcPr>
          <w:p w14:paraId="4465D754" w14:textId="77777777" w:rsidR="005B6F37" w:rsidRDefault="005B6F37" w:rsidP="005A48A8">
            <w:pPr>
              <w:widowControl w:val="0"/>
              <w:autoSpaceDE w:val="0"/>
              <w:autoSpaceDN w:val="0"/>
              <w:adjustRightInd w:val="0"/>
              <w:spacing w:after="0" w:line="240" w:lineRule="auto"/>
              <w:ind w:left="345"/>
              <w:rPr>
                <w:rFonts w:ascii="Times New Roman" w:hAnsi="Times New Roman" w:cs="Times New Roman"/>
                <w:sz w:val="24"/>
                <w:szCs w:val="24"/>
              </w:rPr>
            </w:pPr>
            <w:r>
              <w:rPr>
                <w:rFonts w:ascii="Times New Roman" w:hAnsi="Times New Roman" w:cs="Times New Roman"/>
                <w:sz w:val="24"/>
                <w:szCs w:val="24"/>
              </w:rPr>
              <w:t>No</w:t>
            </w:r>
          </w:p>
        </w:tc>
        <w:tc>
          <w:tcPr>
            <w:tcW w:w="2250" w:type="dxa"/>
            <w:tcBorders>
              <w:top w:val="nil"/>
              <w:left w:val="nil"/>
              <w:bottom w:val="nil"/>
              <w:right w:val="nil"/>
            </w:tcBorders>
          </w:tcPr>
          <w:p w14:paraId="12028B48" w14:textId="77777777" w:rsidR="005B6F37" w:rsidRDefault="005B6F37" w:rsidP="005A48A8">
            <w:pPr>
              <w:widowControl w:val="0"/>
              <w:tabs>
                <w:tab w:val="decimal" w:pos="509"/>
              </w:tabs>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54.20</w:t>
            </w:r>
          </w:p>
        </w:tc>
      </w:tr>
      <w:tr w:rsidR="005B6F37" w14:paraId="74B8D99E" w14:textId="77777777" w:rsidTr="005A48A8">
        <w:tc>
          <w:tcPr>
            <w:tcW w:w="6930" w:type="dxa"/>
            <w:tcBorders>
              <w:top w:val="nil"/>
              <w:left w:val="nil"/>
              <w:bottom w:val="nil"/>
              <w:right w:val="nil"/>
            </w:tcBorders>
          </w:tcPr>
          <w:p w14:paraId="2C54BC6F" w14:textId="77777777" w:rsidR="005B6F37" w:rsidRDefault="005B6F37" w:rsidP="005A48A8">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Urbanicity:</w:t>
            </w:r>
          </w:p>
        </w:tc>
        <w:tc>
          <w:tcPr>
            <w:tcW w:w="2250" w:type="dxa"/>
            <w:tcBorders>
              <w:top w:val="nil"/>
              <w:left w:val="nil"/>
              <w:bottom w:val="nil"/>
              <w:right w:val="nil"/>
            </w:tcBorders>
          </w:tcPr>
          <w:p w14:paraId="49CDBC2D" w14:textId="77777777" w:rsidR="005B6F37" w:rsidRDefault="005B6F37" w:rsidP="005A48A8">
            <w:pPr>
              <w:widowControl w:val="0"/>
              <w:tabs>
                <w:tab w:val="decimal" w:pos="509"/>
              </w:tabs>
              <w:autoSpaceDE w:val="0"/>
              <w:autoSpaceDN w:val="0"/>
              <w:adjustRightInd w:val="0"/>
              <w:spacing w:after="0" w:line="240" w:lineRule="auto"/>
              <w:jc w:val="center"/>
              <w:rPr>
                <w:rFonts w:ascii="Times New Roman" w:hAnsi="Times New Roman" w:cs="Times New Roman"/>
                <w:sz w:val="24"/>
                <w:szCs w:val="24"/>
              </w:rPr>
            </w:pPr>
          </w:p>
        </w:tc>
      </w:tr>
      <w:tr w:rsidR="005B6F37" w14:paraId="1299E3E5" w14:textId="77777777" w:rsidTr="005A48A8">
        <w:tc>
          <w:tcPr>
            <w:tcW w:w="6930" w:type="dxa"/>
            <w:tcBorders>
              <w:top w:val="nil"/>
              <w:left w:val="nil"/>
              <w:bottom w:val="nil"/>
              <w:right w:val="nil"/>
            </w:tcBorders>
          </w:tcPr>
          <w:p w14:paraId="72818957" w14:textId="77777777" w:rsidR="005B6F37" w:rsidRDefault="005B6F37" w:rsidP="005A48A8">
            <w:pPr>
              <w:widowControl w:val="0"/>
              <w:autoSpaceDE w:val="0"/>
              <w:autoSpaceDN w:val="0"/>
              <w:adjustRightInd w:val="0"/>
              <w:spacing w:after="0" w:line="240" w:lineRule="auto"/>
              <w:ind w:left="345"/>
              <w:rPr>
                <w:rFonts w:ascii="Times New Roman" w:hAnsi="Times New Roman" w:cs="Times New Roman"/>
                <w:sz w:val="24"/>
                <w:szCs w:val="24"/>
              </w:rPr>
            </w:pPr>
            <w:r>
              <w:rPr>
                <w:rFonts w:ascii="Times New Roman" w:hAnsi="Times New Roman" w:cs="Times New Roman"/>
                <w:sz w:val="24"/>
                <w:szCs w:val="24"/>
              </w:rPr>
              <w:t>Urban</w:t>
            </w:r>
          </w:p>
        </w:tc>
        <w:tc>
          <w:tcPr>
            <w:tcW w:w="2250" w:type="dxa"/>
            <w:tcBorders>
              <w:top w:val="nil"/>
              <w:left w:val="nil"/>
              <w:bottom w:val="nil"/>
              <w:right w:val="nil"/>
            </w:tcBorders>
          </w:tcPr>
          <w:p w14:paraId="6E7ED40D" w14:textId="77777777" w:rsidR="005B6F37" w:rsidRDefault="005B6F37" w:rsidP="005A48A8">
            <w:pPr>
              <w:widowControl w:val="0"/>
              <w:tabs>
                <w:tab w:val="decimal" w:pos="509"/>
              </w:tabs>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72.57</w:t>
            </w:r>
          </w:p>
        </w:tc>
      </w:tr>
      <w:tr w:rsidR="005B6F37" w14:paraId="45FE0C9E" w14:textId="77777777" w:rsidTr="005A48A8">
        <w:tc>
          <w:tcPr>
            <w:tcW w:w="6930" w:type="dxa"/>
            <w:tcBorders>
              <w:top w:val="nil"/>
              <w:left w:val="nil"/>
              <w:bottom w:val="nil"/>
              <w:right w:val="nil"/>
            </w:tcBorders>
          </w:tcPr>
          <w:p w14:paraId="34C894B2" w14:textId="77777777" w:rsidR="005B6F37" w:rsidRDefault="005B6F37" w:rsidP="005A48A8">
            <w:pPr>
              <w:widowControl w:val="0"/>
              <w:autoSpaceDE w:val="0"/>
              <w:autoSpaceDN w:val="0"/>
              <w:adjustRightInd w:val="0"/>
              <w:spacing w:after="0" w:line="240" w:lineRule="auto"/>
              <w:ind w:left="345"/>
              <w:rPr>
                <w:rFonts w:ascii="Times New Roman" w:hAnsi="Times New Roman" w:cs="Times New Roman"/>
                <w:sz w:val="24"/>
                <w:szCs w:val="24"/>
              </w:rPr>
            </w:pPr>
            <w:r>
              <w:rPr>
                <w:rFonts w:ascii="Times New Roman" w:hAnsi="Times New Roman" w:cs="Times New Roman"/>
                <w:sz w:val="24"/>
                <w:szCs w:val="24"/>
              </w:rPr>
              <w:t>Non-urban</w:t>
            </w:r>
          </w:p>
        </w:tc>
        <w:tc>
          <w:tcPr>
            <w:tcW w:w="2250" w:type="dxa"/>
            <w:tcBorders>
              <w:top w:val="nil"/>
              <w:left w:val="nil"/>
              <w:bottom w:val="nil"/>
              <w:right w:val="nil"/>
            </w:tcBorders>
          </w:tcPr>
          <w:p w14:paraId="0DFD359A" w14:textId="77777777" w:rsidR="005B6F37" w:rsidRDefault="005B6F37" w:rsidP="005A48A8">
            <w:pPr>
              <w:widowControl w:val="0"/>
              <w:tabs>
                <w:tab w:val="decimal" w:pos="509"/>
              </w:tabs>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27.43</w:t>
            </w:r>
          </w:p>
        </w:tc>
      </w:tr>
      <w:tr w:rsidR="005B6F37" w14:paraId="646D5110" w14:textId="77777777" w:rsidTr="005A48A8">
        <w:tc>
          <w:tcPr>
            <w:tcW w:w="6930" w:type="dxa"/>
            <w:tcBorders>
              <w:top w:val="nil"/>
              <w:left w:val="nil"/>
              <w:bottom w:val="nil"/>
              <w:right w:val="nil"/>
            </w:tcBorders>
          </w:tcPr>
          <w:p w14:paraId="3E36E1AA" w14:textId="77777777" w:rsidR="005B6F37" w:rsidRDefault="005B6F37" w:rsidP="005A48A8">
            <w:pPr>
              <w:widowControl w:val="0"/>
              <w:autoSpaceDE w:val="0"/>
              <w:autoSpaceDN w:val="0"/>
              <w:adjustRightInd w:val="0"/>
              <w:spacing w:after="0" w:line="240" w:lineRule="auto"/>
              <w:rPr>
                <w:rFonts w:ascii="Times New Roman" w:hAnsi="Times New Roman" w:cs="Times New Roman"/>
                <w:sz w:val="24"/>
                <w:szCs w:val="24"/>
              </w:rPr>
            </w:pPr>
          </w:p>
        </w:tc>
        <w:tc>
          <w:tcPr>
            <w:tcW w:w="2250" w:type="dxa"/>
            <w:tcBorders>
              <w:top w:val="nil"/>
              <w:left w:val="nil"/>
              <w:bottom w:val="nil"/>
              <w:right w:val="nil"/>
            </w:tcBorders>
          </w:tcPr>
          <w:p w14:paraId="5A7C0F8C" w14:textId="77777777" w:rsidR="005B6F37" w:rsidRDefault="005B6F37" w:rsidP="005A48A8">
            <w:pPr>
              <w:widowControl w:val="0"/>
              <w:tabs>
                <w:tab w:val="decimal" w:pos="509"/>
              </w:tabs>
              <w:autoSpaceDE w:val="0"/>
              <w:autoSpaceDN w:val="0"/>
              <w:adjustRightInd w:val="0"/>
              <w:spacing w:after="0" w:line="240" w:lineRule="auto"/>
              <w:jc w:val="center"/>
              <w:rPr>
                <w:rFonts w:ascii="Times New Roman" w:hAnsi="Times New Roman" w:cs="Times New Roman"/>
                <w:sz w:val="24"/>
                <w:szCs w:val="24"/>
              </w:rPr>
            </w:pPr>
          </w:p>
        </w:tc>
      </w:tr>
      <w:tr w:rsidR="005B6F37" w14:paraId="451FA371" w14:textId="77777777" w:rsidTr="005A48A8">
        <w:tc>
          <w:tcPr>
            <w:tcW w:w="6930" w:type="dxa"/>
            <w:tcBorders>
              <w:top w:val="nil"/>
              <w:left w:val="nil"/>
              <w:bottom w:val="nil"/>
              <w:right w:val="nil"/>
            </w:tcBorders>
          </w:tcPr>
          <w:p w14:paraId="50CBBF88" w14:textId="77777777" w:rsidR="005B6F37" w:rsidRPr="00734C9E" w:rsidRDefault="005B6F37" w:rsidP="005A48A8">
            <w:pPr>
              <w:widowControl w:val="0"/>
              <w:autoSpaceDE w:val="0"/>
              <w:autoSpaceDN w:val="0"/>
              <w:adjustRightInd w:val="0"/>
              <w:spacing w:after="0" w:line="240" w:lineRule="auto"/>
              <w:rPr>
                <w:rFonts w:ascii="Times New Roman" w:hAnsi="Times New Roman" w:cs="Times New Roman"/>
                <w:i/>
                <w:iCs/>
                <w:sz w:val="24"/>
                <w:szCs w:val="24"/>
              </w:rPr>
            </w:pPr>
            <w:r w:rsidRPr="00734C9E">
              <w:rPr>
                <w:rFonts w:ascii="Times New Roman" w:hAnsi="Times New Roman" w:cs="Times New Roman"/>
                <w:i/>
                <w:iCs/>
                <w:sz w:val="24"/>
                <w:szCs w:val="24"/>
              </w:rPr>
              <w:t>Organizational Characteristics</w:t>
            </w:r>
          </w:p>
        </w:tc>
        <w:tc>
          <w:tcPr>
            <w:tcW w:w="2250" w:type="dxa"/>
            <w:tcBorders>
              <w:top w:val="nil"/>
              <w:left w:val="nil"/>
              <w:bottom w:val="nil"/>
              <w:right w:val="nil"/>
            </w:tcBorders>
          </w:tcPr>
          <w:p w14:paraId="337FB3C0" w14:textId="77777777" w:rsidR="005B6F37" w:rsidRDefault="005B6F37" w:rsidP="005A48A8">
            <w:pPr>
              <w:widowControl w:val="0"/>
              <w:tabs>
                <w:tab w:val="decimal" w:pos="509"/>
              </w:tabs>
              <w:autoSpaceDE w:val="0"/>
              <w:autoSpaceDN w:val="0"/>
              <w:adjustRightInd w:val="0"/>
              <w:spacing w:after="0" w:line="240" w:lineRule="auto"/>
              <w:jc w:val="center"/>
              <w:rPr>
                <w:rFonts w:ascii="Times New Roman" w:hAnsi="Times New Roman" w:cs="Times New Roman"/>
                <w:sz w:val="24"/>
                <w:szCs w:val="24"/>
              </w:rPr>
            </w:pPr>
          </w:p>
        </w:tc>
      </w:tr>
      <w:tr w:rsidR="005B6F37" w14:paraId="41E14C09" w14:textId="77777777" w:rsidTr="005A48A8">
        <w:tc>
          <w:tcPr>
            <w:tcW w:w="6930" w:type="dxa"/>
            <w:tcBorders>
              <w:top w:val="nil"/>
              <w:left w:val="nil"/>
              <w:bottom w:val="nil"/>
              <w:right w:val="nil"/>
            </w:tcBorders>
          </w:tcPr>
          <w:p w14:paraId="69CE05F5" w14:textId="77777777" w:rsidR="005B6F37" w:rsidRDefault="005B6F37" w:rsidP="005A48A8">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Organizational Classes:</w:t>
            </w:r>
          </w:p>
        </w:tc>
        <w:tc>
          <w:tcPr>
            <w:tcW w:w="2250" w:type="dxa"/>
            <w:tcBorders>
              <w:top w:val="nil"/>
              <w:left w:val="nil"/>
              <w:bottom w:val="nil"/>
              <w:right w:val="nil"/>
            </w:tcBorders>
          </w:tcPr>
          <w:p w14:paraId="1FC77507" w14:textId="77777777" w:rsidR="005B6F37" w:rsidRDefault="005B6F37" w:rsidP="005A48A8">
            <w:pPr>
              <w:widowControl w:val="0"/>
              <w:tabs>
                <w:tab w:val="decimal" w:pos="509"/>
              </w:tabs>
              <w:autoSpaceDE w:val="0"/>
              <w:autoSpaceDN w:val="0"/>
              <w:adjustRightInd w:val="0"/>
              <w:spacing w:after="0" w:line="240" w:lineRule="auto"/>
              <w:jc w:val="center"/>
              <w:rPr>
                <w:rFonts w:ascii="Times New Roman" w:hAnsi="Times New Roman" w:cs="Times New Roman"/>
                <w:sz w:val="24"/>
                <w:szCs w:val="24"/>
              </w:rPr>
            </w:pPr>
          </w:p>
        </w:tc>
      </w:tr>
      <w:tr w:rsidR="005B6F37" w14:paraId="52507681" w14:textId="77777777" w:rsidTr="005A48A8">
        <w:tc>
          <w:tcPr>
            <w:tcW w:w="6930" w:type="dxa"/>
            <w:tcBorders>
              <w:top w:val="nil"/>
              <w:left w:val="nil"/>
              <w:bottom w:val="nil"/>
              <w:right w:val="nil"/>
            </w:tcBorders>
          </w:tcPr>
          <w:p w14:paraId="7B2EBB79" w14:textId="77777777" w:rsidR="005B6F37" w:rsidRDefault="005B6F37" w:rsidP="005A48A8">
            <w:pPr>
              <w:widowControl w:val="0"/>
              <w:autoSpaceDE w:val="0"/>
              <w:autoSpaceDN w:val="0"/>
              <w:adjustRightInd w:val="0"/>
              <w:spacing w:after="0" w:line="240" w:lineRule="auto"/>
              <w:ind w:left="255"/>
              <w:rPr>
                <w:rFonts w:ascii="Times New Roman" w:hAnsi="Times New Roman" w:cs="Times New Roman"/>
                <w:sz w:val="24"/>
                <w:szCs w:val="24"/>
              </w:rPr>
            </w:pPr>
            <w:r>
              <w:rPr>
                <w:rFonts w:ascii="Times New Roman" w:hAnsi="Times New Roman" w:cs="Times New Roman"/>
                <w:sz w:val="24"/>
                <w:szCs w:val="24"/>
              </w:rPr>
              <w:t>Low Functioning Organizations</w:t>
            </w:r>
          </w:p>
        </w:tc>
        <w:tc>
          <w:tcPr>
            <w:tcW w:w="2250" w:type="dxa"/>
            <w:tcBorders>
              <w:top w:val="nil"/>
              <w:left w:val="nil"/>
              <w:bottom w:val="nil"/>
              <w:right w:val="nil"/>
            </w:tcBorders>
          </w:tcPr>
          <w:p w14:paraId="4ADB18BA" w14:textId="77777777" w:rsidR="005B6F37" w:rsidRDefault="005B6F37" w:rsidP="005A48A8">
            <w:pPr>
              <w:widowControl w:val="0"/>
              <w:tabs>
                <w:tab w:val="decimal" w:pos="509"/>
              </w:tabs>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6.67</w:t>
            </w:r>
          </w:p>
        </w:tc>
      </w:tr>
      <w:tr w:rsidR="005B6F37" w14:paraId="1029C884" w14:textId="77777777" w:rsidTr="005A48A8">
        <w:tc>
          <w:tcPr>
            <w:tcW w:w="6930" w:type="dxa"/>
            <w:tcBorders>
              <w:top w:val="nil"/>
              <w:left w:val="nil"/>
              <w:bottom w:val="nil"/>
              <w:right w:val="nil"/>
            </w:tcBorders>
          </w:tcPr>
          <w:p w14:paraId="73DF1205" w14:textId="77777777" w:rsidR="005B6F37" w:rsidRDefault="005B6F37" w:rsidP="005A48A8">
            <w:pPr>
              <w:widowControl w:val="0"/>
              <w:autoSpaceDE w:val="0"/>
              <w:autoSpaceDN w:val="0"/>
              <w:adjustRightInd w:val="0"/>
              <w:spacing w:after="0" w:line="240" w:lineRule="auto"/>
              <w:ind w:left="249"/>
              <w:rPr>
                <w:rFonts w:ascii="Times New Roman" w:hAnsi="Times New Roman" w:cs="Times New Roman"/>
                <w:sz w:val="24"/>
                <w:szCs w:val="24"/>
              </w:rPr>
            </w:pPr>
            <w:r>
              <w:rPr>
                <w:rFonts w:ascii="Times New Roman" w:hAnsi="Times New Roman" w:cs="Times New Roman"/>
                <w:sz w:val="24"/>
                <w:szCs w:val="24"/>
              </w:rPr>
              <w:t>High Functioning Organizations</w:t>
            </w:r>
          </w:p>
        </w:tc>
        <w:tc>
          <w:tcPr>
            <w:tcW w:w="2250" w:type="dxa"/>
            <w:tcBorders>
              <w:top w:val="nil"/>
              <w:left w:val="nil"/>
              <w:bottom w:val="nil"/>
              <w:right w:val="nil"/>
            </w:tcBorders>
          </w:tcPr>
          <w:p w14:paraId="4FC33DE1" w14:textId="77777777" w:rsidR="005B6F37" w:rsidRDefault="005B6F37" w:rsidP="005A48A8">
            <w:pPr>
              <w:widowControl w:val="0"/>
              <w:tabs>
                <w:tab w:val="decimal" w:pos="509"/>
              </w:tabs>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15.84</w:t>
            </w:r>
          </w:p>
        </w:tc>
      </w:tr>
      <w:tr w:rsidR="005B6F37" w14:paraId="5E2FC634" w14:textId="77777777" w:rsidTr="005A48A8">
        <w:tc>
          <w:tcPr>
            <w:tcW w:w="6930" w:type="dxa"/>
            <w:tcBorders>
              <w:top w:val="nil"/>
              <w:left w:val="nil"/>
              <w:right w:val="nil"/>
            </w:tcBorders>
          </w:tcPr>
          <w:p w14:paraId="2DFE3962" w14:textId="77777777" w:rsidR="005B6F37" w:rsidRDefault="005B6F37" w:rsidP="005A48A8">
            <w:pPr>
              <w:widowControl w:val="0"/>
              <w:autoSpaceDE w:val="0"/>
              <w:autoSpaceDN w:val="0"/>
              <w:adjustRightInd w:val="0"/>
              <w:spacing w:after="0" w:line="240" w:lineRule="auto"/>
              <w:ind w:left="249"/>
              <w:rPr>
                <w:rFonts w:ascii="Times New Roman" w:hAnsi="Times New Roman" w:cs="Times New Roman"/>
                <w:sz w:val="24"/>
                <w:szCs w:val="24"/>
              </w:rPr>
            </w:pPr>
            <w:r>
              <w:rPr>
                <w:rFonts w:ascii="Times New Roman" w:hAnsi="Times New Roman" w:cs="Times New Roman"/>
                <w:sz w:val="24"/>
                <w:szCs w:val="24"/>
              </w:rPr>
              <w:t>Average Functioning Organizations</w:t>
            </w:r>
          </w:p>
        </w:tc>
        <w:tc>
          <w:tcPr>
            <w:tcW w:w="2250" w:type="dxa"/>
            <w:tcBorders>
              <w:top w:val="nil"/>
              <w:left w:val="nil"/>
              <w:right w:val="nil"/>
            </w:tcBorders>
          </w:tcPr>
          <w:p w14:paraId="0CEC3EBE" w14:textId="77777777" w:rsidR="005B6F37" w:rsidRDefault="005B6F37" w:rsidP="005A48A8">
            <w:pPr>
              <w:widowControl w:val="0"/>
              <w:tabs>
                <w:tab w:val="decimal" w:pos="509"/>
              </w:tabs>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77.49</w:t>
            </w:r>
          </w:p>
        </w:tc>
      </w:tr>
      <w:tr w:rsidR="005B6F37" w14:paraId="73761D6D" w14:textId="77777777" w:rsidTr="005A48A8">
        <w:tc>
          <w:tcPr>
            <w:tcW w:w="6930" w:type="dxa"/>
            <w:tcBorders>
              <w:top w:val="nil"/>
              <w:left w:val="nil"/>
              <w:right w:val="nil"/>
            </w:tcBorders>
          </w:tcPr>
          <w:p w14:paraId="69D3A828" w14:textId="77777777" w:rsidR="005B6F37" w:rsidRDefault="005B6F37" w:rsidP="005A48A8">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Agency Type</w:t>
            </w:r>
          </w:p>
        </w:tc>
        <w:tc>
          <w:tcPr>
            <w:tcW w:w="2250" w:type="dxa"/>
            <w:tcBorders>
              <w:top w:val="nil"/>
              <w:left w:val="nil"/>
              <w:right w:val="nil"/>
            </w:tcBorders>
          </w:tcPr>
          <w:p w14:paraId="77E6FC9D" w14:textId="77777777" w:rsidR="005B6F37" w:rsidRDefault="005B6F37" w:rsidP="005A48A8">
            <w:pPr>
              <w:widowControl w:val="0"/>
              <w:tabs>
                <w:tab w:val="decimal" w:pos="509"/>
              </w:tabs>
              <w:autoSpaceDE w:val="0"/>
              <w:autoSpaceDN w:val="0"/>
              <w:adjustRightInd w:val="0"/>
              <w:spacing w:after="0" w:line="240" w:lineRule="auto"/>
              <w:jc w:val="center"/>
              <w:rPr>
                <w:rFonts w:ascii="Times New Roman" w:hAnsi="Times New Roman" w:cs="Times New Roman"/>
                <w:sz w:val="24"/>
                <w:szCs w:val="24"/>
              </w:rPr>
            </w:pPr>
          </w:p>
        </w:tc>
      </w:tr>
      <w:tr w:rsidR="005B6F37" w14:paraId="3C9E2921" w14:textId="77777777" w:rsidTr="005A48A8">
        <w:tc>
          <w:tcPr>
            <w:tcW w:w="6930" w:type="dxa"/>
            <w:tcBorders>
              <w:top w:val="nil"/>
              <w:left w:val="nil"/>
              <w:right w:val="nil"/>
            </w:tcBorders>
          </w:tcPr>
          <w:p w14:paraId="1553CB52" w14:textId="77777777" w:rsidR="005B6F37" w:rsidRDefault="005B6F37" w:rsidP="005A48A8">
            <w:pPr>
              <w:widowControl w:val="0"/>
              <w:autoSpaceDE w:val="0"/>
              <w:autoSpaceDN w:val="0"/>
              <w:adjustRightInd w:val="0"/>
              <w:spacing w:after="0" w:line="240" w:lineRule="auto"/>
              <w:ind w:left="255"/>
              <w:rPr>
                <w:rFonts w:ascii="Times New Roman" w:hAnsi="Times New Roman" w:cs="Times New Roman"/>
                <w:sz w:val="24"/>
                <w:szCs w:val="24"/>
              </w:rPr>
            </w:pPr>
            <w:r>
              <w:rPr>
                <w:rFonts w:ascii="Times New Roman" w:hAnsi="Times New Roman" w:cs="Times New Roman"/>
                <w:sz w:val="24"/>
                <w:szCs w:val="24"/>
              </w:rPr>
              <w:t>State Agency</w:t>
            </w:r>
          </w:p>
        </w:tc>
        <w:tc>
          <w:tcPr>
            <w:tcW w:w="2250" w:type="dxa"/>
            <w:tcBorders>
              <w:top w:val="nil"/>
              <w:left w:val="nil"/>
              <w:right w:val="nil"/>
            </w:tcBorders>
          </w:tcPr>
          <w:p w14:paraId="4AABD1D8" w14:textId="77777777" w:rsidR="005B6F37" w:rsidRDefault="005B6F37" w:rsidP="005A48A8">
            <w:pPr>
              <w:widowControl w:val="0"/>
              <w:tabs>
                <w:tab w:val="decimal" w:pos="509"/>
              </w:tabs>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71.00</w:t>
            </w:r>
          </w:p>
        </w:tc>
      </w:tr>
      <w:tr w:rsidR="005B6F37" w14:paraId="2EBAA87C" w14:textId="77777777" w:rsidTr="005A48A8">
        <w:tc>
          <w:tcPr>
            <w:tcW w:w="6930" w:type="dxa"/>
            <w:tcBorders>
              <w:top w:val="nil"/>
              <w:left w:val="nil"/>
              <w:right w:val="nil"/>
            </w:tcBorders>
          </w:tcPr>
          <w:p w14:paraId="1A9CB2C7" w14:textId="77777777" w:rsidR="005B6F37" w:rsidRDefault="005B6F37" w:rsidP="005A48A8">
            <w:pPr>
              <w:widowControl w:val="0"/>
              <w:autoSpaceDE w:val="0"/>
              <w:autoSpaceDN w:val="0"/>
              <w:adjustRightInd w:val="0"/>
              <w:spacing w:after="0" w:line="240" w:lineRule="auto"/>
              <w:ind w:left="255"/>
              <w:rPr>
                <w:rFonts w:ascii="Times New Roman" w:hAnsi="Times New Roman" w:cs="Times New Roman"/>
                <w:sz w:val="24"/>
                <w:szCs w:val="24"/>
              </w:rPr>
            </w:pPr>
            <w:r>
              <w:rPr>
                <w:rFonts w:ascii="Times New Roman" w:hAnsi="Times New Roman" w:cs="Times New Roman"/>
                <w:sz w:val="24"/>
                <w:szCs w:val="24"/>
              </w:rPr>
              <w:t>County Agency</w:t>
            </w:r>
          </w:p>
        </w:tc>
        <w:tc>
          <w:tcPr>
            <w:tcW w:w="2250" w:type="dxa"/>
            <w:tcBorders>
              <w:top w:val="nil"/>
              <w:left w:val="nil"/>
              <w:right w:val="nil"/>
            </w:tcBorders>
          </w:tcPr>
          <w:p w14:paraId="08834354" w14:textId="77777777" w:rsidR="005B6F37" w:rsidRDefault="005B6F37" w:rsidP="005A48A8">
            <w:pPr>
              <w:widowControl w:val="0"/>
              <w:tabs>
                <w:tab w:val="decimal" w:pos="509"/>
              </w:tabs>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27.75</w:t>
            </w:r>
          </w:p>
        </w:tc>
      </w:tr>
      <w:tr w:rsidR="005B6F37" w14:paraId="70C224D6" w14:textId="77777777" w:rsidTr="005A48A8">
        <w:tc>
          <w:tcPr>
            <w:tcW w:w="6930" w:type="dxa"/>
            <w:tcBorders>
              <w:left w:val="nil"/>
              <w:bottom w:val="single" w:sz="4" w:space="0" w:color="auto"/>
              <w:right w:val="nil"/>
            </w:tcBorders>
          </w:tcPr>
          <w:p w14:paraId="49DE7503" w14:textId="77777777" w:rsidR="005B6F37" w:rsidRDefault="005B6F37" w:rsidP="005A48A8">
            <w:pPr>
              <w:widowControl w:val="0"/>
              <w:autoSpaceDE w:val="0"/>
              <w:autoSpaceDN w:val="0"/>
              <w:adjustRightInd w:val="0"/>
              <w:spacing w:after="0" w:line="240" w:lineRule="auto"/>
              <w:ind w:left="255"/>
              <w:rPr>
                <w:rFonts w:ascii="Times New Roman" w:hAnsi="Times New Roman" w:cs="Times New Roman"/>
                <w:sz w:val="24"/>
                <w:szCs w:val="24"/>
              </w:rPr>
            </w:pPr>
            <w:r>
              <w:rPr>
                <w:rFonts w:ascii="Times New Roman" w:hAnsi="Times New Roman" w:cs="Times New Roman"/>
                <w:sz w:val="24"/>
                <w:szCs w:val="24"/>
              </w:rPr>
              <w:t>Other Types of Agencies</w:t>
            </w:r>
          </w:p>
        </w:tc>
        <w:tc>
          <w:tcPr>
            <w:tcW w:w="2250" w:type="dxa"/>
            <w:tcBorders>
              <w:left w:val="nil"/>
              <w:bottom w:val="single" w:sz="4" w:space="0" w:color="auto"/>
              <w:right w:val="nil"/>
            </w:tcBorders>
          </w:tcPr>
          <w:p w14:paraId="763BD75E" w14:textId="77777777" w:rsidR="005B6F37" w:rsidRDefault="005B6F37" w:rsidP="005A48A8">
            <w:pPr>
              <w:widowControl w:val="0"/>
              <w:tabs>
                <w:tab w:val="decimal" w:pos="509"/>
              </w:tabs>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1.25</w:t>
            </w:r>
          </w:p>
        </w:tc>
      </w:tr>
      <w:tr w:rsidR="005B6F37" w14:paraId="7EEF105D" w14:textId="77777777" w:rsidTr="005A48A8">
        <w:tc>
          <w:tcPr>
            <w:tcW w:w="6930" w:type="dxa"/>
            <w:tcBorders>
              <w:top w:val="single" w:sz="4" w:space="0" w:color="auto"/>
              <w:left w:val="nil"/>
              <w:bottom w:val="single" w:sz="4" w:space="0" w:color="auto"/>
              <w:right w:val="nil"/>
            </w:tcBorders>
          </w:tcPr>
          <w:p w14:paraId="630C10F6" w14:textId="77777777" w:rsidR="005B6F37" w:rsidRDefault="005B6F37" w:rsidP="005A48A8">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Observations</w:t>
            </w:r>
          </w:p>
        </w:tc>
        <w:tc>
          <w:tcPr>
            <w:tcW w:w="2250" w:type="dxa"/>
            <w:tcBorders>
              <w:top w:val="single" w:sz="4" w:space="0" w:color="auto"/>
              <w:left w:val="nil"/>
              <w:bottom w:val="single" w:sz="4" w:space="0" w:color="auto"/>
              <w:right w:val="nil"/>
            </w:tcBorders>
          </w:tcPr>
          <w:p w14:paraId="60F3AADF" w14:textId="77777777" w:rsidR="005B6F37" w:rsidRDefault="005B6F37" w:rsidP="005A48A8">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2415</w:t>
            </w:r>
          </w:p>
        </w:tc>
      </w:tr>
      <w:tr w:rsidR="005B6F37" w14:paraId="0B24683B" w14:textId="77777777" w:rsidTr="005A48A8">
        <w:tc>
          <w:tcPr>
            <w:tcW w:w="9180" w:type="dxa"/>
            <w:gridSpan w:val="2"/>
            <w:tcBorders>
              <w:top w:val="single" w:sz="4" w:space="0" w:color="auto"/>
              <w:left w:val="nil"/>
            </w:tcBorders>
          </w:tcPr>
          <w:p w14:paraId="3453BA72" w14:textId="77777777" w:rsidR="005B6F37" w:rsidRDefault="005B6F37" w:rsidP="005A48A8">
            <w:pPr>
              <w:widowControl w:val="0"/>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Source: NSCAW II 2014</w:t>
            </w:r>
          </w:p>
        </w:tc>
      </w:tr>
    </w:tbl>
    <w:p w14:paraId="0EBF577C" w14:textId="77777777" w:rsidR="005B6F37" w:rsidRDefault="005B6F37" w:rsidP="005B6F37">
      <w:pPr>
        <w:spacing w:line="480" w:lineRule="auto"/>
        <w:rPr>
          <w:rFonts w:ascii="Times New Roman" w:hAnsi="Times New Roman" w:cs="Times New Roman"/>
          <w:i/>
          <w:iCs/>
          <w:sz w:val="24"/>
          <w:szCs w:val="24"/>
        </w:rPr>
      </w:pPr>
    </w:p>
    <w:p w14:paraId="5D8BDE6D" w14:textId="22D81626" w:rsidR="005B6F37" w:rsidRPr="004813B8" w:rsidRDefault="005B6F37" w:rsidP="005B6F37">
      <w:pPr>
        <w:spacing w:line="480" w:lineRule="auto"/>
        <w:ind w:firstLine="720"/>
        <w:rPr>
          <w:rFonts w:ascii="Times New Roman" w:hAnsi="Times New Roman" w:cs="Times New Roman"/>
          <w:sz w:val="24"/>
          <w:szCs w:val="24"/>
        </w:rPr>
      </w:pPr>
      <w:r w:rsidRPr="0FE2D9A9">
        <w:rPr>
          <w:rFonts w:ascii="Times New Roman" w:hAnsi="Times New Roman" w:cs="Times New Roman"/>
          <w:i/>
          <w:iCs/>
          <w:sz w:val="24"/>
          <w:szCs w:val="24"/>
        </w:rPr>
        <w:t xml:space="preserve">Logistic </w:t>
      </w:r>
      <w:r>
        <w:rPr>
          <w:rFonts w:ascii="Times New Roman" w:hAnsi="Times New Roman" w:cs="Times New Roman"/>
          <w:i/>
          <w:iCs/>
          <w:sz w:val="24"/>
          <w:szCs w:val="24"/>
        </w:rPr>
        <w:t>r</w:t>
      </w:r>
      <w:r w:rsidRPr="0FE2D9A9">
        <w:rPr>
          <w:rFonts w:ascii="Times New Roman" w:hAnsi="Times New Roman" w:cs="Times New Roman"/>
          <w:i/>
          <w:iCs/>
          <w:sz w:val="24"/>
          <w:szCs w:val="24"/>
        </w:rPr>
        <w:t>egression</w:t>
      </w:r>
      <w:r>
        <w:rPr>
          <w:rFonts w:ascii="Times New Roman" w:hAnsi="Times New Roman" w:cs="Times New Roman"/>
          <w:i/>
          <w:iCs/>
          <w:sz w:val="24"/>
          <w:szCs w:val="24"/>
        </w:rPr>
        <w:t xml:space="preserve">. </w:t>
      </w:r>
      <w:r>
        <w:rPr>
          <w:rFonts w:ascii="Times New Roman" w:hAnsi="Times New Roman" w:cs="Times New Roman"/>
          <w:sz w:val="24"/>
          <w:szCs w:val="24"/>
        </w:rPr>
        <w:t xml:space="preserve">The regression in </w:t>
      </w:r>
      <w:r w:rsidRPr="0FE2D9A9">
        <w:rPr>
          <w:rFonts w:ascii="Times New Roman" w:hAnsi="Times New Roman" w:cs="Times New Roman"/>
          <w:sz w:val="24"/>
          <w:szCs w:val="24"/>
        </w:rPr>
        <w:t xml:space="preserve">Table </w:t>
      </w:r>
      <w:r w:rsidR="00A2177F">
        <w:rPr>
          <w:rFonts w:ascii="Times New Roman" w:hAnsi="Times New Roman" w:cs="Times New Roman"/>
          <w:sz w:val="24"/>
          <w:szCs w:val="24"/>
        </w:rPr>
        <w:t>4.</w:t>
      </w:r>
      <w:r>
        <w:rPr>
          <w:rFonts w:ascii="Times New Roman" w:hAnsi="Times New Roman" w:cs="Times New Roman"/>
          <w:sz w:val="24"/>
          <w:szCs w:val="24"/>
        </w:rPr>
        <w:t>3</w:t>
      </w:r>
      <w:r w:rsidRPr="0FE2D9A9">
        <w:rPr>
          <w:rFonts w:ascii="Times New Roman" w:hAnsi="Times New Roman" w:cs="Times New Roman"/>
          <w:sz w:val="24"/>
          <w:szCs w:val="24"/>
        </w:rPr>
        <w:t xml:space="preserve"> answers our second research question, which asks if </w:t>
      </w:r>
      <w:r>
        <w:rPr>
          <w:rFonts w:ascii="Times New Roman" w:hAnsi="Times New Roman" w:cs="Times New Roman"/>
          <w:sz w:val="24"/>
          <w:szCs w:val="24"/>
        </w:rPr>
        <w:t>latent</w:t>
      </w:r>
      <w:r w:rsidRPr="0FE2D9A9">
        <w:rPr>
          <w:rFonts w:ascii="Times New Roman" w:hAnsi="Times New Roman" w:cs="Times New Roman"/>
          <w:sz w:val="24"/>
          <w:szCs w:val="24"/>
        </w:rPr>
        <w:t xml:space="preserve"> classes of organizations are important for understanding youth service referral decisions. We hypothesize that classes of organizations are a significant predictor of youth service referral decisions. </w:t>
      </w:r>
      <w:r>
        <w:rPr>
          <w:rFonts w:ascii="Times New Roman" w:hAnsi="Times New Roman" w:cs="Times New Roman"/>
          <w:sz w:val="24"/>
          <w:szCs w:val="24"/>
        </w:rPr>
        <w:t xml:space="preserve">Model 1 in Table </w:t>
      </w:r>
      <w:r w:rsidR="00A2177F">
        <w:rPr>
          <w:rFonts w:ascii="Times New Roman" w:hAnsi="Times New Roman" w:cs="Times New Roman"/>
          <w:sz w:val="24"/>
          <w:szCs w:val="24"/>
        </w:rPr>
        <w:t>4.</w:t>
      </w:r>
      <w:r>
        <w:rPr>
          <w:rFonts w:ascii="Times New Roman" w:hAnsi="Times New Roman" w:cs="Times New Roman"/>
          <w:sz w:val="24"/>
          <w:szCs w:val="24"/>
        </w:rPr>
        <w:t>3</w:t>
      </w:r>
      <w:r w:rsidRPr="0FE2D9A9">
        <w:rPr>
          <w:rFonts w:ascii="Times New Roman" w:hAnsi="Times New Roman" w:cs="Times New Roman"/>
          <w:sz w:val="24"/>
          <w:szCs w:val="24"/>
        </w:rPr>
        <w:t xml:space="preserve"> indicates that the odds of a youth being referred to services by </w:t>
      </w:r>
      <w:r>
        <w:rPr>
          <w:rFonts w:ascii="Times New Roman" w:hAnsi="Times New Roman" w:cs="Times New Roman"/>
          <w:sz w:val="24"/>
          <w:szCs w:val="24"/>
        </w:rPr>
        <w:t xml:space="preserve">high-functioning </w:t>
      </w:r>
      <w:r w:rsidRPr="0FE2D9A9">
        <w:rPr>
          <w:rFonts w:ascii="Times New Roman" w:hAnsi="Times New Roman" w:cs="Times New Roman"/>
          <w:sz w:val="24"/>
          <w:szCs w:val="24"/>
        </w:rPr>
        <w:t xml:space="preserve">organizations </w:t>
      </w:r>
      <w:proofErr w:type="gramStart"/>
      <w:r w:rsidRPr="0FE2D9A9">
        <w:rPr>
          <w:rFonts w:ascii="Times New Roman" w:hAnsi="Times New Roman" w:cs="Times New Roman"/>
          <w:sz w:val="24"/>
          <w:szCs w:val="24"/>
        </w:rPr>
        <w:t>is</w:t>
      </w:r>
      <w:proofErr w:type="gramEnd"/>
      <w:r w:rsidRPr="0FE2D9A9">
        <w:rPr>
          <w:rFonts w:ascii="Times New Roman" w:hAnsi="Times New Roman" w:cs="Times New Roman"/>
          <w:sz w:val="24"/>
          <w:szCs w:val="24"/>
        </w:rPr>
        <w:t xml:space="preserve"> 2.51 times that of the odds of being referred to services by </w:t>
      </w:r>
      <w:r>
        <w:rPr>
          <w:rFonts w:ascii="Times New Roman" w:hAnsi="Times New Roman" w:cs="Times New Roman"/>
          <w:sz w:val="24"/>
          <w:szCs w:val="24"/>
        </w:rPr>
        <w:t>low-functioning</w:t>
      </w:r>
      <w:r w:rsidRPr="0FE2D9A9">
        <w:rPr>
          <w:rFonts w:ascii="Times New Roman" w:hAnsi="Times New Roman" w:cs="Times New Roman"/>
          <w:sz w:val="24"/>
          <w:szCs w:val="24"/>
        </w:rPr>
        <w:t xml:space="preserve"> organizations. In other words, 64% of </w:t>
      </w:r>
      <w:r>
        <w:rPr>
          <w:rFonts w:ascii="Times New Roman" w:hAnsi="Times New Roman" w:cs="Times New Roman"/>
          <w:sz w:val="24"/>
          <w:szCs w:val="24"/>
        </w:rPr>
        <w:t xml:space="preserve">high-functioning </w:t>
      </w:r>
      <w:r w:rsidRPr="0FE2D9A9">
        <w:rPr>
          <w:rFonts w:ascii="Times New Roman" w:hAnsi="Times New Roman" w:cs="Times New Roman"/>
          <w:sz w:val="24"/>
          <w:szCs w:val="24"/>
        </w:rPr>
        <w:t xml:space="preserve">organizations are predicted to refer youth to services, while only 41% of </w:t>
      </w:r>
      <w:r>
        <w:rPr>
          <w:rFonts w:ascii="Times New Roman" w:hAnsi="Times New Roman" w:cs="Times New Roman"/>
          <w:sz w:val="24"/>
          <w:szCs w:val="24"/>
        </w:rPr>
        <w:t>low-functioning</w:t>
      </w:r>
      <w:r w:rsidRPr="0FE2D9A9">
        <w:rPr>
          <w:rFonts w:ascii="Times New Roman" w:hAnsi="Times New Roman" w:cs="Times New Roman"/>
          <w:sz w:val="24"/>
          <w:szCs w:val="24"/>
        </w:rPr>
        <w:t xml:space="preserve"> organizations are predicted to refer youth the services. This relationship is illustrated in Figure </w:t>
      </w:r>
      <w:r w:rsidR="00A2177F">
        <w:rPr>
          <w:rFonts w:ascii="Times New Roman" w:hAnsi="Times New Roman" w:cs="Times New Roman"/>
          <w:sz w:val="24"/>
          <w:szCs w:val="24"/>
        </w:rPr>
        <w:t>4.</w:t>
      </w:r>
      <w:r>
        <w:rPr>
          <w:rFonts w:ascii="Times New Roman" w:hAnsi="Times New Roman" w:cs="Times New Roman"/>
          <w:sz w:val="24"/>
          <w:szCs w:val="24"/>
        </w:rPr>
        <w:t xml:space="preserve">3. </w:t>
      </w:r>
      <w:r w:rsidRPr="0FE2D9A9">
        <w:rPr>
          <w:rFonts w:ascii="Times New Roman" w:hAnsi="Times New Roman" w:cs="Times New Roman"/>
          <w:sz w:val="24"/>
          <w:szCs w:val="24"/>
        </w:rPr>
        <w:t xml:space="preserve">This initial result supports our hypothesis that organizational characteristics are important in understanding service referral decisions. </w:t>
      </w:r>
      <w:r>
        <w:rPr>
          <w:rFonts w:ascii="Times New Roman" w:hAnsi="Times New Roman" w:cs="Times New Roman"/>
          <w:sz w:val="24"/>
          <w:szCs w:val="24"/>
        </w:rPr>
        <w:t xml:space="preserve">In addition, Model 2 includes the additional organizational </w:t>
      </w:r>
      <w:proofErr w:type="gramStart"/>
      <w:r>
        <w:rPr>
          <w:rFonts w:ascii="Times New Roman" w:hAnsi="Times New Roman" w:cs="Times New Roman"/>
          <w:sz w:val="24"/>
          <w:szCs w:val="24"/>
        </w:rPr>
        <w:t>characteristic</w:t>
      </w:r>
      <w:proofErr w:type="gramEnd"/>
      <w:r>
        <w:rPr>
          <w:rFonts w:ascii="Times New Roman" w:hAnsi="Times New Roman" w:cs="Times New Roman"/>
          <w:sz w:val="24"/>
          <w:szCs w:val="24"/>
        </w:rPr>
        <w:t xml:space="preserve"> of the type of agency. Model 2 shows that organizational class remains significant with the odds of a youth being referred to services by high-functioning </w:t>
      </w:r>
      <w:r>
        <w:rPr>
          <w:rFonts w:ascii="Times New Roman" w:hAnsi="Times New Roman" w:cs="Times New Roman"/>
          <w:sz w:val="24"/>
          <w:szCs w:val="24"/>
        </w:rPr>
        <w:lastRenderedPageBreak/>
        <w:t xml:space="preserve">organizations is 2.98 times that of the odds of being referred to services by low-functioning organizations, net of agency type. The agency type is also significant, in that the odds of a youth being referred to services by other types of organizations is 5.83 times that of the odds of being referred to services by state agencies. In other words, 86% of other types of agencies are predicted to refer youth to services, while 51% of state agencies are predicted to refer youth to services (Figure </w:t>
      </w:r>
      <w:r w:rsidR="00A2177F">
        <w:rPr>
          <w:rFonts w:ascii="Times New Roman" w:hAnsi="Times New Roman" w:cs="Times New Roman"/>
          <w:sz w:val="24"/>
          <w:szCs w:val="24"/>
        </w:rPr>
        <w:t>4.</w:t>
      </w:r>
      <w:r>
        <w:rPr>
          <w:rFonts w:ascii="Times New Roman" w:hAnsi="Times New Roman" w:cs="Times New Roman"/>
          <w:sz w:val="24"/>
          <w:szCs w:val="24"/>
        </w:rPr>
        <w:t>4). Model 2 further supports our hypothesis that organizational characteristics are important to the decision to refer youth to services.</w:t>
      </w:r>
    </w:p>
    <w:tbl>
      <w:tblPr>
        <w:tblW w:w="9000" w:type="dxa"/>
        <w:tblLayout w:type="fixed"/>
        <w:tblLook w:val="0000" w:firstRow="0" w:lastRow="0" w:firstColumn="0" w:lastColumn="0" w:noHBand="0" w:noVBand="0"/>
      </w:tblPr>
      <w:tblGrid>
        <w:gridCol w:w="4410"/>
        <w:gridCol w:w="1440"/>
        <w:gridCol w:w="900"/>
        <w:gridCol w:w="1350"/>
        <w:gridCol w:w="900"/>
      </w:tblGrid>
      <w:tr w:rsidR="005B6F37" w14:paraId="23E9FE86" w14:textId="77777777" w:rsidTr="005A48A8">
        <w:tc>
          <w:tcPr>
            <w:tcW w:w="9000" w:type="dxa"/>
            <w:gridSpan w:val="5"/>
            <w:tcBorders>
              <w:top w:val="single" w:sz="4" w:space="0" w:color="auto"/>
              <w:left w:val="nil"/>
              <w:bottom w:val="single" w:sz="4" w:space="0" w:color="auto"/>
            </w:tcBorders>
          </w:tcPr>
          <w:p w14:paraId="59E0E625" w14:textId="06BC9759" w:rsidR="005B6F37" w:rsidRDefault="005B6F37" w:rsidP="005A48A8">
            <w:pPr>
              <w:keepNext/>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Table </w:t>
            </w:r>
            <w:r w:rsidR="00A2177F">
              <w:rPr>
                <w:rFonts w:ascii="Times New Roman" w:hAnsi="Times New Roman" w:cs="Times New Roman"/>
                <w:sz w:val="24"/>
                <w:szCs w:val="24"/>
              </w:rPr>
              <w:t>4.</w:t>
            </w:r>
            <w:r>
              <w:rPr>
                <w:rFonts w:ascii="Times New Roman" w:hAnsi="Times New Roman" w:cs="Times New Roman"/>
                <w:sz w:val="24"/>
                <w:szCs w:val="24"/>
              </w:rPr>
              <w:t>3. Odds ratios of organizational characteristics predicting service referral</w:t>
            </w:r>
          </w:p>
        </w:tc>
      </w:tr>
      <w:tr w:rsidR="005B6F37" w14:paraId="427415D4" w14:textId="77777777" w:rsidTr="005A48A8">
        <w:tc>
          <w:tcPr>
            <w:tcW w:w="4410" w:type="dxa"/>
            <w:tcBorders>
              <w:top w:val="single" w:sz="4" w:space="0" w:color="auto"/>
              <w:left w:val="nil"/>
            </w:tcBorders>
          </w:tcPr>
          <w:p w14:paraId="62D60F6D" w14:textId="77777777" w:rsidR="005B6F37" w:rsidRDefault="005B6F37" w:rsidP="005A48A8">
            <w:pPr>
              <w:keepNext/>
              <w:widowControl w:val="0"/>
              <w:autoSpaceDE w:val="0"/>
              <w:autoSpaceDN w:val="0"/>
              <w:adjustRightInd w:val="0"/>
              <w:spacing w:after="0" w:line="240" w:lineRule="auto"/>
              <w:rPr>
                <w:rFonts w:ascii="Times New Roman" w:hAnsi="Times New Roman" w:cs="Times New Roman"/>
                <w:sz w:val="24"/>
                <w:szCs w:val="24"/>
              </w:rPr>
            </w:pPr>
          </w:p>
        </w:tc>
        <w:tc>
          <w:tcPr>
            <w:tcW w:w="2340" w:type="dxa"/>
            <w:gridSpan w:val="2"/>
            <w:tcBorders>
              <w:top w:val="single" w:sz="4" w:space="0" w:color="auto"/>
              <w:bottom w:val="single" w:sz="4" w:space="0" w:color="auto"/>
            </w:tcBorders>
          </w:tcPr>
          <w:p w14:paraId="491AC401" w14:textId="77777777" w:rsidR="005B6F37" w:rsidRDefault="005B6F37" w:rsidP="005A48A8">
            <w:pPr>
              <w:keepNext/>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Model 1</w:t>
            </w:r>
          </w:p>
        </w:tc>
        <w:tc>
          <w:tcPr>
            <w:tcW w:w="2250" w:type="dxa"/>
            <w:gridSpan w:val="2"/>
            <w:tcBorders>
              <w:top w:val="single" w:sz="4" w:space="0" w:color="auto"/>
              <w:left w:val="nil"/>
              <w:bottom w:val="single" w:sz="4" w:space="0" w:color="auto"/>
            </w:tcBorders>
          </w:tcPr>
          <w:p w14:paraId="22DE3A6C" w14:textId="77777777" w:rsidR="005B6F37" w:rsidRDefault="005B6F37" w:rsidP="005A48A8">
            <w:pPr>
              <w:keepNext/>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Model 2</w:t>
            </w:r>
          </w:p>
        </w:tc>
      </w:tr>
      <w:tr w:rsidR="005B6F37" w14:paraId="0FA7E292" w14:textId="77777777" w:rsidTr="005A48A8">
        <w:tc>
          <w:tcPr>
            <w:tcW w:w="4410" w:type="dxa"/>
            <w:tcBorders>
              <w:left w:val="nil"/>
              <w:bottom w:val="single" w:sz="4" w:space="0" w:color="auto"/>
            </w:tcBorders>
          </w:tcPr>
          <w:p w14:paraId="7A7642A0" w14:textId="77777777" w:rsidR="005B6F37" w:rsidRDefault="005B6F37" w:rsidP="005A48A8">
            <w:pPr>
              <w:widowControl w:val="0"/>
              <w:autoSpaceDE w:val="0"/>
              <w:autoSpaceDN w:val="0"/>
              <w:adjustRightInd w:val="0"/>
              <w:spacing w:after="0" w:line="240" w:lineRule="auto"/>
              <w:rPr>
                <w:rFonts w:ascii="Times New Roman" w:hAnsi="Times New Roman" w:cs="Times New Roman"/>
                <w:sz w:val="24"/>
                <w:szCs w:val="24"/>
              </w:rPr>
            </w:pPr>
          </w:p>
        </w:tc>
        <w:tc>
          <w:tcPr>
            <w:tcW w:w="1440" w:type="dxa"/>
            <w:tcBorders>
              <w:top w:val="single" w:sz="4" w:space="0" w:color="auto"/>
              <w:bottom w:val="single" w:sz="4" w:space="0" w:color="auto"/>
              <w:right w:val="nil"/>
            </w:tcBorders>
          </w:tcPr>
          <w:p w14:paraId="25E6E173" w14:textId="77777777" w:rsidR="005B6F37" w:rsidRDefault="005B6F37" w:rsidP="005A48A8">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Odds ratio</w:t>
            </w:r>
          </w:p>
        </w:tc>
        <w:tc>
          <w:tcPr>
            <w:tcW w:w="900" w:type="dxa"/>
            <w:tcBorders>
              <w:top w:val="single" w:sz="4" w:space="0" w:color="auto"/>
              <w:left w:val="nil"/>
              <w:bottom w:val="single" w:sz="4" w:space="0" w:color="auto"/>
              <w:right w:val="nil"/>
            </w:tcBorders>
          </w:tcPr>
          <w:p w14:paraId="2563ACDB" w14:textId="77777777" w:rsidR="005B6F37" w:rsidRDefault="005B6F37" w:rsidP="005A48A8">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SE</w:t>
            </w:r>
          </w:p>
        </w:tc>
        <w:tc>
          <w:tcPr>
            <w:tcW w:w="1350" w:type="dxa"/>
            <w:tcBorders>
              <w:top w:val="single" w:sz="4" w:space="0" w:color="auto"/>
              <w:left w:val="nil"/>
              <w:bottom w:val="single" w:sz="4" w:space="0" w:color="auto"/>
              <w:right w:val="nil"/>
            </w:tcBorders>
          </w:tcPr>
          <w:p w14:paraId="7BEB0A3F" w14:textId="77777777" w:rsidR="005B6F37" w:rsidRDefault="005B6F37" w:rsidP="005A48A8">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Odds ratio</w:t>
            </w:r>
          </w:p>
        </w:tc>
        <w:tc>
          <w:tcPr>
            <w:tcW w:w="900" w:type="dxa"/>
            <w:tcBorders>
              <w:top w:val="single" w:sz="4" w:space="0" w:color="auto"/>
              <w:left w:val="nil"/>
              <w:bottom w:val="single" w:sz="4" w:space="0" w:color="auto"/>
              <w:right w:val="nil"/>
            </w:tcBorders>
          </w:tcPr>
          <w:p w14:paraId="02F5180A" w14:textId="77777777" w:rsidR="005B6F37" w:rsidRDefault="005B6F37" w:rsidP="005A48A8">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SE</w:t>
            </w:r>
          </w:p>
        </w:tc>
      </w:tr>
      <w:tr w:rsidR="005B6F37" w14:paraId="29B9BC6B" w14:textId="77777777" w:rsidTr="005A48A8">
        <w:tc>
          <w:tcPr>
            <w:tcW w:w="4410" w:type="dxa"/>
            <w:tcBorders>
              <w:top w:val="single" w:sz="4" w:space="0" w:color="auto"/>
              <w:left w:val="nil"/>
              <w:bottom w:val="nil"/>
              <w:right w:val="nil"/>
            </w:tcBorders>
          </w:tcPr>
          <w:p w14:paraId="36ABB197" w14:textId="77777777" w:rsidR="005B6F37" w:rsidRPr="00734C9E" w:rsidRDefault="005B6F37" w:rsidP="005A48A8">
            <w:pPr>
              <w:widowControl w:val="0"/>
              <w:autoSpaceDE w:val="0"/>
              <w:autoSpaceDN w:val="0"/>
              <w:adjustRightInd w:val="0"/>
              <w:spacing w:after="0" w:line="240" w:lineRule="auto"/>
              <w:rPr>
                <w:rFonts w:ascii="Times New Roman" w:hAnsi="Times New Roman" w:cs="Times New Roman"/>
                <w:i/>
                <w:iCs/>
                <w:sz w:val="24"/>
                <w:szCs w:val="24"/>
              </w:rPr>
            </w:pPr>
            <w:r w:rsidRPr="00734C9E">
              <w:rPr>
                <w:rFonts w:ascii="Times New Roman" w:hAnsi="Times New Roman" w:cs="Times New Roman"/>
                <w:i/>
                <w:iCs/>
                <w:sz w:val="24"/>
                <w:szCs w:val="24"/>
              </w:rPr>
              <w:t>Organizational Characteristics</w:t>
            </w:r>
          </w:p>
        </w:tc>
        <w:tc>
          <w:tcPr>
            <w:tcW w:w="1440" w:type="dxa"/>
            <w:tcBorders>
              <w:top w:val="nil"/>
              <w:left w:val="nil"/>
              <w:bottom w:val="nil"/>
              <w:right w:val="nil"/>
            </w:tcBorders>
          </w:tcPr>
          <w:p w14:paraId="73C8C153" w14:textId="77777777" w:rsidR="005B6F37" w:rsidRDefault="005B6F37" w:rsidP="005A48A8">
            <w:pPr>
              <w:widowControl w:val="0"/>
              <w:tabs>
                <w:tab w:val="decimal" w:pos="509"/>
              </w:tabs>
              <w:autoSpaceDE w:val="0"/>
              <w:autoSpaceDN w:val="0"/>
              <w:adjustRightInd w:val="0"/>
              <w:spacing w:after="0" w:line="240" w:lineRule="auto"/>
              <w:rPr>
                <w:rFonts w:ascii="Times New Roman" w:hAnsi="Times New Roman" w:cs="Times New Roman"/>
                <w:sz w:val="24"/>
                <w:szCs w:val="24"/>
              </w:rPr>
            </w:pPr>
          </w:p>
        </w:tc>
        <w:tc>
          <w:tcPr>
            <w:tcW w:w="900" w:type="dxa"/>
            <w:tcBorders>
              <w:top w:val="nil"/>
              <w:left w:val="nil"/>
              <w:bottom w:val="nil"/>
              <w:right w:val="nil"/>
            </w:tcBorders>
          </w:tcPr>
          <w:p w14:paraId="77AD7453" w14:textId="77777777" w:rsidR="005B6F37" w:rsidRDefault="005B6F37" w:rsidP="005A48A8">
            <w:pPr>
              <w:widowControl w:val="0"/>
              <w:tabs>
                <w:tab w:val="decimal" w:pos="509"/>
              </w:tabs>
              <w:autoSpaceDE w:val="0"/>
              <w:autoSpaceDN w:val="0"/>
              <w:adjustRightInd w:val="0"/>
              <w:spacing w:after="0" w:line="240" w:lineRule="auto"/>
              <w:rPr>
                <w:rFonts w:ascii="Times New Roman" w:hAnsi="Times New Roman" w:cs="Times New Roman"/>
                <w:sz w:val="24"/>
                <w:szCs w:val="24"/>
              </w:rPr>
            </w:pPr>
          </w:p>
        </w:tc>
        <w:tc>
          <w:tcPr>
            <w:tcW w:w="1350" w:type="dxa"/>
            <w:tcBorders>
              <w:top w:val="nil"/>
              <w:left w:val="nil"/>
              <w:bottom w:val="nil"/>
              <w:right w:val="nil"/>
            </w:tcBorders>
          </w:tcPr>
          <w:p w14:paraId="54549900" w14:textId="77777777" w:rsidR="005B6F37" w:rsidRDefault="005B6F37" w:rsidP="005A48A8">
            <w:pPr>
              <w:widowControl w:val="0"/>
              <w:tabs>
                <w:tab w:val="decimal" w:pos="509"/>
              </w:tabs>
              <w:autoSpaceDE w:val="0"/>
              <w:autoSpaceDN w:val="0"/>
              <w:adjustRightInd w:val="0"/>
              <w:spacing w:after="0" w:line="240" w:lineRule="auto"/>
              <w:rPr>
                <w:rFonts w:ascii="Times New Roman" w:hAnsi="Times New Roman" w:cs="Times New Roman"/>
                <w:sz w:val="24"/>
                <w:szCs w:val="24"/>
              </w:rPr>
            </w:pPr>
          </w:p>
        </w:tc>
        <w:tc>
          <w:tcPr>
            <w:tcW w:w="900" w:type="dxa"/>
            <w:tcBorders>
              <w:top w:val="nil"/>
              <w:left w:val="nil"/>
              <w:bottom w:val="nil"/>
              <w:right w:val="nil"/>
            </w:tcBorders>
          </w:tcPr>
          <w:p w14:paraId="4C7E70C9" w14:textId="77777777" w:rsidR="005B6F37" w:rsidRDefault="005B6F37" w:rsidP="005A48A8">
            <w:pPr>
              <w:widowControl w:val="0"/>
              <w:tabs>
                <w:tab w:val="decimal" w:pos="509"/>
              </w:tabs>
              <w:autoSpaceDE w:val="0"/>
              <w:autoSpaceDN w:val="0"/>
              <w:adjustRightInd w:val="0"/>
              <w:spacing w:after="0" w:line="240" w:lineRule="auto"/>
              <w:rPr>
                <w:rFonts w:ascii="Times New Roman" w:hAnsi="Times New Roman" w:cs="Times New Roman"/>
                <w:sz w:val="24"/>
                <w:szCs w:val="24"/>
              </w:rPr>
            </w:pPr>
          </w:p>
        </w:tc>
      </w:tr>
      <w:tr w:rsidR="005B6F37" w14:paraId="1E9B2E0C" w14:textId="77777777" w:rsidTr="005A48A8">
        <w:tc>
          <w:tcPr>
            <w:tcW w:w="4410" w:type="dxa"/>
            <w:tcBorders>
              <w:top w:val="nil"/>
              <w:left w:val="nil"/>
              <w:bottom w:val="nil"/>
              <w:right w:val="nil"/>
            </w:tcBorders>
          </w:tcPr>
          <w:p w14:paraId="557E0FD7" w14:textId="77777777" w:rsidR="005B6F37" w:rsidRDefault="005B6F37" w:rsidP="005A48A8">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Organizational Classes:</w:t>
            </w:r>
          </w:p>
        </w:tc>
        <w:tc>
          <w:tcPr>
            <w:tcW w:w="1440" w:type="dxa"/>
            <w:tcBorders>
              <w:top w:val="nil"/>
              <w:left w:val="nil"/>
              <w:bottom w:val="nil"/>
              <w:right w:val="nil"/>
            </w:tcBorders>
          </w:tcPr>
          <w:p w14:paraId="60328312" w14:textId="77777777" w:rsidR="005B6F37" w:rsidRDefault="005B6F37" w:rsidP="005A48A8">
            <w:pPr>
              <w:widowControl w:val="0"/>
              <w:tabs>
                <w:tab w:val="decimal" w:pos="509"/>
              </w:tabs>
              <w:autoSpaceDE w:val="0"/>
              <w:autoSpaceDN w:val="0"/>
              <w:adjustRightInd w:val="0"/>
              <w:spacing w:after="0" w:line="240" w:lineRule="auto"/>
              <w:rPr>
                <w:rFonts w:ascii="Times New Roman" w:hAnsi="Times New Roman" w:cs="Times New Roman"/>
                <w:sz w:val="24"/>
                <w:szCs w:val="24"/>
              </w:rPr>
            </w:pPr>
          </w:p>
        </w:tc>
        <w:tc>
          <w:tcPr>
            <w:tcW w:w="900" w:type="dxa"/>
            <w:tcBorders>
              <w:top w:val="nil"/>
              <w:left w:val="nil"/>
              <w:bottom w:val="nil"/>
              <w:right w:val="nil"/>
            </w:tcBorders>
          </w:tcPr>
          <w:p w14:paraId="0CDB2CD3" w14:textId="77777777" w:rsidR="005B6F37" w:rsidRDefault="005B6F37" w:rsidP="005A48A8">
            <w:pPr>
              <w:widowControl w:val="0"/>
              <w:tabs>
                <w:tab w:val="decimal" w:pos="509"/>
              </w:tabs>
              <w:autoSpaceDE w:val="0"/>
              <w:autoSpaceDN w:val="0"/>
              <w:adjustRightInd w:val="0"/>
              <w:spacing w:after="0" w:line="240" w:lineRule="auto"/>
              <w:rPr>
                <w:rFonts w:ascii="Times New Roman" w:hAnsi="Times New Roman" w:cs="Times New Roman"/>
                <w:sz w:val="24"/>
                <w:szCs w:val="24"/>
              </w:rPr>
            </w:pPr>
          </w:p>
        </w:tc>
        <w:tc>
          <w:tcPr>
            <w:tcW w:w="1350" w:type="dxa"/>
            <w:tcBorders>
              <w:top w:val="nil"/>
              <w:left w:val="nil"/>
              <w:bottom w:val="nil"/>
              <w:right w:val="nil"/>
            </w:tcBorders>
          </w:tcPr>
          <w:p w14:paraId="4F53419D" w14:textId="77777777" w:rsidR="005B6F37" w:rsidRDefault="005B6F37" w:rsidP="005A48A8">
            <w:pPr>
              <w:widowControl w:val="0"/>
              <w:tabs>
                <w:tab w:val="decimal" w:pos="509"/>
              </w:tabs>
              <w:autoSpaceDE w:val="0"/>
              <w:autoSpaceDN w:val="0"/>
              <w:adjustRightInd w:val="0"/>
              <w:spacing w:after="0" w:line="240" w:lineRule="auto"/>
              <w:rPr>
                <w:rFonts w:ascii="Times New Roman" w:hAnsi="Times New Roman" w:cs="Times New Roman"/>
                <w:sz w:val="24"/>
                <w:szCs w:val="24"/>
              </w:rPr>
            </w:pPr>
          </w:p>
        </w:tc>
        <w:tc>
          <w:tcPr>
            <w:tcW w:w="900" w:type="dxa"/>
            <w:tcBorders>
              <w:top w:val="nil"/>
              <w:left w:val="nil"/>
              <w:bottom w:val="nil"/>
              <w:right w:val="nil"/>
            </w:tcBorders>
          </w:tcPr>
          <w:p w14:paraId="48090F42" w14:textId="77777777" w:rsidR="005B6F37" w:rsidRDefault="005B6F37" w:rsidP="005A48A8">
            <w:pPr>
              <w:widowControl w:val="0"/>
              <w:tabs>
                <w:tab w:val="decimal" w:pos="509"/>
              </w:tabs>
              <w:autoSpaceDE w:val="0"/>
              <w:autoSpaceDN w:val="0"/>
              <w:adjustRightInd w:val="0"/>
              <w:spacing w:after="0" w:line="240" w:lineRule="auto"/>
              <w:rPr>
                <w:rFonts w:ascii="Times New Roman" w:hAnsi="Times New Roman" w:cs="Times New Roman"/>
                <w:sz w:val="24"/>
                <w:szCs w:val="24"/>
              </w:rPr>
            </w:pPr>
          </w:p>
        </w:tc>
      </w:tr>
      <w:tr w:rsidR="005B6F37" w14:paraId="60F1A327" w14:textId="77777777" w:rsidTr="005A48A8">
        <w:tc>
          <w:tcPr>
            <w:tcW w:w="4410" w:type="dxa"/>
            <w:tcBorders>
              <w:top w:val="nil"/>
              <w:left w:val="nil"/>
              <w:bottom w:val="nil"/>
              <w:right w:val="nil"/>
            </w:tcBorders>
          </w:tcPr>
          <w:p w14:paraId="42423862" w14:textId="77777777" w:rsidR="005B6F37" w:rsidRDefault="005B6F37" w:rsidP="005A48A8">
            <w:pPr>
              <w:widowControl w:val="0"/>
              <w:autoSpaceDE w:val="0"/>
              <w:autoSpaceDN w:val="0"/>
              <w:adjustRightInd w:val="0"/>
              <w:spacing w:after="0" w:line="240" w:lineRule="auto"/>
              <w:ind w:left="249"/>
              <w:rPr>
                <w:rFonts w:ascii="Times New Roman" w:hAnsi="Times New Roman" w:cs="Times New Roman"/>
                <w:sz w:val="24"/>
                <w:szCs w:val="24"/>
              </w:rPr>
            </w:pPr>
            <w:r>
              <w:rPr>
                <w:rFonts w:ascii="Times New Roman" w:hAnsi="Times New Roman" w:cs="Times New Roman"/>
                <w:sz w:val="24"/>
                <w:szCs w:val="24"/>
              </w:rPr>
              <w:t>High Functioning Organizations</w:t>
            </w:r>
          </w:p>
        </w:tc>
        <w:tc>
          <w:tcPr>
            <w:tcW w:w="1440" w:type="dxa"/>
            <w:tcBorders>
              <w:top w:val="nil"/>
              <w:left w:val="nil"/>
              <w:bottom w:val="nil"/>
              <w:right w:val="nil"/>
            </w:tcBorders>
          </w:tcPr>
          <w:p w14:paraId="0179E005" w14:textId="77777777" w:rsidR="005B6F37" w:rsidRDefault="005B6F37" w:rsidP="005A48A8">
            <w:pPr>
              <w:widowControl w:val="0"/>
              <w:tabs>
                <w:tab w:val="decimal" w:pos="509"/>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2.51</w:t>
            </w:r>
            <w:r>
              <w:rPr>
                <w:rFonts w:ascii="Times New Roman" w:hAnsi="Times New Roman" w:cs="Times New Roman"/>
                <w:sz w:val="24"/>
                <w:szCs w:val="24"/>
                <w:vertAlign w:val="superscript"/>
              </w:rPr>
              <w:t>*</w:t>
            </w:r>
          </w:p>
        </w:tc>
        <w:tc>
          <w:tcPr>
            <w:tcW w:w="900" w:type="dxa"/>
            <w:tcBorders>
              <w:top w:val="nil"/>
              <w:left w:val="nil"/>
              <w:bottom w:val="nil"/>
              <w:right w:val="nil"/>
            </w:tcBorders>
          </w:tcPr>
          <w:p w14:paraId="3B93E02E" w14:textId="77777777" w:rsidR="005B6F37" w:rsidRDefault="005B6F37" w:rsidP="005A48A8">
            <w:pPr>
              <w:widowControl w:val="0"/>
              <w:tabs>
                <w:tab w:val="decimal" w:pos="509"/>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(0.88)</w:t>
            </w:r>
          </w:p>
        </w:tc>
        <w:tc>
          <w:tcPr>
            <w:tcW w:w="1350" w:type="dxa"/>
            <w:tcBorders>
              <w:top w:val="nil"/>
              <w:left w:val="nil"/>
              <w:bottom w:val="nil"/>
              <w:right w:val="nil"/>
            </w:tcBorders>
          </w:tcPr>
          <w:p w14:paraId="330C1FAD" w14:textId="77777777" w:rsidR="005B6F37" w:rsidRDefault="005B6F37" w:rsidP="005A48A8">
            <w:pPr>
              <w:widowControl w:val="0"/>
              <w:tabs>
                <w:tab w:val="decimal" w:pos="509"/>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2.98</w:t>
            </w:r>
            <w:r>
              <w:rPr>
                <w:rFonts w:ascii="Times New Roman" w:hAnsi="Times New Roman" w:cs="Times New Roman"/>
                <w:sz w:val="24"/>
                <w:szCs w:val="24"/>
                <w:vertAlign w:val="superscript"/>
              </w:rPr>
              <w:t>*</w:t>
            </w:r>
          </w:p>
        </w:tc>
        <w:tc>
          <w:tcPr>
            <w:tcW w:w="900" w:type="dxa"/>
            <w:tcBorders>
              <w:top w:val="nil"/>
              <w:left w:val="nil"/>
              <w:bottom w:val="nil"/>
              <w:right w:val="nil"/>
            </w:tcBorders>
          </w:tcPr>
          <w:p w14:paraId="7328026A" w14:textId="77777777" w:rsidR="005B6F37" w:rsidRDefault="005B6F37" w:rsidP="005A48A8">
            <w:pPr>
              <w:widowControl w:val="0"/>
              <w:tabs>
                <w:tab w:val="decimal" w:pos="509"/>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(1.25)</w:t>
            </w:r>
          </w:p>
        </w:tc>
      </w:tr>
      <w:tr w:rsidR="005B6F37" w14:paraId="06AC0636" w14:textId="77777777" w:rsidTr="005A48A8">
        <w:tc>
          <w:tcPr>
            <w:tcW w:w="4410" w:type="dxa"/>
            <w:tcBorders>
              <w:top w:val="nil"/>
              <w:left w:val="nil"/>
              <w:bottom w:val="nil"/>
              <w:right w:val="nil"/>
            </w:tcBorders>
          </w:tcPr>
          <w:p w14:paraId="310CF8BE" w14:textId="77777777" w:rsidR="005B6F37" w:rsidRDefault="005B6F37" w:rsidP="005A48A8">
            <w:pPr>
              <w:widowControl w:val="0"/>
              <w:autoSpaceDE w:val="0"/>
              <w:autoSpaceDN w:val="0"/>
              <w:adjustRightInd w:val="0"/>
              <w:spacing w:after="0" w:line="240" w:lineRule="auto"/>
              <w:ind w:left="249"/>
              <w:rPr>
                <w:rFonts w:ascii="Times New Roman" w:hAnsi="Times New Roman" w:cs="Times New Roman"/>
                <w:sz w:val="24"/>
                <w:szCs w:val="24"/>
              </w:rPr>
            </w:pPr>
            <w:r>
              <w:rPr>
                <w:rFonts w:ascii="Times New Roman" w:hAnsi="Times New Roman" w:cs="Times New Roman"/>
                <w:sz w:val="24"/>
                <w:szCs w:val="24"/>
              </w:rPr>
              <w:t>Average Functioning Organizations</w:t>
            </w:r>
          </w:p>
        </w:tc>
        <w:tc>
          <w:tcPr>
            <w:tcW w:w="1440" w:type="dxa"/>
            <w:tcBorders>
              <w:top w:val="nil"/>
              <w:left w:val="nil"/>
              <w:bottom w:val="nil"/>
              <w:right w:val="nil"/>
            </w:tcBorders>
          </w:tcPr>
          <w:p w14:paraId="59AF683D" w14:textId="77777777" w:rsidR="005B6F37" w:rsidRDefault="005B6F37" w:rsidP="005A48A8">
            <w:pPr>
              <w:widowControl w:val="0"/>
              <w:tabs>
                <w:tab w:val="decimal" w:pos="509"/>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1.50</w:t>
            </w:r>
          </w:p>
        </w:tc>
        <w:tc>
          <w:tcPr>
            <w:tcW w:w="900" w:type="dxa"/>
            <w:tcBorders>
              <w:top w:val="nil"/>
              <w:left w:val="nil"/>
              <w:bottom w:val="nil"/>
              <w:right w:val="nil"/>
            </w:tcBorders>
          </w:tcPr>
          <w:p w14:paraId="393ED67C" w14:textId="77777777" w:rsidR="005B6F37" w:rsidRDefault="005B6F37" w:rsidP="005A48A8">
            <w:pPr>
              <w:widowControl w:val="0"/>
              <w:tabs>
                <w:tab w:val="decimal" w:pos="509"/>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(0.47)</w:t>
            </w:r>
          </w:p>
        </w:tc>
        <w:tc>
          <w:tcPr>
            <w:tcW w:w="1350" w:type="dxa"/>
            <w:tcBorders>
              <w:top w:val="nil"/>
              <w:left w:val="nil"/>
              <w:bottom w:val="nil"/>
              <w:right w:val="nil"/>
            </w:tcBorders>
          </w:tcPr>
          <w:p w14:paraId="3AB72339" w14:textId="77777777" w:rsidR="005B6F37" w:rsidRDefault="005B6F37" w:rsidP="005A48A8">
            <w:pPr>
              <w:widowControl w:val="0"/>
              <w:tabs>
                <w:tab w:val="decimal" w:pos="509"/>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1.83</w:t>
            </w:r>
          </w:p>
        </w:tc>
        <w:tc>
          <w:tcPr>
            <w:tcW w:w="900" w:type="dxa"/>
            <w:tcBorders>
              <w:top w:val="nil"/>
              <w:left w:val="nil"/>
              <w:bottom w:val="nil"/>
              <w:right w:val="nil"/>
            </w:tcBorders>
          </w:tcPr>
          <w:p w14:paraId="1ECF02D2" w14:textId="77777777" w:rsidR="005B6F37" w:rsidRDefault="005B6F37" w:rsidP="005A48A8">
            <w:pPr>
              <w:widowControl w:val="0"/>
              <w:tabs>
                <w:tab w:val="decimal" w:pos="509"/>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(0.78)</w:t>
            </w:r>
          </w:p>
        </w:tc>
      </w:tr>
      <w:tr w:rsidR="005B6F37" w14:paraId="3A38BB57" w14:textId="77777777" w:rsidTr="005A48A8">
        <w:tc>
          <w:tcPr>
            <w:tcW w:w="4410" w:type="dxa"/>
            <w:tcBorders>
              <w:top w:val="nil"/>
              <w:left w:val="nil"/>
              <w:bottom w:val="nil"/>
              <w:right w:val="nil"/>
            </w:tcBorders>
          </w:tcPr>
          <w:p w14:paraId="107709E1" w14:textId="77777777" w:rsidR="005B6F37" w:rsidRDefault="005B6F37" w:rsidP="005A48A8">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Agency Type:</w:t>
            </w:r>
          </w:p>
        </w:tc>
        <w:tc>
          <w:tcPr>
            <w:tcW w:w="1440" w:type="dxa"/>
            <w:tcBorders>
              <w:top w:val="nil"/>
              <w:left w:val="nil"/>
              <w:bottom w:val="nil"/>
              <w:right w:val="nil"/>
            </w:tcBorders>
          </w:tcPr>
          <w:p w14:paraId="41C2C26C" w14:textId="77777777" w:rsidR="005B6F37" w:rsidRDefault="005B6F37" w:rsidP="005A48A8">
            <w:pPr>
              <w:widowControl w:val="0"/>
              <w:tabs>
                <w:tab w:val="decimal" w:pos="509"/>
              </w:tabs>
              <w:autoSpaceDE w:val="0"/>
              <w:autoSpaceDN w:val="0"/>
              <w:adjustRightInd w:val="0"/>
              <w:spacing w:after="0" w:line="240" w:lineRule="auto"/>
              <w:rPr>
                <w:rFonts w:ascii="Times New Roman" w:hAnsi="Times New Roman" w:cs="Times New Roman"/>
                <w:sz w:val="24"/>
                <w:szCs w:val="24"/>
              </w:rPr>
            </w:pPr>
          </w:p>
        </w:tc>
        <w:tc>
          <w:tcPr>
            <w:tcW w:w="900" w:type="dxa"/>
            <w:tcBorders>
              <w:top w:val="nil"/>
              <w:left w:val="nil"/>
              <w:bottom w:val="nil"/>
              <w:right w:val="nil"/>
            </w:tcBorders>
          </w:tcPr>
          <w:p w14:paraId="67A98039" w14:textId="77777777" w:rsidR="005B6F37" w:rsidRDefault="005B6F37" w:rsidP="005A48A8">
            <w:pPr>
              <w:widowControl w:val="0"/>
              <w:tabs>
                <w:tab w:val="decimal" w:pos="509"/>
              </w:tabs>
              <w:autoSpaceDE w:val="0"/>
              <w:autoSpaceDN w:val="0"/>
              <w:adjustRightInd w:val="0"/>
              <w:spacing w:after="0" w:line="240" w:lineRule="auto"/>
              <w:rPr>
                <w:rFonts w:ascii="Times New Roman" w:hAnsi="Times New Roman" w:cs="Times New Roman"/>
                <w:sz w:val="24"/>
                <w:szCs w:val="24"/>
              </w:rPr>
            </w:pPr>
          </w:p>
        </w:tc>
        <w:tc>
          <w:tcPr>
            <w:tcW w:w="1350" w:type="dxa"/>
            <w:tcBorders>
              <w:top w:val="nil"/>
              <w:left w:val="nil"/>
              <w:bottom w:val="nil"/>
              <w:right w:val="nil"/>
            </w:tcBorders>
          </w:tcPr>
          <w:p w14:paraId="6CA9067C" w14:textId="77777777" w:rsidR="005B6F37" w:rsidRDefault="005B6F37" w:rsidP="005A48A8">
            <w:pPr>
              <w:widowControl w:val="0"/>
              <w:tabs>
                <w:tab w:val="decimal" w:pos="509"/>
              </w:tabs>
              <w:autoSpaceDE w:val="0"/>
              <w:autoSpaceDN w:val="0"/>
              <w:adjustRightInd w:val="0"/>
              <w:spacing w:after="0" w:line="240" w:lineRule="auto"/>
              <w:rPr>
                <w:rFonts w:ascii="Times New Roman" w:hAnsi="Times New Roman" w:cs="Times New Roman"/>
                <w:sz w:val="24"/>
                <w:szCs w:val="24"/>
              </w:rPr>
            </w:pPr>
          </w:p>
        </w:tc>
        <w:tc>
          <w:tcPr>
            <w:tcW w:w="900" w:type="dxa"/>
            <w:tcBorders>
              <w:top w:val="nil"/>
              <w:left w:val="nil"/>
              <w:bottom w:val="nil"/>
              <w:right w:val="nil"/>
            </w:tcBorders>
          </w:tcPr>
          <w:p w14:paraId="2B6AC5F3" w14:textId="77777777" w:rsidR="005B6F37" w:rsidRDefault="005B6F37" w:rsidP="005A48A8">
            <w:pPr>
              <w:widowControl w:val="0"/>
              <w:tabs>
                <w:tab w:val="decimal" w:pos="509"/>
              </w:tabs>
              <w:autoSpaceDE w:val="0"/>
              <w:autoSpaceDN w:val="0"/>
              <w:adjustRightInd w:val="0"/>
              <w:spacing w:after="0" w:line="240" w:lineRule="auto"/>
              <w:rPr>
                <w:rFonts w:ascii="Times New Roman" w:hAnsi="Times New Roman" w:cs="Times New Roman"/>
                <w:sz w:val="24"/>
                <w:szCs w:val="24"/>
              </w:rPr>
            </w:pPr>
          </w:p>
        </w:tc>
      </w:tr>
      <w:tr w:rsidR="005B6F37" w14:paraId="453C0E8B" w14:textId="77777777" w:rsidTr="005A48A8">
        <w:tc>
          <w:tcPr>
            <w:tcW w:w="4410" w:type="dxa"/>
            <w:tcBorders>
              <w:top w:val="nil"/>
              <w:left w:val="nil"/>
              <w:bottom w:val="nil"/>
              <w:right w:val="nil"/>
            </w:tcBorders>
          </w:tcPr>
          <w:p w14:paraId="2D77DE0F" w14:textId="77777777" w:rsidR="005B6F37" w:rsidRDefault="005B6F37" w:rsidP="005A48A8">
            <w:pPr>
              <w:widowControl w:val="0"/>
              <w:autoSpaceDE w:val="0"/>
              <w:autoSpaceDN w:val="0"/>
              <w:adjustRightInd w:val="0"/>
              <w:spacing w:after="0" w:line="240" w:lineRule="auto"/>
              <w:ind w:left="249"/>
              <w:rPr>
                <w:rFonts w:ascii="Times New Roman" w:hAnsi="Times New Roman" w:cs="Times New Roman"/>
                <w:sz w:val="24"/>
                <w:szCs w:val="24"/>
              </w:rPr>
            </w:pPr>
            <w:r>
              <w:rPr>
                <w:rFonts w:ascii="Times New Roman" w:hAnsi="Times New Roman" w:cs="Times New Roman"/>
                <w:sz w:val="24"/>
                <w:szCs w:val="24"/>
              </w:rPr>
              <w:t>County Agency</w:t>
            </w:r>
          </w:p>
        </w:tc>
        <w:tc>
          <w:tcPr>
            <w:tcW w:w="1440" w:type="dxa"/>
            <w:tcBorders>
              <w:top w:val="nil"/>
              <w:left w:val="nil"/>
              <w:bottom w:val="nil"/>
              <w:right w:val="nil"/>
            </w:tcBorders>
          </w:tcPr>
          <w:p w14:paraId="6A8EBD0A" w14:textId="77777777" w:rsidR="005B6F37" w:rsidRDefault="005B6F37" w:rsidP="005A48A8">
            <w:pPr>
              <w:widowControl w:val="0"/>
              <w:tabs>
                <w:tab w:val="decimal" w:pos="509"/>
              </w:tabs>
              <w:autoSpaceDE w:val="0"/>
              <w:autoSpaceDN w:val="0"/>
              <w:adjustRightInd w:val="0"/>
              <w:spacing w:after="0" w:line="240" w:lineRule="auto"/>
              <w:rPr>
                <w:rFonts w:ascii="Times New Roman" w:hAnsi="Times New Roman" w:cs="Times New Roman"/>
                <w:sz w:val="24"/>
                <w:szCs w:val="24"/>
              </w:rPr>
            </w:pPr>
          </w:p>
        </w:tc>
        <w:tc>
          <w:tcPr>
            <w:tcW w:w="900" w:type="dxa"/>
            <w:tcBorders>
              <w:top w:val="nil"/>
              <w:left w:val="nil"/>
              <w:bottom w:val="nil"/>
              <w:right w:val="nil"/>
            </w:tcBorders>
          </w:tcPr>
          <w:p w14:paraId="00F70F70" w14:textId="77777777" w:rsidR="005B6F37" w:rsidRDefault="005B6F37" w:rsidP="005A48A8">
            <w:pPr>
              <w:widowControl w:val="0"/>
              <w:tabs>
                <w:tab w:val="decimal" w:pos="509"/>
              </w:tabs>
              <w:autoSpaceDE w:val="0"/>
              <w:autoSpaceDN w:val="0"/>
              <w:adjustRightInd w:val="0"/>
              <w:spacing w:after="0" w:line="240" w:lineRule="auto"/>
              <w:rPr>
                <w:rFonts w:ascii="Times New Roman" w:hAnsi="Times New Roman" w:cs="Times New Roman"/>
                <w:sz w:val="24"/>
                <w:szCs w:val="24"/>
              </w:rPr>
            </w:pPr>
          </w:p>
        </w:tc>
        <w:tc>
          <w:tcPr>
            <w:tcW w:w="1350" w:type="dxa"/>
            <w:tcBorders>
              <w:top w:val="nil"/>
              <w:left w:val="nil"/>
              <w:bottom w:val="nil"/>
              <w:right w:val="nil"/>
            </w:tcBorders>
          </w:tcPr>
          <w:p w14:paraId="2117F742" w14:textId="77777777" w:rsidR="005B6F37" w:rsidRDefault="005B6F37" w:rsidP="005A48A8">
            <w:pPr>
              <w:widowControl w:val="0"/>
              <w:tabs>
                <w:tab w:val="decimal" w:pos="509"/>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1.23</w:t>
            </w:r>
          </w:p>
        </w:tc>
        <w:tc>
          <w:tcPr>
            <w:tcW w:w="900" w:type="dxa"/>
            <w:tcBorders>
              <w:top w:val="nil"/>
              <w:left w:val="nil"/>
              <w:bottom w:val="nil"/>
              <w:right w:val="nil"/>
            </w:tcBorders>
          </w:tcPr>
          <w:p w14:paraId="2F7561F7" w14:textId="77777777" w:rsidR="005B6F37" w:rsidRDefault="005B6F37" w:rsidP="005A48A8">
            <w:pPr>
              <w:widowControl w:val="0"/>
              <w:tabs>
                <w:tab w:val="decimal" w:pos="509"/>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(0.46)</w:t>
            </w:r>
          </w:p>
        </w:tc>
      </w:tr>
      <w:tr w:rsidR="005B6F37" w14:paraId="3C4F5C07" w14:textId="77777777" w:rsidTr="005A48A8">
        <w:tc>
          <w:tcPr>
            <w:tcW w:w="4410" w:type="dxa"/>
            <w:tcBorders>
              <w:top w:val="nil"/>
              <w:left w:val="nil"/>
              <w:bottom w:val="nil"/>
              <w:right w:val="nil"/>
            </w:tcBorders>
          </w:tcPr>
          <w:p w14:paraId="2C06C978" w14:textId="77777777" w:rsidR="005B6F37" w:rsidRDefault="005B6F37" w:rsidP="005A48A8">
            <w:pPr>
              <w:widowControl w:val="0"/>
              <w:autoSpaceDE w:val="0"/>
              <w:autoSpaceDN w:val="0"/>
              <w:adjustRightInd w:val="0"/>
              <w:spacing w:after="0" w:line="240" w:lineRule="auto"/>
              <w:ind w:left="249"/>
              <w:rPr>
                <w:rFonts w:ascii="Times New Roman" w:hAnsi="Times New Roman" w:cs="Times New Roman"/>
                <w:sz w:val="24"/>
                <w:szCs w:val="24"/>
              </w:rPr>
            </w:pPr>
            <w:r>
              <w:rPr>
                <w:rFonts w:ascii="Times New Roman" w:hAnsi="Times New Roman" w:cs="Times New Roman"/>
                <w:sz w:val="24"/>
                <w:szCs w:val="24"/>
              </w:rPr>
              <w:t>Other Types of Agencies</w:t>
            </w:r>
          </w:p>
        </w:tc>
        <w:tc>
          <w:tcPr>
            <w:tcW w:w="1440" w:type="dxa"/>
            <w:tcBorders>
              <w:top w:val="nil"/>
              <w:left w:val="nil"/>
              <w:bottom w:val="nil"/>
              <w:right w:val="nil"/>
            </w:tcBorders>
          </w:tcPr>
          <w:p w14:paraId="1B6BD005" w14:textId="77777777" w:rsidR="005B6F37" w:rsidRDefault="005B6F37" w:rsidP="005A48A8">
            <w:pPr>
              <w:widowControl w:val="0"/>
              <w:tabs>
                <w:tab w:val="decimal" w:pos="509"/>
              </w:tabs>
              <w:autoSpaceDE w:val="0"/>
              <w:autoSpaceDN w:val="0"/>
              <w:adjustRightInd w:val="0"/>
              <w:spacing w:after="0" w:line="240" w:lineRule="auto"/>
              <w:rPr>
                <w:rFonts w:ascii="Times New Roman" w:hAnsi="Times New Roman" w:cs="Times New Roman"/>
                <w:sz w:val="24"/>
                <w:szCs w:val="24"/>
              </w:rPr>
            </w:pPr>
          </w:p>
        </w:tc>
        <w:tc>
          <w:tcPr>
            <w:tcW w:w="900" w:type="dxa"/>
            <w:tcBorders>
              <w:top w:val="nil"/>
              <w:left w:val="nil"/>
              <w:bottom w:val="nil"/>
              <w:right w:val="nil"/>
            </w:tcBorders>
          </w:tcPr>
          <w:p w14:paraId="121817FA" w14:textId="77777777" w:rsidR="005B6F37" w:rsidRDefault="005B6F37" w:rsidP="005A48A8">
            <w:pPr>
              <w:widowControl w:val="0"/>
              <w:tabs>
                <w:tab w:val="decimal" w:pos="509"/>
              </w:tabs>
              <w:autoSpaceDE w:val="0"/>
              <w:autoSpaceDN w:val="0"/>
              <w:adjustRightInd w:val="0"/>
              <w:spacing w:after="0" w:line="240" w:lineRule="auto"/>
              <w:rPr>
                <w:rFonts w:ascii="Times New Roman" w:hAnsi="Times New Roman" w:cs="Times New Roman"/>
                <w:sz w:val="24"/>
                <w:szCs w:val="24"/>
              </w:rPr>
            </w:pPr>
          </w:p>
        </w:tc>
        <w:tc>
          <w:tcPr>
            <w:tcW w:w="1350" w:type="dxa"/>
            <w:tcBorders>
              <w:top w:val="nil"/>
              <w:left w:val="nil"/>
              <w:bottom w:val="nil"/>
              <w:right w:val="nil"/>
            </w:tcBorders>
          </w:tcPr>
          <w:p w14:paraId="415C8239" w14:textId="77777777" w:rsidR="005B6F37" w:rsidRDefault="005B6F37" w:rsidP="005A48A8">
            <w:pPr>
              <w:widowControl w:val="0"/>
              <w:tabs>
                <w:tab w:val="decimal" w:pos="509"/>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5.83</w:t>
            </w:r>
            <w:r>
              <w:rPr>
                <w:rFonts w:ascii="Times New Roman" w:hAnsi="Times New Roman" w:cs="Times New Roman"/>
                <w:sz w:val="24"/>
                <w:szCs w:val="24"/>
                <w:vertAlign w:val="superscript"/>
              </w:rPr>
              <w:t>**</w:t>
            </w:r>
          </w:p>
        </w:tc>
        <w:tc>
          <w:tcPr>
            <w:tcW w:w="900" w:type="dxa"/>
            <w:tcBorders>
              <w:top w:val="nil"/>
              <w:left w:val="nil"/>
              <w:bottom w:val="nil"/>
              <w:right w:val="nil"/>
            </w:tcBorders>
          </w:tcPr>
          <w:p w14:paraId="14FCAB96" w14:textId="77777777" w:rsidR="005B6F37" w:rsidRDefault="005B6F37" w:rsidP="005A48A8">
            <w:pPr>
              <w:widowControl w:val="0"/>
              <w:tabs>
                <w:tab w:val="decimal" w:pos="509"/>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(3.80)</w:t>
            </w:r>
          </w:p>
        </w:tc>
      </w:tr>
      <w:tr w:rsidR="005B6F37" w14:paraId="3E3DEB83" w14:textId="77777777" w:rsidTr="005A48A8">
        <w:tc>
          <w:tcPr>
            <w:tcW w:w="4410" w:type="dxa"/>
            <w:tcBorders>
              <w:top w:val="nil"/>
              <w:left w:val="nil"/>
              <w:bottom w:val="single" w:sz="4" w:space="0" w:color="auto"/>
              <w:right w:val="nil"/>
            </w:tcBorders>
          </w:tcPr>
          <w:p w14:paraId="4B8A5DC5" w14:textId="77777777" w:rsidR="005B6F37" w:rsidRDefault="005B6F37" w:rsidP="005A48A8">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Constant</w:t>
            </w:r>
          </w:p>
        </w:tc>
        <w:tc>
          <w:tcPr>
            <w:tcW w:w="1440" w:type="dxa"/>
            <w:tcBorders>
              <w:top w:val="nil"/>
              <w:left w:val="nil"/>
              <w:bottom w:val="single" w:sz="4" w:space="0" w:color="auto"/>
              <w:right w:val="nil"/>
            </w:tcBorders>
          </w:tcPr>
          <w:p w14:paraId="163C379E" w14:textId="77777777" w:rsidR="005B6F37" w:rsidRDefault="005B6F37" w:rsidP="005A48A8">
            <w:pPr>
              <w:widowControl w:val="0"/>
              <w:tabs>
                <w:tab w:val="decimal" w:pos="509"/>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0.71</w:t>
            </w:r>
            <w:r>
              <w:rPr>
                <w:rFonts w:ascii="Times New Roman" w:hAnsi="Times New Roman" w:cs="Times New Roman"/>
                <w:sz w:val="24"/>
                <w:szCs w:val="24"/>
                <w:vertAlign w:val="superscript"/>
              </w:rPr>
              <w:t>*</w:t>
            </w:r>
          </w:p>
        </w:tc>
        <w:tc>
          <w:tcPr>
            <w:tcW w:w="900" w:type="dxa"/>
            <w:tcBorders>
              <w:top w:val="nil"/>
              <w:left w:val="nil"/>
              <w:bottom w:val="single" w:sz="4" w:space="0" w:color="auto"/>
              <w:right w:val="nil"/>
            </w:tcBorders>
          </w:tcPr>
          <w:p w14:paraId="1F2E7534" w14:textId="77777777" w:rsidR="005B6F37" w:rsidRDefault="005B6F37" w:rsidP="005A48A8">
            <w:pPr>
              <w:widowControl w:val="0"/>
              <w:tabs>
                <w:tab w:val="decimal" w:pos="509"/>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(0.18)</w:t>
            </w:r>
          </w:p>
        </w:tc>
        <w:tc>
          <w:tcPr>
            <w:tcW w:w="1350" w:type="dxa"/>
            <w:tcBorders>
              <w:top w:val="nil"/>
              <w:left w:val="nil"/>
              <w:bottom w:val="single" w:sz="4" w:space="0" w:color="auto"/>
              <w:right w:val="nil"/>
            </w:tcBorders>
          </w:tcPr>
          <w:p w14:paraId="54530655" w14:textId="77777777" w:rsidR="005B6F37" w:rsidRDefault="005B6F37" w:rsidP="005A48A8">
            <w:pPr>
              <w:widowControl w:val="0"/>
              <w:tabs>
                <w:tab w:val="decimal" w:pos="509"/>
              </w:tabs>
              <w:autoSpaceDE w:val="0"/>
              <w:autoSpaceDN w:val="0"/>
              <w:adjustRightInd w:val="0"/>
              <w:spacing w:after="0" w:line="240" w:lineRule="auto"/>
              <w:rPr>
                <w:rFonts w:ascii="Times New Roman" w:hAnsi="Times New Roman" w:cs="Times New Roman"/>
                <w:sz w:val="24"/>
                <w:szCs w:val="24"/>
              </w:rPr>
            </w:pPr>
          </w:p>
        </w:tc>
        <w:tc>
          <w:tcPr>
            <w:tcW w:w="900" w:type="dxa"/>
            <w:tcBorders>
              <w:top w:val="nil"/>
              <w:left w:val="nil"/>
              <w:bottom w:val="single" w:sz="4" w:space="0" w:color="auto"/>
              <w:right w:val="nil"/>
            </w:tcBorders>
          </w:tcPr>
          <w:p w14:paraId="1026DECC" w14:textId="77777777" w:rsidR="005B6F37" w:rsidRDefault="005B6F37" w:rsidP="005A48A8">
            <w:pPr>
              <w:widowControl w:val="0"/>
              <w:tabs>
                <w:tab w:val="decimal" w:pos="509"/>
              </w:tabs>
              <w:autoSpaceDE w:val="0"/>
              <w:autoSpaceDN w:val="0"/>
              <w:adjustRightInd w:val="0"/>
              <w:spacing w:after="0" w:line="240" w:lineRule="auto"/>
              <w:rPr>
                <w:rFonts w:ascii="Times New Roman" w:hAnsi="Times New Roman" w:cs="Times New Roman"/>
                <w:sz w:val="24"/>
                <w:szCs w:val="24"/>
              </w:rPr>
            </w:pPr>
          </w:p>
        </w:tc>
      </w:tr>
      <w:tr w:rsidR="005B6F37" w14:paraId="012229BE" w14:textId="77777777" w:rsidTr="005A48A8">
        <w:tc>
          <w:tcPr>
            <w:tcW w:w="4410" w:type="dxa"/>
            <w:tcBorders>
              <w:top w:val="nil"/>
              <w:left w:val="nil"/>
              <w:bottom w:val="single" w:sz="4" w:space="0" w:color="auto"/>
              <w:right w:val="nil"/>
            </w:tcBorders>
          </w:tcPr>
          <w:p w14:paraId="6880CB4B" w14:textId="77777777" w:rsidR="005B6F37" w:rsidRDefault="005B6F37" w:rsidP="005A48A8">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Observations</w:t>
            </w:r>
          </w:p>
        </w:tc>
        <w:tc>
          <w:tcPr>
            <w:tcW w:w="1440" w:type="dxa"/>
            <w:tcBorders>
              <w:top w:val="nil"/>
              <w:left w:val="nil"/>
              <w:bottom w:val="single" w:sz="4" w:space="0" w:color="auto"/>
              <w:right w:val="nil"/>
            </w:tcBorders>
          </w:tcPr>
          <w:p w14:paraId="3003D9C2" w14:textId="77777777" w:rsidR="005B6F37" w:rsidRDefault="005B6F37" w:rsidP="005A48A8">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2415</w:t>
            </w:r>
          </w:p>
        </w:tc>
        <w:tc>
          <w:tcPr>
            <w:tcW w:w="900" w:type="dxa"/>
            <w:tcBorders>
              <w:top w:val="nil"/>
              <w:left w:val="nil"/>
              <w:bottom w:val="single" w:sz="4" w:space="0" w:color="auto"/>
            </w:tcBorders>
          </w:tcPr>
          <w:p w14:paraId="1EC5B554" w14:textId="77777777" w:rsidR="005B6F37" w:rsidRDefault="005B6F37" w:rsidP="005A48A8">
            <w:pPr>
              <w:widowControl w:val="0"/>
              <w:autoSpaceDE w:val="0"/>
              <w:autoSpaceDN w:val="0"/>
              <w:adjustRightInd w:val="0"/>
              <w:spacing w:after="0" w:line="240" w:lineRule="auto"/>
              <w:jc w:val="center"/>
              <w:rPr>
                <w:rFonts w:ascii="Times New Roman" w:hAnsi="Times New Roman" w:cs="Times New Roman"/>
                <w:sz w:val="24"/>
                <w:szCs w:val="24"/>
              </w:rPr>
            </w:pPr>
          </w:p>
        </w:tc>
        <w:tc>
          <w:tcPr>
            <w:tcW w:w="1350" w:type="dxa"/>
            <w:tcBorders>
              <w:top w:val="nil"/>
              <w:left w:val="nil"/>
              <w:bottom w:val="single" w:sz="4" w:space="0" w:color="auto"/>
            </w:tcBorders>
          </w:tcPr>
          <w:p w14:paraId="21CA26CB" w14:textId="77777777" w:rsidR="005B6F37" w:rsidRDefault="005B6F37" w:rsidP="005A48A8">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2415</w:t>
            </w:r>
          </w:p>
        </w:tc>
        <w:tc>
          <w:tcPr>
            <w:tcW w:w="900" w:type="dxa"/>
            <w:tcBorders>
              <w:top w:val="nil"/>
              <w:left w:val="nil"/>
              <w:bottom w:val="single" w:sz="4" w:space="0" w:color="auto"/>
            </w:tcBorders>
          </w:tcPr>
          <w:p w14:paraId="633EF3F7" w14:textId="77777777" w:rsidR="005B6F37" w:rsidRDefault="005B6F37" w:rsidP="005A48A8">
            <w:pPr>
              <w:widowControl w:val="0"/>
              <w:autoSpaceDE w:val="0"/>
              <w:autoSpaceDN w:val="0"/>
              <w:adjustRightInd w:val="0"/>
              <w:spacing w:after="0" w:line="240" w:lineRule="auto"/>
              <w:jc w:val="center"/>
              <w:rPr>
                <w:rFonts w:ascii="Times New Roman" w:hAnsi="Times New Roman" w:cs="Times New Roman"/>
                <w:sz w:val="24"/>
                <w:szCs w:val="24"/>
              </w:rPr>
            </w:pPr>
          </w:p>
        </w:tc>
      </w:tr>
      <w:tr w:rsidR="005B6F37" w14:paraId="7BB6513A" w14:textId="77777777" w:rsidTr="005A48A8">
        <w:tc>
          <w:tcPr>
            <w:tcW w:w="9000" w:type="dxa"/>
            <w:gridSpan w:val="5"/>
            <w:tcBorders>
              <w:top w:val="single" w:sz="4" w:space="0" w:color="auto"/>
              <w:left w:val="nil"/>
            </w:tcBorders>
          </w:tcPr>
          <w:p w14:paraId="16A81DCA" w14:textId="77777777" w:rsidR="005B6F37" w:rsidRDefault="005B6F37" w:rsidP="005A48A8">
            <w:pPr>
              <w:widowControl w:val="0"/>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Robust standard errors in parentheses</w:t>
            </w:r>
          </w:p>
          <w:p w14:paraId="4A8B97F7" w14:textId="77777777" w:rsidR="005B6F37" w:rsidRDefault="005B6F37" w:rsidP="005A48A8">
            <w:pPr>
              <w:widowControl w:val="0"/>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Reference Categories: Organizational Classes – Low-functioning organizations. Agency Type - State Agency</w:t>
            </w:r>
          </w:p>
          <w:p w14:paraId="6851ABF1" w14:textId="77777777" w:rsidR="005B6F37" w:rsidRDefault="005B6F37" w:rsidP="005A48A8">
            <w:pPr>
              <w:widowControl w:val="0"/>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Source: NSCAW II 2014</w:t>
            </w:r>
          </w:p>
          <w:p w14:paraId="0CD8FEDE" w14:textId="52EE5692" w:rsidR="005B6F37" w:rsidRDefault="005B6F37" w:rsidP="005A48A8">
            <w:pPr>
              <w:widowControl w:val="0"/>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vertAlign w:val="superscript"/>
              </w:rPr>
              <w:t>*</w:t>
            </w:r>
            <w:r>
              <w:rPr>
                <w:rFonts w:ascii="Times New Roman" w:hAnsi="Times New Roman" w:cs="Times New Roman"/>
                <w:sz w:val="20"/>
                <w:szCs w:val="20"/>
              </w:rPr>
              <w:t xml:space="preserve"> </w:t>
            </w:r>
            <w:r>
              <w:rPr>
                <w:rFonts w:ascii="Times New Roman" w:hAnsi="Times New Roman" w:cs="Times New Roman"/>
                <w:i/>
                <w:iCs/>
                <w:sz w:val="20"/>
                <w:szCs w:val="20"/>
              </w:rPr>
              <w:t>p</w:t>
            </w:r>
            <w:r>
              <w:rPr>
                <w:rFonts w:ascii="Times New Roman" w:hAnsi="Times New Roman" w:cs="Times New Roman"/>
                <w:sz w:val="20"/>
                <w:szCs w:val="20"/>
              </w:rPr>
              <w:t xml:space="preserve"> &lt; 0.05, </w:t>
            </w:r>
            <w:r>
              <w:rPr>
                <w:rFonts w:ascii="Times New Roman" w:hAnsi="Times New Roman" w:cs="Times New Roman"/>
                <w:sz w:val="20"/>
                <w:szCs w:val="20"/>
                <w:vertAlign w:val="superscript"/>
              </w:rPr>
              <w:t>**</w:t>
            </w:r>
            <w:r>
              <w:rPr>
                <w:rFonts w:ascii="Times New Roman" w:hAnsi="Times New Roman" w:cs="Times New Roman"/>
                <w:sz w:val="20"/>
                <w:szCs w:val="20"/>
              </w:rPr>
              <w:t xml:space="preserve"> </w:t>
            </w:r>
            <w:r>
              <w:rPr>
                <w:rFonts w:ascii="Times New Roman" w:hAnsi="Times New Roman" w:cs="Times New Roman"/>
                <w:i/>
                <w:iCs/>
                <w:sz w:val="20"/>
                <w:szCs w:val="20"/>
              </w:rPr>
              <w:t>p</w:t>
            </w:r>
            <w:r>
              <w:rPr>
                <w:rFonts w:ascii="Times New Roman" w:hAnsi="Times New Roman" w:cs="Times New Roman"/>
                <w:sz w:val="20"/>
                <w:szCs w:val="20"/>
              </w:rPr>
              <w:t xml:space="preserve"> &lt; 0.01, </w:t>
            </w:r>
            <w:r>
              <w:rPr>
                <w:rFonts w:ascii="Times New Roman" w:hAnsi="Times New Roman" w:cs="Times New Roman"/>
                <w:sz w:val="20"/>
                <w:szCs w:val="20"/>
                <w:vertAlign w:val="superscript"/>
              </w:rPr>
              <w:t>***</w:t>
            </w:r>
            <w:r>
              <w:rPr>
                <w:rFonts w:ascii="Times New Roman" w:hAnsi="Times New Roman" w:cs="Times New Roman"/>
                <w:sz w:val="20"/>
                <w:szCs w:val="20"/>
              </w:rPr>
              <w:t xml:space="preserve"> </w:t>
            </w:r>
            <w:r>
              <w:rPr>
                <w:rFonts w:ascii="Times New Roman" w:hAnsi="Times New Roman" w:cs="Times New Roman"/>
                <w:i/>
                <w:iCs/>
                <w:sz w:val="20"/>
                <w:szCs w:val="20"/>
              </w:rPr>
              <w:t>p</w:t>
            </w:r>
            <w:r>
              <w:rPr>
                <w:rFonts w:ascii="Times New Roman" w:hAnsi="Times New Roman" w:cs="Times New Roman"/>
                <w:sz w:val="20"/>
                <w:szCs w:val="20"/>
              </w:rPr>
              <w:t xml:space="preserve"> &lt; 0.001</w:t>
            </w:r>
          </w:p>
        </w:tc>
      </w:tr>
    </w:tbl>
    <w:p w14:paraId="4453BB6F" w14:textId="77777777" w:rsidR="002E6518" w:rsidRDefault="002E6518" w:rsidP="005B6F37">
      <w:pPr>
        <w:pStyle w:val="NoSpacing"/>
        <w:rPr>
          <w:rFonts w:ascii="Times New Roman" w:hAnsi="Times New Roman" w:cs="Times New Roman"/>
          <w:sz w:val="24"/>
          <w:szCs w:val="24"/>
        </w:rPr>
      </w:pPr>
    </w:p>
    <w:p w14:paraId="47A976EF" w14:textId="77777777" w:rsidR="00C835DF" w:rsidRDefault="00C835DF" w:rsidP="005B6F37">
      <w:pPr>
        <w:pStyle w:val="NoSpacing"/>
        <w:rPr>
          <w:rFonts w:ascii="Times New Roman" w:hAnsi="Times New Roman" w:cs="Times New Roman"/>
          <w:sz w:val="24"/>
          <w:szCs w:val="24"/>
        </w:rPr>
      </w:pPr>
    </w:p>
    <w:p w14:paraId="1F2A7435" w14:textId="77777777" w:rsidR="00C835DF" w:rsidRDefault="00C835DF" w:rsidP="005B6F37">
      <w:pPr>
        <w:pStyle w:val="NoSpacing"/>
        <w:rPr>
          <w:rFonts w:ascii="Times New Roman" w:hAnsi="Times New Roman" w:cs="Times New Roman"/>
          <w:sz w:val="24"/>
          <w:szCs w:val="24"/>
        </w:rPr>
      </w:pPr>
    </w:p>
    <w:p w14:paraId="619CD5B4" w14:textId="77777777" w:rsidR="00C835DF" w:rsidRDefault="00C835DF" w:rsidP="005B6F37">
      <w:pPr>
        <w:pStyle w:val="NoSpacing"/>
        <w:rPr>
          <w:rFonts w:ascii="Times New Roman" w:hAnsi="Times New Roman" w:cs="Times New Roman"/>
          <w:sz w:val="24"/>
          <w:szCs w:val="24"/>
        </w:rPr>
      </w:pPr>
    </w:p>
    <w:p w14:paraId="3B51C0F3" w14:textId="77777777" w:rsidR="00C835DF" w:rsidRDefault="00C835DF" w:rsidP="005B6F37">
      <w:pPr>
        <w:pStyle w:val="NoSpacing"/>
        <w:rPr>
          <w:rFonts w:ascii="Times New Roman" w:hAnsi="Times New Roman" w:cs="Times New Roman"/>
          <w:sz w:val="24"/>
          <w:szCs w:val="24"/>
        </w:rPr>
      </w:pPr>
    </w:p>
    <w:p w14:paraId="795DCBCF" w14:textId="77777777" w:rsidR="00C835DF" w:rsidRDefault="00C835DF" w:rsidP="005B6F37">
      <w:pPr>
        <w:pStyle w:val="NoSpacing"/>
        <w:rPr>
          <w:rFonts w:ascii="Times New Roman" w:hAnsi="Times New Roman" w:cs="Times New Roman"/>
          <w:sz w:val="24"/>
          <w:szCs w:val="24"/>
        </w:rPr>
      </w:pPr>
    </w:p>
    <w:p w14:paraId="016134E9" w14:textId="77777777" w:rsidR="00C835DF" w:rsidRDefault="00C835DF" w:rsidP="005B6F37">
      <w:pPr>
        <w:pStyle w:val="NoSpacing"/>
        <w:rPr>
          <w:rFonts w:ascii="Times New Roman" w:hAnsi="Times New Roman" w:cs="Times New Roman"/>
          <w:sz w:val="24"/>
          <w:szCs w:val="24"/>
        </w:rPr>
      </w:pPr>
    </w:p>
    <w:p w14:paraId="314593E9" w14:textId="77777777" w:rsidR="00C835DF" w:rsidRDefault="00C835DF" w:rsidP="005B6F37">
      <w:pPr>
        <w:pStyle w:val="NoSpacing"/>
        <w:rPr>
          <w:rFonts w:ascii="Times New Roman" w:hAnsi="Times New Roman" w:cs="Times New Roman"/>
          <w:sz w:val="24"/>
          <w:szCs w:val="24"/>
        </w:rPr>
      </w:pPr>
    </w:p>
    <w:p w14:paraId="4B5605B1" w14:textId="77777777" w:rsidR="00C835DF" w:rsidRDefault="00C835DF" w:rsidP="005B6F37">
      <w:pPr>
        <w:pStyle w:val="NoSpacing"/>
        <w:rPr>
          <w:rFonts w:ascii="Times New Roman" w:hAnsi="Times New Roman" w:cs="Times New Roman"/>
          <w:sz w:val="24"/>
          <w:szCs w:val="24"/>
        </w:rPr>
      </w:pPr>
    </w:p>
    <w:p w14:paraId="3273B3EB" w14:textId="77777777" w:rsidR="00C835DF" w:rsidRDefault="00C835DF" w:rsidP="005B6F37">
      <w:pPr>
        <w:pStyle w:val="NoSpacing"/>
        <w:rPr>
          <w:rFonts w:ascii="Times New Roman" w:hAnsi="Times New Roman" w:cs="Times New Roman"/>
          <w:sz w:val="24"/>
          <w:szCs w:val="24"/>
        </w:rPr>
      </w:pPr>
    </w:p>
    <w:p w14:paraId="2FB427F5" w14:textId="77777777" w:rsidR="00C835DF" w:rsidRDefault="00C835DF" w:rsidP="005B6F37">
      <w:pPr>
        <w:pStyle w:val="NoSpacing"/>
        <w:rPr>
          <w:rFonts w:ascii="Times New Roman" w:hAnsi="Times New Roman" w:cs="Times New Roman"/>
          <w:sz w:val="24"/>
          <w:szCs w:val="24"/>
        </w:rPr>
      </w:pPr>
    </w:p>
    <w:p w14:paraId="666A3807" w14:textId="77777777" w:rsidR="00C835DF" w:rsidRDefault="00C835DF" w:rsidP="005B6F37">
      <w:pPr>
        <w:pStyle w:val="NoSpacing"/>
        <w:rPr>
          <w:rFonts w:ascii="Times New Roman" w:hAnsi="Times New Roman" w:cs="Times New Roman"/>
          <w:sz w:val="24"/>
          <w:szCs w:val="24"/>
        </w:rPr>
      </w:pPr>
    </w:p>
    <w:p w14:paraId="1C7FE1F9" w14:textId="77777777" w:rsidR="00C835DF" w:rsidRDefault="00C835DF" w:rsidP="005B6F37">
      <w:pPr>
        <w:pStyle w:val="NoSpacing"/>
        <w:rPr>
          <w:rFonts w:ascii="Times New Roman" w:hAnsi="Times New Roman" w:cs="Times New Roman"/>
          <w:sz w:val="24"/>
          <w:szCs w:val="24"/>
        </w:rPr>
      </w:pPr>
    </w:p>
    <w:p w14:paraId="14ADDBD5" w14:textId="77777777" w:rsidR="00C835DF" w:rsidRDefault="00C835DF" w:rsidP="005B6F37">
      <w:pPr>
        <w:pStyle w:val="NoSpacing"/>
        <w:rPr>
          <w:rFonts w:ascii="Times New Roman" w:hAnsi="Times New Roman" w:cs="Times New Roman"/>
          <w:sz w:val="24"/>
          <w:szCs w:val="24"/>
        </w:rPr>
      </w:pPr>
    </w:p>
    <w:p w14:paraId="154944C5" w14:textId="77777777" w:rsidR="00C835DF" w:rsidRDefault="00C835DF" w:rsidP="005B6F37">
      <w:pPr>
        <w:pStyle w:val="NoSpacing"/>
        <w:rPr>
          <w:rFonts w:ascii="Times New Roman" w:hAnsi="Times New Roman" w:cs="Times New Roman"/>
          <w:sz w:val="24"/>
          <w:szCs w:val="24"/>
        </w:rPr>
      </w:pPr>
    </w:p>
    <w:p w14:paraId="48088B7F" w14:textId="77777777" w:rsidR="00C835DF" w:rsidRDefault="00C835DF" w:rsidP="005B6F37">
      <w:pPr>
        <w:pStyle w:val="NoSpacing"/>
        <w:rPr>
          <w:rFonts w:ascii="Times New Roman" w:hAnsi="Times New Roman" w:cs="Times New Roman"/>
          <w:sz w:val="24"/>
          <w:szCs w:val="24"/>
        </w:rPr>
      </w:pPr>
    </w:p>
    <w:p w14:paraId="55CC6E31" w14:textId="36DFF00A" w:rsidR="005B6F37" w:rsidRPr="00A2177F" w:rsidRDefault="005B6F37" w:rsidP="005B6F37">
      <w:pPr>
        <w:pStyle w:val="NoSpacing"/>
        <w:rPr>
          <w:rFonts w:ascii="Times New Roman" w:hAnsi="Times New Roman" w:cs="Times New Roman"/>
          <w:sz w:val="24"/>
          <w:szCs w:val="24"/>
        </w:rPr>
      </w:pPr>
      <w:r w:rsidRPr="00A2177F">
        <w:rPr>
          <w:rFonts w:ascii="Times New Roman" w:hAnsi="Times New Roman" w:cs="Times New Roman"/>
          <w:sz w:val="24"/>
          <w:szCs w:val="24"/>
        </w:rPr>
        <w:lastRenderedPageBreak/>
        <w:t xml:space="preserve">Figure </w:t>
      </w:r>
      <w:r w:rsidR="00A2177F" w:rsidRPr="00A2177F">
        <w:rPr>
          <w:rFonts w:ascii="Times New Roman" w:hAnsi="Times New Roman" w:cs="Times New Roman"/>
          <w:sz w:val="24"/>
          <w:szCs w:val="24"/>
        </w:rPr>
        <w:t>4.</w:t>
      </w:r>
      <w:r w:rsidRPr="00A2177F">
        <w:rPr>
          <w:rFonts w:ascii="Times New Roman" w:hAnsi="Times New Roman" w:cs="Times New Roman"/>
          <w:sz w:val="24"/>
          <w:szCs w:val="24"/>
        </w:rPr>
        <w:t xml:space="preserve">3. Predicted Probability of Service Referral by Organization Class </w:t>
      </w:r>
    </w:p>
    <w:p w14:paraId="1EAC35CE" w14:textId="77777777" w:rsidR="005B6F37" w:rsidRDefault="005B6F37" w:rsidP="005B6F37">
      <w:pPr>
        <w:pStyle w:val="NoSpacing"/>
      </w:pPr>
      <w:r w:rsidRPr="004D30FB">
        <w:rPr>
          <w:noProof/>
        </w:rPr>
        <w:drawing>
          <wp:inline distT="0" distB="0" distL="0" distR="0" wp14:anchorId="4BE77376" wp14:editId="09454FDC">
            <wp:extent cx="5010150" cy="3629704"/>
            <wp:effectExtent l="0" t="0" r="0" b="8890"/>
            <wp:docPr id="137367758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46" cstate="print">
                      <a:extLst>
                        <a:ext uri="{28A0092B-C50C-407E-A947-70E740481C1C}">
                          <a14:useLocalDpi xmlns:a14="http://schemas.microsoft.com/office/drawing/2010/main" val="0"/>
                        </a:ext>
                      </a:extLst>
                    </a:blip>
                    <a:srcRect l="568" t="1042" r="1136" b="1042"/>
                    <a:stretch/>
                  </pic:blipFill>
                  <pic:spPr bwMode="auto">
                    <a:xfrm>
                      <a:off x="0" y="0"/>
                      <a:ext cx="5010683" cy="3630090"/>
                    </a:xfrm>
                    <a:prstGeom prst="rect">
                      <a:avLst/>
                    </a:prstGeom>
                    <a:noFill/>
                    <a:ln>
                      <a:noFill/>
                    </a:ln>
                    <a:extLst>
                      <a:ext uri="{53640926-AAD7-44D8-BBD7-CCE9431645EC}">
                        <a14:shadowObscured xmlns:a14="http://schemas.microsoft.com/office/drawing/2010/main"/>
                      </a:ext>
                    </a:extLst>
                  </pic:spPr>
                </pic:pic>
              </a:graphicData>
            </a:graphic>
          </wp:inline>
        </w:drawing>
      </w:r>
    </w:p>
    <w:p w14:paraId="4F98D7CF" w14:textId="77777777" w:rsidR="005B6F37" w:rsidRDefault="005B6F37" w:rsidP="005B6F37">
      <w:pPr>
        <w:pStyle w:val="NoSpacing"/>
        <w:rPr>
          <w:rFonts w:ascii="Times New Roman" w:hAnsi="Times New Roman" w:cs="Times New Roman"/>
          <w:i/>
          <w:iCs/>
          <w:sz w:val="20"/>
          <w:szCs w:val="20"/>
        </w:rPr>
      </w:pPr>
      <w:r w:rsidRPr="00530A85">
        <w:rPr>
          <w:rFonts w:ascii="Times New Roman" w:hAnsi="Times New Roman" w:cs="Times New Roman"/>
          <w:i/>
          <w:iCs/>
          <w:sz w:val="20"/>
          <w:szCs w:val="20"/>
        </w:rPr>
        <w:t>Source: NSCAW II 2014</w:t>
      </w:r>
    </w:p>
    <w:p w14:paraId="68C12085" w14:textId="77777777" w:rsidR="00761408" w:rsidRPr="00530A85" w:rsidRDefault="00761408" w:rsidP="005B6F37">
      <w:pPr>
        <w:pStyle w:val="NoSpacing"/>
        <w:rPr>
          <w:rFonts w:ascii="Times New Roman" w:hAnsi="Times New Roman" w:cs="Times New Roman"/>
          <w:i/>
          <w:iCs/>
          <w:sz w:val="20"/>
          <w:szCs w:val="20"/>
        </w:rPr>
      </w:pPr>
    </w:p>
    <w:p w14:paraId="3A055820" w14:textId="662D38FC" w:rsidR="005B6F37" w:rsidRPr="00761408" w:rsidRDefault="005B6F37" w:rsidP="00761408">
      <w:pPr>
        <w:pStyle w:val="NoSpacing"/>
        <w:rPr>
          <w:rFonts w:ascii="Times New Roman" w:hAnsi="Times New Roman" w:cs="Times New Roman"/>
          <w:sz w:val="24"/>
          <w:szCs w:val="24"/>
        </w:rPr>
      </w:pPr>
      <w:r w:rsidRPr="00761408">
        <w:rPr>
          <w:rFonts w:ascii="Times New Roman" w:hAnsi="Times New Roman" w:cs="Times New Roman"/>
          <w:sz w:val="24"/>
          <w:szCs w:val="24"/>
        </w:rPr>
        <w:t xml:space="preserve">Figure </w:t>
      </w:r>
      <w:r w:rsidR="00A2177F" w:rsidRPr="00761408">
        <w:rPr>
          <w:rFonts w:ascii="Times New Roman" w:hAnsi="Times New Roman" w:cs="Times New Roman"/>
          <w:sz w:val="24"/>
          <w:szCs w:val="24"/>
        </w:rPr>
        <w:t>4.</w:t>
      </w:r>
      <w:r w:rsidRPr="00761408">
        <w:rPr>
          <w:rFonts w:ascii="Times New Roman" w:hAnsi="Times New Roman" w:cs="Times New Roman"/>
          <w:sz w:val="24"/>
          <w:szCs w:val="24"/>
        </w:rPr>
        <w:t>4. Predicted Probability of Service Referral by Agency Type</w:t>
      </w:r>
    </w:p>
    <w:p w14:paraId="7A12A853" w14:textId="77777777" w:rsidR="005B6F37" w:rsidRDefault="005B6F37" w:rsidP="00761408">
      <w:pPr>
        <w:pStyle w:val="NoSpacing"/>
      </w:pPr>
      <w:r w:rsidRPr="006E3128">
        <w:rPr>
          <w:noProof/>
        </w:rPr>
        <w:drawing>
          <wp:inline distT="0" distB="0" distL="0" distR="0" wp14:anchorId="4315642B" wp14:editId="26B096C5">
            <wp:extent cx="5029200" cy="3657600"/>
            <wp:effectExtent l="0" t="0" r="0" b="0"/>
            <wp:docPr id="32387129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7" cstate="print">
                      <a:extLst>
                        <a:ext uri="{28A0092B-C50C-407E-A947-70E740481C1C}">
                          <a14:useLocalDpi xmlns:a14="http://schemas.microsoft.com/office/drawing/2010/main" val="0"/>
                        </a:ext>
                      </a:extLst>
                    </a:blip>
                    <a:srcRect/>
                    <a:stretch>
                      <a:fillRect/>
                    </a:stretch>
                  </pic:blipFill>
                  <pic:spPr bwMode="auto">
                    <a:xfrm>
                      <a:off x="0" y="0"/>
                      <a:ext cx="5029200" cy="3657600"/>
                    </a:xfrm>
                    <a:prstGeom prst="rect">
                      <a:avLst/>
                    </a:prstGeom>
                    <a:noFill/>
                    <a:ln>
                      <a:noFill/>
                    </a:ln>
                  </pic:spPr>
                </pic:pic>
              </a:graphicData>
            </a:graphic>
          </wp:inline>
        </w:drawing>
      </w:r>
    </w:p>
    <w:p w14:paraId="38D07D27" w14:textId="77777777" w:rsidR="005B6F37" w:rsidRPr="00530A85" w:rsidRDefault="005B6F37" w:rsidP="005B6F37">
      <w:pPr>
        <w:pStyle w:val="NoSpacing"/>
        <w:rPr>
          <w:rFonts w:ascii="Times New Roman" w:hAnsi="Times New Roman" w:cs="Times New Roman"/>
          <w:i/>
          <w:iCs/>
          <w:sz w:val="20"/>
          <w:szCs w:val="20"/>
        </w:rPr>
      </w:pPr>
      <w:r w:rsidRPr="00530A85">
        <w:rPr>
          <w:rFonts w:ascii="Times New Roman" w:hAnsi="Times New Roman" w:cs="Times New Roman"/>
          <w:i/>
          <w:iCs/>
          <w:sz w:val="20"/>
          <w:szCs w:val="20"/>
        </w:rPr>
        <w:t>Source: NSCAW II 2014</w:t>
      </w:r>
    </w:p>
    <w:p w14:paraId="7EE09431" w14:textId="257366B4" w:rsidR="005B6F37" w:rsidRDefault="005B6F37" w:rsidP="005B6F37">
      <w:pPr>
        <w:spacing w:line="480" w:lineRule="auto"/>
        <w:ind w:firstLine="720"/>
        <w:rPr>
          <w:rFonts w:ascii="Times New Roman" w:hAnsi="Times New Roman" w:cs="Times New Roman"/>
          <w:sz w:val="24"/>
          <w:szCs w:val="24"/>
        </w:rPr>
      </w:pPr>
      <w:r w:rsidRPr="0FE2D9A9">
        <w:rPr>
          <w:rFonts w:ascii="Times New Roman" w:hAnsi="Times New Roman" w:cs="Times New Roman"/>
          <w:sz w:val="24"/>
          <w:szCs w:val="24"/>
        </w:rPr>
        <w:lastRenderedPageBreak/>
        <w:t xml:space="preserve">Next, we conduct a logistic regression analysis with all independent variables to fully model the Decision-Making Ecology Framework and answer our third research question which asks if decision-maker, case, organizational, and external characteristics are predictive of service referral, as theorized by the DME Framework. Table </w:t>
      </w:r>
      <w:r w:rsidR="00A2177F">
        <w:rPr>
          <w:rFonts w:ascii="Times New Roman" w:hAnsi="Times New Roman" w:cs="Times New Roman"/>
          <w:sz w:val="24"/>
          <w:szCs w:val="24"/>
        </w:rPr>
        <w:t>4.</w:t>
      </w:r>
      <w:r>
        <w:rPr>
          <w:rFonts w:ascii="Times New Roman" w:hAnsi="Times New Roman" w:cs="Times New Roman"/>
          <w:sz w:val="24"/>
          <w:szCs w:val="24"/>
        </w:rPr>
        <w:t>4</w:t>
      </w:r>
      <w:r w:rsidRPr="0FE2D9A9">
        <w:rPr>
          <w:rFonts w:ascii="Times New Roman" w:hAnsi="Times New Roman" w:cs="Times New Roman"/>
          <w:sz w:val="24"/>
          <w:szCs w:val="24"/>
        </w:rPr>
        <w:t xml:space="preserve"> reports the results of the full Decision-Making Ecology Framework logistic regression model in odds ratio. While some </w:t>
      </w:r>
      <w:r>
        <w:rPr>
          <w:rFonts w:ascii="Times New Roman" w:hAnsi="Times New Roman" w:cs="Times New Roman"/>
          <w:sz w:val="24"/>
          <w:szCs w:val="24"/>
        </w:rPr>
        <w:t>caseworker</w:t>
      </w:r>
      <w:r w:rsidRPr="0FE2D9A9">
        <w:rPr>
          <w:rFonts w:ascii="Times New Roman" w:hAnsi="Times New Roman" w:cs="Times New Roman"/>
          <w:sz w:val="24"/>
          <w:szCs w:val="24"/>
        </w:rPr>
        <w:t xml:space="preserve">, case, and external characteristics are significant predictors of a youth being referred to services, once included in the full DME model, organizational </w:t>
      </w:r>
      <w:r>
        <w:rPr>
          <w:rFonts w:ascii="Times New Roman" w:hAnsi="Times New Roman" w:cs="Times New Roman"/>
          <w:sz w:val="24"/>
          <w:szCs w:val="24"/>
        </w:rPr>
        <w:t>characteristics</w:t>
      </w:r>
      <w:r w:rsidRPr="0FE2D9A9">
        <w:rPr>
          <w:rFonts w:ascii="Times New Roman" w:hAnsi="Times New Roman" w:cs="Times New Roman"/>
          <w:sz w:val="24"/>
          <w:szCs w:val="24"/>
        </w:rPr>
        <w:t xml:space="preserve"> are no longer statistically significant. </w:t>
      </w:r>
      <w:r>
        <w:rPr>
          <w:rFonts w:ascii="Times New Roman" w:hAnsi="Times New Roman" w:cs="Times New Roman"/>
          <w:sz w:val="24"/>
          <w:szCs w:val="24"/>
        </w:rPr>
        <w:t xml:space="preserve">We ran the model multiple times, adding one set of characteristics at a time, and found that organizational characteristics remain significant when child and caseworker characteristics are added, but lose significance once external characteristics are added. </w:t>
      </w:r>
      <w:r w:rsidRPr="0FE2D9A9">
        <w:rPr>
          <w:rFonts w:ascii="Times New Roman" w:hAnsi="Times New Roman" w:cs="Times New Roman"/>
          <w:sz w:val="24"/>
          <w:szCs w:val="24"/>
        </w:rPr>
        <w:t xml:space="preserve">Therefore, our hypothesis is not fully supported, since we initially hypothesized that all </w:t>
      </w:r>
      <w:r>
        <w:rPr>
          <w:rFonts w:ascii="Times New Roman" w:hAnsi="Times New Roman" w:cs="Times New Roman"/>
          <w:sz w:val="24"/>
          <w:szCs w:val="24"/>
        </w:rPr>
        <w:t xml:space="preserve">groups of </w:t>
      </w:r>
      <w:r w:rsidRPr="0FE2D9A9">
        <w:rPr>
          <w:rFonts w:ascii="Times New Roman" w:hAnsi="Times New Roman" w:cs="Times New Roman"/>
          <w:sz w:val="24"/>
          <w:szCs w:val="24"/>
        </w:rPr>
        <w:t>characteristics in the DME framework would be predictive of service referral for youth.</w:t>
      </w:r>
    </w:p>
    <w:p w14:paraId="08A22440" w14:textId="2ACDD7B9" w:rsidR="005B6F37" w:rsidRDefault="005B6F37" w:rsidP="005B6F37">
      <w:pPr>
        <w:spacing w:line="480" w:lineRule="auto"/>
        <w:ind w:firstLine="720"/>
        <w:rPr>
          <w:rFonts w:ascii="Times New Roman" w:hAnsi="Times New Roman" w:cs="Times New Roman"/>
          <w:sz w:val="24"/>
          <w:szCs w:val="24"/>
        </w:rPr>
      </w:pPr>
      <w:r w:rsidRPr="0FE2D9A9">
        <w:rPr>
          <w:rFonts w:ascii="Times New Roman" w:hAnsi="Times New Roman" w:cs="Times New Roman"/>
          <w:sz w:val="24"/>
          <w:szCs w:val="24"/>
        </w:rPr>
        <w:t xml:space="preserve"> Caseworker education</w:t>
      </w:r>
      <w:r>
        <w:rPr>
          <w:rFonts w:ascii="Times New Roman" w:hAnsi="Times New Roman" w:cs="Times New Roman"/>
          <w:sz w:val="24"/>
          <w:szCs w:val="24"/>
        </w:rPr>
        <w:t xml:space="preserve"> and age</w:t>
      </w:r>
      <w:r w:rsidRPr="0FE2D9A9">
        <w:rPr>
          <w:rFonts w:ascii="Times New Roman" w:hAnsi="Times New Roman" w:cs="Times New Roman"/>
          <w:sz w:val="24"/>
          <w:szCs w:val="24"/>
        </w:rPr>
        <w:t xml:space="preserve"> are the statistically significant decision-maker characteristics in our DME model. The odds that caseworkers with less than a bachelor’s degree refer a youth to services is </w:t>
      </w:r>
      <w:r>
        <w:rPr>
          <w:rFonts w:ascii="Times New Roman" w:hAnsi="Times New Roman" w:cs="Times New Roman"/>
          <w:sz w:val="24"/>
          <w:szCs w:val="24"/>
        </w:rPr>
        <w:t>9.14</w:t>
      </w:r>
      <w:r w:rsidRPr="0FE2D9A9">
        <w:rPr>
          <w:rFonts w:ascii="Times New Roman" w:hAnsi="Times New Roman" w:cs="Times New Roman"/>
          <w:sz w:val="24"/>
          <w:szCs w:val="24"/>
        </w:rPr>
        <w:t xml:space="preserve"> times the odds of caseworkers with a bachelor’s degree referring a youth to services. The odds that caseworkers with a Ph.D. refer a youth to services is 3</w:t>
      </w:r>
      <w:r>
        <w:rPr>
          <w:rFonts w:ascii="Times New Roman" w:hAnsi="Times New Roman" w:cs="Times New Roman"/>
          <w:sz w:val="24"/>
          <w:szCs w:val="24"/>
        </w:rPr>
        <w:t xml:space="preserve">6.95 </w:t>
      </w:r>
      <w:r w:rsidRPr="0FE2D9A9">
        <w:rPr>
          <w:rFonts w:ascii="Times New Roman" w:hAnsi="Times New Roman" w:cs="Times New Roman"/>
          <w:sz w:val="24"/>
          <w:szCs w:val="24"/>
        </w:rPr>
        <w:t xml:space="preserve">times that of caseworkers with a bachelor’s degree referring a youth to services. Figure </w:t>
      </w:r>
      <w:r w:rsidR="00A2177F">
        <w:rPr>
          <w:rFonts w:ascii="Times New Roman" w:hAnsi="Times New Roman" w:cs="Times New Roman"/>
          <w:sz w:val="24"/>
          <w:szCs w:val="24"/>
        </w:rPr>
        <w:t>4.</w:t>
      </w:r>
      <w:r>
        <w:rPr>
          <w:rFonts w:ascii="Times New Roman" w:hAnsi="Times New Roman" w:cs="Times New Roman"/>
          <w:sz w:val="24"/>
          <w:szCs w:val="24"/>
        </w:rPr>
        <w:t>5</w:t>
      </w:r>
      <w:r w:rsidRPr="0FE2D9A9">
        <w:rPr>
          <w:rFonts w:ascii="Times New Roman" w:hAnsi="Times New Roman" w:cs="Times New Roman"/>
          <w:sz w:val="24"/>
          <w:szCs w:val="24"/>
        </w:rPr>
        <w:t xml:space="preserve"> illustrates this relationship, showing that 89% of caseworkers with less than a bachelor’s degree </w:t>
      </w:r>
      <w:proofErr w:type="gramStart"/>
      <w:r w:rsidRPr="0FE2D9A9">
        <w:rPr>
          <w:rFonts w:ascii="Times New Roman" w:hAnsi="Times New Roman" w:cs="Times New Roman"/>
          <w:sz w:val="24"/>
          <w:szCs w:val="24"/>
        </w:rPr>
        <w:t>are</w:t>
      </w:r>
      <w:proofErr w:type="gramEnd"/>
      <w:r w:rsidRPr="0FE2D9A9">
        <w:rPr>
          <w:rFonts w:ascii="Times New Roman" w:hAnsi="Times New Roman" w:cs="Times New Roman"/>
          <w:sz w:val="24"/>
          <w:szCs w:val="24"/>
        </w:rPr>
        <w:t xml:space="preserve"> predicted to refer a youth to services, while 97% of caseworkers with a Ph.D. are predicted to refer a youth to services, which is significantly higher than the 55% of caseworkers with bachelor’s degrees who are predicted to refer a youth to services. The odds of 40 to 49-year-old caseworkers referring to services is 2.80 times that of caseworkers under 30, while the odds of caseworkers 50 years old or older referring to services is 1.92 times that of caseworkers under </w:t>
      </w:r>
      <w:r w:rsidRPr="0FE2D9A9">
        <w:rPr>
          <w:rFonts w:ascii="Times New Roman" w:hAnsi="Times New Roman" w:cs="Times New Roman"/>
          <w:sz w:val="24"/>
          <w:szCs w:val="24"/>
        </w:rPr>
        <w:lastRenderedPageBreak/>
        <w:t xml:space="preserve">30. In other words, 69% of caseworkers 40-49 years old, and 62% of caseworkers 50 years or older are predicted to refer a youth to services compared to 48% of caseworkers under 30 years old (Figure </w:t>
      </w:r>
      <w:r w:rsidR="00A2177F">
        <w:rPr>
          <w:rFonts w:ascii="Times New Roman" w:hAnsi="Times New Roman" w:cs="Times New Roman"/>
          <w:sz w:val="24"/>
          <w:szCs w:val="24"/>
        </w:rPr>
        <w:t>4.</w:t>
      </w:r>
      <w:r>
        <w:rPr>
          <w:rFonts w:ascii="Times New Roman" w:hAnsi="Times New Roman" w:cs="Times New Roman"/>
          <w:sz w:val="24"/>
          <w:szCs w:val="24"/>
        </w:rPr>
        <w:t>6</w:t>
      </w:r>
      <w:r w:rsidRPr="0FE2D9A9">
        <w:rPr>
          <w:rFonts w:ascii="Times New Roman" w:hAnsi="Times New Roman" w:cs="Times New Roman"/>
          <w:sz w:val="24"/>
          <w:szCs w:val="24"/>
        </w:rPr>
        <w:t xml:space="preserve">). </w:t>
      </w:r>
    </w:p>
    <w:p w14:paraId="4F5555E2" w14:textId="59778A01" w:rsidR="005B6F37" w:rsidRDefault="005B6F37" w:rsidP="005B6F37">
      <w:pPr>
        <w:spacing w:line="480" w:lineRule="auto"/>
        <w:ind w:firstLine="720"/>
        <w:rPr>
          <w:rFonts w:ascii="Times New Roman" w:hAnsi="Times New Roman" w:cs="Times New Roman"/>
          <w:sz w:val="24"/>
          <w:szCs w:val="24"/>
        </w:rPr>
      </w:pPr>
      <w:r w:rsidRPr="0FE2D9A9">
        <w:rPr>
          <w:rFonts w:ascii="Times New Roman" w:hAnsi="Times New Roman" w:cs="Times New Roman"/>
          <w:sz w:val="24"/>
          <w:szCs w:val="24"/>
        </w:rPr>
        <w:t>The only case characteristic significant in the model is the ever-out-of-home indicator variable. The odds that a child who has ever been placed outside their home will be referred to services is 2.7</w:t>
      </w:r>
      <w:r>
        <w:rPr>
          <w:rFonts w:ascii="Times New Roman" w:hAnsi="Times New Roman" w:cs="Times New Roman"/>
          <w:sz w:val="24"/>
          <w:szCs w:val="24"/>
        </w:rPr>
        <w:t>2</w:t>
      </w:r>
      <w:r w:rsidRPr="0FE2D9A9">
        <w:rPr>
          <w:rFonts w:ascii="Times New Roman" w:hAnsi="Times New Roman" w:cs="Times New Roman"/>
          <w:sz w:val="24"/>
          <w:szCs w:val="24"/>
        </w:rPr>
        <w:t xml:space="preserve"> times that of a child who has not been placed outside their home. </w:t>
      </w:r>
      <w:r>
        <w:rPr>
          <w:rFonts w:ascii="Times New Roman" w:hAnsi="Times New Roman" w:cs="Times New Roman"/>
          <w:sz w:val="24"/>
          <w:szCs w:val="24"/>
        </w:rPr>
        <w:t>Stated differently</w:t>
      </w:r>
      <w:r w:rsidRPr="0FE2D9A9">
        <w:rPr>
          <w:rFonts w:ascii="Times New Roman" w:hAnsi="Times New Roman" w:cs="Times New Roman"/>
          <w:sz w:val="24"/>
          <w:szCs w:val="24"/>
        </w:rPr>
        <w:t>, children who have been placed outside their homes are predicted to be referred to services 6</w:t>
      </w:r>
      <w:r>
        <w:rPr>
          <w:rFonts w:ascii="Times New Roman" w:hAnsi="Times New Roman" w:cs="Times New Roman"/>
          <w:sz w:val="24"/>
          <w:szCs w:val="24"/>
        </w:rPr>
        <w:t>4</w:t>
      </w:r>
      <w:r w:rsidRPr="0FE2D9A9">
        <w:rPr>
          <w:rFonts w:ascii="Times New Roman" w:hAnsi="Times New Roman" w:cs="Times New Roman"/>
          <w:sz w:val="24"/>
          <w:szCs w:val="24"/>
        </w:rPr>
        <w:t>% of the time, while a youth who has always remained in their home is predicted to be referred to services 43% of the time</w:t>
      </w:r>
      <w:r>
        <w:rPr>
          <w:rFonts w:ascii="Times New Roman" w:hAnsi="Times New Roman" w:cs="Times New Roman"/>
          <w:sz w:val="24"/>
          <w:szCs w:val="24"/>
        </w:rPr>
        <w:t xml:space="preserve"> (Figure </w:t>
      </w:r>
      <w:r w:rsidR="00A2177F">
        <w:rPr>
          <w:rFonts w:ascii="Times New Roman" w:hAnsi="Times New Roman" w:cs="Times New Roman"/>
          <w:sz w:val="24"/>
          <w:szCs w:val="24"/>
        </w:rPr>
        <w:t>4.</w:t>
      </w:r>
      <w:r>
        <w:rPr>
          <w:rFonts w:ascii="Times New Roman" w:hAnsi="Times New Roman" w:cs="Times New Roman"/>
          <w:sz w:val="24"/>
          <w:szCs w:val="24"/>
        </w:rPr>
        <w:t>7) holding other variables at their mean</w:t>
      </w:r>
      <w:r w:rsidRPr="0FE2D9A9">
        <w:rPr>
          <w:rFonts w:ascii="Times New Roman" w:hAnsi="Times New Roman" w:cs="Times New Roman"/>
          <w:sz w:val="24"/>
          <w:szCs w:val="24"/>
        </w:rPr>
        <w:t>. Urbanicity is the only external characteristic in our model that significantly predicts service referral. The odds of children living in urban areas being referred to services are 3.</w:t>
      </w:r>
      <w:r>
        <w:rPr>
          <w:rFonts w:ascii="Times New Roman" w:hAnsi="Times New Roman" w:cs="Times New Roman"/>
          <w:sz w:val="24"/>
          <w:szCs w:val="24"/>
        </w:rPr>
        <w:t>09</w:t>
      </w:r>
      <w:r w:rsidRPr="0FE2D9A9">
        <w:rPr>
          <w:rFonts w:ascii="Times New Roman" w:hAnsi="Times New Roman" w:cs="Times New Roman"/>
          <w:sz w:val="24"/>
          <w:szCs w:val="24"/>
        </w:rPr>
        <w:t xml:space="preserve"> times that of the odds of youth living in rural areas being referred to services. Sixty percent of youth living in urban areas are predicted to be referred to services, compared to only 3</w:t>
      </w:r>
      <w:r>
        <w:rPr>
          <w:rFonts w:ascii="Times New Roman" w:hAnsi="Times New Roman" w:cs="Times New Roman"/>
          <w:sz w:val="24"/>
          <w:szCs w:val="24"/>
        </w:rPr>
        <w:t>6</w:t>
      </w:r>
      <w:r w:rsidRPr="0FE2D9A9">
        <w:rPr>
          <w:rFonts w:ascii="Times New Roman" w:hAnsi="Times New Roman" w:cs="Times New Roman"/>
          <w:sz w:val="24"/>
          <w:szCs w:val="24"/>
        </w:rPr>
        <w:t>% of rural youth</w:t>
      </w:r>
      <w:r>
        <w:rPr>
          <w:rFonts w:ascii="Times New Roman" w:hAnsi="Times New Roman" w:cs="Times New Roman"/>
          <w:sz w:val="24"/>
          <w:szCs w:val="24"/>
        </w:rPr>
        <w:t xml:space="preserve"> (Figure </w:t>
      </w:r>
      <w:r w:rsidR="00A2177F">
        <w:rPr>
          <w:rFonts w:ascii="Times New Roman" w:hAnsi="Times New Roman" w:cs="Times New Roman"/>
          <w:sz w:val="24"/>
          <w:szCs w:val="24"/>
        </w:rPr>
        <w:t>4.</w:t>
      </w:r>
      <w:r>
        <w:rPr>
          <w:rFonts w:ascii="Times New Roman" w:hAnsi="Times New Roman" w:cs="Times New Roman"/>
          <w:sz w:val="24"/>
          <w:szCs w:val="24"/>
        </w:rPr>
        <w:t>8)</w:t>
      </w:r>
      <w:r w:rsidRPr="0FE2D9A9">
        <w:rPr>
          <w:rFonts w:ascii="Times New Roman" w:hAnsi="Times New Roman" w:cs="Times New Roman"/>
          <w:sz w:val="24"/>
          <w:szCs w:val="24"/>
        </w:rPr>
        <w:t>. Organizational characteristics (as measured by the classes of organizations</w:t>
      </w:r>
      <w:r>
        <w:rPr>
          <w:rFonts w:ascii="Times New Roman" w:hAnsi="Times New Roman" w:cs="Times New Roman"/>
          <w:sz w:val="24"/>
          <w:szCs w:val="24"/>
        </w:rPr>
        <w:t xml:space="preserve"> and agency type</w:t>
      </w:r>
      <w:r w:rsidRPr="0FE2D9A9">
        <w:rPr>
          <w:rFonts w:ascii="Times New Roman" w:hAnsi="Times New Roman" w:cs="Times New Roman"/>
          <w:sz w:val="24"/>
          <w:szCs w:val="24"/>
        </w:rPr>
        <w:t>) are not significant in the full Decision-Making Ecology model.</w:t>
      </w:r>
    </w:p>
    <w:tbl>
      <w:tblPr>
        <w:tblW w:w="0" w:type="auto"/>
        <w:tblLayout w:type="fixed"/>
        <w:tblLook w:val="0000" w:firstRow="0" w:lastRow="0" w:firstColumn="0" w:lastColumn="0" w:noHBand="0" w:noVBand="0"/>
      </w:tblPr>
      <w:tblGrid>
        <w:gridCol w:w="5130"/>
        <w:gridCol w:w="2340"/>
        <w:gridCol w:w="1530"/>
      </w:tblGrid>
      <w:tr w:rsidR="005B6F37" w14:paraId="211C6FD1" w14:textId="77777777" w:rsidTr="005A48A8">
        <w:tc>
          <w:tcPr>
            <w:tcW w:w="9000" w:type="dxa"/>
            <w:gridSpan w:val="3"/>
            <w:tcBorders>
              <w:top w:val="single" w:sz="4" w:space="0" w:color="auto"/>
              <w:left w:val="nil"/>
              <w:bottom w:val="single" w:sz="4" w:space="0" w:color="auto"/>
            </w:tcBorders>
          </w:tcPr>
          <w:p w14:paraId="17CCA681" w14:textId="2E134EE1" w:rsidR="005B6F37" w:rsidRDefault="005B6F37" w:rsidP="005A48A8">
            <w:pPr>
              <w:keepNext/>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Table </w:t>
            </w:r>
            <w:r w:rsidR="00A2177F">
              <w:rPr>
                <w:rFonts w:ascii="Times New Roman" w:hAnsi="Times New Roman" w:cs="Times New Roman"/>
                <w:sz w:val="24"/>
                <w:szCs w:val="24"/>
              </w:rPr>
              <w:t>4.</w:t>
            </w:r>
            <w:r>
              <w:rPr>
                <w:rFonts w:ascii="Times New Roman" w:hAnsi="Times New Roman" w:cs="Times New Roman"/>
                <w:sz w:val="24"/>
                <w:szCs w:val="24"/>
              </w:rPr>
              <w:t>4. Odds ratios of DME characteristics predicting service referral</w:t>
            </w:r>
          </w:p>
        </w:tc>
      </w:tr>
      <w:tr w:rsidR="005B6F37" w14:paraId="7B31D62E" w14:textId="77777777" w:rsidTr="005A48A8">
        <w:tc>
          <w:tcPr>
            <w:tcW w:w="5130" w:type="dxa"/>
            <w:tcBorders>
              <w:top w:val="single" w:sz="4" w:space="0" w:color="auto"/>
              <w:left w:val="nil"/>
              <w:right w:val="nil"/>
            </w:tcBorders>
          </w:tcPr>
          <w:p w14:paraId="5AFA6D4E" w14:textId="77777777" w:rsidR="005B6F37" w:rsidRDefault="005B6F37" w:rsidP="005A48A8">
            <w:pPr>
              <w:widowControl w:val="0"/>
              <w:autoSpaceDE w:val="0"/>
              <w:autoSpaceDN w:val="0"/>
              <w:adjustRightInd w:val="0"/>
              <w:spacing w:after="0" w:line="240" w:lineRule="auto"/>
              <w:rPr>
                <w:rFonts w:ascii="Times New Roman" w:hAnsi="Times New Roman" w:cs="Times New Roman"/>
                <w:sz w:val="24"/>
                <w:szCs w:val="24"/>
              </w:rPr>
            </w:pPr>
          </w:p>
        </w:tc>
        <w:tc>
          <w:tcPr>
            <w:tcW w:w="2340" w:type="dxa"/>
            <w:tcBorders>
              <w:top w:val="single" w:sz="4" w:space="0" w:color="auto"/>
              <w:left w:val="nil"/>
              <w:bottom w:val="single" w:sz="4" w:space="0" w:color="auto"/>
              <w:right w:val="nil"/>
            </w:tcBorders>
          </w:tcPr>
          <w:p w14:paraId="54403502" w14:textId="77777777" w:rsidR="005B6F37" w:rsidRDefault="005B6F37" w:rsidP="005A48A8">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Odds ratio</w:t>
            </w:r>
          </w:p>
        </w:tc>
        <w:tc>
          <w:tcPr>
            <w:tcW w:w="1530" w:type="dxa"/>
            <w:tcBorders>
              <w:top w:val="single" w:sz="4" w:space="0" w:color="auto"/>
              <w:left w:val="nil"/>
              <w:bottom w:val="single" w:sz="4" w:space="0" w:color="auto"/>
              <w:right w:val="nil"/>
            </w:tcBorders>
          </w:tcPr>
          <w:p w14:paraId="3E3E683E" w14:textId="77777777" w:rsidR="005B6F37" w:rsidRDefault="005B6F37" w:rsidP="005A48A8">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SE</w:t>
            </w:r>
          </w:p>
        </w:tc>
      </w:tr>
      <w:tr w:rsidR="005B6F37" w14:paraId="6EE3802E" w14:textId="77777777" w:rsidTr="005A48A8">
        <w:tc>
          <w:tcPr>
            <w:tcW w:w="5130" w:type="dxa"/>
            <w:tcBorders>
              <w:top w:val="single" w:sz="4" w:space="0" w:color="auto"/>
              <w:left w:val="nil"/>
              <w:bottom w:val="nil"/>
              <w:right w:val="nil"/>
            </w:tcBorders>
          </w:tcPr>
          <w:p w14:paraId="41F2A3BD" w14:textId="77777777" w:rsidR="005B6F37" w:rsidRPr="007A4205" w:rsidRDefault="005B6F37" w:rsidP="005A48A8">
            <w:pPr>
              <w:widowControl w:val="0"/>
              <w:autoSpaceDE w:val="0"/>
              <w:autoSpaceDN w:val="0"/>
              <w:adjustRightInd w:val="0"/>
              <w:spacing w:after="0" w:line="240" w:lineRule="auto"/>
              <w:rPr>
                <w:rFonts w:ascii="Times New Roman" w:hAnsi="Times New Roman" w:cs="Times New Roman"/>
                <w:i/>
                <w:iCs/>
                <w:sz w:val="24"/>
                <w:szCs w:val="24"/>
              </w:rPr>
            </w:pPr>
            <w:r>
              <w:rPr>
                <w:rFonts w:ascii="Times New Roman" w:hAnsi="Times New Roman" w:cs="Times New Roman"/>
                <w:i/>
                <w:iCs/>
                <w:sz w:val="24"/>
                <w:szCs w:val="24"/>
              </w:rPr>
              <w:t>Decision-Maker</w:t>
            </w:r>
            <w:r w:rsidRPr="007A4205">
              <w:rPr>
                <w:rFonts w:ascii="Times New Roman" w:hAnsi="Times New Roman" w:cs="Times New Roman"/>
                <w:i/>
                <w:iCs/>
                <w:sz w:val="24"/>
                <w:szCs w:val="24"/>
              </w:rPr>
              <w:t xml:space="preserve"> Characteristics</w:t>
            </w:r>
          </w:p>
        </w:tc>
        <w:tc>
          <w:tcPr>
            <w:tcW w:w="2340" w:type="dxa"/>
            <w:tcBorders>
              <w:top w:val="single" w:sz="4" w:space="0" w:color="auto"/>
              <w:left w:val="nil"/>
              <w:bottom w:val="nil"/>
              <w:right w:val="nil"/>
            </w:tcBorders>
          </w:tcPr>
          <w:p w14:paraId="14805B69" w14:textId="77777777" w:rsidR="005B6F37" w:rsidRPr="006A3BFB" w:rsidRDefault="005B6F37" w:rsidP="005A48A8">
            <w:pPr>
              <w:widowControl w:val="0"/>
              <w:tabs>
                <w:tab w:val="decimal" w:pos="509"/>
              </w:tabs>
              <w:autoSpaceDE w:val="0"/>
              <w:autoSpaceDN w:val="0"/>
              <w:adjustRightInd w:val="0"/>
              <w:spacing w:after="0" w:line="240" w:lineRule="auto"/>
              <w:rPr>
                <w:rFonts w:ascii="Times New Roman" w:hAnsi="Times New Roman" w:cs="Times New Roman"/>
                <w:sz w:val="24"/>
                <w:szCs w:val="24"/>
                <w:vertAlign w:val="superscript"/>
              </w:rPr>
            </w:pPr>
          </w:p>
        </w:tc>
        <w:tc>
          <w:tcPr>
            <w:tcW w:w="1530" w:type="dxa"/>
            <w:tcBorders>
              <w:top w:val="single" w:sz="4" w:space="0" w:color="auto"/>
              <w:left w:val="nil"/>
              <w:bottom w:val="nil"/>
              <w:right w:val="nil"/>
            </w:tcBorders>
          </w:tcPr>
          <w:p w14:paraId="1B3F8524" w14:textId="77777777" w:rsidR="005B6F37" w:rsidRDefault="005B6F37" w:rsidP="005A48A8">
            <w:pPr>
              <w:widowControl w:val="0"/>
              <w:tabs>
                <w:tab w:val="decimal" w:pos="509"/>
              </w:tabs>
              <w:autoSpaceDE w:val="0"/>
              <w:autoSpaceDN w:val="0"/>
              <w:adjustRightInd w:val="0"/>
              <w:spacing w:after="0" w:line="240" w:lineRule="auto"/>
              <w:rPr>
                <w:rFonts w:ascii="Times New Roman" w:hAnsi="Times New Roman" w:cs="Times New Roman"/>
                <w:sz w:val="24"/>
                <w:szCs w:val="24"/>
              </w:rPr>
            </w:pPr>
          </w:p>
        </w:tc>
      </w:tr>
      <w:tr w:rsidR="005B6F37" w14:paraId="41F3AF10" w14:textId="77777777" w:rsidTr="005A48A8">
        <w:tc>
          <w:tcPr>
            <w:tcW w:w="5130" w:type="dxa"/>
            <w:tcBorders>
              <w:top w:val="nil"/>
              <w:left w:val="nil"/>
              <w:bottom w:val="nil"/>
              <w:right w:val="nil"/>
            </w:tcBorders>
          </w:tcPr>
          <w:p w14:paraId="28B95734" w14:textId="77777777" w:rsidR="005B6F37" w:rsidRDefault="005B6F37" w:rsidP="005A48A8">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Caseworker Education:</w:t>
            </w:r>
          </w:p>
        </w:tc>
        <w:tc>
          <w:tcPr>
            <w:tcW w:w="2340" w:type="dxa"/>
            <w:tcBorders>
              <w:top w:val="nil"/>
              <w:left w:val="nil"/>
              <w:bottom w:val="nil"/>
              <w:right w:val="nil"/>
            </w:tcBorders>
          </w:tcPr>
          <w:p w14:paraId="69532E58" w14:textId="77777777" w:rsidR="005B6F37" w:rsidRDefault="005B6F37" w:rsidP="005A48A8">
            <w:pPr>
              <w:widowControl w:val="0"/>
              <w:tabs>
                <w:tab w:val="decimal" w:pos="509"/>
              </w:tabs>
              <w:autoSpaceDE w:val="0"/>
              <w:autoSpaceDN w:val="0"/>
              <w:adjustRightInd w:val="0"/>
              <w:spacing w:after="0" w:line="240" w:lineRule="auto"/>
              <w:rPr>
                <w:rFonts w:ascii="Times New Roman" w:hAnsi="Times New Roman" w:cs="Times New Roman"/>
                <w:sz w:val="24"/>
                <w:szCs w:val="24"/>
              </w:rPr>
            </w:pPr>
          </w:p>
        </w:tc>
        <w:tc>
          <w:tcPr>
            <w:tcW w:w="1530" w:type="dxa"/>
            <w:tcBorders>
              <w:top w:val="nil"/>
              <w:left w:val="nil"/>
              <w:bottom w:val="nil"/>
              <w:right w:val="nil"/>
            </w:tcBorders>
          </w:tcPr>
          <w:p w14:paraId="3725D89C" w14:textId="77777777" w:rsidR="005B6F37" w:rsidRDefault="005B6F37" w:rsidP="005A48A8">
            <w:pPr>
              <w:widowControl w:val="0"/>
              <w:tabs>
                <w:tab w:val="decimal" w:pos="509"/>
              </w:tabs>
              <w:autoSpaceDE w:val="0"/>
              <w:autoSpaceDN w:val="0"/>
              <w:adjustRightInd w:val="0"/>
              <w:spacing w:after="0" w:line="240" w:lineRule="auto"/>
              <w:rPr>
                <w:rFonts w:ascii="Times New Roman" w:hAnsi="Times New Roman" w:cs="Times New Roman"/>
                <w:sz w:val="24"/>
                <w:szCs w:val="24"/>
              </w:rPr>
            </w:pPr>
          </w:p>
        </w:tc>
      </w:tr>
      <w:tr w:rsidR="005B6F37" w14:paraId="2E150DD3" w14:textId="77777777" w:rsidTr="005A48A8">
        <w:tc>
          <w:tcPr>
            <w:tcW w:w="5130" w:type="dxa"/>
            <w:tcBorders>
              <w:top w:val="nil"/>
              <w:left w:val="nil"/>
              <w:bottom w:val="nil"/>
              <w:right w:val="nil"/>
            </w:tcBorders>
          </w:tcPr>
          <w:p w14:paraId="3C8FE336" w14:textId="77777777" w:rsidR="005B6F37" w:rsidRDefault="005B6F37" w:rsidP="005A48A8">
            <w:pPr>
              <w:widowControl w:val="0"/>
              <w:autoSpaceDE w:val="0"/>
              <w:autoSpaceDN w:val="0"/>
              <w:adjustRightInd w:val="0"/>
              <w:spacing w:after="0" w:line="240" w:lineRule="auto"/>
              <w:ind w:left="345"/>
              <w:rPr>
                <w:rFonts w:ascii="Times New Roman" w:hAnsi="Times New Roman" w:cs="Times New Roman"/>
                <w:sz w:val="24"/>
                <w:szCs w:val="24"/>
              </w:rPr>
            </w:pPr>
            <w:r>
              <w:rPr>
                <w:rFonts w:ascii="Times New Roman" w:hAnsi="Times New Roman" w:cs="Times New Roman"/>
                <w:sz w:val="24"/>
                <w:szCs w:val="24"/>
              </w:rPr>
              <w:t>Less than BA</w:t>
            </w:r>
          </w:p>
        </w:tc>
        <w:tc>
          <w:tcPr>
            <w:tcW w:w="2340" w:type="dxa"/>
            <w:tcBorders>
              <w:top w:val="nil"/>
              <w:left w:val="nil"/>
              <w:bottom w:val="nil"/>
              <w:right w:val="nil"/>
            </w:tcBorders>
          </w:tcPr>
          <w:p w14:paraId="770C65C1" w14:textId="77777777" w:rsidR="005B6F37" w:rsidRDefault="005B6F37" w:rsidP="005A48A8">
            <w:pPr>
              <w:widowControl w:val="0"/>
              <w:tabs>
                <w:tab w:val="decimal" w:pos="509"/>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9.14</w:t>
            </w:r>
            <w:r>
              <w:rPr>
                <w:rFonts w:ascii="Times New Roman" w:hAnsi="Times New Roman" w:cs="Times New Roman"/>
                <w:sz w:val="24"/>
                <w:szCs w:val="24"/>
                <w:vertAlign w:val="superscript"/>
              </w:rPr>
              <w:t>**</w:t>
            </w:r>
          </w:p>
        </w:tc>
        <w:tc>
          <w:tcPr>
            <w:tcW w:w="1530" w:type="dxa"/>
            <w:tcBorders>
              <w:top w:val="nil"/>
              <w:left w:val="nil"/>
              <w:bottom w:val="nil"/>
              <w:right w:val="nil"/>
            </w:tcBorders>
          </w:tcPr>
          <w:p w14:paraId="31A8A6D5" w14:textId="77777777" w:rsidR="005B6F37" w:rsidRDefault="005B6F37" w:rsidP="005A48A8">
            <w:pPr>
              <w:widowControl w:val="0"/>
              <w:tabs>
                <w:tab w:val="decimal" w:pos="509"/>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(7.58)</w:t>
            </w:r>
          </w:p>
        </w:tc>
      </w:tr>
      <w:tr w:rsidR="005B6F37" w14:paraId="200AD4CC" w14:textId="77777777" w:rsidTr="005A48A8">
        <w:tc>
          <w:tcPr>
            <w:tcW w:w="5130" w:type="dxa"/>
            <w:tcBorders>
              <w:top w:val="nil"/>
              <w:left w:val="nil"/>
              <w:bottom w:val="nil"/>
              <w:right w:val="nil"/>
            </w:tcBorders>
          </w:tcPr>
          <w:p w14:paraId="78C02653" w14:textId="77777777" w:rsidR="005B6F37" w:rsidRDefault="005B6F37" w:rsidP="005A48A8">
            <w:pPr>
              <w:widowControl w:val="0"/>
              <w:autoSpaceDE w:val="0"/>
              <w:autoSpaceDN w:val="0"/>
              <w:adjustRightInd w:val="0"/>
              <w:spacing w:after="0" w:line="240" w:lineRule="auto"/>
              <w:ind w:left="345"/>
              <w:rPr>
                <w:rFonts w:ascii="Times New Roman" w:hAnsi="Times New Roman" w:cs="Times New Roman"/>
                <w:sz w:val="24"/>
                <w:szCs w:val="24"/>
              </w:rPr>
            </w:pPr>
            <w:r>
              <w:rPr>
                <w:rFonts w:ascii="Times New Roman" w:hAnsi="Times New Roman" w:cs="Times New Roman"/>
                <w:sz w:val="24"/>
                <w:szCs w:val="24"/>
              </w:rPr>
              <w:t>Master’s Degree</w:t>
            </w:r>
          </w:p>
        </w:tc>
        <w:tc>
          <w:tcPr>
            <w:tcW w:w="2340" w:type="dxa"/>
            <w:tcBorders>
              <w:top w:val="nil"/>
              <w:left w:val="nil"/>
              <w:bottom w:val="nil"/>
              <w:right w:val="nil"/>
            </w:tcBorders>
          </w:tcPr>
          <w:p w14:paraId="7E8B33B6" w14:textId="77777777" w:rsidR="005B6F37" w:rsidRDefault="005B6F37" w:rsidP="005A48A8">
            <w:pPr>
              <w:widowControl w:val="0"/>
              <w:tabs>
                <w:tab w:val="decimal" w:pos="509"/>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0.60</w:t>
            </w:r>
          </w:p>
        </w:tc>
        <w:tc>
          <w:tcPr>
            <w:tcW w:w="1530" w:type="dxa"/>
            <w:tcBorders>
              <w:top w:val="nil"/>
              <w:left w:val="nil"/>
              <w:bottom w:val="nil"/>
              <w:right w:val="nil"/>
            </w:tcBorders>
          </w:tcPr>
          <w:p w14:paraId="3D4BCD2C" w14:textId="77777777" w:rsidR="005B6F37" w:rsidRDefault="005B6F37" w:rsidP="005A48A8">
            <w:pPr>
              <w:widowControl w:val="0"/>
              <w:tabs>
                <w:tab w:val="decimal" w:pos="509"/>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(0.17)</w:t>
            </w:r>
          </w:p>
        </w:tc>
      </w:tr>
      <w:tr w:rsidR="005B6F37" w14:paraId="1CE1937A" w14:textId="77777777" w:rsidTr="005A48A8">
        <w:tc>
          <w:tcPr>
            <w:tcW w:w="5130" w:type="dxa"/>
            <w:tcBorders>
              <w:top w:val="nil"/>
              <w:left w:val="nil"/>
              <w:bottom w:val="nil"/>
              <w:right w:val="nil"/>
            </w:tcBorders>
          </w:tcPr>
          <w:p w14:paraId="5A925858" w14:textId="77777777" w:rsidR="005B6F37" w:rsidRDefault="005B6F37" w:rsidP="005A48A8">
            <w:pPr>
              <w:widowControl w:val="0"/>
              <w:autoSpaceDE w:val="0"/>
              <w:autoSpaceDN w:val="0"/>
              <w:adjustRightInd w:val="0"/>
              <w:spacing w:after="0" w:line="240" w:lineRule="auto"/>
              <w:ind w:left="345"/>
              <w:rPr>
                <w:rFonts w:ascii="Times New Roman" w:hAnsi="Times New Roman" w:cs="Times New Roman"/>
                <w:sz w:val="24"/>
                <w:szCs w:val="24"/>
              </w:rPr>
            </w:pPr>
            <w:r>
              <w:rPr>
                <w:rFonts w:ascii="Times New Roman" w:hAnsi="Times New Roman" w:cs="Times New Roman"/>
                <w:sz w:val="24"/>
                <w:szCs w:val="24"/>
              </w:rPr>
              <w:t>PhD</w:t>
            </w:r>
          </w:p>
        </w:tc>
        <w:tc>
          <w:tcPr>
            <w:tcW w:w="2340" w:type="dxa"/>
            <w:tcBorders>
              <w:top w:val="nil"/>
              <w:left w:val="nil"/>
              <w:bottom w:val="nil"/>
              <w:right w:val="nil"/>
            </w:tcBorders>
          </w:tcPr>
          <w:p w14:paraId="3B5417B0" w14:textId="77777777" w:rsidR="005B6F37" w:rsidRDefault="005B6F37" w:rsidP="005A48A8">
            <w:pPr>
              <w:widowControl w:val="0"/>
              <w:tabs>
                <w:tab w:val="decimal" w:pos="509"/>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36.95</w:t>
            </w:r>
            <w:r>
              <w:rPr>
                <w:rFonts w:ascii="Times New Roman" w:hAnsi="Times New Roman" w:cs="Times New Roman"/>
                <w:sz w:val="24"/>
                <w:szCs w:val="24"/>
                <w:vertAlign w:val="superscript"/>
              </w:rPr>
              <w:t>**</w:t>
            </w:r>
          </w:p>
        </w:tc>
        <w:tc>
          <w:tcPr>
            <w:tcW w:w="1530" w:type="dxa"/>
            <w:tcBorders>
              <w:top w:val="nil"/>
              <w:left w:val="nil"/>
              <w:bottom w:val="nil"/>
              <w:right w:val="nil"/>
            </w:tcBorders>
          </w:tcPr>
          <w:p w14:paraId="241D8E1C" w14:textId="77777777" w:rsidR="005B6F37" w:rsidRDefault="005B6F37" w:rsidP="005A48A8">
            <w:pPr>
              <w:widowControl w:val="0"/>
              <w:tabs>
                <w:tab w:val="decimal" w:pos="509"/>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(49.59)</w:t>
            </w:r>
          </w:p>
        </w:tc>
      </w:tr>
      <w:tr w:rsidR="005B6F37" w14:paraId="00B592B7" w14:textId="77777777" w:rsidTr="005A48A8">
        <w:tc>
          <w:tcPr>
            <w:tcW w:w="5130" w:type="dxa"/>
            <w:tcBorders>
              <w:top w:val="nil"/>
              <w:left w:val="nil"/>
              <w:bottom w:val="nil"/>
              <w:right w:val="nil"/>
            </w:tcBorders>
          </w:tcPr>
          <w:p w14:paraId="14E377DB" w14:textId="77777777" w:rsidR="005B6F37" w:rsidRDefault="005B6F37" w:rsidP="005A48A8">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Caseworker Age:</w:t>
            </w:r>
          </w:p>
        </w:tc>
        <w:tc>
          <w:tcPr>
            <w:tcW w:w="2340" w:type="dxa"/>
            <w:tcBorders>
              <w:top w:val="nil"/>
              <w:left w:val="nil"/>
              <w:bottom w:val="nil"/>
              <w:right w:val="nil"/>
            </w:tcBorders>
          </w:tcPr>
          <w:p w14:paraId="7579B970" w14:textId="77777777" w:rsidR="005B6F37" w:rsidRDefault="005B6F37" w:rsidP="005A48A8">
            <w:pPr>
              <w:widowControl w:val="0"/>
              <w:tabs>
                <w:tab w:val="decimal" w:pos="509"/>
              </w:tabs>
              <w:autoSpaceDE w:val="0"/>
              <w:autoSpaceDN w:val="0"/>
              <w:adjustRightInd w:val="0"/>
              <w:spacing w:after="0" w:line="240" w:lineRule="auto"/>
              <w:rPr>
                <w:rFonts w:ascii="Times New Roman" w:hAnsi="Times New Roman" w:cs="Times New Roman"/>
                <w:sz w:val="24"/>
                <w:szCs w:val="24"/>
              </w:rPr>
            </w:pPr>
          </w:p>
        </w:tc>
        <w:tc>
          <w:tcPr>
            <w:tcW w:w="1530" w:type="dxa"/>
            <w:tcBorders>
              <w:top w:val="nil"/>
              <w:left w:val="nil"/>
              <w:bottom w:val="nil"/>
              <w:right w:val="nil"/>
            </w:tcBorders>
          </w:tcPr>
          <w:p w14:paraId="59CBF652" w14:textId="77777777" w:rsidR="005B6F37" w:rsidRDefault="005B6F37" w:rsidP="005A48A8">
            <w:pPr>
              <w:widowControl w:val="0"/>
              <w:tabs>
                <w:tab w:val="decimal" w:pos="509"/>
              </w:tabs>
              <w:autoSpaceDE w:val="0"/>
              <w:autoSpaceDN w:val="0"/>
              <w:adjustRightInd w:val="0"/>
              <w:spacing w:after="0" w:line="240" w:lineRule="auto"/>
              <w:rPr>
                <w:rFonts w:ascii="Times New Roman" w:hAnsi="Times New Roman" w:cs="Times New Roman"/>
                <w:sz w:val="24"/>
                <w:szCs w:val="24"/>
              </w:rPr>
            </w:pPr>
          </w:p>
        </w:tc>
      </w:tr>
      <w:tr w:rsidR="005B6F37" w14:paraId="4142868F" w14:textId="77777777" w:rsidTr="005A48A8">
        <w:tc>
          <w:tcPr>
            <w:tcW w:w="5130" w:type="dxa"/>
            <w:tcBorders>
              <w:top w:val="nil"/>
              <w:left w:val="nil"/>
              <w:bottom w:val="nil"/>
              <w:right w:val="nil"/>
            </w:tcBorders>
          </w:tcPr>
          <w:p w14:paraId="50CA31AC" w14:textId="77777777" w:rsidR="005B6F37" w:rsidRDefault="005B6F37" w:rsidP="005A48A8">
            <w:pPr>
              <w:widowControl w:val="0"/>
              <w:autoSpaceDE w:val="0"/>
              <w:autoSpaceDN w:val="0"/>
              <w:adjustRightInd w:val="0"/>
              <w:spacing w:after="0" w:line="240" w:lineRule="auto"/>
              <w:ind w:left="345"/>
              <w:rPr>
                <w:rFonts w:ascii="Times New Roman" w:hAnsi="Times New Roman" w:cs="Times New Roman"/>
                <w:sz w:val="24"/>
                <w:szCs w:val="24"/>
              </w:rPr>
            </w:pPr>
            <w:r>
              <w:rPr>
                <w:rFonts w:ascii="Times New Roman" w:hAnsi="Times New Roman" w:cs="Times New Roman"/>
                <w:sz w:val="24"/>
                <w:szCs w:val="24"/>
              </w:rPr>
              <w:t>30-39 Years</w:t>
            </w:r>
          </w:p>
        </w:tc>
        <w:tc>
          <w:tcPr>
            <w:tcW w:w="2340" w:type="dxa"/>
            <w:tcBorders>
              <w:top w:val="nil"/>
              <w:left w:val="nil"/>
              <w:bottom w:val="nil"/>
              <w:right w:val="nil"/>
            </w:tcBorders>
          </w:tcPr>
          <w:p w14:paraId="77E0805A" w14:textId="77777777" w:rsidR="005B6F37" w:rsidRDefault="005B6F37" w:rsidP="005A48A8">
            <w:pPr>
              <w:widowControl w:val="0"/>
              <w:tabs>
                <w:tab w:val="decimal" w:pos="509"/>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0.97</w:t>
            </w:r>
          </w:p>
        </w:tc>
        <w:tc>
          <w:tcPr>
            <w:tcW w:w="1530" w:type="dxa"/>
            <w:tcBorders>
              <w:top w:val="nil"/>
              <w:left w:val="nil"/>
              <w:bottom w:val="nil"/>
              <w:right w:val="nil"/>
            </w:tcBorders>
          </w:tcPr>
          <w:p w14:paraId="7AA90570" w14:textId="77777777" w:rsidR="005B6F37" w:rsidRDefault="005B6F37" w:rsidP="005A48A8">
            <w:pPr>
              <w:widowControl w:val="0"/>
              <w:tabs>
                <w:tab w:val="decimal" w:pos="509"/>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(0.93)</w:t>
            </w:r>
          </w:p>
        </w:tc>
      </w:tr>
      <w:tr w:rsidR="005B6F37" w14:paraId="1751F0D8" w14:textId="77777777" w:rsidTr="005A48A8">
        <w:tc>
          <w:tcPr>
            <w:tcW w:w="5130" w:type="dxa"/>
            <w:tcBorders>
              <w:top w:val="nil"/>
              <w:left w:val="nil"/>
              <w:bottom w:val="nil"/>
              <w:right w:val="nil"/>
            </w:tcBorders>
          </w:tcPr>
          <w:p w14:paraId="3030F2F1" w14:textId="77777777" w:rsidR="005B6F37" w:rsidRDefault="005B6F37" w:rsidP="005A48A8">
            <w:pPr>
              <w:widowControl w:val="0"/>
              <w:autoSpaceDE w:val="0"/>
              <w:autoSpaceDN w:val="0"/>
              <w:adjustRightInd w:val="0"/>
              <w:spacing w:after="0" w:line="240" w:lineRule="auto"/>
              <w:ind w:left="345"/>
              <w:rPr>
                <w:rFonts w:ascii="Times New Roman" w:hAnsi="Times New Roman" w:cs="Times New Roman"/>
                <w:sz w:val="24"/>
                <w:szCs w:val="24"/>
              </w:rPr>
            </w:pPr>
            <w:r>
              <w:rPr>
                <w:rFonts w:ascii="Times New Roman" w:hAnsi="Times New Roman" w:cs="Times New Roman"/>
                <w:sz w:val="24"/>
                <w:szCs w:val="24"/>
              </w:rPr>
              <w:t>40-49 Years</w:t>
            </w:r>
          </w:p>
        </w:tc>
        <w:tc>
          <w:tcPr>
            <w:tcW w:w="2340" w:type="dxa"/>
            <w:tcBorders>
              <w:top w:val="nil"/>
              <w:left w:val="nil"/>
              <w:bottom w:val="nil"/>
              <w:right w:val="nil"/>
            </w:tcBorders>
          </w:tcPr>
          <w:p w14:paraId="60E4DCF8" w14:textId="77777777" w:rsidR="005B6F37" w:rsidRDefault="005B6F37" w:rsidP="005A48A8">
            <w:pPr>
              <w:widowControl w:val="0"/>
              <w:tabs>
                <w:tab w:val="decimal" w:pos="509"/>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2.80</w:t>
            </w:r>
            <w:r>
              <w:rPr>
                <w:rFonts w:ascii="Times New Roman" w:hAnsi="Times New Roman" w:cs="Times New Roman"/>
                <w:sz w:val="24"/>
                <w:szCs w:val="24"/>
                <w:vertAlign w:val="superscript"/>
              </w:rPr>
              <w:t>**</w:t>
            </w:r>
          </w:p>
        </w:tc>
        <w:tc>
          <w:tcPr>
            <w:tcW w:w="1530" w:type="dxa"/>
            <w:tcBorders>
              <w:top w:val="nil"/>
              <w:left w:val="nil"/>
              <w:bottom w:val="nil"/>
              <w:right w:val="nil"/>
            </w:tcBorders>
          </w:tcPr>
          <w:p w14:paraId="46FDF2A1" w14:textId="77777777" w:rsidR="005B6F37" w:rsidRDefault="005B6F37" w:rsidP="005A48A8">
            <w:pPr>
              <w:widowControl w:val="0"/>
              <w:tabs>
                <w:tab w:val="decimal" w:pos="509"/>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(0.94)</w:t>
            </w:r>
          </w:p>
        </w:tc>
      </w:tr>
      <w:tr w:rsidR="005B6F37" w14:paraId="047A01E7" w14:textId="77777777" w:rsidTr="005A48A8">
        <w:tc>
          <w:tcPr>
            <w:tcW w:w="5130" w:type="dxa"/>
            <w:tcBorders>
              <w:top w:val="nil"/>
              <w:left w:val="nil"/>
              <w:bottom w:val="nil"/>
              <w:right w:val="nil"/>
            </w:tcBorders>
          </w:tcPr>
          <w:p w14:paraId="3D914697" w14:textId="77777777" w:rsidR="005B6F37" w:rsidRDefault="005B6F37" w:rsidP="005A48A8">
            <w:pPr>
              <w:widowControl w:val="0"/>
              <w:autoSpaceDE w:val="0"/>
              <w:autoSpaceDN w:val="0"/>
              <w:adjustRightInd w:val="0"/>
              <w:spacing w:after="0" w:line="240" w:lineRule="auto"/>
              <w:ind w:left="345"/>
              <w:rPr>
                <w:rFonts w:ascii="Times New Roman" w:hAnsi="Times New Roman" w:cs="Times New Roman"/>
                <w:sz w:val="24"/>
                <w:szCs w:val="24"/>
              </w:rPr>
            </w:pPr>
            <w:r>
              <w:rPr>
                <w:rFonts w:ascii="Times New Roman" w:hAnsi="Times New Roman" w:cs="Times New Roman"/>
                <w:sz w:val="24"/>
                <w:szCs w:val="24"/>
              </w:rPr>
              <w:t>50+ Years</w:t>
            </w:r>
          </w:p>
        </w:tc>
        <w:tc>
          <w:tcPr>
            <w:tcW w:w="2340" w:type="dxa"/>
            <w:tcBorders>
              <w:top w:val="nil"/>
              <w:left w:val="nil"/>
              <w:bottom w:val="nil"/>
              <w:right w:val="nil"/>
            </w:tcBorders>
          </w:tcPr>
          <w:p w14:paraId="094DEA92" w14:textId="77777777" w:rsidR="005B6F37" w:rsidRDefault="005B6F37" w:rsidP="005A48A8">
            <w:pPr>
              <w:widowControl w:val="0"/>
              <w:tabs>
                <w:tab w:val="decimal" w:pos="509"/>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1.92</w:t>
            </w:r>
            <w:r>
              <w:rPr>
                <w:rFonts w:ascii="Times New Roman" w:hAnsi="Times New Roman" w:cs="Times New Roman"/>
                <w:sz w:val="24"/>
                <w:szCs w:val="24"/>
                <w:vertAlign w:val="superscript"/>
              </w:rPr>
              <w:t>*</w:t>
            </w:r>
          </w:p>
        </w:tc>
        <w:tc>
          <w:tcPr>
            <w:tcW w:w="1530" w:type="dxa"/>
            <w:tcBorders>
              <w:top w:val="nil"/>
              <w:left w:val="nil"/>
              <w:bottom w:val="nil"/>
              <w:right w:val="nil"/>
            </w:tcBorders>
          </w:tcPr>
          <w:p w14:paraId="0D2CA31B" w14:textId="77777777" w:rsidR="005B6F37" w:rsidRDefault="005B6F37" w:rsidP="005A48A8">
            <w:pPr>
              <w:widowControl w:val="0"/>
              <w:tabs>
                <w:tab w:val="decimal" w:pos="509"/>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(0.62)</w:t>
            </w:r>
          </w:p>
        </w:tc>
      </w:tr>
      <w:tr w:rsidR="005B6F37" w14:paraId="2300257E" w14:textId="77777777" w:rsidTr="005A48A8">
        <w:tc>
          <w:tcPr>
            <w:tcW w:w="5130" w:type="dxa"/>
            <w:tcBorders>
              <w:top w:val="nil"/>
              <w:left w:val="nil"/>
              <w:bottom w:val="nil"/>
              <w:right w:val="nil"/>
            </w:tcBorders>
          </w:tcPr>
          <w:p w14:paraId="57A7AC25" w14:textId="77777777" w:rsidR="005B6F37" w:rsidRDefault="005B6F37" w:rsidP="005A48A8">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Caseworker Race:</w:t>
            </w:r>
          </w:p>
        </w:tc>
        <w:tc>
          <w:tcPr>
            <w:tcW w:w="2340" w:type="dxa"/>
            <w:tcBorders>
              <w:top w:val="nil"/>
              <w:left w:val="nil"/>
              <w:bottom w:val="nil"/>
              <w:right w:val="nil"/>
            </w:tcBorders>
          </w:tcPr>
          <w:p w14:paraId="5683EE3E" w14:textId="77777777" w:rsidR="005B6F37" w:rsidRDefault="005B6F37" w:rsidP="005A48A8">
            <w:pPr>
              <w:widowControl w:val="0"/>
              <w:tabs>
                <w:tab w:val="decimal" w:pos="509"/>
              </w:tabs>
              <w:autoSpaceDE w:val="0"/>
              <w:autoSpaceDN w:val="0"/>
              <w:adjustRightInd w:val="0"/>
              <w:spacing w:after="0" w:line="240" w:lineRule="auto"/>
              <w:rPr>
                <w:rFonts w:ascii="Times New Roman" w:hAnsi="Times New Roman" w:cs="Times New Roman"/>
                <w:sz w:val="24"/>
                <w:szCs w:val="24"/>
              </w:rPr>
            </w:pPr>
          </w:p>
        </w:tc>
        <w:tc>
          <w:tcPr>
            <w:tcW w:w="1530" w:type="dxa"/>
            <w:tcBorders>
              <w:top w:val="nil"/>
              <w:left w:val="nil"/>
              <w:bottom w:val="nil"/>
              <w:right w:val="nil"/>
            </w:tcBorders>
          </w:tcPr>
          <w:p w14:paraId="1E57A275" w14:textId="77777777" w:rsidR="005B6F37" w:rsidRDefault="005B6F37" w:rsidP="005A48A8">
            <w:pPr>
              <w:widowControl w:val="0"/>
              <w:tabs>
                <w:tab w:val="decimal" w:pos="509"/>
              </w:tabs>
              <w:autoSpaceDE w:val="0"/>
              <w:autoSpaceDN w:val="0"/>
              <w:adjustRightInd w:val="0"/>
              <w:spacing w:after="0" w:line="240" w:lineRule="auto"/>
              <w:rPr>
                <w:rFonts w:ascii="Times New Roman" w:hAnsi="Times New Roman" w:cs="Times New Roman"/>
                <w:sz w:val="24"/>
                <w:szCs w:val="24"/>
              </w:rPr>
            </w:pPr>
          </w:p>
        </w:tc>
      </w:tr>
      <w:tr w:rsidR="005B6F37" w14:paraId="5D2C62FF" w14:textId="77777777" w:rsidTr="005A48A8">
        <w:tc>
          <w:tcPr>
            <w:tcW w:w="5130" w:type="dxa"/>
            <w:tcBorders>
              <w:top w:val="nil"/>
              <w:left w:val="nil"/>
              <w:bottom w:val="nil"/>
              <w:right w:val="nil"/>
            </w:tcBorders>
          </w:tcPr>
          <w:p w14:paraId="57AB1515" w14:textId="77777777" w:rsidR="005B6F37" w:rsidRDefault="005B6F37" w:rsidP="005A48A8">
            <w:pPr>
              <w:widowControl w:val="0"/>
              <w:autoSpaceDE w:val="0"/>
              <w:autoSpaceDN w:val="0"/>
              <w:adjustRightInd w:val="0"/>
              <w:spacing w:after="0" w:line="240" w:lineRule="auto"/>
              <w:ind w:left="345"/>
              <w:rPr>
                <w:rFonts w:ascii="Times New Roman" w:hAnsi="Times New Roman" w:cs="Times New Roman"/>
                <w:sz w:val="24"/>
                <w:szCs w:val="24"/>
              </w:rPr>
            </w:pPr>
            <w:r>
              <w:rPr>
                <w:rFonts w:ascii="Times New Roman" w:hAnsi="Times New Roman" w:cs="Times New Roman"/>
                <w:sz w:val="24"/>
                <w:szCs w:val="24"/>
              </w:rPr>
              <w:t>Black</w:t>
            </w:r>
          </w:p>
        </w:tc>
        <w:tc>
          <w:tcPr>
            <w:tcW w:w="2340" w:type="dxa"/>
            <w:tcBorders>
              <w:top w:val="nil"/>
              <w:left w:val="nil"/>
              <w:bottom w:val="nil"/>
              <w:right w:val="nil"/>
            </w:tcBorders>
          </w:tcPr>
          <w:p w14:paraId="5954BD50" w14:textId="77777777" w:rsidR="005B6F37" w:rsidRDefault="005B6F37" w:rsidP="005A48A8">
            <w:pPr>
              <w:widowControl w:val="0"/>
              <w:tabs>
                <w:tab w:val="decimal" w:pos="509"/>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0.86</w:t>
            </w:r>
          </w:p>
        </w:tc>
        <w:tc>
          <w:tcPr>
            <w:tcW w:w="1530" w:type="dxa"/>
            <w:tcBorders>
              <w:top w:val="nil"/>
              <w:left w:val="nil"/>
              <w:bottom w:val="nil"/>
              <w:right w:val="nil"/>
            </w:tcBorders>
          </w:tcPr>
          <w:p w14:paraId="22EF9B7A" w14:textId="77777777" w:rsidR="005B6F37" w:rsidRDefault="005B6F37" w:rsidP="005A48A8">
            <w:pPr>
              <w:widowControl w:val="0"/>
              <w:tabs>
                <w:tab w:val="decimal" w:pos="509"/>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(0.29)</w:t>
            </w:r>
          </w:p>
        </w:tc>
      </w:tr>
      <w:tr w:rsidR="005B6F37" w14:paraId="40052F6E" w14:textId="77777777" w:rsidTr="005A48A8">
        <w:tc>
          <w:tcPr>
            <w:tcW w:w="5130" w:type="dxa"/>
            <w:tcBorders>
              <w:top w:val="nil"/>
              <w:left w:val="nil"/>
              <w:bottom w:val="nil"/>
              <w:right w:val="nil"/>
            </w:tcBorders>
          </w:tcPr>
          <w:p w14:paraId="0ADEBC03" w14:textId="77777777" w:rsidR="005B6F37" w:rsidRDefault="005B6F37" w:rsidP="005A48A8">
            <w:pPr>
              <w:widowControl w:val="0"/>
              <w:autoSpaceDE w:val="0"/>
              <w:autoSpaceDN w:val="0"/>
              <w:adjustRightInd w:val="0"/>
              <w:spacing w:after="0" w:line="240" w:lineRule="auto"/>
              <w:ind w:left="345"/>
              <w:rPr>
                <w:rFonts w:ascii="Times New Roman" w:hAnsi="Times New Roman" w:cs="Times New Roman"/>
                <w:sz w:val="24"/>
                <w:szCs w:val="24"/>
              </w:rPr>
            </w:pPr>
            <w:r>
              <w:rPr>
                <w:rFonts w:ascii="Times New Roman" w:hAnsi="Times New Roman" w:cs="Times New Roman"/>
                <w:sz w:val="24"/>
                <w:szCs w:val="24"/>
              </w:rPr>
              <w:t>Hispanic</w:t>
            </w:r>
          </w:p>
        </w:tc>
        <w:tc>
          <w:tcPr>
            <w:tcW w:w="2340" w:type="dxa"/>
            <w:tcBorders>
              <w:top w:val="nil"/>
              <w:left w:val="nil"/>
              <w:bottom w:val="nil"/>
              <w:right w:val="nil"/>
            </w:tcBorders>
          </w:tcPr>
          <w:p w14:paraId="1DDF7DBB" w14:textId="77777777" w:rsidR="005B6F37" w:rsidRDefault="005B6F37" w:rsidP="005A48A8">
            <w:pPr>
              <w:widowControl w:val="0"/>
              <w:tabs>
                <w:tab w:val="decimal" w:pos="509"/>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1.54</w:t>
            </w:r>
          </w:p>
        </w:tc>
        <w:tc>
          <w:tcPr>
            <w:tcW w:w="1530" w:type="dxa"/>
            <w:tcBorders>
              <w:top w:val="nil"/>
              <w:left w:val="nil"/>
              <w:bottom w:val="nil"/>
              <w:right w:val="nil"/>
            </w:tcBorders>
          </w:tcPr>
          <w:p w14:paraId="21E74315" w14:textId="77777777" w:rsidR="005B6F37" w:rsidRDefault="005B6F37" w:rsidP="005A48A8">
            <w:pPr>
              <w:widowControl w:val="0"/>
              <w:tabs>
                <w:tab w:val="decimal" w:pos="509"/>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(0.52)</w:t>
            </w:r>
          </w:p>
        </w:tc>
      </w:tr>
      <w:tr w:rsidR="005B6F37" w14:paraId="5823DF7E" w14:textId="77777777" w:rsidTr="005A48A8">
        <w:tc>
          <w:tcPr>
            <w:tcW w:w="5130" w:type="dxa"/>
            <w:tcBorders>
              <w:top w:val="nil"/>
              <w:left w:val="nil"/>
              <w:bottom w:val="nil"/>
              <w:right w:val="nil"/>
            </w:tcBorders>
          </w:tcPr>
          <w:p w14:paraId="21F96EA6" w14:textId="77777777" w:rsidR="005B6F37" w:rsidRDefault="005B6F37" w:rsidP="005A48A8">
            <w:pPr>
              <w:widowControl w:val="0"/>
              <w:autoSpaceDE w:val="0"/>
              <w:autoSpaceDN w:val="0"/>
              <w:adjustRightInd w:val="0"/>
              <w:spacing w:after="0" w:line="240" w:lineRule="auto"/>
              <w:ind w:left="345"/>
              <w:rPr>
                <w:rFonts w:ascii="Times New Roman" w:hAnsi="Times New Roman" w:cs="Times New Roman"/>
                <w:sz w:val="24"/>
                <w:szCs w:val="24"/>
              </w:rPr>
            </w:pPr>
            <w:r>
              <w:rPr>
                <w:rFonts w:ascii="Times New Roman" w:hAnsi="Times New Roman" w:cs="Times New Roman"/>
                <w:sz w:val="24"/>
                <w:szCs w:val="24"/>
              </w:rPr>
              <w:t>Other</w:t>
            </w:r>
          </w:p>
        </w:tc>
        <w:tc>
          <w:tcPr>
            <w:tcW w:w="2340" w:type="dxa"/>
            <w:tcBorders>
              <w:top w:val="nil"/>
              <w:left w:val="nil"/>
              <w:bottom w:val="nil"/>
              <w:right w:val="nil"/>
            </w:tcBorders>
          </w:tcPr>
          <w:p w14:paraId="7916880E" w14:textId="77777777" w:rsidR="005B6F37" w:rsidRDefault="005B6F37" w:rsidP="005A48A8">
            <w:pPr>
              <w:widowControl w:val="0"/>
              <w:tabs>
                <w:tab w:val="decimal" w:pos="509"/>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1.15</w:t>
            </w:r>
          </w:p>
        </w:tc>
        <w:tc>
          <w:tcPr>
            <w:tcW w:w="1530" w:type="dxa"/>
            <w:tcBorders>
              <w:top w:val="nil"/>
              <w:left w:val="nil"/>
              <w:bottom w:val="nil"/>
              <w:right w:val="nil"/>
            </w:tcBorders>
          </w:tcPr>
          <w:p w14:paraId="706E724D" w14:textId="77777777" w:rsidR="005B6F37" w:rsidRDefault="005B6F37" w:rsidP="005A48A8">
            <w:pPr>
              <w:widowControl w:val="0"/>
              <w:tabs>
                <w:tab w:val="decimal" w:pos="509"/>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(0.47)</w:t>
            </w:r>
          </w:p>
        </w:tc>
      </w:tr>
      <w:tr w:rsidR="005B6F37" w14:paraId="3EF6A08A" w14:textId="77777777" w:rsidTr="005A48A8">
        <w:tc>
          <w:tcPr>
            <w:tcW w:w="5130" w:type="dxa"/>
            <w:tcBorders>
              <w:top w:val="nil"/>
              <w:left w:val="nil"/>
              <w:bottom w:val="nil"/>
              <w:right w:val="nil"/>
            </w:tcBorders>
          </w:tcPr>
          <w:p w14:paraId="7341D7C9" w14:textId="77777777" w:rsidR="005B6F37" w:rsidRDefault="005B6F37" w:rsidP="005A48A8">
            <w:pPr>
              <w:widowControl w:val="0"/>
              <w:autoSpaceDE w:val="0"/>
              <w:autoSpaceDN w:val="0"/>
              <w:adjustRightInd w:val="0"/>
              <w:spacing w:after="0" w:line="240" w:lineRule="auto"/>
              <w:ind w:left="345"/>
              <w:rPr>
                <w:rFonts w:ascii="Times New Roman" w:hAnsi="Times New Roman" w:cs="Times New Roman"/>
                <w:sz w:val="24"/>
                <w:szCs w:val="24"/>
              </w:rPr>
            </w:pPr>
            <w:r>
              <w:rPr>
                <w:rFonts w:ascii="Times New Roman" w:hAnsi="Times New Roman" w:cs="Times New Roman"/>
                <w:sz w:val="24"/>
                <w:szCs w:val="24"/>
              </w:rPr>
              <w:lastRenderedPageBreak/>
              <w:t>Refused/Unknown</w:t>
            </w:r>
          </w:p>
        </w:tc>
        <w:tc>
          <w:tcPr>
            <w:tcW w:w="2340" w:type="dxa"/>
            <w:tcBorders>
              <w:top w:val="nil"/>
              <w:left w:val="nil"/>
              <w:bottom w:val="nil"/>
              <w:right w:val="nil"/>
            </w:tcBorders>
          </w:tcPr>
          <w:p w14:paraId="40003341" w14:textId="77777777" w:rsidR="005B6F37" w:rsidRDefault="005B6F37" w:rsidP="005A48A8">
            <w:pPr>
              <w:widowControl w:val="0"/>
              <w:tabs>
                <w:tab w:val="decimal" w:pos="509"/>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0.60</w:t>
            </w:r>
          </w:p>
        </w:tc>
        <w:tc>
          <w:tcPr>
            <w:tcW w:w="1530" w:type="dxa"/>
            <w:tcBorders>
              <w:top w:val="nil"/>
              <w:left w:val="nil"/>
              <w:bottom w:val="nil"/>
              <w:right w:val="nil"/>
            </w:tcBorders>
          </w:tcPr>
          <w:p w14:paraId="62BB1A8E" w14:textId="77777777" w:rsidR="005B6F37" w:rsidRDefault="005B6F37" w:rsidP="005A48A8">
            <w:pPr>
              <w:widowControl w:val="0"/>
              <w:tabs>
                <w:tab w:val="decimal" w:pos="509"/>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(0.57)</w:t>
            </w:r>
          </w:p>
        </w:tc>
      </w:tr>
      <w:tr w:rsidR="005B6F37" w14:paraId="2106BF43" w14:textId="77777777" w:rsidTr="005A48A8">
        <w:tc>
          <w:tcPr>
            <w:tcW w:w="5130" w:type="dxa"/>
            <w:tcBorders>
              <w:top w:val="nil"/>
              <w:left w:val="nil"/>
              <w:bottom w:val="nil"/>
              <w:right w:val="nil"/>
            </w:tcBorders>
          </w:tcPr>
          <w:p w14:paraId="167997A4" w14:textId="77777777" w:rsidR="005B6F37" w:rsidRDefault="005B6F37" w:rsidP="005A48A8">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Caseworker Time in Child Welfare:</w:t>
            </w:r>
          </w:p>
        </w:tc>
        <w:tc>
          <w:tcPr>
            <w:tcW w:w="2340" w:type="dxa"/>
            <w:tcBorders>
              <w:top w:val="nil"/>
              <w:left w:val="nil"/>
              <w:bottom w:val="nil"/>
              <w:right w:val="nil"/>
            </w:tcBorders>
          </w:tcPr>
          <w:p w14:paraId="51BB2952" w14:textId="77777777" w:rsidR="005B6F37" w:rsidRDefault="005B6F37" w:rsidP="005A48A8">
            <w:pPr>
              <w:widowControl w:val="0"/>
              <w:tabs>
                <w:tab w:val="decimal" w:pos="509"/>
              </w:tabs>
              <w:autoSpaceDE w:val="0"/>
              <w:autoSpaceDN w:val="0"/>
              <w:adjustRightInd w:val="0"/>
              <w:spacing w:after="0" w:line="240" w:lineRule="auto"/>
              <w:rPr>
                <w:rFonts w:ascii="Times New Roman" w:hAnsi="Times New Roman" w:cs="Times New Roman"/>
                <w:sz w:val="24"/>
                <w:szCs w:val="24"/>
              </w:rPr>
            </w:pPr>
          </w:p>
        </w:tc>
        <w:tc>
          <w:tcPr>
            <w:tcW w:w="1530" w:type="dxa"/>
            <w:tcBorders>
              <w:top w:val="nil"/>
              <w:left w:val="nil"/>
              <w:bottom w:val="nil"/>
              <w:right w:val="nil"/>
            </w:tcBorders>
          </w:tcPr>
          <w:p w14:paraId="142D1837" w14:textId="77777777" w:rsidR="005B6F37" w:rsidRDefault="005B6F37" w:rsidP="005A48A8">
            <w:pPr>
              <w:widowControl w:val="0"/>
              <w:tabs>
                <w:tab w:val="decimal" w:pos="509"/>
              </w:tabs>
              <w:autoSpaceDE w:val="0"/>
              <w:autoSpaceDN w:val="0"/>
              <w:adjustRightInd w:val="0"/>
              <w:spacing w:after="0" w:line="240" w:lineRule="auto"/>
              <w:rPr>
                <w:rFonts w:ascii="Times New Roman" w:hAnsi="Times New Roman" w:cs="Times New Roman"/>
                <w:sz w:val="24"/>
                <w:szCs w:val="24"/>
              </w:rPr>
            </w:pPr>
          </w:p>
        </w:tc>
      </w:tr>
      <w:tr w:rsidR="005B6F37" w14:paraId="2EE78A99" w14:textId="77777777" w:rsidTr="005A48A8">
        <w:tc>
          <w:tcPr>
            <w:tcW w:w="5130" w:type="dxa"/>
            <w:tcBorders>
              <w:top w:val="nil"/>
              <w:left w:val="nil"/>
              <w:bottom w:val="nil"/>
              <w:right w:val="nil"/>
            </w:tcBorders>
          </w:tcPr>
          <w:p w14:paraId="1AE4398B" w14:textId="77777777" w:rsidR="005B6F37" w:rsidRDefault="005B6F37" w:rsidP="005A48A8">
            <w:pPr>
              <w:widowControl w:val="0"/>
              <w:autoSpaceDE w:val="0"/>
              <w:autoSpaceDN w:val="0"/>
              <w:adjustRightInd w:val="0"/>
              <w:spacing w:after="0" w:line="240" w:lineRule="auto"/>
              <w:ind w:left="249"/>
              <w:rPr>
                <w:rFonts w:ascii="Times New Roman" w:hAnsi="Times New Roman" w:cs="Times New Roman"/>
                <w:sz w:val="24"/>
                <w:szCs w:val="24"/>
              </w:rPr>
            </w:pPr>
            <w:r>
              <w:rPr>
                <w:rFonts w:ascii="Times New Roman" w:hAnsi="Times New Roman" w:cs="Times New Roman"/>
                <w:sz w:val="24"/>
                <w:szCs w:val="24"/>
              </w:rPr>
              <w:t>Less than a year</w:t>
            </w:r>
          </w:p>
        </w:tc>
        <w:tc>
          <w:tcPr>
            <w:tcW w:w="2340" w:type="dxa"/>
            <w:tcBorders>
              <w:top w:val="nil"/>
              <w:left w:val="nil"/>
              <w:bottom w:val="nil"/>
              <w:right w:val="nil"/>
            </w:tcBorders>
          </w:tcPr>
          <w:p w14:paraId="408058EC" w14:textId="77777777" w:rsidR="005B6F37" w:rsidRDefault="005B6F37" w:rsidP="005A48A8">
            <w:pPr>
              <w:widowControl w:val="0"/>
              <w:tabs>
                <w:tab w:val="decimal" w:pos="509"/>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1.86</w:t>
            </w:r>
          </w:p>
        </w:tc>
        <w:tc>
          <w:tcPr>
            <w:tcW w:w="1530" w:type="dxa"/>
            <w:tcBorders>
              <w:top w:val="nil"/>
              <w:left w:val="nil"/>
              <w:bottom w:val="nil"/>
              <w:right w:val="nil"/>
            </w:tcBorders>
          </w:tcPr>
          <w:p w14:paraId="16E01DE5" w14:textId="77777777" w:rsidR="005B6F37" w:rsidRDefault="005B6F37" w:rsidP="005A48A8">
            <w:pPr>
              <w:widowControl w:val="0"/>
              <w:tabs>
                <w:tab w:val="decimal" w:pos="509"/>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(1.48)</w:t>
            </w:r>
          </w:p>
        </w:tc>
      </w:tr>
      <w:tr w:rsidR="005B6F37" w14:paraId="187C4641" w14:textId="77777777" w:rsidTr="005A48A8">
        <w:tc>
          <w:tcPr>
            <w:tcW w:w="5130" w:type="dxa"/>
            <w:tcBorders>
              <w:top w:val="nil"/>
              <w:left w:val="nil"/>
              <w:bottom w:val="nil"/>
              <w:right w:val="nil"/>
            </w:tcBorders>
          </w:tcPr>
          <w:p w14:paraId="03BCD019" w14:textId="77777777" w:rsidR="005B6F37" w:rsidRDefault="005B6F37" w:rsidP="005A48A8">
            <w:pPr>
              <w:widowControl w:val="0"/>
              <w:autoSpaceDE w:val="0"/>
              <w:autoSpaceDN w:val="0"/>
              <w:adjustRightInd w:val="0"/>
              <w:spacing w:after="0" w:line="240" w:lineRule="auto"/>
              <w:ind w:left="249"/>
              <w:rPr>
                <w:rFonts w:ascii="Times New Roman" w:hAnsi="Times New Roman" w:cs="Times New Roman"/>
                <w:sz w:val="24"/>
                <w:szCs w:val="24"/>
              </w:rPr>
            </w:pPr>
            <w:r>
              <w:rPr>
                <w:rFonts w:ascii="Times New Roman" w:hAnsi="Times New Roman" w:cs="Times New Roman"/>
                <w:sz w:val="24"/>
                <w:szCs w:val="24"/>
              </w:rPr>
              <w:t>5-10 Years</w:t>
            </w:r>
          </w:p>
        </w:tc>
        <w:tc>
          <w:tcPr>
            <w:tcW w:w="2340" w:type="dxa"/>
            <w:tcBorders>
              <w:top w:val="nil"/>
              <w:left w:val="nil"/>
              <w:bottom w:val="nil"/>
              <w:right w:val="nil"/>
            </w:tcBorders>
          </w:tcPr>
          <w:p w14:paraId="7D88119D" w14:textId="77777777" w:rsidR="005B6F37" w:rsidRDefault="005B6F37" w:rsidP="005A48A8">
            <w:pPr>
              <w:widowControl w:val="0"/>
              <w:tabs>
                <w:tab w:val="decimal" w:pos="509"/>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1.66</w:t>
            </w:r>
          </w:p>
        </w:tc>
        <w:tc>
          <w:tcPr>
            <w:tcW w:w="1530" w:type="dxa"/>
            <w:tcBorders>
              <w:top w:val="nil"/>
              <w:left w:val="nil"/>
              <w:bottom w:val="nil"/>
              <w:right w:val="nil"/>
            </w:tcBorders>
          </w:tcPr>
          <w:p w14:paraId="6818BFA0" w14:textId="77777777" w:rsidR="005B6F37" w:rsidRDefault="005B6F37" w:rsidP="005A48A8">
            <w:pPr>
              <w:widowControl w:val="0"/>
              <w:tabs>
                <w:tab w:val="decimal" w:pos="509"/>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(1.31)</w:t>
            </w:r>
          </w:p>
        </w:tc>
      </w:tr>
      <w:tr w:rsidR="005B6F37" w14:paraId="62690E92" w14:textId="77777777" w:rsidTr="005A48A8">
        <w:tc>
          <w:tcPr>
            <w:tcW w:w="5130" w:type="dxa"/>
            <w:tcBorders>
              <w:top w:val="nil"/>
              <w:left w:val="nil"/>
              <w:bottom w:val="nil"/>
              <w:right w:val="nil"/>
            </w:tcBorders>
          </w:tcPr>
          <w:p w14:paraId="729FD904" w14:textId="77777777" w:rsidR="005B6F37" w:rsidRDefault="005B6F37" w:rsidP="005A48A8">
            <w:pPr>
              <w:widowControl w:val="0"/>
              <w:autoSpaceDE w:val="0"/>
              <w:autoSpaceDN w:val="0"/>
              <w:adjustRightInd w:val="0"/>
              <w:spacing w:after="0" w:line="240" w:lineRule="auto"/>
              <w:ind w:left="249"/>
              <w:rPr>
                <w:rFonts w:ascii="Times New Roman" w:hAnsi="Times New Roman" w:cs="Times New Roman"/>
                <w:sz w:val="24"/>
                <w:szCs w:val="24"/>
              </w:rPr>
            </w:pPr>
            <w:r>
              <w:rPr>
                <w:rFonts w:ascii="Times New Roman" w:hAnsi="Times New Roman" w:cs="Times New Roman"/>
                <w:sz w:val="24"/>
                <w:szCs w:val="24"/>
              </w:rPr>
              <w:t>11-20 Years</w:t>
            </w:r>
          </w:p>
        </w:tc>
        <w:tc>
          <w:tcPr>
            <w:tcW w:w="2340" w:type="dxa"/>
            <w:tcBorders>
              <w:top w:val="nil"/>
              <w:left w:val="nil"/>
              <w:bottom w:val="nil"/>
              <w:right w:val="nil"/>
            </w:tcBorders>
          </w:tcPr>
          <w:p w14:paraId="79557180" w14:textId="77777777" w:rsidR="005B6F37" w:rsidRDefault="005B6F37" w:rsidP="005A48A8">
            <w:pPr>
              <w:widowControl w:val="0"/>
              <w:tabs>
                <w:tab w:val="decimal" w:pos="509"/>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0.66</w:t>
            </w:r>
          </w:p>
        </w:tc>
        <w:tc>
          <w:tcPr>
            <w:tcW w:w="1530" w:type="dxa"/>
            <w:tcBorders>
              <w:top w:val="nil"/>
              <w:left w:val="nil"/>
              <w:bottom w:val="nil"/>
              <w:right w:val="nil"/>
            </w:tcBorders>
          </w:tcPr>
          <w:p w14:paraId="5DF02FDD" w14:textId="77777777" w:rsidR="005B6F37" w:rsidRDefault="005B6F37" w:rsidP="005A48A8">
            <w:pPr>
              <w:widowControl w:val="0"/>
              <w:tabs>
                <w:tab w:val="decimal" w:pos="509"/>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(0.51)</w:t>
            </w:r>
          </w:p>
        </w:tc>
      </w:tr>
      <w:tr w:rsidR="005B6F37" w14:paraId="6079D6AA" w14:textId="77777777" w:rsidTr="005A48A8">
        <w:tc>
          <w:tcPr>
            <w:tcW w:w="5130" w:type="dxa"/>
            <w:tcBorders>
              <w:top w:val="nil"/>
              <w:left w:val="nil"/>
              <w:bottom w:val="nil"/>
              <w:right w:val="nil"/>
            </w:tcBorders>
          </w:tcPr>
          <w:p w14:paraId="7360D658" w14:textId="77777777" w:rsidR="005B6F37" w:rsidRDefault="005B6F37" w:rsidP="005A48A8">
            <w:pPr>
              <w:widowControl w:val="0"/>
              <w:autoSpaceDE w:val="0"/>
              <w:autoSpaceDN w:val="0"/>
              <w:adjustRightInd w:val="0"/>
              <w:spacing w:after="0" w:line="240" w:lineRule="auto"/>
              <w:ind w:left="249"/>
              <w:rPr>
                <w:rFonts w:ascii="Times New Roman" w:hAnsi="Times New Roman" w:cs="Times New Roman"/>
                <w:sz w:val="24"/>
                <w:szCs w:val="24"/>
              </w:rPr>
            </w:pPr>
            <w:r>
              <w:rPr>
                <w:rFonts w:ascii="Times New Roman" w:hAnsi="Times New Roman" w:cs="Times New Roman"/>
                <w:sz w:val="24"/>
                <w:szCs w:val="24"/>
              </w:rPr>
              <w:t>20+ Years</w:t>
            </w:r>
          </w:p>
        </w:tc>
        <w:tc>
          <w:tcPr>
            <w:tcW w:w="2340" w:type="dxa"/>
            <w:tcBorders>
              <w:top w:val="nil"/>
              <w:left w:val="nil"/>
              <w:bottom w:val="nil"/>
              <w:right w:val="nil"/>
            </w:tcBorders>
          </w:tcPr>
          <w:p w14:paraId="650BEFF8" w14:textId="77777777" w:rsidR="005B6F37" w:rsidRDefault="005B6F37" w:rsidP="005A48A8">
            <w:pPr>
              <w:widowControl w:val="0"/>
              <w:tabs>
                <w:tab w:val="decimal" w:pos="509"/>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1.21</w:t>
            </w:r>
          </w:p>
        </w:tc>
        <w:tc>
          <w:tcPr>
            <w:tcW w:w="1530" w:type="dxa"/>
            <w:tcBorders>
              <w:top w:val="nil"/>
              <w:left w:val="nil"/>
              <w:bottom w:val="nil"/>
              <w:right w:val="nil"/>
            </w:tcBorders>
          </w:tcPr>
          <w:p w14:paraId="1601DCA1" w14:textId="77777777" w:rsidR="005B6F37" w:rsidRDefault="005B6F37" w:rsidP="005A48A8">
            <w:pPr>
              <w:widowControl w:val="0"/>
              <w:tabs>
                <w:tab w:val="decimal" w:pos="509"/>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(1.24)</w:t>
            </w:r>
          </w:p>
        </w:tc>
      </w:tr>
      <w:tr w:rsidR="005B6F37" w14:paraId="5AB55128" w14:textId="77777777" w:rsidTr="005A48A8">
        <w:tc>
          <w:tcPr>
            <w:tcW w:w="5130" w:type="dxa"/>
            <w:tcBorders>
              <w:top w:val="nil"/>
              <w:left w:val="nil"/>
              <w:bottom w:val="nil"/>
              <w:right w:val="nil"/>
            </w:tcBorders>
          </w:tcPr>
          <w:p w14:paraId="3D2D3138" w14:textId="77777777" w:rsidR="005B6F37" w:rsidRDefault="005B6F37" w:rsidP="005A48A8">
            <w:pPr>
              <w:widowControl w:val="0"/>
              <w:autoSpaceDE w:val="0"/>
              <w:autoSpaceDN w:val="0"/>
              <w:adjustRightInd w:val="0"/>
              <w:spacing w:after="0" w:line="240" w:lineRule="auto"/>
              <w:ind w:left="249"/>
              <w:rPr>
                <w:rFonts w:ascii="Times New Roman" w:hAnsi="Times New Roman" w:cs="Times New Roman"/>
                <w:sz w:val="24"/>
                <w:szCs w:val="24"/>
              </w:rPr>
            </w:pPr>
          </w:p>
        </w:tc>
        <w:tc>
          <w:tcPr>
            <w:tcW w:w="2340" w:type="dxa"/>
            <w:tcBorders>
              <w:top w:val="nil"/>
              <w:left w:val="nil"/>
              <w:bottom w:val="nil"/>
              <w:right w:val="nil"/>
            </w:tcBorders>
          </w:tcPr>
          <w:p w14:paraId="09C5F5AF" w14:textId="77777777" w:rsidR="005B6F37" w:rsidRDefault="005B6F37" w:rsidP="005A48A8">
            <w:pPr>
              <w:widowControl w:val="0"/>
              <w:tabs>
                <w:tab w:val="decimal" w:pos="509"/>
              </w:tabs>
              <w:autoSpaceDE w:val="0"/>
              <w:autoSpaceDN w:val="0"/>
              <w:adjustRightInd w:val="0"/>
              <w:spacing w:after="0" w:line="240" w:lineRule="auto"/>
              <w:rPr>
                <w:rFonts w:ascii="Times New Roman" w:hAnsi="Times New Roman" w:cs="Times New Roman"/>
                <w:sz w:val="24"/>
                <w:szCs w:val="24"/>
              </w:rPr>
            </w:pPr>
          </w:p>
        </w:tc>
        <w:tc>
          <w:tcPr>
            <w:tcW w:w="1530" w:type="dxa"/>
            <w:tcBorders>
              <w:top w:val="nil"/>
              <w:left w:val="nil"/>
              <w:bottom w:val="nil"/>
              <w:right w:val="nil"/>
            </w:tcBorders>
          </w:tcPr>
          <w:p w14:paraId="0A6EE0DE" w14:textId="77777777" w:rsidR="005B6F37" w:rsidRDefault="005B6F37" w:rsidP="005A48A8">
            <w:pPr>
              <w:widowControl w:val="0"/>
              <w:tabs>
                <w:tab w:val="decimal" w:pos="509"/>
              </w:tabs>
              <w:autoSpaceDE w:val="0"/>
              <w:autoSpaceDN w:val="0"/>
              <w:adjustRightInd w:val="0"/>
              <w:spacing w:after="0" w:line="240" w:lineRule="auto"/>
              <w:rPr>
                <w:rFonts w:ascii="Times New Roman" w:hAnsi="Times New Roman" w:cs="Times New Roman"/>
                <w:sz w:val="24"/>
                <w:szCs w:val="24"/>
              </w:rPr>
            </w:pPr>
          </w:p>
        </w:tc>
      </w:tr>
      <w:tr w:rsidR="005B6F37" w14:paraId="5067E381" w14:textId="77777777" w:rsidTr="005A48A8">
        <w:tc>
          <w:tcPr>
            <w:tcW w:w="5130" w:type="dxa"/>
            <w:tcBorders>
              <w:top w:val="nil"/>
              <w:left w:val="nil"/>
              <w:bottom w:val="nil"/>
              <w:right w:val="nil"/>
            </w:tcBorders>
          </w:tcPr>
          <w:p w14:paraId="78F74152" w14:textId="77777777" w:rsidR="005B6F37" w:rsidRPr="00DF0079" w:rsidRDefault="005B6F37" w:rsidP="005A48A8">
            <w:pPr>
              <w:widowControl w:val="0"/>
              <w:autoSpaceDE w:val="0"/>
              <w:autoSpaceDN w:val="0"/>
              <w:adjustRightInd w:val="0"/>
              <w:spacing w:after="0" w:line="240" w:lineRule="auto"/>
              <w:ind w:left="-15"/>
              <w:rPr>
                <w:rFonts w:ascii="Times New Roman" w:hAnsi="Times New Roman" w:cs="Times New Roman"/>
                <w:i/>
                <w:iCs/>
                <w:sz w:val="24"/>
                <w:szCs w:val="24"/>
              </w:rPr>
            </w:pPr>
            <w:r w:rsidRPr="00DF0079">
              <w:rPr>
                <w:rFonts w:ascii="Times New Roman" w:hAnsi="Times New Roman" w:cs="Times New Roman"/>
                <w:i/>
                <w:iCs/>
                <w:sz w:val="24"/>
                <w:szCs w:val="24"/>
              </w:rPr>
              <w:t>Case Characteristics</w:t>
            </w:r>
          </w:p>
        </w:tc>
        <w:tc>
          <w:tcPr>
            <w:tcW w:w="2340" w:type="dxa"/>
            <w:tcBorders>
              <w:top w:val="nil"/>
              <w:left w:val="nil"/>
              <w:bottom w:val="nil"/>
              <w:right w:val="nil"/>
            </w:tcBorders>
          </w:tcPr>
          <w:p w14:paraId="4091E62B" w14:textId="77777777" w:rsidR="005B6F37" w:rsidRDefault="005B6F37" w:rsidP="005A48A8">
            <w:pPr>
              <w:widowControl w:val="0"/>
              <w:tabs>
                <w:tab w:val="decimal" w:pos="509"/>
              </w:tabs>
              <w:autoSpaceDE w:val="0"/>
              <w:autoSpaceDN w:val="0"/>
              <w:adjustRightInd w:val="0"/>
              <w:spacing w:after="0" w:line="240" w:lineRule="auto"/>
              <w:rPr>
                <w:rFonts w:ascii="Times New Roman" w:hAnsi="Times New Roman" w:cs="Times New Roman"/>
                <w:sz w:val="24"/>
                <w:szCs w:val="24"/>
              </w:rPr>
            </w:pPr>
          </w:p>
        </w:tc>
        <w:tc>
          <w:tcPr>
            <w:tcW w:w="1530" w:type="dxa"/>
            <w:tcBorders>
              <w:top w:val="nil"/>
              <w:left w:val="nil"/>
              <w:bottom w:val="nil"/>
              <w:right w:val="nil"/>
            </w:tcBorders>
          </w:tcPr>
          <w:p w14:paraId="3837D15E" w14:textId="77777777" w:rsidR="005B6F37" w:rsidRDefault="005B6F37" w:rsidP="005A48A8">
            <w:pPr>
              <w:widowControl w:val="0"/>
              <w:tabs>
                <w:tab w:val="decimal" w:pos="509"/>
              </w:tabs>
              <w:autoSpaceDE w:val="0"/>
              <w:autoSpaceDN w:val="0"/>
              <w:adjustRightInd w:val="0"/>
              <w:spacing w:after="0" w:line="240" w:lineRule="auto"/>
              <w:rPr>
                <w:rFonts w:ascii="Times New Roman" w:hAnsi="Times New Roman" w:cs="Times New Roman"/>
                <w:sz w:val="24"/>
                <w:szCs w:val="24"/>
              </w:rPr>
            </w:pPr>
          </w:p>
        </w:tc>
      </w:tr>
      <w:tr w:rsidR="005B6F37" w14:paraId="25D2B56E" w14:textId="77777777" w:rsidTr="005A48A8">
        <w:tc>
          <w:tcPr>
            <w:tcW w:w="5130" w:type="dxa"/>
            <w:tcBorders>
              <w:top w:val="nil"/>
              <w:left w:val="nil"/>
              <w:bottom w:val="nil"/>
              <w:right w:val="nil"/>
            </w:tcBorders>
          </w:tcPr>
          <w:p w14:paraId="3C8FBC55" w14:textId="77777777" w:rsidR="005B6F37" w:rsidRDefault="005B6F37" w:rsidP="005A48A8">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Child Male</w:t>
            </w:r>
          </w:p>
        </w:tc>
        <w:tc>
          <w:tcPr>
            <w:tcW w:w="2340" w:type="dxa"/>
            <w:tcBorders>
              <w:top w:val="nil"/>
              <w:left w:val="nil"/>
              <w:bottom w:val="nil"/>
              <w:right w:val="nil"/>
            </w:tcBorders>
          </w:tcPr>
          <w:p w14:paraId="7138D501" w14:textId="77777777" w:rsidR="005B6F37" w:rsidRDefault="005B6F37" w:rsidP="005A48A8">
            <w:pPr>
              <w:widowControl w:val="0"/>
              <w:tabs>
                <w:tab w:val="decimal" w:pos="509"/>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1.24</w:t>
            </w:r>
          </w:p>
        </w:tc>
        <w:tc>
          <w:tcPr>
            <w:tcW w:w="1530" w:type="dxa"/>
            <w:tcBorders>
              <w:top w:val="nil"/>
              <w:left w:val="nil"/>
              <w:bottom w:val="nil"/>
              <w:right w:val="nil"/>
            </w:tcBorders>
          </w:tcPr>
          <w:p w14:paraId="2C50762F" w14:textId="77777777" w:rsidR="005B6F37" w:rsidRDefault="005B6F37" w:rsidP="005A48A8">
            <w:pPr>
              <w:widowControl w:val="0"/>
              <w:tabs>
                <w:tab w:val="decimal" w:pos="509"/>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(0.33)</w:t>
            </w:r>
          </w:p>
        </w:tc>
      </w:tr>
      <w:tr w:rsidR="005B6F37" w14:paraId="66FA2751" w14:textId="77777777" w:rsidTr="005A48A8">
        <w:tc>
          <w:tcPr>
            <w:tcW w:w="5130" w:type="dxa"/>
            <w:tcBorders>
              <w:top w:val="nil"/>
              <w:left w:val="nil"/>
              <w:bottom w:val="nil"/>
              <w:right w:val="nil"/>
            </w:tcBorders>
          </w:tcPr>
          <w:p w14:paraId="1F86F3F6" w14:textId="77777777" w:rsidR="005B6F37" w:rsidRDefault="005B6F37" w:rsidP="005A48A8">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Child Race:</w:t>
            </w:r>
          </w:p>
        </w:tc>
        <w:tc>
          <w:tcPr>
            <w:tcW w:w="2340" w:type="dxa"/>
            <w:tcBorders>
              <w:top w:val="nil"/>
              <w:left w:val="nil"/>
              <w:bottom w:val="nil"/>
              <w:right w:val="nil"/>
            </w:tcBorders>
          </w:tcPr>
          <w:p w14:paraId="1749E449" w14:textId="77777777" w:rsidR="005B6F37" w:rsidRDefault="005B6F37" w:rsidP="005A48A8">
            <w:pPr>
              <w:widowControl w:val="0"/>
              <w:tabs>
                <w:tab w:val="decimal" w:pos="509"/>
              </w:tabs>
              <w:autoSpaceDE w:val="0"/>
              <w:autoSpaceDN w:val="0"/>
              <w:adjustRightInd w:val="0"/>
              <w:spacing w:after="0" w:line="240" w:lineRule="auto"/>
              <w:rPr>
                <w:rFonts w:ascii="Times New Roman" w:hAnsi="Times New Roman" w:cs="Times New Roman"/>
                <w:sz w:val="24"/>
                <w:szCs w:val="24"/>
              </w:rPr>
            </w:pPr>
          </w:p>
        </w:tc>
        <w:tc>
          <w:tcPr>
            <w:tcW w:w="1530" w:type="dxa"/>
            <w:tcBorders>
              <w:top w:val="nil"/>
              <w:left w:val="nil"/>
              <w:bottom w:val="nil"/>
              <w:right w:val="nil"/>
            </w:tcBorders>
          </w:tcPr>
          <w:p w14:paraId="08C775AD" w14:textId="77777777" w:rsidR="005B6F37" w:rsidRDefault="005B6F37" w:rsidP="005A48A8">
            <w:pPr>
              <w:widowControl w:val="0"/>
              <w:tabs>
                <w:tab w:val="decimal" w:pos="509"/>
              </w:tabs>
              <w:autoSpaceDE w:val="0"/>
              <w:autoSpaceDN w:val="0"/>
              <w:adjustRightInd w:val="0"/>
              <w:spacing w:after="0" w:line="240" w:lineRule="auto"/>
              <w:rPr>
                <w:rFonts w:ascii="Times New Roman" w:hAnsi="Times New Roman" w:cs="Times New Roman"/>
                <w:sz w:val="24"/>
                <w:szCs w:val="24"/>
              </w:rPr>
            </w:pPr>
          </w:p>
        </w:tc>
      </w:tr>
      <w:tr w:rsidR="005B6F37" w14:paraId="041535FC" w14:textId="77777777" w:rsidTr="005A48A8">
        <w:tc>
          <w:tcPr>
            <w:tcW w:w="5130" w:type="dxa"/>
            <w:tcBorders>
              <w:top w:val="nil"/>
              <w:left w:val="nil"/>
              <w:bottom w:val="nil"/>
              <w:right w:val="nil"/>
            </w:tcBorders>
          </w:tcPr>
          <w:p w14:paraId="25C3347B" w14:textId="77777777" w:rsidR="005B6F37" w:rsidRDefault="005B6F37" w:rsidP="005A48A8">
            <w:pPr>
              <w:widowControl w:val="0"/>
              <w:autoSpaceDE w:val="0"/>
              <w:autoSpaceDN w:val="0"/>
              <w:adjustRightInd w:val="0"/>
              <w:spacing w:after="0" w:line="240" w:lineRule="auto"/>
              <w:ind w:left="345"/>
              <w:rPr>
                <w:rFonts w:ascii="Times New Roman" w:hAnsi="Times New Roman" w:cs="Times New Roman"/>
                <w:sz w:val="24"/>
                <w:szCs w:val="24"/>
              </w:rPr>
            </w:pPr>
            <w:r>
              <w:rPr>
                <w:rFonts w:ascii="Times New Roman" w:hAnsi="Times New Roman" w:cs="Times New Roman"/>
                <w:sz w:val="24"/>
                <w:szCs w:val="24"/>
              </w:rPr>
              <w:t>Black</w:t>
            </w:r>
          </w:p>
        </w:tc>
        <w:tc>
          <w:tcPr>
            <w:tcW w:w="2340" w:type="dxa"/>
            <w:tcBorders>
              <w:top w:val="nil"/>
              <w:left w:val="nil"/>
              <w:bottom w:val="nil"/>
              <w:right w:val="nil"/>
            </w:tcBorders>
          </w:tcPr>
          <w:p w14:paraId="4CC1154B" w14:textId="77777777" w:rsidR="005B6F37" w:rsidRDefault="005B6F37" w:rsidP="005A48A8">
            <w:pPr>
              <w:widowControl w:val="0"/>
              <w:tabs>
                <w:tab w:val="decimal" w:pos="509"/>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1.18</w:t>
            </w:r>
          </w:p>
        </w:tc>
        <w:tc>
          <w:tcPr>
            <w:tcW w:w="1530" w:type="dxa"/>
            <w:tcBorders>
              <w:top w:val="nil"/>
              <w:left w:val="nil"/>
              <w:bottom w:val="nil"/>
              <w:right w:val="nil"/>
            </w:tcBorders>
          </w:tcPr>
          <w:p w14:paraId="265ACA72" w14:textId="77777777" w:rsidR="005B6F37" w:rsidRDefault="005B6F37" w:rsidP="005A48A8">
            <w:pPr>
              <w:widowControl w:val="0"/>
              <w:tabs>
                <w:tab w:val="decimal" w:pos="509"/>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(0.31)</w:t>
            </w:r>
          </w:p>
        </w:tc>
      </w:tr>
      <w:tr w:rsidR="005B6F37" w14:paraId="7D5A9172" w14:textId="77777777" w:rsidTr="005A48A8">
        <w:tc>
          <w:tcPr>
            <w:tcW w:w="5130" w:type="dxa"/>
            <w:tcBorders>
              <w:top w:val="nil"/>
              <w:left w:val="nil"/>
              <w:bottom w:val="nil"/>
              <w:right w:val="nil"/>
            </w:tcBorders>
          </w:tcPr>
          <w:p w14:paraId="3CC4AB5C" w14:textId="77777777" w:rsidR="005B6F37" w:rsidRDefault="005B6F37" w:rsidP="005A48A8">
            <w:pPr>
              <w:widowControl w:val="0"/>
              <w:autoSpaceDE w:val="0"/>
              <w:autoSpaceDN w:val="0"/>
              <w:adjustRightInd w:val="0"/>
              <w:spacing w:after="0" w:line="240" w:lineRule="auto"/>
              <w:ind w:left="345"/>
              <w:rPr>
                <w:rFonts w:ascii="Times New Roman" w:hAnsi="Times New Roman" w:cs="Times New Roman"/>
                <w:sz w:val="24"/>
                <w:szCs w:val="24"/>
              </w:rPr>
            </w:pPr>
            <w:r>
              <w:rPr>
                <w:rFonts w:ascii="Times New Roman" w:hAnsi="Times New Roman" w:cs="Times New Roman"/>
                <w:sz w:val="24"/>
                <w:szCs w:val="24"/>
              </w:rPr>
              <w:t>Hispanic</w:t>
            </w:r>
          </w:p>
        </w:tc>
        <w:tc>
          <w:tcPr>
            <w:tcW w:w="2340" w:type="dxa"/>
            <w:tcBorders>
              <w:top w:val="nil"/>
              <w:left w:val="nil"/>
              <w:bottom w:val="nil"/>
              <w:right w:val="nil"/>
            </w:tcBorders>
          </w:tcPr>
          <w:p w14:paraId="5FEEC5B5" w14:textId="77777777" w:rsidR="005B6F37" w:rsidRDefault="005B6F37" w:rsidP="005A48A8">
            <w:pPr>
              <w:widowControl w:val="0"/>
              <w:tabs>
                <w:tab w:val="decimal" w:pos="509"/>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0.61</w:t>
            </w:r>
          </w:p>
        </w:tc>
        <w:tc>
          <w:tcPr>
            <w:tcW w:w="1530" w:type="dxa"/>
            <w:tcBorders>
              <w:top w:val="nil"/>
              <w:left w:val="nil"/>
              <w:bottom w:val="nil"/>
              <w:right w:val="nil"/>
            </w:tcBorders>
          </w:tcPr>
          <w:p w14:paraId="66239010" w14:textId="77777777" w:rsidR="005B6F37" w:rsidRDefault="005B6F37" w:rsidP="005A48A8">
            <w:pPr>
              <w:widowControl w:val="0"/>
              <w:tabs>
                <w:tab w:val="decimal" w:pos="509"/>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(0.25)</w:t>
            </w:r>
          </w:p>
        </w:tc>
      </w:tr>
      <w:tr w:rsidR="005B6F37" w14:paraId="5310CBAD" w14:textId="77777777" w:rsidTr="005A48A8">
        <w:tc>
          <w:tcPr>
            <w:tcW w:w="5130" w:type="dxa"/>
            <w:tcBorders>
              <w:top w:val="nil"/>
              <w:left w:val="nil"/>
              <w:bottom w:val="nil"/>
              <w:right w:val="nil"/>
            </w:tcBorders>
          </w:tcPr>
          <w:p w14:paraId="168AC83D" w14:textId="77777777" w:rsidR="005B6F37" w:rsidRDefault="005B6F37" w:rsidP="005A48A8">
            <w:pPr>
              <w:widowControl w:val="0"/>
              <w:autoSpaceDE w:val="0"/>
              <w:autoSpaceDN w:val="0"/>
              <w:adjustRightInd w:val="0"/>
              <w:spacing w:after="0" w:line="240" w:lineRule="auto"/>
              <w:ind w:left="345"/>
              <w:rPr>
                <w:rFonts w:ascii="Times New Roman" w:hAnsi="Times New Roman" w:cs="Times New Roman"/>
                <w:sz w:val="24"/>
                <w:szCs w:val="24"/>
              </w:rPr>
            </w:pPr>
            <w:r>
              <w:rPr>
                <w:rFonts w:ascii="Times New Roman" w:hAnsi="Times New Roman" w:cs="Times New Roman"/>
                <w:sz w:val="24"/>
                <w:szCs w:val="24"/>
              </w:rPr>
              <w:t>Other</w:t>
            </w:r>
          </w:p>
        </w:tc>
        <w:tc>
          <w:tcPr>
            <w:tcW w:w="2340" w:type="dxa"/>
            <w:tcBorders>
              <w:top w:val="nil"/>
              <w:left w:val="nil"/>
              <w:bottom w:val="nil"/>
              <w:right w:val="nil"/>
            </w:tcBorders>
          </w:tcPr>
          <w:p w14:paraId="65308F85" w14:textId="77777777" w:rsidR="005B6F37" w:rsidRDefault="005B6F37" w:rsidP="005A48A8">
            <w:pPr>
              <w:widowControl w:val="0"/>
              <w:tabs>
                <w:tab w:val="decimal" w:pos="509"/>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0.65</w:t>
            </w:r>
          </w:p>
        </w:tc>
        <w:tc>
          <w:tcPr>
            <w:tcW w:w="1530" w:type="dxa"/>
            <w:tcBorders>
              <w:top w:val="nil"/>
              <w:left w:val="nil"/>
              <w:bottom w:val="nil"/>
              <w:right w:val="nil"/>
            </w:tcBorders>
          </w:tcPr>
          <w:p w14:paraId="12FEC679" w14:textId="77777777" w:rsidR="005B6F37" w:rsidRDefault="005B6F37" w:rsidP="005A48A8">
            <w:pPr>
              <w:widowControl w:val="0"/>
              <w:tabs>
                <w:tab w:val="decimal" w:pos="509"/>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(0.24)</w:t>
            </w:r>
          </w:p>
        </w:tc>
      </w:tr>
      <w:tr w:rsidR="005B6F37" w14:paraId="16220FE9" w14:textId="77777777" w:rsidTr="005A48A8">
        <w:tc>
          <w:tcPr>
            <w:tcW w:w="5130" w:type="dxa"/>
            <w:tcBorders>
              <w:top w:val="nil"/>
              <w:left w:val="nil"/>
              <w:bottom w:val="nil"/>
              <w:right w:val="nil"/>
            </w:tcBorders>
          </w:tcPr>
          <w:p w14:paraId="46627CC5" w14:textId="77777777" w:rsidR="005B6F37" w:rsidRDefault="005B6F37" w:rsidP="005A48A8">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Child Age:</w:t>
            </w:r>
          </w:p>
        </w:tc>
        <w:tc>
          <w:tcPr>
            <w:tcW w:w="2340" w:type="dxa"/>
            <w:tcBorders>
              <w:top w:val="nil"/>
              <w:left w:val="nil"/>
              <w:bottom w:val="nil"/>
              <w:right w:val="nil"/>
            </w:tcBorders>
          </w:tcPr>
          <w:p w14:paraId="4B597200" w14:textId="77777777" w:rsidR="005B6F37" w:rsidRDefault="005B6F37" w:rsidP="005A48A8">
            <w:pPr>
              <w:widowControl w:val="0"/>
              <w:tabs>
                <w:tab w:val="decimal" w:pos="509"/>
              </w:tabs>
              <w:autoSpaceDE w:val="0"/>
              <w:autoSpaceDN w:val="0"/>
              <w:adjustRightInd w:val="0"/>
              <w:spacing w:after="0" w:line="240" w:lineRule="auto"/>
              <w:rPr>
                <w:rFonts w:ascii="Times New Roman" w:hAnsi="Times New Roman" w:cs="Times New Roman"/>
                <w:sz w:val="24"/>
                <w:szCs w:val="24"/>
              </w:rPr>
            </w:pPr>
          </w:p>
        </w:tc>
        <w:tc>
          <w:tcPr>
            <w:tcW w:w="1530" w:type="dxa"/>
            <w:tcBorders>
              <w:top w:val="nil"/>
              <w:left w:val="nil"/>
              <w:bottom w:val="nil"/>
              <w:right w:val="nil"/>
            </w:tcBorders>
          </w:tcPr>
          <w:p w14:paraId="41773B13" w14:textId="77777777" w:rsidR="005B6F37" w:rsidRDefault="005B6F37" w:rsidP="005A48A8">
            <w:pPr>
              <w:widowControl w:val="0"/>
              <w:tabs>
                <w:tab w:val="decimal" w:pos="509"/>
              </w:tabs>
              <w:autoSpaceDE w:val="0"/>
              <w:autoSpaceDN w:val="0"/>
              <w:adjustRightInd w:val="0"/>
              <w:spacing w:after="0" w:line="240" w:lineRule="auto"/>
              <w:rPr>
                <w:rFonts w:ascii="Times New Roman" w:hAnsi="Times New Roman" w:cs="Times New Roman"/>
                <w:sz w:val="24"/>
                <w:szCs w:val="24"/>
              </w:rPr>
            </w:pPr>
          </w:p>
        </w:tc>
      </w:tr>
      <w:tr w:rsidR="005B6F37" w14:paraId="2AFD12FF" w14:textId="77777777" w:rsidTr="005A48A8">
        <w:tc>
          <w:tcPr>
            <w:tcW w:w="5130" w:type="dxa"/>
            <w:tcBorders>
              <w:top w:val="nil"/>
              <w:left w:val="nil"/>
              <w:bottom w:val="nil"/>
              <w:right w:val="nil"/>
            </w:tcBorders>
          </w:tcPr>
          <w:p w14:paraId="33C9267A" w14:textId="77777777" w:rsidR="005B6F37" w:rsidRDefault="005B6F37" w:rsidP="005A48A8">
            <w:pPr>
              <w:widowControl w:val="0"/>
              <w:autoSpaceDE w:val="0"/>
              <w:autoSpaceDN w:val="0"/>
              <w:adjustRightInd w:val="0"/>
              <w:spacing w:after="0" w:line="240" w:lineRule="auto"/>
              <w:ind w:left="345"/>
              <w:rPr>
                <w:rFonts w:ascii="Times New Roman" w:hAnsi="Times New Roman" w:cs="Times New Roman"/>
                <w:sz w:val="24"/>
                <w:szCs w:val="24"/>
              </w:rPr>
            </w:pPr>
            <w:r>
              <w:rPr>
                <w:rFonts w:ascii="Times New Roman" w:hAnsi="Times New Roman" w:cs="Times New Roman"/>
                <w:sz w:val="24"/>
                <w:szCs w:val="24"/>
              </w:rPr>
              <w:t>3-5 Years</w:t>
            </w:r>
          </w:p>
        </w:tc>
        <w:tc>
          <w:tcPr>
            <w:tcW w:w="2340" w:type="dxa"/>
            <w:tcBorders>
              <w:top w:val="nil"/>
              <w:left w:val="nil"/>
              <w:bottom w:val="nil"/>
              <w:right w:val="nil"/>
            </w:tcBorders>
          </w:tcPr>
          <w:p w14:paraId="46D5DF13" w14:textId="77777777" w:rsidR="005B6F37" w:rsidRDefault="005B6F37" w:rsidP="005A48A8">
            <w:pPr>
              <w:widowControl w:val="0"/>
              <w:tabs>
                <w:tab w:val="decimal" w:pos="509"/>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1.74</w:t>
            </w:r>
          </w:p>
        </w:tc>
        <w:tc>
          <w:tcPr>
            <w:tcW w:w="1530" w:type="dxa"/>
            <w:tcBorders>
              <w:top w:val="nil"/>
              <w:left w:val="nil"/>
              <w:bottom w:val="nil"/>
              <w:right w:val="nil"/>
            </w:tcBorders>
          </w:tcPr>
          <w:p w14:paraId="15DBC40E" w14:textId="77777777" w:rsidR="005B6F37" w:rsidRDefault="005B6F37" w:rsidP="005A48A8">
            <w:pPr>
              <w:widowControl w:val="0"/>
              <w:tabs>
                <w:tab w:val="decimal" w:pos="509"/>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(0.61)</w:t>
            </w:r>
          </w:p>
        </w:tc>
      </w:tr>
      <w:tr w:rsidR="005B6F37" w14:paraId="3CAAA909" w14:textId="77777777" w:rsidTr="005A48A8">
        <w:tc>
          <w:tcPr>
            <w:tcW w:w="5130" w:type="dxa"/>
            <w:tcBorders>
              <w:top w:val="nil"/>
              <w:left w:val="nil"/>
              <w:bottom w:val="nil"/>
              <w:right w:val="nil"/>
            </w:tcBorders>
          </w:tcPr>
          <w:p w14:paraId="49CE862B" w14:textId="77777777" w:rsidR="005B6F37" w:rsidRDefault="005B6F37" w:rsidP="005A48A8">
            <w:pPr>
              <w:widowControl w:val="0"/>
              <w:autoSpaceDE w:val="0"/>
              <w:autoSpaceDN w:val="0"/>
              <w:adjustRightInd w:val="0"/>
              <w:spacing w:after="0" w:line="240" w:lineRule="auto"/>
              <w:ind w:left="345"/>
              <w:rPr>
                <w:rFonts w:ascii="Times New Roman" w:hAnsi="Times New Roman" w:cs="Times New Roman"/>
                <w:sz w:val="24"/>
                <w:szCs w:val="24"/>
              </w:rPr>
            </w:pPr>
            <w:r>
              <w:rPr>
                <w:rFonts w:ascii="Times New Roman" w:hAnsi="Times New Roman" w:cs="Times New Roman"/>
                <w:sz w:val="24"/>
                <w:szCs w:val="24"/>
              </w:rPr>
              <w:t>6-10 Years</w:t>
            </w:r>
          </w:p>
        </w:tc>
        <w:tc>
          <w:tcPr>
            <w:tcW w:w="2340" w:type="dxa"/>
            <w:tcBorders>
              <w:top w:val="nil"/>
              <w:left w:val="nil"/>
              <w:bottom w:val="nil"/>
              <w:right w:val="nil"/>
            </w:tcBorders>
          </w:tcPr>
          <w:p w14:paraId="12FE0F0B" w14:textId="77777777" w:rsidR="005B6F37" w:rsidRDefault="005B6F37" w:rsidP="005A48A8">
            <w:pPr>
              <w:widowControl w:val="0"/>
              <w:tabs>
                <w:tab w:val="decimal" w:pos="509"/>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1.60</w:t>
            </w:r>
          </w:p>
        </w:tc>
        <w:tc>
          <w:tcPr>
            <w:tcW w:w="1530" w:type="dxa"/>
            <w:tcBorders>
              <w:top w:val="nil"/>
              <w:left w:val="nil"/>
              <w:bottom w:val="nil"/>
              <w:right w:val="nil"/>
            </w:tcBorders>
          </w:tcPr>
          <w:p w14:paraId="3793D04B" w14:textId="77777777" w:rsidR="005B6F37" w:rsidRDefault="005B6F37" w:rsidP="005A48A8">
            <w:pPr>
              <w:widowControl w:val="0"/>
              <w:tabs>
                <w:tab w:val="decimal" w:pos="509"/>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(0.56)</w:t>
            </w:r>
          </w:p>
        </w:tc>
      </w:tr>
      <w:tr w:rsidR="005B6F37" w14:paraId="7AF9511F" w14:textId="77777777" w:rsidTr="005A48A8">
        <w:tc>
          <w:tcPr>
            <w:tcW w:w="5130" w:type="dxa"/>
            <w:tcBorders>
              <w:top w:val="nil"/>
              <w:left w:val="nil"/>
              <w:bottom w:val="nil"/>
              <w:right w:val="nil"/>
            </w:tcBorders>
          </w:tcPr>
          <w:p w14:paraId="7A23854C" w14:textId="77777777" w:rsidR="005B6F37" w:rsidRDefault="005B6F37" w:rsidP="005A48A8">
            <w:pPr>
              <w:widowControl w:val="0"/>
              <w:autoSpaceDE w:val="0"/>
              <w:autoSpaceDN w:val="0"/>
              <w:adjustRightInd w:val="0"/>
              <w:spacing w:after="0" w:line="240" w:lineRule="auto"/>
              <w:ind w:left="345"/>
              <w:rPr>
                <w:rFonts w:ascii="Times New Roman" w:hAnsi="Times New Roman" w:cs="Times New Roman"/>
                <w:sz w:val="24"/>
                <w:szCs w:val="24"/>
              </w:rPr>
            </w:pPr>
            <w:r>
              <w:rPr>
                <w:rFonts w:ascii="Times New Roman" w:hAnsi="Times New Roman" w:cs="Times New Roman"/>
                <w:sz w:val="24"/>
                <w:szCs w:val="24"/>
              </w:rPr>
              <w:t>11+ Years</w:t>
            </w:r>
          </w:p>
        </w:tc>
        <w:tc>
          <w:tcPr>
            <w:tcW w:w="2340" w:type="dxa"/>
            <w:tcBorders>
              <w:top w:val="nil"/>
              <w:left w:val="nil"/>
              <w:bottom w:val="nil"/>
              <w:right w:val="nil"/>
            </w:tcBorders>
          </w:tcPr>
          <w:p w14:paraId="3FBDBC4E" w14:textId="77777777" w:rsidR="005B6F37" w:rsidRDefault="005B6F37" w:rsidP="005A48A8">
            <w:pPr>
              <w:widowControl w:val="0"/>
              <w:tabs>
                <w:tab w:val="decimal" w:pos="509"/>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1.89</w:t>
            </w:r>
          </w:p>
        </w:tc>
        <w:tc>
          <w:tcPr>
            <w:tcW w:w="1530" w:type="dxa"/>
            <w:tcBorders>
              <w:top w:val="nil"/>
              <w:left w:val="nil"/>
              <w:bottom w:val="nil"/>
              <w:right w:val="nil"/>
            </w:tcBorders>
          </w:tcPr>
          <w:p w14:paraId="6CEDD460" w14:textId="77777777" w:rsidR="005B6F37" w:rsidRDefault="005B6F37" w:rsidP="005A48A8">
            <w:pPr>
              <w:widowControl w:val="0"/>
              <w:tabs>
                <w:tab w:val="decimal" w:pos="509"/>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(0.64)</w:t>
            </w:r>
          </w:p>
        </w:tc>
      </w:tr>
      <w:tr w:rsidR="005B6F37" w14:paraId="09B30D36" w14:textId="77777777" w:rsidTr="005A48A8">
        <w:tc>
          <w:tcPr>
            <w:tcW w:w="5130" w:type="dxa"/>
            <w:tcBorders>
              <w:top w:val="nil"/>
              <w:left w:val="nil"/>
              <w:bottom w:val="nil"/>
              <w:right w:val="nil"/>
            </w:tcBorders>
          </w:tcPr>
          <w:p w14:paraId="49AA01FB" w14:textId="77777777" w:rsidR="005B6F37" w:rsidRDefault="005B6F37" w:rsidP="005A48A8">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Type of Abuse Investigated:</w:t>
            </w:r>
          </w:p>
        </w:tc>
        <w:tc>
          <w:tcPr>
            <w:tcW w:w="2340" w:type="dxa"/>
            <w:tcBorders>
              <w:top w:val="nil"/>
              <w:left w:val="nil"/>
              <w:bottom w:val="nil"/>
              <w:right w:val="nil"/>
            </w:tcBorders>
          </w:tcPr>
          <w:p w14:paraId="1A1ACD6E" w14:textId="77777777" w:rsidR="005B6F37" w:rsidRDefault="005B6F37" w:rsidP="005A48A8">
            <w:pPr>
              <w:widowControl w:val="0"/>
              <w:tabs>
                <w:tab w:val="decimal" w:pos="509"/>
              </w:tabs>
              <w:autoSpaceDE w:val="0"/>
              <w:autoSpaceDN w:val="0"/>
              <w:adjustRightInd w:val="0"/>
              <w:spacing w:after="0" w:line="240" w:lineRule="auto"/>
              <w:rPr>
                <w:rFonts w:ascii="Times New Roman" w:hAnsi="Times New Roman" w:cs="Times New Roman"/>
                <w:sz w:val="24"/>
                <w:szCs w:val="24"/>
              </w:rPr>
            </w:pPr>
          </w:p>
        </w:tc>
        <w:tc>
          <w:tcPr>
            <w:tcW w:w="1530" w:type="dxa"/>
            <w:tcBorders>
              <w:top w:val="nil"/>
              <w:left w:val="nil"/>
              <w:bottom w:val="nil"/>
              <w:right w:val="nil"/>
            </w:tcBorders>
          </w:tcPr>
          <w:p w14:paraId="1147C73C" w14:textId="77777777" w:rsidR="005B6F37" w:rsidRDefault="005B6F37" w:rsidP="005A48A8">
            <w:pPr>
              <w:widowControl w:val="0"/>
              <w:tabs>
                <w:tab w:val="decimal" w:pos="509"/>
              </w:tabs>
              <w:autoSpaceDE w:val="0"/>
              <w:autoSpaceDN w:val="0"/>
              <w:adjustRightInd w:val="0"/>
              <w:spacing w:after="0" w:line="240" w:lineRule="auto"/>
              <w:rPr>
                <w:rFonts w:ascii="Times New Roman" w:hAnsi="Times New Roman" w:cs="Times New Roman"/>
                <w:sz w:val="24"/>
                <w:szCs w:val="24"/>
              </w:rPr>
            </w:pPr>
          </w:p>
        </w:tc>
      </w:tr>
      <w:tr w:rsidR="005B6F37" w14:paraId="24B28F3E" w14:textId="77777777" w:rsidTr="005A48A8">
        <w:tc>
          <w:tcPr>
            <w:tcW w:w="5130" w:type="dxa"/>
            <w:tcBorders>
              <w:top w:val="nil"/>
              <w:left w:val="nil"/>
              <w:bottom w:val="nil"/>
              <w:right w:val="nil"/>
            </w:tcBorders>
          </w:tcPr>
          <w:p w14:paraId="350E7DE0" w14:textId="77777777" w:rsidR="005B6F37" w:rsidRDefault="005B6F37" w:rsidP="005A48A8">
            <w:pPr>
              <w:widowControl w:val="0"/>
              <w:autoSpaceDE w:val="0"/>
              <w:autoSpaceDN w:val="0"/>
              <w:adjustRightInd w:val="0"/>
              <w:spacing w:after="0" w:line="240" w:lineRule="auto"/>
              <w:ind w:left="345"/>
              <w:rPr>
                <w:rFonts w:ascii="Times New Roman" w:hAnsi="Times New Roman" w:cs="Times New Roman"/>
                <w:sz w:val="24"/>
                <w:szCs w:val="24"/>
              </w:rPr>
            </w:pPr>
            <w:r>
              <w:rPr>
                <w:rFonts w:ascii="Times New Roman" w:hAnsi="Times New Roman" w:cs="Times New Roman"/>
                <w:sz w:val="24"/>
                <w:szCs w:val="24"/>
              </w:rPr>
              <w:t>Sexual Abuse</w:t>
            </w:r>
          </w:p>
        </w:tc>
        <w:tc>
          <w:tcPr>
            <w:tcW w:w="2340" w:type="dxa"/>
            <w:tcBorders>
              <w:top w:val="nil"/>
              <w:left w:val="nil"/>
              <w:bottom w:val="nil"/>
              <w:right w:val="nil"/>
            </w:tcBorders>
          </w:tcPr>
          <w:p w14:paraId="07FFC921" w14:textId="77777777" w:rsidR="005B6F37" w:rsidRDefault="005B6F37" w:rsidP="005A48A8">
            <w:pPr>
              <w:widowControl w:val="0"/>
              <w:tabs>
                <w:tab w:val="decimal" w:pos="509"/>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1.01</w:t>
            </w:r>
          </w:p>
        </w:tc>
        <w:tc>
          <w:tcPr>
            <w:tcW w:w="1530" w:type="dxa"/>
            <w:tcBorders>
              <w:top w:val="nil"/>
              <w:left w:val="nil"/>
              <w:bottom w:val="nil"/>
              <w:right w:val="nil"/>
            </w:tcBorders>
          </w:tcPr>
          <w:p w14:paraId="7AD3A6CA" w14:textId="77777777" w:rsidR="005B6F37" w:rsidRDefault="005B6F37" w:rsidP="005A48A8">
            <w:pPr>
              <w:widowControl w:val="0"/>
              <w:tabs>
                <w:tab w:val="decimal" w:pos="509"/>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(0.45)</w:t>
            </w:r>
          </w:p>
        </w:tc>
      </w:tr>
      <w:tr w:rsidR="005B6F37" w14:paraId="401BAAF6" w14:textId="77777777" w:rsidTr="005A48A8">
        <w:tc>
          <w:tcPr>
            <w:tcW w:w="5130" w:type="dxa"/>
            <w:tcBorders>
              <w:top w:val="nil"/>
              <w:left w:val="nil"/>
              <w:bottom w:val="nil"/>
              <w:right w:val="nil"/>
            </w:tcBorders>
          </w:tcPr>
          <w:p w14:paraId="712DFABD" w14:textId="77777777" w:rsidR="005B6F37" w:rsidRDefault="005B6F37" w:rsidP="005A48A8">
            <w:pPr>
              <w:widowControl w:val="0"/>
              <w:autoSpaceDE w:val="0"/>
              <w:autoSpaceDN w:val="0"/>
              <w:adjustRightInd w:val="0"/>
              <w:spacing w:after="0" w:line="240" w:lineRule="auto"/>
              <w:ind w:left="345"/>
              <w:rPr>
                <w:rFonts w:ascii="Times New Roman" w:hAnsi="Times New Roman" w:cs="Times New Roman"/>
                <w:sz w:val="24"/>
                <w:szCs w:val="24"/>
              </w:rPr>
            </w:pPr>
            <w:r>
              <w:rPr>
                <w:rFonts w:ascii="Times New Roman" w:hAnsi="Times New Roman" w:cs="Times New Roman"/>
                <w:sz w:val="24"/>
                <w:szCs w:val="24"/>
              </w:rPr>
              <w:t>Neglect</w:t>
            </w:r>
          </w:p>
        </w:tc>
        <w:tc>
          <w:tcPr>
            <w:tcW w:w="2340" w:type="dxa"/>
            <w:tcBorders>
              <w:top w:val="nil"/>
              <w:left w:val="nil"/>
              <w:bottom w:val="nil"/>
              <w:right w:val="nil"/>
            </w:tcBorders>
          </w:tcPr>
          <w:p w14:paraId="0BF90DDD" w14:textId="77777777" w:rsidR="005B6F37" w:rsidRDefault="005B6F37" w:rsidP="005A48A8">
            <w:pPr>
              <w:widowControl w:val="0"/>
              <w:tabs>
                <w:tab w:val="decimal" w:pos="509"/>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0.57</w:t>
            </w:r>
          </w:p>
        </w:tc>
        <w:tc>
          <w:tcPr>
            <w:tcW w:w="1530" w:type="dxa"/>
            <w:tcBorders>
              <w:top w:val="nil"/>
              <w:left w:val="nil"/>
              <w:bottom w:val="nil"/>
              <w:right w:val="nil"/>
            </w:tcBorders>
          </w:tcPr>
          <w:p w14:paraId="6C958BA8" w14:textId="77777777" w:rsidR="005B6F37" w:rsidRDefault="005B6F37" w:rsidP="005A48A8">
            <w:pPr>
              <w:widowControl w:val="0"/>
              <w:tabs>
                <w:tab w:val="decimal" w:pos="509"/>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(0.19)</w:t>
            </w:r>
          </w:p>
        </w:tc>
      </w:tr>
      <w:tr w:rsidR="005B6F37" w14:paraId="74A26E6D" w14:textId="77777777" w:rsidTr="005A48A8">
        <w:tc>
          <w:tcPr>
            <w:tcW w:w="5130" w:type="dxa"/>
            <w:tcBorders>
              <w:top w:val="nil"/>
              <w:left w:val="nil"/>
              <w:bottom w:val="nil"/>
              <w:right w:val="nil"/>
            </w:tcBorders>
          </w:tcPr>
          <w:p w14:paraId="007A6DD2" w14:textId="77777777" w:rsidR="005B6F37" w:rsidRDefault="005B6F37" w:rsidP="005A48A8">
            <w:pPr>
              <w:widowControl w:val="0"/>
              <w:autoSpaceDE w:val="0"/>
              <w:autoSpaceDN w:val="0"/>
              <w:adjustRightInd w:val="0"/>
              <w:spacing w:after="0" w:line="240" w:lineRule="auto"/>
              <w:ind w:left="345"/>
              <w:rPr>
                <w:rFonts w:ascii="Times New Roman" w:hAnsi="Times New Roman" w:cs="Times New Roman"/>
                <w:sz w:val="24"/>
                <w:szCs w:val="24"/>
              </w:rPr>
            </w:pPr>
            <w:r>
              <w:rPr>
                <w:rFonts w:ascii="Times New Roman" w:hAnsi="Times New Roman" w:cs="Times New Roman"/>
                <w:sz w:val="24"/>
                <w:szCs w:val="24"/>
              </w:rPr>
              <w:t>Other Maltreatment</w:t>
            </w:r>
          </w:p>
        </w:tc>
        <w:tc>
          <w:tcPr>
            <w:tcW w:w="2340" w:type="dxa"/>
            <w:tcBorders>
              <w:top w:val="nil"/>
              <w:left w:val="nil"/>
              <w:bottom w:val="nil"/>
              <w:right w:val="nil"/>
            </w:tcBorders>
          </w:tcPr>
          <w:p w14:paraId="73D3CB95" w14:textId="77777777" w:rsidR="005B6F37" w:rsidRDefault="005B6F37" w:rsidP="005A48A8">
            <w:pPr>
              <w:widowControl w:val="0"/>
              <w:tabs>
                <w:tab w:val="decimal" w:pos="509"/>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0.72</w:t>
            </w:r>
          </w:p>
        </w:tc>
        <w:tc>
          <w:tcPr>
            <w:tcW w:w="1530" w:type="dxa"/>
            <w:tcBorders>
              <w:top w:val="nil"/>
              <w:left w:val="nil"/>
              <w:bottom w:val="nil"/>
              <w:right w:val="nil"/>
            </w:tcBorders>
          </w:tcPr>
          <w:p w14:paraId="1F35F91C" w14:textId="77777777" w:rsidR="005B6F37" w:rsidRDefault="005B6F37" w:rsidP="005A48A8">
            <w:pPr>
              <w:widowControl w:val="0"/>
              <w:tabs>
                <w:tab w:val="decimal" w:pos="509"/>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(0.20)</w:t>
            </w:r>
          </w:p>
        </w:tc>
      </w:tr>
      <w:tr w:rsidR="005B6F37" w14:paraId="1584076C" w14:textId="77777777" w:rsidTr="005A48A8">
        <w:tc>
          <w:tcPr>
            <w:tcW w:w="5130" w:type="dxa"/>
            <w:tcBorders>
              <w:top w:val="nil"/>
              <w:left w:val="nil"/>
              <w:bottom w:val="nil"/>
              <w:right w:val="nil"/>
            </w:tcBorders>
          </w:tcPr>
          <w:p w14:paraId="167341D6" w14:textId="77777777" w:rsidR="005B6F37" w:rsidRDefault="005B6F37" w:rsidP="005A48A8">
            <w:pPr>
              <w:widowControl w:val="0"/>
              <w:autoSpaceDE w:val="0"/>
              <w:autoSpaceDN w:val="0"/>
              <w:adjustRightInd w:val="0"/>
              <w:spacing w:after="0" w:line="240" w:lineRule="auto"/>
              <w:ind w:left="345"/>
              <w:rPr>
                <w:rFonts w:ascii="Times New Roman" w:hAnsi="Times New Roman" w:cs="Times New Roman"/>
                <w:sz w:val="24"/>
                <w:szCs w:val="24"/>
              </w:rPr>
            </w:pPr>
            <w:r>
              <w:rPr>
                <w:rFonts w:ascii="Times New Roman" w:hAnsi="Times New Roman" w:cs="Times New Roman"/>
                <w:sz w:val="24"/>
                <w:szCs w:val="24"/>
              </w:rPr>
              <w:t>Investigation to receive services</w:t>
            </w:r>
          </w:p>
        </w:tc>
        <w:tc>
          <w:tcPr>
            <w:tcW w:w="2340" w:type="dxa"/>
            <w:tcBorders>
              <w:top w:val="nil"/>
              <w:left w:val="nil"/>
              <w:bottom w:val="nil"/>
              <w:right w:val="nil"/>
            </w:tcBorders>
          </w:tcPr>
          <w:p w14:paraId="5EB17A7E" w14:textId="77777777" w:rsidR="005B6F37" w:rsidRDefault="005B6F37" w:rsidP="005A48A8">
            <w:pPr>
              <w:widowControl w:val="0"/>
              <w:tabs>
                <w:tab w:val="decimal" w:pos="509"/>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2.05</w:t>
            </w:r>
          </w:p>
        </w:tc>
        <w:tc>
          <w:tcPr>
            <w:tcW w:w="1530" w:type="dxa"/>
            <w:tcBorders>
              <w:top w:val="nil"/>
              <w:left w:val="nil"/>
              <w:bottom w:val="nil"/>
              <w:right w:val="nil"/>
            </w:tcBorders>
          </w:tcPr>
          <w:p w14:paraId="59B5261D" w14:textId="77777777" w:rsidR="005B6F37" w:rsidRDefault="005B6F37" w:rsidP="005A48A8">
            <w:pPr>
              <w:widowControl w:val="0"/>
              <w:tabs>
                <w:tab w:val="decimal" w:pos="509"/>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(3.73)</w:t>
            </w:r>
          </w:p>
        </w:tc>
      </w:tr>
      <w:tr w:rsidR="005B6F37" w14:paraId="784E51C1" w14:textId="77777777" w:rsidTr="005A48A8">
        <w:tc>
          <w:tcPr>
            <w:tcW w:w="5130" w:type="dxa"/>
            <w:tcBorders>
              <w:top w:val="nil"/>
              <w:left w:val="nil"/>
              <w:bottom w:val="nil"/>
              <w:right w:val="nil"/>
            </w:tcBorders>
          </w:tcPr>
          <w:p w14:paraId="051D6865" w14:textId="77777777" w:rsidR="005B6F37" w:rsidRDefault="005B6F37" w:rsidP="005A48A8">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Investigation Substantiated</w:t>
            </w:r>
          </w:p>
        </w:tc>
        <w:tc>
          <w:tcPr>
            <w:tcW w:w="2340" w:type="dxa"/>
            <w:tcBorders>
              <w:top w:val="nil"/>
              <w:left w:val="nil"/>
              <w:bottom w:val="nil"/>
              <w:right w:val="nil"/>
            </w:tcBorders>
          </w:tcPr>
          <w:p w14:paraId="543A99F8" w14:textId="77777777" w:rsidR="005B6F37" w:rsidRDefault="005B6F37" w:rsidP="005A48A8">
            <w:pPr>
              <w:widowControl w:val="0"/>
              <w:tabs>
                <w:tab w:val="decimal" w:pos="509"/>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1.46</w:t>
            </w:r>
          </w:p>
        </w:tc>
        <w:tc>
          <w:tcPr>
            <w:tcW w:w="1530" w:type="dxa"/>
            <w:tcBorders>
              <w:top w:val="nil"/>
              <w:left w:val="nil"/>
              <w:bottom w:val="nil"/>
              <w:right w:val="nil"/>
            </w:tcBorders>
          </w:tcPr>
          <w:p w14:paraId="6731B088" w14:textId="77777777" w:rsidR="005B6F37" w:rsidRDefault="005B6F37" w:rsidP="005A48A8">
            <w:pPr>
              <w:widowControl w:val="0"/>
              <w:tabs>
                <w:tab w:val="decimal" w:pos="509"/>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(0.30)</w:t>
            </w:r>
          </w:p>
        </w:tc>
      </w:tr>
      <w:tr w:rsidR="005B6F37" w14:paraId="09DF41AB" w14:textId="77777777" w:rsidTr="005A48A8">
        <w:tc>
          <w:tcPr>
            <w:tcW w:w="5130" w:type="dxa"/>
            <w:tcBorders>
              <w:top w:val="nil"/>
              <w:left w:val="nil"/>
              <w:bottom w:val="nil"/>
              <w:right w:val="nil"/>
            </w:tcBorders>
          </w:tcPr>
          <w:p w14:paraId="6FA35F15" w14:textId="77777777" w:rsidR="005B6F37" w:rsidRDefault="005B6F37" w:rsidP="005A48A8">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Services Previously Received</w:t>
            </w:r>
          </w:p>
        </w:tc>
        <w:tc>
          <w:tcPr>
            <w:tcW w:w="2340" w:type="dxa"/>
            <w:tcBorders>
              <w:top w:val="nil"/>
              <w:left w:val="nil"/>
              <w:bottom w:val="nil"/>
              <w:right w:val="nil"/>
            </w:tcBorders>
          </w:tcPr>
          <w:p w14:paraId="6983A023" w14:textId="77777777" w:rsidR="005B6F37" w:rsidRDefault="005B6F37" w:rsidP="005A48A8">
            <w:pPr>
              <w:widowControl w:val="0"/>
              <w:tabs>
                <w:tab w:val="decimal" w:pos="509"/>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1.46</w:t>
            </w:r>
          </w:p>
        </w:tc>
        <w:tc>
          <w:tcPr>
            <w:tcW w:w="1530" w:type="dxa"/>
            <w:tcBorders>
              <w:top w:val="nil"/>
              <w:left w:val="nil"/>
              <w:bottom w:val="nil"/>
              <w:right w:val="nil"/>
            </w:tcBorders>
          </w:tcPr>
          <w:p w14:paraId="79A35420" w14:textId="77777777" w:rsidR="005B6F37" w:rsidRDefault="005B6F37" w:rsidP="005A48A8">
            <w:pPr>
              <w:widowControl w:val="0"/>
              <w:tabs>
                <w:tab w:val="decimal" w:pos="509"/>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(0.37)</w:t>
            </w:r>
          </w:p>
        </w:tc>
      </w:tr>
      <w:tr w:rsidR="005B6F37" w14:paraId="6F1C6670" w14:textId="77777777" w:rsidTr="005A48A8">
        <w:tc>
          <w:tcPr>
            <w:tcW w:w="5130" w:type="dxa"/>
            <w:tcBorders>
              <w:top w:val="nil"/>
              <w:left w:val="nil"/>
              <w:bottom w:val="nil"/>
              <w:right w:val="nil"/>
            </w:tcBorders>
          </w:tcPr>
          <w:p w14:paraId="54E70247" w14:textId="77777777" w:rsidR="005B6F37" w:rsidRDefault="005B6F37" w:rsidP="005A48A8">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Child Ever Placed Out of Home</w:t>
            </w:r>
          </w:p>
        </w:tc>
        <w:tc>
          <w:tcPr>
            <w:tcW w:w="2340" w:type="dxa"/>
            <w:tcBorders>
              <w:top w:val="nil"/>
              <w:left w:val="nil"/>
              <w:bottom w:val="nil"/>
              <w:right w:val="nil"/>
            </w:tcBorders>
          </w:tcPr>
          <w:p w14:paraId="3D4F50BC" w14:textId="77777777" w:rsidR="005B6F37" w:rsidRDefault="005B6F37" w:rsidP="005A48A8">
            <w:pPr>
              <w:widowControl w:val="0"/>
              <w:tabs>
                <w:tab w:val="decimal" w:pos="509"/>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2.72</w:t>
            </w:r>
            <w:r>
              <w:rPr>
                <w:rFonts w:ascii="Times New Roman" w:hAnsi="Times New Roman" w:cs="Times New Roman"/>
                <w:sz w:val="24"/>
                <w:szCs w:val="24"/>
                <w:vertAlign w:val="superscript"/>
              </w:rPr>
              <w:t>***</w:t>
            </w:r>
          </w:p>
        </w:tc>
        <w:tc>
          <w:tcPr>
            <w:tcW w:w="1530" w:type="dxa"/>
            <w:tcBorders>
              <w:top w:val="nil"/>
              <w:left w:val="nil"/>
              <w:bottom w:val="nil"/>
              <w:right w:val="nil"/>
            </w:tcBorders>
          </w:tcPr>
          <w:p w14:paraId="26D90833" w14:textId="77777777" w:rsidR="005B6F37" w:rsidRDefault="005B6F37" w:rsidP="005A48A8">
            <w:pPr>
              <w:widowControl w:val="0"/>
              <w:tabs>
                <w:tab w:val="decimal" w:pos="509"/>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(0.73)</w:t>
            </w:r>
          </w:p>
        </w:tc>
      </w:tr>
      <w:tr w:rsidR="005B6F37" w14:paraId="035AF4B4" w14:textId="77777777" w:rsidTr="005A48A8">
        <w:tc>
          <w:tcPr>
            <w:tcW w:w="5130" w:type="dxa"/>
            <w:tcBorders>
              <w:top w:val="nil"/>
              <w:left w:val="nil"/>
              <w:bottom w:val="nil"/>
              <w:right w:val="nil"/>
            </w:tcBorders>
          </w:tcPr>
          <w:p w14:paraId="2F92D5B1" w14:textId="77777777" w:rsidR="005B6F37" w:rsidRDefault="005B6F37" w:rsidP="005A48A8">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Prior Maltreatment Report</w:t>
            </w:r>
          </w:p>
        </w:tc>
        <w:tc>
          <w:tcPr>
            <w:tcW w:w="2340" w:type="dxa"/>
            <w:tcBorders>
              <w:top w:val="nil"/>
              <w:left w:val="nil"/>
              <w:bottom w:val="nil"/>
              <w:right w:val="nil"/>
            </w:tcBorders>
          </w:tcPr>
          <w:p w14:paraId="2F1CBCA5" w14:textId="77777777" w:rsidR="005B6F37" w:rsidRDefault="005B6F37" w:rsidP="005A48A8">
            <w:pPr>
              <w:widowControl w:val="0"/>
              <w:tabs>
                <w:tab w:val="decimal" w:pos="509"/>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0.95</w:t>
            </w:r>
          </w:p>
        </w:tc>
        <w:tc>
          <w:tcPr>
            <w:tcW w:w="1530" w:type="dxa"/>
            <w:tcBorders>
              <w:top w:val="nil"/>
              <w:left w:val="nil"/>
              <w:bottom w:val="nil"/>
              <w:right w:val="nil"/>
            </w:tcBorders>
          </w:tcPr>
          <w:p w14:paraId="7C7DDB82" w14:textId="77777777" w:rsidR="005B6F37" w:rsidRDefault="005B6F37" w:rsidP="005A48A8">
            <w:pPr>
              <w:widowControl w:val="0"/>
              <w:tabs>
                <w:tab w:val="decimal" w:pos="509"/>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(0.25)</w:t>
            </w:r>
          </w:p>
        </w:tc>
      </w:tr>
      <w:tr w:rsidR="005B6F37" w14:paraId="54B26BB2" w14:textId="77777777" w:rsidTr="005A48A8">
        <w:tc>
          <w:tcPr>
            <w:tcW w:w="5130" w:type="dxa"/>
            <w:tcBorders>
              <w:top w:val="nil"/>
              <w:left w:val="nil"/>
              <w:bottom w:val="nil"/>
              <w:right w:val="nil"/>
            </w:tcBorders>
          </w:tcPr>
          <w:p w14:paraId="536A5536" w14:textId="77777777" w:rsidR="005B6F37" w:rsidRDefault="005B6F37" w:rsidP="005A48A8">
            <w:pPr>
              <w:widowControl w:val="0"/>
              <w:autoSpaceDE w:val="0"/>
              <w:autoSpaceDN w:val="0"/>
              <w:adjustRightInd w:val="0"/>
              <w:spacing w:after="0" w:line="240" w:lineRule="auto"/>
              <w:rPr>
                <w:rFonts w:ascii="Times New Roman" w:hAnsi="Times New Roman" w:cs="Times New Roman"/>
                <w:sz w:val="24"/>
                <w:szCs w:val="24"/>
              </w:rPr>
            </w:pPr>
          </w:p>
        </w:tc>
        <w:tc>
          <w:tcPr>
            <w:tcW w:w="2340" w:type="dxa"/>
            <w:tcBorders>
              <w:top w:val="nil"/>
              <w:left w:val="nil"/>
              <w:bottom w:val="nil"/>
              <w:right w:val="nil"/>
            </w:tcBorders>
          </w:tcPr>
          <w:p w14:paraId="3153DED2" w14:textId="77777777" w:rsidR="005B6F37" w:rsidRDefault="005B6F37" w:rsidP="005A48A8">
            <w:pPr>
              <w:widowControl w:val="0"/>
              <w:tabs>
                <w:tab w:val="decimal" w:pos="509"/>
              </w:tabs>
              <w:autoSpaceDE w:val="0"/>
              <w:autoSpaceDN w:val="0"/>
              <w:adjustRightInd w:val="0"/>
              <w:spacing w:after="0" w:line="240" w:lineRule="auto"/>
              <w:rPr>
                <w:rFonts w:ascii="Times New Roman" w:hAnsi="Times New Roman" w:cs="Times New Roman"/>
                <w:sz w:val="24"/>
                <w:szCs w:val="24"/>
              </w:rPr>
            </w:pPr>
          </w:p>
        </w:tc>
        <w:tc>
          <w:tcPr>
            <w:tcW w:w="1530" w:type="dxa"/>
            <w:tcBorders>
              <w:top w:val="nil"/>
              <w:left w:val="nil"/>
              <w:bottom w:val="nil"/>
              <w:right w:val="nil"/>
            </w:tcBorders>
          </w:tcPr>
          <w:p w14:paraId="7997EED5" w14:textId="77777777" w:rsidR="005B6F37" w:rsidRDefault="005B6F37" w:rsidP="005A48A8">
            <w:pPr>
              <w:widowControl w:val="0"/>
              <w:tabs>
                <w:tab w:val="decimal" w:pos="509"/>
              </w:tabs>
              <w:autoSpaceDE w:val="0"/>
              <w:autoSpaceDN w:val="0"/>
              <w:adjustRightInd w:val="0"/>
              <w:spacing w:after="0" w:line="240" w:lineRule="auto"/>
              <w:rPr>
                <w:rFonts w:ascii="Times New Roman" w:hAnsi="Times New Roman" w:cs="Times New Roman"/>
                <w:sz w:val="24"/>
                <w:szCs w:val="24"/>
              </w:rPr>
            </w:pPr>
          </w:p>
        </w:tc>
      </w:tr>
      <w:tr w:rsidR="005B6F37" w14:paraId="05C31F91" w14:textId="77777777" w:rsidTr="005A48A8">
        <w:tc>
          <w:tcPr>
            <w:tcW w:w="5130" w:type="dxa"/>
            <w:tcBorders>
              <w:top w:val="nil"/>
              <w:left w:val="nil"/>
              <w:bottom w:val="nil"/>
              <w:right w:val="nil"/>
            </w:tcBorders>
          </w:tcPr>
          <w:p w14:paraId="5BDA717E" w14:textId="77777777" w:rsidR="005B6F37" w:rsidRPr="00E15431" w:rsidRDefault="005B6F37" w:rsidP="005A48A8">
            <w:pPr>
              <w:widowControl w:val="0"/>
              <w:autoSpaceDE w:val="0"/>
              <w:autoSpaceDN w:val="0"/>
              <w:adjustRightInd w:val="0"/>
              <w:spacing w:after="0" w:line="240" w:lineRule="auto"/>
              <w:rPr>
                <w:rFonts w:ascii="Times New Roman" w:hAnsi="Times New Roman" w:cs="Times New Roman"/>
                <w:i/>
                <w:iCs/>
                <w:sz w:val="24"/>
                <w:szCs w:val="24"/>
              </w:rPr>
            </w:pPr>
            <w:r w:rsidRPr="00E15431">
              <w:rPr>
                <w:rFonts w:ascii="Times New Roman" w:hAnsi="Times New Roman" w:cs="Times New Roman"/>
                <w:i/>
                <w:iCs/>
                <w:sz w:val="24"/>
                <w:szCs w:val="24"/>
              </w:rPr>
              <w:t>External Characteristics</w:t>
            </w:r>
          </w:p>
        </w:tc>
        <w:tc>
          <w:tcPr>
            <w:tcW w:w="2340" w:type="dxa"/>
            <w:tcBorders>
              <w:top w:val="nil"/>
              <w:left w:val="nil"/>
              <w:bottom w:val="nil"/>
              <w:right w:val="nil"/>
            </w:tcBorders>
          </w:tcPr>
          <w:p w14:paraId="6640C2D7" w14:textId="77777777" w:rsidR="005B6F37" w:rsidRDefault="005B6F37" w:rsidP="005A48A8">
            <w:pPr>
              <w:widowControl w:val="0"/>
              <w:tabs>
                <w:tab w:val="decimal" w:pos="509"/>
              </w:tabs>
              <w:autoSpaceDE w:val="0"/>
              <w:autoSpaceDN w:val="0"/>
              <w:adjustRightInd w:val="0"/>
              <w:spacing w:after="0" w:line="240" w:lineRule="auto"/>
              <w:rPr>
                <w:rFonts w:ascii="Times New Roman" w:hAnsi="Times New Roman" w:cs="Times New Roman"/>
                <w:sz w:val="24"/>
                <w:szCs w:val="24"/>
              </w:rPr>
            </w:pPr>
          </w:p>
        </w:tc>
        <w:tc>
          <w:tcPr>
            <w:tcW w:w="1530" w:type="dxa"/>
            <w:tcBorders>
              <w:top w:val="nil"/>
              <w:left w:val="nil"/>
              <w:bottom w:val="nil"/>
              <w:right w:val="nil"/>
            </w:tcBorders>
          </w:tcPr>
          <w:p w14:paraId="5D7FAAAA" w14:textId="77777777" w:rsidR="005B6F37" w:rsidRDefault="005B6F37" w:rsidP="005A48A8">
            <w:pPr>
              <w:widowControl w:val="0"/>
              <w:tabs>
                <w:tab w:val="decimal" w:pos="509"/>
              </w:tabs>
              <w:autoSpaceDE w:val="0"/>
              <w:autoSpaceDN w:val="0"/>
              <w:adjustRightInd w:val="0"/>
              <w:spacing w:after="0" w:line="240" w:lineRule="auto"/>
              <w:rPr>
                <w:rFonts w:ascii="Times New Roman" w:hAnsi="Times New Roman" w:cs="Times New Roman"/>
                <w:sz w:val="24"/>
                <w:szCs w:val="24"/>
              </w:rPr>
            </w:pPr>
          </w:p>
        </w:tc>
      </w:tr>
      <w:tr w:rsidR="005B6F37" w14:paraId="1B7963B0" w14:textId="77777777" w:rsidTr="005A48A8">
        <w:tc>
          <w:tcPr>
            <w:tcW w:w="5130" w:type="dxa"/>
            <w:tcBorders>
              <w:top w:val="nil"/>
              <w:left w:val="nil"/>
              <w:bottom w:val="nil"/>
              <w:right w:val="nil"/>
            </w:tcBorders>
          </w:tcPr>
          <w:p w14:paraId="299EAF0E" w14:textId="77777777" w:rsidR="005B6F37" w:rsidRDefault="005B6F37" w:rsidP="005A48A8">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Community Problems</w:t>
            </w:r>
          </w:p>
        </w:tc>
        <w:tc>
          <w:tcPr>
            <w:tcW w:w="2340" w:type="dxa"/>
            <w:tcBorders>
              <w:top w:val="nil"/>
              <w:left w:val="nil"/>
              <w:bottom w:val="nil"/>
              <w:right w:val="nil"/>
            </w:tcBorders>
          </w:tcPr>
          <w:p w14:paraId="47AE7A76" w14:textId="77777777" w:rsidR="005B6F37" w:rsidRDefault="005B6F37" w:rsidP="005A48A8">
            <w:pPr>
              <w:widowControl w:val="0"/>
              <w:tabs>
                <w:tab w:val="decimal" w:pos="509"/>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1.14</w:t>
            </w:r>
          </w:p>
        </w:tc>
        <w:tc>
          <w:tcPr>
            <w:tcW w:w="1530" w:type="dxa"/>
            <w:tcBorders>
              <w:top w:val="nil"/>
              <w:left w:val="nil"/>
              <w:bottom w:val="nil"/>
              <w:right w:val="nil"/>
            </w:tcBorders>
          </w:tcPr>
          <w:p w14:paraId="0B9CDA8F" w14:textId="77777777" w:rsidR="005B6F37" w:rsidRDefault="005B6F37" w:rsidP="005A48A8">
            <w:pPr>
              <w:widowControl w:val="0"/>
              <w:tabs>
                <w:tab w:val="decimal" w:pos="509"/>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(0.28)</w:t>
            </w:r>
          </w:p>
        </w:tc>
      </w:tr>
      <w:tr w:rsidR="005B6F37" w14:paraId="5968D4C2" w14:textId="77777777" w:rsidTr="005A48A8">
        <w:tc>
          <w:tcPr>
            <w:tcW w:w="5130" w:type="dxa"/>
            <w:tcBorders>
              <w:top w:val="nil"/>
              <w:left w:val="nil"/>
              <w:bottom w:val="nil"/>
              <w:right w:val="nil"/>
            </w:tcBorders>
          </w:tcPr>
          <w:p w14:paraId="1AF21235" w14:textId="77777777" w:rsidR="005B6F37" w:rsidRDefault="005B6F37" w:rsidP="005A48A8">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Urban</w:t>
            </w:r>
          </w:p>
        </w:tc>
        <w:tc>
          <w:tcPr>
            <w:tcW w:w="2340" w:type="dxa"/>
            <w:tcBorders>
              <w:top w:val="nil"/>
              <w:left w:val="nil"/>
              <w:bottom w:val="nil"/>
              <w:right w:val="nil"/>
            </w:tcBorders>
          </w:tcPr>
          <w:p w14:paraId="53B148BB" w14:textId="77777777" w:rsidR="005B6F37" w:rsidRDefault="005B6F37" w:rsidP="005A48A8">
            <w:pPr>
              <w:widowControl w:val="0"/>
              <w:tabs>
                <w:tab w:val="decimal" w:pos="509"/>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3.09</w:t>
            </w:r>
            <w:r>
              <w:rPr>
                <w:rFonts w:ascii="Times New Roman" w:hAnsi="Times New Roman" w:cs="Times New Roman"/>
                <w:sz w:val="24"/>
                <w:szCs w:val="24"/>
                <w:vertAlign w:val="superscript"/>
              </w:rPr>
              <w:t>**</w:t>
            </w:r>
          </w:p>
        </w:tc>
        <w:tc>
          <w:tcPr>
            <w:tcW w:w="1530" w:type="dxa"/>
            <w:tcBorders>
              <w:top w:val="nil"/>
              <w:left w:val="nil"/>
              <w:bottom w:val="nil"/>
              <w:right w:val="nil"/>
            </w:tcBorders>
          </w:tcPr>
          <w:p w14:paraId="534000BA" w14:textId="77777777" w:rsidR="005B6F37" w:rsidRDefault="005B6F37" w:rsidP="005A48A8">
            <w:pPr>
              <w:widowControl w:val="0"/>
              <w:tabs>
                <w:tab w:val="decimal" w:pos="509"/>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(1.01)</w:t>
            </w:r>
          </w:p>
        </w:tc>
      </w:tr>
      <w:tr w:rsidR="005B6F37" w14:paraId="6E5FFE2D" w14:textId="77777777" w:rsidTr="005A48A8">
        <w:tc>
          <w:tcPr>
            <w:tcW w:w="5130" w:type="dxa"/>
            <w:tcBorders>
              <w:top w:val="nil"/>
              <w:left w:val="nil"/>
              <w:bottom w:val="nil"/>
              <w:right w:val="nil"/>
            </w:tcBorders>
          </w:tcPr>
          <w:p w14:paraId="25B6F39D" w14:textId="77777777" w:rsidR="005B6F37" w:rsidRDefault="005B6F37" w:rsidP="005A48A8">
            <w:pPr>
              <w:widowControl w:val="0"/>
              <w:autoSpaceDE w:val="0"/>
              <w:autoSpaceDN w:val="0"/>
              <w:adjustRightInd w:val="0"/>
              <w:spacing w:after="0" w:line="240" w:lineRule="auto"/>
              <w:rPr>
                <w:rFonts w:ascii="Times New Roman" w:hAnsi="Times New Roman" w:cs="Times New Roman"/>
                <w:sz w:val="24"/>
                <w:szCs w:val="24"/>
              </w:rPr>
            </w:pPr>
          </w:p>
        </w:tc>
        <w:tc>
          <w:tcPr>
            <w:tcW w:w="2340" w:type="dxa"/>
            <w:tcBorders>
              <w:top w:val="nil"/>
              <w:left w:val="nil"/>
              <w:bottom w:val="nil"/>
              <w:right w:val="nil"/>
            </w:tcBorders>
          </w:tcPr>
          <w:p w14:paraId="76AC9F67" w14:textId="77777777" w:rsidR="005B6F37" w:rsidRDefault="005B6F37" w:rsidP="005A48A8">
            <w:pPr>
              <w:widowControl w:val="0"/>
              <w:tabs>
                <w:tab w:val="decimal" w:pos="509"/>
              </w:tabs>
              <w:autoSpaceDE w:val="0"/>
              <w:autoSpaceDN w:val="0"/>
              <w:adjustRightInd w:val="0"/>
              <w:spacing w:after="0" w:line="240" w:lineRule="auto"/>
              <w:rPr>
                <w:rFonts w:ascii="Times New Roman" w:hAnsi="Times New Roman" w:cs="Times New Roman"/>
                <w:sz w:val="24"/>
                <w:szCs w:val="24"/>
              </w:rPr>
            </w:pPr>
          </w:p>
        </w:tc>
        <w:tc>
          <w:tcPr>
            <w:tcW w:w="1530" w:type="dxa"/>
            <w:tcBorders>
              <w:top w:val="nil"/>
              <w:left w:val="nil"/>
              <w:bottom w:val="nil"/>
              <w:right w:val="nil"/>
            </w:tcBorders>
          </w:tcPr>
          <w:p w14:paraId="576C3CA9" w14:textId="77777777" w:rsidR="005B6F37" w:rsidRDefault="005B6F37" w:rsidP="005A48A8">
            <w:pPr>
              <w:widowControl w:val="0"/>
              <w:tabs>
                <w:tab w:val="decimal" w:pos="509"/>
              </w:tabs>
              <w:autoSpaceDE w:val="0"/>
              <w:autoSpaceDN w:val="0"/>
              <w:adjustRightInd w:val="0"/>
              <w:spacing w:after="0" w:line="240" w:lineRule="auto"/>
              <w:rPr>
                <w:rFonts w:ascii="Times New Roman" w:hAnsi="Times New Roman" w:cs="Times New Roman"/>
                <w:sz w:val="24"/>
                <w:szCs w:val="24"/>
              </w:rPr>
            </w:pPr>
          </w:p>
        </w:tc>
      </w:tr>
      <w:tr w:rsidR="005B6F37" w14:paraId="74F052E7" w14:textId="77777777" w:rsidTr="005A48A8">
        <w:tc>
          <w:tcPr>
            <w:tcW w:w="5130" w:type="dxa"/>
            <w:tcBorders>
              <w:top w:val="nil"/>
              <w:left w:val="nil"/>
              <w:bottom w:val="nil"/>
              <w:right w:val="nil"/>
            </w:tcBorders>
          </w:tcPr>
          <w:p w14:paraId="73A6FBEE" w14:textId="77777777" w:rsidR="005B6F37" w:rsidRPr="00734C9E" w:rsidRDefault="005B6F37" w:rsidP="005A48A8">
            <w:pPr>
              <w:widowControl w:val="0"/>
              <w:autoSpaceDE w:val="0"/>
              <w:autoSpaceDN w:val="0"/>
              <w:adjustRightInd w:val="0"/>
              <w:spacing w:after="0" w:line="240" w:lineRule="auto"/>
              <w:rPr>
                <w:rFonts w:ascii="Times New Roman" w:hAnsi="Times New Roman" w:cs="Times New Roman"/>
                <w:i/>
                <w:iCs/>
                <w:sz w:val="24"/>
                <w:szCs w:val="24"/>
              </w:rPr>
            </w:pPr>
            <w:r w:rsidRPr="00734C9E">
              <w:rPr>
                <w:rFonts w:ascii="Times New Roman" w:hAnsi="Times New Roman" w:cs="Times New Roman"/>
                <w:i/>
                <w:iCs/>
                <w:sz w:val="24"/>
                <w:szCs w:val="24"/>
              </w:rPr>
              <w:t>Organizational Characteristics</w:t>
            </w:r>
          </w:p>
        </w:tc>
        <w:tc>
          <w:tcPr>
            <w:tcW w:w="2340" w:type="dxa"/>
            <w:tcBorders>
              <w:top w:val="nil"/>
              <w:left w:val="nil"/>
              <w:bottom w:val="nil"/>
              <w:right w:val="nil"/>
            </w:tcBorders>
          </w:tcPr>
          <w:p w14:paraId="681BD5C4" w14:textId="77777777" w:rsidR="005B6F37" w:rsidRDefault="005B6F37" w:rsidP="005A48A8">
            <w:pPr>
              <w:widowControl w:val="0"/>
              <w:tabs>
                <w:tab w:val="decimal" w:pos="509"/>
              </w:tabs>
              <w:autoSpaceDE w:val="0"/>
              <w:autoSpaceDN w:val="0"/>
              <w:adjustRightInd w:val="0"/>
              <w:spacing w:after="0" w:line="240" w:lineRule="auto"/>
              <w:rPr>
                <w:rFonts w:ascii="Times New Roman" w:hAnsi="Times New Roman" w:cs="Times New Roman"/>
                <w:sz w:val="24"/>
                <w:szCs w:val="24"/>
              </w:rPr>
            </w:pPr>
          </w:p>
        </w:tc>
        <w:tc>
          <w:tcPr>
            <w:tcW w:w="1530" w:type="dxa"/>
            <w:tcBorders>
              <w:top w:val="nil"/>
              <w:left w:val="nil"/>
              <w:bottom w:val="nil"/>
              <w:right w:val="nil"/>
            </w:tcBorders>
          </w:tcPr>
          <w:p w14:paraId="0EE4A73C" w14:textId="77777777" w:rsidR="005B6F37" w:rsidRDefault="005B6F37" w:rsidP="005A48A8">
            <w:pPr>
              <w:widowControl w:val="0"/>
              <w:tabs>
                <w:tab w:val="decimal" w:pos="509"/>
              </w:tabs>
              <w:autoSpaceDE w:val="0"/>
              <w:autoSpaceDN w:val="0"/>
              <w:adjustRightInd w:val="0"/>
              <w:spacing w:after="0" w:line="240" w:lineRule="auto"/>
              <w:rPr>
                <w:rFonts w:ascii="Times New Roman" w:hAnsi="Times New Roman" w:cs="Times New Roman"/>
                <w:sz w:val="24"/>
                <w:szCs w:val="24"/>
              </w:rPr>
            </w:pPr>
          </w:p>
        </w:tc>
      </w:tr>
      <w:tr w:rsidR="005B6F37" w14:paraId="3B2D0E9D" w14:textId="77777777" w:rsidTr="005A48A8">
        <w:tc>
          <w:tcPr>
            <w:tcW w:w="5130" w:type="dxa"/>
            <w:tcBorders>
              <w:top w:val="nil"/>
              <w:left w:val="nil"/>
              <w:bottom w:val="nil"/>
              <w:right w:val="nil"/>
            </w:tcBorders>
          </w:tcPr>
          <w:p w14:paraId="42A96B44" w14:textId="77777777" w:rsidR="005B6F37" w:rsidRDefault="005B6F37" w:rsidP="005A48A8">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Organizational Classes:</w:t>
            </w:r>
          </w:p>
        </w:tc>
        <w:tc>
          <w:tcPr>
            <w:tcW w:w="2340" w:type="dxa"/>
            <w:tcBorders>
              <w:top w:val="nil"/>
              <w:left w:val="nil"/>
              <w:bottom w:val="nil"/>
              <w:right w:val="nil"/>
            </w:tcBorders>
          </w:tcPr>
          <w:p w14:paraId="7884F993" w14:textId="77777777" w:rsidR="005B6F37" w:rsidRDefault="005B6F37" w:rsidP="005A48A8">
            <w:pPr>
              <w:widowControl w:val="0"/>
              <w:tabs>
                <w:tab w:val="decimal" w:pos="509"/>
              </w:tabs>
              <w:autoSpaceDE w:val="0"/>
              <w:autoSpaceDN w:val="0"/>
              <w:adjustRightInd w:val="0"/>
              <w:spacing w:after="0" w:line="240" w:lineRule="auto"/>
              <w:rPr>
                <w:rFonts w:ascii="Times New Roman" w:hAnsi="Times New Roman" w:cs="Times New Roman"/>
                <w:sz w:val="24"/>
                <w:szCs w:val="24"/>
              </w:rPr>
            </w:pPr>
          </w:p>
        </w:tc>
        <w:tc>
          <w:tcPr>
            <w:tcW w:w="1530" w:type="dxa"/>
            <w:tcBorders>
              <w:top w:val="nil"/>
              <w:left w:val="nil"/>
              <w:bottom w:val="nil"/>
              <w:right w:val="nil"/>
            </w:tcBorders>
          </w:tcPr>
          <w:p w14:paraId="20676F7F" w14:textId="77777777" w:rsidR="005B6F37" w:rsidRDefault="005B6F37" w:rsidP="005A48A8">
            <w:pPr>
              <w:widowControl w:val="0"/>
              <w:tabs>
                <w:tab w:val="decimal" w:pos="509"/>
              </w:tabs>
              <w:autoSpaceDE w:val="0"/>
              <w:autoSpaceDN w:val="0"/>
              <w:adjustRightInd w:val="0"/>
              <w:spacing w:after="0" w:line="240" w:lineRule="auto"/>
              <w:rPr>
                <w:rFonts w:ascii="Times New Roman" w:hAnsi="Times New Roman" w:cs="Times New Roman"/>
                <w:sz w:val="24"/>
                <w:szCs w:val="24"/>
              </w:rPr>
            </w:pPr>
          </w:p>
        </w:tc>
      </w:tr>
      <w:tr w:rsidR="005B6F37" w14:paraId="6B1E67DF" w14:textId="77777777" w:rsidTr="005A48A8">
        <w:tc>
          <w:tcPr>
            <w:tcW w:w="5130" w:type="dxa"/>
            <w:tcBorders>
              <w:top w:val="nil"/>
              <w:left w:val="nil"/>
              <w:bottom w:val="nil"/>
              <w:right w:val="nil"/>
            </w:tcBorders>
          </w:tcPr>
          <w:p w14:paraId="4A966EB5" w14:textId="77777777" w:rsidR="005B6F37" w:rsidRDefault="005B6F37" w:rsidP="005A48A8">
            <w:pPr>
              <w:widowControl w:val="0"/>
              <w:autoSpaceDE w:val="0"/>
              <w:autoSpaceDN w:val="0"/>
              <w:adjustRightInd w:val="0"/>
              <w:spacing w:after="0" w:line="240" w:lineRule="auto"/>
              <w:ind w:left="249"/>
              <w:rPr>
                <w:rFonts w:ascii="Times New Roman" w:hAnsi="Times New Roman" w:cs="Times New Roman"/>
                <w:sz w:val="24"/>
                <w:szCs w:val="24"/>
              </w:rPr>
            </w:pPr>
            <w:r>
              <w:rPr>
                <w:rFonts w:ascii="Times New Roman" w:hAnsi="Times New Roman" w:cs="Times New Roman"/>
                <w:sz w:val="24"/>
                <w:szCs w:val="24"/>
              </w:rPr>
              <w:t>High Functioning Organizations</w:t>
            </w:r>
          </w:p>
        </w:tc>
        <w:tc>
          <w:tcPr>
            <w:tcW w:w="2340" w:type="dxa"/>
            <w:tcBorders>
              <w:top w:val="nil"/>
              <w:left w:val="nil"/>
              <w:bottom w:val="nil"/>
              <w:right w:val="nil"/>
            </w:tcBorders>
          </w:tcPr>
          <w:p w14:paraId="0821EF26" w14:textId="77777777" w:rsidR="005B6F37" w:rsidRDefault="005B6F37" w:rsidP="005A48A8">
            <w:pPr>
              <w:widowControl w:val="0"/>
              <w:tabs>
                <w:tab w:val="decimal" w:pos="509"/>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1.62</w:t>
            </w:r>
          </w:p>
        </w:tc>
        <w:tc>
          <w:tcPr>
            <w:tcW w:w="1530" w:type="dxa"/>
            <w:tcBorders>
              <w:top w:val="nil"/>
              <w:left w:val="nil"/>
              <w:bottom w:val="nil"/>
              <w:right w:val="nil"/>
            </w:tcBorders>
          </w:tcPr>
          <w:p w14:paraId="18E02CAB" w14:textId="77777777" w:rsidR="005B6F37" w:rsidRDefault="005B6F37" w:rsidP="005A48A8">
            <w:pPr>
              <w:widowControl w:val="0"/>
              <w:tabs>
                <w:tab w:val="decimal" w:pos="509"/>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(0.73)</w:t>
            </w:r>
          </w:p>
        </w:tc>
      </w:tr>
      <w:tr w:rsidR="005B6F37" w14:paraId="1DD740F2" w14:textId="77777777" w:rsidTr="005A48A8">
        <w:tc>
          <w:tcPr>
            <w:tcW w:w="5130" w:type="dxa"/>
            <w:tcBorders>
              <w:top w:val="nil"/>
              <w:left w:val="nil"/>
              <w:bottom w:val="nil"/>
              <w:right w:val="nil"/>
            </w:tcBorders>
          </w:tcPr>
          <w:p w14:paraId="0883C85B" w14:textId="77777777" w:rsidR="005B6F37" w:rsidRDefault="005B6F37" w:rsidP="005A48A8">
            <w:pPr>
              <w:widowControl w:val="0"/>
              <w:autoSpaceDE w:val="0"/>
              <w:autoSpaceDN w:val="0"/>
              <w:adjustRightInd w:val="0"/>
              <w:spacing w:after="0" w:line="240" w:lineRule="auto"/>
              <w:ind w:left="249"/>
              <w:rPr>
                <w:rFonts w:ascii="Times New Roman" w:hAnsi="Times New Roman" w:cs="Times New Roman"/>
                <w:sz w:val="24"/>
                <w:szCs w:val="24"/>
              </w:rPr>
            </w:pPr>
            <w:r>
              <w:rPr>
                <w:rFonts w:ascii="Times New Roman" w:hAnsi="Times New Roman" w:cs="Times New Roman"/>
                <w:sz w:val="24"/>
                <w:szCs w:val="24"/>
              </w:rPr>
              <w:t>Average Functioning Organizations</w:t>
            </w:r>
          </w:p>
        </w:tc>
        <w:tc>
          <w:tcPr>
            <w:tcW w:w="2340" w:type="dxa"/>
            <w:tcBorders>
              <w:top w:val="nil"/>
              <w:left w:val="nil"/>
              <w:bottom w:val="nil"/>
              <w:right w:val="nil"/>
            </w:tcBorders>
          </w:tcPr>
          <w:p w14:paraId="42AA05BA" w14:textId="77777777" w:rsidR="005B6F37" w:rsidRDefault="005B6F37" w:rsidP="005A48A8">
            <w:pPr>
              <w:widowControl w:val="0"/>
              <w:tabs>
                <w:tab w:val="decimal" w:pos="509"/>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1.21</w:t>
            </w:r>
          </w:p>
        </w:tc>
        <w:tc>
          <w:tcPr>
            <w:tcW w:w="1530" w:type="dxa"/>
            <w:tcBorders>
              <w:top w:val="nil"/>
              <w:left w:val="nil"/>
              <w:bottom w:val="nil"/>
              <w:right w:val="nil"/>
            </w:tcBorders>
          </w:tcPr>
          <w:p w14:paraId="0FAA9308" w14:textId="77777777" w:rsidR="005B6F37" w:rsidRDefault="005B6F37" w:rsidP="005A48A8">
            <w:pPr>
              <w:widowControl w:val="0"/>
              <w:tabs>
                <w:tab w:val="decimal" w:pos="509"/>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(0.46)</w:t>
            </w:r>
          </w:p>
        </w:tc>
      </w:tr>
      <w:tr w:rsidR="005B6F37" w14:paraId="5E314273" w14:textId="77777777" w:rsidTr="005A48A8">
        <w:tc>
          <w:tcPr>
            <w:tcW w:w="5130" w:type="dxa"/>
            <w:tcBorders>
              <w:top w:val="nil"/>
              <w:left w:val="nil"/>
              <w:bottom w:val="nil"/>
              <w:right w:val="nil"/>
            </w:tcBorders>
          </w:tcPr>
          <w:p w14:paraId="65E34FBD" w14:textId="77777777" w:rsidR="005B6F37" w:rsidRDefault="005B6F37" w:rsidP="005A48A8">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Agency Type:</w:t>
            </w:r>
          </w:p>
        </w:tc>
        <w:tc>
          <w:tcPr>
            <w:tcW w:w="2340" w:type="dxa"/>
            <w:tcBorders>
              <w:top w:val="nil"/>
              <w:left w:val="nil"/>
              <w:bottom w:val="nil"/>
              <w:right w:val="nil"/>
            </w:tcBorders>
          </w:tcPr>
          <w:p w14:paraId="5C76FEF8" w14:textId="77777777" w:rsidR="005B6F37" w:rsidRDefault="005B6F37" w:rsidP="005A48A8">
            <w:pPr>
              <w:widowControl w:val="0"/>
              <w:tabs>
                <w:tab w:val="decimal" w:pos="509"/>
              </w:tabs>
              <w:autoSpaceDE w:val="0"/>
              <w:autoSpaceDN w:val="0"/>
              <w:adjustRightInd w:val="0"/>
              <w:spacing w:after="0" w:line="240" w:lineRule="auto"/>
              <w:rPr>
                <w:rFonts w:ascii="Times New Roman" w:hAnsi="Times New Roman" w:cs="Times New Roman"/>
                <w:sz w:val="24"/>
                <w:szCs w:val="24"/>
              </w:rPr>
            </w:pPr>
          </w:p>
        </w:tc>
        <w:tc>
          <w:tcPr>
            <w:tcW w:w="1530" w:type="dxa"/>
            <w:tcBorders>
              <w:top w:val="nil"/>
              <w:left w:val="nil"/>
              <w:bottom w:val="nil"/>
              <w:right w:val="nil"/>
            </w:tcBorders>
          </w:tcPr>
          <w:p w14:paraId="5C204CDB" w14:textId="77777777" w:rsidR="005B6F37" w:rsidRDefault="005B6F37" w:rsidP="005A48A8">
            <w:pPr>
              <w:widowControl w:val="0"/>
              <w:tabs>
                <w:tab w:val="decimal" w:pos="509"/>
              </w:tabs>
              <w:autoSpaceDE w:val="0"/>
              <w:autoSpaceDN w:val="0"/>
              <w:adjustRightInd w:val="0"/>
              <w:spacing w:after="0" w:line="240" w:lineRule="auto"/>
              <w:rPr>
                <w:rFonts w:ascii="Times New Roman" w:hAnsi="Times New Roman" w:cs="Times New Roman"/>
                <w:sz w:val="24"/>
                <w:szCs w:val="24"/>
              </w:rPr>
            </w:pPr>
          </w:p>
        </w:tc>
      </w:tr>
      <w:tr w:rsidR="005B6F37" w14:paraId="54921C9E" w14:textId="77777777" w:rsidTr="005A48A8">
        <w:tc>
          <w:tcPr>
            <w:tcW w:w="5130" w:type="dxa"/>
            <w:tcBorders>
              <w:top w:val="nil"/>
              <w:left w:val="nil"/>
              <w:bottom w:val="nil"/>
              <w:right w:val="nil"/>
            </w:tcBorders>
          </w:tcPr>
          <w:p w14:paraId="22CF2E44" w14:textId="77777777" w:rsidR="005B6F37" w:rsidRDefault="005B6F37" w:rsidP="005A48A8">
            <w:pPr>
              <w:widowControl w:val="0"/>
              <w:autoSpaceDE w:val="0"/>
              <w:autoSpaceDN w:val="0"/>
              <w:adjustRightInd w:val="0"/>
              <w:spacing w:after="0" w:line="240" w:lineRule="auto"/>
              <w:ind w:left="255"/>
              <w:rPr>
                <w:rFonts w:ascii="Times New Roman" w:hAnsi="Times New Roman" w:cs="Times New Roman"/>
                <w:sz w:val="24"/>
                <w:szCs w:val="24"/>
              </w:rPr>
            </w:pPr>
            <w:r>
              <w:rPr>
                <w:rFonts w:ascii="Times New Roman" w:hAnsi="Times New Roman" w:cs="Times New Roman"/>
                <w:sz w:val="24"/>
                <w:szCs w:val="24"/>
              </w:rPr>
              <w:t>County Agency</w:t>
            </w:r>
          </w:p>
        </w:tc>
        <w:tc>
          <w:tcPr>
            <w:tcW w:w="2340" w:type="dxa"/>
            <w:tcBorders>
              <w:top w:val="nil"/>
              <w:left w:val="nil"/>
              <w:bottom w:val="nil"/>
              <w:right w:val="nil"/>
            </w:tcBorders>
          </w:tcPr>
          <w:p w14:paraId="012E9D2E" w14:textId="77777777" w:rsidR="005B6F37" w:rsidRDefault="005B6F37" w:rsidP="005A48A8">
            <w:pPr>
              <w:widowControl w:val="0"/>
              <w:tabs>
                <w:tab w:val="decimal" w:pos="509"/>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1.15</w:t>
            </w:r>
          </w:p>
        </w:tc>
        <w:tc>
          <w:tcPr>
            <w:tcW w:w="1530" w:type="dxa"/>
            <w:tcBorders>
              <w:top w:val="nil"/>
              <w:left w:val="nil"/>
              <w:bottom w:val="nil"/>
              <w:right w:val="nil"/>
            </w:tcBorders>
          </w:tcPr>
          <w:p w14:paraId="7450A335" w14:textId="77777777" w:rsidR="005B6F37" w:rsidRDefault="005B6F37" w:rsidP="005A48A8">
            <w:pPr>
              <w:widowControl w:val="0"/>
              <w:tabs>
                <w:tab w:val="decimal" w:pos="509"/>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(0.35)</w:t>
            </w:r>
          </w:p>
        </w:tc>
      </w:tr>
      <w:tr w:rsidR="005B6F37" w14:paraId="22FE0C59" w14:textId="77777777" w:rsidTr="005A48A8">
        <w:tc>
          <w:tcPr>
            <w:tcW w:w="5130" w:type="dxa"/>
            <w:tcBorders>
              <w:top w:val="nil"/>
              <w:left w:val="nil"/>
              <w:bottom w:val="nil"/>
              <w:right w:val="nil"/>
            </w:tcBorders>
          </w:tcPr>
          <w:p w14:paraId="0460C23A" w14:textId="77777777" w:rsidR="005B6F37" w:rsidRDefault="005B6F37" w:rsidP="005A48A8">
            <w:pPr>
              <w:widowControl w:val="0"/>
              <w:autoSpaceDE w:val="0"/>
              <w:autoSpaceDN w:val="0"/>
              <w:adjustRightInd w:val="0"/>
              <w:spacing w:after="0" w:line="240" w:lineRule="auto"/>
              <w:ind w:left="255"/>
              <w:rPr>
                <w:rFonts w:ascii="Times New Roman" w:hAnsi="Times New Roman" w:cs="Times New Roman"/>
                <w:sz w:val="24"/>
                <w:szCs w:val="24"/>
              </w:rPr>
            </w:pPr>
            <w:r>
              <w:rPr>
                <w:rFonts w:ascii="Times New Roman" w:hAnsi="Times New Roman" w:cs="Times New Roman"/>
                <w:sz w:val="24"/>
                <w:szCs w:val="24"/>
              </w:rPr>
              <w:t>Other Types of Agencies</w:t>
            </w:r>
          </w:p>
        </w:tc>
        <w:tc>
          <w:tcPr>
            <w:tcW w:w="2340" w:type="dxa"/>
            <w:tcBorders>
              <w:top w:val="nil"/>
              <w:left w:val="nil"/>
              <w:bottom w:val="nil"/>
              <w:right w:val="nil"/>
            </w:tcBorders>
          </w:tcPr>
          <w:p w14:paraId="0F07E2F8" w14:textId="77777777" w:rsidR="005B6F37" w:rsidRDefault="005B6F37" w:rsidP="005A48A8">
            <w:pPr>
              <w:widowControl w:val="0"/>
              <w:tabs>
                <w:tab w:val="decimal" w:pos="509"/>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4.38</w:t>
            </w:r>
          </w:p>
        </w:tc>
        <w:tc>
          <w:tcPr>
            <w:tcW w:w="1530" w:type="dxa"/>
            <w:tcBorders>
              <w:top w:val="nil"/>
              <w:left w:val="nil"/>
              <w:bottom w:val="nil"/>
              <w:right w:val="nil"/>
            </w:tcBorders>
          </w:tcPr>
          <w:p w14:paraId="3C9B0AE7" w14:textId="77777777" w:rsidR="005B6F37" w:rsidRDefault="005B6F37" w:rsidP="005A48A8">
            <w:pPr>
              <w:widowControl w:val="0"/>
              <w:tabs>
                <w:tab w:val="decimal" w:pos="509"/>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(3.53)</w:t>
            </w:r>
          </w:p>
        </w:tc>
      </w:tr>
      <w:tr w:rsidR="005B6F37" w14:paraId="14EDCD09" w14:textId="77777777" w:rsidTr="005A48A8">
        <w:tc>
          <w:tcPr>
            <w:tcW w:w="5130" w:type="dxa"/>
            <w:tcBorders>
              <w:top w:val="nil"/>
              <w:left w:val="nil"/>
              <w:bottom w:val="single" w:sz="4" w:space="0" w:color="auto"/>
              <w:right w:val="nil"/>
            </w:tcBorders>
          </w:tcPr>
          <w:p w14:paraId="072C704D" w14:textId="77777777" w:rsidR="005B6F37" w:rsidRDefault="005B6F37" w:rsidP="005A48A8">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Constant</w:t>
            </w:r>
          </w:p>
        </w:tc>
        <w:tc>
          <w:tcPr>
            <w:tcW w:w="2340" w:type="dxa"/>
            <w:tcBorders>
              <w:top w:val="nil"/>
              <w:left w:val="nil"/>
              <w:bottom w:val="single" w:sz="4" w:space="0" w:color="auto"/>
              <w:right w:val="nil"/>
            </w:tcBorders>
          </w:tcPr>
          <w:p w14:paraId="4EDCF5C4" w14:textId="77777777" w:rsidR="005B6F37" w:rsidRDefault="005B6F37" w:rsidP="005A48A8">
            <w:pPr>
              <w:widowControl w:val="0"/>
              <w:tabs>
                <w:tab w:val="decimal" w:pos="509"/>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0.24</w:t>
            </w:r>
            <w:r>
              <w:rPr>
                <w:rFonts w:ascii="Times New Roman" w:hAnsi="Times New Roman" w:cs="Times New Roman"/>
                <w:sz w:val="24"/>
                <w:szCs w:val="24"/>
                <w:vertAlign w:val="superscript"/>
              </w:rPr>
              <w:t>*</w:t>
            </w:r>
          </w:p>
        </w:tc>
        <w:tc>
          <w:tcPr>
            <w:tcW w:w="1530" w:type="dxa"/>
            <w:tcBorders>
              <w:top w:val="nil"/>
              <w:left w:val="nil"/>
              <w:bottom w:val="single" w:sz="4" w:space="0" w:color="auto"/>
              <w:right w:val="nil"/>
            </w:tcBorders>
          </w:tcPr>
          <w:p w14:paraId="0DCD3819" w14:textId="77777777" w:rsidR="005B6F37" w:rsidRDefault="005B6F37" w:rsidP="005A48A8">
            <w:pPr>
              <w:widowControl w:val="0"/>
              <w:tabs>
                <w:tab w:val="decimal" w:pos="509"/>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(0.11)</w:t>
            </w:r>
          </w:p>
        </w:tc>
      </w:tr>
      <w:tr w:rsidR="005B6F37" w14:paraId="3F1210A0" w14:textId="77777777" w:rsidTr="005A48A8">
        <w:tc>
          <w:tcPr>
            <w:tcW w:w="5130" w:type="dxa"/>
            <w:tcBorders>
              <w:top w:val="nil"/>
              <w:left w:val="nil"/>
              <w:bottom w:val="single" w:sz="4" w:space="0" w:color="auto"/>
              <w:right w:val="nil"/>
            </w:tcBorders>
          </w:tcPr>
          <w:p w14:paraId="01DF7D5C" w14:textId="77777777" w:rsidR="005B6F37" w:rsidRDefault="005B6F37" w:rsidP="005A48A8">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Observations</w:t>
            </w:r>
          </w:p>
        </w:tc>
        <w:tc>
          <w:tcPr>
            <w:tcW w:w="2340" w:type="dxa"/>
            <w:tcBorders>
              <w:top w:val="nil"/>
              <w:left w:val="nil"/>
              <w:bottom w:val="single" w:sz="4" w:space="0" w:color="auto"/>
              <w:right w:val="nil"/>
            </w:tcBorders>
          </w:tcPr>
          <w:p w14:paraId="75D8D08A" w14:textId="77777777" w:rsidR="005B6F37" w:rsidRDefault="005B6F37" w:rsidP="005A48A8">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2415</w:t>
            </w:r>
          </w:p>
        </w:tc>
        <w:tc>
          <w:tcPr>
            <w:tcW w:w="1530" w:type="dxa"/>
            <w:tcBorders>
              <w:top w:val="nil"/>
              <w:left w:val="nil"/>
              <w:bottom w:val="single" w:sz="4" w:space="0" w:color="auto"/>
            </w:tcBorders>
          </w:tcPr>
          <w:p w14:paraId="19C53F17" w14:textId="77777777" w:rsidR="005B6F37" w:rsidRDefault="005B6F37" w:rsidP="005A48A8">
            <w:pPr>
              <w:widowControl w:val="0"/>
              <w:autoSpaceDE w:val="0"/>
              <w:autoSpaceDN w:val="0"/>
              <w:adjustRightInd w:val="0"/>
              <w:spacing w:after="0" w:line="240" w:lineRule="auto"/>
              <w:jc w:val="center"/>
              <w:rPr>
                <w:rFonts w:ascii="Times New Roman" w:hAnsi="Times New Roman" w:cs="Times New Roman"/>
                <w:sz w:val="24"/>
                <w:szCs w:val="24"/>
              </w:rPr>
            </w:pPr>
          </w:p>
        </w:tc>
      </w:tr>
      <w:tr w:rsidR="005B6F37" w14:paraId="4EDA051C" w14:textId="77777777" w:rsidTr="005A48A8">
        <w:tc>
          <w:tcPr>
            <w:tcW w:w="9000" w:type="dxa"/>
            <w:gridSpan w:val="3"/>
            <w:tcBorders>
              <w:top w:val="single" w:sz="4" w:space="0" w:color="auto"/>
              <w:left w:val="nil"/>
            </w:tcBorders>
          </w:tcPr>
          <w:p w14:paraId="3314979A" w14:textId="77777777" w:rsidR="005B6F37" w:rsidRDefault="005B6F37" w:rsidP="005A48A8">
            <w:pPr>
              <w:widowControl w:val="0"/>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Robust standard errors in parentheses</w:t>
            </w:r>
          </w:p>
          <w:p w14:paraId="3808C1BE" w14:textId="77777777" w:rsidR="005B6F37" w:rsidRDefault="005B6F37" w:rsidP="005A48A8">
            <w:pPr>
              <w:widowControl w:val="0"/>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Reference Categories: Caseworker education – BA; Caseworker age – Under 30; Caseworker race – White; Caseworker time in child welfare – More than a year, but less than 5 years; Child race – White; Child age – birth to 2 years; Type of abuse investigated – Physical abuse; Organizational classes – Low functioning organizations; Agency type – State agency.</w:t>
            </w:r>
          </w:p>
          <w:p w14:paraId="42FD64D9" w14:textId="77777777" w:rsidR="005B6F37" w:rsidRDefault="005B6F37" w:rsidP="005A48A8">
            <w:pPr>
              <w:widowControl w:val="0"/>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Source: NSCAW II 2014</w:t>
            </w:r>
          </w:p>
          <w:p w14:paraId="0E12B5F9" w14:textId="77777777" w:rsidR="005B6F37" w:rsidRDefault="005B6F37" w:rsidP="005A48A8">
            <w:pPr>
              <w:widowControl w:val="0"/>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vertAlign w:val="superscript"/>
              </w:rPr>
              <w:t>*</w:t>
            </w:r>
            <w:r>
              <w:rPr>
                <w:rFonts w:ascii="Times New Roman" w:hAnsi="Times New Roman" w:cs="Times New Roman"/>
                <w:sz w:val="20"/>
                <w:szCs w:val="20"/>
              </w:rPr>
              <w:t xml:space="preserve"> </w:t>
            </w:r>
            <w:r>
              <w:rPr>
                <w:rFonts w:ascii="Times New Roman" w:hAnsi="Times New Roman" w:cs="Times New Roman"/>
                <w:i/>
                <w:iCs/>
                <w:sz w:val="20"/>
                <w:szCs w:val="20"/>
              </w:rPr>
              <w:t>p</w:t>
            </w:r>
            <w:r>
              <w:rPr>
                <w:rFonts w:ascii="Times New Roman" w:hAnsi="Times New Roman" w:cs="Times New Roman"/>
                <w:sz w:val="20"/>
                <w:szCs w:val="20"/>
              </w:rPr>
              <w:t xml:space="preserve"> &lt; 0.05, </w:t>
            </w:r>
            <w:r>
              <w:rPr>
                <w:rFonts w:ascii="Times New Roman" w:hAnsi="Times New Roman" w:cs="Times New Roman"/>
                <w:sz w:val="20"/>
                <w:szCs w:val="20"/>
                <w:vertAlign w:val="superscript"/>
              </w:rPr>
              <w:t>**</w:t>
            </w:r>
            <w:r>
              <w:rPr>
                <w:rFonts w:ascii="Times New Roman" w:hAnsi="Times New Roman" w:cs="Times New Roman"/>
                <w:sz w:val="20"/>
                <w:szCs w:val="20"/>
              </w:rPr>
              <w:t xml:space="preserve"> </w:t>
            </w:r>
            <w:r>
              <w:rPr>
                <w:rFonts w:ascii="Times New Roman" w:hAnsi="Times New Roman" w:cs="Times New Roman"/>
                <w:i/>
                <w:iCs/>
                <w:sz w:val="20"/>
                <w:szCs w:val="20"/>
              </w:rPr>
              <w:t>p</w:t>
            </w:r>
            <w:r>
              <w:rPr>
                <w:rFonts w:ascii="Times New Roman" w:hAnsi="Times New Roman" w:cs="Times New Roman"/>
                <w:sz w:val="20"/>
                <w:szCs w:val="20"/>
              </w:rPr>
              <w:t xml:space="preserve"> &lt; 0.01, </w:t>
            </w:r>
            <w:r>
              <w:rPr>
                <w:rFonts w:ascii="Times New Roman" w:hAnsi="Times New Roman" w:cs="Times New Roman"/>
                <w:sz w:val="20"/>
                <w:szCs w:val="20"/>
                <w:vertAlign w:val="superscript"/>
              </w:rPr>
              <w:t>***</w:t>
            </w:r>
            <w:r>
              <w:rPr>
                <w:rFonts w:ascii="Times New Roman" w:hAnsi="Times New Roman" w:cs="Times New Roman"/>
                <w:sz w:val="20"/>
                <w:szCs w:val="20"/>
              </w:rPr>
              <w:t xml:space="preserve"> </w:t>
            </w:r>
            <w:r>
              <w:rPr>
                <w:rFonts w:ascii="Times New Roman" w:hAnsi="Times New Roman" w:cs="Times New Roman"/>
                <w:i/>
                <w:iCs/>
                <w:sz w:val="20"/>
                <w:szCs w:val="20"/>
              </w:rPr>
              <w:t>p</w:t>
            </w:r>
            <w:r>
              <w:rPr>
                <w:rFonts w:ascii="Times New Roman" w:hAnsi="Times New Roman" w:cs="Times New Roman"/>
                <w:sz w:val="20"/>
                <w:szCs w:val="20"/>
              </w:rPr>
              <w:t xml:space="preserve"> &lt; 0.001</w:t>
            </w:r>
          </w:p>
          <w:p w14:paraId="7EDBBC76" w14:textId="77777777" w:rsidR="005B6F37" w:rsidRDefault="005B6F37" w:rsidP="005A48A8">
            <w:pPr>
              <w:widowControl w:val="0"/>
              <w:autoSpaceDE w:val="0"/>
              <w:autoSpaceDN w:val="0"/>
              <w:adjustRightInd w:val="0"/>
              <w:spacing w:after="0" w:line="240" w:lineRule="auto"/>
              <w:rPr>
                <w:rFonts w:ascii="Times New Roman" w:hAnsi="Times New Roman" w:cs="Times New Roman"/>
                <w:sz w:val="20"/>
                <w:szCs w:val="20"/>
              </w:rPr>
            </w:pPr>
          </w:p>
        </w:tc>
      </w:tr>
    </w:tbl>
    <w:p w14:paraId="12A3453B" w14:textId="7FA473CF" w:rsidR="005B6F37" w:rsidRPr="00A2177F" w:rsidRDefault="005B6F37" w:rsidP="005B6F37">
      <w:pPr>
        <w:pStyle w:val="NoSpacing"/>
        <w:rPr>
          <w:rFonts w:ascii="Times New Roman" w:hAnsi="Times New Roman" w:cs="Times New Roman"/>
          <w:sz w:val="24"/>
          <w:szCs w:val="24"/>
        </w:rPr>
      </w:pPr>
      <w:r w:rsidRPr="00A2177F">
        <w:rPr>
          <w:rFonts w:ascii="Times New Roman" w:hAnsi="Times New Roman" w:cs="Times New Roman"/>
          <w:sz w:val="24"/>
          <w:szCs w:val="24"/>
        </w:rPr>
        <w:lastRenderedPageBreak/>
        <w:t xml:space="preserve">Figure </w:t>
      </w:r>
      <w:r w:rsidR="00A2177F">
        <w:rPr>
          <w:rFonts w:ascii="Times New Roman" w:hAnsi="Times New Roman" w:cs="Times New Roman"/>
          <w:sz w:val="24"/>
          <w:szCs w:val="24"/>
        </w:rPr>
        <w:t>4.</w:t>
      </w:r>
      <w:r w:rsidRPr="00A2177F">
        <w:rPr>
          <w:rFonts w:ascii="Times New Roman" w:hAnsi="Times New Roman" w:cs="Times New Roman"/>
          <w:sz w:val="24"/>
          <w:szCs w:val="24"/>
        </w:rPr>
        <w:t>5. Predicted Probability of Service Referral by Caseworker Education</w:t>
      </w:r>
    </w:p>
    <w:p w14:paraId="1CA39804" w14:textId="77777777" w:rsidR="005B6F37" w:rsidRDefault="005B6F37" w:rsidP="005B6F37">
      <w:pPr>
        <w:pStyle w:val="NoSpacing"/>
      </w:pPr>
      <w:r w:rsidRPr="00DC2C14">
        <w:rPr>
          <w:noProof/>
        </w:rPr>
        <w:drawing>
          <wp:inline distT="0" distB="0" distL="0" distR="0" wp14:anchorId="5F94D28A" wp14:editId="6B5DE334">
            <wp:extent cx="5029200" cy="3657600"/>
            <wp:effectExtent l="0" t="0" r="0" b="0"/>
            <wp:docPr id="44170045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8" cstate="print">
                      <a:extLst>
                        <a:ext uri="{28A0092B-C50C-407E-A947-70E740481C1C}">
                          <a14:useLocalDpi xmlns:a14="http://schemas.microsoft.com/office/drawing/2010/main" val="0"/>
                        </a:ext>
                      </a:extLst>
                    </a:blip>
                    <a:srcRect/>
                    <a:stretch>
                      <a:fillRect/>
                    </a:stretch>
                  </pic:blipFill>
                  <pic:spPr bwMode="auto">
                    <a:xfrm>
                      <a:off x="0" y="0"/>
                      <a:ext cx="5029200" cy="3657600"/>
                    </a:xfrm>
                    <a:prstGeom prst="rect">
                      <a:avLst/>
                    </a:prstGeom>
                    <a:noFill/>
                    <a:ln>
                      <a:noFill/>
                    </a:ln>
                  </pic:spPr>
                </pic:pic>
              </a:graphicData>
            </a:graphic>
          </wp:inline>
        </w:drawing>
      </w:r>
    </w:p>
    <w:p w14:paraId="4B0B920A" w14:textId="77777777" w:rsidR="005B6F37" w:rsidRPr="00BD27B7" w:rsidRDefault="005B6F37" w:rsidP="005B6F37">
      <w:pPr>
        <w:pStyle w:val="NoSpacing"/>
        <w:rPr>
          <w:rFonts w:ascii="Times New Roman" w:hAnsi="Times New Roman" w:cs="Times New Roman"/>
          <w:i/>
          <w:iCs/>
          <w:sz w:val="20"/>
          <w:szCs w:val="20"/>
        </w:rPr>
      </w:pPr>
      <w:r w:rsidRPr="00BD27B7">
        <w:rPr>
          <w:rFonts w:ascii="Times New Roman" w:hAnsi="Times New Roman" w:cs="Times New Roman"/>
          <w:i/>
          <w:iCs/>
          <w:sz w:val="20"/>
          <w:szCs w:val="20"/>
        </w:rPr>
        <w:t>Source: NSCAW II 2014</w:t>
      </w:r>
    </w:p>
    <w:p w14:paraId="25BA0178" w14:textId="77777777" w:rsidR="0002128D" w:rsidRDefault="0002128D" w:rsidP="005B6F37">
      <w:pPr>
        <w:pStyle w:val="NoSpacing"/>
        <w:rPr>
          <w:rFonts w:ascii="Times New Roman" w:hAnsi="Times New Roman" w:cs="Times New Roman"/>
          <w:sz w:val="24"/>
          <w:szCs w:val="24"/>
        </w:rPr>
      </w:pPr>
    </w:p>
    <w:p w14:paraId="6BDEEFDF" w14:textId="661744DF" w:rsidR="005B6F37" w:rsidRPr="00A2177F" w:rsidRDefault="005B6F37" w:rsidP="005B6F37">
      <w:pPr>
        <w:pStyle w:val="NoSpacing"/>
        <w:rPr>
          <w:rFonts w:ascii="Times New Roman" w:hAnsi="Times New Roman" w:cs="Times New Roman"/>
          <w:sz w:val="24"/>
          <w:szCs w:val="24"/>
        </w:rPr>
      </w:pPr>
      <w:r w:rsidRPr="00A2177F">
        <w:rPr>
          <w:rFonts w:ascii="Times New Roman" w:hAnsi="Times New Roman" w:cs="Times New Roman"/>
          <w:sz w:val="24"/>
          <w:szCs w:val="24"/>
        </w:rPr>
        <w:t xml:space="preserve">Figure </w:t>
      </w:r>
      <w:r w:rsidR="00A2177F" w:rsidRPr="00A2177F">
        <w:rPr>
          <w:rFonts w:ascii="Times New Roman" w:hAnsi="Times New Roman" w:cs="Times New Roman"/>
          <w:sz w:val="24"/>
          <w:szCs w:val="24"/>
        </w:rPr>
        <w:t>4.</w:t>
      </w:r>
      <w:r w:rsidRPr="00A2177F">
        <w:rPr>
          <w:rFonts w:ascii="Times New Roman" w:hAnsi="Times New Roman" w:cs="Times New Roman"/>
          <w:sz w:val="24"/>
          <w:szCs w:val="24"/>
        </w:rPr>
        <w:t>6. Predicted Probability of Service Referral by Caseworker Age</w:t>
      </w:r>
    </w:p>
    <w:p w14:paraId="62A53778" w14:textId="77777777" w:rsidR="005B6F37" w:rsidRDefault="005B6F37" w:rsidP="005B6F37">
      <w:pPr>
        <w:pStyle w:val="NoSpacing"/>
      </w:pPr>
      <w:r w:rsidRPr="00F13D81">
        <w:rPr>
          <w:noProof/>
        </w:rPr>
        <w:drawing>
          <wp:inline distT="0" distB="0" distL="0" distR="0" wp14:anchorId="0BE23163" wp14:editId="7F8D613A">
            <wp:extent cx="5029200" cy="3657600"/>
            <wp:effectExtent l="0" t="0" r="0" b="0"/>
            <wp:docPr id="51714782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9" cstate="print">
                      <a:extLst>
                        <a:ext uri="{28A0092B-C50C-407E-A947-70E740481C1C}">
                          <a14:useLocalDpi xmlns:a14="http://schemas.microsoft.com/office/drawing/2010/main" val="0"/>
                        </a:ext>
                      </a:extLst>
                    </a:blip>
                    <a:srcRect/>
                    <a:stretch>
                      <a:fillRect/>
                    </a:stretch>
                  </pic:blipFill>
                  <pic:spPr bwMode="auto">
                    <a:xfrm>
                      <a:off x="0" y="0"/>
                      <a:ext cx="5029200" cy="3657600"/>
                    </a:xfrm>
                    <a:prstGeom prst="rect">
                      <a:avLst/>
                    </a:prstGeom>
                    <a:noFill/>
                    <a:ln>
                      <a:noFill/>
                    </a:ln>
                  </pic:spPr>
                </pic:pic>
              </a:graphicData>
            </a:graphic>
          </wp:inline>
        </w:drawing>
      </w:r>
    </w:p>
    <w:p w14:paraId="774DE15D" w14:textId="77777777" w:rsidR="005B6F37" w:rsidRPr="00B574F5" w:rsidRDefault="005B6F37" w:rsidP="005B6F37">
      <w:pPr>
        <w:pStyle w:val="NoSpacing"/>
        <w:rPr>
          <w:rFonts w:ascii="Times New Roman" w:hAnsi="Times New Roman" w:cs="Times New Roman"/>
          <w:i/>
          <w:iCs/>
          <w:sz w:val="20"/>
          <w:szCs w:val="20"/>
        </w:rPr>
      </w:pPr>
      <w:r w:rsidRPr="00B574F5">
        <w:rPr>
          <w:rFonts w:ascii="Times New Roman" w:hAnsi="Times New Roman" w:cs="Times New Roman"/>
          <w:i/>
          <w:iCs/>
          <w:sz w:val="20"/>
          <w:szCs w:val="20"/>
        </w:rPr>
        <w:t>Source: NSCAW II 2014</w:t>
      </w:r>
    </w:p>
    <w:p w14:paraId="32C8EE1C" w14:textId="77777777" w:rsidR="0002128D" w:rsidRDefault="0002128D" w:rsidP="005B6F37">
      <w:pPr>
        <w:pStyle w:val="NoSpacing"/>
        <w:rPr>
          <w:rFonts w:ascii="Times New Roman" w:hAnsi="Times New Roman" w:cs="Times New Roman"/>
          <w:sz w:val="24"/>
          <w:szCs w:val="24"/>
        </w:rPr>
      </w:pPr>
    </w:p>
    <w:p w14:paraId="7CC9A250" w14:textId="2C2F6F2D" w:rsidR="005B6F37" w:rsidRDefault="005B6F37" w:rsidP="005B6F37">
      <w:pPr>
        <w:pStyle w:val="NoSpacing"/>
      </w:pPr>
      <w:r w:rsidRPr="00A2177F">
        <w:rPr>
          <w:rFonts w:ascii="Times New Roman" w:hAnsi="Times New Roman" w:cs="Times New Roman"/>
          <w:sz w:val="24"/>
          <w:szCs w:val="24"/>
        </w:rPr>
        <w:t xml:space="preserve">Figure </w:t>
      </w:r>
      <w:r w:rsidR="00A2177F">
        <w:rPr>
          <w:rFonts w:ascii="Times New Roman" w:hAnsi="Times New Roman" w:cs="Times New Roman"/>
          <w:sz w:val="24"/>
          <w:szCs w:val="24"/>
        </w:rPr>
        <w:t>4.</w:t>
      </w:r>
      <w:r w:rsidRPr="00A2177F">
        <w:rPr>
          <w:rFonts w:ascii="Times New Roman" w:hAnsi="Times New Roman" w:cs="Times New Roman"/>
          <w:sz w:val="24"/>
          <w:szCs w:val="24"/>
        </w:rPr>
        <w:t>7. Predicted Probability of Service Referral by Child Ever Out of Home</w:t>
      </w:r>
      <w:r w:rsidRPr="00801C1F">
        <w:rPr>
          <w:noProof/>
        </w:rPr>
        <w:drawing>
          <wp:inline distT="0" distB="0" distL="0" distR="0" wp14:anchorId="6DD7EC19" wp14:editId="0F896901">
            <wp:extent cx="5029200" cy="3657600"/>
            <wp:effectExtent l="0" t="0" r="0" b="0"/>
            <wp:docPr id="106971146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0" cstate="print">
                      <a:extLst>
                        <a:ext uri="{28A0092B-C50C-407E-A947-70E740481C1C}">
                          <a14:useLocalDpi xmlns:a14="http://schemas.microsoft.com/office/drawing/2010/main" val="0"/>
                        </a:ext>
                      </a:extLst>
                    </a:blip>
                    <a:srcRect/>
                    <a:stretch>
                      <a:fillRect/>
                    </a:stretch>
                  </pic:blipFill>
                  <pic:spPr bwMode="auto">
                    <a:xfrm>
                      <a:off x="0" y="0"/>
                      <a:ext cx="5029200" cy="3657600"/>
                    </a:xfrm>
                    <a:prstGeom prst="rect">
                      <a:avLst/>
                    </a:prstGeom>
                    <a:noFill/>
                    <a:ln>
                      <a:noFill/>
                    </a:ln>
                  </pic:spPr>
                </pic:pic>
              </a:graphicData>
            </a:graphic>
          </wp:inline>
        </w:drawing>
      </w:r>
    </w:p>
    <w:p w14:paraId="5E64D398" w14:textId="77777777" w:rsidR="005B6F37" w:rsidRPr="00ED2FBE" w:rsidRDefault="005B6F37" w:rsidP="005B6F37">
      <w:pPr>
        <w:pStyle w:val="NoSpacing"/>
        <w:rPr>
          <w:rFonts w:ascii="Times New Roman" w:hAnsi="Times New Roman" w:cs="Times New Roman"/>
          <w:i/>
          <w:iCs/>
          <w:sz w:val="20"/>
          <w:szCs w:val="20"/>
        </w:rPr>
      </w:pPr>
      <w:r w:rsidRPr="00ED2FBE">
        <w:rPr>
          <w:rFonts w:ascii="Times New Roman" w:hAnsi="Times New Roman" w:cs="Times New Roman"/>
          <w:i/>
          <w:iCs/>
          <w:sz w:val="20"/>
          <w:szCs w:val="20"/>
        </w:rPr>
        <w:t>Source: NSCAW II 2014</w:t>
      </w:r>
    </w:p>
    <w:p w14:paraId="5D165ACA" w14:textId="77777777" w:rsidR="005B6F37" w:rsidRDefault="005B6F37" w:rsidP="005B6F37">
      <w:pPr>
        <w:pStyle w:val="NoSpacing"/>
        <w:rPr>
          <w:rFonts w:ascii="Times New Roman" w:hAnsi="Times New Roman" w:cs="Times New Roman"/>
          <w:b/>
          <w:bCs/>
          <w:sz w:val="24"/>
          <w:szCs w:val="24"/>
        </w:rPr>
      </w:pPr>
    </w:p>
    <w:p w14:paraId="3DA5D8CA" w14:textId="322221FE" w:rsidR="005B6F37" w:rsidRPr="00A2177F" w:rsidRDefault="005B6F37" w:rsidP="005B6F37">
      <w:pPr>
        <w:pStyle w:val="NoSpacing"/>
        <w:rPr>
          <w:rFonts w:ascii="Times New Roman" w:hAnsi="Times New Roman" w:cs="Times New Roman"/>
          <w:sz w:val="24"/>
          <w:szCs w:val="24"/>
        </w:rPr>
      </w:pPr>
      <w:r w:rsidRPr="00A2177F">
        <w:rPr>
          <w:rFonts w:ascii="Times New Roman" w:hAnsi="Times New Roman" w:cs="Times New Roman"/>
          <w:sz w:val="24"/>
          <w:szCs w:val="24"/>
        </w:rPr>
        <w:t xml:space="preserve">Figure </w:t>
      </w:r>
      <w:r w:rsidR="00A2177F">
        <w:rPr>
          <w:rFonts w:ascii="Times New Roman" w:hAnsi="Times New Roman" w:cs="Times New Roman"/>
          <w:sz w:val="24"/>
          <w:szCs w:val="24"/>
        </w:rPr>
        <w:t>4.</w:t>
      </w:r>
      <w:r w:rsidRPr="00A2177F">
        <w:rPr>
          <w:rFonts w:ascii="Times New Roman" w:hAnsi="Times New Roman" w:cs="Times New Roman"/>
          <w:sz w:val="24"/>
          <w:szCs w:val="24"/>
        </w:rPr>
        <w:t>8. Predicted Probability of Service Referral by Urbanicity</w:t>
      </w:r>
    </w:p>
    <w:p w14:paraId="1E7A9C52" w14:textId="77777777" w:rsidR="005B6F37" w:rsidRDefault="005B6F37" w:rsidP="005B6F37">
      <w:pPr>
        <w:pStyle w:val="NoSpacing"/>
        <w:rPr>
          <w:i/>
          <w:iCs/>
        </w:rPr>
      </w:pPr>
      <w:r w:rsidRPr="00700ADA">
        <w:rPr>
          <w:i/>
          <w:iCs/>
          <w:noProof/>
        </w:rPr>
        <w:drawing>
          <wp:inline distT="0" distB="0" distL="0" distR="0" wp14:anchorId="258E10D3" wp14:editId="562830BD">
            <wp:extent cx="5029200" cy="3657600"/>
            <wp:effectExtent l="0" t="0" r="0" b="0"/>
            <wp:docPr id="36703694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1" cstate="print">
                      <a:extLst>
                        <a:ext uri="{28A0092B-C50C-407E-A947-70E740481C1C}">
                          <a14:useLocalDpi xmlns:a14="http://schemas.microsoft.com/office/drawing/2010/main" val="0"/>
                        </a:ext>
                      </a:extLst>
                    </a:blip>
                    <a:srcRect/>
                    <a:stretch>
                      <a:fillRect/>
                    </a:stretch>
                  </pic:blipFill>
                  <pic:spPr bwMode="auto">
                    <a:xfrm>
                      <a:off x="0" y="0"/>
                      <a:ext cx="5029200" cy="3657600"/>
                    </a:xfrm>
                    <a:prstGeom prst="rect">
                      <a:avLst/>
                    </a:prstGeom>
                    <a:noFill/>
                    <a:ln>
                      <a:noFill/>
                    </a:ln>
                  </pic:spPr>
                </pic:pic>
              </a:graphicData>
            </a:graphic>
          </wp:inline>
        </w:drawing>
      </w:r>
    </w:p>
    <w:p w14:paraId="60CBAE95" w14:textId="77777777" w:rsidR="005B6F37" w:rsidRPr="00ED2FBE" w:rsidRDefault="005B6F37" w:rsidP="005B6F37">
      <w:pPr>
        <w:rPr>
          <w:rFonts w:ascii="Times New Roman" w:hAnsi="Times New Roman" w:cs="Times New Roman"/>
          <w:i/>
          <w:iCs/>
          <w:sz w:val="20"/>
          <w:szCs w:val="20"/>
        </w:rPr>
      </w:pPr>
      <w:r w:rsidRPr="00ED2FBE">
        <w:rPr>
          <w:rFonts w:ascii="Times New Roman" w:hAnsi="Times New Roman" w:cs="Times New Roman"/>
          <w:i/>
          <w:iCs/>
          <w:sz w:val="20"/>
          <w:szCs w:val="20"/>
        </w:rPr>
        <w:lastRenderedPageBreak/>
        <w:t>Source: NSCAW II 2014</w:t>
      </w:r>
    </w:p>
    <w:p w14:paraId="64F70580" w14:textId="77777777" w:rsidR="005B6F37" w:rsidRPr="00ED2FBE" w:rsidRDefault="005B6F37" w:rsidP="005B6F37">
      <w:pPr>
        <w:rPr>
          <w:rFonts w:ascii="Times New Roman" w:hAnsi="Times New Roman" w:cs="Times New Roman"/>
          <w:i/>
          <w:iCs/>
          <w:sz w:val="24"/>
          <w:szCs w:val="24"/>
        </w:rPr>
      </w:pPr>
      <w:r w:rsidRPr="00ED2FBE">
        <w:rPr>
          <w:rFonts w:ascii="Times New Roman" w:hAnsi="Times New Roman" w:cs="Times New Roman"/>
          <w:i/>
          <w:iCs/>
          <w:sz w:val="24"/>
          <w:szCs w:val="24"/>
        </w:rPr>
        <w:t>Discussion</w:t>
      </w:r>
    </w:p>
    <w:p w14:paraId="739AE853" w14:textId="196318E8" w:rsidR="005B6F37" w:rsidRDefault="005B6F37" w:rsidP="005B6F37">
      <w:pPr>
        <w:spacing w:line="480" w:lineRule="auto"/>
        <w:ind w:firstLine="720"/>
        <w:rPr>
          <w:rFonts w:ascii="Times New Roman" w:hAnsi="Times New Roman" w:cs="Times New Roman"/>
          <w:sz w:val="24"/>
          <w:szCs w:val="24"/>
        </w:rPr>
      </w:pPr>
      <w:r w:rsidRPr="3FF2C78C">
        <w:rPr>
          <w:rFonts w:ascii="Times New Roman" w:hAnsi="Times New Roman" w:cs="Times New Roman"/>
          <w:sz w:val="24"/>
          <w:szCs w:val="24"/>
        </w:rPr>
        <w:t xml:space="preserve">Overall, our findings reinforce the validity of using the DME framework to understand how service referral decisions are made for youth in the child welfare system. </w:t>
      </w:r>
      <w:r>
        <w:rPr>
          <w:rFonts w:ascii="Times New Roman" w:hAnsi="Times New Roman" w:cs="Times New Roman"/>
          <w:sz w:val="24"/>
          <w:szCs w:val="24"/>
        </w:rPr>
        <w:t>Organizational characteristics were significant when analyzed without case, caseworker, and external characteristics. In addition,</w:t>
      </w:r>
      <w:r w:rsidRPr="3FF2C78C">
        <w:rPr>
          <w:rFonts w:ascii="Times New Roman" w:hAnsi="Times New Roman" w:cs="Times New Roman"/>
          <w:sz w:val="24"/>
          <w:szCs w:val="24"/>
        </w:rPr>
        <w:t xml:space="preserve"> organizational characteristics </w:t>
      </w:r>
      <w:r>
        <w:rPr>
          <w:rFonts w:ascii="Times New Roman" w:hAnsi="Times New Roman" w:cs="Times New Roman"/>
          <w:sz w:val="24"/>
          <w:szCs w:val="24"/>
        </w:rPr>
        <w:t>remained</w:t>
      </w:r>
      <w:r w:rsidRPr="3FF2C78C">
        <w:rPr>
          <w:rFonts w:ascii="Times New Roman" w:hAnsi="Times New Roman" w:cs="Times New Roman"/>
          <w:sz w:val="24"/>
          <w:szCs w:val="24"/>
        </w:rPr>
        <w:t xml:space="preserve"> a significant predictor of service referral</w:t>
      </w:r>
      <w:r>
        <w:rPr>
          <w:rFonts w:ascii="Times New Roman" w:hAnsi="Times New Roman" w:cs="Times New Roman"/>
          <w:sz w:val="24"/>
          <w:szCs w:val="24"/>
        </w:rPr>
        <w:t xml:space="preserve"> until urbanicity, an external characteristic, was</w:t>
      </w:r>
      <w:r w:rsidRPr="3FF2C78C">
        <w:rPr>
          <w:rFonts w:ascii="Times New Roman" w:hAnsi="Times New Roman" w:cs="Times New Roman"/>
          <w:sz w:val="24"/>
          <w:szCs w:val="24"/>
        </w:rPr>
        <w:t xml:space="preserve"> added to the model.</w:t>
      </w:r>
      <w:r>
        <w:rPr>
          <w:rFonts w:ascii="Times New Roman" w:hAnsi="Times New Roman" w:cs="Times New Roman"/>
          <w:sz w:val="24"/>
          <w:szCs w:val="24"/>
        </w:rPr>
        <w:t xml:space="preserve"> The fact that organizational characteristics, such as culture and climate, were no longer significant after </w:t>
      </w:r>
      <w:proofErr w:type="gramStart"/>
      <w:r>
        <w:rPr>
          <w:rFonts w:ascii="Times New Roman" w:hAnsi="Times New Roman" w:cs="Times New Roman"/>
          <w:sz w:val="24"/>
          <w:szCs w:val="24"/>
        </w:rPr>
        <w:t>controlling for urbanicity</w:t>
      </w:r>
      <w:proofErr w:type="gramEnd"/>
      <w:r>
        <w:rPr>
          <w:rFonts w:ascii="Times New Roman" w:hAnsi="Times New Roman" w:cs="Times New Roman"/>
          <w:sz w:val="24"/>
          <w:szCs w:val="24"/>
        </w:rPr>
        <w:t xml:space="preserve">, suggests that different types of organizations may be serving youth in different regions. This finding highlights the importance of including external characteristics that capture the location of youth, particularly when conducting studies on service referral and child welfare organizational characteristics. </w:t>
      </w:r>
    </w:p>
    <w:p w14:paraId="18CFA1E1" w14:textId="0C5EE721" w:rsidR="005B6F37" w:rsidRDefault="005B6F37" w:rsidP="005B6F37">
      <w:pPr>
        <w:spacing w:line="480" w:lineRule="auto"/>
        <w:ind w:firstLine="720"/>
        <w:rPr>
          <w:rFonts w:ascii="Times New Roman" w:hAnsi="Times New Roman" w:cs="Times New Roman"/>
          <w:sz w:val="24"/>
          <w:szCs w:val="24"/>
        </w:rPr>
      </w:pPr>
      <w:r w:rsidRPr="3FF2C78C">
        <w:rPr>
          <w:rFonts w:ascii="Times New Roman" w:hAnsi="Times New Roman" w:cs="Times New Roman"/>
          <w:sz w:val="24"/>
          <w:szCs w:val="24"/>
        </w:rPr>
        <w:t>Although organizational characteristics were not significant</w:t>
      </w:r>
      <w:r>
        <w:rPr>
          <w:rFonts w:ascii="Times New Roman" w:hAnsi="Times New Roman" w:cs="Times New Roman"/>
          <w:sz w:val="24"/>
          <w:szCs w:val="24"/>
        </w:rPr>
        <w:t xml:space="preserve"> in the full model</w:t>
      </w:r>
      <w:r w:rsidRPr="3FF2C78C">
        <w:rPr>
          <w:rFonts w:ascii="Times New Roman" w:hAnsi="Times New Roman" w:cs="Times New Roman"/>
          <w:sz w:val="24"/>
          <w:szCs w:val="24"/>
        </w:rPr>
        <w:t>, some characteristics were significant in each of the other categories of the framework</w:t>
      </w:r>
      <w:r>
        <w:rPr>
          <w:rFonts w:ascii="Times New Roman" w:hAnsi="Times New Roman" w:cs="Times New Roman"/>
          <w:sz w:val="24"/>
          <w:szCs w:val="24"/>
        </w:rPr>
        <w:t>. Caseworker</w:t>
      </w:r>
      <w:r w:rsidRPr="3FF2C78C">
        <w:rPr>
          <w:rFonts w:ascii="Times New Roman" w:hAnsi="Times New Roman" w:cs="Times New Roman"/>
          <w:sz w:val="24"/>
          <w:szCs w:val="24"/>
        </w:rPr>
        <w:t xml:space="preserve"> characteristics were most predictive of service referral, emphasizing the value of caseworkers in supporting youth well</w:t>
      </w:r>
      <w:r>
        <w:rPr>
          <w:rFonts w:ascii="Times New Roman" w:hAnsi="Times New Roman" w:cs="Times New Roman"/>
          <w:sz w:val="24"/>
          <w:szCs w:val="24"/>
        </w:rPr>
        <w:t>-</w:t>
      </w:r>
      <w:r w:rsidRPr="3FF2C78C">
        <w:rPr>
          <w:rFonts w:ascii="Times New Roman" w:hAnsi="Times New Roman" w:cs="Times New Roman"/>
          <w:sz w:val="24"/>
          <w:szCs w:val="24"/>
        </w:rPr>
        <w:t xml:space="preserve">being. A recent qualitative study of caseworkers’ decisions to refer to services found that caseworkers’ belief in the effectiveness of programs is important (Myers et al. 2020). This may help explain why our results found higher referral rates for older caseworkers; older caseworkers may have life experience that increases their belief in service effectiveness. In addition, it could also be that caseworkers with a Ph.D. refer children to services at higher rates because their education has increased their belief in the effectiveness of services, although this does not explain why caseworkers with less than a bachelor's degree </w:t>
      </w:r>
      <w:proofErr w:type="gramStart"/>
      <w:r w:rsidRPr="3FF2C78C">
        <w:rPr>
          <w:rFonts w:ascii="Times New Roman" w:hAnsi="Times New Roman" w:cs="Times New Roman"/>
          <w:sz w:val="24"/>
          <w:szCs w:val="24"/>
        </w:rPr>
        <w:t>refer</w:t>
      </w:r>
      <w:proofErr w:type="gramEnd"/>
      <w:r w:rsidRPr="3FF2C78C">
        <w:rPr>
          <w:rFonts w:ascii="Times New Roman" w:hAnsi="Times New Roman" w:cs="Times New Roman"/>
          <w:sz w:val="24"/>
          <w:szCs w:val="24"/>
        </w:rPr>
        <w:t xml:space="preserve"> children to services at higher rates. </w:t>
      </w:r>
      <w:r>
        <w:rPr>
          <w:rFonts w:ascii="Times New Roman" w:hAnsi="Times New Roman" w:cs="Times New Roman"/>
          <w:sz w:val="24"/>
          <w:szCs w:val="24"/>
        </w:rPr>
        <w:t xml:space="preserve">This latter finding might be explained by the fact that caseworkers with less education feel more compelled to rely on the assistance of other service providers to help meet </w:t>
      </w:r>
      <w:r>
        <w:rPr>
          <w:rFonts w:ascii="Times New Roman" w:hAnsi="Times New Roman" w:cs="Times New Roman"/>
          <w:sz w:val="24"/>
          <w:szCs w:val="24"/>
        </w:rPr>
        <w:lastRenderedPageBreak/>
        <w:t>the needs of the family.</w:t>
      </w:r>
      <w:r w:rsidR="00E22794">
        <w:rPr>
          <w:rFonts w:ascii="Times New Roman" w:hAnsi="Times New Roman" w:cs="Times New Roman"/>
          <w:sz w:val="24"/>
          <w:szCs w:val="24"/>
        </w:rPr>
        <w:t xml:space="preserve"> The use of case </w:t>
      </w:r>
      <w:r w:rsidR="00F104E0">
        <w:rPr>
          <w:rFonts w:ascii="Times New Roman" w:hAnsi="Times New Roman" w:cs="Times New Roman"/>
          <w:sz w:val="24"/>
          <w:szCs w:val="24"/>
        </w:rPr>
        <w:t xml:space="preserve">aids </w:t>
      </w:r>
      <w:proofErr w:type="gramStart"/>
      <w:r w:rsidR="00F104E0">
        <w:rPr>
          <w:rFonts w:ascii="Times New Roman" w:hAnsi="Times New Roman" w:cs="Times New Roman"/>
          <w:sz w:val="24"/>
          <w:szCs w:val="24"/>
        </w:rPr>
        <w:t>as</w:t>
      </w:r>
      <w:proofErr w:type="gramEnd"/>
      <w:r w:rsidR="00F104E0">
        <w:rPr>
          <w:rFonts w:ascii="Times New Roman" w:hAnsi="Times New Roman" w:cs="Times New Roman"/>
          <w:sz w:val="24"/>
          <w:szCs w:val="24"/>
        </w:rPr>
        <w:t xml:space="preserve"> decision makers could also explain these results, as they may need to rely on the professional judgement of more senior </w:t>
      </w:r>
      <w:r w:rsidR="005135B9">
        <w:rPr>
          <w:rFonts w:ascii="Times New Roman" w:hAnsi="Times New Roman" w:cs="Times New Roman"/>
          <w:sz w:val="24"/>
          <w:szCs w:val="24"/>
        </w:rPr>
        <w:t>staff.</w:t>
      </w:r>
      <w:r>
        <w:rPr>
          <w:rFonts w:ascii="Times New Roman" w:hAnsi="Times New Roman" w:cs="Times New Roman"/>
          <w:sz w:val="24"/>
          <w:szCs w:val="24"/>
        </w:rPr>
        <w:t xml:space="preserve"> Alternatively, as previously discussed, a portion of the child welfare literature finds services do not improve outcomes for youth (Fong et al. 2015; </w:t>
      </w:r>
      <w:r>
        <w:rPr>
          <w:rFonts w:ascii="Times New Roman" w:eastAsia="Times New Roman" w:hAnsi="Times New Roman" w:cs="Times New Roman"/>
          <w:sz w:val="24"/>
          <w:szCs w:val="24"/>
        </w:rPr>
        <w:t xml:space="preserve">LaBrenz et al. 2022; LaBrenz et al. 2023). It could be </w:t>
      </w:r>
      <w:proofErr w:type="gramStart"/>
      <w:r>
        <w:rPr>
          <w:rFonts w:ascii="Times New Roman" w:eastAsia="Times New Roman" w:hAnsi="Times New Roman" w:cs="Times New Roman"/>
          <w:sz w:val="24"/>
          <w:szCs w:val="24"/>
        </w:rPr>
        <w:t>the majority of</w:t>
      </w:r>
      <w:proofErr w:type="gramEnd"/>
      <w:r>
        <w:rPr>
          <w:rFonts w:ascii="Times New Roman" w:eastAsia="Times New Roman" w:hAnsi="Times New Roman" w:cs="Times New Roman"/>
          <w:sz w:val="24"/>
          <w:szCs w:val="24"/>
        </w:rPr>
        <w:t xml:space="preserve"> caseworkers with a bachelor’s or master’s degree are aware of this and are more hesitant to refer youth to services.</w:t>
      </w:r>
    </w:p>
    <w:p w14:paraId="7081F39A" w14:textId="0F53BCCA" w:rsidR="005B6F37" w:rsidRDefault="005B6F37" w:rsidP="005B6F37">
      <w:pPr>
        <w:spacing w:line="480" w:lineRule="auto"/>
        <w:ind w:firstLine="720"/>
        <w:rPr>
          <w:rFonts w:ascii="Times New Roman" w:eastAsia="Times New Roman" w:hAnsi="Times New Roman" w:cs="Times New Roman"/>
          <w:sz w:val="24"/>
          <w:szCs w:val="24"/>
        </w:rPr>
      </w:pPr>
      <w:r w:rsidRPr="3FF2C78C">
        <w:rPr>
          <w:rFonts w:ascii="Times New Roman" w:hAnsi="Times New Roman" w:cs="Times New Roman"/>
          <w:sz w:val="24"/>
          <w:szCs w:val="24"/>
        </w:rPr>
        <w:t xml:space="preserve">Interestingly, although studies have found many child and case characteristics significant in explaining service referrals, the only significant case characteristic in our model was if a child had ever been placed out of their home, </w:t>
      </w:r>
      <w:r>
        <w:rPr>
          <w:rFonts w:ascii="Times New Roman" w:hAnsi="Times New Roman" w:cs="Times New Roman"/>
          <w:sz w:val="24"/>
          <w:szCs w:val="24"/>
        </w:rPr>
        <w:t xml:space="preserve">where </w:t>
      </w:r>
      <w:r w:rsidRPr="3FF2C78C">
        <w:rPr>
          <w:rFonts w:ascii="Times New Roman" w:hAnsi="Times New Roman" w:cs="Times New Roman"/>
          <w:sz w:val="24"/>
          <w:szCs w:val="24"/>
        </w:rPr>
        <w:t xml:space="preserve">they were more likely to be referred to services. </w:t>
      </w:r>
      <w:r>
        <w:rPr>
          <w:rFonts w:ascii="Times New Roman" w:hAnsi="Times New Roman" w:cs="Times New Roman"/>
          <w:sz w:val="24"/>
          <w:szCs w:val="24"/>
        </w:rPr>
        <w:t xml:space="preserve">Even though the youth may not have been in out-of-home placement at the time they were referred to services, we find that if the youth had ever been in out-of-home care, they were significantly more likely to be referred to services. This departure from previous findings is likely due to our inclusion of caseworker, organizational, and external characteristics that have frequently been absent from other studies. </w:t>
      </w:r>
      <w:r w:rsidRPr="3FF2C78C">
        <w:rPr>
          <w:rFonts w:ascii="Times New Roman" w:hAnsi="Times New Roman" w:cs="Times New Roman"/>
          <w:sz w:val="24"/>
          <w:szCs w:val="24"/>
        </w:rPr>
        <w:t>For external factors, urbanicity is significant, which is likely due to the increased availability of services</w:t>
      </w:r>
      <w:r>
        <w:rPr>
          <w:rFonts w:ascii="Times New Roman" w:hAnsi="Times New Roman" w:cs="Times New Roman"/>
          <w:sz w:val="24"/>
          <w:szCs w:val="24"/>
        </w:rPr>
        <w:t xml:space="preserve"> </w:t>
      </w:r>
      <w:r w:rsidRPr="3FF2C78C">
        <w:rPr>
          <w:rFonts w:ascii="Times New Roman" w:hAnsi="Times New Roman" w:cs="Times New Roman"/>
          <w:sz w:val="24"/>
          <w:szCs w:val="24"/>
        </w:rPr>
        <w:t>in urban areas (Belanger and Stone 2008</w:t>
      </w:r>
      <w:r>
        <w:rPr>
          <w:rFonts w:ascii="Times New Roman" w:hAnsi="Times New Roman" w:cs="Times New Roman"/>
          <w:sz w:val="24"/>
          <w:szCs w:val="24"/>
        </w:rPr>
        <w:t>; McManus et al. 2016</w:t>
      </w:r>
      <w:r w:rsidRPr="3FF2C78C">
        <w:rPr>
          <w:rFonts w:ascii="Times New Roman" w:hAnsi="Times New Roman" w:cs="Times New Roman"/>
          <w:sz w:val="24"/>
          <w:szCs w:val="24"/>
        </w:rPr>
        <w:t xml:space="preserve">). </w:t>
      </w:r>
      <w:r w:rsidR="00DD5BA3">
        <w:rPr>
          <w:rFonts w:ascii="Times New Roman" w:hAnsi="Times New Roman" w:cs="Times New Roman"/>
          <w:sz w:val="24"/>
          <w:szCs w:val="24"/>
        </w:rPr>
        <w:t xml:space="preserve">Finally, service referral in this study is </w:t>
      </w:r>
      <w:r w:rsidR="00774A01">
        <w:rPr>
          <w:rFonts w:ascii="Times New Roman" w:hAnsi="Times New Roman" w:cs="Times New Roman"/>
          <w:sz w:val="24"/>
          <w:szCs w:val="24"/>
        </w:rPr>
        <w:t xml:space="preserve">intended to be value-free, in that, we make no assumptions that more </w:t>
      </w:r>
      <w:r w:rsidR="00F8124E">
        <w:rPr>
          <w:rFonts w:ascii="Times New Roman" w:hAnsi="Times New Roman" w:cs="Times New Roman"/>
          <w:sz w:val="24"/>
          <w:szCs w:val="24"/>
        </w:rPr>
        <w:t xml:space="preserve">referrals equate to improved youth well-being. We understand that the effects of services are varied and nuanced, and </w:t>
      </w:r>
      <w:r w:rsidR="00EC16E6">
        <w:rPr>
          <w:rFonts w:ascii="Times New Roman" w:hAnsi="Times New Roman" w:cs="Times New Roman"/>
          <w:sz w:val="24"/>
          <w:szCs w:val="24"/>
        </w:rPr>
        <w:t>instead only attempt to identify characteristics that influence the service referral decision-making process.</w:t>
      </w:r>
    </w:p>
    <w:p w14:paraId="446B43FF" w14:textId="489EB92B" w:rsidR="005B6F37" w:rsidRDefault="005B6F37" w:rsidP="005B6F37">
      <w:pPr>
        <w:spacing w:line="480" w:lineRule="auto"/>
        <w:ind w:firstLine="720"/>
        <w:rPr>
          <w:rFonts w:ascii="Times New Roman" w:eastAsia="Times New Roman" w:hAnsi="Times New Roman" w:cs="Times New Roman"/>
          <w:sz w:val="24"/>
          <w:szCs w:val="24"/>
        </w:rPr>
      </w:pPr>
      <w:r w:rsidRPr="3FF2C78C">
        <w:rPr>
          <w:rFonts w:ascii="Times New Roman" w:eastAsia="Times New Roman" w:hAnsi="Times New Roman" w:cs="Times New Roman"/>
          <w:sz w:val="24"/>
          <w:szCs w:val="24"/>
        </w:rPr>
        <w:t xml:space="preserve">Our study has </w:t>
      </w:r>
      <w:r>
        <w:rPr>
          <w:rFonts w:ascii="Times New Roman" w:eastAsia="Times New Roman" w:hAnsi="Times New Roman" w:cs="Times New Roman"/>
          <w:sz w:val="24"/>
          <w:szCs w:val="24"/>
        </w:rPr>
        <w:t xml:space="preserve">several </w:t>
      </w:r>
      <w:r w:rsidRPr="3FF2C78C">
        <w:rPr>
          <w:rFonts w:ascii="Times New Roman" w:eastAsia="Times New Roman" w:hAnsi="Times New Roman" w:cs="Times New Roman"/>
          <w:sz w:val="24"/>
          <w:szCs w:val="24"/>
        </w:rPr>
        <w:t xml:space="preserve">limitations as well. While we included </w:t>
      </w:r>
      <w:r>
        <w:rPr>
          <w:rFonts w:ascii="Times New Roman" w:eastAsia="Times New Roman" w:hAnsi="Times New Roman" w:cs="Times New Roman"/>
          <w:sz w:val="24"/>
          <w:szCs w:val="24"/>
        </w:rPr>
        <w:t xml:space="preserve">the </w:t>
      </w:r>
      <w:r w:rsidRPr="3FF2C78C">
        <w:rPr>
          <w:rFonts w:ascii="Times New Roman" w:eastAsia="Times New Roman" w:hAnsi="Times New Roman" w:cs="Times New Roman"/>
          <w:sz w:val="24"/>
          <w:szCs w:val="24"/>
        </w:rPr>
        <w:t xml:space="preserve">case, caseworker, organizational, and external characteristics, there could be additional variables within these categories that were not available in the data. For example, </w:t>
      </w:r>
      <w:r>
        <w:rPr>
          <w:rFonts w:ascii="Times New Roman" w:eastAsia="Times New Roman" w:hAnsi="Times New Roman" w:cs="Times New Roman"/>
          <w:sz w:val="24"/>
          <w:szCs w:val="24"/>
        </w:rPr>
        <w:t>additional</w:t>
      </w:r>
      <w:r w:rsidR="00543F43">
        <w:rPr>
          <w:rFonts w:ascii="Times New Roman" w:eastAsia="Times New Roman" w:hAnsi="Times New Roman" w:cs="Times New Roman"/>
          <w:sz w:val="24"/>
          <w:szCs w:val="24"/>
        </w:rPr>
        <w:t xml:space="preserve"> organizational health variables like</w:t>
      </w:r>
      <w:r>
        <w:rPr>
          <w:rFonts w:ascii="Times New Roman" w:eastAsia="Times New Roman" w:hAnsi="Times New Roman" w:cs="Times New Roman"/>
          <w:sz w:val="24"/>
          <w:szCs w:val="24"/>
        </w:rPr>
        <w:t xml:space="preserve"> characteristics of agency leadership,</w:t>
      </w:r>
      <w:r w:rsidR="00E239DA">
        <w:rPr>
          <w:rFonts w:ascii="Times New Roman" w:eastAsia="Times New Roman" w:hAnsi="Times New Roman" w:cs="Times New Roman"/>
          <w:sz w:val="24"/>
          <w:szCs w:val="24"/>
        </w:rPr>
        <w:t xml:space="preserve"> </w:t>
      </w:r>
      <w:r w:rsidR="00EA3FE8">
        <w:rPr>
          <w:rFonts w:ascii="Times New Roman" w:eastAsia="Times New Roman" w:hAnsi="Times New Roman" w:cs="Times New Roman"/>
          <w:sz w:val="24"/>
          <w:szCs w:val="24"/>
        </w:rPr>
        <w:t xml:space="preserve">caseworker belief in the efficacy of services, </w:t>
      </w:r>
      <w:r w:rsidR="00EA3FE8">
        <w:rPr>
          <w:rFonts w:ascii="Times New Roman" w:eastAsia="Times New Roman" w:hAnsi="Times New Roman" w:cs="Times New Roman"/>
          <w:sz w:val="24"/>
          <w:szCs w:val="24"/>
        </w:rPr>
        <w:lastRenderedPageBreak/>
        <w:t>caseworker years with current organization,</w:t>
      </w:r>
      <w:r w:rsidR="0048531F">
        <w:rPr>
          <w:rFonts w:ascii="Times New Roman" w:eastAsia="Times New Roman" w:hAnsi="Times New Roman" w:cs="Times New Roman"/>
          <w:sz w:val="24"/>
          <w:szCs w:val="24"/>
        </w:rPr>
        <w:t xml:space="preserve"> service availability in the community,</w:t>
      </w:r>
      <w:r>
        <w:rPr>
          <w:rFonts w:ascii="Times New Roman" w:eastAsia="Times New Roman" w:hAnsi="Times New Roman" w:cs="Times New Roman"/>
          <w:sz w:val="24"/>
          <w:szCs w:val="24"/>
        </w:rPr>
        <w:t xml:space="preserve"> and current caseloads may also influence service referral decisions. S</w:t>
      </w:r>
      <w:r w:rsidRPr="3FF2C78C">
        <w:rPr>
          <w:rFonts w:ascii="Times New Roman" w:eastAsia="Times New Roman" w:hAnsi="Times New Roman" w:cs="Times New Roman"/>
          <w:sz w:val="24"/>
          <w:szCs w:val="24"/>
        </w:rPr>
        <w:t>tate policies likely</w:t>
      </w:r>
      <w:r>
        <w:rPr>
          <w:rFonts w:ascii="Times New Roman" w:eastAsia="Times New Roman" w:hAnsi="Times New Roman" w:cs="Times New Roman"/>
          <w:sz w:val="24"/>
          <w:szCs w:val="24"/>
        </w:rPr>
        <w:t xml:space="preserve"> also</w:t>
      </w:r>
      <w:r w:rsidRPr="3FF2C78C">
        <w:rPr>
          <w:rFonts w:ascii="Times New Roman" w:eastAsia="Times New Roman" w:hAnsi="Times New Roman" w:cs="Times New Roman"/>
          <w:sz w:val="24"/>
          <w:szCs w:val="24"/>
        </w:rPr>
        <w:t xml:space="preserve"> play a role in service referral decisions, but these were not available in the data. In addition, we elected to look at how the DME framework predicts all types of service referral, but it may be that the </w:t>
      </w:r>
      <w:bookmarkStart w:id="3" w:name="_Int_S3rmlw4l"/>
      <w:r w:rsidRPr="3FF2C78C">
        <w:rPr>
          <w:rFonts w:ascii="Times New Roman" w:eastAsia="Times New Roman" w:hAnsi="Times New Roman" w:cs="Times New Roman"/>
          <w:sz w:val="24"/>
          <w:szCs w:val="24"/>
        </w:rPr>
        <w:t>predictors</w:t>
      </w:r>
      <w:bookmarkEnd w:id="3"/>
      <w:r w:rsidRPr="3FF2C78C">
        <w:rPr>
          <w:rFonts w:ascii="Times New Roman" w:eastAsia="Times New Roman" w:hAnsi="Times New Roman" w:cs="Times New Roman"/>
          <w:sz w:val="24"/>
          <w:szCs w:val="24"/>
        </w:rPr>
        <w:t xml:space="preserve"> of referral </w:t>
      </w:r>
      <w:r>
        <w:rPr>
          <w:rFonts w:ascii="Times New Roman" w:eastAsia="Times New Roman" w:hAnsi="Times New Roman" w:cs="Times New Roman"/>
          <w:sz w:val="24"/>
          <w:szCs w:val="24"/>
        </w:rPr>
        <w:t>vary</w:t>
      </w:r>
      <w:r w:rsidRPr="3FF2C78C">
        <w:rPr>
          <w:rFonts w:ascii="Times New Roman" w:eastAsia="Times New Roman" w:hAnsi="Times New Roman" w:cs="Times New Roman"/>
          <w:sz w:val="24"/>
          <w:szCs w:val="24"/>
        </w:rPr>
        <w:t xml:space="preserve"> by </w:t>
      </w:r>
      <w:r>
        <w:rPr>
          <w:rFonts w:ascii="Times New Roman" w:eastAsia="Times New Roman" w:hAnsi="Times New Roman" w:cs="Times New Roman"/>
          <w:sz w:val="24"/>
          <w:szCs w:val="24"/>
        </w:rPr>
        <w:t>type</w:t>
      </w:r>
      <w:r w:rsidRPr="3FF2C78C">
        <w:rPr>
          <w:rFonts w:ascii="Times New Roman" w:eastAsia="Times New Roman" w:hAnsi="Times New Roman" w:cs="Times New Roman"/>
          <w:sz w:val="24"/>
          <w:szCs w:val="24"/>
        </w:rPr>
        <w:t xml:space="preserve"> of </w:t>
      </w:r>
      <w:r>
        <w:rPr>
          <w:rFonts w:ascii="Times New Roman" w:eastAsia="Times New Roman" w:hAnsi="Times New Roman" w:cs="Times New Roman"/>
          <w:sz w:val="24"/>
          <w:szCs w:val="24"/>
        </w:rPr>
        <w:t>service</w:t>
      </w:r>
      <w:r w:rsidRPr="3FF2C78C">
        <w:rPr>
          <w:rFonts w:ascii="Times New Roman" w:eastAsia="Times New Roman" w:hAnsi="Times New Roman" w:cs="Times New Roman"/>
          <w:sz w:val="24"/>
          <w:szCs w:val="24"/>
        </w:rPr>
        <w:t xml:space="preserve">, and this could vary slightly from our combined model. </w:t>
      </w:r>
      <w:r>
        <w:rPr>
          <w:rFonts w:ascii="Times New Roman" w:eastAsia="Times New Roman" w:hAnsi="Times New Roman" w:cs="Times New Roman"/>
          <w:sz w:val="24"/>
          <w:szCs w:val="24"/>
        </w:rPr>
        <w:t>Although we included an indicator variable for youth who had previously received services and variables to capture the severity of maltreatment which might indicate a greater need for services, we did not include a direct measure of need for services or service quality, both of which would enhance our ability to determine how service referral decisions are made. Finally, our study examines factors that influence the decision to refer youth to services, but we are unable to determine if a service referral will help or harm youth involved in the child welfare system, although we do know prior research has found iatrogenic effects of services (</w:t>
      </w:r>
      <w:r>
        <w:rPr>
          <w:rFonts w:ascii="Times New Roman" w:hAnsi="Times New Roman" w:cs="Times New Roman"/>
          <w:sz w:val="24"/>
          <w:szCs w:val="24"/>
        </w:rPr>
        <w:t xml:space="preserve">Fong et al. 2015; </w:t>
      </w:r>
      <w:r>
        <w:rPr>
          <w:rFonts w:ascii="Times New Roman" w:eastAsia="Times New Roman" w:hAnsi="Times New Roman" w:cs="Times New Roman"/>
          <w:sz w:val="24"/>
          <w:szCs w:val="24"/>
        </w:rPr>
        <w:t xml:space="preserve">LaBrenz et al. 2022; LaBrenz et al. 2023). </w:t>
      </w:r>
      <w:r w:rsidRPr="3FF2C78C">
        <w:rPr>
          <w:rFonts w:ascii="Times New Roman" w:eastAsia="Times New Roman" w:hAnsi="Times New Roman" w:cs="Times New Roman"/>
          <w:sz w:val="24"/>
          <w:szCs w:val="24"/>
        </w:rPr>
        <w:t>Overall, we believe that this analysis extends our previous knowledge of how service referral decisions are made. We encourage future research</w:t>
      </w:r>
      <w:r>
        <w:rPr>
          <w:rFonts w:ascii="Times New Roman" w:eastAsia="Times New Roman" w:hAnsi="Times New Roman" w:cs="Times New Roman"/>
          <w:sz w:val="24"/>
          <w:szCs w:val="24"/>
        </w:rPr>
        <w:t>ers to explore the role</w:t>
      </w:r>
      <w:r w:rsidRPr="3FF2C78C">
        <w:rPr>
          <w:rFonts w:ascii="Times New Roman" w:eastAsia="Times New Roman" w:hAnsi="Times New Roman" w:cs="Times New Roman"/>
          <w:sz w:val="24"/>
          <w:szCs w:val="24"/>
        </w:rPr>
        <w:t xml:space="preserve"> of caseworker characteristics</w:t>
      </w:r>
      <w:r>
        <w:rPr>
          <w:rFonts w:ascii="Times New Roman" w:eastAsia="Times New Roman" w:hAnsi="Times New Roman" w:cs="Times New Roman"/>
          <w:sz w:val="24"/>
          <w:szCs w:val="24"/>
        </w:rPr>
        <w:t xml:space="preserve">, </w:t>
      </w:r>
      <w:r w:rsidRPr="3FF2C78C">
        <w:rPr>
          <w:rFonts w:ascii="Times New Roman" w:eastAsia="Times New Roman" w:hAnsi="Times New Roman" w:cs="Times New Roman"/>
          <w:sz w:val="24"/>
          <w:szCs w:val="24"/>
        </w:rPr>
        <w:t>urbanicity</w:t>
      </w:r>
      <w:r>
        <w:rPr>
          <w:rFonts w:ascii="Times New Roman" w:eastAsia="Times New Roman" w:hAnsi="Times New Roman" w:cs="Times New Roman"/>
          <w:sz w:val="24"/>
          <w:szCs w:val="24"/>
        </w:rPr>
        <w:t>, and additional measures of organizational climate and culture</w:t>
      </w:r>
      <w:r w:rsidRPr="3FF2C78C">
        <w:rPr>
          <w:rFonts w:ascii="Times New Roman" w:eastAsia="Times New Roman" w:hAnsi="Times New Roman" w:cs="Times New Roman"/>
          <w:sz w:val="24"/>
          <w:szCs w:val="24"/>
        </w:rPr>
        <w:t xml:space="preserve"> in service referral decisions.</w:t>
      </w:r>
      <w:r>
        <w:rPr>
          <w:rFonts w:ascii="Times New Roman" w:eastAsia="Times New Roman" w:hAnsi="Times New Roman" w:cs="Times New Roman"/>
          <w:sz w:val="24"/>
          <w:szCs w:val="24"/>
        </w:rPr>
        <w:t xml:space="preserve"> Future work using additional case, caseworker, organizational, and external characteristics may also benefit from using multilevel models of the full DME framework to understand service referral decisions. While we focused on youth service referrals, future research should also examine how decisions are made to refer caregivers to services. </w:t>
      </w:r>
    </w:p>
    <w:p w14:paraId="621C5A96" w14:textId="77777777" w:rsidR="005B6F37" w:rsidRDefault="005B6F37" w:rsidP="005B6F37">
      <w:pPr>
        <w:spacing w:line="480" w:lineRule="auto"/>
        <w:rPr>
          <w:rFonts w:ascii="Times New Roman" w:eastAsia="Times New Roman" w:hAnsi="Times New Roman" w:cs="Times New Roman"/>
          <w:i/>
          <w:iCs/>
          <w:sz w:val="24"/>
          <w:szCs w:val="24"/>
        </w:rPr>
      </w:pPr>
      <w:r w:rsidRPr="3FF2C78C">
        <w:rPr>
          <w:rFonts w:ascii="Times New Roman" w:eastAsia="Times New Roman" w:hAnsi="Times New Roman" w:cs="Times New Roman"/>
          <w:i/>
          <w:iCs/>
          <w:sz w:val="24"/>
          <w:szCs w:val="24"/>
        </w:rPr>
        <w:t>Conclusion</w:t>
      </w:r>
    </w:p>
    <w:p w14:paraId="74CC1B3C" w14:textId="77777777" w:rsidR="005B6F37" w:rsidRDefault="005B6F37" w:rsidP="005B6F37">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This study builds on previous research using the DME framework in two ways. First, we</w:t>
      </w:r>
      <w:r w:rsidRPr="3FF2C78C">
        <w:rPr>
          <w:rFonts w:ascii="Times New Roman" w:eastAsia="Times New Roman" w:hAnsi="Times New Roman" w:cs="Times New Roman"/>
          <w:sz w:val="24"/>
          <w:szCs w:val="24"/>
        </w:rPr>
        <w:t xml:space="preserve"> use latent class analysis to identify three classes of child welfare organizations</w:t>
      </w:r>
      <w:r>
        <w:rPr>
          <w:rFonts w:ascii="Times New Roman" w:eastAsia="Times New Roman" w:hAnsi="Times New Roman" w:cs="Times New Roman"/>
          <w:sz w:val="24"/>
          <w:szCs w:val="24"/>
        </w:rPr>
        <w:t xml:space="preserve">, which is a unique </w:t>
      </w:r>
      <w:r>
        <w:rPr>
          <w:rFonts w:ascii="Times New Roman" w:eastAsia="Times New Roman" w:hAnsi="Times New Roman" w:cs="Times New Roman"/>
          <w:sz w:val="24"/>
          <w:szCs w:val="24"/>
        </w:rPr>
        <w:lastRenderedPageBreak/>
        <w:t>approach for including organizational characteristics within models of the DME framework</w:t>
      </w:r>
      <w:r w:rsidRPr="3FF2C78C">
        <w:rPr>
          <w:rFonts w:ascii="Times New Roman" w:eastAsia="Times New Roman" w:hAnsi="Times New Roman" w:cs="Times New Roman"/>
          <w:sz w:val="24"/>
          <w:szCs w:val="24"/>
        </w:rPr>
        <w:t xml:space="preserve">. We find that </w:t>
      </w:r>
      <w:r>
        <w:rPr>
          <w:rFonts w:ascii="Times New Roman" w:eastAsia="Times New Roman" w:hAnsi="Times New Roman" w:cs="Times New Roman"/>
          <w:sz w:val="24"/>
          <w:szCs w:val="24"/>
        </w:rPr>
        <w:t>high-functioning</w:t>
      </w:r>
      <w:r w:rsidRPr="3FF2C78C">
        <w:rPr>
          <w:rFonts w:ascii="Times New Roman" w:eastAsia="Times New Roman" w:hAnsi="Times New Roman" w:cs="Times New Roman"/>
          <w:sz w:val="24"/>
          <w:szCs w:val="24"/>
        </w:rPr>
        <w:t xml:space="preserve"> organizations refer children to services at higher rates than </w:t>
      </w:r>
      <w:r>
        <w:rPr>
          <w:rFonts w:ascii="Times New Roman" w:eastAsia="Times New Roman" w:hAnsi="Times New Roman" w:cs="Times New Roman"/>
          <w:sz w:val="24"/>
          <w:szCs w:val="24"/>
        </w:rPr>
        <w:t>low-functioning</w:t>
      </w:r>
      <w:r w:rsidRPr="3FF2C78C">
        <w:rPr>
          <w:rFonts w:ascii="Times New Roman" w:eastAsia="Times New Roman" w:hAnsi="Times New Roman" w:cs="Times New Roman"/>
          <w:sz w:val="24"/>
          <w:szCs w:val="24"/>
        </w:rPr>
        <w:t xml:space="preserve"> organizations</w:t>
      </w:r>
      <w:r>
        <w:rPr>
          <w:rFonts w:ascii="Times New Roman" w:eastAsia="Times New Roman" w:hAnsi="Times New Roman" w:cs="Times New Roman"/>
          <w:sz w:val="24"/>
          <w:szCs w:val="24"/>
        </w:rPr>
        <w:t xml:space="preserve"> when examined in isolation</w:t>
      </w:r>
      <w:r w:rsidRPr="3FF2C78C">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Second, w</w:t>
      </w:r>
      <w:r w:rsidRPr="3FF2C78C">
        <w:rPr>
          <w:rFonts w:ascii="Times New Roman" w:eastAsia="Times New Roman" w:hAnsi="Times New Roman" w:cs="Times New Roman"/>
          <w:sz w:val="24"/>
          <w:szCs w:val="24"/>
        </w:rPr>
        <w:t>e model the full DME framework</w:t>
      </w:r>
      <w:r>
        <w:rPr>
          <w:rFonts w:ascii="Times New Roman" w:eastAsia="Times New Roman" w:hAnsi="Times New Roman" w:cs="Times New Roman"/>
          <w:sz w:val="24"/>
          <w:szCs w:val="24"/>
        </w:rPr>
        <w:t xml:space="preserve"> using nationally representative survey data, expanding on other models of the DME framework which often exclude caseworker, organizational, and/or external characteristics. We</w:t>
      </w:r>
      <w:r w:rsidRPr="3FF2C78C">
        <w:rPr>
          <w:rFonts w:ascii="Times New Roman" w:eastAsia="Times New Roman" w:hAnsi="Times New Roman" w:cs="Times New Roman"/>
          <w:sz w:val="24"/>
          <w:szCs w:val="24"/>
        </w:rPr>
        <w:t xml:space="preserve"> find that overall caseworker characteristics, a child ever being placed out of their home, and urbanicity </w:t>
      </w:r>
      <w:r>
        <w:rPr>
          <w:rFonts w:ascii="Times New Roman" w:eastAsia="Times New Roman" w:hAnsi="Times New Roman" w:cs="Times New Roman"/>
          <w:sz w:val="24"/>
          <w:szCs w:val="24"/>
        </w:rPr>
        <w:t>are</w:t>
      </w:r>
      <w:r w:rsidRPr="3FF2C78C">
        <w:rPr>
          <w:rFonts w:ascii="Times New Roman" w:eastAsia="Times New Roman" w:hAnsi="Times New Roman" w:cs="Times New Roman"/>
          <w:sz w:val="24"/>
          <w:szCs w:val="24"/>
        </w:rPr>
        <w:t xml:space="preserve"> significant predictors of service referral. </w:t>
      </w:r>
      <w:r>
        <w:rPr>
          <w:rFonts w:ascii="Times New Roman" w:eastAsia="Times New Roman" w:hAnsi="Times New Roman" w:cs="Times New Roman"/>
          <w:sz w:val="24"/>
          <w:szCs w:val="24"/>
        </w:rPr>
        <w:t xml:space="preserve">Organizational culture and climate are no longer significant once these characteristics have been controlled. This suggests other </w:t>
      </w:r>
      <w:proofErr w:type="gramStart"/>
      <w:r>
        <w:rPr>
          <w:rFonts w:ascii="Times New Roman" w:eastAsia="Times New Roman" w:hAnsi="Times New Roman" w:cs="Times New Roman"/>
          <w:sz w:val="24"/>
          <w:szCs w:val="24"/>
        </w:rPr>
        <w:t>characteristics</w:t>
      </w:r>
      <w:proofErr w:type="gramEnd"/>
      <w:r>
        <w:rPr>
          <w:rFonts w:ascii="Times New Roman" w:eastAsia="Times New Roman" w:hAnsi="Times New Roman" w:cs="Times New Roman"/>
          <w:sz w:val="24"/>
          <w:szCs w:val="24"/>
        </w:rPr>
        <w:t xml:space="preserve"> explain the impact of low, average, and high-functioning organizations. </w:t>
      </w:r>
      <w:r w:rsidRPr="3FF2C78C">
        <w:rPr>
          <w:rFonts w:ascii="Times New Roman" w:eastAsia="Times New Roman" w:hAnsi="Times New Roman" w:cs="Times New Roman"/>
          <w:sz w:val="24"/>
          <w:szCs w:val="24"/>
        </w:rPr>
        <w:t>These findings support the use of the Decision-Maker Ecology Framework to understand service referral</w:t>
      </w:r>
      <w:r>
        <w:rPr>
          <w:rFonts w:ascii="Times New Roman" w:eastAsia="Times New Roman" w:hAnsi="Times New Roman" w:cs="Times New Roman"/>
          <w:sz w:val="24"/>
          <w:szCs w:val="24"/>
        </w:rPr>
        <w:t xml:space="preserve"> decisions</w:t>
      </w:r>
      <w:r w:rsidRPr="3FF2C78C">
        <w:rPr>
          <w:rFonts w:ascii="Times New Roman" w:eastAsia="Times New Roman" w:hAnsi="Times New Roman" w:cs="Times New Roman"/>
          <w:sz w:val="24"/>
          <w:szCs w:val="24"/>
        </w:rPr>
        <w:t xml:space="preserve">. Our results further suggest that future research should focus more on the impact of </w:t>
      </w:r>
      <w:r>
        <w:rPr>
          <w:rFonts w:ascii="Times New Roman" w:eastAsia="Times New Roman" w:hAnsi="Times New Roman" w:cs="Times New Roman"/>
          <w:sz w:val="24"/>
          <w:szCs w:val="24"/>
        </w:rPr>
        <w:t>caseworkers</w:t>
      </w:r>
      <w:r w:rsidRPr="3FF2C78C">
        <w:rPr>
          <w:rFonts w:ascii="Times New Roman" w:eastAsia="Times New Roman" w:hAnsi="Times New Roman" w:cs="Times New Roman"/>
          <w:sz w:val="24"/>
          <w:szCs w:val="24"/>
        </w:rPr>
        <w:t xml:space="preserve"> and external characteristics on decision-making </w:t>
      </w:r>
      <w:r>
        <w:rPr>
          <w:rFonts w:ascii="Times New Roman" w:eastAsia="Times New Roman" w:hAnsi="Times New Roman" w:cs="Times New Roman"/>
          <w:sz w:val="24"/>
          <w:szCs w:val="24"/>
        </w:rPr>
        <w:t xml:space="preserve">since our model finds caseworker age, education, and urbanicity to be significant predictors of service referral. It is likely that additional caseworker and external characteristics may also be important for understanding service referral decisions, </w:t>
      </w:r>
      <w:r w:rsidRPr="3FF2C78C">
        <w:rPr>
          <w:rFonts w:ascii="Times New Roman" w:eastAsia="Times New Roman" w:hAnsi="Times New Roman" w:cs="Times New Roman"/>
          <w:sz w:val="24"/>
          <w:szCs w:val="24"/>
        </w:rPr>
        <w:t xml:space="preserve">which has been understudied in previous research using the DME framework to understand </w:t>
      </w:r>
      <w:r>
        <w:rPr>
          <w:rFonts w:ascii="Times New Roman" w:eastAsia="Times New Roman" w:hAnsi="Times New Roman" w:cs="Times New Roman"/>
          <w:sz w:val="24"/>
          <w:szCs w:val="24"/>
        </w:rPr>
        <w:t xml:space="preserve">service referral </w:t>
      </w:r>
      <w:r w:rsidRPr="3FF2C78C">
        <w:rPr>
          <w:rFonts w:ascii="Times New Roman" w:eastAsia="Times New Roman" w:hAnsi="Times New Roman" w:cs="Times New Roman"/>
          <w:sz w:val="24"/>
          <w:szCs w:val="24"/>
        </w:rPr>
        <w:t>decision-making in child welfare.</w:t>
      </w:r>
    </w:p>
    <w:p w14:paraId="0ED4AE52" w14:textId="77777777" w:rsidR="008E7ED8" w:rsidRDefault="008E7ED8" w:rsidP="005B6F37">
      <w:pPr>
        <w:spacing w:line="480" w:lineRule="auto"/>
        <w:ind w:left="720" w:hanging="720"/>
        <w:rPr>
          <w:rFonts w:ascii="Times New Roman" w:hAnsi="Times New Roman" w:cs="Times New Roman"/>
          <w:sz w:val="24"/>
          <w:szCs w:val="24"/>
        </w:rPr>
      </w:pPr>
    </w:p>
    <w:p w14:paraId="258759BA" w14:textId="77777777" w:rsidR="008E7ED8" w:rsidRDefault="008E7ED8" w:rsidP="005B6F37">
      <w:pPr>
        <w:spacing w:line="480" w:lineRule="auto"/>
        <w:ind w:left="720" w:hanging="720"/>
        <w:rPr>
          <w:rFonts w:ascii="Times New Roman" w:hAnsi="Times New Roman" w:cs="Times New Roman"/>
          <w:sz w:val="24"/>
          <w:szCs w:val="24"/>
        </w:rPr>
      </w:pPr>
    </w:p>
    <w:p w14:paraId="4F494476" w14:textId="77777777" w:rsidR="008E7ED8" w:rsidRDefault="008E7ED8" w:rsidP="005B6F37">
      <w:pPr>
        <w:spacing w:line="480" w:lineRule="auto"/>
        <w:ind w:left="720" w:hanging="720"/>
        <w:rPr>
          <w:rFonts w:ascii="Times New Roman" w:hAnsi="Times New Roman" w:cs="Times New Roman"/>
          <w:sz w:val="24"/>
          <w:szCs w:val="24"/>
        </w:rPr>
      </w:pPr>
    </w:p>
    <w:p w14:paraId="142EFAA4" w14:textId="77777777" w:rsidR="008E7ED8" w:rsidRDefault="008E7ED8" w:rsidP="005B6F37">
      <w:pPr>
        <w:spacing w:line="480" w:lineRule="auto"/>
        <w:ind w:left="720" w:hanging="720"/>
        <w:rPr>
          <w:rFonts w:ascii="Times New Roman" w:hAnsi="Times New Roman" w:cs="Times New Roman"/>
          <w:sz w:val="24"/>
          <w:szCs w:val="24"/>
        </w:rPr>
      </w:pPr>
    </w:p>
    <w:p w14:paraId="0E1F19AF" w14:textId="77777777" w:rsidR="008E7ED8" w:rsidRDefault="008E7ED8" w:rsidP="005B6F37">
      <w:pPr>
        <w:spacing w:line="480" w:lineRule="auto"/>
        <w:ind w:left="720" w:hanging="720"/>
        <w:rPr>
          <w:rFonts w:ascii="Times New Roman" w:hAnsi="Times New Roman" w:cs="Times New Roman"/>
          <w:sz w:val="24"/>
          <w:szCs w:val="24"/>
        </w:rPr>
      </w:pPr>
    </w:p>
    <w:p w14:paraId="71E76267" w14:textId="77777777" w:rsidR="008E7ED8" w:rsidRDefault="008E7ED8" w:rsidP="005B6F37">
      <w:pPr>
        <w:spacing w:line="480" w:lineRule="auto"/>
        <w:ind w:left="720" w:hanging="720"/>
        <w:rPr>
          <w:rFonts w:ascii="Times New Roman" w:hAnsi="Times New Roman" w:cs="Times New Roman"/>
          <w:sz w:val="24"/>
          <w:szCs w:val="24"/>
        </w:rPr>
      </w:pPr>
    </w:p>
    <w:p w14:paraId="4F590BB4" w14:textId="29EE1157" w:rsidR="005B6F37" w:rsidRDefault="00685CAB" w:rsidP="005B6F37">
      <w:pPr>
        <w:spacing w:line="480" w:lineRule="auto"/>
        <w:ind w:left="720" w:hanging="720"/>
        <w:rPr>
          <w:rFonts w:ascii="Times New Roman" w:hAnsi="Times New Roman" w:cs="Times New Roman"/>
          <w:sz w:val="24"/>
          <w:szCs w:val="24"/>
        </w:rPr>
      </w:pPr>
      <w:r>
        <w:rPr>
          <w:rFonts w:ascii="Times New Roman" w:hAnsi="Times New Roman" w:cs="Times New Roman"/>
          <w:sz w:val="24"/>
          <w:szCs w:val="24"/>
        </w:rPr>
        <w:lastRenderedPageBreak/>
        <w:t>R</w:t>
      </w:r>
      <w:r w:rsidR="005B6F37" w:rsidRPr="3FF2C78C">
        <w:rPr>
          <w:rFonts w:ascii="Times New Roman" w:hAnsi="Times New Roman" w:cs="Times New Roman"/>
          <w:sz w:val="24"/>
          <w:szCs w:val="24"/>
        </w:rPr>
        <w:t>EFERENCES</w:t>
      </w:r>
    </w:p>
    <w:p w14:paraId="206978CC" w14:textId="46FBC4E0" w:rsidR="005B6F37" w:rsidRDefault="005B6F37" w:rsidP="00A2177F">
      <w:pPr>
        <w:spacing w:after="0" w:line="240" w:lineRule="auto"/>
        <w:ind w:left="720" w:hanging="720"/>
        <w:rPr>
          <w:rFonts w:ascii="Times New Roman" w:eastAsia="Times New Roman" w:hAnsi="Times New Roman" w:cs="Times New Roman"/>
          <w:sz w:val="24"/>
          <w:szCs w:val="24"/>
        </w:rPr>
      </w:pPr>
      <w:r w:rsidRPr="00EA313B">
        <w:rPr>
          <w:rFonts w:ascii="Times New Roman" w:eastAsia="Times New Roman" w:hAnsi="Times New Roman" w:cs="Times New Roman"/>
          <w:sz w:val="24"/>
          <w:szCs w:val="24"/>
        </w:rPr>
        <w:t>Abdullah, Alhassan, Clifton R. Emery, and Lucy P. Jordan. 2020. “</w:t>
      </w:r>
      <w:proofErr w:type="spellStart"/>
      <w:r w:rsidRPr="00EA313B">
        <w:rPr>
          <w:rFonts w:ascii="Times New Roman" w:eastAsia="Times New Roman" w:hAnsi="Times New Roman" w:cs="Times New Roman"/>
          <w:sz w:val="24"/>
          <w:szCs w:val="24"/>
        </w:rPr>
        <w:t>Neighbourhood</w:t>
      </w:r>
      <w:proofErr w:type="spellEnd"/>
      <w:r w:rsidRPr="00EA313B">
        <w:rPr>
          <w:rFonts w:ascii="Times New Roman" w:eastAsia="Times New Roman" w:hAnsi="Times New Roman" w:cs="Times New Roman"/>
          <w:sz w:val="24"/>
          <w:szCs w:val="24"/>
        </w:rPr>
        <w:t xml:space="preserve"> Collective Efficacy and Protective Effects on Child Maltreatment: A Systematic Literature Review.” </w:t>
      </w:r>
      <w:r w:rsidRPr="00EA313B">
        <w:rPr>
          <w:rFonts w:ascii="Times New Roman" w:eastAsia="Times New Roman" w:hAnsi="Times New Roman" w:cs="Times New Roman"/>
          <w:i/>
          <w:iCs/>
          <w:sz w:val="24"/>
          <w:szCs w:val="24"/>
        </w:rPr>
        <w:t>Health &amp; Social Care in the Community</w:t>
      </w:r>
      <w:r w:rsidRPr="00EA313B">
        <w:rPr>
          <w:rFonts w:ascii="Times New Roman" w:eastAsia="Times New Roman" w:hAnsi="Times New Roman" w:cs="Times New Roman"/>
          <w:sz w:val="24"/>
          <w:szCs w:val="24"/>
        </w:rPr>
        <w:t xml:space="preserve"> 28(6):1863–83. doi: </w:t>
      </w:r>
      <w:hyperlink r:id="rId152" w:history="1">
        <w:r w:rsidRPr="00EA313B">
          <w:rPr>
            <w:rStyle w:val="Hyperlink"/>
            <w:rFonts w:ascii="Times New Roman" w:eastAsia="Times New Roman" w:hAnsi="Times New Roman" w:cs="Times New Roman"/>
            <w:sz w:val="24"/>
            <w:szCs w:val="24"/>
          </w:rPr>
          <w:t>10.1111/hsc.13047</w:t>
        </w:r>
      </w:hyperlink>
      <w:r w:rsidRPr="00EA313B">
        <w:rPr>
          <w:rFonts w:ascii="Times New Roman" w:eastAsia="Times New Roman" w:hAnsi="Times New Roman" w:cs="Times New Roman"/>
          <w:sz w:val="24"/>
          <w:szCs w:val="24"/>
        </w:rPr>
        <w:t>.</w:t>
      </w:r>
    </w:p>
    <w:p w14:paraId="429CA5D5" w14:textId="1099E203" w:rsidR="005B6F37" w:rsidRDefault="005B6F37" w:rsidP="00A2177F">
      <w:pPr>
        <w:spacing w:after="0" w:line="240" w:lineRule="auto"/>
        <w:ind w:left="720" w:hanging="720"/>
        <w:rPr>
          <w:rFonts w:ascii="Times New Roman" w:eastAsia="Times New Roman" w:hAnsi="Times New Roman" w:cs="Times New Roman"/>
          <w:sz w:val="24"/>
          <w:szCs w:val="24"/>
        </w:rPr>
      </w:pPr>
      <w:r w:rsidRPr="00230648">
        <w:rPr>
          <w:rFonts w:ascii="Times New Roman" w:eastAsia="Times New Roman" w:hAnsi="Times New Roman" w:cs="Times New Roman"/>
          <w:sz w:val="24"/>
          <w:szCs w:val="24"/>
        </w:rPr>
        <w:t xml:space="preserve">Allan, Heather, Nicole </w:t>
      </w:r>
      <w:proofErr w:type="spellStart"/>
      <w:r w:rsidRPr="00230648">
        <w:rPr>
          <w:rFonts w:ascii="Times New Roman" w:eastAsia="Times New Roman" w:hAnsi="Times New Roman" w:cs="Times New Roman"/>
          <w:sz w:val="24"/>
          <w:szCs w:val="24"/>
        </w:rPr>
        <w:t>Harlaar</w:t>
      </w:r>
      <w:proofErr w:type="spellEnd"/>
      <w:r w:rsidRPr="00230648">
        <w:rPr>
          <w:rFonts w:ascii="Times New Roman" w:eastAsia="Times New Roman" w:hAnsi="Times New Roman" w:cs="Times New Roman"/>
          <w:sz w:val="24"/>
          <w:szCs w:val="24"/>
        </w:rPr>
        <w:t xml:space="preserve">, Dana Hollinshead, Ida Drury, and Lisa Merkel-Holguin. 2017. “The Impact of Worker and Agency Characteristics on FGC Referrals in Child Welfare.” </w:t>
      </w:r>
      <w:r w:rsidRPr="00230648">
        <w:rPr>
          <w:rFonts w:ascii="Times New Roman" w:eastAsia="Times New Roman" w:hAnsi="Times New Roman" w:cs="Times New Roman"/>
          <w:i/>
          <w:iCs/>
          <w:sz w:val="24"/>
          <w:szCs w:val="24"/>
        </w:rPr>
        <w:t>Children and Youth Services Review</w:t>
      </w:r>
      <w:r w:rsidRPr="00230648">
        <w:rPr>
          <w:rFonts w:ascii="Times New Roman" w:eastAsia="Times New Roman" w:hAnsi="Times New Roman" w:cs="Times New Roman"/>
          <w:sz w:val="24"/>
          <w:szCs w:val="24"/>
        </w:rPr>
        <w:t xml:space="preserve"> 81:229–37. doi: 10.1016/j.childyouth.2017.08.013.</w:t>
      </w:r>
    </w:p>
    <w:p w14:paraId="2B8269BE" w14:textId="0F394026" w:rsidR="005B6F37" w:rsidRDefault="005B6F37" w:rsidP="00A2177F">
      <w:pPr>
        <w:spacing w:after="0" w:line="240" w:lineRule="auto"/>
        <w:ind w:left="720" w:hanging="720"/>
        <w:rPr>
          <w:rFonts w:ascii="Times New Roman" w:eastAsia="Times New Roman" w:hAnsi="Times New Roman" w:cs="Times New Roman"/>
          <w:sz w:val="24"/>
          <w:szCs w:val="24"/>
        </w:rPr>
      </w:pPr>
      <w:r w:rsidRPr="00DE1805">
        <w:rPr>
          <w:rFonts w:ascii="Times New Roman" w:eastAsia="Times New Roman" w:hAnsi="Times New Roman" w:cs="Times New Roman"/>
          <w:sz w:val="24"/>
          <w:szCs w:val="24"/>
        </w:rPr>
        <w:t xml:space="preserve">Argyris, Chris. 1976. “Single-Loop and Double-Loop Models in Research on Decision Making.” </w:t>
      </w:r>
      <w:r w:rsidRPr="00DE1805">
        <w:rPr>
          <w:rFonts w:ascii="Times New Roman" w:eastAsia="Times New Roman" w:hAnsi="Times New Roman" w:cs="Times New Roman"/>
          <w:i/>
          <w:iCs/>
          <w:sz w:val="24"/>
          <w:szCs w:val="24"/>
        </w:rPr>
        <w:t>Administrative Science Quarterly</w:t>
      </w:r>
      <w:r w:rsidRPr="00DE1805">
        <w:rPr>
          <w:rFonts w:ascii="Times New Roman" w:eastAsia="Times New Roman" w:hAnsi="Times New Roman" w:cs="Times New Roman"/>
          <w:sz w:val="24"/>
          <w:szCs w:val="24"/>
        </w:rPr>
        <w:t xml:space="preserve"> 21(3):363–75. doi: 10.2307/2391848.</w:t>
      </w:r>
    </w:p>
    <w:p w14:paraId="6379E8A1" w14:textId="45828730" w:rsidR="005B6F37" w:rsidRDefault="005B6F37" w:rsidP="00A2177F">
      <w:pPr>
        <w:spacing w:after="0" w:line="240" w:lineRule="auto"/>
        <w:ind w:left="720" w:hanging="720"/>
        <w:rPr>
          <w:rFonts w:ascii="Times New Roman" w:eastAsia="Times New Roman" w:hAnsi="Times New Roman" w:cs="Times New Roman"/>
          <w:sz w:val="24"/>
          <w:szCs w:val="24"/>
        </w:rPr>
      </w:pPr>
      <w:r w:rsidRPr="51151064">
        <w:rPr>
          <w:rFonts w:ascii="Times New Roman" w:eastAsia="Times New Roman" w:hAnsi="Times New Roman" w:cs="Times New Roman"/>
          <w:sz w:val="24"/>
          <w:szCs w:val="24"/>
        </w:rPr>
        <w:t xml:space="preserve">Baiden, Philip, and Barbara Fallon. 2018. “Examining the Association between Suicidal Behaviors and Referral for Mental Health Services among Children Involved in the Child Welfare System in Ontario, Canada.” </w:t>
      </w:r>
      <w:r w:rsidRPr="51151064">
        <w:rPr>
          <w:rFonts w:ascii="Times New Roman" w:eastAsia="Times New Roman" w:hAnsi="Times New Roman" w:cs="Times New Roman"/>
          <w:i/>
          <w:iCs/>
          <w:sz w:val="24"/>
          <w:szCs w:val="24"/>
        </w:rPr>
        <w:t>Child Abuse &amp; Neglect</w:t>
      </w:r>
      <w:r w:rsidRPr="51151064">
        <w:rPr>
          <w:rFonts w:ascii="Times New Roman" w:eastAsia="Times New Roman" w:hAnsi="Times New Roman" w:cs="Times New Roman"/>
          <w:sz w:val="24"/>
          <w:szCs w:val="24"/>
        </w:rPr>
        <w:t xml:space="preserve"> 79:115–24. doi: 10.1016/j.chiabu.2018.01.027.</w:t>
      </w:r>
    </w:p>
    <w:p w14:paraId="27F3DE91" w14:textId="3595EE50" w:rsidR="005B6F37" w:rsidRDefault="005B6F37" w:rsidP="00A2177F">
      <w:pPr>
        <w:spacing w:after="0" w:line="240" w:lineRule="auto"/>
        <w:ind w:left="720" w:hanging="720"/>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Bartelink</w:t>
      </w:r>
      <w:proofErr w:type="spellEnd"/>
      <w:r>
        <w:rPr>
          <w:rFonts w:ascii="Times New Roman" w:eastAsia="Times New Roman" w:hAnsi="Times New Roman" w:cs="Times New Roman"/>
          <w:sz w:val="24"/>
          <w:szCs w:val="24"/>
        </w:rPr>
        <w:t xml:space="preserve">, Cora, Tom A. van </w:t>
      </w:r>
      <w:proofErr w:type="spellStart"/>
      <w:r>
        <w:rPr>
          <w:rFonts w:ascii="Times New Roman" w:eastAsia="Times New Roman" w:hAnsi="Times New Roman" w:cs="Times New Roman"/>
          <w:sz w:val="24"/>
          <w:szCs w:val="24"/>
        </w:rPr>
        <w:t>Yperen</w:t>
      </w:r>
      <w:proofErr w:type="spellEnd"/>
      <w:r>
        <w:rPr>
          <w:rFonts w:ascii="Times New Roman" w:eastAsia="Times New Roman" w:hAnsi="Times New Roman" w:cs="Times New Roman"/>
          <w:sz w:val="24"/>
          <w:szCs w:val="24"/>
        </w:rPr>
        <w:t xml:space="preserve">, Ingrid J. Ten Berge, and Erik J. </w:t>
      </w:r>
      <w:proofErr w:type="spellStart"/>
      <w:r>
        <w:rPr>
          <w:rFonts w:ascii="Times New Roman" w:eastAsia="Times New Roman" w:hAnsi="Times New Roman" w:cs="Times New Roman"/>
          <w:sz w:val="24"/>
          <w:szCs w:val="24"/>
        </w:rPr>
        <w:t>Knorth</w:t>
      </w:r>
      <w:proofErr w:type="spellEnd"/>
      <w:r>
        <w:rPr>
          <w:rFonts w:ascii="Times New Roman" w:eastAsia="Times New Roman" w:hAnsi="Times New Roman" w:cs="Times New Roman"/>
          <w:sz w:val="24"/>
          <w:szCs w:val="24"/>
        </w:rPr>
        <w:t xml:space="preserve">. 2020. “The Use and Usability of Decision-Making Theory in Child Welfare Policy and Practice.” Pp. 237-262 in </w:t>
      </w:r>
      <w:r w:rsidRPr="00CF3531">
        <w:rPr>
          <w:rFonts w:ascii="Times New Roman" w:eastAsia="Times New Roman" w:hAnsi="Times New Roman" w:cs="Times New Roman"/>
          <w:i/>
          <w:iCs/>
          <w:sz w:val="24"/>
          <w:szCs w:val="24"/>
        </w:rPr>
        <w:t>Decision-making and judgment in child welfare and protection: theory, research, and practice</w:t>
      </w:r>
      <w:r>
        <w:rPr>
          <w:rFonts w:ascii="Times New Roman" w:eastAsia="Times New Roman" w:hAnsi="Times New Roman" w:cs="Times New Roman"/>
          <w:sz w:val="24"/>
          <w:szCs w:val="24"/>
        </w:rPr>
        <w:t xml:space="preserve">, edited by J.D. Fluke, M. Lopez, R. </w:t>
      </w:r>
      <w:proofErr w:type="spellStart"/>
      <w:r>
        <w:rPr>
          <w:rFonts w:ascii="Times New Roman" w:eastAsia="Times New Roman" w:hAnsi="Times New Roman" w:cs="Times New Roman"/>
          <w:sz w:val="24"/>
          <w:szCs w:val="24"/>
        </w:rPr>
        <w:t>Benbenishty</w:t>
      </w:r>
      <w:proofErr w:type="spellEnd"/>
      <w:r>
        <w:rPr>
          <w:rFonts w:ascii="Times New Roman" w:eastAsia="Times New Roman" w:hAnsi="Times New Roman" w:cs="Times New Roman"/>
          <w:sz w:val="24"/>
          <w:szCs w:val="24"/>
        </w:rPr>
        <w:t xml:space="preserve">, E.J. </w:t>
      </w:r>
      <w:proofErr w:type="spellStart"/>
      <w:r>
        <w:rPr>
          <w:rFonts w:ascii="Times New Roman" w:eastAsia="Times New Roman" w:hAnsi="Times New Roman" w:cs="Times New Roman"/>
          <w:sz w:val="24"/>
          <w:szCs w:val="24"/>
        </w:rPr>
        <w:t>Knorth</w:t>
      </w:r>
      <w:proofErr w:type="spellEnd"/>
      <w:r>
        <w:rPr>
          <w:rFonts w:ascii="Times New Roman" w:eastAsia="Times New Roman" w:hAnsi="Times New Roman" w:cs="Times New Roman"/>
          <w:sz w:val="24"/>
          <w:szCs w:val="24"/>
        </w:rPr>
        <w:t>, and D. Baumann. New York: Oxford University Press.</w:t>
      </w:r>
    </w:p>
    <w:p w14:paraId="23EAECEC" w14:textId="712A7A6E" w:rsidR="005B6F37" w:rsidRDefault="005B6F37" w:rsidP="00A2177F">
      <w:pPr>
        <w:spacing w:after="0" w:line="240" w:lineRule="auto"/>
        <w:ind w:left="720" w:hanging="720"/>
        <w:rPr>
          <w:rFonts w:ascii="Times New Roman" w:eastAsia="Times New Roman" w:hAnsi="Times New Roman" w:cs="Times New Roman"/>
          <w:sz w:val="24"/>
          <w:szCs w:val="24"/>
        </w:rPr>
      </w:pPr>
      <w:r w:rsidRPr="009C2CF0">
        <w:rPr>
          <w:rFonts w:ascii="Times New Roman" w:eastAsia="Times New Roman" w:hAnsi="Times New Roman" w:cs="Times New Roman"/>
          <w:sz w:val="24"/>
          <w:szCs w:val="24"/>
        </w:rPr>
        <w:t xml:space="preserve">Baumann, D. J., L. Dalgleish, J. Fluke, and H. Kern. 2011. </w:t>
      </w:r>
      <w:r w:rsidRPr="009C2CF0">
        <w:rPr>
          <w:rFonts w:ascii="Times New Roman" w:eastAsia="Times New Roman" w:hAnsi="Times New Roman" w:cs="Times New Roman"/>
          <w:i/>
          <w:iCs/>
          <w:sz w:val="24"/>
          <w:szCs w:val="24"/>
        </w:rPr>
        <w:t>The Decision-Making Ecology</w:t>
      </w:r>
      <w:r w:rsidRPr="009C2CF0">
        <w:rPr>
          <w:rFonts w:ascii="Times New Roman" w:eastAsia="Times New Roman" w:hAnsi="Times New Roman" w:cs="Times New Roman"/>
          <w:sz w:val="24"/>
          <w:szCs w:val="24"/>
        </w:rPr>
        <w:t>. American Humane Association.</w:t>
      </w:r>
    </w:p>
    <w:p w14:paraId="561C5E26" w14:textId="52CA25AF" w:rsidR="005B6F37" w:rsidRDefault="005B6F37" w:rsidP="00A2177F">
      <w:pPr>
        <w:spacing w:after="0" w:line="240" w:lineRule="auto"/>
        <w:ind w:left="720" w:hanging="720"/>
        <w:rPr>
          <w:rFonts w:ascii="Times New Roman" w:eastAsia="Times New Roman" w:hAnsi="Times New Roman" w:cs="Times New Roman"/>
          <w:sz w:val="24"/>
          <w:szCs w:val="24"/>
        </w:rPr>
      </w:pPr>
      <w:r w:rsidRPr="009C2CF0">
        <w:rPr>
          <w:rFonts w:ascii="Times New Roman" w:eastAsia="Times New Roman" w:hAnsi="Times New Roman" w:cs="Times New Roman"/>
          <w:sz w:val="24"/>
          <w:szCs w:val="24"/>
        </w:rPr>
        <w:t xml:space="preserve">Baumann, Donald J., John D. Fluke, Len Dalgleish, and Homer Kern. 2013. “The Decision-Making Ecology.” Pp. 24–38 in </w:t>
      </w:r>
      <w:proofErr w:type="gramStart"/>
      <w:r w:rsidRPr="009C2CF0">
        <w:rPr>
          <w:rFonts w:ascii="Times New Roman" w:eastAsia="Times New Roman" w:hAnsi="Times New Roman" w:cs="Times New Roman"/>
          <w:i/>
          <w:iCs/>
          <w:sz w:val="24"/>
          <w:szCs w:val="24"/>
        </w:rPr>
        <w:t>From</w:t>
      </w:r>
      <w:proofErr w:type="gramEnd"/>
      <w:r w:rsidRPr="009C2CF0">
        <w:rPr>
          <w:rFonts w:ascii="Times New Roman" w:eastAsia="Times New Roman" w:hAnsi="Times New Roman" w:cs="Times New Roman"/>
          <w:i/>
          <w:iCs/>
          <w:sz w:val="24"/>
          <w:szCs w:val="24"/>
        </w:rPr>
        <w:t xml:space="preserve"> evidence to outcomes in child welfare: an international reader</w:t>
      </w:r>
      <w:r w:rsidRPr="009C2CF0">
        <w:rPr>
          <w:rFonts w:ascii="Times New Roman" w:eastAsia="Times New Roman" w:hAnsi="Times New Roman" w:cs="Times New Roman"/>
          <w:sz w:val="24"/>
          <w:szCs w:val="24"/>
        </w:rPr>
        <w:t xml:space="preserve">, edited by A. </w:t>
      </w:r>
      <w:proofErr w:type="spellStart"/>
      <w:r w:rsidRPr="009C2CF0">
        <w:rPr>
          <w:rFonts w:ascii="Times New Roman" w:eastAsia="Times New Roman" w:hAnsi="Times New Roman" w:cs="Times New Roman"/>
          <w:sz w:val="24"/>
          <w:szCs w:val="24"/>
        </w:rPr>
        <w:t>Shlonsky</w:t>
      </w:r>
      <w:proofErr w:type="spellEnd"/>
      <w:r w:rsidRPr="009C2CF0">
        <w:rPr>
          <w:rFonts w:ascii="Times New Roman" w:eastAsia="Times New Roman" w:hAnsi="Times New Roman" w:cs="Times New Roman"/>
          <w:sz w:val="24"/>
          <w:szCs w:val="24"/>
        </w:rPr>
        <w:t xml:space="preserve"> and R. </w:t>
      </w:r>
      <w:proofErr w:type="spellStart"/>
      <w:r w:rsidRPr="009C2CF0">
        <w:rPr>
          <w:rFonts w:ascii="Times New Roman" w:eastAsia="Times New Roman" w:hAnsi="Times New Roman" w:cs="Times New Roman"/>
          <w:sz w:val="24"/>
          <w:szCs w:val="24"/>
        </w:rPr>
        <w:t>Benbenishty</w:t>
      </w:r>
      <w:proofErr w:type="spellEnd"/>
      <w:r w:rsidRPr="009C2CF0">
        <w:rPr>
          <w:rFonts w:ascii="Times New Roman" w:eastAsia="Times New Roman" w:hAnsi="Times New Roman" w:cs="Times New Roman"/>
          <w:sz w:val="24"/>
          <w:szCs w:val="24"/>
        </w:rPr>
        <w:t>. New York: Oxford University Press.</w:t>
      </w:r>
    </w:p>
    <w:p w14:paraId="645A7424" w14:textId="47F72E2A" w:rsidR="005B6F37" w:rsidRDefault="005B6F37" w:rsidP="00A2177F">
      <w:pPr>
        <w:spacing w:after="0" w:line="240" w:lineRule="auto"/>
        <w:ind w:left="720" w:hanging="720"/>
        <w:rPr>
          <w:rFonts w:ascii="Times New Roman" w:eastAsia="Times New Roman" w:hAnsi="Times New Roman" w:cs="Times New Roman"/>
          <w:sz w:val="24"/>
          <w:szCs w:val="24"/>
        </w:rPr>
      </w:pPr>
      <w:r w:rsidRPr="7EC4036C">
        <w:rPr>
          <w:rFonts w:ascii="Times New Roman" w:eastAsia="Times New Roman" w:hAnsi="Times New Roman" w:cs="Times New Roman"/>
          <w:sz w:val="24"/>
          <w:szCs w:val="24"/>
        </w:rPr>
        <w:t xml:space="preserve">Belanger, </w:t>
      </w:r>
      <w:proofErr w:type="gramStart"/>
      <w:r w:rsidRPr="7EC4036C">
        <w:rPr>
          <w:rFonts w:ascii="Times New Roman" w:eastAsia="Times New Roman" w:hAnsi="Times New Roman" w:cs="Times New Roman"/>
          <w:sz w:val="24"/>
          <w:szCs w:val="24"/>
        </w:rPr>
        <w:t>Kathleen, and</w:t>
      </w:r>
      <w:proofErr w:type="gramEnd"/>
      <w:r w:rsidRPr="7EC4036C">
        <w:rPr>
          <w:rFonts w:ascii="Times New Roman" w:eastAsia="Times New Roman" w:hAnsi="Times New Roman" w:cs="Times New Roman"/>
          <w:sz w:val="24"/>
          <w:szCs w:val="24"/>
        </w:rPr>
        <w:t xml:space="preserve"> Stone, Warren. 2008. “The Social Service Divide: Service Availability and Accessibility in Rural versus Urban Counties and Impact on Child Welfare Outcomes.” </w:t>
      </w:r>
      <w:r w:rsidRPr="7EC4036C">
        <w:rPr>
          <w:rFonts w:ascii="Times New Roman" w:eastAsia="Times New Roman" w:hAnsi="Times New Roman" w:cs="Times New Roman"/>
          <w:i/>
          <w:iCs/>
          <w:sz w:val="24"/>
          <w:szCs w:val="24"/>
        </w:rPr>
        <w:t>Child Welfare</w:t>
      </w:r>
      <w:r w:rsidRPr="7EC4036C">
        <w:rPr>
          <w:rFonts w:ascii="Times New Roman" w:eastAsia="Times New Roman" w:hAnsi="Times New Roman" w:cs="Times New Roman"/>
          <w:sz w:val="24"/>
          <w:szCs w:val="24"/>
        </w:rPr>
        <w:t xml:space="preserve"> 87(4):101–24.</w:t>
      </w:r>
    </w:p>
    <w:p w14:paraId="48ACF501" w14:textId="14674A18" w:rsidR="005B6F37" w:rsidRDefault="005B6F37" w:rsidP="00A2177F">
      <w:pPr>
        <w:spacing w:after="0" w:line="240" w:lineRule="auto"/>
        <w:ind w:left="720" w:hanging="720"/>
        <w:rPr>
          <w:rFonts w:ascii="Times New Roman" w:eastAsia="Times New Roman" w:hAnsi="Times New Roman" w:cs="Times New Roman"/>
          <w:sz w:val="24"/>
          <w:szCs w:val="24"/>
        </w:rPr>
      </w:pPr>
      <w:r w:rsidRPr="009C2CF0">
        <w:rPr>
          <w:rFonts w:ascii="Times New Roman" w:eastAsia="Times New Roman" w:hAnsi="Times New Roman" w:cs="Times New Roman"/>
          <w:sz w:val="24"/>
          <w:szCs w:val="24"/>
        </w:rPr>
        <w:t xml:space="preserve">Bray, Bethany C., Stephanie T. Lanza, and </w:t>
      </w:r>
      <w:proofErr w:type="spellStart"/>
      <w:r w:rsidRPr="009C2CF0">
        <w:rPr>
          <w:rFonts w:ascii="Times New Roman" w:eastAsia="Times New Roman" w:hAnsi="Times New Roman" w:cs="Times New Roman"/>
          <w:sz w:val="24"/>
          <w:szCs w:val="24"/>
        </w:rPr>
        <w:t>Xianming</w:t>
      </w:r>
      <w:proofErr w:type="spellEnd"/>
      <w:r w:rsidRPr="009C2CF0">
        <w:rPr>
          <w:rFonts w:ascii="Times New Roman" w:eastAsia="Times New Roman" w:hAnsi="Times New Roman" w:cs="Times New Roman"/>
          <w:sz w:val="24"/>
          <w:szCs w:val="24"/>
        </w:rPr>
        <w:t xml:space="preserve"> Tan. 2015. “Eliminating Bias in Classify-Analyze Approaches for Latent Class Analysis.” </w:t>
      </w:r>
      <w:r w:rsidRPr="009C2CF0">
        <w:rPr>
          <w:rFonts w:ascii="Times New Roman" w:eastAsia="Times New Roman" w:hAnsi="Times New Roman" w:cs="Times New Roman"/>
          <w:i/>
          <w:iCs/>
          <w:sz w:val="24"/>
          <w:szCs w:val="24"/>
        </w:rPr>
        <w:t>Structural Equation Modeling: A Multidisciplinary Journal</w:t>
      </w:r>
      <w:r w:rsidRPr="009C2CF0">
        <w:rPr>
          <w:rFonts w:ascii="Times New Roman" w:eastAsia="Times New Roman" w:hAnsi="Times New Roman" w:cs="Times New Roman"/>
          <w:sz w:val="24"/>
          <w:szCs w:val="24"/>
        </w:rPr>
        <w:t xml:space="preserve"> 22(1):1–11. doi: 10.1080/10705511.2014.935265.</w:t>
      </w:r>
    </w:p>
    <w:p w14:paraId="670B0A1D" w14:textId="709CE269" w:rsidR="005B6F37" w:rsidRDefault="005B6F37" w:rsidP="00A2177F">
      <w:pPr>
        <w:spacing w:after="0" w:line="240" w:lineRule="auto"/>
        <w:ind w:left="720" w:hanging="720"/>
        <w:rPr>
          <w:rFonts w:ascii="Times New Roman" w:eastAsia="Times New Roman" w:hAnsi="Times New Roman" w:cs="Times New Roman"/>
          <w:sz w:val="24"/>
          <w:szCs w:val="24"/>
        </w:rPr>
      </w:pPr>
      <w:r w:rsidRPr="00A21850">
        <w:rPr>
          <w:rFonts w:ascii="Times New Roman" w:eastAsia="Times New Roman" w:hAnsi="Times New Roman" w:cs="Times New Roman"/>
          <w:sz w:val="24"/>
          <w:szCs w:val="24"/>
        </w:rPr>
        <w:t>Briggs-Gowan, M</w:t>
      </w:r>
      <w:r>
        <w:rPr>
          <w:rFonts w:ascii="Times New Roman" w:eastAsia="Times New Roman" w:hAnsi="Times New Roman" w:cs="Times New Roman"/>
          <w:sz w:val="24"/>
          <w:szCs w:val="24"/>
        </w:rPr>
        <w:t>argaret</w:t>
      </w:r>
      <w:r w:rsidRPr="00A21850">
        <w:rPr>
          <w:rFonts w:ascii="Times New Roman" w:eastAsia="Times New Roman" w:hAnsi="Times New Roman" w:cs="Times New Roman"/>
          <w:sz w:val="24"/>
          <w:szCs w:val="24"/>
        </w:rPr>
        <w:t xml:space="preserve"> J., </w:t>
      </w:r>
      <w:r>
        <w:rPr>
          <w:rFonts w:ascii="Times New Roman" w:eastAsia="Times New Roman" w:hAnsi="Times New Roman" w:cs="Times New Roman"/>
          <w:sz w:val="24"/>
          <w:szCs w:val="24"/>
        </w:rPr>
        <w:t>Sarah McCue Horwitz, Mary E. Schwab-Stone, John M. Leventhal</w:t>
      </w:r>
      <w:r w:rsidRPr="00A21850">
        <w:rPr>
          <w:rFonts w:ascii="Times New Roman" w:eastAsia="Times New Roman" w:hAnsi="Times New Roman" w:cs="Times New Roman"/>
          <w:sz w:val="24"/>
          <w:szCs w:val="24"/>
        </w:rPr>
        <w:t>, and P</w:t>
      </w:r>
      <w:r>
        <w:rPr>
          <w:rFonts w:ascii="Times New Roman" w:eastAsia="Times New Roman" w:hAnsi="Times New Roman" w:cs="Times New Roman"/>
          <w:sz w:val="24"/>
          <w:szCs w:val="24"/>
        </w:rPr>
        <w:t>hilip</w:t>
      </w:r>
      <w:r w:rsidRPr="00A21850">
        <w:rPr>
          <w:rFonts w:ascii="Times New Roman" w:eastAsia="Times New Roman" w:hAnsi="Times New Roman" w:cs="Times New Roman"/>
          <w:sz w:val="24"/>
          <w:szCs w:val="24"/>
        </w:rPr>
        <w:t xml:space="preserve"> J. Leaf. 2000. “Mental Health in Pediatric Settings: Distribution of Disorders and Factors Related to Service Use.” </w:t>
      </w:r>
      <w:r w:rsidRPr="00A21850">
        <w:rPr>
          <w:rFonts w:ascii="Times New Roman" w:eastAsia="Times New Roman" w:hAnsi="Times New Roman" w:cs="Times New Roman"/>
          <w:i/>
          <w:iCs/>
          <w:sz w:val="24"/>
          <w:szCs w:val="24"/>
        </w:rPr>
        <w:t>Journal of the American Academy of Child &amp; Adolescent Psychiatry</w:t>
      </w:r>
      <w:r w:rsidRPr="00A21850">
        <w:rPr>
          <w:rFonts w:ascii="Times New Roman" w:eastAsia="Times New Roman" w:hAnsi="Times New Roman" w:cs="Times New Roman"/>
          <w:sz w:val="24"/>
          <w:szCs w:val="24"/>
        </w:rPr>
        <w:t xml:space="preserve"> 39(7):841–49. doi: 10.1097/00004583-200007000-00012.</w:t>
      </w:r>
    </w:p>
    <w:p w14:paraId="0611C7AA" w14:textId="1774A2A4" w:rsidR="005B6F37" w:rsidRDefault="005B6F37" w:rsidP="00A2177F">
      <w:pPr>
        <w:spacing w:after="0" w:line="240" w:lineRule="auto"/>
        <w:ind w:left="720" w:hanging="720"/>
        <w:rPr>
          <w:rFonts w:ascii="Times New Roman" w:eastAsia="Times New Roman" w:hAnsi="Times New Roman" w:cs="Times New Roman"/>
          <w:sz w:val="24"/>
          <w:szCs w:val="24"/>
        </w:rPr>
      </w:pPr>
      <w:r w:rsidRPr="00033B1B">
        <w:rPr>
          <w:rFonts w:ascii="Times New Roman" w:eastAsia="Times New Roman" w:hAnsi="Times New Roman" w:cs="Times New Roman"/>
          <w:sz w:val="24"/>
          <w:szCs w:val="24"/>
        </w:rPr>
        <w:t xml:space="preserve">Bronfenbrenner, Urie. 1979. </w:t>
      </w:r>
      <w:r w:rsidRPr="00033B1B">
        <w:rPr>
          <w:rFonts w:ascii="Times New Roman" w:eastAsia="Times New Roman" w:hAnsi="Times New Roman" w:cs="Times New Roman"/>
          <w:i/>
          <w:iCs/>
          <w:sz w:val="24"/>
          <w:szCs w:val="24"/>
        </w:rPr>
        <w:t>The Ecology of Human Development: Experiments by Nature and Design</w:t>
      </w:r>
      <w:r w:rsidRPr="00033B1B">
        <w:rPr>
          <w:rFonts w:ascii="Times New Roman" w:eastAsia="Times New Roman" w:hAnsi="Times New Roman" w:cs="Times New Roman"/>
          <w:sz w:val="24"/>
          <w:szCs w:val="24"/>
        </w:rPr>
        <w:t>. Cambridge, Mass: Harvard University Press.</w:t>
      </w:r>
    </w:p>
    <w:p w14:paraId="01B5CE20" w14:textId="2A2B0438" w:rsidR="005B6F37" w:rsidRPr="000B1194" w:rsidRDefault="005B6F37" w:rsidP="00A2177F">
      <w:pPr>
        <w:spacing w:after="0" w:line="240" w:lineRule="auto"/>
        <w:ind w:left="720" w:hanging="720"/>
        <w:rPr>
          <w:rFonts w:ascii="Times New Roman" w:eastAsia="Times New Roman" w:hAnsi="Times New Roman" w:cs="Times New Roman"/>
          <w:sz w:val="24"/>
          <w:szCs w:val="24"/>
        </w:rPr>
      </w:pPr>
      <w:r w:rsidRPr="00C075E9">
        <w:rPr>
          <w:rFonts w:ascii="Times New Roman" w:eastAsia="Times New Roman" w:hAnsi="Times New Roman" w:cs="Times New Roman"/>
          <w:sz w:val="24"/>
          <w:szCs w:val="24"/>
        </w:rPr>
        <w:t xml:space="preserve">Brown, Samantha M., Shauna Rienks, Julie S. McCrae, and Sarah E. Watamura. 2019. “The Co-Occurrence of Adverse Childhood Experiences among Children Investigated for Child Maltreatment: A Latent Class Analysis.” </w:t>
      </w:r>
      <w:r w:rsidRPr="00C075E9">
        <w:rPr>
          <w:rFonts w:ascii="Times New Roman" w:eastAsia="Times New Roman" w:hAnsi="Times New Roman" w:cs="Times New Roman"/>
          <w:i/>
          <w:iCs/>
          <w:sz w:val="24"/>
          <w:szCs w:val="24"/>
        </w:rPr>
        <w:t>Child Abuse &amp; Neglect</w:t>
      </w:r>
      <w:r w:rsidRPr="00C075E9">
        <w:rPr>
          <w:rFonts w:ascii="Times New Roman" w:eastAsia="Times New Roman" w:hAnsi="Times New Roman" w:cs="Times New Roman"/>
          <w:sz w:val="24"/>
          <w:szCs w:val="24"/>
        </w:rPr>
        <w:t xml:space="preserve"> 87:18–27. doi: </w:t>
      </w:r>
      <w:hyperlink r:id="rId153" w:history="1">
        <w:r w:rsidRPr="00C075E9">
          <w:rPr>
            <w:rFonts w:ascii="Times New Roman" w:eastAsia="Times New Roman" w:hAnsi="Times New Roman" w:cs="Times New Roman"/>
            <w:color w:val="0000FF"/>
            <w:sz w:val="24"/>
            <w:szCs w:val="24"/>
            <w:u w:val="single"/>
          </w:rPr>
          <w:t>10.1016/j.chiabu.2017.11.010</w:t>
        </w:r>
      </w:hyperlink>
      <w:r w:rsidRPr="00C075E9">
        <w:rPr>
          <w:rFonts w:ascii="Times New Roman" w:eastAsia="Times New Roman" w:hAnsi="Times New Roman" w:cs="Times New Roman"/>
          <w:sz w:val="24"/>
          <w:szCs w:val="24"/>
        </w:rPr>
        <w:t>.</w:t>
      </w:r>
    </w:p>
    <w:p w14:paraId="4BBE9C42" w14:textId="12F366B3" w:rsidR="005B6F37" w:rsidRDefault="005B6F37" w:rsidP="00A2177F">
      <w:pPr>
        <w:spacing w:after="0" w:line="240" w:lineRule="auto"/>
        <w:ind w:left="720" w:hanging="720"/>
        <w:rPr>
          <w:rFonts w:ascii="Times New Roman" w:eastAsia="Times New Roman" w:hAnsi="Times New Roman" w:cs="Times New Roman"/>
          <w:sz w:val="24"/>
          <w:szCs w:val="24"/>
        </w:rPr>
      </w:pPr>
      <w:r w:rsidRPr="0050641D">
        <w:rPr>
          <w:rFonts w:ascii="Times New Roman" w:eastAsia="Times New Roman" w:hAnsi="Times New Roman" w:cs="Times New Roman"/>
          <w:sz w:val="24"/>
          <w:szCs w:val="24"/>
        </w:rPr>
        <w:t xml:space="preserve">Cameron, Gary, and Nancy </w:t>
      </w:r>
      <w:proofErr w:type="spellStart"/>
      <w:r w:rsidRPr="0050641D">
        <w:rPr>
          <w:rFonts w:ascii="Times New Roman" w:eastAsia="Times New Roman" w:hAnsi="Times New Roman" w:cs="Times New Roman"/>
          <w:sz w:val="24"/>
          <w:szCs w:val="24"/>
        </w:rPr>
        <w:t>Freymond</w:t>
      </w:r>
      <w:proofErr w:type="spellEnd"/>
      <w:r w:rsidRPr="0050641D">
        <w:rPr>
          <w:rFonts w:ascii="Times New Roman" w:eastAsia="Times New Roman" w:hAnsi="Times New Roman" w:cs="Times New Roman"/>
          <w:sz w:val="24"/>
          <w:szCs w:val="24"/>
        </w:rPr>
        <w:t xml:space="preserve">. 2015. “Accessible Service Delivery of Child Welfare Services and Differential Response Models.” </w:t>
      </w:r>
      <w:r w:rsidRPr="0050641D">
        <w:rPr>
          <w:rFonts w:ascii="Times New Roman" w:eastAsia="Times New Roman" w:hAnsi="Times New Roman" w:cs="Times New Roman"/>
          <w:i/>
          <w:iCs/>
          <w:sz w:val="24"/>
          <w:szCs w:val="24"/>
        </w:rPr>
        <w:t>Child Abuse &amp; Neglect</w:t>
      </w:r>
      <w:r w:rsidRPr="0050641D">
        <w:rPr>
          <w:rFonts w:ascii="Times New Roman" w:eastAsia="Times New Roman" w:hAnsi="Times New Roman" w:cs="Times New Roman"/>
          <w:sz w:val="24"/>
          <w:szCs w:val="24"/>
        </w:rPr>
        <w:t xml:space="preserve"> 39:32–40. doi: </w:t>
      </w:r>
      <w:hyperlink r:id="rId154" w:history="1">
        <w:r w:rsidRPr="0050641D">
          <w:rPr>
            <w:rStyle w:val="Hyperlink"/>
            <w:rFonts w:ascii="Times New Roman" w:eastAsia="Times New Roman" w:hAnsi="Times New Roman" w:cs="Times New Roman"/>
            <w:sz w:val="24"/>
            <w:szCs w:val="24"/>
          </w:rPr>
          <w:t>10.1016/j.chiabu.2014.08.002</w:t>
        </w:r>
      </w:hyperlink>
      <w:r w:rsidRPr="0050641D">
        <w:rPr>
          <w:rFonts w:ascii="Times New Roman" w:eastAsia="Times New Roman" w:hAnsi="Times New Roman" w:cs="Times New Roman"/>
          <w:sz w:val="24"/>
          <w:szCs w:val="24"/>
        </w:rPr>
        <w:t>.</w:t>
      </w:r>
    </w:p>
    <w:p w14:paraId="6876A6EA" w14:textId="4364350A" w:rsidR="005B6F37" w:rsidRDefault="005B6F37" w:rsidP="00A2177F">
      <w:pPr>
        <w:spacing w:after="0" w:line="240" w:lineRule="auto"/>
        <w:ind w:left="720" w:hanging="720"/>
        <w:rPr>
          <w:rFonts w:ascii="Times New Roman" w:eastAsia="Times New Roman" w:hAnsi="Times New Roman" w:cs="Times New Roman"/>
          <w:sz w:val="24"/>
          <w:szCs w:val="24"/>
        </w:rPr>
      </w:pPr>
      <w:proofErr w:type="spellStart"/>
      <w:r w:rsidRPr="007E78E1">
        <w:rPr>
          <w:rFonts w:ascii="Times New Roman" w:eastAsia="Times New Roman" w:hAnsi="Times New Roman" w:cs="Times New Roman"/>
          <w:sz w:val="24"/>
          <w:szCs w:val="24"/>
        </w:rPr>
        <w:lastRenderedPageBreak/>
        <w:t>Celeux</w:t>
      </w:r>
      <w:proofErr w:type="spellEnd"/>
      <w:r w:rsidRPr="007E78E1">
        <w:rPr>
          <w:rFonts w:ascii="Times New Roman" w:eastAsia="Times New Roman" w:hAnsi="Times New Roman" w:cs="Times New Roman"/>
          <w:sz w:val="24"/>
          <w:szCs w:val="24"/>
        </w:rPr>
        <w:t xml:space="preserve">, Gilles, and Gilda </w:t>
      </w:r>
      <w:proofErr w:type="spellStart"/>
      <w:r w:rsidRPr="007E78E1">
        <w:rPr>
          <w:rFonts w:ascii="Times New Roman" w:eastAsia="Times New Roman" w:hAnsi="Times New Roman" w:cs="Times New Roman"/>
          <w:sz w:val="24"/>
          <w:szCs w:val="24"/>
        </w:rPr>
        <w:t>Soromenho</w:t>
      </w:r>
      <w:proofErr w:type="spellEnd"/>
      <w:r w:rsidRPr="007E78E1">
        <w:rPr>
          <w:rFonts w:ascii="Times New Roman" w:eastAsia="Times New Roman" w:hAnsi="Times New Roman" w:cs="Times New Roman"/>
          <w:sz w:val="24"/>
          <w:szCs w:val="24"/>
        </w:rPr>
        <w:t xml:space="preserve">. 1996. “An Entropy Criterion for Assessing the Number of Clusters in a Mixture Model.” </w:t>
      </w:r>
      <w:r w:rsidRPr="007E78E1">
        <w:rPr>
          <w:rFonts w:ascii="Times New Roman" w:eastAsia="Times New Roman" w:hAnsi="Times New Roman" w:cs="Times New Roman"/>
          <w:i/>
          <w:iCs/>
          <w:sz w:val="24"/>
          <w:szCs w:val="24"/>
        </w:rPr>
        <w:t>Journal of Classification</w:t>
      </w:r>
      <w:r w:rsidRPr="007E78E1">
        <w:rPr>
          <w:rFonts w:ascii="Times New Roman" w:eastAsia="Times New Roman" w:hAnsi="Times New Roman" w:cs="Times New Roman"/>
          <w:sz w:val="24"/>
          <w:szCs w:val="24"/>
        </w:rPr>
        <w:t xml:space="preserve"> 13(2):195–212. doi: </w:t>
      </w:r>
      <w:hyperlink r:id="rId155" w:history="1">
        <w:r w:rsidRPr="007E78E1">
          <w:rPr>
            <w:rFonts w:ascii="Times New Roman" w:eastAsia="Times New Roman" w:hAnsi="Times New Roman" w:cs="Times New Roman"/>
            <w:color w:val="0000FF"/>
            <w:sz w:val="24"/>
            <w:szCs w:val="24"/>
            <w:u w:val="single"/>
          </w:rPr>
          <w:t>10.1007/BF01246098</w:t>
        </w:r>
      </w:hyperlink>
      <w:r w:rsidRPr="007E78E1">
        <w:rPr>
          <w:rFonts w:ascii="Times New Roman" w:eastAsia="Times New Roman" w:hAnsi="Times New Roman" w:cs="Times New Roman"/>
          <w:sz w:val="24"/>
          <w:szCs w:val="24"/>
        </w:rPr>
        <w:t>.</w:t>
      </w:r>
    </w:p>
    <w:p w14:paraId="136EA752" w14:textId="7405DA47" w:rsidR="005B6F37" w:rsidRDefault="005B6F37" w:rsidP="00A2177F">
      <w:pPr>
        <w:spacing w:after="0" w:line="240" w:lineRule="auto"/>
        <w:ind w:left="720" w:hanging="720"/>
        <w:rPr>
          <w:rFonts w:ascii="Times New Roman" w:eastAsia="Times New Roman" w:hAnsi="Times New Roman" w:cs="Times New Roman"/>
          <w:sz w:val="24"/>
          <w:szCs w:val="24"/>
        </w:rPr>
      </w:pPr>
      <w:r w:rsidRPr="00797CB4">
        <w:rPr>
          <w:rFonts w:ascii="Times New Roman" w:eastAsia="Times New Roman" w:hAnsi="Times New Roman" w:cs="Times New Roman"/>
          <w:sz w:val="24"/>
          <w:szCs w:val="24"/>
        </w:rPr>
        <w:t xml:space="preserve">Center for Behavioral Health Research. 2022. “Organizational Social Context Measure.” </w:t>
      </w:r>
      <w:r w:rsidRPr="00797CB4">
        <w:rPr>
          <w:rFonts w:ascii="Times New Roman" w:eastAsia="Times New Roman" w:hAnsi="Times New Roman" w:cs="Times New Roman"/>
          <w:i/>
          <w:iCs/>
          <w:sz w:val="24"/>
          <w:szCs w:val="24"/>
        </w:rPr>
        <w:t>Center for Behavioral Health Research</w:t>
      </w:r>
      <w:r w:rsidRPr="00797CB4">
        <w:rPr>
          <w:rFonts w:ascii="Times New Roman" w:eastAsia="Times New Roman" w:hAnsi="Times New Roman" w:cs="Times New Roman"/>
          <w:sz w:val="24"/>
          <w:szCs w:val="24"/>
        </w:rPr>
        <w:t>, The University of Tennessee Knoxville. Retrieved August 5, 2022 (</w:t>
      </w:r>
      <w:hyperlink r:id="rId156" w:history="1">
        <w:r w:rsidRPr="00047729">
          <w:rPr>
            <w:rStyle w:val="Hyperlink"/>
            <w:rFonts w:ascii="Times New Roman" w:eastAsia="Times New Roman" w:hAnsi="Times New Roman" w:cs="Times New Roman"/>
            <w:sz w:val="24"/>
            <w:szCs w:val="24"/>
          </w:rPr>
          <w:t>https://cbhr.utk.edu/osc/</w:t>
        </w:r>
      </w:hyperlink>
      <w:r w:rsidRPr="00797CB4">
        <w:rPr>
          <w:rFonts w:ascii="Times New Roman" w:eastAsia="Times New Roman" w:hAnsi="Times New Roman" w:cs="Times New Roman"/>
          <w:sz w:val="24"/>
          <w:szCs w:val="24"/>
        </w:rPr>
        <w:t>).</w:t>
      </w:r>
    </w:p>
    <w:p w14:paraId="376BCD47" w14:textId="1A02A451" w:rsidR="005B6F37" w:rsidRDefault="005B6F37" w:rsidP="00A2177F">
      <w:pPr>
        <w:spacing w:after="0" w:line="24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Collins, Linda M., and Stephanie T. Lanza. 2010. </w:t>
      </w:r>
      <w:r w:rsidRPr="00F82A5F">
        <w:rPr>
          <w:rFonts w:ascii="Times New Roman" w:eastAsia="Times New Roman" w:hAnsi="Times New Roman" w:cs="Times New Roman"/>
          <w:i/>
          <w:iCs/>
          <w:sz w:val="24"/>
          <w:szCs w:val="24"/>
        </w:rPr>
        <w:t>Latent Class and Latent Transition Analysis: With Applications in the Social, Behavioral, and Health Sciences</w:t>
      </w:r>
      <w:r>
        <w:rPr>
          <w:rFonts w:ascii="Times New Roman" w:eastAsia="Times New Roman" w:hAnsi="Times New Roman" w:cs="Times New Roman"/>
          <w:sz w:val="24"/>
          <w:szCs w:val="24"/>
        </w:rPr>
        <w:t>. Hoboken, NJ: Wiley.</w:t>
      </w:r>
    </w:p>
    <w:p w14:paraId="7B2D228C" w14:textId="515A0D77" w:rsidR="005B6F37" w:rsidRDefault="005B6F37" w:rsidP="00A2177F">
      <w:pPr>
        <w:spacing w:after="0" w:line="240" w:lineRule="auto"/>
        <w:ind w:left="720" w:hanging="720"/>
        <w:rPr>
          <w:rFonts w:ascii="Times New Roman" w:eastAsia="Times New Roman" w:hAnsi="Times New Roman" w:cs="Times New Roman"/>
          <w:sz w:val="24"/>
          <w:szCs w:val="24"/>
        </w:rPr>
      </w:pPr>
      <w:r w:rsidRPr="00797CB4">
        <w:rPr>
          <w:rFonts w:ascii="Times New Roman" w:eastAsia="Times New Roman" w:hAnsi="Times New Roman" w:cs="Times New Roman"/>
          <w:sz w:val="24"/>
          <w:szCs w:val="24"/>
        </w:rPr>
        <w:t xml:space="preserve">Cooper, Brittany Rhoades, and Stephanie T. Lanza. 2014. “Who Benefits Most </w:t>
      </w:r>
      <w:proofErr w:type="gramStart"/>
      <w:r w:rsidRPr="00797CB4">
        <w:rPr>
          <w:rFonts w:ascii="Times New Roman" w:eastAsia="Times New Roman" w:hAnsi="Times New Roman" w:cs="Times New Roman"/>
          <w:sz w:val="24"/>
          <w:szCs w:val="24"/>
        </w:rPr>
        <w:t>From</w:t>
      </w:r>
      <w:proofErr w:type="gramEnd"/>
      <w:r w:rsidRPr="00797CB4">
        <w:rPr>
          <w:rFonts w:ascii="Times New Roman" w:eastAsia="Times New Roman" w:hAnsi="Times New Roman" w:cs="Times New Roman"/>
          <w:sz w:val="24"/>
          <w:szCs w:val="24"/>
        </w:rPr>
        <w:t xml:space="preserve"> Head Start? Using Latent Class Moderation to Examine Differential Treatment Effects.” </w:t>
      </w:r>
      <w:r w:rsidRPr="00797CB4">
        <w:rPr>
          <w:rFonts w:ascii="Times New Roman" w:eastAsia="Times New Roman" w:hAnsi="Times New Roman" w:cs="Times New Roman"/>
          <w:i/>
          <w:iCs/>
          <w:sz w:val="24"/>
          <w:szCs w:val="24"/>
        </w:rPr>
        <w:t>Child Development</w:t>
      </w:r>
      <w:r w:rsidRPr="00797CB4">
        <w:rPr>
          <w:rFonts w:ascii="Times New Roman" w:eastAsia="Times New Roman" w:hAnsi="Times New Roman" w:cs="Times New Roman"/>
          <w:sz w:val="24"/>
          <w:szCs w:val="24"/>
        </w:rPr>
        <w:t xml:space="preserve"> 85(6):2317–38.</w:t>
      </w:r>
    </w:p>
    <w:p w14:paraId="681379E8" w14:textId="169F309E" w:rsidR="005B6F37" w:rsidRDefault="005B6F37" w:rsidP="00A2177F">
      <w:pPr>
        <w:spacing w:after="0" w:line="240" w:lineRule="auto"/>
        <w:ind w:left="720" w:hanging="720"/>
        <w:rPr>
          <w:rFonts w:ascii="Times New Roman" w:eastAsia="Times New Roman" w:hAnsi="Times New Roman" w:cs="Times New Roman"/>
          <w:sz w:val="24"/>
          <w:szCs w:val="24"/>
        </w:rPr>
      </w:pPr>
      <w:r w:rsidRPr="00BC602A">
        <w:rPr>
          <w:rFonts w:ascii="Times New Roman" w:eastAsia="Times New Roman" w:hAnsi="Times New Roman" w:cs="Times New Roman"/>
          <w:sz w:val="24"/>
          <w:szCs w:val="24"/>
        </w:rPr>
        <w:t xml:space="preserve">Coulton, Claudia J., David S. Crampton, Molly Irwin, James C. Spilsbury, and Jill E. Korbin. 2007. “How Neighborhoods Influence Child Maltreatment: A Review of the Literature and Alternative Pathways.” </w:t>
      </w:r>
      <w:r w:rsidRPr="00BC602A">
        <w:rPr>
          <w:rFonts w:ascii="Times New Roman" w:eastAsia="Times New Roman" w:hAnsi="Times New Roman" w:cs="Times New Roman"/>
          <w:i/>
          <w:iCs/>
          <w:sz w:val="24"/>
          <w:szCs w:val="24"/>
        </w:rPr>
        <w:t>Child Abuse &amp; Neglect</w:t>
      </w:r>
      <w:r w:rsidRPr="00BC602A">
        <w:rPr>
          <w:rFonts w:ascii="Times New Roman" w:eastAsia="Times New Roman" w:hAnsi="Times New Roman" w:cs="Times New Roman"/>
          <w:sz w:val="24"/>
          <w:szCs w:val="24"/>
        </w:rPr>
        <w:t xml:space="preserve"> 31(11):1117–42. doi: </w:t>
      </w:r>
      <w:hyperlink r:id="rId157" w:history="1">
        <w:r w:rsidRPr="00BC602A">
          <w:rPr>
            <w:rStyle w:val="Hyperlink"/>
            <w:rFonts w:ascii="Times New Roman" w:eastAsia="Times New Roman" w:hAnsi="Times New Roman" w:cs="Times New Roman"/>
            <w:sz w:val="24"/>
            <w:szCs w:val="24"/>
          </w:rPr>
          <w:t>10.1016/j.chiabu.2007.03.023</w:t>
        </w:r>
      </w:hyperlink>
      <w:r w:rsidRPr="00BC602A">
        <w:rPr>
          <w:rFonts w:ascii="Times New Roman" w:eastAsia="Times New Roman" w:hAnsi="Times New Roman" w:cs="Times New Roman"/>
          <w:sz w:val="24"/>
          <w:szCs w:val="24"/>
        </w:rPr>
        <w:t>.</w:t>
      </w:r>
    </w:p>
    <w:p w14:paraId="6C6AF2AE" w14:textId="12BB61CE" w:rsidR="005B6F37" w:rsidRDefault="005B6F37" w:rsidP="00A2177F">
      <w:pPr>
        <w:spacing w:after="0" w:line="240" w:lineRule="auto"/>
        <w:ind w:left="720" w:hanging="720"/>
        <w:rPr>
          <w:rFonts w:ascii="Times New Roman" w:eastAsia="Times New Roman" w:hAnsi="Times New Roman" w:cs="Times New Roman"/>
          <w:sz w:val="24"/>
          <w:szCs w:val="24"/>
        </w:rPr>
      </w:pPr>
      <w:r w:rsidRPr="00E1757F">
        <w:rPr>
          <w:rFonts w:ascii="Times New Roman" w:eastAsia="Times New Roman" w:hAnsi="Times New Roman" w:cs="Times New Roman"/>
          <w:sz w:val="24"/>
          <w:szCs w:val="24"/>
        </w:rPr>
        <w:t xml:space="preserve">Coulton, Claudia J., and Jill E. Korbin. 2007. “Indicators of Child Well-Being through a Neighborhood Lens.” </w:t>
      </w:r>
      <w:r w:rsidRPr="00E1757F">
        <w:rPr>
          <w:rFonts w:ascii="Times New Roman" w:eastAsia="Times New Roman" w:hAnsi="Times New Roman" w:cs="Times New Roman"/>
          <w:i/>
          <w:iCs/>
          <w:sz w:val="24"/>
          <w:szCs w:val="24"/>
        </w:rPr>
        <w:t>Social Indicators Research</w:t>
      </w:r>
      <w:r w:rsidRPr="00E1757F">
        <w:rPr>
          <w:rFonts w:ascii="Times New Roman" w:eastAsia="Times New Roman" w:hAnsi="Times New Roman" w:cs="Times New Roman"/>
          <w:sz w:val="24"/>
          <w:szCs w:val="24"/>
        </w:rPr>
        <w:t xml:space="preserve"> 84(3):349–61.</w:t>
      </w:r>
    </w:p>
    <w:p w14:paraId="65B494D8" w14:textId="24A3AB1B" w:rsidR="005B6F37" w:rsidRDefault="005B6F37" w:rsidP="00A2177F">
      <w:pPr>
        <w:spacing w:after="0" w:line="240" w:lineRule="auto"/>
        <w:ind w:left="720" w:hanging="720"/>
        <w:rPr>
          <w:rFonts w:ascii="Times New Roman" w:eastAsia="Times New Roman" w:hAnsi="Times New Roman" w:cs="Times New Roman"/>
          <w:sz w:val="24"/>
          <w:szCs w:val="24"/>
        </w:rPr>
      </w:pPr>
      <w:r w:rsidRPr="002B4D87">
        <w:rPr>
          <w:rFonts w:ascii="Times New Roman" w:eastAsia="Times New Roman" w:hAnsi="Times New Roman" w:cs="Times New Roman"/>
          <w:sz w:val="24"/>
          <w:szCs w:val="24"/>
        </w:rPr>
        <w:t xml:space="preserve">Coulton, Claudia J., Jill E. Korbin, Marilyn </w:t>
      </w:r>
      <w:proofErr w:type="spellStart"/>
      <w:r w:rsidRPr="002B4D87">
        <w:rPr>
          <w:rFonts w:ascii="Times New Roman" w:eastAsia="Times New Roman" w:hAnsi="Times New Roman" w:cs="Times New Roman"/>
          <w:sz w:val="24"/>
          <w:szCs w:val="24"/>
        </w:rPr>
        <w:t>Su</w:t>
      </w:r>
      <w:proofErr w:type="spellEnd"/>
      <w:r w:rsidRPr="002B4D87">
        <w:rPr>
          <w:rFonts w:ascii="Times New Roman" w:eastAsia="Times New Roman" w:hAnsi="Times New Roman" w:cs="Times New Roman"/>
          <w:sz w:val="24"/>
          <w:szCs w:val="24"/>
        </w:rPr>
        <w:t xml:space="preserve">, and Julian Chow. 1995. “Community Level Factors and Child Maltreatment Rates.” </w:t>
      </w:r>
      <w:r w:rsidRPr="002B4D87">
        <w:rPr>
          <w:rFonts w:ascii="Times New Roman" w:eastAsia="Times New Roman" w:hAnsi="Times New Roman" w:cs="Times New Roman"/>
          <w:i/>
          <w:iCs/>
          <w:sz w:val="24"/>
          <w:szCs w:val="24"/>
        </w:rPr>
        <w:t>Child Development</w:t>
      </w:r>
      <w:r w:rsidRPr="002B4D87">
        <w:rPr>
          <w:rFonts w:ascii="Times New Roman" w:eastAsia="Times New Roman" w:hAnsi="Times New Roman" w:cs="Times New Roman"/>
          <w:sz w:val="24"/>
          <w:szCs w:val="24"/>
        </w:rPr>
        <w:t xml:space="preserve"> 66(5):1262–76. doi: </w:t>
      </w:r>
      <w:hyperlink r:id="rId158" w:history="1">
        <w:r w:rsidRPr="002B4D87">
          <w:rPr>
            <w:rStyle w:val="Hyperlink"/>
            <w:rFonts w:ascii="Times New Roman" w:eastAsia="Times New Roman" w:hAnsi="Times New Roman" w:cs="Times New Roman"/>
            <w:sz w:val="24"/>
            <w:szCs w:val="24"/>
          </w:rPr>
          <w:t>10.2307/1131646</w:t>
        </w:r>
      </w:hyperlink>
      <w:r w:rsidRPr="002B4D87">
        <w:rPr>
          <w:rFonts w:ascii="Times New Roman" w:eastAsia="Times New Roman" w:hAnsi="Times New Roman" w:cs="Times New Roman"/>
          <w:sz w:val="24"/>
          <w:szCs w:val="24"/>
        </w:rPr>
        <w:t>.</w:t>
      </w:r>
    </w:p>
    <w:p w14:paraId="4C99A990" w14:textId="7FC5CF6A" w:rsidR="005B6F37" w:rsidRDefault="005B6F37" w:rsidP="00A2177F">
      <w:pPr>
        <w:spacing w:after="0" w:line="240" w:lineRule="auto"/>
        <w:ind w:left="720" w:hanging="720"/>
        <w:rPr>
          <w:rFonts w:ascii="Times New Roman" w:eastAsia="Times New Roman" w:hAnsi="Times New Roman" w:cs="Times New Roman"/>
          <w:sz w:val="24"/>
          <w:szCs w:val="24"/>
        </w:rPr>
      </w:pPr>
      <w:proofErr w:type="spellStart"/>
      <w:r w:rsidRPr="00EF137D">
        <w:rPr>
          <w:rFonts w:ascii="Times New Roman" w:eastAsia="Times New Roman" w:hAnsi="Times New Roman" w:cs="Times New Roman"/>
          <w:sz w:val="24"/>
          <w:szCs w:val="24"/>
        </w:rPr>
        <w:t>DePanfilis</w:t>
      </w:r>
      <w:proofErr w:type="spellEnd"/>
      <w:r w:rsidRPr="00EF137D">
        <w:rPr>
          <w:rFonts w:ascii="Times New Roman" w:eastAsia="Times New Roman" w:hAnsi="Times New Roman" w:cs="Times New Roman"/>
          <w:sz w:val="24"/>
          <w:szCs w:val="24"/>
        </w:rPr>
        <w:t xml:space="preserve">, Diane, and Susan J. </w:t>
      </w:r>
      <w:proofErr w:type="spellStart"/>
      <w:r w:rsidRPr="00EF137D">
        <w:rPr>
          <w:rFonts w:ascii="Times New Roman" w:eastAsia="Times New Roman" w:hAnsi="Times New Roman" w:cs="Times New Roman"/>
          <w:sz w:val="24"/>
          <w:szCs w:val="24"/>
        </w:rPr>
        <w:t>Zuravin</w:t>
      </w:r>
      <w:proofErr w:type="spellEnd"/>
      <w:r w:rsidRPr="00EF137D">
        <w:rPr>
          <w:rFonts w:ascii="Times New Roman" w:eastAsia="Times New Roman" w:hAnsi="Times New Roman" w:cs="Times New Roman"/>
          <w:sz w:val="24"/>
          <w:szCs w:val="24"/>
        </w:rPr>
        <w:t xml:space="preserve">. 2001. “Assessing Risk to Determine the Need for Services.” </w:t>
      </w:r>
      <w:r w:rsidRPr="00EF137D">
        <w:rPr>
          <w:rFonts w:ascii="Times New Roman" w:eastAsia="Times New Roman" w:hAnsi="Times New Roman" w:cs="Times New Roman"/>
          <w:i/>
          <w:iCs/>
          <w:sz w:val="24"/>
          <w:szCs w:val="24"/>
        </w:rPr>
        <w:t>Children and Youth Services Review</w:t>
      </w:r>
      <w:r w:rsidRPr="00EF137D">
        <w:rPr>
          <w:rFonts w:ascii="Times New Roman" w:eastAsia="Times New Roman" w:hAnsi="Times New Roman" w:cs="Times New Roman"/>
          <w:sz w:val="24"/>
          <w:szCs w:val="24"/>
        </w:rPr>
        <w:t xml:space="preserve"> 23(1):3–20. doi: 10.1016/S0190-7409(00)00125-0.</w:t>
      </w:r>
    </w:p>
    <w:p w14:paraId="7781A829" w14:textId="77777777" w:rsidR="00E63EA3" w:rsidRPr="00E63EA3" w:rsidRDefault="00E63EA3" w:rsidP="00E63EA3">
      <w:pPr>
        <w:spacing w:after="0" w:line="240" w:lineRule="auto"/>
        <w:ind w:left="720" w:hanging="720"/>
        <w:rPr>
          <w:rFonts w:ascii="Times New Roman" w:eastAsia="Times New Roman" w:hAnsi="Times New Roman" w:cs="Times New Roman"/>
          <w:sz w:val="24"/>
          <w:szCs w:val="24"/>
        </w:rPr>
      </w:pPr>
      <w:r w:rsidRPr="00E63EA3">
        <w:rPr>
          <w:rFonts w:ascii="Times New Roman" w:eastAsia="Times New Roman" w:hAnsi="Times New Roman" w:cs="Times New Roman"/>
          <w:sz w:val="24"/>
          <w:szCs w:val="24"/>
        </w:rPr>
        <w:t xml:space="preserve">Dolan, M., Smith, K., Casanueva, C. &amp; Ringeisen, H. 2011. </w:t>
      </w:r>
      <w:r w:rsidRPr="00E63EA3">
        <w:rPr>
          <w:rFonts w:ascii="Times New Roman" w:eastAsia="Times New Roman" w:hAnsi="Times New Roman" w:cs="Times New Roman"/>
          <w:i/>
          <w:iCs/>
          <w:sz w:val="24"/>
          <w:szCs w:val="24"/>
        </w:rPr>
        <w:t>NSCAW II Baseline Report: Introduction to NSCAW II</w:t>
      </w:r>
      <w:r w:rsidRPr="00E63EA3">
        <w:rPr>
          <w:rFonts w:ascii="Times New Roman" w:eastAsia="Times New Roman" w:hAnsi="Times New Roman" w:cs="Times New Roman"/>
          <w:sz w:val="24"/>
          <w:szCs w:val="24"/>
        </w:rPr>
        <w:t xml:space="preserve">. OPRE Report #2011-27a, Washington, DC: Office of Planning, Research and Evaluation, Administration for Children and Families, U.S. Department of </w:t>
      </w:r>
      <w:proofErr w:type="gramStart"/>
      <w:r w:rsidRPr="00E63EA3">
        <w:rPr>
          <w:rFonts w:ascii="Times New Roman" w:eastAsia="Times New Roman" w:hAnsi="Times New Roman" w:cs="Times New Roman"/>
          <w:sz w:val="24"/>
          <w:szCs w:val="24"/>
        </w:rPr>
        <w:t>Health</w:t>
      </w:r>
      <w:proofErr w:type="gramEnd"/>
      <w:r w:rsidRPr="00E63EA3">
        <w:rPr>
          <w:rFonts w:ascii="Times New Roman" w:eastAsia="Times New Roman" w:hAnsi="Times New Roman" w:cs="Times New Roman"/>
          <w:sz w:val="24"/>
          <w:szCs w:val="24"/>
        </w:rPr>
        <w:t xml:space="preserve"> and Human Services.</w:t>
      </w:r>
    </w:p>
    <w:p w14:paraId="42CE9442" w14:textId="71FEA586" w:rsidR="005B6F37" w:rsidRDefault="005B6F37" w:rsidP="00A2177F">
      <w:pPr>
        <w:spacing w:after="0" w:line="240" w:lineRule="auto"/>
        <w:ind w:left="720" w:hanging="720"/>
        <w:rPr>
          <w:rFonts w:ascii="Times New Roman" w:eastAsia="Times New Roman" w:hAnsi="Times New Roman" w:cs="Times New Roman"/>
          <w:sz w:val="24"/>
          <w:szCs w:val="24"/>
        </w:rPr>
      </w:pPr>
      <w:r w:rsidRPr="00797CB4">
        <w:rPr>
          <w:rFonts w:ascii="Times New Roman" w:eastAsia="Times New Roman" w:hAnsi="Times New Roman" w:cs="Times New Roman"/>
          <w:sz w:val="24"/>
          <w:szCs w:val="24"/>
        </w:rPr>
        <w:t xml:space="preserve">Dowd, K., M. Dolan, K. Smith, O. Day, J. Keeney, S. Wheeless. (2013). </w:t>
      </w:r>
      <w:r w:rsidRPr="00797CB4">
        <w:rPr>
          <w:rFonts w:ascii="Times New Roman" w:eastAsia="Times New Roman" w:hAnsi="Times New Roman" w:cs="Times New Roman"/>
          <w:i/>
          <w:iCs/>
          <w:sz w:val="24"/>
          <w:szCs w:val="24"/>
        </w:rPr>
        <w:t>NSCAW II combined waves 1-3 general release version data file User's manual</w:t>
      </w:r>
      <w:r w:rsidRPr="00797CB4">
        <w:rPr>
          <w:rFonts w:ascii="Times New Roman" w:eastAsia="Times New Roman" w:hAnsi="Times New Roman" w:cs="Times New Roman"/>
          <w:sz w:val="24"/>
          <w:szCs w:val="24"/>
        </w:rPr>
        <w:t xml:space="preserve">. Retrieved from </w:t>
      </w:r>
      <w:hyperlink r:id="rId159" w:history="1">
        <w:r w:rsidRPr="00047729">
          <w:rPr>
            <w:rStyle w:val="Hyperlink"/>
            <w:rFonts w:ascii="Times New Roman" w:eastAsia="Times New Roman" w:hAnsi="Times New Roman" w:cs="Times New Roman"/>
            <w:sz w:val="24"/>
            <w:szCs w:val="24"/>
          </w:rPr>
          <w:t>www.ndacan.cornell.edu</w:t>
        </w:r>
      </w:hyperlink>
    </w:p>
    <w:p w14:paraId="3760102D" w14:textId="138273B4" w:rsidR="005B6F37" w:rsidRDefault="005B6F37" w:rsidP="00A2177F">
      <w:pPr>
        <w:spacing w:after="0" w:line="240" w:lineRule="auto"/>
        <w:ind w:left="720" w:hanging="720"/>
        <w:rPr>
          <w:rFonts w:ascii="Times New Roman" w:eastAsia="Times New Roman" w:hAnsi="Times New Roman" w:cs="Times New Roman"/>
          <w:sz w:val="24"/>
          <w:szCs w:val="24"/>
        </w:rPr>
      </w:pPr>
      <w:r w:rsidRPr="51151064">
        <w:rPr>
          <w:rFonts w:ascii="Times New Roman" w:eastAsia="Times New Roman" w:hAnsi="Times New Roman" w:cs="Times New Roman"/>
          <w:sz w:val="24"/>
          <w:szCs w:val="24"/>
        </w:rPr>
        <w:t xml:space="preserve">Esposito, Tonino, Nico </w:t>
      </w:r>
      <w:proofErr w:type="spellStart"/>
      <w:r w:rsidRPr="51151064">
        <w:rPr>
          <w:rFonts w:ascii="Times New Roman" w:eastAsia="Times New Roman" w:hAnsi="Times New Roman" w:cs="Times New Roman"/>
          <w:sz w:val="24"/>
          <w:szCs w:val="24"/>
        </w:rPr>
        <w:t>Trocmé</w:t>
      </w:r>
      <w:proofErr w:type="spellEnd"/>
      <w:r w:rsidRPr="51151064">
        <w:rPr>
          <w:rFonts w:ascii="Times New Roman" w:eastAsia="Times New Roman" w:hAnsi="Times New Roman" w:cs="Times New Roman"/>
          <w:sz w:val="24"/>
          <w:szCs w:val="24"/>
        </w:rPr>
        <w:t xml:space="preserve">, Martin Chabot, Aron </w:t>
      </w:r>
      <w:proofErr w:type="spellStart"/>
      <w:r w:rsidRPr="51151064">
        <w:rPr>
          <w:rFonts w:ascii="Times New Roman" w:eastAsia="Times New Roman" w:hAnsi="Times New Roman" w:cs="Times New Roman"/>
          <w:sz w:val="24"/>
          <w:szCs w:val="24"/>
        </w:rPr>
        <w:t>Shlonsky</w:t>
      </w:r>
      <w:proofErr w:type="spellEnd"/>
      <w:r w:rsidRPr="51151064">
        <w:rPr>
          <w:rFonts w:ascii="Times New Roman" w:eastAsia="Times New Roman" w:hAnsi="Times New Roman" w:cs="Times New Roman"/>
          <w:sz w:val="24"/>
          <w:szCs w:val="24"/>
        </w:rPr>
        <w:t>, Delphine Collin-</w:t>
      </w:r>
      <w:proofErr w:type="spellStart"/>
      <w:r w:rsidRPr="51151064">
        <w:rPr>
          <w:rFonts w:ascii="Times New Roman" w:eastAsia="Times New Roman" w:hAnsi="Times New Roman" w:cs="Times New Roman"/>
          <w:sz w:val="24"/>
          <w:szCs w:val="24"/>
        </w:rPr>
        <w:t>Vézina</w:t>
      </w:r>
      <w:proofErr w:type="spellEnd"/>
      <w:r w:rsidRPr="51151064">
        <w:rPr>
          <w:rFonts w:ascii="Times New Roman" w:eastAsia="Times New Roman" w:hAnsi="Times New Roman" w:cs="Times New Roman"/>
          <w:sz w:val="24"/>
          <w:szCs w:val="24"/>
        </w:rPr>
        <w:t xml:space="preserve">, and Vandna Sinha. 2013. “Placement of Children in Out-of-Home Care in Québec, Canada: When and for Whom Initial </w:t>
      </w:r>
      <w:r>
        <w:rPr>
          <w:rFonts w:ascii="Times New Roman" w:eastAsia="Times New Roman" w:hAnsi="Times New Roman" w:cs="Times New Roman"/>
          <w:sz w:val="24"/>
          <w:szCs w:val="24"/>
        </w:rPr>
        <w:t>Out-of-Home</w:t>
      </w:r>
      <w:r w:rsidRPr="51151064">
        <w:rPr>
          <w:rFonts w:ascii="Times New Roman" w:eastAsia="Times New Roman" w:hAnsi="Times New Roman" w:cs="Times New Roman"/>
          <w:sz w:val="24"/>
          <w:szCs w:val="24"/>
        </w:rPr>
        <w:t xml:space="preserve"> Placement Is Most Likely to Occur.” </w:t>
      </w:r>
      <w:r w:rsidRPr="51151064">
        <w:rPr>
          <w:rFonts w:ascii="Times New Roman" w:eastAsia="Times New Roman" w:hAnsi="Times New Roman" w:cs="Times New Roman"/>
          <w:i/>
          <w:iCs/>
          <w:sz w:val="24"/>
          <w:szCs w:val="24"/>
        </w:rPr>
        <w:t>Children and Youth Services Review</w:t>
      </w:r>
      <w:r w:rsidRPr="51151064">
        <w:rPr>
          <w:rFonts w:ascii="Times New Roman" w:eastAsia="Times New Roman" w:hAnsi="Times New Roman" w:cs="Times New Roman"/>
          <w:sz w:val="24"/>
          <w:szCs w:val="24"/>
        </w:rPr>
        <w:t xml:space="preserve"> 35(12):2031–39. doi: 10.1016/j.childyouth.2013.10.010.</w:t>
      </w:r>
    </w:p>
    <w:p w14:paraId="2C3BD66F" w14:textId="6164D5CC" w:rsidR="005B6F37" w:rsidRDefault="005B6F37" w:rsidP="00A2177F">
      <w:pPr>
        <w:spacing w:after="0" w:line="240" w:lineRule="auto"/>
        <w:ind w:left="720" w:hanging="720"/>
        <w:rPr>
          <w:rFonts w:ascii="Times New Roman" w:eastAsia="Times New Roman" w:hAnsi="Times New Roman" w:cs="Times New Roman"/>
          <w:sz w:val="24"/>
          <w:szCs w:val="24"/>
        </w:rPr>
      </w:pPr>
      <w:r w:rsidRPr="51151064">
        <w:rPr>
          <w:rFonts w:ascii="Times New Roman" w:eastAsia="Times New Roman" w:hAnsi="Times New Roman" w:cs="Times New Roman"/>
          <w:sz w:val="24"/>
          <w:szCs w:val="24"/>
        </w:rPr>
        <w:t xml:space="preserve">Fast, Elizabeth, Nico </w:t>
      </w:r>
      <w:proofErr w:type="spellStart"/>
      <w:r w:rsidRPr="51151064">
        <w:rPr>
          <w:rFonts w:ascii="Times New Roman" w:eastAsia="Times New Roman" w:hAnsi="Times New Roman" w:cs="Times New Roman"/>
          <w:sz w:val="24"/>
          <w:szCs w:val="24"/>
        </w:rPr>
        <w:t>Trocmé</w:t>
      </w:r>
      <w:proofErr w:type="spellEnd"/>
      <w:r w:rsidRPr="51151064">
        <w:rPr>
          <w:rFonts w:ascii="Times New Roman" w:eastAsia="Times New Roman" w:hAnsi="Times New Roman" w:cs="Times New Roman"/>
          <w:sz w:val="24"/>
          <w:szCs w:val="24"/>
        </w:rPr>
        <w:t xml:space="preserve">, Barbara Fallon, and Jennifer Ma. 2014. “A Troubled Group? Adolescents in a Canadian Child Welfare Sample.” </w:t>
      </w:r>
      <w:r w:rsidRPr="51151064">
        <w:rPr>
          <w:rFonts w:ascii="Times New Roman" w:eastAsia="Times New Roman" w:hAnsi="Times New Roman" w:cs="Times New Roman"/>
          <w:i/>
          <w:iCs/>
          <w:sz w:val="24"/>
          <w:szCs w:val="24"/>
        </w:rPr>
        <w:t>Children and Youth Services Review</w:t>
      </w:r>
      <w:r w:rsidRPr="51151064">
        <w:rPr>
          <w:rFonts w:ascii="Times New Roman" w:eastAsia="Times New Roman" w:hAnsi="Times New Roman" w:cs="Times New Roman"/>
          <w:sz w:val="24"/>
          <w:szCs w:val="24"/>
        </w:rPr>
        <w:t xml:space="preserve"> 46:47–54. doi: 10.1016/j.childyouth.2014.07.019.</w:t>
      </w:r>
    </w:p>
    <w:p w14:paraId="6707B07B" w14:textId="25D6C3A1" w:rsidR="005B6F37" w:rsidRDefault="005B6F37" w:rsidP="00A2177F">
      <w:pPr>
        <w:spacing w:after="0" w:line="240" w:lineRule="auto"/>
        <w:ind w:left="720" w:hanging="720"/>
        <w:rPr>
          <w:rFonts w:ascii="Times New Roman" w:eastAsia="Times New Roman" w:hAnsi="Times New Roman" w:cs="Times New Roman"/>
          <w:sz w:val="24"/>
          <w:szCs w:val="24"/>
        </w:rPr>
      </w:pPr>
      <w:r w:rsidRPr="00797CB4">
        <w:rPr>
          <w:rFonts w:ascii="Times New Roman" w:eastAsia="Times New Roman" w:hAnsi="Times New Roman" w:cs="Times New Roman"/>
          <w:sz w:val="24"/>
          <w:szCs w:val="24"/>
        </w:rPr>
        <w:t xml:space="preserve">Feingold, Alan, Stacey S. Tiberio, and Deborah M. Capaldi. 2014. “New Approaches for Examining Associations with Latent Categorical Variables: Applications to Substance Abuse and Aggression.” </w:t>
      </w:r>
      <w:r w:rsidRPr="00797CB4">
        <w:rPr>
          <w:rFonts w:ascii="Times New Roman" w:eastAsia="Times New Roman" w:hAnsi="Times New Roman" w:cs="Times New Roman"/>
          <w:i/>
          <w:iCs/>
          <w:sz w:val="24"/>
          <w:szCs w:val="24"/>
        </w:rPr>
        <w:t>Psychology of Addictive Behaviors</w:t>
      </w:r>
      <w:r w:rsidRPr="00797CB4">
        <w:rPr>
          <w:rFonts w:ascii="Times New Roman" w:eastAsia="Times New Roman" w:hAnsi="Times New Roman" w:cs="Times New Roman"/>
          <w:sz w:val="24"/>
          <w:szCs w:val="24"/>
        </w:rPr>
        <w:t xml:space="preserve"> 28(1):257–67. doi: 10.1037/a0031487.</w:t>
      </w:r>
    </w:p>
    <w:p w14:paraId="7DBF6BFC" w14:textId="48862CE8" w:rsidR="005B6F37" w:rsidRDefault="005B6F37" w:rsidP="00A2177F">
      <w:pPr>
        <w:spacing w:after="0" w:line="240" w:lineRule="auto"/>
        <w:ind w:left="720" w:hanging="720"/>
        <w:rPr>
          <w:rFonts w:ascii="Times New Roman" w:eastAsia="Times New Roman" w:hAnsi="Times New Roman" w:cs="Times New Roman"/>
          <w:sz w:val="24"/>
          <w:szCs w:val="24"/>
        </w:rPr>
      </w:pPr>
      <w:r w:rsidRPr="51151064">
        <w:rPr>
          <w:rFonts w:ascii="Times New Roman" w:eastAsia="Times New Roman" w:hAnsi="Times New Roman" w:cs="Times New Roman"/>
          <w:sz w:val="24"/>
          <w:szCs w:val="24"/>
        </w:rPr>
        <w:t xml:space="preserve">Filippelli, Joanne, Kristen Lwin, Barbara Fallon, and Nico </w:t>
      </w:r>
      <w:proofErr w:type="spellStart"/>
      <w:r w:rsidRPr="51151064">
        <w:rPr>
          <w:rFonts w:ascii="Times New Roman" w:eastAsia="Times New Roman" w:hAnsi="Times New Roman" w:cs="Times New Roman"/>
          <w:sz w:val="24"/>
          <w:szCs w:val="24"/>
        </w:rPr>
        <w:t>Trocmé</w:t>
      </w:r>
      <w:proofErr w:type="spellEnd"/>
      <w:r w:rsidRPr="51151064">
        <w:rPr>
          <w:rFonts w:ascii="Times New Roman" w:eastAsia="Times New Roman" w:hAnsi="Times New Roman" w:cs="Times New Roman"/>
          <w:sz w:val="24"/>
          <w:szCs w:val="24"/>
        </w:rPr>
        <w:t xml:space="preserve">. 2021. “Young Children and Ongoing Child Welfare Services: A Multilevel Examination of Clinical and Worker Characteristics.” </w:t>
      </w:r>
      <w:r w:rsidRPr="51151064">
        <w:rPr>
          <w:rFonts w:ascii="Times New Roman" w:eastAsia="Times New Roman" w:hAnsi="Times New Roman" w:cs="Times New Roman"/>
          <w:i/>
          <w:iCs/>
          <w:sz w:val="24"/>
          <w:szCs w:val="24"/>
        </w:rPr>
        <w:t>Child Maltreatment</w:t>
      </w:r>
      <w:r w:rsidRPr="51151064">
        <w:rPr>
          <w:rFonts w:ascii="Times New Roman" w:eastAsia="Times New Roman" w:hAnsi="Times New Roman" w:cs="Times New Roman"/>
          <w:sz w:val="24"/>
          <w:szCs w:val="24"/>
        </w:rPr>
        <w:t xml:space="preserve"> 26(2):195–204. doi: 10.1177/1077559520923757. </w:t>
      </w:r>
    </w:p>
    <w:p w14:paraId="664F8315" w14:textId="6E9EFF22" w:rsidR="005B6F37" w:rsidRDefault="005B6F37" w:rsidP="00A2177F">
      <w:pPr>
        <w:spacing w:after="0" w:line="240" w:lineRule="auto"/>
        <w:ind w:left="720" w:hanging="720"/>
        <w:rPr>
          <w:rFonts w:ascii="Times New Roman" w:eastAsia="Times New Roman" w:hAnsi="Times New Roman" w:cs="Times New Roman"/>
          <w:sz w:val="24"/>
          <w:szCs w:val="24"/>
        </w:rPr>
      </w:pPr>
      <w:r w:rsidRPr="51151064">
        <w:rPr>
          <w:rFonts w:ascii="Times New Roman" w:eastAsia="Times New Roman" w:hAnsi="Times New Roman" w:cs="Times New Roman"/>
          <w:sz w:val="24"/>
          <w:szCs w:val="24"/>
        </w:rPr>
        <w:t xml:space="preserve">Filippelli, Joanne, Barbara Fallon, Esme Fuller-Thomson, and Nico </w:t>
      </w:r>
      <w:proofErr w:type="spellStart"/>
      <w:r w:rsidRPr="51151064">
        <w:rPr>
          <w:rFonts w:ascii="Times New Roman" w:eastAsia="Times New Roman" w:hAnsi="Times New Roman" w:cs="Times New Roman"/>
          <w:sz w:val="24"/>
          <w:szCs w:val="24"/>
        </w:rPr>
        <w:t>Trocmé</w:t>
      </w:r>
      <w:proofErr w:type="spellEnd"/>
      <w:r w:rsidRPr="51151064">
        <w:rPr>
          <w:rFonts w:ascii="Times New Roman" w:eastAsia="Times New Roman" w:hAnsi="Times New Roman" w:cs="Times New Roman"/>
          <w:sz w:val="24"/>
          <w:szCs w:val="24"/>
        </w:rPr>
        <w:t xml:space="preserve">. 2017. “Infants Investigated by the Child Welfare System: Exploring a Distinct Profile of Risks, Service </w:t>
      </w:r>
      <w:r w:rsidRPr="51151064">
        <w:rPr>
          <w:rFonts w:ascii="Times New Roman" w:eastAsia="Times New Roman" w:hAnsi="Times New Roman" w:cs="Times New Roman"/>
          <w:sz w:val="24"/>
          <w:szCs w:val="24"/>
        </w:rPr>
        <w:lastRenderedPageBreak/>
        <w:t xml:space="preserve">Needs, and Referrals for Support in Ontario.” </w:t>
      </w:r>
      <w:r w:rsidRPr="51151064">
        <w:rPr>
          <w:rFonts w:ascii="Times New Roman" w:eastAsia="Times New Roman" w:hAnsi="Times New Roman" w:cs="Times New Roman"/>
          <w:i/>
          <w:iCs/>
          <w:sz w:val="24"/>
          <w:szCs w:val="24"/>
        </w:rPr>
        <w:t>Brain Sciences</w:t>
      </w:r>
      <w:r w:rsidRPr="51151064">
        <w:rPr>
          <w:rFonts w:ascii="Times New Roman" w:eastAsia="Times New Roman" w:hAnsi="Times New Roman" w:cs="Times New Roman"/>
          <w:sz w:val="24"/>
          <w:szCs w:val="24"/>
        </w:rPr>
        <w:t xml:space="preserve"> 7(8). doi: 10.3390/brainsci7080101.</w:t>
      </w:r>
    </w:p>
    <w:p w14:paraId="196837AB" w14:textId="6CBDAC72" w:rsidR="005B6F37" w:rsidRDefault="005B6F37" w:rsidP="00A2177F">
      <w:pPr>
        <w:spacing w:after="0" w:line="240" w:lineRule="auto"/>
        <w:ind w:left="720" w:hanging="720"/>
        <w:rPr>
          <w:rFonts w:ascii="Times New Roman" w:eastAsia="Times New Roman" w:hAnsi="Times New Roman" w:cs="Times New Roman"/>
          <w:sz w:val="24"/>
          <w:szCs w:val="24"/>
        </w:rPr>
      </w:pPr>
      <w:r w:rsidRPr="009C2CF0">
        <w:rPr>
          <w:rFonts w:ascii="Times New Roman" w:eastAsia="Times New Roman" w:hAnsi="Times New Roman" w:cs="Times New Roman"/>
          <w:sz w:val="24"/>
          <w:szCs w:val="24"/>
        </w:rPr>
        <w:t xml:space="preserve">Fluke, John D., Martin Chabot, Barbara Fallon, Bruce </w:t>
      </w:r>
      <w:proofErr w:type="spellStart"/>
      <w:r w:rsidRPr="009C2CF0">
        <w:rPr>
          <w:rFonts w:ascii="Times New Roman" w:eastAsia="Times New Roman" w:hAnsi="Times New Roman" w:cs="Times New Roman"/>
          <w:sz w:val="24"/>
          <w:szCs w:val="24"/>
        </w:rPr>
        <w:t>MacLaurin</w:t>
      </w:r>
      <w:proofErr w:type="spellEnd"/>
      <w:r w:rsidRPr="009C2CF0">
        <w:rPr>
          <w:rFonts w:ascii="Times New Roman" w:eastAsia="Times New Roman" w:hAnsi="Times New Roman" w:cs="Times New Roman"/>
          <w:sz w:val="24"/>
          <w:szCs w:val="24"/>
        </w:rPr>
        <w:t xml:space="preserve">, and Cindy Blackstock. 2010. “Placement Decisions and Disparities among Aboriginal Groups: An Application of the </w:t>
      </w:r>
      <w:proofErr w:type="gramStart"/>
      <w:r w:rsidRPr="009C2CF0">
        <w:rPr>
          <w:rFonts w:ascii="Times New Roman" w:eastAsia="Times New Roman" w:hAnsi="Times New Roman" w:cs="Times New Roman"/>
          <w:sz w:val="24"/>
          <w:szCs w:val="24"/>
        </w:rPr>
        <w:t>Decision Making</w:t>
      </w:r>
      <w:proofErr w:type="gramEnd"/>
      <w:r w:rsidRPr="009C2CF0">
        <w:rPr>
          <w:rFonts w:ascii="Times New Roman" w:eastAsia="Times New Roman" w:hAnsi="Times New Roman" w:cs="Times New Roman"/>
          <w:sz w:val="24"/>
          <w:szCs w:val="24"/>
        </w:rPr>
        <w:t xml:space="preserve"> Ecology through Multi-Level Analysis.” </w:t>
      </w:r>
      <w:r w:rsidRPr="009C2CF0">
        <w:rPr>
          <w:rFonts w:ascii="Times New Roman" w:eastAsia="Times New Roman" w:hAnsi="Times New Roman" w:cs="Times New Roman"/>
          <w:i/>
          <w:iCs/>
          <w:sz w:val="24"/>
          <w:szCs w:val="24"/>
        </w:rPr>
        <w:t>Child Abuse &amp; Neglect</w:t>
      </w:r>
      <w:r w:rsidRPr="009C2CF0">
        <w:rPr>
          <w:rFonts w:ascii="Times New Roman" w:eastAsia="Times New Roman" w:hAnsi="Times New Roman" w:cs="Times New Roman"/>
          <w:sz w:val="24"/>
          <w:szCs w:val="24"/>
        </w:rPr>
        <w:t xml:space="preserve"> 34(1):57–69. doi: 10.1016/j.chiabu.2009.08.009.</w:t>
      </w:r>
    </w:p>
    <w:p w14:paraId="158AECDA" w14:textId="4B7D8AF0" w:rsidR="005B6F37" w:rsidRDefault="005B6F37" w:rsidP="00A2177F">
      <w:pPr>
        <w:spacing w:after="0" w:line="240" w:lineRule="auto"/>
        <w:ind w:left="720" w:hanging="720"/>
        <w:rPr>
          <w:rFonts w:ascii="Times New Roman" w:eastAsia="Times New Roman" w:hAnsi="Times New Roman" w:cs="Times New Roman"/>
          <w:sz w:val="24"/>
          <w:szCs w:val="24"/>
        </w:rPr>
      </w:pPr>
      <w:r w:rsidRPr="003F4144">
        <w:rPr>
          <w:rFonts w:ascii="Times New Roman" w:eastAsia="Times New Roman" w:hAnsi="Times New Roman" w:cs="Times New Roman"/>
          <w:sz w:val="24"/>
          <w:szCs w:val="24"/>
        </w:rPr>
        <w:t>Fong, Hiu-</w:t>
      </w:r>
      <w:proofErr w:type="spellStart"/>
      <w:r w:rsidRPr="003F4144">
        <w:rPr>
          <w:rFonts w:ascii="Times New Roman" w:eastAsia="Times New Roman" w:hAnsi="Times New Roman" w:cs="Times New Roman"/>
          <w:sz w:val="24"/>
          <w:szCs w:val="24"/>
        </w:rPr>
        <w:t>fai</w:t>
      </w:r>
      <w:proofErr w:type="spellEnd"/>
      <w:r w:rsidRPr="003F4144">
        <w:rPr>
          <w:rFonts w:ascii="Times New Roman" w:eastAsia="Times New Roman" w:hAnsi="Times New Roman" w:cs="Times New Roman"/>
          <w:sz w:val="24"/>
          <w:szCs w:val="24"/>
        </w:rPr>
        <w:t xml:space="preserve">, Benjamin French, David Rubin, and Joanne N. Wood. 2015. “Mental Health Services for Children and Caregivers Remaining at Home after Suspected Maltreatment.” </w:t>
      </w:r>
      <w:r w:rsidRPr="003F4144">
        <w:rPr>
          <w:rFonts w:ascii="Times New Roman" w:eastAsia="Times New Roman" w:hAnsi="Times New Roman" w:cs="Times New Roman"/>
          <w:i/>
          <w:iCs/>
          <w:sz w:val="24"/>
          <w:szCs w:val="24"/>
        </w:rPr>
        <w:t>Children and Youth Services Review</w:t>
      </w:r>
      <w:r w:rsidRPr="003F4144">
        <w:rPr>
          <w:rFonts w:ascii="Times New Roman" w:eastAsia="Times New Roman" w:hAnsi="Times New Roman" w:cs="Times New Roman"/>
          <w:sz w:val="24"/>
          <w:szCs w:val="24"/>
        </w:rPr>
        <w:t xml:space="preserve"> 58:50–59. doi: 10.1016/j.childyouth.2015.08.010.</w:t>
      </w:r>
    </w:p>
    <w:p w14:paraId="44EDA9C5" w14:textId="04B387DE" w:rsidR="005B6F37" w:rsidRDefault="005B6F37" w:rsidP="00A2177F">
      <w:pPr>
        <w:spacing w:after="0" w:line="240" w:lineRule="auto"/>
        <w:ind w:left="720" w:hanging="720"/>
        <w:rPr>
          <w:rFonts w:ascii="Times New Roman" w:eastAsia="Times New Roman" w:hAnsi="Times New Roman" w:cs="Times New Roman"/>
          <w:sz w:val="24"/>
          <w:szCs w:val="24"/>
        </w:rPr>
      </w:pPr>
      <w:r w:rsidRPr="009C2CF0">
        <w:rPr>
          <w:rFonts w:ascii="Times New Roman" w:eastAsia="Times New Roman" w:hAnsi="Times New Roman" w:cs="Times New Roman"/>
          <w:sz w:val="24"/>
          <w:szCs w:val="24"/>
        </w:rPr>
        <w:t>Fong, Hiu-</w:t>
      </w:r>
      <w:proofErr w:type="spellStart"/>
      <w:r w:rsidRPr="009C2CF0">
        <w:rPr>
          <w:rFonts w:ascii="Times New Roman" w:eastAsia="Times New Roman" w:hAnsi="Times New Roman" w:cs="Times New Roman"/>
          <w:sz w:val="24"/>
          <w:szCs w:val="24"/>
        </w:rPr>
        <w:t>fai</w:t>
      </w:r>
      <w:proofErr w:type="spellEnd"/>
      <w:r w:rsidRPr="009C2CF0">
        <w:rPr>
          <w:rFonts w:ascii="Times New Roman" w:eastAsia="Times New Roman" w:hAnsi="Times New Roman" w:cs="Times New Roman"/>
          <w:sz w:val="24"/>
          <w:szCs w:val="24"/>
        </w:rPr>
        <w:t xml:space="preserve">, Margarita Alegria, Megan H. Bair-Merritt, and William Beardslee. 2018. “Factors Associated with Mental Health Services Referrals for Children Investigated by Child Welfare.” </w:t>
      </w:r>
      <w:r w:rsidRPr="009C2CF0">
        <w:rPr>
          <w:rFonts w:ascii="Times New Roman" w:eastAsia="Times New Roman" w:hAnsi="Times New Roman" w:cs="Times New Roman"/>
          <w:i/>
          <w:iCs/>
          <w:sz w:val="24"/>
          <w:szCs w:val="24"/>
        </w:rPr>
        <w:t>Child Abuse &amp; Neglect</w:t>
      </w:r>
      <w:r w:rsidRPr="009C2CF0">
        <w:rPr>
          <w:rFonts w:ascii="Times New Roman" w:eastAsia="Times New Roman" w:hAnsi="Times New Roman" w:cs="Times New Roman"/>
          <w:sz w:val="24"/>
          <w:szCs w:val="24"/>
        </w:rPr>
        <w:t xml:space="preserve"> 79:401–12. doi: 10.1016/j.chiabu.2018.01.020.</w:t>
      </w:r>
    </w:p>
    <w:p w14:paraId="6D0E1191" w14:textId="1A11C615" w:rsidR="005B6F37" w:rsidRDefault="005B6F37" w:rsidP="00A2177F">
      <w:pPr>
        <w:spacing w:after="0" w:line="240" w:lineRule="auto"/>
        <w:ind w:left="720" w:hanging="720"/>
        <w:rPr>
          <w:rFonts w:ascii="Times New Roman" w:eastAsia="Times New Roman" w:hAnsi="Times New Roman" w:cs="Times New Roman"/>
          <w:sz w:val="24"/>
          <w:szCs w:val="24"/>
        </w:rPr>
      </w:pPr>
      <w:r w:rsidRPr="004C177E">
        <w:rPr>
          <w:rFonts w:ascii="Times New Roman" w:eastAsia="Times New Roman" w:hAnsi="Times New Roman" w:cs="Times New Roman"/>
          <w:sz w:val="24"/>
          <w:szCs w:val="24"/>
        </w:rPr>
        <w:t xml:space="preserve">Font, Sarah A., and Kathryn Maguire-Jack. 2015. “Decision-Making in Child Protective Services: Influences at Multiple Levels of the Social Ecology.” </w:t>
      </w:r>
      <w:r w:rsidRPr="004C177E">
        <w:rPr>
          <w:rFonts w:ascii="Times New Roman" w:eastAsia="Times New Roman" w:hAnsi="Times New Roman" w:cs="Times New Roman"/>
          <w:i/>
          <w:iCs/>
          <w:sz w:val="24"/>
          <w:szCs w:val="24"/>
        </w:rPr>
        <w:t>Child Abuse &amp; Neglect</w:t>
      </w:r>
      <w:r w:rsidRPr="004C177E">
        <w:rPr>
          <w:rFonts w:ascii="Times New Roman" w:eastAsia="Times New Roman" w:hAnsi="Times New Roman" w:cs="Times New Roman"/>
          <w:sz w:val="24"/>
          <w:szCs w:val="24"/>
        </w:rPr>
        <w:t xml:space="preserve"> 47:70–82. doi: </w:t>
      </w:r>
      <w:hyperlink r:id="rId160" w:history="1">
        <w:r w:rsidRPr="004C177E">
          <w:rPr>
            <w:rStyle w:val="Hyperlink"/>
            <w:rFonts w:ascii="Times New Roman" w:eastAsia="Times New Roman" w:hAnsi="Times New Roman" w:cs="Times New Roman"/>
            <w:sz w:val="24"/>
            <w:szCs w:val="24"/>
          </w:rPr>
          <w:t>10.1016/j.chiabu.2015.02.005</w:t>
        </w:r>
      </w:hyperlink>
      <w:r w:rsidRPr="004C177E">
        <w:rPr>
          <w:rFonts w:ascii="Times New Roman" w:eastAsia="Times New Roman" w:hAnsi="Times New Roman" w:cs="Times New Roman"/>
          <w:sz w:val="24"/>
          <w:szCs w:val="24"/>
        </w:rPr>
        <w:t>.</w:t>
      </w:r>
    </w:p>
    <w:p w14:paraId="4C519EE7" w14:textId="3FF1753E" w:rsidR="005B6F37" w:rsidRDefault="005B6F37" w:rsidP="00A2177F">
      <w:pPr>
        <w:spacing w:after="0" w:line="240" w:lineRule="auto"/>
        <w:ind w:left="720" w:hanging="720"/>
        <w:rPr>
          <w:rFonts w:ascii="Times New Roman" w:eastAsia="Times New Roman" w:hAnsi="Times New Roman" w:cs="Times New Roman"/>
          <w:sz w:val="24"/>
          <w:szCs w:val="24"/>
        </w:rPr>
      </w:pPr>
      <w:proofErr w:type="spellStart"/>
      <w:r w:rsidRPr="0077488F">
        <w:rPr>
          <w:rFonts w:ascii="Times New Roman" w:eastAsia="Times New Roman" w:hAnsi="Times New Roman" w:cs="Times New Roman"/>
          <w:sz w:val="24"/>
          <w:szCs w:val="24"/>
        </w:rPr>
        <w:t>Furstenburg</w:t>
      </w:r>
      <w:proofErr w:type="spellEnd"/>
      <w:r w:rsidRPr="0077488F">
        <w:rPr>
          <w:rFonts w:ascii="Times New Roman" w:eastAsia="Times New Roman" w:hAnsi="Times New Roman" w:cs="Times New Roman"/>
          <w:sz w:val="24"/>
          <w:szCs w:val="24"/>
        </w:rPr>
        <w:t xml:space="preserve">, F. F. 1990. </w:t>
      </w:r>
      <w:r w:rsidRPr="00156679">
        <w:rPr>
          <w:rFonts w:ascii="Times New Roman" w:eastAsia="Times New Roman" w:hAnsi="Times New Roman" w:cs="Times New Roman"/>
          <w:i/>
          <w:iCs/>
          <w:sz w:val="24"/>
          <w:szCs w:val="24"/>
        </w:rPr>
        <w:t>Philadelphia Family Management Study: Parent interview schedule,</w:t>
      </w:r>
      <w:r w:rsidRPr="0077488F">
        <w:rPr>
          <w:rFonts w:ascii="Times New Roman" w:eastAsia="Times New Roman" w:hAnsi="Times New Roman" w:cs="Times New Roman"/>
          <w:sz w:val="24"/>
          <w:szCs w:val="24"/>
        </w:rPr>
        <w:t xml:space="preserve"> Philadelphia, PA: Population Studies Center, University of Pennsylvania; Boulder, CO: Institute of Behavioral Science, University of Colorado.</w:t>
      </w:r>
    </w:p>
    <w:p w14:paraId="19203261" w14:textId="252D4CE8" w:rsidR="005B6F37" w:rsidRDefault="005B6F37" w:rsidP="00A2177F">
      <w:pPr>
        <w:spacing w:after="0" w:line="240" w:lineRule="auto"/>
        <w:ind w:left="720" w:hanging="720"/>
        <w:rPr>
          <w:rFonts w:ascii="Times New Roman" w:eastAsia="Times New Roman" w:hAnsi="Times New Roman" w:cs="Times New Roman"/>
          <w:sz w:val="24"/>
          <w:szCs w:val="24"/>
        </w:rPr>
      </w:pPr>
      <w:r w:rsidRPr="008D1E89">
        <w:rPr>
          <w:rFonts w:ascii="Times New Roman" w:eastAsia="Times New Roman" w:hAnsi="Times New Roman" w:cs="Times New Roman"/>
          <w:sz w:val="24"/>
          <w:szCs w:val="24"/>
        </w:rPr>
        <w:t xml:space="preserve">Garcia, Antonio R., Minseop Kim, and Christina DeNard. 2016. “Context Matters: The State of Racial Disparities in Mental Health Services among Youth Reported to Child Welfare in 1999 and 2009.” </w:t>
      </w:r>
      <w:r w:rsidRPr="008D1E89">
        <w:rPr>
          <w:rFonts w:ascii="Times New Roman" w:eastAsia="Times New Roman" w:hAnsi="Times New Roman" w:cs="Times New Roman"/>
          <w:i/>
          <w:iCs/>
          <w:sz w:val="24"/>
          <w:szCs w:val="24"/>
        </w:rPr>
        <w:t>Children and Youth Services Review</w:t>
      </w:r>
      <w:r w:rsidRPr="008D1E89">
        <w:rPr>
          <w:rFonts w:ascii="Times New Roman" w:eastAsia="Times New Roman" w:hAnsi="Times New Roman" w:cs="Times New Roman"/>
          <w:sz w:val="24"/>
          <w:szCs w:val="24"/>
        </w:rPr>
        <w:t xml:space="preserve"> 66:101–8. doi: </w:t>
      </w:r>
      <w:hyperlink r:id="rId161" w:history="1">
        <w:r w:rsidRPr="008D1E89">
          <w:rPr>
            <w:rStyle w:val="Hyperlink"/>
            <w:rFonts w:ascii="Times New Roman" w:eastAsia="Times New Roman" w:hAnsi="Times New Roman" w:cs="Times New Roman"/>
            <w:sz w:val="24"/>
            <w:szCs w:val="24"/>
          </w:rPr>
          <w:t>10.1016/j.childyouth.2016.05.005</w:t>
        </w:r>
      </w:hyperlink>
      <w:r w:rsidRPr="008D1E89">
        <w:rPr>
          <w:rFonts w:ascii="Times New Roman" w:eastAsia="Times New Roman" w:hAnsi="Times New Roman" w:cs="Times New Roman"/>
          <w:sz w:val="24"/>
          <w:szCs w:val="24"/>
        </w:rPr>
        <w:t>.</w:t>
      </w:r>
    </w:p>
    <w:p w14:paraId="507BDA3B" w14:textId="23D76CCD" w:rsidR="005B6F37" w:rsidRDefault="005B6F37" w:rsidP="00A2177F">
      <w:pPr>
        <w:spacing w:after="0" w:line="240" w:lineRule="auto"/>
        <w:ind w:left="720" w:hanging="720"/>
        <w:rPr>
          <w:rFonts w:ascii="Times New Roman" w:eastAsia="Times New Roman" w:hAnsi="Times New Roman" w:cs="Times New Roman"/>
          <w:sz w:val="24"/>
          <w:szCs w:val="24"/>
        </w:rPr>
      </w:pPr>
      <w:r w:rsidRPr="0015393D">
        <w:rPr>
          <w:rFonts w:ascii="Times New Roman" w:eastAsia="Times New Roman" w:hAnsi="Times New Roman" w:cs="Times New Roman"/>
          <w:sz w:val="24"/>
          <w:szCs w:val="24"/>
        </w:rPr>
        <w:t xml:space="preserve">Gilbert, Ruth, Cathy Spatz Widom, Kevin Browne, David Fergusson, Elspeth Webb, and Staffan Janson. 2009. “Burden and Consequences of Child Maltreatment in High-Income Countries.” </w:t>
      </w:r>
      <w:r w:rsidRPr="0015393D">
        <w:rPr>
          <w:rFonts w:ascii="Times New Roman" w:eastAsia="Times New Roman" w:hAnsi="Times New Roman" w:cs="Times New Roman"/>
          <w:i/>
          <w:iCs/>
          <w:sz w:val="24"/>
          <w:szCs w:val="24"/>
        </w:rPr>
        <w:t>The Lancet</w:t>
      </w:r>
      <w:r w:rsidRPr="0015393D">
        <w:rPr>
          <w:rFonts w:ascii="Times New Roman" w:eastAsia="Times New Roman" w:hAnsi="Times New Roman" w:cs="Times New Roman"/>
          <w:sz w:val="24"/>
          <w:szCs w:val="24"/>
        </w:rPr>
        <w:t xml:space="preserve"> 373(9657):68–81. doi: 10.1016/S0140-6736(08)61706-7.</w:t>
      </w:r>
    </w:p>
    <w:p w14:paraId="74713A71" w14:textId="5674FCD9" w:rsidR="005B6F37" w:rsidRDefault="005B6F37" w:rsidP="00A2177F">
      <w:pPr>
        <w:spacing w:after="0" w:line="240" w:lineRule="auto"/>
        <w:ind w:left="720" w:hanging="720"/>
        <w:rPr>
          <w:rFonts w:ascii="Times New Roman" w:eastAsia="Times New Roman" w:hAnsi="Times New Roman" w:cs="Times New Roman"/>
          <w:sz w:val="24"/>
          <w:szCs w:val="24"/>
        </w:rPr>
      </w:pPr>
      <w:r w:rsidRPr="00797CB4">
        <w:rPr>
          <w:rFonts w:ascii="Times New Roman" w:eastAsia="Times New Roman" w:hAnsi="Times New Roman" w:cs="Times New Roman"/>
          <w:sz w:val="24"/>
          <w:szCs w:val="24"/>
        </w:rPr>
        <w:t xml:space="preserve">Glisson, Charles. 2007. “Assessing and Changing Organizational Culture and Climate for Effective Services.” </w:t>
      </w:r>
      <w:r w:rsidRPr="00797CB4">
        <w:rPr>
          <w:rFonts w:ascii="Times New Roman" w:eastAsia="Times New Roman" w:hAnsi="Times New Roman" w:cs="Times New Roman"/>
          <w:i/>
          <w:iCs/>
          <w:sz w:val="24"/>
          <w:szCs w:val="24"/>
        </w:rPr>
        <w:t>Research on Social Work Practice</w:t>
      </w:r>
      <w:r w:rsidRPr="00797CB4">
        <w:rPr>
          <w:rFonts w:ascii="Times New Roman" w:eastAsia="Times New Roman" w:hAnsi="Times New Roman" w:cs="Times New Roman"/>
          <w:sz w:val="24"/>
          <w:szCs w:val="24"/>
        </w:rPr>
        <w:t xml:space="preserve"> 17(6):736–47. doi: 10.1177/1049731507301659.</w:t>
      </w:r>
    </w:p>
    <w:p w14:paraId="30F24EBE" w14:textId="32335008" w:rsidR="005B6F37" w:rsidRDefault="005B6F37" w:rsidP="00A2177F">
      <w:pPr>
        <w:spacing w:after="0" w:line="240" w:lineRule="auto"/>
        <w:ind w:left="720" w:hanging="720"/>
        <w:rPr>
          <w:rFonts w:ascii="Times New Roman" w:eastAsia="Times New Roman" w:hAnsi="Times New Roman" w:cs="Times New Roman"/>
          <w:sz w:val="24"/>
          <w:szCs w:val="24"/>
        </w:rPr>
      </w:pPr>
      <w:r w:rsidRPr="005508BF">
        <w:rPr>
          <w:rFonts w:ascii="Times New Roman" w:eastAsia="Times New Roman" w:hAnsi="Times New Roman" w:cs="Times New Roman"/>
          <w:sz w:val="24"/>
          <w:szCs w:val="24"/>
        </w:rPr>
        <w:t xml:space="preserve">Glisson, Charles, and Philip Green. 2011. “Organizational Climate, Services, and Outcomes in Child Welfare Systems.” </w:t>
      </w:r>
      <w:r w:rsidRPr="005508BF">
        <w:rPr>
          <w:rFonts w:ascii="Times New Roman" w:eastAsia="Times New Roman" w:hAnsi="Times New Roman" w:cs="Times New Roman"/>
          <w:i/>
          <w:iCs/>
          <w:sz w:val="24"/>
          <w:szCs w:val="24"/>
        </w:rPr>
        <w:t>Child Abuse &amp; Neglect</w:t>
      </w:r>
      <w:r w:rsidRPr="005508BF">
        <w:rPr>
          <w:rFonts w:ascii="Times New Roman" w:eastAsia="Times New Roman" w:hAnsi="Times New Roman" w:cs="Times New Roman"/>
          <w:sz w:val="24"/>
          <w:szCs w:val="24"/>
        </w:rPr>
        <w:t xml:space="preserve"> 35(8):582–91. doi: 10.1016/j.chiabu.2011.04.009.</w:t>
      </w:r>
    </w:p>
    <w:p w14:paraId="1F5D1605" w14:textId="44D8FF2F" w:rsidR="005B6F37" w:rsidRDefault="005B6F37" w:rsidP="00A2177F">
      <w:pPr>
        <w:spacing w:after="0" w:line="240" w:lineRule="auto"/>
        <w:ind w:left="720" w:hanging="720"/>
        <w:rPr>
          <w:rFonts w:ascii="Times New Roman" w:eastAsia="Times New Roman" w:hAnsi="Times New Roman" w:cs="Times New Roman"/>
          <w:sz w:val="24"/>
          <w:szCs w:val="24"/>
        </w:rPr>
      </w:pPr>
      <w:r w:rsidRPr="00542BF9">
        <w:rPr>
          <w:rFonts w:ascii="Times New Roman" w:eastAsia="Times New Roman" w:hAnsi="Times New Roman" w:cs="Times New Roman"/>
          <w:sz w:val="24"/>
          <w:szCs w:val="24"/>
        </w:rPr>
        <w:t xml:space="preserve">Glisson, Charles, Philip Green, and Nathaniel J. Williams. 2012. “Assessing the Organizational Social Context (OSC) of Child Welfare Systems: Implications for Research and Practice.” </w:t>
      </w:r>
      <w:r w:rsidRPr="00746763">
        <w:rPr>
          <w:rFonts w:ascii="Times New Roman" w:eastAsia="Times New Roman" w:hAnsi="Times New Roman" w:cs="Times New Roman"/>
          <w:i/>
          <w:iCs/>
          <w:sz w:val="24"/>
          <w:szCs w:val="24"/>
        </w:rPr>
        <w:t>Child Abuse &amp; Neglect</w:t>
      </w:r>
      <w:r w:rsidRPr="00542BF9">
        <w:rPr>
          <w:rFonts w:ascii="Times New Roman" w:eastAsia="Times New Roman" w:hAnsi="Times New Roman" w:cs="Times New Roman"/>
          <w:sz w:val="24"/>
          <w:szCs w:val="24"/>
        </w:rPr>
        <w:t xml:space="preserve"> 36(9):621–32. doi: 10.1016/j.chiabu.2012.06.002.</w:t>
      </w:r>
    </w:p>
    <w:p w14:paraId="338BE2F6" w14:textId="60780DE4" w:rsidR="005B6F37" w:rsidRDefault="005B6F37" w:rsidP="00A2177F">
      <w:pPr>
        <w:spacing w:after="0" w:line="240" w:lineRule="auto"/>
        <w:ind w:left="720" w:hanging="720"/>
        <w:rPr>
          <w:rFonts w:ascii="Times New Roman" w:eastAsia="Times New Roman" w:hAnsi="Times New Roman" w:cs="Times New Roman"/>
          <w:sz w:val="24"/>
          <w:szCs w:val="24"/>
        </w:rPr>
      </w:pPr>
      <w:r w:rsidRPr="009C2CF0">
        <w:rPr>
          <w:rFonts w:ascii="Times New Roman" w:eastAsia="Times New Roman" w:hAnsi="Times New Roman" w:cs="Times New Roman"/>
          <w:sz w:val="24"/>
          <w:szCs w:val="24"/>
        </w:rPr>
        <w:t xml:space="preserve">Graham, J. Christopher, Alan J. Dettlaff, Donald J. Baumann, and John D. Fluke. 2015. “The </w:t>
      </w:r>
      <w:proofErr w:type="gramStart"/>
      <w:r w:rsidRPr="009C2CF0">
        <w:rPr>
          <w:rFonts w:ascii="Times New Roman" w:eastAsia="Times New Roman" w:hAnsi="Times New Roman" w:cs="Times New Roman"/>
          <w:sz w:val="24"/>
          <w:szCs w:val="24"/>
        </w:rPr>
        <w:t>Decision Making</w:t>
      </w:r>
      <w:proofErr w:type="gramEnd"/>
      <w:r w:rsidRPr="009C2CF0">
        <w:rPr>
          <w:rFonts w:ascii="Times New Roman" w:eastAsia="Times New Roman" w:hAnsi="Times New Roman" w:cs="Times New Roman"/>
          <w:sz w:val="24"/>
          <w:szCs w:val="24"/>
        </w:rPr>
        <w:t xml:space="preserve"> Ecology of Placing a Child into Foster Care: A Structural Equation Model.” </w:t>
      </w:r>
      <w:r w:rsidRPr="009C2CF0">
        <w:rPr>
          <w:rFonts w:ascii="Times New Roman" w:eastAsia="Times New Roman" w:hAnsi="Times New Roman" w:cs="Times New Roman"/>
          <w:i/>
          <w:iCs/>
          <w:sz w:val="24"/>
          <w:szCs w:val="24"/>
        </w:rPr>
        <w:t>Child Abuse &amp; Neglect</w:t>
      </w:r>
      <w:r w:rsidRPr="009C2CF0">
        <w:rPr>
          <w:rFonts w:ascii="Times New Roman" w:eastAsia="Times New Roman" w:hAnsi="Times New Roman" w:cs="Times New Roman"/>
          <w:sz w:val="24"/>
          <w:szCs w:val="24"/>
        </w:rPr>
        <w:t xml:space="preserve"> 49:12–23. doi: 10.1016/j.chiabu.2015.02.020.</w:t>
      </w:r>
    </w:p>
    <w:p w14:paraId="35B58133" w14:textId="7830F52B" w:rsidR="005B6F37" w:rsidRDefault="005B6F37" w:rsidP="00A2177F">
      <w:pPr>
        <w:spacing w:after="0" w:line="240" w:lineRule="auto"/>
        <w:ind w:left="720" w:hanging="720"/>
        <w:rPr>
          <w:rFonts w:ascii="Times New Roman" w:eastAsia="Times New Roman" w:hAnsi="Times New Roman" w:cs="Times New Roman"/>
          <w:sz w:val="24"/>
          <w:szCs w:val="24"/>
        </w:rPr>
      </w:pPr>
      <w:r w:rsidRPr="002257CC">
        <w:rPr>
          <w:rFonts w:ascii="Times New Roman" w:eastAsia="Times New Roman" w:hAnsi="Times New Roman" w:cs="Times New Roman"/>
          <w:sz w:val="24"/>
          <w:szCs w:val="24"/>
        </w:rPr>
        <w:t xml:space="preserve">Hollinshead, Dana, Dustin Currie, Klaudia Kroll, Sara Wolf Feldman, Kerry Monahan-Price, and John Fluke. 2021. “Associations Between Case, Staff, and Agency Characteristics and the Decision to Place a Child in Out-of-Home Care.” </w:t>
      </w:r>
      <w:r w:rsidRPr="002257CC">
        <w:rPr>
          <w:rFonts w:ascii="Times New Roman" w:eastAsia="Times New Roman" w:hAnsi="Times New Roman" w:cs="Times New Roman"/>
          <w:i/>
          <w:iCs/>
          <w:sz w:val="24"/>
          <w:szCs w:val="24"/>
        </w:rPr>
        <w:t xml:space="preserve">International Journal on Child Maltreatment: Research, </w:t>
      </w:r>
      <w:proofErr w:type="gramStart"/>
      <w:r w:rsidRPr="002257CC">
        <w:rPr>
          <w:rFonts w:ascii="Times New Roman" w:eastAsia="Times New Roman" w:hAnsi="Times New Roman" w:cs="Times New Roman"/>
          <w:i/>
          <w:iCs/>
          <w:sz w:val="24"/>
          <w:szCs w:val="24"/>
        </w:rPr>
        <w:t>Policy</w:t>
      </w:r>
      <w:proofErr w:type="gramEnd"/>
      <w:r w:rsidRPr="002257CC">
        <w:rPr>
          <w:rFonts w:ascii="Times New Roman" w:eastAsia="Times New Roman" w:hAnsi="Times New Roman" w:cs="Times New Roman"/>
          <w:i/>
          <w:iCs/>
          <w:sz w:val="24"/>
          <w:szCs w:val="24"/>
        </w:rPr>
        <w:t xml:space="preserve"> and Practice</w:t>
      </w:r>
      <w:r w:rsidRPr="002257CC">
        <w:rPr>
          <w:rFonts w:ascii="Times New Roman" w:eastAsia="Times New Roman" w:hAnsi="Times New Roman" w:cs="Times New Roman"/>
          <w:sz w:val="24"/>
          <w:szCs w:val="24"/>
        </w:rPr>
        <w:t xml:space="preserve"> 4(3):325–47. doi: </w:t>
      </w:r>
      <w:hyperlink r:id="rId162" w:history="1">
        <w:r w:rsidRPr="002257CC">
          <w:rPr>
            <w:rStyle w:val="Hyperlink"/>
            <w:rFonts w:ascii="Times New Roman" w:eastAsia="Times New Roman" w:hAnsi="Times New Roman" w:cs="Times New Roman"/>
            <w:sz w:val="24"/>
            <w:szCs w:val="24"/>
          </w:rPr>
          <w:t>10.1007/s42448-021-00083-9</w:t>
        </w:r>
      </w:hyperlink>
      <w:r w:rsidRPr="002257CC">
        <w:rPr>
          <w:rFonts w:ascii="Times New Roman" w:eastAsia="Times New Roman" w:hAnsi="Times New Roman" w:cs="Times New Roman"/>
          <w:sz w:val="24"/>
          <w:szCs w:val="24"/>
        </w:rPr>
        <w:t>.</w:t>
      </w:r>
    </w:p>
    <w:p w14:paraId="66845C61" w14:textId="67D78397" w:rsidR="005B6F37" w:rsidRDefault="005B6F37" w:rsidP="00A2177F">
      <w:pPr>
        <w:spacing w:after="0" w:line="240" w:lineRule="auto"/>
        <w:ind w:left="720" w:hanging="720"/>
        <w:rPr>
          <w:rFonts w:ascii="Times New Roman" w:eastAsia="Times New Roman" w:hAnsi="Times New Roman" w:cs="Times New Roman"/>
          <w:sz w:val="24"/>
          <w:szCs w:val="24"/>
        </w:rPr>
      </w:pPr>
      <w:r w:rsidRPr="51151064">
        <w:rPr>
          <w:rFonts w:ascii="Times New Roman" w:eastAsia="Times New Roman" w:hAnsi="Times New Roman" w:cs="Times New Roman"/>
          <w:sz w:val="24"/>
          <w:szCs w:val="24"/>
        </w:rPr>
        <w:t xml:space="preserve">Jonson-Reid, Melissa. 2002. “After a Child Abuse Report: Early Adolescents and the Child Welfare System.” </w:t>
      </w:r>
      <w:r w:rsidRPr="51151064">
        <w:rPr>
          <w:rFonts w:ascii="Times New Roman" w:eastAsia="Times New Roman" w:hAnsi="Times New Roman" w:cs="Times New Roman"/>
          <w:i/>
          <w:iCs/>
          <w:sz w:val="24"/>
          <w:szCs w:val="24"/>
        </w:rPr>
        <w:t>The Journal of Early Adolescence</w:t>
      </w:r>
      <w:r w:rsidRPr="51151064">
        <w:rPr>
          <w:rFonts w:ascii="Times New Roman" w:eastAsia="Times New Roman" w:hAnsi="Times New Roman" w:cs="Times New Roman"/>
          <w:sz w:val="24"/>
          <w:szCs w:val="24"/>
        </w:rPr>
        <w:t xml:space="preserve"> 22(1):24–48. doi: 10.1177/0272431602022001002.</w:t>
      </w:r>
    </w:p>
    <w:p w14:paraId="620AFBB7" w14:textId="3FC374FF" w:rsidR="005B6F37" w:rsidRDefault="005B6F37" w:rsidP="00A2177F">
      <w:pPr>
        <w:spacing w:after="0" w:line="240" w:lineRule="auto"/>
        <w:ind w:left="720" w:hanging="720"/>
        <w:rPr>
          <w:rFonts w:ascii="Times New Roman" w:eastAsia="Times New Roman" w:hAnsi="Times New Roman" w:cs="Times New Roman"/>
          <w:sz w:val="24"/>
          <w:szCs w:val="24"/>
        </w:rPr>
      </w:pPr>
      <w:r w:rsidRPr="51151064">
        <w:rPr>
          <w:rFonts w:ascii="Times New Roman" w:eastAsia="Times New Roman" w:hAnsi="Times New Roman" w:cs="Times New Roman"/>
          <w:sz w:val="24"/>
          <w:szCs w:val="24"/>
        </w:rPr>
        <w:lastRenderedPageBreak/>
        <w:t xml:space="preserve">Jud, A., B. Fallon, and N. </w:t>
      </w:r>
      <w:proofErr w:type="spellStart"/>
      <w:r w:rsidRPr="51151064">
        <w:rPr>
          <w:rFonts w:ascii="Times New Roman" w:eastAsia="Times New Roman" w:hAnsi="Times New Roman" w:cs="Times New Roman"/>
          <w:sz w:val="24"/>
          <w:szCs w:val="24"/>
        </w:rPr>
        <w:t>Trocmé</w:t>
      </w:r>
      <w:proofErr w:type="spellEnd"/>
      <w:r w:rsidRPr="51151064">
        <w:rPr>
          <w:rFonts w:ascii="Times New Roman" w:eastAsia="Times New Roman" w:hAnsi="Times New Roman" w:cs="Times New Roman"/>
          <w:sz w:val="24"/>
          <w:szCs w:val="24"/>
        </w:rPr>
        <w:t xml:space="preserve">. 2012. “Who Gets Services and Who Does Not? Multi-Level Approach to the Decision for Ongoing Child Welfare or Referral to Specialized Services.” </w:t>
      </w:r>
      <w:r w:rsidRPr="51151064">
        <w:rPr>
          <w:rFonts w:ascii="Times New Roman" w:eastAsia="Times New Roman" w:hAnsi="Times New Roman" w:cs="Times New Roman"/>
          <w:i/>
          <w:iCs/>
          <w:sz w:val="24"/>
          <w:szCs w:val="24"/>
        </w:rPr>
        <w:t>Children and Youth Services Review</w:t>
      </w:r>
      <w:r w:rsidRPr="51151064">
        <w:rPr>
          <w:rFonts w:ascii="Times New Roman" w:eastAsia="Times New Roman" w:hAnsi="Times New Roman" w:cs="Times New Roman"/>
          <w:sz w:val="24"/>
          <w:szCs w:val="24"/>
        </w:rPr>
        <w:t xml:space="preserve"> 34(5):983–88. doi: 10.1016/j.childyouth.2012.01.030.</w:t>
      </w:r>
    </w:p>
    <w:p w14:paraId="516535EC" w14:textId="46D0E4BC" w:rsidR="005B6F37" w:rsidRDefault="005B6F37" w:rsidP="00A2177F">
      <w:pPr>
        <w:spacing w:after="0" w:line="240" w:lineRule="auto"/>
        <w:ind w:left="720" w:hanging="720"/>
        <w:rPr>
          <w:rFonts w:ascii="Times New Roman" w:eastAsia="Times New Roman" w:hAnsi="Times New Roman" w:cs="Times New Roman"/>
          <w:sz w:val="24"/>
          <w:szCs w:val="24"/>
        </w:rPr>
      </w:pPr>
      <w:r w:rsidRPr="00363715">
        <w:rPr>
          <w:rFonts w:ascii="Times New Roman" w:eastAsia="Times New Roman" w:hAnsi="Times New Roman" w:cs="Times New Roman"/>
          <w:sz w:val="24"/>
          <w:szCs w:val="24"/>
        </w:rPr>
        <w:t xml:space="preserve">Kim, </w:t>
      </w:r>
      <w:proofErr w:type="spellStart"/>
      <w:r w:rsidRPr="00363715">
        <w:rPr>
          <w:rFonts w:ascii="Times New Roman" w:eastAsia="Times New Roman" w:hAnsi="Times New Roman" w:cs="Times New Roman"/>
          <w:sz w:val="24"/>
          <w:szCs w:val="24"/>
        </w:rPr>
        <w:t>Hyunil</w:t>
      </w:r>
      <w:proofErr w:type="spellEnd"/>
      <w:r w:rsidRPr="00363715">
        <w:rPr>
          <w:rFonts w:ascii="Times New Roman" w:eastAsia="Times New Roman" w:hAnsi="Times New Roman" w:cs="Times New Roman"/>
          <w:sz w:val="24"/>
          <w:szCs w:val="24"/>
        </w:rPr>
        <w:t xml:space="preserve">, Christopher Wildeman, Melissa Jonson-Reid, and Brett Drake. 2017. “Lifetime Prevalence of Investigating Child Maltreatment Among US Children.” </w:t>
      </w:r>
      <w:r w:rsidRPr="00363715">
        <w:rPr>
          <w:rFonts w:ascii="Times New Roman" w:eastAsia="Times New Roman" w:hAnsi="Times New Roman" w:cs="Times New Roman"/>
          <w:i/>
          <w:iCs/>
          <w:sz w:val="24"/>
          <w:szCs w:val="24"/>
        </w:rPr>
        <w:t xml:space="preserve">American Journal of Public Health </w:t>
      </w:r>
      <w:r w:rsidRPr="00363715">
        <w:rPr>
          <w:rFonts w:ascii="Times New Roman" w:eastAsia="Times New Roman" w:hAnsi="Times New Roman" w:cs="Times New Roman"/>
          <w:sz w:val="24"/>
          <w:szCs w:val="24"/>
        </w:rPr>
        <w:t>107(2):274–80. doi: 10.2105/AJPH.2016.303545.</w:t>
      </w:r>
    </w:p>
    <w:p w14:paraId="4F45F2A0" w14:textId="441AB139" w:rsidR="005B6F37" w:rsidRDefault="005B6F37" w:rsidP="00A2177F">
      <w:pPr>
        <w:spacing w:after="0" w:line="240" w:lineRule="auto"/>
        <w:ind w:left="720" w:hanging="720"/>
        <w:rPr>
          <w:rFonts w:ascii="Times New Roman" w:eastAsia="Times New Roman" w:hAnsi="Times New Roman" w:cs="Times New Roman"/>
          <w:sz w:val="24"/>
          <w:szCs w:val="24"/>
        </w:rPr>
      </w:pPr>
      <w:r w:rsidRPr="51151064">
        <w:rPr>
          <w:rFonts w:ascii="Times New Roman" w:eastAsia="Times New Roman" w:hAnsi="Times New Roman" w:cs="Times New Roman"/>
          <w:sz w:val="24"/>
          <w:szCs w:val="24"/>
        </w:rPr>
        <w:t>King, Bryn, Barbara Fallon, Reiko Boyd, Tara Black, Kofi Antwi-</w:t>
      </w:r>
      <w:proofErr w:type="spellStart"/>
      <w:r w:rsidRPr="51151064">
        <w:rPr>
          <w:rFonts w:ascii="Times New Roman" w:eastAsia="Times New Roman" w:hAnsi="Times New Roman" w:cs="Times New Roman"/>
          <w:sz w:val="24"/>
          <w:szCs w:val="24"/>
        </w:rPr>
        <w:t>Boasiako</w:t>
      </w:r>
      <w:proofErr w:type="spellEnd"/>
      <w:r w:rsidRPr="51151064">
        <w:rPr>
          <w:rFonts w:ascii="Times New Roman" w:eastAsia="Times New Roman" w:hAnsi="Times New Roman" w:cs="Times New Roman"/>
          <w:sz w:val="24"/>
          <w:szCs w:val="24"/>
        </w:rPr>
        <w:t>, and Carolyn O’Connor. 201</w:t>
      </w:r>
      <w:r>
        <w:rPr>
          <w:rFonts w:ascii="Times New Roman" w:eastAsia="Times New Roman" w:hAnsi="Times New Roman" w:cs="Times New Roman"/>
          <w:sz w:val="24"/>
          <w:szCs w:val="24"/>
        </w:rPr>
        <w:t>7</w:t>
      </w:r>
      <w:r w:rsidRPr="51151064">
        <w:rPr>
          <w:rFonts w:ascii="Times New Roman" w:eastAsia="Times New Roman" w:hAnsi="Times New Roman" w:cs="Times New Roman"/>
          <w:sz w:val="24"/>
          <w:szCs w:val="24"/>
        </w:rPr>
        <w:t xml:space="preserve">. “Factors Associated with Racial Differences in Child Welfare Investigative Decision-Making in Ontario, Canada.” </w:t>
      </w:r>
      <w:r w:rsidRPr="51151064">
        <w:rPr>
          <w:rFonts w:ascii="Times New Roman" w:eastAsia="Times New Roman" w:hAnsi="Times New Roman" w:cs="Times New Roman"/>
          <w:i/>
          <w:iCs/>
          <w:sz w:val="24"/>
          <w:szCs w:val="24"/>
        </w:rPr>
        <w:t>Child Abuse &amp; Neglect</w:t>
      </w:r>
      <w:r w:rsidRPr="51151064">
        <w:rPr>
          <w:rFonts w:ascii="Times New Roman" w:eastAsia="Times New Roman" w:hAnsi="Times New Roman" w:cs="Times New Roman"/>
          <w:sz w:val="24"/>
          <w:szCs w:val="24"/>
        </w:rPr>
        <w:t xml:space="preserve"> 73:89–105. doi: 10.1016/j.chiabu.2017.09.027.</w:t>
      </w:r>
    </w:p>
    <w:p w14:paraId="6011AC09" w14:textId="49024F1E" w:rsidR="005B6F37" w:rsidRDefault="005B6F37" w:rsidP="000F7EBB">
      <w:pPr>
        <w:spacing w:after="0" w:line="240" w:lineRule="auto"/>
        <w:ind w:left="720" w:hanging="720"/>
        <w:rPr>
          <w:rFonts w:ascii="Times New Roman" w:eastAsia="Times New Roman" w:hAnsi="Times New Roman" w:cs="Times New Roman"/>
          <w:sz w:val="24"/>
          <w:szCs w:val="24"/>
        </w:rPr>
      </w:pPr>
      <w:r w:rsidRPr="00E46610">
        <w:rPr>
          <w:rFonts w:ascii="Times New Roman" w:eastAsia="Times New Roman" w:hAnsi="Times New Roman" w:cs="Times New Roman"/>
          <w:sz w:val="24"/>
          <w:szCs w:val="24"/>
        </w:rPr>
        <w:t xml:space="preserve">LaBrenz, Catherine A., Margaret Lloyd Sieger, Mijin Choi, Danielle R. Harrell, Erin Findley, Erica D. Robinson, and Philip Baiden. 2023. “Family Support Services and Reunification across Diverse Racial/Ethnic Groups: A Survival Analysis Utilizing Administrative Child Welfare Data.” </w:t>
      </w:r>
      <w:r w:rsidRPr="00E46610">
        <w:rPr>
          <w:rFonts w:ascii="Times New Roman" w:eastAsia="Times New Roman" w:hAnsi="Times New Roman" w:cs="Times New Roman"/>
          <w:i/>
          <w:iCs/>
          <w:sz w:val="24"/>
          <w:szCs w:val="24"/>
        </w:rPr>
        <w:t>Children and Youth Services Review</w:t>
      </w:r>
      <w:r w:rsidRPr="00E46610">
        <w:rPr>
          <w:rFonts w:ascii="Times New Roman" w:eastAsia="Times New Roman" w:hAnsi="Times New Roman" w:cs="Times New Roman"/>
          <w:sz w:val="24"/>
          <w:szCs w:val="24"/>
        </w:rPr>
        <w:t xml:space="preserve"> 150:107024. doi: 10.1016/j.childyouth.2023.107024.</w:t>
      </w:r>
    </w:p>
    <w:p w14:paraId="5CE06637" w14:textId="26E4EBCC" w:rsidR="005B6F37" w:rsidRDefault="005B6F37" w:rsidP="000F7EBB">
      <w:pPr>
        <w:spacing w:after="0" w:line="240" w:lineRule="auto"/>
        <w:ind w:left="720" w:hanging="720"/>
        <w:rPr>
          <w:rFonts w:ascii="Times New Roman" w:eastAsia="Times New Roman" w:hAnsi="Times New Roman" w:cs="Times New Roman"/>
          <w:sz w:val="24"/>
          <w:szCs w:val="24"/>
        </w:rPr>
      </w:pPr>
      <w:r w:rsidRPr="002515B4">
        <w:rPr>
          <w:rFonts w:ascii="Times New Roman" w:eastAsia="Times New Roman" w:hAnsi="Times New Roman" w:cs="Times New Roman"/>
          <w:sz w:val="24"/>
          <w:szCs w:val="24"/>
        </w:rPr>
        <w:t xml:space="preserve">LaBrenz, Catherine A., Saltanat Childress, Erica D. Robinson, Margaret Lloyd Sieger, and Jessica Ontiberos. 2022. “Reasonable Efforts to Preserve Families? An Examination of Service Utilization and Child Removal.” </w:t>
      </w:r>
      <w:r w:rsidRPr="002515B4">
        <w:rPr>
          <w:rFonts w:ascii="Times New Roman" w:eastAsia="Times New Roman" w:hAnsi="Times New Roman" w:cs="Times New Roman"/>
          <w:i/>
          <w:iCs/>
          <w:sz w:val="24"/>
          <w:szCs w:val="24"/>
        </w:rPr>
        <w:t>Child Abuse &amp; Neglect</w:t>
      </w:r>
      <w:r w:rsidRPr="002515B4">
        <w:rPr>
          <w:rFonts w:ascii="Times New Roman" w:eastAsia="Times New Roman" w:hAnsi="Times New Roman" w:cs="Times New Roman"/>
          <w:sz w:val="24"/>
          <w:szCs w:val="24"/>
        </w:rPr>
        <w:t xml:space="preserve"> 128:105631. doi: 10.1016/j.chiabu.2022.105631.</w:t>
      </w:r>
    </w:p>
    <w:p w14:paraId="482D5363" w14:textId="7C548DE1" w:rsidR="005B6F37" w:rsidRDefault="005B6F37" w:rsidP="000F7EBB">
      <w:pPr>
        <w:spacing w:after="0" w:line="240" w:lineRule="auto"/>
        <w:ind w:left="720" w:hanging="720"/>
        <w:rPr>
          <w:rFonts w:ascii="Times New Roman" w:eastAsia="Times New Roman" w:hAnsi="Times New Roman" w:cs="Times New Roman"/>
          <w:sz w:val="24"/>
          <w:szCs w:val="24"/>
        </w:rPr>
      </w:pPr>
      <w:r w:rsidRPr="007711BE">
        <w:rPr>
          <w:rFonts w:ascii="Times New Roman" w:eastAsia="Times New Roman" w:hAnsi="Times New Roman" w:cs="Times New Roman"/>
          <w:sz w:val="24"/>
          <w:szCs w:val="24"/>
        </w:rPr>
        <w:t xml:space="preserve">Lauritzen, Camilla, Svein A. Vis, and Sturla Fossum. 2018. “Factors That Determine Decision Making in Child Protection Investigations: A Review of the Literature.” </w:t>
      </w:r>
      <w:r w:rsidRPr="007711BE">
        <w:rPr>
          <w:rFonts w:ascii="Times New Roman" w:eastAsia="Times New Roman" w:hAnsi="Times New Roman" w:cs="Times New Roman"/>
          <w:i/>
          <w:iCs/>
          <w:sz w:val="24"/>
          <w:szCs w:val="24"/>
        </w:rPr>
        <w:t>Child &amp; Family Social Work</w:t>
      </w:r>
      <w:r w:rsidRPr="007711BE">
        <w:rPr>
          <w:rFonts w:ascii="Times New Roman" w:eastAsia="Times New Roman" w:hAnsi="Times New Roman" w:cs="Times New Roman"/>
          <w:sz w:val="24"/>
          <w:szCs w:val="24"/>
        </w:rPr>
        <w:t xml:space="preserve"> 23(4):743–56. doi: </w:t>
      </w:r>
      <w:hyperlink r:id="rId163" w:history="1">
        <w:r w:rsidRPr="007711BE">
          <w:rPr>
            <w:rStyle w:val="Hyperlink"/>
            <w:rFonts w:ascii="Times New Roman" w:eastAsia="Times New Roman" w:hAnsi="Times New Roman" w:cs="Times New Roman"/>
            <w:sz w:val="24"/>
            <w:szCs w:val="24"/>
          </w:rPr>
          <w:t>10.1111/cfs.12446</w:t>
        </w:r>
      </w:hyperlink>
      <w:r w:rsidRPr="007711BE">
        <w:rPr>
          <w:rFonts w:ascii="Times New Roman" w:eastAsia="Times New Roman" w:hAnsi="Times New Roman" w:cs="Times New Roman"/>
          <w:sz w:val="24"/>
          <w:szCs w:val="24"/>
        </w:rPr>
        <w:t>.</w:t>
      </w:r>
    </w:p>
    <w:p w14:paraId="1FBDE6C0" w14:textId="499432B1" w:rsidR="005B6F37" w:rsidRDefault="005B6F37" w:rsidP="000F7EBB">
      <w:pPr>
        <w:spacing w:after="0" w:line="240" w:lineRule="auto"/>
        <w:ind w:left="720" w:hanging="720"/>
        <w:rPr>
          <w:rFonts w:ascii="Times New Roman" w:eastAsia="Times New Roman" w:hAnsi="Times New Roman" w:cs="Times New Roman"/>
          <w:sz w:val="24"/>
          <w:szCs w:val="24"/>
        </w:rPr>
      </w:pPr>
      <w:proofErr w:type="spellStart"/>
      <w:r w:rsidRPr="7EC4036C">
        <w:rPr>
          <w:rFonts w:ascii="Times New Roman" w:eastAsia="Times New Roman" w:hAnsi="Times New Roman" w:cs="Times New Roman"/>
          <w:sz w:val="24"/>
          <w:szCs w:val="24"/>
        </w:rPr>
        <w:t>Lery</w:t>
      </w:r>
      <w:proofErr w:type="spellEnd"/>
      <w:r w:rsidRPr="7EC4036C">
        <w:rPr>
          <w:rFonts w:ascii="Times New Roman" w:eastAsia="Times New Roman" w:hAnsi="Times New Roman" w:cs="Times New Roman"/>
          <w:sz w:val="24"/>
          <w:szCs w:val="24"/>
        </w:rPr>
        <w:t xml:space="preserve">, Bridgette. 2009. “Neighborhood Structure and Foster Care Entry Risk: The Role of Spatial Scale in Defining Neighborhoods.” </w:t>
      </w:r>
      <w:r w:rsidRPr="7EC4036C">
        <w:rPr>
          <w:rFonts w:ascii="Times New Roman" w:eastAsia="Times New Roman" w:hAnsi="Times New Roman" w:cs="Times New Roman"/>
          <w:i/>
          <w:iCs/>
          <w:sz w:val="24"/>
          <w:szCs w:val="24"/>
        </w:rPr>
        <w:t>Children and Youth Services Review</w:t>
      </w:r>
      <w:r w:rsidRPr="7EC4036C">
        <w:rPr>
          <w:rFonts w:ascii="Times New Roman" w:eastAsia="Times New Roman" w:hAnsi="Times New Roman" w:cs="Times New Roman"/>
          <w:sz w:val="24"/>
          <w:szCs w:val="24"/>
        </w:rPr>
        <w:t xml:space="preserve"> 31(3):331–37. doi: 10.1016/j.childyouth.2008.08.001.</w:t>
      </w:r>
    </w:p>
    <w:p w14:paraId="5D2329CA" w14:textId="68DDE7BA" w:rsidR="005B6F37" w:rsidRDefault="005B6F37" w:rsidP="000F7EBB">
      <w:pPr>
        <w:spacing w:after="0" w:line="240" w:lineRule="auto"/>
        <w:ind w:left="720" w:hanging="720"/>
        <w:rPr>
          <w:rFonts w:ascii="Times New Roman" w:eastAsia="Times New Roman" w:hAnsi="Times New Roman" w:cs="Times New Roman"/>
          <w:sz w:val="24"/>
          <w:szCs w:val="24"/>
        </w:rPr>
      </w:pPr>
      <w:r w:rsidRPr="00797CB4">
        <w:rPr>
          <w:rFonts w:ascii="Times New Roman" w:eastAsia="Times New Roman" w:hAnsi="Times New Roman" w:cs="Times New Roman"/>
          <w:sz w:val="24"/>
          <w:szCs w:val="24"/>
        </w:rPr>
        <w:t xml:space="preserve">Lo, </w:t>
      </w:r>
      <w:proofErr w:type="spellStart"/>
      <w:r w:rsidRPr="00797CB4">
        <w:rPr>
          <w:rFonts w:ascii="Times New Roman" w:eastAsia="Times New Roman" w:hAnsi="Times New Roman" w:cs="Times New Roman"/>
          <w:sz w:val="24"/>
          <w:szCs w:val="24"/>
        </w:rPr>
        <w:t>Yungtai</w:t>
      </w:r>
      <w:proofErr w:type="spellEnd"/>
      <w:r w:rsidRPr="00797CB4">
        <w:rPr>
          <w:rFonts w:ascii="Times New Roman" w:eastAsia="Times New Roman" w:hAnsi="Times New Roman" w:cs="Times New Roman"/>
          <w:sz w:val="24"/>
          <w:szCs w:val="24"/>
        </w:rPr>
        <w:t xml:space="preserve">, Nancy R. Mendell, and Donald B. Rubin. 2001. “Testing the Number of Components in a Normal Mixture.” </w:t>
      </w:r>
      <w:proofErr w:type="spellStart"/>
      <w:r w:rsidRPr="00797CB4">
        <w:rPr>
          <w:rFonts w:ascii="Times New Roman" w:eastAsia="Times New Roman" w:hAnsi="Times New Roman" w:cs="Times New Roman"/>
          <w:i/>
          <w:iCs/>
          <w:sz w:val="24"/>
          <w:szCs w:val="24"/>
        </w:rPr>
        <w:t>Biometrika</w:t>
      </w:r>
      <w:proofErr w:type="spellEnd"/>
      <w:r w:rsidRPr="00797CB4">
        <w:rPr>
          <w:rFonts w:ascii="Times New Roman" w:eastAsia="Times New Roman" w:hAnsi="Times New Roman" w:cs="Times New Roman"/>
          <w:sz w:val="24"/>
          <w:szCs w:val="24"/>
        </w:rPr>
        <w:t xml:space="preserve"> 88(3):767–78. doi: 10.1093/</w:t>
      </w:r>
      <w:proofErr w:type="spellStart"/>
      <w:r w:rsidRPr="00797CB4">
        <w:rPr>
          <w:rFonts w:ascii="Times New Roman" w:eastAsia="Times New Roman" w:hAnsi="Times New Roman" w:cs="Times New Roman"/>
          <w:sz w:val="24"/>
          <w:szCs w:val="24"/>
        </w:rPr>
        <w:t>biomet</w:t>
      </w:r>
      <w:proofErr w:type="spellEnd"/>
      <w:r w:rsidRPr="00797CB4">
        <w:rPr>
          <w:rFonts w:ascii="Times New Roman" w:eastAsia="Times New Roman" w:hAnsi="Times New Roman" w:cs="Times New Roman"/>
          <w:sz w:val="24"/>
          <w:szCs w:val="24"/>
        </w:rPr>
        <w:t>/88.3.767.</w:t>
      </w:r>
    </w:p>
    <w:p w14:paraId="0DF1C81B" w14:textId="3067BCC1" w:rsidR="005B6F37" w:rsidRDefault="005B6F37" w:rsidP="000F7EBB">
      <w:pPr>
        <w:spacing w:after="0" w:line="240" w:lineRule="auto"/>
        <w:ind w:left="720" w:hanging="720"/>
        <w:rPr>
          <w:rFonts w:ascii="Times New Roman" w:eastAsia="Times New Roman" w:hAnsi="Times New Roman" w:cs="Times New Roman"/>
          <w:sz w:val="24"/>
          <w:szCs w:val="24"/>
        </w:rPr>
      </w:pPr>
      <w:r w:rsidRPr="51151064">
        <w:rPr>
          <w:rFonts w:ascii="Times New Roman" w:eastAsia="Times New Roman" w:hAnsi="Times New Roman" w:cs="Times New Roman"/>
          <w:sz w:val="24"/>
          <w:szCs w:val="24"/>
        </w:rPr>
        <w:t xml:space="preserve">Lwin, Kristen, Barbara Fallon, Nico </w:t>
      </w:r>
      <w:proofErr w:type="spellStart"/>
      <w:r w:rsidRPr="51151064">
        <w:rPr>
          <w:rFonts w:ascii="Times New Roman" w:eastAsia="Times New Roman" w:hAnsi="Times New Roman" w:cs="Times New Roman"/>
          <w:sz w:val="24"/>
          <w:szCs w:val="24"/>
        </w:rPr>
        <w:t>Trocmé</w:t>
      </w:r>
      <w:proofErr w:type="spellEnd"/>
      <w:r w:rsidRPr="51151064">
        <w:rPr>
          <w:rFonts w:ascii="Times New Roman" w:eastAsia="Times New Roman" w:hAnsi="Times New Roman" w:cs="Times New Roman"/>
          <w:sz w:val="24"/>
          <w:szCs w:val="24"/>
        </w:rPr>
        <w:t>, John Fluke, and Faye Mishna. 2018</w:t>
      </w:r>
      <w:r>
        <w:rPr>
          <w:rFonts w:ascii="Times New Roman" w:eastAsia="Times New Roman" w:hAnsi="Times New Roman" w:cs="Times New Roman"/>
          <w:sz w:val="24"/>
          <w:szCs w:val="24"/>
        </w:rPr>
        <w:t>a</w:t>
      </w:r>
      <w:r w:rsidRPr="51151064">
        <w:rPr>
          <w:rFonts w:ascii="Times New Roman" w:eastAsia="Times New Roman" w:hAnsi="Times New Roman" w:cs="Times New Roman"/>
          <w:sz w:val="24"/>
          <w:szCs w:val="24"/>
        </w:rPr>
        <w:t xml:space="preserve">. “A Changing Child Welfare Workforce: What Worker Characteristics Are Valued in Child Welfare?” </w:t>
      </w:r>
      <w:r w:rsidRPr="51151064">
        <w:rPr>
          <w:rFonts w:ascii="Times New Roman" w:eastAsia="Times New Roman" w:hAnsi="Times New Roman" w:cs="Times New Roman"/>
          <w:i/>
          <w:iCs/>
          <w:sz w:val="24"/>
          <w:szCs w:val="24"/>
        </w:rPr>
        <w:t>Child Abuse &amp; Neglect</w:t>
      </w:r>
      <w:r w:rsidRPr="51151064">
        <w:rPr>
          <w:rFonts w:ascii="Times New Roman" w:eastAsia="Times New Roman" w:hAnsi="Times New Roman" w:cs="Times New Roman"/>
          <w:sz w:val="24"/>
          <w:szCs w:val="24"/>
        </w:rPr>
        <w:t xml:space="preserve"> 81:170–80. doi: 10.1016/j.chiabu.2018.04.029.</w:t>
      </w:r>
    </w:p>
    <w:p w14:paraId="18ABE5B1" w14:textId="18125B5D" w:rsidR="005B6F37" w:rsidRDefault="005B6F37" w:rsidP="000F7EBB">
      <w:pPr>
        <w:spacing w:after="0" w:line="240" w:lineRule="auto"/>
        <w:ind w:left="720" w:hanging="720"/>
        <w:rPr>
          <w:rFonts w:ascii="Times New Roman" w:eastAsia="Times New Roman" w:hAnsi="Times New Roman" w:cs="Times New Roman"/>
          <w:sz w:val="24"/>
          <w:szCs w:val="24"/>
        </w:rPr>
      </w:pPr>
      <w:r w:rsidRPr="00907B72">
        <w:rPr>
          <w:rFonts w:ascii="Times New Roman" w:eastAsia="Times New Roman" w:hAnsi="Times New Roman" w:cs="Times New Roman"/>
          <w:sz w:val="24"/>
          <w:szCs w:val="24"/>
        </w:rPr>
        <w:t xml:space="preserve">Lwin, Kristen, John Fluke, Nico </w:t>
      </w:r>
      <w:proofErr w:type="spellStart"/>
      <w:r w:rsidRPr="00907B72">
        <w:rPr>
          <w:rFonts w:ascii="Times New Roman" w:eastAsia="Times New Roman" w:hAnsi="Times New Roman" w:cs="Times New Roman"/>
          <w:sz w:val="24"/>
          <w:szCs w:val="24"/>
        </w:rPr>
        <w:t>Trocmé</w:t>
      </w:r>
      <w:proofErr w:type="spellEnd"/>
      <w:r w:rsidRPr="00907B72">
        <w:rPr>
          <w:rFonts w:ascii="Times New Roman" w:eastAsia="Times New Roman" w:hAnsi="Times New Roman" w:cs="Times New Roman"/>
          <w:sz w:val="24"/>
          <w:szCs w:val="24"/>
        </w:rPr>
        <w:t>, Barbara Fallon, and Faye Mishna. 2018</w:t>
      </w:r>
      <w:r>
        <w:rPr>
          <w:rFonts w:ascii="Times New Roman" w:eastAsia="Times New Roman" w:hAnsi="Times New Roman" w:cs="Times New Roman"/>
          <w:sz w:val="24"/>
          <w:szCs w:val="24"/>
        </w:rPr>
        <w:t>b</w:t>
      </w:r>
      <w:r w:rsidRPr="00907B72">
        <w:rPr>
          <w:rFonts w:ascii="Times New Roman" w:eastAsia="Times New Roman" w:hAnsi="Times New Roman" w:cs="Times New Roman"/>
          <w:sz w:val="24"/>
          <w:szCs w:val="24"/>
        </w:rPr>
        <w:t>. “Ongoing Child Welfare Services: Understanding the Relationship of Worker and Organizational Characteristics to Service Provision.” Child Abuse &amp; Neglect 80:324–34. doi: 10.1016/j.chiabu.2018.04.001.</w:t>
      </w:r>
    </w:p>
    <w:p w14:paraId="714373C9" w14:textId="32C6FC86" w:rsidR="005B6F37" w:rsidRDefault="005B6F37" w:rsidP="000F7EBB">
      <w:pPr>
        <w:spacing w:after="0" w:line="240" w:lineRule="auto"/>
        <w:ind w:left="720" w:hanging="720"/>
        <w:rPr>
          <w:rFonts w:ascii="Times New Roman" w:eastAsia="Times New Roman" w:hAnsi="Times New Roman" w:cs="Times New Roman"/>
          <w:sz w:val="24"/>
          <w:szCs w:val="24"/>
        </w:rPr>
      </w:pPr>
      <w:r w:rsidRPr="00727330">
        <w:rPr>
          <w:rFonts w:ascii="Times New Roman" w:eastAsia="Times New Roman" w:hAnsi="Times New Roman" w:cs="Times New Roman"/>
          <w:sz w:val="24"/>
          <w:szCs w:val="24"/>
        </w:rPr>
        <w:t xml:space="preserve">McBeath, Bowen, Emmeline Chuang, Alicia Bunger, and Jennifer Blakeslee. 2014. “Under What Conditions Does Caseworker-Caregiver Racial/Ethnic Similarity Matter for Housing Service Provision? An Application of Representative Bureaucracy Theory.” </w:t>
      </w:r>
      <w:r w:rsidRPr="00727330">
        <w:rPr>
          <w:rFonts w:ascii="Times New Roman" w:eastAsia="Times New Roman" w:hAnsi="Times New Roman" w:cs="Times New Roman"/>
          <w:i/>
          <w:iCs/>
          <w:sz w:val="24"/>
          <w:szCs w:val="24"/>
        </w:rPr>
        <w:t>Social Service Review</w:t>
      </w:r>
      <w:r w:rsidRPr="00727330">
        <w:rPr>
          <w:rFonts w:ascii="Times New Roman" w:eastAsia="Times New Roman" w:hAnsi="Times New Roman" w:cs="Times New Roman"/>
          <w:sz w:val="24"/>
          <w:szCs w:val="24"/>
        </w:rPr>
        <w:t xml:space="preserve"> 88(1):134–65. doi: </w:t>
      </w:r>
      <w:hyperlink r:id="rId164" w:history="1">
        <w:r w:rsidRPr="00727330">
          <w:rPr>
            <w:rStyle w:val="Hyperlink"/>
            <w:rFonts w:ascii="Times New Roman" w:eastAsia="Times New Roman" w:hAnsi="Times New Roman" w:cs="Times New Roman"/>
            <w:sz w:val="24"/>
            <w:szCs w:val="24"/>
          </w:rPr>
          <w:t>10.1086/675373</w:t>
        </w:r>
      </w:hyperlink>
      <w:r w:rsidRPr="00727330">
        <w:rPr>
          <w:rFonts w:ascii="Times New Roman" w:eastAsia="Times New Roman" w:hAnsi="Times New Roman" w:cs="Times New Roman"/>
          <w:sz w:val="24"/>
          <w:szCs w:val="24"/>
        </w:rPr>
        <w:t>.</w:t>
      </w:r>
    </w:p>
    <w:p w14:paraId="633C583C" w14:textId="5F94BA7B" w:rsidR="005B6F37" w:rsidRDefault="005B6F37" w:rsidP="000F7EBB">
      <w:pPr>
        <w:spacing w:after="0" w:line="240" w:lineRule="auto"/>
        <w:ind w:left="720" w:hanging="720"/>
        <w:rPr>
          <w:rFonts w:ascii="Times New Roman" w:eastAsia="Times New Roman" w:hAnsi="Times New Roman" w:cs="Times New Roman"/>
          <w:sz w:val="24"/>
          <w:szCs w:val="24"/>
        </w:rPr>
      </w:pPr>
      <w:r w:rsidRPr="0097444F">
        <w:rPr>
          <w:rFonts w:ascii="Times New Roman" w:eastAsia="Times New Roman" w:hAnsi="Times New Roman" w:cs="Times New Roman"/>
          <w:sz w:val="24"/>
          <w:szCs w:val="24"/>
        </w:rPr>
        <w:t xml:space="preserve">McManus, Beth M., Richard </w:t>
      </w:r>
      <w:proofErr w:type="spellStart"/>
      <w:r w:rsidRPr="0097444F">
        <w:rPr>
          <w:rFonts w:ascii="Times New Roman" w:eastAsia="Times New Roman" w:hAnsi="Times New Roman" w:cs="Times New Roman"/>
          <w:sz w:val="24"/>
          <w:szCs w:val="24"/>
        </w:rPr>
        <w:t>Lindrooth</w:t>
      </w:r>
      <w:proofErr w:type="spellEnd"/>
      <w:r w:rsidRPr="0097444F">
        <w:rPr>
          <w:rFonts w:ascii="Times New Roman" w:eastAsia="Times New Roman" w:hAnsi="Times New Roman" w:cs="Times New Roman"/>
          <w:sz w:val="24"/>
          <w:szCs w:val="24"/>
        </w:rPr>
        <w:t xml:space="preserve">, Zachary Richardson, and Mary Jane Rapport. 2016. “Urban/Rural Differences in Therapy Service Use Among Medicaid Children Aged 0–3 With Developmental Conditions in Colorado.” </w:t>
      </w:r>
      <w:r w:rsidRPr="0097444F">
        <w:rPr>
          <w:rFonts w:ascii="Times New Roman" w:eastAsia="Times New Roman" w:hAnsi="Times New Roman" w:cs="Times New Roman"/>
          <w:i/>
          <w:iCs/>
          <w:sz w:val="24"/>
          <w:szCs w:val="24"/>
        </w:rPr>
        <w:t>Academic Pediatrics</w:t>
      </w:r>
      <w:r w:rsidRPr="0097444F">
        <w:rPr>
          <w:rFonts w:ascii="Times New Roman" w:eastAsia="Times New Roman" w:hAnsi="Times New Roman" w:cs="Times New Roman"/>
          <w:sz w:val="24"/>
          <w:szCs w:val="24"/>
        </w:rPr>
        <w:t xml:space="preserve"> 16(4):358–65. doi: </w:t>
      </w:r>
      <w:hyperlink r:id="rId165" w:history="1">
        <w:r w:rsidRPr="0097444F">
          <w:rPr>
            <w:rStyle w:val="Hyperlink"/>
            <w:rFonts w:ascii="Times New Roman" w:eastAsia="Times New Roman" w:hAnsi="Times New Roman" w:cs="Times New Roman"/>
            <w:sz w:val="24"/>
            <w:szCs w:val="24"/>
          </w:rPr>
          <w:t>10.1016/j.acap.2015.10.010</w:t>
        </w:r>
      </w:hyperlink>
      <w:r w:rsidRPr="0097444F">
        <w:rPr>
          <w:rFonts w:ascii="Times New Roman" w:eastAsia="Times New Roman" w:hAnsi="Times New Roman" w:cs="Times New Roman"/>
          <w:sz w:val="24"/>
          <w:szCs w:val="24"/>
        </w:rPr>
        <w:t>.</w:t>
      </w:r>
    </w:p>
    <w:p w14:paraId="5079C4D3" w14:textId="6FF075CF" w:rsidR="005B6F37" w:rsidRDefault="005B6F37" w:rsidP="000F7EBB">
      <w:pPr>
        <w:spacing w:after="0" w:line="240" w:lineRule="auto"/>
        <w:ind w:left="720" w:hanging="720"/>
        <w:rPr>
          <w:rFonts w:ascii="Times New Roman" w:eastAsia="Times New Roman" w:hAnsi="Times New Roman" w:cs="Times New Roman"/>
          <w:sz w:val="24"/>
          <w:szCs w:val="24"/>
        </w:rPr>
      </w:pPr>
      <w:r w:rsidRPr="00F00BB0">
        <w:rPr>
          <w:rFonts w:ascii="Times New Roman" w:eastAsia="Times New Roman" w:hAnsi="Times New Roman" w:cs="Times New Roman"/>
          <w:sz w:val="24"/>
          <w:szCs w:val="24"/>
        </w:rPr>
        <w:lastRenderedPageBreak/>
        <w:t xml:space="preserve">Monnet, Jessica. 2019. “The Effect of Preschool Participation on Intellectual and Behavioral Disorder Diagnoses: Evidence from Surveys on Children’s Health.” </w:t>
      </w:r>
      <w:r w:rsidRPr="00F00BB0">
        <w:rPr>
          <w:rFonts w:ascii="Times New Roman" w:eastAsia="Times New Roman" w:hAnsi="Times New Roman" w:cs="Times New Roman"/>
          <w:i/>
          <w:iCs/>
          <w:sz w:val="24"/>
          <w:szCs w:val="24"/>
        </w:rPr>
        <w:t>Economics of Education Review</w:t>
      </w:r>
      <w:r w:rsidRPr="00F00BB0">
        <w:rPr>
          <w:rFonts w:ascii="Times New Roman" w:eastAsia="Times New Roman" w:hAnsi="Times New Roman" w:cs="Times New Roman"/>
          <w:sz w:val="24"/>
          <w:szCs w:val="24"/>
        </w:rPr>
        <w:t xml:space="preserve"> 68:136–47. doi: </w:t>
      </w:r>
      <w:hyperlink r:id="rId166" w:history="1">
        <w:r w:rsidRPr="00F00BB0">
          <w:rPr>
            <w:rStyle w:val="Hyperlink"/>
            <w:rFonts w:ascii="Times New Roman" w:eastAsia="Times New Roman" w:hAnsi="Times New Roman" w:cs="Times New Roman"/>
            <w:sz w:val="24"/>
            <w:szCs w:val="24"/>
          </w:rPr>
          <w:t>10.1016/j.econedurev.2018.12.003</w:t>
        </w:r>
      </w:hyperlink>
      <w:r w:rsidRPr="00F00BB0">
        <w:rPr>
          <w:rFonts w:ascii="Times New Roman" w:eastAsia="Times New Roman" w:hAnsi="Times New Roman" w:cs="Times New Roman"/>
          <w:sz w:val="24"/>
          <w:szCs w:val="24"/>
        </w:rPr>
        <w:t>.</w:t>
      </w:r>
    </w:p>
    <w:p w14:paraId="66324643" w14:textId="1D298C4F" w:rsidR="005B6F37" w:rsidRDefault="005B6F37" w:rsidP="000F7EBB">
      <w:pPr>
        <w:spacing w:after="0" w:line="240" w:lineRule="auto"/>
        <w:ind w:left="720" w:hanging="720"/>
        <w:rPr>
          <w:rFonts w:ascii="Times New Roman" w:eastAsia="Times New Roman" w:hAnsi="Times New Roman" w:cs="Times New Roman"/>
          <w:sz w:val="24"/>
          <w:szCs w:val="24"/>
        </w:rPr>
      </w:pPr>
      <w:r w:rsidRPr="51151064">
        <w:rPr>
          <w:rFonts w:ascii="Times New Roman" w:eastAsia="Times New Roman" w:hAnsi="Times New Roman" w:cs="Times New Roman"/>
          <w:sz w:val="24"/>
          <w:szCs w:val="24"/>
        </w:rPr>
        <w:t xml:space="preserve">Myers, Christina, Antonio Garcia, Rinad </w:t>
      </w:r>
      <w:proofErr w:type="spellStart"/>
      <w:r w:rsidRPr="51151064">
        <w:rPr>
          <w:rFonts w:ascii="Times New Roman" w:eastAsia="Times New Roman" w:hAnsi="Times New Roman" w:cs="Times New Roman"/>
          <w:sz w:val="24"/>
          <w:szCs w:val="24"/>
        </w:rPr>
        <w:t>Beidas</w:t>
      </w:r>
      <w:proofErr w:type="spellEnd"/>
      <w:r w:rsidRPr="51151064">
        <w:rPr>
          <w:rFonts w:ascii="Times New Roman" w:eastAsia="Times New Roman" w:hAnsi="Times New Roman" w:cs="Times New Roman"/>
          <w:sz w:val="24"/>
          <w:szCs w:val="24"/>
        </w:rPr>
        <w:t xml:space="preserve">, Xuan Trinh, and </w:t>
      </w:r>
      <w:proofErr w:type="spellStart"/>
      <w:r w:rsidRPr="51151064">
        <w:rPr>
          <w:rFonts w:ascii="Times New Roman" w:eastAsia="Times New Roman" w:hAnsi="Times New Roman" w:cs="Times New Roman"/>
          <w:sz w:val="24"/>
          <w:szCs w:val="24"/>
        </w:rPr>
        <w:t>Zixiaojie</w:t>
      </w:r>
      <w:proofErr w:type="spellEnd"/>
      <w:r w:rsidRPr="51151064">
        <w:rPr>
          <w:rFonts w:ascii="Times New Roman" w:eastAsia="Times New Roman" w:hAnsi="Times New Roman" w:cs="Times New Roman"/>
          <w:sz w:val="24"/>
          <w:szCs w:val="24"/>
        </w:rPr>
        <w:t xml:space="preserve"> Yang. 2020. “A Theory of Planned Behavior Exploration of Child Welfare Caseworker Referrals to an Evidence-Based Parenting Program.” </w:t>
      </w:r>
      <w:r w:rsidRPr="51151064">
        <w:rPr>
          <w:rFonts w:ascii="Times New Roman" w:eastAsia="Times New Roman" w:hAnsi="Times New Roman" w:cs="Times New Roman"/>
          <w:i/>
          <w:iCs/>
          <w:sz w:val="24"/>
          <w:szCs w:val="24"/>
        </w:rPr>
        <w:t>Journal of Social Service Research</w:t>
      </w:r>
      <w:r w:rsidRPr="51151064">
        <w:rPr>
          <w:rFonts w:ascii="Times New Roman" w:eastAsia="Times New Roman" w:hAnsi="Times New Roman" w:cs="Times New Roman"/>
          <w:sz w:val="24"/>
          <w:szCs w:val="24"/>
        </w:rPr>
        <w:t xml:space="preserve"> 46(6):877–89. doi: 10.1080/01488376.2019.1705458.</w:t>
      </w:r>
    </w:p>
    <w:p w14:paraId="6F774874" w14:textId="6A8A84DB" w:rsidR="005B6F37" w:rsidRDefault="005B6F37" w:rsidP="000F7EBB">
      <w:pPr>
        <w:spacing w:after="0" w:line="240" w:lineRule="auto"/>
        <w:ind w:left="720" w:hanging="720"/>
        <w:rPr>
          <w:rFonts w:ascii="Times New Roman" w:eastAsia="Times New Roman" w:hAnsi="Times New Roman" w:cs="Times New Roman"/>
          <w:sz w:val="24"/>
          <w:szCs w:val="24"/>
        </w:rPr>
      </w:pPr>
      <w:r w:rsidRPr="00E65F57">
        <w:rPr>
          <w:rFonts w:ascii="Times New Roman" w:eastAsia="Times New Roman" w:hAnsi="Times New Roman" w:cs="Times New Roman"/>
          <w:sz w:val="24"/>
          <w:szCs w:val="24"/>
        </w:rPr>
        <w:t xml:space="preserve">Nylund-Gibson, Karen, and Andrew Young Choi. 2018. “Ten Frequently Asked Questions about Latent Class Analysis.” </w:t>
      </w:r>
      <w:r w:rsidRPr="00E65F57">
        <w:rPr>
          <w:rFonts w:ascii="Times New Roman" w:eastAsia="Times New Roman" w:hAnsi="Times New Roman" w:cs="Times New Roman"/>
          <w:i/>
          <w:iCs/>
          <w:sz w:val="24"/>
          <w:szCs w:val="24"/>
        </w:rPr>
        <w:t>Translational Issues in Psychological Science</w:t>
      </w:r>
      <w:r w:rsidRPr="00E65F57">
        <w:rPr>
          <w:rFonts w:ascii="Times New Roman" w:eastAsia="Times New Roman" w:hAnsi="Times New Roman" w:cs="Times New Roman"/>
          <w:sz w:val="24"/>
          <w:szCs w:val="24"/>
        </w:rPr>
        <w:t xml:space="preserve"> 4(4):440–61. doi: </w:t>
      </w:r>
      <w:hyperlink r:id="rId167" w:history="1">
        <w:r w:rsidRPr="00E65F57">
          <w:rPr>
            <w:rStyle w:val="Hyperlink"/>
            <w:rFonts w:ascii="Times New Roman" w:eastAsia="Times New Roman" w:hAnsi="Times New Roman" w:cs="Times New Roman"/>
            <w:sz w:val="24"/>
            <w:szCs w:val="24"/>
          </w:rPr>
          <w:t>10.1037/tps0000176</w:t>
        </w:r>
      </w:hyperlink>
      <w:r w:rsidRPr="00E65F57">
        <w:rPr>
          <w:rFonts w:ascii="Times New Roman" w:eastAsia="Times New Roman" w:hAnsi="Times New Roman" w:cs="Times New Roman"/>
          <w:sz w:val="24"/>
          <w:szCs w:val="24"/>
        </w:rPr>
        <w:t>.</w:t>
      </w:r>
    </w:p>
    <w:p w14:paraId="4528BC29" w14:textId="0DA1F577" w:rsidR="005B6F37" w:rsidRPr="000F7EBB" w:rsidRDefault="005B6F37" w:rsidP="000F7EBB">
      <w:pPr>
        <w:spacing w:after="0" w:line="240" w:lineRule="auto"/>
        <w:ind w:left="720" w:hanging="720"/>
      </w:pPr>
      <w:r w:rsidRPr="64634B1F">
        <w:rPr>
          <w:rFonts w:ascii="Times New Roman" w:eastAsia="Times New Roman" w:hAnsi="Times New Roman" w:cs="Times New Roman"/>
          <w:sz w:val="24"/>
          <w:szCs w:val="24"/>
        </w:rPr>
        <w:t xml:space="preserve">Pianta, R. C., Barnett, W. S., Burchinal, M. R., &amp; Thornburg, K. R. (2009). The effects of preschool education: What we know, how public policy is or is not aligned with the evidence base, and what we need to know. </w:t>
      </w:r>
      <w:r w:rsidRPr="64634B1F">
        <w:rPr>
          <w:rFonts w:ascii="Times New Roman" w:eastAsia="Times New Roman" w:hAnsi="Times New Roman" w:cs="Times New Roman"/>
          <w:i/>
          <w:iCs/>
          <w:sz w:val="24"/>
          <w:szCs w:val="24"/>
        </w:rPr>
        <w:t>Psychological Science in the Public Interest</w:t>
      </w:r>
      <w:r w:rsidRPr="64634B1F">
        <w:rPr>
          <w:rFonts w:ascii="Times New Roman" w:eastAsia="Times New Roman" w:hAnsi="Times New Roman" w:cs="Times New Roman"/>
          <w:sz w:val="24"/>
          <w:szCs w:val="24"/>
        </w:rPr>
        <w:t>, 10, 49-88.</w:t>
      </w:r>
    </w:p>
    <w:p w14:paraId="669EFF10" w14:textId="17882BC3" w:rsidR="005B6F37" w:rsidRDefault="005B6F37" w:rsidP="000F7EBB">
      <w:pPr>
        <w:spacing w:after="0" w:line="24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Reich, Jennifer A. 2005. </w:t>
      </w:r>
      <w:r w:rsidRPr="005E578D">
        <w:rPr>
          <w:rFonts w:ascii="Times New Roman" w:eastAsia="Times New Roman" w:hAnsi="Times New Roman" w:cs="Times New Roman"/>
          <w:i/>
          <w:iCs/>
          <w:sz w:val="24"/>
          <w:szCs w:val="24"/>
        </w:rPr>
        <w:t>Fixing Families: Parents, Power, and the Child Welfare System</w:t>
      </w:r>
      <w:r>
        <w:rPr>
          <w:rFonts w:ascii="Times New Roman" w:eastAsia="Times New Roman" w:hAnsi="Times New Roman" w:cs="Times New Roman"/>
          <w:sz w:val="24"/>
          <w:szCs w:val="24"/>
        </w:rPr>
        <w:t>. New York: Routledge.</w:t>
      </w:r>
    </w:p>
    <w:p w14:paraId="6A7EC2B0" w14:textId="75B2F034" w:rsidR="005B6F37" w:rsidRDefault="005B6F37" w:rsidP="000F7EBB">
      <w:pPr>
        <w:spacing w:after="0" w:line="240" w:lineRule="auto"/>
        <w:ind w:left="720" w:hanging="720"/>
        <w:rPr>
          <w:rFonts w:ascii="Times New Roman" w:eastAsia="Times New Roman" w:hAnsi="Times New Roman" w:cs="Times New Roman"/>
          <w:sz w:val="24"/>
          <w:szCs w:val="24"/>
        </w:rPr>
      </w:pPr>
      <w:r w:rsidRPr="00512582">
        <w:rPr>
          <w:rFonts w:ascii="Times New Roman" w:eastAsia="Times New Roman" w:hAnsi="Times New Roman" w:cs="Times New Roman"/>
          <w:sz w:val="24"/>
          <w:szCs w:val="24"/>
        </w:rPr>
        <w:t xml:space="preserve">Reynolds, Sarah Anne. 2022. “Center-Based Child Care and Differential Improvements in the Child Development Outcomes of Disadvantaged Children.” </w:t>
      </w:r>
      <w:r w:rsidRPr="00512582">
        <w:rPr>
          <w:rFonts w:ascii="Times New Roman" w:eastAsia="Times New Roman" w:hAnsi="Times New Roman" w:cs="Times New Roman"/>
          <w:i/>
          <w:iCs/>
          <w:sz w:val="24"/>
          <w:szCs w:val="24"/>
        </w:rPr>
        <w:t>Child &amp; Youth Care Forum</w:t>
      </w:r>
      <w:r w:rsidRPr="00512582">
        <w:rPr>
          <w:rFonts w:ascii="Times New Roman" w:eastAsia="Times New Roman" w:hAnsi="Times New Roman" w:cs="Times New Roman"/>
          <w:sz w:val="24"/>
          <w:szCs w:val="24"/>
        </w:rPr>
        <w:t xml:space="preserve"> 51(2):395–420. doi: 10.1007/s10566-021-09634-0.</w:t>
      </w:r>
    </w:p>
    <w:p w14:paraId="4154E944" w14:textId="29F5762D" w:rsidR="005B6F37" w:rsidRDefault="005B6F37" w:rsidP="000F7EBB">
      <w:pPr>
        <w:spacing w:after="0" w:line="240" w:lineRule="auto"/>
        <w:ind w:left="720" w:hanging="720"/>
        <w:rPr>
          <w:rFonts w:ascii="Times New Roman" w:eastAsia="Times New Roman" w:hAnsi="Times New Roman" w:cs="Times New Roman"/>
          <w:sz w:val="24"/>
          <w:szCs w:val="24"/>
        </w:rPr>
      </w:pPr>
      <w:r w:rsidRPr="00A65217">
        <w:rPr>
          <w:rFonts w:ascii="Times New Roman" w:eastAsia="Times New Roman" w:hAnsi="Times New Roman" w:cs="Times New Roman"/>
          <w:sz w:val="24"/>
          <w:szCs w:val="24"/>
        </w:rPr>
        <w:t xml:space="preserve">Selznick, Philip. 1948. “Foundations of the Theory of Organization.” </w:t>
      </w:r>
      <w:r w:rsidRPr="00A65217">
        <w:rPr>
          <w:rFonts w:ascii="Times New Roman" w:eastAsia="Times New Roman" w:hAnsi="Times New Roman" w:cs="Times New Roman"/>
          <w:i/>
          <w:iCs/>
          <w:sz w:val="24"/>
          <w:szCs w:val="24"/>
        </w:rPr>
        <w:t>American Sociological Review</w:t>
      </w:r>
      <w:r w:rsidRPr="00A65217">
        <w:rPr>
          <w:rFonts w:ascii="Times New Roman" w:eastAsia="Times New Roman" w:hAnsi="Times New Roman" w:cs="Times New Roman"/>
          <w:sz w:val="24"/>
          <w:szCs w:val="24"/>
        </w:rPr>
        <w:t xml:space="preserve"> 13(1):25–35. doi: 10.2307/2086752.</w:t>
      </w:r>
    </w:p>
    <w:p w14:paraId="33135D7E" w14:textId="373698C9" w:rsidR="005B6F37" w:rsidRDefault="005B6F37" w:rsidP="000F7EBB">
      <w:pPr>
        <w:spacing w:after="0" w:line="240" w:lineRule="auto"/>
        <w:ind w:left="720" w:hanging="720"/>
        <w:rPr>
          <w:rFonts w:ascii="Times New Roman" w:eastAsia="Times New Roman" w:hAnsi="Times New Roman" w:cs="Times New Roman"/>
          <w:sz w:val="24"/>
          <w:szCs w:val="24"/>
        </w:rPr>
      </w:pPr>
      <w:r w:rsidRPr="51151064">
        <w:rPr>
          <w:rFonts w:ascii="Times New Roman" w:eastAsia="Times New Roman" w:hAnsi="Times New Roman" w:cs="Times New Roman"/>
          <w:sz w:val="24"/>
          <w:szCs w:val="24"/>
        </w:rPr>
        <w:t xml:space="preserve">Shanahan, Lilly, William E. Copeland, Carol M. Worthman, Alaattin </w:t>
      </w:r>
      <w:proofErr w:type="spellStart"/>
      <w:r w:rsidRPr="51151064">
        <w:rPr>
          <w:rFonts w:ascii="Times New Roman" w:eastAsia="Times New Roman" w:hAnsi="Times New Roman" w:cs="Times New Roman"/>
          <w:sz w:val="24"/>
          <w:szCs w:val="24"/>
        </w:rPr>
        <w:t>Erkanli</w:t>
      </w:r>
      <w:proofErr w:type="spellEnd"/>
      <w:r w:rsidRPr="51151064">
        <w:rPr>
          <w:rFonts w:ascii="Times New Roman" w:eastAsia="Times New Roman" w:hAnsi="Times New Roman" w:cs="Times New Roman"/>
          <w:sz w:val="24"/>
          <w:szCs w:val="24"/>
        </w:rPr>
        <w:t xml:space="preserve">, Adrian Angold, and E. Jane Costello. 2013. “Sex-Differentiated Changes in C-Reactive Protein from Ages 9 to 21: The Contributions of BMI and Physical/Sexual Maturation.” </w:t>
      </w:r>
      <w:proofErr w:type="spellStart"/>
      <w:r w:rsidRPr="51151064">
        <w:rPr>
          <w:rFonts w:ascii="Times New Roman" w:eastAsia="Times New Roman" w:hAnsi="Times New Roman" w:cs="Times New Roman"/>
          <w:i/>
          <w:iCs/>
          <w:sz w:val="24"/>
          <w:szCs w:val="24"/>
        </w:rPr>
        <w:t>Psychoneuroendocrinology</w:t>
      </w:r>
      <w:proofErr w:type="spellEnd"/>
      <w:r w:rsidRPr="51151064">
        <w:rPr>
          <w:rFonts w:ascii="Times New Roman" w:eastAsia="Times New Roman" w:hAnsi="Times New Roman" w:cs="Times New Roman"/>
          <w:sz w:val="24"/>
          <w:szCs w:val="24"/>
        </w:rPr>
        <w:t xml:space="preserve"> 38(10):2209–17. doi: </w:t>
      </w:r>
      <w:hyperlink r:id="rId168">
        <w:r w:rsidRPr="51151064">
          <w:rPr>
            <w:rFonts w:ascii="Times New Roman" w:eastAsia="Times New Roman" w:hAnsi="Times New Roman" w:cs="Times New Roman"/>
            <w:color w:val="0000FF"/>
            <w:sz w:val="24"/>
            <w:szCs w:val="24"/>
            <w:u w:val="single"/>
          </w:rPr>
          <w:t>10.1016/j.psyneuen.2013.04.010</w:t>
        </w:r>
      </w:hyperlink>
      <w:r w:rsidRPr="51151064">
        <w:rPr>
          <w:rFonts w:ascii="Times New Roman" w:eastAsia="Times New Roman" w:hAnsi="Times New Roman" w:cs="Times New Roman"/>
          <w:sz w:val="24"/>
          <w:szCs w:val="24"/>
        </w:rPr>
        <w:t>.</w:t>
      </w:r>
    </w:p>
    <w:p w14:paraId="744A4CB4" w14:textId="5CF95C27" w:rsidR="005B6F37" w:rsidRDefault="005B6F37" w:rsidP="000F7EBB">
      <w:pPr>
        <w:spacing w:after="0" w:line="240" w:lineRule="auto"/>
        <w:ind w:left="720" w:hanging="720"/>
        <w:rPr>
          <w:rFonts w:ascii="Times New Roman" w:eastAsia="Times New Roman" w:hAnsi="Times New Roman" w:cs="Times New Roman"/>
          <w:sz w:val="24"/>
          <w:szCs w:val="24"/>
        </w:rPr>
      </w:pPr>
      <w:r w:rsidRPr="0022700D">
        <w:rPr>
          <w:rFonts w:ascii="Times New Roman" w:eastAsia="Times New Roman" w:hAnsi="Times New Roman" w:cs="Times New Roman"/>
          <w:sz w:val="24"/>
          <w:szCs w:val="24"/>
        </w:rPr>
        <w:t xml:space="preserve">Smith, Carrie, Barbara Fallon, John D. Fluke, Faye Mishna, and Barbara Decker Pierce. 2019. “Organizational Structure and the Ongoing Service Decision: The Influence of Role Specialization and Service Integration.” </w:t>
      </w:r>
      <w:r w:rsidRPr="0022700D">
        <w:rPr>
          <w:rFonts w:ascii="Times New Roman" w:eastAsia="Times New Roman" w:hAnsi="Times New Roman" w:cs="Times New Roman"/>
          <w:i/>
          <w:iCs/>
          <w:sz w:val="24"/>
          <w:szCs w:val="24"/>
        </w:rPr>
        <w:t>Human Service Organizations: Management, Leadership &amp; Governance</w:t>
      </w:r>
      <w:r w:rsidRPr="0022700D">
        <w:rPr>
          <w:rFonts w:ascii="Times New Roman" w:eastAsia="Times New Roman" w:hAnsi="Times New Roman" w:cs="Times New Roman"/>
          <w:sz w:val="24"/>
          <w:szCs w:val="24"/>
        </w:rPr>
        <w:t xml:space="preserve"> 43(5):375–91. doi: 10.1080/23303131.2019.1661928.</w:t>
      </w:r>
    </w:p>
    <w:p w14:paraId="43FF7ABE" w14:textId="44F599D7" w:rsidR="005B6F37" w:rsidRDefault="005B6F37" w:rsidP="000F7EBB">
      <w:pPr>
        <w:spacing w:after="0" w:line="240" w:lineRule="auto"/>
        <w:ind w:left="720" w:hanging="720"/>
        <w:rPr>
          <w:rFonts w:ascii="Times New Roman" w:eastAsia="Times New Roman" w:hAnsi="Times New Roman" w:cs="Times New Roman"/>
          <w:sz w:val="24"/>
          <w:szCs w:val="24"/>
        </w:rPr>
      </w:pPr>
      <w:proofErr w:type="spellStart"/>
      <w:r w:rsidRPr="00797CB4">
        <w:rPr>
          <w:rFonts w:ascii="Times New Roman" w:eastAsia="Times New Roman" w:hAnsi="Times New Roman" w:cs="Times New Roman"/>
          <w:sz w:val="24"/>
          <w:szCs w:val="24"/>
        </w:rPr>
        <w:t>Sperandei</w:t>
      </w:r>
      <w:proofErr w:type="spellEnd"/>
      <w:r w:rsidRPr="00797CB4">
        <w:rPr>
          <w:rFonts w:ascii="Times New Roman" w:eastAsia="Times New Roman" w:hAnsi="Times New Roman" w:cs="Times New Roman"/>
          <w:sz w:val="24"/>
          <w:szCs w:val="24"/>
        </w:rPr>
        <w:t xml:space="preserve">, Sandro. 2014. “Understanding Logistic Regression Analysis.” </w:t>
      </w:r>
      <w:proofErr w:type="spellStart"/>
      <w:r w:rsidRPr="00797CB4">
        <w:rPr>
          <w:rFonts w:ascii="Times New Roman" w:eastAsia="Times New Roman" w:hAnsi="Times New Roman" w:cs="Times New Roman"/>
          <w:i/>
          <w:iCs/>
          <w:sz w:val="24"/>
          <w:szCs w:val="24"/>
        </w:rPr>
        <w:t>Biochemia</w:t>
      </w:r>
      <w:proofErr w:type="spellEnd"/>
      <w:r w:rsidRPr="00797CB4">
        <w:rPr>
          <w:rFonts w:ascii="Times New Roman" w:eastAsia="Times New Roman" w:hAnsi="Times New Roman" w:cs="Times New Roman"/>
          <w:i/>
          <w:iCs/>
          <w:sz w:val="24"/>
          <w:szCs w:val="24"/>
        </w:rPr>
        <w:t xml:space="preserve"> Medica</w:t>
      </w:r>
      <w:r w:rsidRPr="00797CB4">
        <w:rPr>
          <w:rFonts w:ascii="Times New Roman" w:eastAsia="Times New Roman" w:hAnsi="Times New Roman" w:cs="Times New Roman"/>
          <w:sz w:val="24"/>
          <w:szCs w:val="24"/>
        </w:rPr>
        <w:t xml:space="preserve"> 24(1):12–18. doi: 10.11613/BM.2014.003.</w:t>
      </w:r>
    </w:p>
    <w:p w14:paraId="20F4703F" w14:textId="7C06680B" w:rsidR="005B6F37" w:rsidRDefault="005B6F37" w:rsidP="000F7EBB">
      <w:pPr>
        <w:spacing w:after="0" w:line="240" w:lineRule="auto"/>
        <w:ind w:left="720" w:hanging="720"/>
        <w:rPr>
          <w:rFonts w:ascii="Times New Roman" w:eastAsia="Times New Roman" w:hAnsi="Times New Roman" w:cs="Times New Roman"/>
          <w:sz w:val="24"/>
          <w:szCs w:val="24"/>
        </w:rPr>
      </w:pPr>
      <w:r w:rsidRPr="51151064">
        <w:rPr>
          <w:rFonts w:ascii="Times New Roman" w:eastAsia="Times New Roman" w:hAnsi="Times New Roman" w:cs="Times New Roman"/>
          <w:sz w:val="24"/>
          <w:szCs w:val="24"/>
        </w:rPr>
        <w:t xml:space="preserve">Thompson, Heather M., Marianna L. Colvin, Morgan E. Cooley, and Bethany Womack. 2022. “Factors Predicting Service Referrals for Youth in the Child Welfare System.” </w:t>
      </w:r>
      <w:r w:rsidRPr="51151064">
        <w:rPr>
          <w:rFonts w:ascii="Times New Roman" w:eastAsia="Times New Roman" w:hAnsi="Times New Roman" w:cs="Times New Roman"/>
          <w:i/>
          <w:iCs/>
          <w:sz w:val="24"/>
          <w:szCs w:val="24"/>
        </w:rPr>
        <w:t xml:space="preserve">Child and Adolescent Social Work Journal </w:t>
      </w:r>
      <w:r w:rsidRPr="51151064">
        <w:rPr>
          <w:rFonts w:ascii="Times New Roman" w:eastAsia="Times New Roman" w:hAnsi="Times New Roman" w:cs="Times New Roman"/>
          <w:sz w:val="24"/>
          <w:szCs w:val="24"/>
        </w:rPr>
        <w:t>39(3):261–77. doi: 10.1007/s10560-021-00760-1.</w:t>
      </w:r>
    </w:p>
    <w:p w14:paraId="233658A8" w14:textId="74F3D20D" w:rsidR="005B6F37" w:rsidRDefault="005B6F37" w:rsidP="000F7EBB">
      <w:pPr>
        <w:spacing w:after="0" w:line="240" w:lineRule="auto"/>
        <w:ind w:left="720" w:hanging="720"/>
        <w:rPr>
          <w:rFonts w:ascii="Times New Roman" w:eastAsia="Times New Roman" w:hAnsi="Times New Roman" w:cs="Times New Roman"/>
          <w:sz w:val="24"/>
          <w:szCs w:val="24"/>
        </w:rPr>
      </w:pPr>
      <w:proofErr w:type="spellStart"/>
      <w:r w:rsidRPr="51151064">
        <w:rPr>
          <w:rFonts w:ascii="Times New Roman" w:eastAsia="Times New Roman" w:hAnsi="Times New Roman" w:cs="Times New Roman"/>
          <w:sz w:val="24"/>
          <w:szCs w:val="24"/>
        </w:rPr>
        <w:t>Tonmyr</w:t>
      </w:r>
      <w:proofErr w:type="spellEnd"/>
      <w:r w:rsidRPr="51151064">
        <w:rPr>
          <w:rFonts w:ascii="Times New Roman" w:eastAsia="Times New Roman" w:hAnsi="Times New Roman" w:cs="Times New Roman"/>
          <w:sz w:val="24"/>
          <w:szCs w:val="24"/>
        </w:rPr>
        <w:t xml:space="preserve">, Lil, Gabriela Williams, Susan M. Jack, and Harriet L. MacMillan. 2011. “Infant Placement in Canadian Child Maltreatment-Related Investigations.” </w:t>
      </w:r>
      <w:r w:rsidRPr="51151064">
        <w:rPr>
          <w:rFonts w:ascii="Times New Roman" w:eastAsia="Times New Roman" w:hAnsi="Times New Roman" w:cs="Times New Roman"/>
          <w:i/>
          <w:iCs/>
          <w:sz w:val="24"/>
          <w:szCs w:val="24"/>
        </w:rPr>
        <w:t xml:space="preserve">International Journal of Mental Health and Addiction </w:t>
      </w:r>
      <w:r w:rsidRPr="51151064">
        <w:rPr>
          <w:rFonts w:ascii="Times New Roman" w:eastAsia="Times New Roman" w:hAnsi="Times New Roman" w:cs="Times New Roman"/>
          <w:sz w:val="24"/>
          <w:szCs w:val="24"/>
        </w:rPr>
        <w:t>9(5):441–59. doi: 10.1007/s11469-011-9350-5.</w:t>
      </w:r>
    </w:p>
    <w:p w14:paraId="05CE0D7F" w14:textId="14C10E81" w:rsidR="005B6F37" w:rsidRDefault="005B6F37" w:rsidP="000F7EBB">
      <w:pPr>
        <w:spacing w:after="0" w:line="240" w:lineRule="auto"/>
        <w:ind w:left="720" w:hanging="720"/>
        <w:rPr>
          <w:rFonts w:ascii="Times New Roman" w:eastAsia="Times New Roman" w:hAnsi="Times New Roman" w:cs="Times New Roman"/>
          <w:sz w:val="24"/>
          <w:szCs w:val="24"/>
        </w:rPr>
      </w:pPr>
      <w:r w:rsidRPr="001D16EF">
        <w:rPr>
          <w:rFonts w:ascii="Times New Roman" w:eastAsia="Times New Roman" w:hAnsi="Times New Roman" w:cs="Times New Roman"/>
          <w:sz w:val="24"/>
          <w:szCs w:val="24"/>
        </w:rPr>
        <w:t xml:space="preserve">Watts, Tyler W., Jade M. Jenkins, Kenneth A. Dodge, Robert C. Carr, Maria </w:t>
      </w:r>
      <w:proofErr w:type="spellStart"/>
      <w:r w:rsidRPr="001D16EF">
        <w:rPr>
          <w:rFonts w:ascii="Times New Roman" w:eastAsia="Times New Roman" w:hAnsi="Times New Roman" w:cs="Times New Roman"/>
          <w:sz w:val="24"/>
          <w:szCs w:val="24"/>
        </w:rPr>
        <w:t>Sauval</w:t>
      </w:r>
      <w:proofErr w:type="spellEnd"/>
      <w:r w:rsidRPr="001D16EF">
        <w:rPr>
          <w:rFonts w:ascii="Times New Roman" w:eastAsia="Times New Roman" w:hAnsi="Times New Roman" w:cs="Times New Roman"/>
          <w:sz w:val="24"/>
          <w:szCs w:val="24"/>
        </w:rPr>
        <w:t xml:space="preserve">, Yu Bai, Maya Escueta, Jennifer Duer, Helen Ladd, Clara </w:t>
      </w:r>
      <w:proofErr w:type="spellStart"/>
      <w:r w:rsidRPr="001D16EF">
        <w:rPr>
          <w:rFonts w:ascii="Times New Roman" w:eastAsia="Times New Roman" w:hAnsi="Times New Roman" w:cs="Times New Roman"/>
          <w:sz w:val="24"/>
          <w:szCs w:val="24"/>
        </w:rPr>
        <w:t>Muschkin</w:t>
      </w:r>
      <w:proofErr w:type="spellEnd"/>
      <w:r w:rsidRPr="001D16EF">
        <w:rPr>
          <w:rFonts w:ascii="Times New Roman" w:eastAsia="Times New Roman" w:hAnsi="Times New Roman" w:cs="Times New Roman"/>
          <w:sz w:val="24"/>
          <w:szCs w:val="24"/>
        </w:rPr>
        <w:t xml:space="preserve">, Ellen Peisner-Feinberg, and Elizabeth </w:t>
      </w:r>
      <w:proofErr w:type="spellStart"/>
      <w:r w:rsidRPr="001D16EF">
        <w:rPr>
          <w:rFonts w:ascii="Times New Roman" w:eastAsia="Times New Roman" w:hAnsi="Times New Roman" w:cs="Times New Roman"/>
          <w:sz w:val="24"/>
          <w:szCs w:val="24"/>
        </w:rPr>
        <w:t>Ananat</w:t>
      </w:r>
      <w:proofErr w:type="spellEnd"/>
      <w:r w:rsidRPr="001D16EF">
        <w:rPr>
          <w:rFonts w:ascii="Times New Roman" w:eastAsia="Times New Roman" w:hAnsi="Times New Roman" w:cs="Times New Roman"/>
          <w:sz w:val="24"/>
          <w:szCs w:val="24"/>
        </w:rPr>
        <w:t xml:space="preserve">. 2023. “Understanding Heterogeneity in the Impact of Public Preschool Programs.” </w:t>
      </w:r>
      <w:r w:rsidRPr="001D16EF">
        <w:rPr>
          <w:rFonts w:ascii="Times New Roman" w:eastAsia="Times New Roman" w:hAnsi="Times New Roman" w:cs="Times New Roman"/>
          <w:i/>
          <w:iCs/>
          <w:sz w:val="24"/>
          <w:szCs w:val="24"/>
        </w:rPr>
        <w:t>Monographs of the Society for Research in Child Development</w:t>
      </w:r>
      <w:r w:rsidRPr="001D16EF">
        <w:rPr>
          <w:rFonts w:ascii="Times New Roman" w:eastAsia="Times New Roman" w:hAnsi="Times New Roman" w:cs="Times New Roman"/>
          <w:sz w:val="24"/>
          <w:szCs w:val="24"/>
        </w:rPr>
        <w:t xml:space="preserve"> 88(1):7–182. doi: </w:t>
      </w:r>
      <w:hyperlink r:id="rId169" w:history="1">
        <w:r w:rsidRPr="001D16EF">
          <w:rPr>
            <w:rStyle w:val="Hyperlink"/>
            <w:rFonts w:ascii="Times New Roman" w:eastAsia="Times New Roman" w:hAnsi="Times New Roman" w:cs="Times New Roman"/>
            <w:sz w:val="24"/>
            <w:szCs w:val="24"/>
          </w:rPr>
          <w:t>10.1111/mono.12463</w:t>
        </w:r>
      </w:hyperlink>
      <w:r w:rsidRPr="001D16EF">
        <w:rPr>
          <w:rFonts w:ascii="Times New Roman" w:eastAsia="Times New Roman" w:hAnsi="Times New Roman" w:cs="Times New Roman"/>
          <w:sz w:val="24"/>
          <w:szCs w:val="24"/>
        </w:rPr>
        <w:t>.</w:t>
      </w:r>
    </w:p>
    <w:p w14:paraId="0A339AB7" w14:textId="6F1EAE10" w:rsidR="005B6F37" w:rsidRDefault="005B6F37" w:rsidP="000F7EBB">
      <w:pPr>
        <w:spacing w:after="0" w:line="240" w:lineRule="auto"/>
        <w:ind w:left="720" w:hanging="720"/>
        <w:rPr>
          <w:rFonts w:ascii="Times New Roman" w:eastAsia="Times New Roman" w:hAnsi="Times New Roman" w:cs="Times New Roman"/>
          <w:sz w:val="24"/>
          <w:szCs w:val="24"/>
        </w:rPr>
      </w:pPr>
      <w:r w:rsidRPr="00762739">
        <w:rPr>
          <w:rFonts w:ascii="Times New Roman" w:eastAsia="Times New Roman" w:hAnsi="Times New Roman" w:cs="Times New Roman"/>
          <w:sz w:val="24"/>
          <w:szCs w:val="24"/>
        </w:rPr>
        <w:t xml:space="preserve">Weller, Bridget E., Natasha K. Bowen, and Sarah J. Faubert. 2020. “Latent Class Analysis: A Guide to Best Practice.” </w:t>
      </w:r>
      <w:r w:rsidRPr="00762739">
        <w:rPr>
          <w:rFonts w:ascii="Times New Roman" w:eastAsia="Times New Roman" w:hAnsi="Times New Roman" w:cs="Times New Roman"/>
          <w:i/>
          <w:iCs/>
          <w:sz w:val="24"/>
          <w:szCs w:val="24"/>
        </w:rPr>
        <w:t>Journal of Black Psychology</w:t>
      </w:r>
      <w:r w:rsidRPr="00762739">
        <w:rPr>
          <w:rFonts w:ascii="Times New Roman" w:eastAsia="Times New Roman" w:hAnsi="Times New Roman" w:cs="Times New Roman"/>
          <w:sz w:val="24"/>
          <w:szCs w:val="24"/>
        </w:rPr>
        <w:t xml:space="preserve"> 46(4):287–311. doi: </w:t>
      </w:r>
      <w:hyperlink r:id="rId170" w:history="1">
        <w:r w:rsidRPr="00762739">
          <w:rPr>
            <w:rFonts w:ascii="Times New Roman" w:eastAsia="Times New Roman" w:hAnsi="Times New Roman" w:cs="Times New Roman"/>
            <w:color w:val="0000FF"/>
            <w:sz w:val="24"/>
            <w:szCs w:val="24"/>
            <w:u w:val="single"/>
          </w:rPr>
          <w:t>10.1177/0095798420930932</w:t>
        </w:r>
      </w:hyperlink>
      <w:r w:rsidRPr="00762739">
        <w:rPr>
          <w:rFonts w:ascii="Times New Roman" w:eastAsia="Times New Roman" w:hAnsi="Times New Roman" w:cs="Times New Roman"/>
          <w:sz w:val="24"/>
          <w:szCs w:val="24"/>
        </w:rPr>
        <w:t>.</w:t>
      </w:r>
    </w:p>
    <w:p w14:paraId="6E107B9F" w14:textId="679EF3ED" w:rsidR="005B6F37" w:rsidRDefault="005B6F37" w:rsidP="000F7EBB">
      <w:pPr>
        <w:spacing w:after="0" w:line="240" w:lineRule="auto"/>
        <w:ind w:left="720" w:hanging="720"/>
        <w:rPr>
          <w:rFonts w:ascii="Times New Roman" w:eastAsia="Times New Roman" w:hAnsi="Times New Roman" w:cs="Times New Roman"/>
          <w:sz w:val="24"/>
          <w:szCs w:val="24"/>
        </w:rPr>
      </w:pPr>
      <w:r w:rsidRPr="00DC5221">
        <w:rPr>
          <w:rFonts w:ascii="Times New Roman" w:eastAsia="Times New Roman" w:hAnsi="Times New Roman" w:cs="Times New Roman"/>
          <w:sz w:val="24"/>
          <w:szCs w:val="24"/>
        </w:rPr>
        <w:lastRenderedPageBreak/>
        <w:t xml:space="preserve">Williams, Nathaniel J., and Charles Glisson. 2013. “Reducing Turnover Is Not Enough: The Need for Proficient Organizational Cultures to Support Positive Youth Outcomes in Child Welfare.” </w:t>
      </w:r>
      <w:r w:rsidRPr="00DC5221">
        <w:rPr>
          <w:rFonts w:ascii="Times New Roman" w:eastAsia="Times New Roman" w:hAnsi="Times New Roman" w:cs="Times New Roman"/>
          <w:i/>
          <w:iCs/>
          <w:sz w:val="24"/>
          <w:szCs w:val="24"/>
        </w:rPr>
        <w:t>Children and Youth Services Review</w:t>
      </w:r>
      <w:r w:rsidRPr="00DC5221">
        <w:rPr>
          <w:rFonts w:ascii="Times New Roman" w:eastAsia="Times New Roman" w:hAnsi="Times New Roman" w:cs="Times New Roman"/>
          <w:sz w:val="24"/>
          <w:szCs w:val="24"/>
        </w:rPr>
        <w:t xml:space="preserve"> 35(11):1871–77. doi: 10.1016/j.childyouth.2013.09.002.</w:t>
      </w:r>
    </w:p>
    <w:p w14:paraId="493C9422" w14:textId="045CC080" w:rsidR="005B6F37" w:rsidRDefault="005B6F37" w:rsidP="000F7EBB">
      <w:pPr>
        <w:spacing w:after="0" w:line="240" w:lineRule="auto"/>
        <w:ind w:left="720" w:hanging="720"/>
        <w:rPr>
          <w:rFonts w:ascii="Times New Roman" w:eastAsia="Times New Roman" w:hAnsi="Times New Roman" w:cs="Times New Roman"/>
          <w:sz w:val="24"/>
          <w:szCs w:val="24"/>
        </w:rPr>
      </w:pPr>
      <w:proofErr w:type="spellStart"/>
      <w:r w:rsidRPr="00B302D0">
        <w:rPr>
          <w:rFonts w:ascii="Times New Roman" w:eastAsia="Times New Roman" w:hAnsi="Times New Roman" w:cs="Times New Roman"/>
          <w:sz w:val="24"/>
          <w:szCs w:val="24"/>
        </w:rPr>
        <w:t>Yoo</w:t>
      </w:r>
      <w:proofErr w:type="spellEnd"/>
      <w:r w:rsidRPr="00B302D0">
        <w:rPr>
          <w:rFonts w:ascii="Times New Roman" w:eastAsia="Times New Roman" w:hAnsi="Times New Roman" w:cs="Times New Roman"/>
          <w:sz w:val="24"/>
          <w:szCs w:val="24"/>
        </w:rPr>
        <w:t xml:space="preserve">, Jane. 2002. “The Relationship Between Organizational Variables and Client Outcomes.” </w:t>
      </w:r>
      <w:r w:rsidRPr="00B302D0">
        <w:rPr>
          <w:rFonts w:ascii="Times New Roman" w:eastAsia="Times New Roman" w:hAnsi="Times New Roman" w:cs="Times New Roman"/>
          <w:i/>
          <w:iCs/>
          <w:sz w:val="24"/>
          <w:szCs w:val="24"/>
        </w:rPr>
        <w:t>Administration in Social Work</w:t>
      </w:r>
      <w:r w:rsidRPr="00B302D0">
        <w:rPr>
          <w:rFonts w:ascii="Times New Roman" w:eastAsia="Times New Roman" w:hAnsi="Times New Roman" w:cs="Times New Roman"/>
          <w:sz w:val="24"/>
          <w:szCs w:val="24"/>
        </w:rPr>
        <w:t xml:space="preserve"> 26(2):39–61. doi: 10.1300/J147v26n02_03.</w:t>
      </w:r>
    </w:p>
    <w:p w14:paraId="340BB79E" w14:textId="77777777" w:rsidR="005B6F37" w:rsidRPr="00762739" w:rsidRDefault="005B6F37" w:rsidP="005B6F37">
      <w:pPr>
        <w:spacing w:after="0" w:line="240" w:lineRule="auto"/>
        <w:ind w:left="720" w:hanging="720"/>
        <w:rPr>
          <w:rFonts w:ascii="Times New Roman" w:eastAsia="Times New Roman" w:hAnsi="Times New Roman" w:cs="Times New Roman"/>
          <w:sz w:val="24"/>
          <w:szCs w:val="24"/>
        </w:rPr>
      </w:pPr>
      <w:proofErr w:type="spellStart"/>
      <w:r w:rsidRPr="00F54A52">
        <w:rPr>
          <w:rFonts w:ascii="Times New Roman" w:eastAsia="Times New Roman" w:hAnsi="Times New Roman" w:cs="Times New Roman"/>
          <w:sz w:val="24"/>
          <w:szCs w:val="24"/>
        </w:rPr>
        <w:t>Yoo</w:t>
      </w:r>
      <w:proofErr w:type="spellEnd"/>
      <w:r w:rsidRPr="00F54A52">
        <w:rPr>
          <w:rFonts w:ascii="Times New Roman" w:eastAsia="Times New Roman" w:hAnsi="Times New Roman" w:cs="Times New Roman"/>
          <w:sz w:val="24"/>
          <w:szCs w:val="24"/>
        </w:rPr>
        <w:t xml:space="preserve">, Jane, and Devon Brooks. 2005. “The Role of Organizational Variables in Predicting Service Effectiveness: An Analysis of a Multilevel Model.” </w:t>
      </w:r>
      <w:r w:rsidRPr="00F54A52">
        <w:rPr>
          <w:rFonts w:ascii="Times New Roman" w:eastAsia="Times New Roman" w:hAnsi="Times New Roman" w:cs="Times New Roman"/>
          <w:i/>
          <w:iCs/>
          <w:sz w:val="24"/>
          <w:szCs w:val="24"/>
        </w:rPr>
        <w:t>Research on Social Work Practice</w:t>
      </w:r>
      <w:r w:rsidRPr="00F54A52">
        <w:rPr>
          <w:rFonts w:ascii="Times New Roman" w:eastAsia="Times New Roman" w:hAnsi="Times New Roman" w:cs="Times New Roman"/>
          <w:sz w:val="24"/>
          <w:szCs w:val="24"/>
        </w:rPr>
        <w:t xml:space="preserve"> 15(4):267–77. doi: 10.1177/1049731505275868.</w:t>
      </w:r>
    </w:p>
    <w:p w14:paraId="23325491" w14:textId="77777777" w:rsidR="00DC14AB" w:rsidRDefault="00DC14AB" w:rsidP="00045116">
      <w:pPr>
        <w:spacing w:line="240" w:lineRule="auto"/>
        <w:rPr>
          <w:rFonts w:ascii="Times New Roman" w:hAnsi="Times New Roman" w:cs="Times New Roman"/>
          <w:sz w:val="24"/>
          <w:szCs w:val="24"/>
        </w:rPr>
      </w:pPr>
    </w:p>
    <w:p w14:paraId="73A22EE8" w14:textId="77777777" w:rsidR="008E7ED8" w:rsidRDefault="008E7ED8" w:rsidP="00045116">
      <w:pPr>
        <w:spacing w:line="240" w:lineRule="auto"/>
        <w:rPr>
          <w:rFonts w:ascii="Times New Roman" w:hAnsi="Times New Roman" w:cs="Times New Roman"/>
          <w:sz w:val="24"/>
          <w:szCs w:val="24"/>
        </w:rPr>
      </w:pPr>
    </w:p>
    <w:p w14:paraId="68F7EEB9" w14:textId="77777777" w:rsidR="008E7ED8" w:rsidRDefault="008E7ED8" w:rsidP="00045116">
      <w:pPr>
        <w:spacing w:line="240" w:lineRule="auto"/>
        <w:rPr>
          <w:rFonts w:ascii="Times New Roman" w:hAnsi="Times New Roman" w:cs="Times New Roman"/>
          <w:sz w:val="24"/>
          <w:szCs w:val="24"/>
        </w:rPr>
      </w:pPr>
    </w:p>
    <w:p w14:paraId="08E6618A" w14:textId="77777777" w:rsidR="008E7ED8" w:rsidRDefault="008E7ED8" w:rsidP="00045116">
      <w:pPr>
        <w:spacing w:line="240" w:lineRule="auto"/>
        <w:rPr>
          <w:rFonts w:ascii="Times New Roman" w:hAnsi="Times New Roman" w:cs="Times New Roman"/>
          <w:sz w:val="24"/>
          <w:szCs w:val="24"/>
        </w:rPr>
      </w:pPr>
    </w:p>
    <w:p w14:paraId="5D1DED59" w14:textId="77777777" w:rsidR="008E7ED8" w:rsidRDefault="008E7ED8" w:rsidP="00045116">
      <w:pPr>
        <w:spacing w:line="240" w:lineRule="auto"/>
        <w:rPr>
          <w:rFonts w:ascii="Times New Roman" w:hAnsi="Times New Roman" w:cs="Times New Roman"/>
          <w:sz w:val="24"/>
          <w:szCs w:val="24"/>
        </w:rPr>
      </w:pPr>
    </w:p>
    <w:p w14:paraId="631CD5E1" w14:textId="77777777" w:rsidR="008E7ED8" w:rsidRDefault="008E7ED8" w:rsidP="00045116">
      <w:pPr>
        <w:spacing w:line="240" w:lineRule="auto"/>
        <w:rPr>
          <w:rFonts w:ascii="Times New Roman" w:hAnsi="Times New Roman" w:cs="Times New Roman"/>
          <w:sz w:val="24"/>
          <w:szCs w:val="24"/>
        </w:rPr>
      </w:pPr>
    </w:p>
    <w:p w14:paraId="6F3D9279" w14:textId="77777777" w:rsidR="008E7ED8" w:rsidRDefault="008E7ED8" w:rsidP="00045116">
      <w:pPr>
        <w:spacing w:line="240" w:lineRule="auto"/>
        <w:rPr>
          <w:rFonts w:ascii="Times New Roman" w:hAnsi="Times New Roman" w:cs="Times New Roman"/>
          <w:sz w:val="24"/>
          <w:szCs w:val="24"/>
        </w:rPr>
      </w:pPr>
    </w:p>
    <w:p w14:paraId="4ABBBED1" w14:textId="77777777" w:rsidR="008E7ED8" w:rsidRDefault="008E7ED8" w:rsidP="00045116">
      <w:pPr>
        <w:spacing w:line="240" w:lineRule="auto"/>
        <w:rPr>
          <w:rFonts w:ascii="Times New Roman" w:hAnsi="Times New Roman" w:cs="Times New Roman"/>
          <w:sz w:val="24"/>
          <w:szCs w:val="24"/>
        </w:rPr>
      </w:pPr>
    </w:p>
    <w:p w14:paraId="132C1F0B" w14:textId="77777777" w:rsidR="008E7ED8" w:rsidRDefault="008E7ED8" w:rsidP="00045116">
      <w:pPr>
        <w:spacing w:line="240" w:lineRule="auto"/>
        <w:rPr>
          <w:rFonts w:ascii="Times New Roman" w:hAnsi="Times New Roman" w:cs="Times New Roman"/>
          <w:sz w:val="24"/>
          <w:szCs w:val="24"/>
        </w:rPr>
      </w:pPr>
    </w:p>
    <w:p w14:paraId="51D0829A" w14:textId="77777777" w:rsidR="008E7ED8" w:rsidRDefault="008E7ED8" w:rsidP="00045116">
      <w:pPr>
        <w:spacing w:line="240" w:lineRule="auto"/>
        <w:rPr>
          <w:rFonts w:ascii="Times New Roman" w:hAnsi="Times New Roman" w:cs="Times New Roman"/>
          <w:sz w:val="24"/>
          <w:szCs w:val="24"/>
        </w:rPr>
      </w:pPr>
    </w:p>
    <w:p w14:paraId="79B99D4C" w14:textId="77777777" w:rsidR="008E7ED8" w:rsidRDefault="008E7ED8" w:rsidP="00045116">
      <w:pPr>
        <w:spacing w:line="240" w:lineRule="auto"/>
        <w:rPr>
          <w:rFonts w:ascii="Times New Roman" w:hAnsi="Times New Roman" w:cs="Times New Roman"/>
          <w:sz w:val="24"/>
          <w:szCs w:val="24"/>
        </w:rPr>
      </w:pPr>
    </w:p>
    <w:p w14:paraId="4EE6AA2D" w14:textId="77777777" w:rsidR="008E7ED8" w:rsidRDefault="008E7ED8" w:rsidP="00045116">
      <w:pPr>
        <w:spacing w:line="240" w:lineRule="auto"/>
        <w:rPr>
          <w:rFonts w:ascii="Times New Roman" w:hAnsi="Times New Roman" w:cs="Times New Roman"/>
          <w:sz w:val="24"/>
          <w:szCs w:val="24"/>
        </w:rPr>
      </w:pPr>
    </w:p>
    <w:p w14:paraId="6EB8D119" w14:textId="77777777" w:rsidR="008E7ED8" w:rsidRDefault="008E7ED8" w:rsidP="00045116">
      <w:pPr>
        <w:spacing w:line="240" w:lineRule="auto"/>
        <w:rPr>
          <w:rFonts w:ascii="Times New Roman" w:hAnsi="Times New Roman" w:cs="Times New Roman"/>
          <w:sz w:val="24"/>
          <w:szCs w:val="24"/>
        </w:rPr>
      </w:pPr>
    </w:p>
    <w:p w14:paraId="3AF94BE7" w14:textId="08E1AC7F" w:rsidR="008E7ED8" w:rsidRDefault="008E7ED8">
      <w:pPr>
        <w:rPr>
          <w:rFonts w:ascii="Times New Roman" w:hAnsi="Times New Roman" w:cs="Times New Roman"/>
          <w:sz w:val="24"/>
          <w:szCs w:val="24"/>
        </w:rPr>
      </w:pPr>
      <w:r>
        <w:rPr>
          <w:rFonts w:ascii="Times New Roman" w:hAnsi="Times New Roman" w:cs="Times New Roman"/>
          <w:sz w:val="24"/>
          <w:szCs w:val="24"/>
        </w:rPr>
        <w:br w:type="page"/>
      </w:r>
    </w:p>
    <w:p w14:paraId="54A333DD" w14:textId="77777777" w:rsidR="008E7ED8" w:rsidRDefault="008E7ED8" w:rsidP="00045116">
      <w:pPr>
        <w:spacing w:line="240" w:lineRule="auto"/>
        <w:rPr>
          <w:rFonts w:ascii="Times New Roman" w:hAnsi="Times New Roman" w:cs="Times New Roman"/>
          <w:sz w:val="24"/>
          <w:szCs w:val="24"/>
        </w:rPr>
      </w:pPr>
    </w:p>
    <w:p w14:paraId="7004211D" w14:textId="77777777" w:rsidR="008152B8" w:rsidRDefault="008152B8" w:rsidP="00045116">
      <w:pPr>
        <w:spacing w:line="240" w:lineRule="auto"/>
        <w:rPr>
          <w:rFonts w:ascii="Times New Roman" w:hAnsi="Times New Roman" w:cs="Times New Roman"/>
          <w:sz w:val="24"/>
          <w:szCs w:val="24"/>
        </w:rPr>
      </w:pPr>
    </w:p>
    <w:p w14:paraId="204F5A5C" w14:textId="77777777" w:rsidR="008152B8" w:rsidRDefault="008152B8" w:rsidP="00045116">
      <w:pPr>
        <w:spacing w:line="240" w:lineRule="auto"/>
        <w:rPr>
          <w:rFonts w:ascii="Times New Roman" w:hAnsi="Times New Roman" w:cs="Times New Roman"/>
          <w:sz w:val="24"/>
          <w:szCs w:val="24"/>
        </w:rPr>
      </w:pPr>
    </w:p>
    <w:p w14:paraId="7F403955" w14:textId="77777777" w:rsidR="008152B8" w:rsidRDefault="008152B8" w:rsidP="00045116">
      <w:pPr>
        <w:spacing w:line="240" w:lineRule="auto"/>
        <w:rPr>
          <w:rFonts w:ascii="Times New Roman" w:hAnsi="Times New Roman" w:cs="Times New Roman"/>
          <w:sz w:val="24"/>
          <w:szCs w:val="24"/>
        </w:rPr>
      </w:pPr>
    </w:p>
    <w:p w14:paraId="1D2DA1A8" w14:textId="77777777" w:rsidR="008152B8" w:rsidRDefault="008152B8" w:rsidP="00045116">
      <w:pPr>
        <w:spacing w:line="240" w:lineRule="auto"/>
        <w:rPr>
          <w:rFonts w:ascii="Times New Roman" w:hAnsi="Times New Roman" w:cs="Times New Roman"/>
          <w:sz w:val="24"/>
          <w:szCs w:val="24"/>
        </w:rPr>
      </w:pPr>
    </w:p>
    <w:p w14:paraId="4F65AF4D" w14:textId="744D6849" w:rsidR="008152B8" w:rsidRDefault="008152B8" w:rsidP="008152B8">
      <w:pPr>
        <w:spacing w:line="240" w:lineRule="auto"/>
        <w:jc w:val="center"/>
        <w:rPr>
          <w:rFonts w:ascii="Times New Roman" w:hAnsi="Times New Roman" w:cs="Times New Roman"/>
          <w:sz w:val="24"/>
          <w:szCs w:val="24"/>
        </w:rPr>
      </w:pPr>
      <w:r>
        <w:rPr>
          <w:rFonts w:ascii="Times New Roman" w:hAnsi="Times New Roman" w:cs="Times New Roman"/>
          <w:sz w:val="24"/>
          <w:szCs w:val="24"/>
        </w:rPr>
        <w:t>Chapter Five</w:t>
      </w:r>
    </w:p>
    <w:p w14:paraId="104594BB" w14:textId="78C77AFE" w:rsidR="008152B8" w:rsidRDefault="008152B8" w:rsidP="008152B8">
      <w:pPr>
        <w:spacing w:line="240" w:lineRule="auto"/>
        <w:jc w:val="center"/>
        <w:rPr>
          <w:rFonts w:ascii="Times New Roman" w:hAnsi="Times New Roman" w:cs="Times New Roman"/>
          <w:sz w:val="24"/>
          <w:szCs w:val="24"/>
        </w:rPr>
      </w:pPr>
      <w:r>
        <w:rPr>
          <w:rFonts w:ascii="Times New Roman" w:hAnsi="Times New Roman" w:cs="Times New Roman"/>
          <w:sz w:val="24"/>
          <w:szCs w:val="24"/>
        </w:rPr>
        <w:t>Conclusion</w:t>
      </w:r>
    </w:p>
    <w:p w14:paraId="2E91ED1A" w14:textId="77777777" w:rsidR="008152B8" w:rsidRDefault="008152B8" w:rsidP="008152B8">
      <w:pPr>
        <w:spacing w:line="240" w:lineRule="auto"/>
        <w:jc w:val="center"/>
        <w:rPr>
          <w:rFonts w:ascii="Times New Roman" w:hAnsi="Times New Roman" w:cs="Times New Roman"/>
          <w:sz w:val="24"/>
          <w:szCs w:val="24"/>
        </w:rPr>
      </w:pPr>
    </w:p>
    <w:p w14:paraId="0C8ED4A2" w14:textId="77777777" w:rsidR="008152B8" w:rsidRDefault="008152B8" w:rsidP="008152B8">
      <w:pPr>
        <w:spacing w:line="240" w:lineRule="auto"/>
        <w:jc w:val="center"/>
        <w:rPr>
          <w:rFonts w:ascii="Times New Roman" w:hAnsi="Times New Roman" w:cs="Times New Roman"/>
          <w:sz w:val="24"/>
          <w:szCs w:val="24"/>
        </w:rPr>
      </w:pPr>
    </w:p>
    <w:p w14:paraId="716BF5BE" w14:textId="77777777" w:rsidR="008152B8" w:rsidRDefault="008152B8" w:rsidP="008152B8">
      <w:pPr>
        <w:spacing w:line="240" w:lineRule="auto"/>
        <w:jc w:val="center"/>
        <w:rPr>
          <w:rFonts w:ascii="Times New Roman" w:hAnsi="Times New Roman" w:cs="Times New Roman"/>
          <w:sz w:val="24"/>
          <w:szCs w:val="24"/>
        </w:rPr>
      </w:pPr>
    </w:p>
    <w:p w14:paraId="2BF209B7" w14:textId="77777777" w:rsidR="008152B8" w:rsidRDefault="008152B8" w:rsidP="008152B8">
      <w:pPr>
        <w:spacing w:line="240" w:lineRule="auto"/>
        <w:jc w:val="center"/>
        <w:rPr>
          <w:rFonts w:ascii="Times New Roman" w:hAnsi="Times New Roman" w:cs="Times New Roman"/>
          <w:sz w:val="24"/>
          <w:szCs w:val="24"/>
        </w:rPr>
      </w:pPr>
    </w:p>
    <w:p w14:paraId="59C451DE" w14:textId="77777777" w:rsidR="008152B8" w:rsidRDefault="008152B8" w:rsidP="008152B8">
      <w:pPr>
        <w:spacing w:line="240" w:lineRule="auto"/>
        <w:jc w:val="center"/>
        <w:rPr>
          <w:rFonts w:ascii="Times New Roman" w:hAnsi="Times New Roman" w:cs="Times New Roman"/>
          <w:sz w:val="24"/>
          <w:szCs w:val="24"/>
        </w:rPr>
      </w:pPr>
    </w:p>
    <w:p w14:paraId="2FC32F5F" w14:textId="77777777" w:rsidR="008152B8" w:rsidRDefault="008152B8" w:rsidP="008152B8">
      <w:pPr>
        <w:spacing w:line="240" w:lineRule="auto"/>
        <w:jc w:val="center"/>
        <w:rPr>
          <w:rFonts w:ascii="Times New Roman" w:hAnsi="Times New Roman" w:cs="Times New Roman"/>
          <w:sz w:val="24"/>
          <w:szCs w:val="24"/>
        </w:rPr>
      </w:pPr>
    </w:p>
    <w:p w14:paraId="24F72A0F" w14:textId="77777777" w:rsidR="008152B8" w:rsidRDefault="008152B8" w:rsidP="008152B8">
      <w:pPr>
        <w:spacing w:line="240" w:lineRule="auto"/>
        <w:jc w:val="center"/>
        <w:rPr>
          <w:rFonts w:ascii="Times New Roman" w:hAnsi="Times New Roman" w:cs="Times New Roman"/>
          <w:sz w:val="24"/>
          <w:szCs w:val="24"/>
        </w:rPr>
      </w:pPr>
    </w:p>
    <w:p w14:paraId="7F17A8B2" w14:textId="77777777" w:rsidR="008152B8" w:rsidRDefault="008152B8" w:rsidP="008152B8">
      <w:pPr>
        <w:spacing w:line="240" w:lineRule="auto"/>
        <w:jc w:val="center"/>
        <w:rPr>
          <w:rFonts w:ascii="Times New Roman" w:hAnsi="Times New Roman" w:cs="Times New Roman"/>
          <w:sz w:val="24"/>
          <w:szCs w:val="24"/>
        </w:rPr>
      </w:pPr>
    </w:p>
    <w:p w14:paraId="73A0C711" w14:textId="77777777" w:rsidR="008152B8" w:rsidRDefault="008152B8" w:rsidP="008152B8">
      <w:pPr>
        <w:spacing w:line="240" w:lineRule="auto"/>
        <w:jc w:val="center"/>
        <w:rPr>
          <w:rFonts w:ascii="Times New Roman" w:hAnsi="Times New Roman" w:cs="Times New Roman"/>
          <w:sz w:val="24"/>
          <w:szCs w:val="24"/>
        </w:rPr>
      </w:pPr>
    </w:p>
    <w:p w14:paraId="31F2E9F5" w14:textId="77777777" w:rsidR="008152B8" w:rsidRDefault="008152B8" w:rsidP="008152B8">
      <w:pPr>
        <w:spacing w:line="240" w:lineRule="auto"/>
        <w:jc w:val="center"/>
        <w:rPr>
          <w:rFonts w:ascii="Times New Roman" w:hAnsi="Times New Roman" w:cs="Times New Roman"/>
          <w:sz w:val="24"/>
          <w:szCs w:val="24"/>
        </w:rPr>
      </w:pPr>
    </w:p>
    <w:p w14:paraId="3A3B88F0" w14:textId="19012F97" w:rsidR="008152B8" w:rsidRDefault="008152B8">
      <w:pPr>
        <w:rPr>
          <w:rFonts w:ascii="Times New Roman" w:hAnsi="Times New Roman" w:cs="Times New Roman"/>
          <w:sz w:val="24"/>
          <w:szCs w:val="24"/>
        </w:rPr>
      </w:pPr>
      <w:r>
        <w:rPr>
          <w:rFonts w:ascii="Times New Roman" w:hAnsi="Times New Roman" w:cs="Times New Roman"/>
          <w:sz w:val="24"/>
          <w:szCs w:val="24"/>
        </w:rPr>
        <w:br w:type="page"/>
      </w:r>
    </w:p>
    <w:p w14:paraId="153F3B89" w14:textId="45F200E4" w:rsidR="00FE4D7E" w:rsidRDefault="00FE4D7E" w:rsidP="00FE4D7E">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lastRenderedPageBreak/>
        <w:t xml:space="preserve">The preceding empirical chapters examine the impact of services on youth well-being </w:t>
      </w:r>
      <w:r w:rsidR="000F415D">
        <w:rPr>
          <w:rFonts w:ascii="Times New Roman" w:hAnsi="Times New Roman" w:cs="Times New Roman"/>
          <w:sz w:val="24"/>
          <w:szCs w:val="24"/>
        </w:rPr>
        <w:t xml:space="preserve">and service referral decision-making and </w:t>
      </w:r>
      <w:r>
        <w:rPr>
          <w:rFonts w:ascii="Times New Roman" w:hAnsi="Times New Roman" w:cs="Times New Roman"/>
          <w:sz w:val="24"/>
          <w:szCs w:val="24"/>
        </w:rPr>
        <w:t xml:space="preserve">within the child welfare system. </w:t>
      </w:r>
      <w:r w:rsidR="00326961">
        <w:rPr>
          <w:rFonts w:ascii="Times New Roman" w:hAnsi="Times New Roman" w:cs="Times New Roman"/>
          <w:sz w:val="24"/>
          <w:szCs w:val="24"/>
        </w:rPr>
        <w:t xml:space="preserve">My introduction </w:t>
      </w:r>
      <w:r w:rsidR="00371326">
        <w:rPr>
          <w:rFonts w:ascii="Times New Roman" w:hAnsi="Times New Roman" w:cs="Times New Roman"/>
          <w:sz w:val="24"/>
          <w:szCs w:val="24"/>
        </w:rPr>
        <w:t>presents</w:t>
      </w:r>
      <w:r w:rsidR="00F32CCC">
        <w:rPr>
          <w:rFonts w:ascii="Times New Roman" w:hAnsi="Times New Roman" w:cs="Times New Roman"/>
          <w:sz w:val="24"/>
          <w:szCs w:val="24"/>
        </w:rPr>
        <w:t xml:space="preserve"> </w:t>
      </w:r>
      <w:r w:rsidR="00064A93">
        <w:rPr>
          <w:rFonts w:ascii="Times New Roman" w:hAnsi="Times New Roman" w:cs="Times New Roman"/>
          <w:sz w:val="24"/>
          <w:szCs w:val="24"/>
        </w:rPr>
        <w:t>the current state of the child welfare system</w:t>
      </w:r>
      <w:r w:rsidR="0036162E">
        <w:rPr>
          <w:rFonts w:ascii="Times New Roman" w:hAnsi="Times New Roman" w:cs="Times New Roman"/>
          <w:sz w:val="24"/>
          <w:szCs w:val="24"/>
        </w:rPr>
        <w:t xml:space="preserve">, </w:t>
      </w:r>
      <w:r w:rsidR="00064A93">
        <w:rPr>
          <w:rFonts w:ascii="Times New Roman" w:hAnsi="Times New Roman" w:cs="Times New Roman"/>
          <w:sz w:val="24"/>
          <w:szCs w:val="24"/>
        </w:rPr>
        <w:t>its stated aim to improve the well-being of children</w:t>
      </w:r>
      <w:r w:rsidR="009461A0">
        <w:rPr>
          <w:rFonts w:ascii="Times New Roman" w:hAnsi="Times New Roman" w:cs="Times New Roman"/>
          <w:sz w:val="24"/>
          <w:szCs w:val="24"/>
        </w:rPr>
        <w:t xml:space="preserve"> who have experienced maltreatment</w:t>
      </w:r>
      <w:r w:rsidR="00783767">
        <w:rPr>
          <w:rFonts w:ascii="Times New Roman" w:hAnsi="Times New Roman" w:cs="Times New Roman"/>
          <w:sz w:val="24"/>
          <w:szCs w:val="24"/>
        </w:rPr>
        <w:t xml:space="preserve">, and </w:t>
      </w:r>
      <w:r w:rsidR="008504A8">
        <w:rPr>
          <w:rFonts w:ascii="Times New Roman" w:hAnsi="Times New Roman" w:cs="Times New Roman"/>
          <w:sz w:val="24"/>
          <w:szCs w:val="24"/>
        </w:rPr>
        <w:t>sociologist’s</w:t>
      </w:r>
      <w:r w:rsidR="00783767">
        <w:rPr>
          <w:rFonts w:ascii="Times New Roman" w:hAnsi="Times New Roman" w:cs="Times New Roman"/>
          <w:sz w:val="24"/>
          <w:szCs w:val="24"/>
        </w:rPr>
        <w:t xml:space="preserve"> </w:t>
      </w:r>
      <w:r w:rsidR="008504A8">
        <w:rPr>
          <w:rFonts w:ascii="Times New Roman" w:hAnsi="Times New Roman" w:cs="Times New Roman"/>
          <w:sz w:val="24"/>
          <w:szCs w:val="24"/>
        </w:rPr>
        <w:t>categorization of child welfare as an institution of poverty governance (</w:t>
      </w:r>
      <w:r w:rsidR="008504A8" w:rsidRPr="00F86DB8">
        <w:rPr>
          <w:rFonts w:ascii="Times New Roman" w:hAnsi="Times New Roman" w:cs="Times New Roman"/>
          <w:sz w:val="24"/>
          <w:szCs w:val="24"/>
        </w:rPr>
        <w:t>Woodward 2021</w:t>
      </w:r>
      <w:r w:rsidR="008504A8">
        <w:rPr>
          <w:rFonts w:ascii="Times New Roman" w:hAnsi="Times New Roman" w:cs="Times New Roman"/>
          <w:sz w:val="24"/>
          <w:szCs w:val="24"/>
        </w:rPr>
        <w:t xml:space="preserve">). </w:t>
      </w:r>
      <w:r w:rsidR="00552875">
        <w:rPr>
          <w:rFonts w:ascii="Times New Roman" w:hAnsi="Times New Roman" w:cs="Times New Roman"/>
          <w:sz w:val="24"/>
          <w:szCs w:val="24"/>
        </w:rPr>
        <w:t xml:space="preserve">I further discuss </w:t>
      </w:r>
      <w:r w:rsidR="00462D29">
        <w:rPr>
          <w:rFonts w:ascii="Times New Roman" w:hAnsi="Times New Roman" w:cs="Times New Roman"/>
          <w:sz w:val="24"/>
          <w:szCs w:val="24"/>
        </w:rPr>
        <w:t>how life course,</w:t>
      </w:r>
      <w:r w:rsidR="00CC3411">
        <w:rPr>
          <w:rFonts w:ascii="Times New Roman" w:hAnsi="Times New Roman" w:cs="Times New Roman"/>
          <w:sz w:val="24"/>
          <w:szCs w:val="24"/>
        </w:rPr>
        <w:t xml:space="preserve"> psychosocial development,</w:t>
      </w:r>
      <w:r w:rsidR="00462D29">
        <w:rPr>
          <w:rFonts w:ascii="Times New Roman" w:hAnsi="Times New Roman" w:cs="Times New Roman"/>
          <w:sz w:val="24"/>
          <w:szCs w:val="24"/>
        </w:rPr>
        <w:t xml:space="preserve"> attachment, and ecological systems theory </w:t>
      </w:r>
      <w:r w:rsidR="007A27FE">
        <w:rPr>
          <w:rFonts w:ascii="Times New Roman" w:hAnsi="Times New Roman" w:cs="Times New Roman"/>
          <w:sz w:val="24"/>
          <w:szCs w:val="24"/>
        </w:rPr>
        <w:t>provide the rational for using se</w:t>
      </w:r>
      <w:r w:rsidR="003E3113">
        <w:rPr>
          <w:rFonts w:ascii="Times New Roman" w:hAnsi="Times New Roman" w:cs="Times New Roman"/>
          <w:sz w:val="24"/>
          <w:szCs w:val="24"/>
        </w:rPr>
        <w:t xml:space="preserve">rvices </w:t>
      </w:r>
      <w:r w:rsidR="00400F42">
        <w:rPr>
          <w:rFonts w:ascii="Times New Roman" w:hAnsi="Times New Roman" w:cs="Times New Roman"/>
          <w:sz w:val="24"/>
          <w:szCs w:val="24"/>
        </w:rPr>
        <w:t xml:space="preserve">within child welfare to improve </w:t>
      </w:r>
      <w:r w:rsidR="007A27FE">
        <w:rPr>
          <w:rFonts w:ascii="Times New Roman" w:hAnsi="Times New Roman" w:cs="Times New Roman"/>
          <w:sz w:val="24"/>
          <w:szCs w:val="24"/>
        </w:rPr>
        <w:t>children’s</w:t>
      </w:r>
      <w:r w:rsidR="00400F42">
        <w:rPr>
          <w:rFonts w:ascii="Times New Roman" w:hAnsi="Times New Roman" w:cs="Times New Roman"/>
          <w:sz w:val="24"/>
          <w:szCs w:val="24"/>
        </w:rPr>
        <w:t xml:space="preserve"> well-being outcomes. </w:t>
      </w:r>
      <w:r>
        <w:rPr>
          <w:rFonts w:ascii="Times New Roman" w:hAnsi="Times New Roman" w:cs="Times New Roman"/>
          <w:sz w:val="24"/>
          <w:szCs w:val="24"/>
        </w:rPr>
        <w:t>Chapter Two explores how peer support groups impact youth depression symptoms. Chapter Three investigates how extracurricular activities affect academic achievement. Chapter Four classifies child welfare organizations based on organizational culture and climate measures before analyzing factors influencing service referral decisions within the child welfare system. Below I review the findings from these studies and how they relate to the relevant existing literature. Then, I discuss potential extensions to this research agenda, before discussing more broadly how sociology can continue incorporating child welfare research within the discipline.</w:t>
      </w:r>
    </w:p>
    <w:p w14:paraId="22C427C5" w14:textId="77777777" w:rsidR="007322AB" w:rsidRDefault="007322AB" w:rsidP="00FE4D7E">
      <w:pPr>
        <w:spacing w:after="0" w:line="480" w:lineRule="auto"/>
        <w:rPr>
          <w:rFonts w:ascii="Times New Roman" w:hAnsi="Times New Roman" w:cs="Times New Roman"/>
          <w:sz w:val="24"/>
          <w:szCs w:val="24"/>
        </w:rPr>
      </w:pPr>
    </w:p>
    <w:p w14:paraId="35DBAE24" w14:textId="2B98DF88" w:rsidR="00FE4D7E" w:rsidRDefault="00FE4D7E" w:rsidP="00FE4D7E">
      <w:pPr>
        <w:spacing w:after="0" w:line="480" w:lineRule="auto"/>
        <w:rPr>
          <w:rFonts w:ascii="Times New Roman" w:hAnsi="Times New Roman" w:cs="Times New Roman"/>
          <w:sz w:val="24"/>
          <w:szCs w:val="24"/>
        </w:rPr>
      </w:pPr>
      <w:r>
        <w:rPr>
          <w:rFonts w:ascii="Times New Roman" w:hAnsi="Times New Roman" w:cs="Times New Roman"/>
          <w:sz w:val="24"/>
          <w:szCs w:val="24"/>
        </w:rPr>
        <w:t>FINDINGS FROM EMPIRICAL CHAPTERS</w:t>
      </w:r>
    </w:p>
    <w:p w14:paraId="47B47DD5" w14:textId="160415C0" w:rsidR="00FE4D7E" w:rsidRDefault="00FE4D7E" w:rsidP="00FE4D7E">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Overall, our findings illustrate that the stated goal within child welfare to provide services for youth to improve their well-being is more complex than it may seem. This complexity is seen in both the service referral decision-making process and in the services' efficacy. Chapter Four finds that multiple factors influence the decision to refer a youth to services, most notably caseworker characteristics, and urbanicity. There have been efforts within child welfare to standardize the decision-making processes with evidence-informed practices, which limit the influence of additional factors like the ones we identified in Chapter Four (Lwin et al. 2022). </w:t>
      </w:r>
      <w:r>
        <w:rPr>
          <w:rFonts w:ascii="Times New Roman" w:hAnsi="Times New Roman" w:cs="Times New Roman"/>
          <w:sz w:val="24"/>
          <w:szCs w:val="24"/>
        </w:rPr>
        <w:lastRenderedPageBreak/>
        <w:t>Currently, while there is an effort for caseworkers to use evidence-informed decision-making to help guide the service referral process, researchers acknowledge that caseworker and organizational factors still impact the likelihood of even adopting this approach (Lwin et al. 2022). The variation in the adoption and implementation of these evidence-informed policies suggests that our findings will continue to be relevant as practices related to decision-making continue to differ widely between child welfare agencies.</w:t>
      </w:r>
      <w:r w:rsidR="00796766">
        <w:rPr>
          <w:rFonts w:ascii="Times New Roman" w:hAnsi="Times New Roman" w:cs="Times New Roman"/>
          <w:sz w:val="24"/>
          <w:szCs w:val="24"/>
        </w:rPr>
        <w:t xml:space="preserve"> </w:t>
      </w:r>
    </w:p>
    <w:p w14:paraId="724C3DA7" w14:textId="7AB6B74F" w:rsidR="00FE4D7E" w:rsidRDefault="00E46E7B" w:rsidP="00D90E85">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In addition to understanding the</w:t>
      </w:r>
      <w:r w:rsidR="009963C2">
        <w:rPr>
          <w:rFonts w:ascii="Times New Roman" w:hAnsi="Times New Roman" w:cs="Times New Roman"/>
          <w:sz w:val="24"/>
          <w:szCs w:val="24"/>
        </w:rPr>
        <w:t xml:space="preserve"> multi-level</w:t>
      </w:r>
      <w:r w:rsidR="00FE4D7E">
        <w:rPr>
          <w:rFonts w:ascii="Times New Roman" w:hAnsi="Times New Roman" w:cs="Times New Roman"/>
          <w:sz w:val="24"/>
          <w:szCs w:val="24"/>
        </w:rPr>
        <w:t xml:space="preserve"> influence</w:t>
      </w:r>
      <w:r w:rsidR="009963C2">
        <w:rPr>
          <w:rFonts w:ascii="Times New Roman" w:hAnsi="Times New Roman" w:cs="Times New Roman"/>
          <w:sz w:val="24"/>
          <w:szCs w:val="24"/>
        </w:rPr>
        <w:t>s on</w:t>
      </w:r>
      <w:r w:rsidR="00FE4D7E">
        <w:rPr>
          <w:rFonts w:ascii="Times New Roman" w:hAnsi="Times New Roman" w:cs="Times New Roman"/>
          <w:sz w:val="24"/>
          <w:szCs w:val="24"/>
        </w:rPr>
        <w:t xml:space="preserve"> the decision to refer youth to services, it is also important to understand the impact of services on youth well-being. Chapter Two investigates peer support groups, a service that is commonly used in schools and as a component of mental health and substance use treatments, while Chapter Three looks at how extracurricular activities could be used as a service to support academic achievement. I find that peer support groups may not reduce depression symptoms for youth involved in the child welfare system. On the other hand, when youth who are involved in the child welfare system participate in extracurricular activities, their academic achievement improves. Taken together, there are interesting implications for child welfare practice</w:t>
      </w:r>
      <w:r w:rsidR="009963C2">
        <w:rPr>
          <w:rFonts w:ascii="Times New Roman" w:hAnsi="Times New Roman" w:cs="Times New Roman"/>
          <w:sz w:val="24"/>
          <w:szCs w:val="24"/>
        </w:rPr>
        <w:t xml:space="preserve"> and where to prioritize resources</w:t>
      </w:r>
      <w:r w:rsidR="00FE4D7E">
        <w:rPr>
          <w:rFonts w:ascii="Times New Roman" w:hAnsi="Times New Roman" w:cs="Times New Roman"/>
          <w:sz w:val="24"/>
          <w:szCs w:val="24"/>
        </w:rPr>
        <w:t xml:space="preserve">. First, it may be prudent to examine the efficacy of common services more closely. It is often more challenging for youth involved in the child welfare system to access services, so it is important that the services recommended improve their lives in a meaningful way. Second, these findings </w:t>
      </w:r>
      <w:r w:rsidR="00876B81">
        <w:rPr>
          <w:rFonts w:ascii="Times New Roman" w:hAnsi="Times New Roman" w:cs="Times New Roman"/>
          <w:sz w:val="24"/>
          <w:szCs w:val="24"/>
        </w:rPr>
        <w:t>support the need for more normalizing developmental activities for</w:t>
      </w:r>
      <w:r w:rsidR="001D3110">
        <w:rPr>
          <w:rFonts w:ascii="Times New Roman" w:hAnsi="Times New Roman" w:cs="Times New Roman"/>
          <w:sz w:val="24"/>
          <w:szCs w:val="24"/>
        </w:rPr>
        <w:t xml:space="preserve"> all</w:t>
      </w:r>
      <w:r w:rsidR="00876B81">
        <w:rPr>
          <w:rFonts w:ascii="Times New Roman" w:hAnsi="Times New Roman" w:cs="Times New Roman"/>
          <w:sz w:val="24"/>
          <w:szCs w:val="24"/>
        </w:rPr>
        <w:t xml:space="preserve"> youth involved in the child welfare system, which is currently </w:t>
      </w:r>
      <w:r w:rsidR="001D3110">
        <w:rPr>
          <w:rFonts w:ascii="Times New Roman" w:hAnsi="Times New Roman" w:cs="Times New Roman"/>
          <w:sz w:val="24"/>
          <w:szCs w:val="24"/>
        </w:rPr>
        <w:t xml:space="preserve">only </w:t>
      </w:r>
      <w:r w:rsidR="00876B81">
        <w:rPr>
          <w:rFonts w:ascii="Times New Roman" w:hAnsi="Times New Roman" w:cs="Times New Roman"/>
          <w:sz w:val="24"/>
          <w:szCs w:val="24"/>
        </w:rPr>
        <w:t>mandated for youth in out-of-home care as part of The Preventing Sex Trafficking and Strengthening Families Act of 2014 (</w:t>
      </w:r>
      <w:r w:rsidR="00876B81" w:rsidRPr="6DB2BA8D">
        <w:rPr>
          <w:rFonts w:ascii="Times New Roman" w:hAnsi="Times New Roman" w:cs="Times New Roman"/>
          <w:sz w:val="24"/>
          <w:szCs w:val="24"/>
        </w:rPr>
        <w:t>P.L. 113-183</w:t>
      </w:r>
      <w:r w:rsidR="00876B81">
        <w:rPr>
          <w:rFonts w:ascii="Times New Roman" w:hAnsi="Times New Roman" w:cs="Times New Roman"/>
          <w:sz w:val="24"/>
          <w:szCs w:val="24"/>
        </w:rPr>
        <w:t>).</w:t>
      </w:r>
      <w:r w:rsidR="0059340A">
        <w:rPr>
          <w:rFonts w:ascii="Times New Roman" w:hAnsi="Times New Roman" w:cs="Times New Roman"/>
          <w:sz w:val="24"/>
          <w:szCs w:val="24"/>
        </w:rPr>
        <w:t xml:space="preserve"> In fact, based on </w:t>
      </w:r>
      <w:r w:rsidR="00F45F37">
        <w:rPr>
          <w:rFonts w:ascii="Times New Roman" w:hAnsi="Times New Roman" w:cs="Times New Roman"/>
          <w:sz w:val="24"/>
          <w:szCs w:val="24"/>
        </w:rPr>
        <w:t xml:space="preserve">these results these positive developmental activities may </w:t>
      </w:r>
      <w:r w:rsidR="00B52CC1">
        <w:rPr>
          <w:rFonts w:ascii="Times New Roman" w:hAnsi="Times New Roman" w:cs="Times New Roman"/>
          <w:sz w:val="24"/>
          <w:szCs w:val="24"/>
        </w:rPr>
        <w:t>go further to improve well-</w:t>
      </w:r>
      <w:r w:rsidR="00B52CC1">
        <w:rPr>
          <w:rFonts w:ascii="Times New Roman" w:hAnsi="Times New Roman" w:cs="Times New Roman"/>
          <w:sz w:val="24"/>
          <w:szCs w:val="24"/>
        </w:rPr>
        <w:lastRenderedPageBreak/>
        <w:t>being than services</w:t>
      </w:r>
      <w:r w:rsidR="00312D37">
        <w:rPr>
          <w:rFonts w:ascii="Times New Roman" w:hAnsi="Times New Roman" w:cs="Times New Roman"/>
          <w:sz w:val="24"/>
          <w:szCs w:val="24"/>
        </w:rPr>
        <w:t xml:space="preserve"> designed to treat a specific issue (</w:t>
      </w:r>
      <w:r w:rsidR="0081655F">
        <w:rPr>
          <w:rFonts w:ascii="Times New Roman" w:hAnsi="Times New Roman" w:cs="Times New Roman"/>
          <w:sz w:val="24"/>
          <w:szCs w:val="24"/>
        </w:rPr>
        <w:t>i.e</w:t>
      </w:r>
      <w:r w:rsidR="00312D37">
        <w:rPr>
          <w:rFonts w:ascii="Times New Roman" w:hAnsi="Times New Roman" w:cs="Times New Roman"/>
          <w:sz w:val="24"/>
          <w:szCs w:val="24"/>
        </w:rPr>
        <w:t>.</w:t>
      </w:r>
      <w:r w:rsidR="0081655F">
        <w:rPr>
          <w:rFonts w:ascii="Times New Roman" w:hAnsi="Times New Roman" w:cs="Times New Roman"/>
          <w:sz w:val="24"/>
          <w:szCs w:val="24"/>
        </w:rPr>
        <w:t>, peer support groups to improve mental health).</w:t>
      </w:r>
    </w:p>
    <w:p w14:paraId="71E6115F" w14:textId="77777777" w:rsidR="00FE4D7E" w:rsidRPr="000D0608" w:rsidRDefault="00FE4D7E" w:rsidP="00FE4D7E">
      <w:pPr>
        <w:spacing w:after="0" w:line="480" w:lineRule="auto"/>
        <w:rPr>
          <w:rFonts w:ascii="Times New Roman" w:hAnsi="Times New Roman" w:cs="Times New Roman"/>
          <w:i/>
          <w:iCs/>
          <w:sz w:val="24"/>
          <w:szCs w:val="24"/>
        </w:rPr>
      </w:pPr>
      <w:r w:rsidRPr="000D0608">
        <w:rPr>
          <w:rFonts w:ascii="Times New Roman" w:hAnsi="Times New Roman" w:cs="Times New Roman"/>
          <w:i/>
          <w:iCs/>
          <w:sz w:val="24"/>
          <w:szCs w:val="24"/>
        </w:rPr>
        <w:t xml:space="preserve">How Findings Relate to </w:t>
      </w:r>
      <w:r>
        <w:rPr>
          <w:rFonts w:ascii="Times New Roman" w:hAnsi="Times New Roman" w:cs="Times New Roman"/>
          <w:i/>
          <w:iCs/>
          <w:sz w:val="24"/>
          <w:szCs w:val="24"/>
        </w:rPr>
        <w:t>Child Welfare</w:t>
      </w:r>
      <w:r w:rsidRPr="000D0608">
        <w:rPr>
          <w:rFonts w:ascii="Times New Roman" w:hAnsi="Times New Roman" w:cs="Times New Roman"/>
          <w:i/>
          <w:iCs/>
          <w:sz w:val="24"/>
          <w:szCs w:val="24"/>
        </w:rPr>
        <w:t xml:space="preserve"> Literature</w:t>
      </w:r>
    </w:p>
    <w:p w14:paraId="22356452" w14:textId="74A5E4B2" w:rsidR="00FE4D7E" w:rsidRDefault="00FE4D7E" w:rsidP="00FE4D7E">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Chapter Four confirms that the decision to refer a child to services is not as straightforward as simply looking at their circumstances. </w:t>
      </w:r>
      <w:r w:rsidR="001B0529">
        <w:rPr>
          <w:rFonts w:ascii="Times New Roman" w:hAnsi="Times New Roman" w:cs="Times New Roman"/>
          <w:sz w:val="24"/>
          <w:szCs w:val="24"/>
        </w:rPr>
        <w:t xml:space="preserve">And, assuming services are designed to improve child well-being, it is important to understand who gets referred. </w:t>
      </w:r>
      <w:r>
        <w:rPr>
          <w:rFonts w:ascii="Times New Roman" w:hAnsi="Times New Roman" w:cs="Times New Roman"/>
          <w:sz w:val="24"/>
          <w:szCs w:val="24"/>
        </w:rPr>
        <w:t xml:space="preserve">Our findings support ecological systems theory, </w:t>
      </w:r>
      <w:r w:rsidR="006A0707">
        <w:rPr>
          <w:rFonts w:ascii="Times New Roman" w:hAnsi="Times New Roman" w:cs="Times New Roman"/>
          <w:sz w:val="24"/>
          <w:szCs w:val="24"/>
        </w:rPr>
        <w:t xml:space="preserve">and </w:t>
      </w:r>
      <w:r>
        <w:rPr>
          <w:rFonts w:ascii="Times New Roman" w:hAnsi="Times New Roman" w:cs="Times New Roman"/>
          <w:sz w:val="24"/>
          <w:szCs w:val="24"/>
        </w:rPr>
        <w:t>the Decision-Making Ecology (DME) Framework. Generally, systems theories contend that multiple spheres of influence determine outcomes. The DME Framework which specifically takes a systems approach to child welfare decision-making, contends that case, caseworker, organizational, and external characteristics are all influential in the decision-making process (</w:t>
      </w:r>
      <w:r w:rsidRPr="7EC4036C">
        <w:rPr>
          <w:rFonts w:ascii="Times New Roman" w:hAnsi="Times New Roman" w:cs="Times New Roman"/>
          <w:sz w:val="24"/>
          <w:szCs w:val="24"/>
        </w:rPr>
        <w:t>Baumann et al. 2011; Baumann et al. 201</w:t>
      </w:r>
      <w:r>
        <w:rPr>
          <w:rFonts w:ascii="Times New Roman" w:hAnsi="Times New Roman" w:cs="Times New Roman"/>
          <w:sz w:val="24"/>
          <w:szCs w:val="24"/>
        </w:rPr>
        <w:t xml:space="preserve">3). We find that DME Framework characteristics do help explain the decision to refer a youth to services. While our study accounted for characteristics at each ecological level of the Decision-Making Ecology Framework, additional information about organizational and external characteristics would likely provide more clarity on the specific factors that are most influential </w:t>
      </w:r>
      <w:proofErr w:type="gramStart"/>
      <w:r>
        <w:rPr>
          <w:rFonts w:ascii="Times New Roman" w:hAnsi="Times New Roman" w:cs="Times New Roman"/>
          <w:sz w:val="24"/>
          <w:szCs w:val="24"/>
        </w:rPr>
        <w:t>in service</w:t>
      </w:r>
      <w:proofErr w:type="gramEnd"/>
      <w:r>
        <w:rPr>
          <w:rFonts w:ascii="Times New Roman" w:hAnsi="Times New Roman" w:cs="Times New Roman"/>
          <w:sz w:val="24"/>
          <w:szCs w:val="24"/>
        </w:rPr>
        <w:t xml:space="preserve"> referral decision-making.</w:t>
      </w:r>
    </w:p>
    <w:p w14:paraId="75566C89" w14:textId="0A1A9EE4" w:rsidR="00FE4D7E" w:rsidRDefault="00FE4D7E" w:rsidP="00FE4D7E">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These findings also inform what we know about how experiences in the child welfare system impact well-being. Youth involved in the child welfare system often face higher numbers of adverse childhood experiences (ACEs), which include maltreatment. Research shows that a higher number of ACEs in childhood impacts youth well-being into adulthood (</w:t>
      </w:r>
      <w:proofErr w:type="spellStart"/>
      <w:r>
        <w:rPr>
          <w:rFonts w:ascii="Times New Roman" w:hAnsi="Times New Roman" w:cs="Times New Roman"/>
          <w:sz w:val="24"/>
          <w:szCs w:val="24"/>
        </w:rPr>
        <w:t>Felitti</w:t>
      </w:r>
      <w:proofErr w:type="spellEnd"/>
      <w:r>
        <w:rPr>
          <w:rFonts w:ascii="Times New Roman" w:hAnsi="Times New Roman" w:cs="Times New Roman"/>
          <w:sz w:val="24"/>
          <w:szCs w:val="24"/>
        </w:rPr>
        <w:t xml:space="preserve"> 1998). This </w:t>
      </w:r>
      <w:r w:rsidR="006A0707">
        <w:rPr>
          <w:rFonts w:ascii="Times New Roman" w:hAnsi="Times New Roman" w:cs="Times New Roman"/>
          <w:sz w:val="24"/>
          <w:szCs w:val="24"/>
        </w:rPr>
        <w:t xml:space="preserve">basic understanding of the impact of ACEs on well-being </w:t>
      </w:r>
      <w:r>
        <w:rPr>
          <w:rFonts w:ascii="Times New Roman" w:hAnsi="Times New Roman" w:cs="Times New Roman"/>
          <w:sz w:val="24"/>
          <w:szCs w:val="24"/>
        </w:rPr>
        <w:t xml:space="preserve">is supported by life course theories from sociology as well as psychosocial development theories from psychology which both emphasize the role of early life experiences and development on later outcomes, including </w:t>
      </w:r>
      <w:r>
        <w:rPr>
          <w:rFonts w:ascii="Times New Roman" w:hAnsi="Times New Roman" w:cs="Times New Roman"/>
          <w:sz w:val="24"/>
          <w:szCs w:val="24"/>
        </w:rPr>
        <w:lastRenderedPageBreak/>
        <w:t xml:space="preserve">human, social, and cultural capital (Bourdieu 1973; Elder 1975; Erikson 1950). The child welfare system works under the assumption that services can provide protective factors against the harmful effects of maltreatment. Chapter Two shows that services might not always have the positive effect intended or assumed, although, importantly, I did not find any adverse effects either. More generally, as researchers continue to investigate how services impact youth involved in the child welfare system, my results remind us that the high variation in type and intensity of services matter, and </w:t>
      </w:r>
      <w:r w:rsidR="00CC4048">
        <w:rPr>
          <w:rFonts w:ascii="Times New Roman" w:hAnsi="Times New Roman" w:cs="Times New Roman"/>
          <w:sz w:val="24"/>
          <w:szCs w:val="24"/>
        </w:rPr>
        <w:t>without understanding the type, quality, and quantity of services provided, it could explain why</w:t>
      </w:r>
      <w:r>
        <w:rPr>
          <w:rFonts w:ascii="Times New Roman" w:hAnsi="Times New Roman" w:cs="Times New Roman"/>
          <w:sz w:val="24"/>
          <w:szCs w:val="24"/>
        </w:rPr>
        <w:t>, we may not see improvements in youth well-being. On the other hand, Chapter Three does support the idea that</w:t>
      </w:r>
      <w:r w:rsidR="00757E51">
        <w:rPr>
          <w:rFonts w:ascii="Times New Roman" w:hAnsi="Times New Roman" w:cs="Times New Roman"/>
          <w:sz w:val="24"/>
          <w:szCs w:val="24"/>
        </w:rPr>
        <w:t xml:space="preserve"> some general</w:t>
      </w:r>
      <w:r>
        <w:rPr>
          <w:rFonts w:ascii="Times New Roman" w:hAnsi="Times New Roman" w:cs="Times New Roman"/>
          <w:sz w:val="24"/>
          <w:szCs w:val="24"/>
        </w:rPr>
        <w:t xml:space="preserve"> interventions can provide protective factors that improve youth well-being. Chapter Three can help broaden how child welfare </w:t>
      </w:r>
      <w:proofErr w:type="gramStart"/>
      <w:r>
        <w:rPr>
          <w:rFonts w:ascii="Times New Roman" w:hAnsi="Times New Roman" w:cs="Times New Roman"/>
          <w:sz w:val="24"/>
          <w:szCs w:val="24"/>
        </w:rPr>
        <w:t>conceives</w:t>
      </w:r>
      <w:proofErr w:type="gramEnd"/>
      <w:r>
        <w:rPr>
          <w:rFonts w:ascii="Times New Roman" w:hAnsi="Times New Roman" w:cs="Times New Roman"/>
          <w:sz w:val="24"/>
          <w:szCs w:val="24"/>
        </w:rPr>
        <w:t xml:space="preserve"> of services since pastimes like extracurricular activities improve academic achievement, which can also be considered increasing youths’ human capital.  Caseworkers could include recommending participation in extracurricular activities to their service referral processes to help youth who are struggling academically. Using extracurricular activities, or other less traditional interventions as services, may be particularly helpful within an overburdened child welfare system that sometimes struggles to meet the service needs of families (Reich 2005).</w:t>
      </w:r>
    </w:p>
    <w:p w14:paraId="5E317D18" w14:textId="77777777" w:rsidR="007322AB" w:rsidRDefault="007322AB" w:rsidP="00FE4D7E">
      <w:pPr>
        <w:spacing w:after="0" w:line="240" w:lineRule="auto"/>
        <w:rPr>
          <w:rFonts w:ascii="Times New Roman" w:hAnsi="Times New Roman" w:cs="Times New Roman"/>
          <w:sz w:val="24"/>
          <w:szCs w:val="24"/>
        </w:rPr>
      </w:pPr>
    </w:p>
    <w:p w14:paraId="572ED516" w14:textId="77777777" w:rsidR="00692247" w:rsidRDefault="00692247" w:rsidP="00FE4D7E">
      <w:pPr>
        <w:spacing w:after="0" w:line="240" w:lineRule="auto"/>
        <w:rPr>
          <w:rFonts w:ascii="Times New Roman" w:hAnsi="Times New Roman" w:cs="Times New Roman"/>
          <w:sz w:val="24"/>
          <w:szCs w:val="24"/>
        </w:rPr>
      </w:pPr>
    </w:p>
    <w:p w14:paraId="0F8EC04E" w14:textId="39A7031A" w:rsidR="00FE4D7E" w:rsidRDefault="00FE4D7E" w:rsidP="00FE4D7E">
      <w:pPr>
        <w:spacing w:after="0" w:line="240" w:lineRule="auto"/>
        <w:rPr>
          <w:rFonts w:ascii="Times New Roman" w:hAnsi="Times New Roman" w:cs="Times New Roman"/>
          <w:sz w:val="24"/>
          <w:szCs w:val="24"/>
        </w:rPr>
      </w:pPr>
      <w:r>
        <w:rPr>
          <w:rFonts w:ascii="Times New Roman" w:hAnsi="Times New Roman" w:cs="Times New Roman"/>
          <w:sz w:val="24"/>
          <w:szCs w:val="24"/>
        </w:rPr>
        <w:t>FUTURE RESEARCH</w:t>
      </w:r>
    </w:p>
    <w:p w14:paraId="72741F9D" w14:textId="77777777" w:rsidR="00FE4D7E" w:rsidRDefault="00FE4D7E" w:rsidP="00FE4D7E">
      <w:pPr>
        <w:spacing w:after="0" w:line="240" w:lineRule="auto"/>
        <w:rPr>
          <w:rFonts w:ascii="Times New Roman" w:hAnsi="Times New Roman" w:cs="Times New Roman"/>
          <w:sz w:val="24"/>
          <w:szCs w:val="24"/>
        </w:rPr>
      </w:pPr>
    </w:p>
    <w:p w14:paraId="6BEDBB79" w14:textId="77777777" w:rsidR="00FE4D7E" w:rsidRPr="00A438EF" w:rsidRDefault="00FE4D7E" w:rsidP="00FE4D7E">
      <w:pPr>
        <w:spacing w:after="0" w:line="480" w:lineRule="auto"/>
        <w:rPr>
          <w:rFonts w:ascii="Times New Roman" w:hAnsi="Times New Roman" w:cs="Times New Roman"/>
          <w:i/>
          <w:iCs/>
          <w:sz w:val="24"/>
          <w:szCs w:val="24"/>
        </w:rPr>
      </w:pPr>
      <w:r w:rsidRPr="00A438EF">
        <w:rPr>
          <w:rFonts w:ascii="Times New Roman" w:hAnsi="Times New Roman" w:cs="Times New Roman"/>
          <w:i/>
          <w:iCs/>
          <w:sz w:val="24"/>
          <w:szCs w:val="24"/>
        </w:rPr>
        <w:t>Methodological Considerations</w:t>
      </w:r>
    </w:p>
    <w:p w14:paraId="1A3E1176" w14:textId="3142D598" w:rsidR="00FE4D7E" w:rsidRDefault="00FE4D7E" w:rsidP="00FE4D7E">
      <w:pPr>
        <w:spacing w:after="0" w:line="480" w:lineRule="auto"/>
        <w:rPr>
          <w:rFonts w:ascii="Times New Roman" w:hAnsi="Times New Roman" w:cs="Times New Roman"/>
          <w:sz w:val="24"/>
          <w:szCs w:val="24"/>
        </w:rPr>
      </w:pPr>
      <w:r>
        <w:rPr>
          <w:rFonts w:ascii="Times New Roman" w:hAnsi="Times New Roman" w:cs="Times New Roman"/>
          <w:sz w:val="24"/>
          <w:szCs w:val="24"/>
        </w:rPr>
        <w:tab/>
        <w:t xml:space="preserve">While the previous chapters take advantage of a nationally representative panel dataset and use quasi-experimental methods, there are weaknesses to this approach. Future research would be enhanced by taking advantage of additional data and methods. For example, panel data </w:t>
      </w:r>
      <w:r>
        <w:rPr>
          <w:rFonts w:ascii="Times New Roman" w:hAnsi="Times New Roman" w:cs="Times New Roman"/>
          <w:sz w:val="24"/>
          <w:szCs w:val="24"/>
        </w:rPr>
        <w:lastRenderedPageBreak/>
        <w:t xml:space="preserve">is at risk of panel conditioning or the “risk that repeated measurements may sensitize the respondents to give a given set of answers” (Frankfort-Nachmias et al. 2015:110). In other words, when people repeatedly complete the same survey, they may be more likely to try to appear consistent in their views and therefore respond similarly at each time point. </w:t>
      </w:r>
      <w:r w:rsidR="00724423">
        <w:rPr>
          <w:rFonts w:ascii="Times New Roman" w:hAnsi="Times New Roman" w:cs="Times New Roman"/>
          <w:sz w:val="24"/>
          <w:szCs w:val="24"/>
        </w:rPr>
        <w:t xml:space="preserve">In addition, </w:t>
      </w:r>
      <w:r w:rsidR="004C483F">
        <w:rPr>
          <w:rFonts w:ascii="Times New Roman" w:hAnsi="Times New Roman" w:cs="Times New Roman"/>
          <w:sz w:val="24"/>
          <w:szCs w:val="24"/>
        </w:rPr>
        <w:t xml:space="preserve">NSCAW II </w:t>
      </w:r>
      <w:r w:rsidR="003931BA">
        <w:rPr>
          <w:rFonts w:ascii="Times New Roman" w:hAnsi="Times New Roman" w:cs="Times New Roman"/>
          <w:sz w:val="24"/>
          <w:szCs w:val="24"/>
        </w:rPr>
        <w:t>can only be used to make national estimates, as individual states are not identified in the data (Dolan et al. 2011)</w:t>
      </w:r>
      <w:r w:rsidR="007C78EA">
        <w:rPr>
          <w:rFonts w:ascii="Times New Roman" w:hAnsi="Times New Roman" w:cs="Times New Roman"/>
          <w:sz w:val="24"/>
          <w:szCs w:val="24"/>
        </w:rPr>
        <w:t>. Since</w:t>
      </w:r>
      <w:r w:rsidR="001E26DD">
        <w:rPr>
          <w:rFonts w:ascii="Times New Roman" w:hAnsi="Times New Roman" w:cs="Times New Roman"/>
          <w:sz w:val="24"/>
          <w:szCs w:val="24"/>
        </w:rPr>
        <w:t xml:space="preserve"> state-level analyses are not possible I did not have the ability to examine </w:t>
      </w:r>
      <w:r w:rsidR="002F1C12">
        <w:rPr>
          <w:rFonts w:ascii="Times New Roman" w:hAnsi="Times New Roman" w:cs="Times New Roman"/>
          <w:sz w:val="24"/>
          <w:szCs w:val="24"/>
        </w:rPr>
        <w:t xml:space="preserve">youth outcomes </w:t>
      </w:r>
      <w:r w:rsidR="00096616">
        <w:rPr>
          <w:rFonts w:ascii="Times New Roman" w:hAnsi="Times New Roman" w:cs="Times New Roman"/>
          <w:sz w:val="24"/>
          <w:szCs w:val="24"/>
        </w:rPr>
        <w:t xml:space="preserve">or organizational structures by state, which is </w:t>
      </w:r>
      <w:r w:rsidR="002F1C12">
        <w:rPr>
          <w:rFonts w:ascii="Times New Roman" w:hAnsi="Times New Roman" w:cs="Times New Roman"/>
          <w:sz w:val="24"/>
          <w:szCs w:val="24"/>
        </w:rPr>
        <w:t xml:space="preserve">the context </w:t>
      </w:r>
      <w:r w:rsidR="00096616">
        <w:rPr>
          <w:rFonts w:ascii="Times New Roman" w:hAnsi="Times New Roman" w:cs="Times New Roman"/>
          <w:sz w:val="24"/>
          <w:szCs w:val="24"/>
        </w:rPr>
        <w:t>that</w:t>
      </w:r>
      <w:r w:rsidR="002F1C12">
        <w:rPr>
          <w:rFonts w:ascii="Times New Roman" w:hAnsi="Times New Roman" w:cs="Times New Roman"/>
          <w:sz w:val="24"/>
          <w:szCs w:val="24"/>
        </w:rPr>
        <w:t xml:space="preserve"> child welfare policy is usually made</w:t>
      </w:r>
      <w:r w:rsidR="00096616">
        <w:rPr>
          <w:rFonts w:ascii="Times New Roman" w:hAnsi="Times New Roman" w:cs="Times New Roman"/>
          <w:sz w:val="24"/>
          <w:szCs w:val="24"/>
        </w:rPr>
        <w:t xml:space="preserve">. </w:t>
      </w:r>
      <w:r>
        <w:rPr>
          <w:rFonts w:ascii="Times New Roman" w:hAnsi="Times New Roman" w:cs="Times New Roman"/>
          <w:sz w:val="24"/>
          <w:szCs w:val="24"/>
        </w:rPr>
        <w:t xml:space="preserve">Using different types of datasets, and conducting primary data collection could enhance </w:t>
      </w:r>
      <w:r w:rsidR="00DD1751">
        <w:rPr>
          <w:rFonts w:ascii="Times New Roman" w:hAnsi="Times New Roman" w:cs="Times New Roman"/>
          <w:sz w:val="24"/>
          <w:szCs w:val="24"/>
        </w:rPr>
        <w:t>the robustness of my findings</w:t>
      </w:r>
      <w:r>
        <w:rPr>
          <w:rFonts w:ascii="Times New Roman" w:hAnsi="Times New Roman" w:cs="Times New Roman"/>
          <w:sz w:val="24"/>
          <w:szCs w:val="24"/>
        </w:rPr>
        <w:t>.</w:t>
      </w:r>
      <w:r w:rsidR="00DD1751">
        <w:rPr>
          <w:rFonts w:ascii="Times New Roman" w:hAnsi="Times New Roman" w:cs="Times New Roman"/>
          <w:sz w:val="24"/>
          <w:szCs w:val="24"/>
        </w:rPr>
        <w:t xml:space="preserve"> Other </w:t>
      </w:r>
      <w:r w:rsidR="005C5A40">
        <w:rPr>
          <w:rFonts w:ascii="Times New Roman" w:hAnsi="Times New Roman" w:cs="Times New Roman"/>
          <w:sz w:val="24"/>
          <w:szCs w:val="24"/>
        </w:rPr>
        <w:t>methods of data collection, such as interviews, t</w:t>
      </w:r>
      <w:r>
        <w:rPr>
          <w:rFonts w:ascii="Times New Roman" w:hAnsi="Times New Roman" w:cs="Times New Roman"/>
          <w:sz w:val="24"/>
          <w:szCs w:val="24"/>
        </w:rPr>
        <w:t>ime-use diaries</w:t>
      </w:r>
      <w:r w:rsidR="005C5A40">
        <w:rPr>
          <w:rFonts w:ascii="Times New Roman" w:hAnsi="Times New Roman" w:cs="Times New Roman"/>
          <w:sz w:val="24"/>
          <w:szCs w:val="24"/>
        </w:rPr>
        <w:t>,</w:t>
      </w:r>
      <w:r>
        <w:rPr>
          <w:rFonts w:ascii="Times New Roman" w:hAnsi="Times New Roman" w:cs="Times New Roman"/>
          <w:sz w:val="24"/>
          <w:szCs w:val="24"/>
        </w:rPr>
        <w:t xml:space="preserve"> and naturalistic audio recordings are approaches used in sociology that could help clarify the type and intensity of services that youth are participating in as well as the social-emotional, health, and educational impacts they have on youth. </w:t>
      </w:r>
      <w:r w:rsidR="000A10C2">
        <w:rPr>
          <w:rFonts w:ascii="Times New Roman" w:hAnsi="Times New Roman" w:cs="Times New Roman"/>
          <w:sz w:val="24"/>
          <w:szCs w:val="24"/>
        </w:rPr>
        <w:t xml:space="preserve">These approaches would allow us to get at the “black box” of the broad classifications of the interventions being provided to these youth to see how they are or are not working. </w:t>
      </w:r>
      <w:r>
        <w:rPr>
          <w:rFonts w:ascii="Times New Roman" w:hAnsi="Times New Roman" w:cs="Times New Roman"/>
          <w:sz w:val="24"/>
          <w:szCs w:val="24"/>
        </w:rPr>
        <w:t xml:space="preserve">These methods could also be used with child welfare staff to better understand the service referral decision-making process. </w:t>
      </w:r>
      <w:r w:rsidR="001038EC">
        <w:rPr>
          <w:rFonts w:ascii="Times New Roman" w:hAnsi="Times New Roman" w:cs="Times New Roman"/>
          <w:sz w:val="24"/>
          <w:szCs w:val="24"/>
        </w:rPr>
        <w:t xml:space="preserve">In addition, the highest quality program evaluation approaches push us to </w:t>
      </w:r>
      <w:proofErr w:type="gramStart"/>
      <w:r w:rsidR="001038EC">
        <w:rPr>
          <w:rFonts w:ascii="Times New Roman" w:hAnsi="Times New Roman" w:cs="Times New Roman"/>
          <w:sz w:val="24"/>
          <w:szCs w:val="24"/>
        </w:rPr>
        <w:t>more fully examine</w:t>
      </w:r>
      <w:proofErr w:type="gramEnd"/>
      <w:r w:rsidR="001038EC">
        <w:rPr>
          <w:rFonts w:ascii="Times New Roman" w:hAnsi="Times New Roman" w:cs="Times New Roman"/>
          <w:sz w:val="24"/>
          <w:szCs w:val="24"/>
        </w:rPr>
        <w:t xml:space="preserve"> what works for whom, when, and under what conditions. These types of questions are worthy of exploring in more detail.</w:t>
      </w:r>
    </w:p>
    <w:p w14:paraId="5A30A31F" w14:textId="1AA4209F" w:rsidR="00FE4D7E" w:rsidRDefault="00FE4D7E" w:rsidP="00FE4D7E">
      <w:pPr>
        <w:spacing w:after="0" w:line="480" w:lineRule="auto"/>
        <w:rPr>
          <w:rFonts w:ascii="Times New Roman" w:hAnsi="Times New Roman" w:cs="Times New Roman"/>
          <w:sz w:val="24"/>
          <w:szCs w:val="24"/>
        </w:rPr>
      </w:pPr>
      <w:r>
        <w:rPr>
          <w:rFonts w:ascii="Times New Roman" w:hAnsi="Times New Roman" w:cs="Times New Roman"/>
          <w:sz w:val="24"/>
          <w:szCs w:val="24"/>
        </w:rPr>
        <w:tab/>
        <w:t xml:space="preserve">In addition to collecting alternative types of data, the current research would benefit from using additional </w:t>
      </w:r>
      <w:r w:rsidR="00C97506">
        <w:rPr>
          <w:rFonts w:ascii="Times New Roman" w:hAnsi="Times New Roman" w:cs="Times New Roman"/>
          <w:sz w:val="24"/>
          <w:szCs w:val="24"/>
        </w:rPr>
        <w:t>analytical techniques</w:t>
      </w:r>
      <w:r>
        <w:rPr>
          <w:rFonts w:ascii="Times New Roman" w:hAnsi="Times New Roman" w:cs="Times New Roman"/>
          <w:sz w:val="24"/>
          <w:szCs w:val="24"/>
        </w:rPr>
        <w:t xml:space="preserve">. Chapters Two and Three took advantage of fixed effects regression analysis, but this approach can have external validity issues because it is based on “switchers” or the individuals who change their behavior between waves of data collection (i.e., a youth who started participating in extracurricular activities after wave 1). External validity can </w:t>
      </w:r>
      <w:r>
        <w:rPr>
          <w:rFonts w:ascii="Times New Roman" w:hAnsi="Times New Roman" w:cs="Times New Roman"/>
          <w:sz w:val="24"/>
          <w:szCs w:val="24"/>
        </w:rPr>
        <w:lastRenderedPageBreak/>
        <w:t>be an issue because “switchers may not be representative of the target population for the intervention” (Rossi et al. 2019:181). Another useful method to use to examine intervention effectiveness is growth curves. For panel datasets with three or more waves of data, growth curves can be useful to examine within and between-person-level variation, and incorporating a SEM (structural equation modeling) or HLM (hierarchical linear modeling) approach allows for complex nesting structures. For example, growth curves could examine the impact of a service on an individual youth’s well-being and how well-being varies between youth for youth who are nested within classrooms, within child welfare agencies, and/or within states. All quasi-experimental designs though generally still have lower internal validity than controlled experiments. While randomized control trials can be logistically, financially, and ethically difficult to design in social science research, it is possible and would still be the best method for understanding service effectiveness within child welfare.</w:t>
      </w:r>
    </w:p>
    <w:p w14:paraId="16EED280" w14:textId="77777777" w:rsidR="00FE4D7E" w:rsidRPr="00A438EF" w:rsidRDefault="00FE4D7E" w:rsidP="00FE4D7E">
      <w:pPr>
        <w:spacing w:after="0" w:line="480" w:lineRule="auto"/>
        <w:rPr>
          <w:rFonts w:ascii="Times New Roman" w:hAnsi="Times New Roman" w:cs="Times New Roman"/>
          <w:i/>
          <w:iCs/>
          <w:sz w:val="24"/>
          <w:szCs w:val="24"/>
        </w:rPr>
      </w:pPr>
      <w:r w:rsidRPr="00A438EF">
        <w:rPr>
          <w:rFonts w:ascii="Times New Roman" w:hAnsi="Times New Roman" w:cs="Times New Roman"/>
          <w:i/>
          <w:iCs/>
          <w:sz w:val="24"/>
          <w:szCs w:val="24"/>
        </w:rPr>
        <w:t>Future Research Questions</w:t>
      </w:r>
      <w:r w:rsidRPr="00A438EF">
        <w:rPr>
          <w:rFonts w:ascii="Times New Roman" w:hAnsi="Times New Roman" w:cs="Times New Roman"/>
          <w:i/>
          <w:iCs/>
          <w:sz w:val="24"/>
          <w:szCs w:val="24"/>
        </w:rPr>
        <w:tab/>
      </w:r>
    </w:p>
    <w:p w14:paraId="630E441A" w14:textId="65D67132" w:rsidR="00FE4D7E" w:rsidRDefault="00FE4D7E" w:rsidP="00FE4D7E">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In general, myriad studies examine the effectiveness of specific interventions</w:t>
      </w:r>
      <w:r w:rsidR="00FC431E">
        <w:rPr>
          <w:rFonts w:ascii="Times New Roman" w:hAnsi="Times New Roman" w:cs="Times New Roman"/>
          <w:sz w:val="24"/>
          <w:szCs w:val="24"/>
        </w:rPr>
        <w:t>, often manualized evidence-based or evidence-informed ones,</w:t>
      </w:r>
      <w:r>
        <w:rPr>
          <w:rFonts w:ascii="Times New Roman" w:hAnsi="Times New Roman" w:cs="Times New Roman"/>
          <w:sz w:val="24"/>
          <w:szCs w:val="24"/>
        </w:rPr>
        <w:t xml:space="preserve"> across a range of well-being outcomes (i.e., the Blues Program to treat youth depression; Rohde et al., 2018). While this is valuable work, I have taken a slightly different approach by looking at broad types of interventions or practices (i.e., any peer support group). I chose this approach because many </w:t>
      </w:r>
      <w:proofErr w:type="gramStart"/>
      <w:r>
        <w:rPr>
          <w:rFonts w:ascii="Times New Roman" w:hAnsi="Times New Roman" w:cs="Times New Roman"/>
          <w:sz w:val="24"/>
          <w:szCs w:val="24"/>
        </w:rPr>
        <w:t>youth</w:t>
      </w:r>
      <w:proofErr w:type="gramEnd"/>
      <w:r>
        <w:rPr>
          <w:rFonts w:ascii="Times New Roman" w:hAnsi="Times New Roman" w:cs="Times New Roman"/>
          <w:sz w:val="24"/>
          <w:szCs w:val="24"/>
        </w:rPr>
        <w:t xml:space="preserve"> do not have access to specific evidence-based programs, but they may have access to some type of peer support group or some type of structured extracurricular activity, so it is important to understand how these activities, generally, impact youth well-being too. Moving forward, more studies should seek to understand how various types (not only specific programs) of interventions impact well-being. For example, while peer support groups in my study did not have a </w:t>
      </w:r>
      <w:r>
        <w:rPr>
          <w:rFonts w:ascii="Times New Roman" w:hAnsi="Times New Roman" w:cs="Times New Roman"/>
          <w:sz w:val="24"/>
          <w:szCs w:val="24"/>
        </w:rPr>
        <w:lastRenderedPageBreak/>
        <w:t>statistically significant impact on depression symptoms, additional analysis could investigate the effect of peer support groups on other mental health, educational, or substance use outcomes. Similarly, the effect of extracurricular activity participation could also be examined in relation to health, substance use, or delinquency outcomes. Additional data collection could also enhance future research that investigates the mechanisms behind the relationship between extracurricular activities and academic achievement. Future research could also look at how services for child welfare-involved families build (or fail to build) family-level resilience. Family resilience, or the idea of enabling the positive adaptation of all family members to strengthen the whole unit after experiencing highly stressful events, is a current area of interest for scholars within the sociology of family so there is an active literature to draw from and apply in a child welfare context (Walsh 2016).</w:t>
      </w:r>
      <w:r w:rsidR="008F766A">
        <w:rPr>
          <w:rFonts w:ascii="Times New Roman" w:hAnsi="Times New Roman" w:cs="Times New Roman"/>
          <w:sz w:val="24"/>
          <w:szCs w:val="24"/>
        </w:rPr>
        <w:t xml:space="preserve"> </w:t>
      </w:r>
      <w:r w:rsidR="00E7356B">
        <w:rPr>
          <w:rFonts w:ascii="Times New Roman" w:hAnsi="Times New Roman" w:cs="Times New Roman"/>
          <w:sz w:val="24"/>
          <w:szCs w:val="24"/>
        </w:rPr>
        <w:t xml:space="preserve">When focusing on the mechanisms of </w:t>
      </w:r>
      <w:r w:rsidR="00B91EF4">
        <w:rPr>
          <w:rFonts w:ascii="Times New Roman" w:hAnsi="Times New Roman" w:cs="Times New Roman"/>
          <w:sz w:val="24"/>
          <w:szCs w:val="24"/>
        </w:rPr>
        <w:t xml:space="preserve">change in individual well-being or family resilience, it will be important </w:t>
      </w:r>
      <w:r w:rsidR="009727FA">
        <w:rPr>
          <w:rFonts w:ascii="Times New Roman" w:hAnsi="Times New Roman" w:cs="Times New Roman"/>
          <w:sz w:val="24"/>
          <w:szCs w:val="24"/>
        </w:rPr>
        <w:t xml:space="preserve">for researchers </w:t>
      </w:r>
      <w:r w:rsidR="00B91EF4">
        <w:rPr>
          <w:rFonts w:ascii="Times New Roman" w:hAnsi="Times New Roman" w:cs="Times New Roman"/>
          <w:sz w:val="24"/>
          <w:szCs w:val="24"/>
        </w:rPr>
        <w:t xml:space="preserve">to </w:t>
      </w:r>
      <w:r w:rsidR="00895932">
        <w:rPr>
          <w:rFonts w:ascii="Times New Roman" w:hAnsi="Times New Roman" w:cs="Times New Roman"/>
          <w:sz w:val="24"/>
          <w:szCs w:val="24"/>
        </w:rPr>
        <w:t xml:space="preserve">account for the policy context (e.g., how child welfare acts as </w:t>
      </w:r>
      <w:r w:rsidR="004D64EA">
        <w:rPr>
          <w:rFonts w:ascii="Times New Roman" w:hAnsi="Times New Roman" w:cs="Times New Roman"/>
          <w:sz w:val="24"/>
          <w:szCs w:val="24"/>
        </w:rPr>
        <w:t xml:space="preserve">an institution of poverty governance) and organizational constraints (e.g., </w:t>
      </w:r>
      <w:r w:rsidR="004D211E">
        <w:rPr>
          <w:rFonts w:ascii="Times New Roman" w:hAnsi="Times New Roman" w:cs="Times New Roman"/>
          <w:sz w:val="24"/>
          <w:szCs w:val="24"/>
        </w:rPr>
        <w:t>workforce issues, insufficient funding)</w:t>
      </w:r>
      <w:r w:rsidR="00F7709B">
        <w:rPr>
          <w:rFonts w:ascii="Times New Roman" w:hAnsi="Times New Roman" w:cs="Times New Roman"/>
          <w:sz w:val="24"/>
          <w:szCs w:val="24"/>
        </w:rPr>
        <w:t xml:space="preserve"> that likely work as systemic barriers to achieving well-being </w:t>
      </w:r>
      <w:r w:rsidR="009727FA">
        <w:rPr>
          <w:rFonts w:ascii="Times New Roman" w:hAnsi="Times New Roman" w:cs="Times New Roman"/>
          <w:sz w:val="24"/>
          <w:szCs w:val="24"/>
        </w:rPr>
        <w:t>or family resilience.</w:t>
      </w:r>
    </w:p>
    <w:p w14:paraId="35577DDA" w14:textId="77777777" w:rsidR="00FE4D7E" w:rsidRDefault="00FE4D7E" w:rsidP="00FE4D7E">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While we looked at how referral decisions are made in Chapter Four, there are multiple ways additional research can extend our findings. For example, it would be interesting to model the DME Framework at agencies using evidence-based decision-making practices (Lwin et al. 2022) to evaluate how much these methods mitigate the influence of caseworker, organizational, and external characteristics. Also, more research should look at how and why families decide to utilize (or not) services. An exploratory study finds that alternative response intervention, caseworkers’ inclusive interaction style, and caregiver satisfaction are all associated with service utilization. Positive and negative emotional response of caregiver to caseworker was also </w:t>
      </w:r>
      <w:r>
        <w:rPr>
          <w:rFonts w:ascii="Times New Roman" w:hAnsi="Times New Roman" w:cs="Times New Roman"/>
          <w:sz w:val="24"/>
          <w:szCs w:val="24"/>
        </w:rPr>
        <w:lastRenderedPageBreak/>
        <w:t xml:space="preserve">associated with service utilization leading the researchers to conclude caseworkers can enhance service utilization by supportive or coercive means (Hollinshead et al. 2017). Even if service referrals align exactly with family needs, if families choose not to participate in the services, they cannot reap any of the potential benefits. These are some ways that I can extend my current research on service referral decision-making and the impact of services on well-being that I have started with the analytic chapters of my dissertation. </w:t>
      </w:r>
      <w:r>
        <w:rPr>
          <w:rFonts w:ascii="Times New Roman" w:hAnsi="Times New Roman" w:cs="Times New Roman"/>
          <w:sz w:val="24"/>
          <w:szCs w:val="24"/>
        </w:rPr>
        <w:tab/>
      </w:r>
    </w:p>
    <w:p w14:paraId="7883D6F4" w14:textId="77777777" w:rsidR="00FE4D7E" w:rsidRDefault="00FE4D7E" w:rsidP="00FE4D7E">
      <w:pPr>
        <w:spacing w:after="0" w:line="240" w:lineRule="auto"/>
        <w:rPr>
          <w:rFonts w:ascii="Times New Roman" w:hAnsi="Times New Roman" w:cs="Times New Roman"/>
          <w:sz w:val="24"/>
          <w:szCs w:val="24"/>
        </w:rPr>
      </w:pPr>
    </w:p>
    <w:p w14:paraId="6BCBF31E" w14:textId="77777777" w:rsidR="0092506B" w:rsidRDefault="0092506B" w:rsidP="00FE4D7E">
      <w:pPr>
        <w:spacing w:after="0" w:line="480" w:lineRule="auto"/>
        <w:rPr>
          <w:rFonts w:ascii="Times New Roman" w:hAnsi="Times New Roman" w:cs="Times New Roman"/>
          <w:sz w:val="24"/>
          <w:szCs w:val="24"/>
        </w:rPr>
      </w:pPr>
    </w:p>
    <w:p w14:paraId="74DA48C5" w14:textId="6AA8E0FB" w:rsidR="00FE4D7E" w:rsidRDefault="00FE4D7E" w:rsidP="00FE4D7E">
      <w:pPr>
        <w:spacing w:after="0" w:line="480" w:lineRule="auto"/>
        <w:rPr>
          <w:rFonts w:ascii="Times New Roman" w:hAnsi="Times New Roman" w:cs="Times New Roman"/>
          <w:sz w:val="24"/>
          <w:szCs w:val="24"/>
        </w:rPr>
      </w:pPr>
      <w:r>
        <w:rPr>
          <w:rFonts w:ascii="Times New Roman" w:hAnsi="Times New Roman" w:cs="Times New Roman"/>
          <w:sz w:val="24"/>
          <w:szCs w:val="24"/>
        </w:rPr>
        <w:t>INCORPORATING CHILD WELFARE RESEARCH IN SOCIOLOGY</w:t>
      </w:r>
    </w:p>
    <w:p w14:paraId="7526B0C3" w14:textId="77777777" w:rsidR="00FE4D7E" w:rsidRDefault="00FE4D7E" w:rsidP="00FE4D7E">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While my research focused on children involved in child welfare, there are multiple subdisciplines within sociology where child welfare work can and should continue. Life course studies, as already discussed, are a particularly applicable area for future research on child welfare within sociology. The age a youth initially becomes involved with child welfare and how long they remain involved in the system has implications for a child’s life course that these scholars could explore more thoroughly. Child welfare research would also benefit from more attention from gender and race scholars. As discussed in Chapter One, poor, non-white, female-headed families are overrepresented in the child welfare system (</w:t>
      </w:r>
      <w:r w:rsidRPr="00696715">
        <w:rPr>
          <w:rFonts w:ascii="Times New Roman" w:hAnsi="Times New Roman" w:cs="Times New Roman"/>
          <w:sz w:val="24"/>
          <w:szCs w:val="24"/>
        </w:rPr>
        <w:t>Thomas and Waldfogel 2022</w:t>
      </w:r>
      <w:r>
        <w:rPr>
          <w:rFonts w:ascii="Times New Roman" w:hAnsi="Times New Roman" w:cs="Times New Roman"/>
          <w:sz w:val="24"/>
          <w:szCs w:val="24"/>
        </w:rPr>
        <w:t xml:space="preserve">; Woodward 2021). Race and gender scholars could bring a valuable sociological lens to the theoretical and empirical research about the causes and consequences of this disproportionality.  </w:t>
      </w:r>
    </w:p>
    <w:p w14:paraId="68582B23" w14:textId="3319AA14" w:rsidR="00FE4D7E" w:rsidRDefault="00FE4D7E" w:rsidP="00FE4D7E">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Continued research in sociology on the child welfare system may look more wholistically at child welfare-involved families too. This would align with recent research trends within the sociology of family. A recent review of family processes and children’s and adolescents’ well-being research concluded that one of the major trends in the sociology of family research over the past decade has been a shift to examining family strengths (Buehler 2020).</w:t>
      </w:r>
      <w:r w:rsidR="00C10AC0">
        <w:rPr>
          <w:rFonts w:ascii="Times New Roman" w:hAnsi="Times New Roman" w:cs="Times New Roman"/>
          <w:sz w:val="24"/>
          <w:szCs w:val="24"/>
        </w:rPr>
        <w:t xml:space="preserve"> This </w:t>
      </w:r>
      <w:r w:rsidR="003A02F8">
        <w:rPr>
          <w:rFonts w:ascii="Times New Roman" w:hAnsi="Times New Roman" w:cs="Times New Roman"/>
          <w:sz w:val="24"/>
          <w:szCs w:val="24"/>
        </w:rPr>
        <w:t>follows</w:t>
      </w:r>
      <w:r w:rsidR="0061566B">
        <w:rPr>
          <w:rFonts w:ascii="Times New Roman" w:hAnsi="Times New Roman" w:cs="Times New Roman"/>
          <w:sz w:val="24"/>
          <w:szCs w:val="24"/>
        </w:rPr>
        <w:t xml:space="preserve"> </w:t>
      </w:r>
      <w:r w:rsidR="00F7443E">
        <w:rPr>
          <w:rFonts w:ascii="Times New Roman" w:hAnsi="Times New Roman" w:cs="Times New Roman"/>
          <w:sz w:val="24"/>
          <w:szCs w:val="24"/>
        </w:rPr>
        <w:t xml:space="preserve">an </w:t>
      </w:r>
      <w:r w:rsidR="0061566B">
        <w:rPr>
          <w:rFonts w:ascii="Times New Roman" w:hAnsi="Times New Roman" w:cs="Times New Roman"/>
          <w:sz w:val="24"/>
          <w:szCs w:val="24"/>
        </w:rPr>
        <w:lastRenderedPageBreak/>
        <w:t>earlier</w:t>
      </w:r>
      <w:r w:rsidR="003A02F8">
        <w:rPr>
          <w:rFonts w:ascii="Times New Roman" w:hAnsi="Times New Roman" w:cs="Times New Roman"/>
          <w:sz w:val="24"/>
          <w:szCs w:val="24"/>
        </w:rPr>
        <w:t xml:space="preserve"> call from </w:t>
      </w:r>
      <w:r w:rsidR="00F7443E">
        <w:rPr>
          <w:rFonts w:ascii="Times New Roman" w:hAnsi="Times New Roman" w:cs="Times New Roman"/>
          <w:sz w:val="24"/>
          <w:szCs w:val="24"/>
        </w:rPr>
        <w:t xml:space="preserve">Eve Tuck, a </w:t>
      </w:r>
      <w:r w:rsidR="003A02F8">
        <w:rPr>
          <w:rFonts w:ascii="Times New Roman" w:hAnsi="Times New Roman" w:cs="Times New Roman"/>
          <w:sz w:val="24"/>
          <w:szCs w:val="24"/>
        </w:rPr>
        <w:t>critical race and education scholar</w:t>
      </w:r>
      <w:r w:rsidR="00F7443E">
        <w:rPr>
          <w:rFonts w:ascii="Times New Roman" w:hAnsi="Times New Roman" w:cs="Times New Roman"/>
          <w:sz w:val="24"/>
          <w:szCs w:val="24"/>
        </w:rPr>
        <w:t>,</w:t>
      </w:r>
      <w:r w:rsidR="003A02F8">
        <w:rPr>
          <w:rFonts w:ascii="Times New Roman" w:hAnsi="Times New Roman" w:cs="Times New Roman"/>
          <w:sz w:val="24"/>
          <w:szCs w:val="24"/>
        </w:rPr>
        <w:t xml:space="preserve"> to move away from “damage-centered” research</w:t>
      </w:r>
      <w:r w:rsidR="00AA5E09">
        <w:rPr>
          <w:rFonts w:ascii="Times New Roman" w:hAnsi="Times New Roman" w:cs="Times New Roman"/>
          <w:sz w:val="24"/>
          <w:szCs w:val="24"/>
        </w:rPr>
        <w:t xml:space="preserve"> to a </w:t>
      </w:r>
      <w:r w:rsidR="00636BAA">
        <w:rPr>
          <w:rFonts w:ascii="Times New Roman" w:hAnsi="Times New Roman" w:cs="Times New Roman"/>
          <w:sz w:val="24"/>
          <w:szCs w:val="24"/>
        </w:rPr>
        <w:t>desire-based framework</w:t>
      </w:r>
      <w:r w:rsidR="002A353E">
        <w:rPr>
          <w:rFonts w:ascii="Times New Roman" w:hAnsi="Times New Roman" w:cs="Times New Roman"/>
          <w:sz w:val="24"/>
          <w:szCs w:val="24"/>
        </w:rPr>
        <w:t xml:space="preserve"> to </w:t>
      </w:r>
      <w:r w:rsidR="006E45C3">
        <w:rPr>
          <w:rFonts w:ascii="Times New Roman" w:hAnsi="Times New Roman" w:cs="Times New Roman"/>
          <w:sz w:val="24"/>
          <w:szCs w:val="24"/>
        </w:rPr>
        <w:t>understand “complexity, contradiction, and the self-determination of lived lives”</w:t>
      </w:r>
      <w:r w:rsidR="006A1C0C">
        <w:rPr>
          <w:rFonts w:ascii="Times New Roman" w:hAnsi="Times New Roman" w:cs="Times New Roman"/>
          <w:sz w:val="24"/>
          <w:szCs w:val="24"/>
        </w:rPr>
        <w:t xml:space="preserve"> (Tuck 2009</w:t>
      </w:r>
      <w:r w:rsidR="006E45C3">
        <w:rPr>
          <w:rFonts w:ascii="Times New Roman" w:hAnsi="Times New Roman" w:cs="Times New Roman"/>
          <w:sz w:val="24"/>
          <w:szCs w:val="24"/>
        </w:rPr>
        <w:t>:416</w:t>
      </w:r>
      <w:r w:rsidR="006A1C0C">
        <w:rPr>
          <w:rFonts w:ascii="Times New Roman" w:hAnsi="Times New Roman" w:cs="Times New Roman"/>
          <w:sz w:val="24"/>
          <w:szCs w:val="24"/>
        </w:rPr>
        <w:t>).</w:t>
      </w:r>
      <w:r>
        <w:rPr>
          <w:rFonts w:ascii="Times New Roman" w:hAnsi="Times New Roman" w:cs="Times New Roman"/>
          <w:sz w:val="24"/>
          <w:szCs w:val="24"/>
        </w:rPr>
        <w:t xml:space="preserve"> </w:t>
      </w:r>
      <w:r w:rsidR="001878B5">
        <w:rPr>
          <w:rFonts w:ascii="Times New Roman" w:hAnsi="Times New Roman" w:cs="Times New Roman"/>
          <w:sz w:val="24"/>
          <w:szCs w:val="24"/>
        </w:rPr>
        <w:t xml:space="preserve">Using a desire-based framework, </w:t>
      </w:r>
      <w:r w:rsidR="001767F8">
        <w:rPr>
          <w:rFonts w:ascii="Times New Roman" w:hAnsi="Times New Roman" w:cs="Times New Roman"/>
          <w:sz w:val="24"/>
          <w:szCs w:val="24"/>
        </w:rPr>
        <w:t>this strength-based research within the sociology of family</w:t>
      </w:r>
      <w:r>
        <w:rPr>
          <w:rFonts w:ascii="Times New Roman" w:hAnsi="Times New Roman" w:cs="Times New Roman"/>
          <w:sz w:val="24"/>
          <w:szCs w:val="24"/>
        </w:rPr>
        <w:t xml:space="preserve"> could advance by focusing on families involved in the child welfare system, including looking at how foster and adoptive families can mitigate harm from maltreatment, or how interventions may be used to build protective factors within families whose children remain in the home. Sociology of family theories could also be tested with child welfare families, including the family stress model (Conger et al. 2012) to examine how system involvement causes or mitigates family stress and its subsequent consequences. Finally, family scholars within sociology have called for additional research “</w:t>
      </w:r>
      <w:r w:rsidRPr="00692F61">
        <w:rPr>
          <w:rFonts w:ascii="Times New Roman" w:hAnsi="Times New Roman" w:cs="Times New Roman"/>
          <w:sz w:val="24"/>
          <w:szCs w:val="24"/>
        </w:rPr>
        <w:t xml:space="preserve">that examines the regulation of emotion, cognition, physiology, and behavior among family members and across families with varying </w:t>
      </w:r>
      <w:proofErr w:type="spellStart"/>
      <w:r w:rsidRPr="00692F61">
        <w:rPr>
          <w:rFonts w:ascii="Times New Roman" w:hAnsi="Times New Roman" w:cs="Times New Roman"/>
          <w:sz w:val="24"/>
          <w:szCs w:val="24"/>
        </w:rPr>
        <w:t>sociostructural</w:t>
      </w:r>
      <w:proofErr w:type="spellEnd"/>
      <w:r w:rsidRPr="00692F61">
        <w:rPr>
          <w:rFonts w:ascii="Times New Roman" w:hAnsi="Times New Roman" w:cs="Times New Roman"/>
          <w:sz w:val="24"/>
          <w:szCs w:val="24"/>
        </w:rPr>
        <w:t>, demographic, and cultural characteristics. This work should go beyond individuals in families to consider dyadic, triadic, and family-level regulation</w:t>
      </w:r>
      <w:r>
        <w:rPr>
          <w:rFonts w:ascii="Times New Roman" w:hAnsi="Times New Roman" w:cs="Times New Roman"/>
          <w:sz w:val="24"/>
          <w:szCs w:val="24"/>
        </w:rPr>
        <w:t>” (Buehler 2020:162). It would be interesting to examine these factors for child welfare-involved families to better understand the unique impact of system involvement on family dynamics.</w:t>
      </w:r>
    </w:p>
    <w:p w14:paraId="197BD920" w14:textId="77777777" w:rsidR="00FE4D7E" w:rsidRDefault="00FE4D7E" w:rsidP="00FE4D7E">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Sociologists should continue to incorporate child welfare into discussions and research on poverty governance, including how material or concrete supports work to sustain or disrupt the current system. </w:t>
      </w:r>
      <w:r w:rsidRPr="00C612EB">
        <w:rPr>
          <w:rFonts w:ascii="Times New Roman" w:hAnsi="Times New Roman" w:cs="Times New Roman"/>
          <w:sz w:val="24"/>
          <w:szCs w:val="24"/>
        </w:rPr>
        <w:t xml:space="preserve">Due to the strength of the relationships between poverty and child welfare involvement, increasing material support for families in poverty is often recommended as the most immediate way to reduce the risk of child welfare involvement (Kim et al. 2020; Pelton 2015). Concrete supports increase child welfare engagement, and outcomes, and </w:t>
      </w:r>
      <w:proofErr w:type="gramStart"/>
      <w:r w:rsidRPr="00C612EB">
        <w:rPr>
          <w:rFonts w:ascii="Times New Roman" w:hAnsi="Times New Roman" w:cs="Times New Roman"/>
          <w:sz w:val="24"/>
          <w:szCs w:val="24"/>
        </w:rPr>
        <w:t>decrease</w:t>
      </w:r>
      <w:proofErr w:type="gramEnd"/>
      <w:r w:rsidRPr="00C612EB">
        <w:rPr>
          <w:rFonts w:ascii="Times New Roman" w:hAnsi="Times New Roman" w:cs="Times New Roman"/>
          <w:sz w:val="24"/>
          <w:szCs w:val="24"/>
        </w:rPr>
        <w:t xml:space="preserve"> short-term recidivism</w:t>
      </w:r>
      <w:r>
        <w:rPr>
          <w:rFonts w:ascii="Times New Roman" w:hAnsi="Times New Roman" w:cs="Times New Roman"/>
          <w:sz w:val="24"/>
          <w:szCs w:val="24"/>
        </w:rPr>
        <w:t xml:space="preserve"> (e.g., subsequent maltreatment reports resulting in continued child welfare </w:t>
      </w:r>
      <w:r>
        <w:rPr>
          <w:rFonts w:ascii="Times New Roman" w:hAnsi="Times New Roman" w:cs="Times New Roman"/>
          <w:sz w:val="24"/>
          <w:szCs w:val="24"/>
        </w:rPr>
        <w:lastRenderedPageBreak/>
        <w:t xml:space="preserve">involvement; </w:t>
      </w:r>
      <w:r w:rsidRPr="00C612EB">
        <w:rPr>
          <w:rFonts w:ascii="Times New Roman" w:hAnsi="Times New Roman" w:cs="Times New Roman"/>
          <w:sz w:val="24"/>
          <w:szCs w:val="24"/>
        </w:rPr>
        <w:t xml:space="preserve">Rostad et al. 2017). </w:t>
      </w:r>
      <w:r>
        <w:rPr>
          <w:rFonts w:ascii="Times New Roman" w:hAnsi="Times New Roman" w:cs="Times New Roman"/>
          <w:sz w:val="24"/>
          <w:szCs w:val="24"/>
        </w:rPr>
        <w:t>Concrete supports are</w:t>
      </w:r>
      <w:r w:rsidRPr="00C612EB">
        <w:rPr>
          <w:rFonts w:ascii="Times New Roman" w:hAnsi="Times New Roman" w:cs="Times New Roman"/>
          <w:sz w:val="24"/>
          <w:szCs w:val="24"/>
        </w:rPr>
        <w:t xml:space="preserve"> even more essential now since five million more children experienced poverty in 2022 than in 2021 (</w:t>
      </w:r>
      <w:r>
        <w:rPr>
          <w:rFonts w:ascii="Times New Roman" w:hAnsi="Times New Roman" w:cs="Times New Roman"/>
          <w:sz w:val="24"/>
          <w:szCs w:val="24"/>
        </w:rPr>
        <w:t>Thomson and Ryberg 2023</w:t>
      </w:r>
      <w:r w:rsidRPr="00C612EB">
        <w:rPr>
          <w:rFonts w:ascii="Times New Roman" w:hAnsi="Times New Roman" w:cs="Times New Roman"/>
          <w:sz w:val="24"/>
          <w:szCs w:val="24"/>
        </w:rPr>
        <w:t>), which</w:t>
      </w:r>
      <w:r>
        <w:rPr>
          <w:rFonts w:ascii="Times New Roman" w:hAnsi="Times New Roman" w:cs="Times New Roman"/>
          <w:sz w:val="24"/>
          <w:szCs w:val="24"/>
        </w:rPr>
        <w:t>, without interventions,</w:t>
      </w:r>
      <w:r w:rsidRPr="00C612EB">
        <w:rPr>
          <w:rFonts w:ascii="Times New Roman" w:hAnsi="Times New Roman" w:cs="Times New Roman"/>
          <w:sz w:val="24"/>
          <w:szCs w:val="24"/>
        </w:rPr>
        <w:t xml:space="preserve"> will likely result in increas</w:t>
      </w:r>
      <w:r>
        <w:rPr>
          <w:rFonts w:ascii="Times New Roman" w:hAnsi="Times New Roman" w:cs="Times New Roman"/>
          <w:sz w:val="24"/>
          <w:szCs w:val="24"/>
        </w:rPr>
        <w:t xml:space="preserve">ing </w:t>
      </w:r>
      <w:r w:rsidRPr="00C612EB">
        <w:rPr>
          <w:rFonts w:ascii="Times New Roman" w:hAnsi="Times New Roman" w:cs="Times New Roman"/>
          <w:sz w:val="24"/>
          <w:szCs w:val="24"/>
        </w:rPr>
        <w:t xml:space="preserve">numbers of maltreatment reports in the coming years. </w:t>
      </w:r>
      <w:r>
        <w:rPr>
          <w:rFonts w:ascii="Times New Roman" w:hAnsi="Times New Roman" w:cs="Times New Roman"/>
          <w:sz w:val="24"/>
          <w:szCs w:val="24"/>
        </w:rPr>
        <w:t>Overall, life course studies, sociology of race, gender, and family, and poverty governance are just a few areas within sociology that could contribute to theoretical and empirical child welfare research.</w:t>
      </w:r>
    </w:p>
    <w:p w14:paraId="5FF41A89" w14:textId="77777777" w:rsidR="007322AB" w:rsidRDefault="007322AB" w:rsidP="00FE4D7E">
      <w:pPr>
        <w:spacing w:after="0" w:line="480" w:lineRule="auto"/>
        <w:rPr>
          <w:rFonts w:ascii="Times New Roman" w:hAnsi="Times New Roman" w:cs="Times New Roman"/>
          <w:sz w:val="24"/>
          <w:szCs w:val="24"/>
        </w:rPr>
      </w:pPr>
    </w:p>
    <w:p w14:paraId="3F455A52" w14:textId="23B7DF09" w:rsidR="00FE4D7E" w:rsidRDefault="00FE4D7E" w:rsidP="00FE4D7E">
      <w:pPr>
        <w:spacing w:after="0" w:line="480" w:lineRule="auto"/>
        <w:rPr>
          <w:rFonts w:ascii="Times New Roman" w:hAnsi="Times New Roman" w:cs="Times New Roman"/>
          <w:sz w:val="24"/>
          <w:szCs w:val="24"/>
        </w:rPr>
      </w:pPr>
      <w:r>
        <w:rPr>
          <w:rFonts w:ascii="Times New Roman" w:hAnsi="Times New Roman" w:cs="Times New Roman"/>
          <w:sz w:val="24"/>
          <w:szCs w:val="24"/>
        </w:rPr>
        <w:t>CONCLUSION</w:t>
      </w:r>
    </w:p>
    <w:p w14:paraId="62A6D062" w14:textId="77777777" w:rsidR="00FE4D7E" w:rsidRDefault="00FE4D7E" w:rsidP="00FE4D7E">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In conclusion, my dissertation has brought additional attention within sociology to child welfare by using applied research methods to investigate the impact of services on child well-being and by taking an ecological systems approach to understanding service referral decision-making. Using theories of child welfare involvement, this work also advances our understanding of child well-being for a vulnerable population. Sociological research has always had a strong applied focus, and my dissertation continues this tradition by conducting analyses that can inform child welfare practice to improve the lives of children involved in the system.</w:t>
      </w:r>
    </w:p>
    <w:p w14:paraId="34951C37" w14:textId="77777777" w:rsidR="00FE4D7E" w:rsidRDefault="00FE4D7E" w:rsidP="00FE4D7E">
      <w:pPr>
        <w:spacing w:after="0" w:line="240" w:lineRule="auto"/>
        <w:rPr>
          <w:rFonts w:ascii="Times New Roman" w:eastAsia="Times New Roman" w:hAnsi="Times New Roman" w:cs="Times New Roman"/>
          <w:kern w:val="0"/>
          <w:sz w:val="24"/>
          <w:szCs w:val="24"/>
          <w14:ligatures w14:val="none"/>
        </w:rPr>
      </w:pPr>
    </w:p>
    <w:p w14:paraId="576830F0" w14:textId="77777777" w:rsidR="00FE4D7E" w:rsidRDefault="00FE4D7E" w:rsidP="00FE4D7E">
      <w:pPr>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br w:type="page"/>
      </w:r>
    </w:p>
    <w:p w14:paraId="532A418D" w14:textId="77777777" w:rsidR="00FE4D7E" w:rsidRDefault="00FE4D7E" w:rsidP="00FE4D7E">
      <w:pPr>
        <w:spacing w:after="0" w:line="240" w:lineRule="auto"/>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lastRenderedPageBreak/>
        <w:t>REFERENCES</w:t>
      </w:r>
    </w:p>
    <w:p w14:paraId="06E8F782" w14:textId="77777777" w:rsidR="00FE4D7E" w:rsidRDefault="00FE4D7E" w:rsidP="00FE4D7E">
      <w:pPr>
        <w:spacing w:after="0" w:line="240" w:lineRule="auto"/>
        <w:rPr>
          <w:rFonts w:ascii="Times New Roman" w:eastAsia="Times New Roman" w:hAnsi="Times New Roman" w:cs="Times New Roman"/>
          <w:kern w:val="0"/>
          <w:sz w:val="24"/>
          <w:szCs w:val="24"/>
          <w14:ligatures w14:val="none"/>
        </w:rPr>
      </w:pPr>
    </w:p>
    <w:p w14:paraId="17219A50" w14:textId="77777777" w:rsidR="00FE4D7E" w:rsidRPr="007F408C" w:rsidRDefault="00FE4D7E" w:rsidP="00FE4D7E">
      <w:pPr>
        <w:spacing w:after="0" w:line="240" w:lineRule="auto"/>
        <w:ind w:left="720" w:hanging="720"/>
        <w:rPr>
          <w:rFonts w:ascii="Times New Roman" w:eastAsia="Times New Roman" w:hAnsi="Times New Roman" w:cs="Times New Roman"/>
          <w:kern w:val="0"/>
          <w:sz w:val="24"/>
          <w:szCs w:val="24"/>
          <w14:ligatures w14:val="none"/>
        </w:rPr>
      </w:pPr>
      <w:r w:rsidRPr="007F408C">
        <w:rPr>
          <w:rFonts w:ascii="Times New Roman" w:eastAsia="Times New Roman" w:hAnsi="Times New Roman" w:cs="Times New Roman"/>
          <w:kern w:val="0"/>
          <w:sz w:val="24"/>
          <w:szCs w:val="24"/>
          <w14:ligatures w14:val="none"/>
        </w:rPr>
        <w:t xml:space="preserve">Baumann, D. J., L. Dalgleish, J. Fluke, and H. Kern. 2011. </w:t>
      </w:r>
      <w:r w:rsidRPr="007F408C">
        <w:rPr>
          <w:rFonts w:ascii="Times New Roman" w:eastAsia="Times New Roman" w:hAnsi="Times New Roman" w:cs="Times New Roman"/>
          <w:i/>
          <w:iCs/>
          <w:kern w:val="0"/>
          <w:sz w:val="24"/>
          <w:szCs w:val="24"/>
          <w14:ligatures w14:val="none"/>
        </w:rPr>
        <w:t>The Decision-Making Ecology</w:t>
      </w:r>
      <w:r w:rsidRPr="007F408C">
        <w:rPr>
          <w:rFonts w:ascii="Times New Roman" w:eastAsia="Times New Roman" w:hAnsi="Times New Roman" w:cs="Times New Roman"/>
          <w:kern w:val="0"/>
          <w:sz w:val="24"/>
          <w:szCs w:val="24"/>
          <w14:ligatures w14:val="none"/>
        </w:rPr>
        <w:t>. American Humane Association.</w:t>
      </w:r>
    </w:p>
    <w:p w14:paraId="7F29AB9A" w14:textId="77777777" w:rsidR="00FE4D7E" w:rsidRDefault="00FE4D7E" w:rsidP="00FE4D7E">
      <w:pPr>
        <w:spacing w:after="0" w:line="240" w:lineRule="auto"/>
        <w:ind w:left="720" w:hanging="720"/>
        <w:rPr>
          <w:rFonts w:ascii="Times New Roman" w:eastAsia="Times New Roman" w:hAnsi="Times New Roman" w:cs="Times New Roman"/>
          <w:kern w:val="0"/>
          <w:sz w:val="24"/>
          <w:szCs w:val="24"/>
          <w14:ligatures w14:val="none"/>
        </w:rPr>
      </w:pPr>
      <w:r w:rsidRPr="007F408C">
        <w:rPr>
          <w:rFonts w:ascii="Times New Roman" w:eastAsia="Times New Roman" w:hAnsi="Times New Roman" w:cs="Times New Roman"/>
          <w:kern w:val="0"/>
          <w:sz w:val="24"/>
          <w:szCs w:val="24"/>
          <w14:ligatures w14:val="none"/>
        </w:rPr>
        <w:t xml:space="preserve">Baumann, Donald J., John D. Fluke, Len Dalgleish, and Homer Kern. 2013. “The Decision-Making Ecology.” Pp. 24–38 in </w:t>
      </w:r>
      <w:proofErr w:type="gramStart"/>
      <w:r w:rsidRPr="007F408C">
        <w:rPr>
          <w:rFonts w:ascii="Times New Roman" w:eastAsia="Times New Roman" w:hAnsi="Times New Roman" w:cs="Times New Roman"/>
          <w:i/>
          <w:iCs/>
          <w:kern w:val="0"/>
          <w:sz w:val="24"/>
          <w:szCs w:val="24"/>
          <w14:ligatures w14:val="none"/>
        </w:rPr>
        <w:t>From</w:t>
      </w:r>
      <w:proofErr w:type="gramEnd"/>
      <w:r w:rsidRPr="007F408C">
        <w:rPr>
          <w:rFonts w:ascii="Times New Roman" w:eastAsia="Times New Roman" w:hAnsi="Times New Roman" w:cs="Times New Roman"/>
          <w:i/>
          <w:iCs/>
          <w:kern w:val="0"/>
          <w:sz w:val="24"/>
          <w:szCs w:val="24"/>
          <w14:ligatures w14:val="none"/>
        </w:rPr>
        <w:t xml:space="preserve"> evidence to outcomes in child welfare: an international reader</w:t>
      </w:r>
      <w:r w:rsidRPr="007F408C">
        <w:rPr>
          <w:rFonts w:ascii="Times New Roman" w:eastAsia="Times New Roman" w:hAnsi="Times New Roman" w:cs="Times New Roman"/>
          <w:kern w:val="0"/>
          <w:sz w:val="24"/>
          <w:szCs w:val="24"/>
          <w14:ligatures w14:val="none"/>
        </w:rPr>
        <w:t xml:space="preserve">, edited by A. </w:t>
      </w:r>
      <w:proofErr w:type="spellStart"/>
      <w:r w:rsidRPr="007F408C">
        <w:rPr>
          <w:rFonts w:ascii="Times New Roman" w:eastAsia="Times New Roman" w:hAnsi="Times New Roman" w:cs="Times New Roman"/>
          <w:kern w:val="0"/>
          <w:sz w:val="24"/>
          <w:szCs w:val="24"/>
          <w14:ligatures w14:val="none"/>
        </w:rPr>
        <w:t>Shlonsky</w:t>
      </w:r>
      <w:proofErr w:type="spellEnd"/>
      <w:r w:rsidRPr="007F408C">
        <w:rPr>
          <w:rFonts w:ascii="Times New Roman" w:eastAsia="Times New Roman" w:hAnsi="Times New Roman" w:cs="Times New Roman"/>
          <w:kern w:val="0"/>
          <w:sz w:val="24"/>
          <w:szCs w:val="24"/>
          <w14:ligatures w14:val="none"/>
        </w:rPr>
        <w:t xml:space="preserve"> and R. </w:t>
      </w:r>
      <w:proofErr w:type="spellStart"/>
      <w:r w:rsidRPr="007F408C">
        <w:rPr>
          <w:rFonts w:ascii="Times New Roman" w:eastAsia="Times New Roman" w:hAnsi="Times New Roman" w:cs="Times New Roman"/>
          <w:kern w:val="0"/>
          <w:sz w:val="24"/>
          <w:szCs w:val="24"/>
          <w14:ligatures w14:val="none"/>
        </w:rPr>
        <w:t>Benbenishty</w:t>
      </w:r>
      <w:proofErr w:type="spellEnd"/>
      <w:r w:rsidRPr="007F408C">
        <w:rPr>
          <w:rFonts w:ascii="Times New Roman" w:eastAsia="Times New Roman" w:hAnsi="Times New Roman" w:cs="Times New Roman"/>
          <w:kern w:val="0"/>
          <w:sz w:val="24"/>
          <w:szCs w:val="24"/>
          <w14:ligatures w14:val="none"/>
        </w:rPr>
        <w:t>. New York: Oxford University Press.</w:t>
      </w:r>
    </w:p>
    <w:p w14:paraId="7CA92A27" w14:textId="77777777" w:rsidR="00FE4D7E" w:rsidRPr="00C065C2" w:rsidRDefault="00FE4D7E" w:rsidP="00FE4D7E">
      <w:pPr>
        <w:spacing w:after="0" w:line="240" w:lineRule="auto"/>
        <w:ind w:left="720" w:hanging="720"/>
        <w:rPr>
          <w:rFonts w:ascii="Times New Roman" w:eastAsia="Times New Roman" w:hAnsi="Times New Roman" w:cs="Times New Roman"/>
          <w:kern w:val="0"/>
          <w:sz w:val="24"/>
          <w:szCs w:val="24"/>
          <w14:ligatures w14:val="none"/>
        </w:rPr>
      </w:pPr>
      <w:r w:rsidRPr="00C065C2">
        <w:rPr>
          <w:rFonts w:ascii="Times New Roman" w:eastAsia="Times New Roman" w:hAnsi="Times New Roman" w:cs="Times New Roman"/>
          <w:kern w:val="0"/>
          <w:sz w:val="24"/>
          <w:szCs w:val="24"/>
          <w14:ligatures w14:val="none"/>
        </w:rPr>
        <w:t xml:space="preserve">Bourdieu, Pierre. 1973. “Cultural Reproduction and Social Reproduction” in </w:t>
      </w:r>
      <w:r w:rsidRPr="00C065C2">
        <w:rPr>
          <w:rFonts w:ascii="Times New Roman" w:eastAsia="Times New Roman" w:hAnsi="Times New Roman" w:cs="Times New Roman"/>
          <w:i/>
          <w:iCs/>
          <w:kern w:val="0"/>
          <w:sz w:val="24"/>
          <w:szCs w:val="24"/>
          <w14:ligatures w14:val="none"/>
        </w:rPr>
        <w:t>Knowledge, Education, and Cultural Change</w:t>
      </w:r>
      <w:r w:rsidRPr="00C065C2">
        <w:rPr>
          <w:rFonts w:ascii="Times New Roman" w:eastAsia="Times New Roman" w:hAnsi="Times New Roman" w:cs="Times New Roman"/>
          <w:kern w:val="0"/>
          <w:sz w:val="24"/>
          <w:szCs w:val="24"/>
          <w14:ligatures w14:val="none"/>
        </w:rPr>
        <w:t>, edited by Richard Brown. London: Routledge, 71-84</w:t>
      </w:r>
    </w:p>
    <w:p w14:paraId="00C31A13" w14:textId="77777777" w:rsidR="00FE4D7E" w:rsidRPr="005B2111" w:rsidRDefault="00FE4D7E" w:rsidP="00FE4D7E">
      <w:pPr>
        <w:spacing w:after="0" w:line="240" w:lineRule="auto"/>
        <w:ind w:left="720" w:hanging="720"/>
        <w:rPr>
          <w:rFonts w:ascii="Times New Roman" w:eastAsia="Times New Roman" w:hAnsi="Times New Roman" w:cs="Times New Roman"/>
          <w:kern w:val="0"/>
          <w:sz w:val="24"/>
          <w:szCs w:val="24"/>
          <w14:ligatures w14:val="none"/>
        </w:rPr>
      </w:pPr>
      <w:r w:rsidRPr="005B2111">
        <w:rPr>
          <w:rFonts w:ascii="Times New Roman" w:eastAsia="Times New Roman" w:hAnsi="Times New Roman" w:cs="Times New Roman"/>
          <w:kern w:val="0"/>
          <w:sz w:val="24"/>
          <w:szCs w:val="24"/>
          <w14:ligatures w14:val="none"/>
        </w:rPr>
        <w:t xml:space="preserve">Buehler, Cheryl. 2020. “Family Processes and Children’s and Adolescents’ Well-Being.” </w:t>
      </w:r>
      <w:r w:rsidRPr="005B2111">
        <w:rPr>
          <w:rFonts w:ascii="Times New Roman" w:eastAsia="Times New Roman" w:hAnsi="Times New Roman" w:cs="Times New Roman"/>
          <w:i/>
          <w:iCs/>
          <w:kern w:val="0"/>
          <w:sz w:val="24"/>
          <w:szCs w:val="24"/>
          <w14:ligatures w14:val="none"/>
        </w:rPr>
        <w:t>Journal of Marriage and Family</w:t>
      </w:r>
      <w:r w:rsidRPr="005B2111">
        <w:rPr>
          <w:rFonts w:ascii="Times New Roman" w:eastAsia="Times New Roman" w:hAnsi="Times New Roman" w:cs="Times New Roman"/>
          <w:kern w:val="0"/>
          <w:sz w:val="24"/>
          <w:szCs w:val="24"/>
          <w14:ligatures w14:val="none"/>
        </w:rPr>
        <w:t xml:space="preserve"> 82(1):145–74. doi: </w:t>
      </w:r>
      <w:hyperlink r:id="rId171" w:history="1">
        <w:r w:rsidRPr="005B2111">
          <w:rPr>
            <w:rStyle w:val="Hyperlink"/>
            <w:rFonts w:ascii="Times New Roman" w:eastAsia="Times New Roman" w:hAnsi="Times New Roman" w:cs="Times New Roman"/>
            <w:kern w:val="0"/>
            <w:sz w:val="24"/>
            <w:szCs w:val="24"/>
            <w14:ligatures w14:val="none"/>
          </w:rPr>
          <w:t>10.1111/jomf.12637</w:t>
        </w:r>
      </w:hyperlink>
      <w:r w:rsidRPr="005B2111">
        <w:rPr>
          <w:rFonts w:ascii="Times New Roman" w:eastAsia="Times New Roman" w:hAnsi="Times New Roman" w:cs="Times New Roman"/>
          <w:kern w:val="0"/>
          <w:sz w:val="24"/>
          <w:szCs w:val="24"/>
          <w14:ligatures w14:val="none"/>
        </w:rPr>
        <w:t>.</w:t>
      </w:r>
    </w:p>
    <w:p w14:paraId="57CC00C6" w14:textId="77777777" w:rsidR="00FE4D7E" w:rsidRPr="00712BDA" w:rsidRDefault="00FE4D7E" w:rsidP="00FE4D7E">
      <w:pPr>
        <w:spacing w:after="0" w:line="240" w:lineRule="auto"/>
        <w:ind w:left="720" w:hanging="720"/>
        <w:rPr>
          <w:rFonts w:ascii="Times New Roman" w:eastAsia="Times New Roman" w:hAnsi="Times New Roman" w:cs="Times New Roman"/>
          <w:kern w:val="0"/>
          <w:sz w:val="24"/>
          <w:szCs w:val="24"/>
          <w14:ligatures w14:val="none"/>
        </w:rPr>
      </w:pPr>
      <w:r w:rsidRPr="00712BDA">
        <w:rPr>
          <w:rFonts w:ascii="Times New Roman" w:eastAsia="Times New Roman" w:hAnsi="Times New Roman" w:cs="Times New Roman"/>
          <w:kern w:val="0"/>
          <w:sz w:val="24"/>
          <w:szCs w:val="24"/>
          <w14:ligatures w14:val="none"/>
        </w:rPr>
        <w:t xml:space="preserve">Conger, Rand D., </w:t>
      </w:r>
      <w:proofErr w:type="spellStart"/>
      <w:r w:rsidRPr="00712BDA">
        <w:rPr>
          <w:rFonts w:ascii="Times New Roman" w:eastAsia="Times New Roman" w:hAnsi="Times New Roman" w:cs="Times New Roman"/>
          <w:kern w:val="0"/>
          <w:sz w:val="24"/>
          <w:szCs w:val="24"/>
          <w14:ligatures w14:val="none"/>
        </w:rPr>
        <w:t>Hairong</w:t>
      </w:r>
      <w:proofErr w:type="spellEnd"/>
      <w:r w:rsidRPr="00712BDA">
        <w:rPr>
          <w:rFonts w:ascii="Times New Roman" w:eastAsia="Times New Roman" w:hAnsi="Times New Roman" w:cs="Times New Roman"/>
          <w:kern w:val="0"/>
          <w:sz w:val="24"/>
          <w:szCs w:val="24"/>
          <w14:ligatures w14:val="none"/>
        </w:rPr>
        <w:t xml:space="preserve"> Song, Gary D. Stockdale, Emilio Ferrer, Keith F. Widaman, and Ana M. Cauce. 2012. “Resilience and Vulnerability of Mexican Origin Youth and Their Families: A Test of a Culturally Informed Model of Family Economic Stress.” P. </w:t>
      </w:r>
      <w:r>
        <w:rPr>
          <w:rFonts w:ascii="Times New Roman" w:eastAsia="Times New Roman" w:hAnsi="Times New Roman" w:cs="Times New Roman"/>
          <w:kern w:val="0"/>
          <w:sz w:val="24"/>
          <w:szCs w:val="24"/>
          <w14:ligatures w14:val="none"/>
        </w:rPr>
        <w:t>268-286</w:t>
      </w:r>
      <w:r w:rsidRPr="00712BDA">
        <w:rPr>
          <w:rFonts w:ascii="Times New Roman" w:eastAsia="Times New Roman" w:hAnsi="Times New Roman" w:cs="Times New Roman"/>
          <w:kern w:val="0"/>
          <w:sz w:val="24"/>
          <w:szCs w:val="24"/>
          <w14:ligatures w14:val="none"/>
        </w:rPr>
        <w:t xml:space="preserve"> in </w:t>
      </w:r>
      <w:r w:rsidRPr="00712BDA">
        <w:rPr>
          <w:rFonts w:ascii="Times New Roman" w:eastAsia="Times New Roman" w:hAnsi="Times New Roman" w:cs="Times New Roman"/>
          <w:i/>
          <w:iCs/>
          <w:kern w:val="0"/>
          <w:sz w:val="24"/>
          <w:szCs w:val="24"/>
          <w14:ligatures w14:val="none"/>
        </w:rPr>
        <w:t>Adolescence and Beyond: Family Processes and Development</w:t>
      </w:r>
      <w:r w:rsidRPr="00712BDA">
        <w:rPr>
          <w:rFonts w:ascii="Times New Roman" w:eastAsia="Times New Roman" w:hAnsi="Times New Roman" w:cs="Times New Roman"/>
          <w:kern w:val="0"/>
          <w:sz w:val="24"/>
          <w:szCs w:val="24"/>
          <w14:ligatures w14:val="none"/>
        </w:rPr>
        <w:t xml:space="preserve">, edited by P. K. </w:t>
      </w:r>
      <w:proofErr w:type="spellStart"/>
      <w:r w:rsidRPr="00712BDA">
        <w:rPr>
          <w:rFonts w:ascii="Times New Roman" w:eastAsia="Times New Roman" w:hAnsi="Times New Roman" w:cs="Times New Roman"/>
          <w:kern w:val="0"/>
          <w:sz w:val="24"/>
          <w:szCs w:val="24"/>
          <w14:ligatures w14:val="none"/>
        </w:rPr>
        <w:t>Kerig</w:t>
      </w:r>
      <w:proofErr w:type="spellEnd"/>
      <w:r w:rsidRPr="00712BDA">
        <w:rPr>
          <w:rFonts w:ascii="Times New Roman" w:eastAsia="Times New Roman" w:hAnsi="Times New Roman" w:cs="Times New Roman"/>
          <w:kern w:val="0"/>
          <w:sz w:val="24"/>
          <w:szCs w:val="24"/>
          <w14:ligatures w14:val="none"/>
        </w:rPr>
        <w:t>, M. S. Schulz, and S. T. Hauser. Oxford University Press.</w:t>
      </w:r>
    </w:p>
    <w:p w14:paraId="4EBE6847" w14:textId="77777777" w:rsidR="00024CD9" w:rsidRPr="00024CD9" w:rsidRDefault="00024CD9" w:rsidP="00024CD9">
      <w:pPr>
        <w:spacing w:after="0" w:line="240" w:lineRule="auto"/>
        <w:ind w:left="720" w:hanging="720"/>
        <w:rPr>
          <w:rFonts w:ascii="Times New Roman" w:eastAsia="Times New Roman" w:hAnsi="Times New Roman" w:cs="Times New Roman"/>
          <w:kern w:val="0"/>
          <w:sz w:val="24"/>
          <w:szCs w:val="24"/>
          <w14:ligatures w14:val="none"/>
        </w:rPr>
      </w:pPr>
      <w:r w:rsidRPr="00024CD9">
        <w:rPr>
          <w:rFonts w:ascii="Times New Roman" w:eastAsia="Times New Roman" w:hAnsi="Times New Roman" w:cs="Times New Roman"/>
          <w:kern w:val="0"/>
          <w:sz w:val="24"/>
          <w:szCs w:val="24"/>
          <w14:ligatures w14:val="none"/>
        </w:rPr>
        <w:t xml:space="preserve">Dolan, M., Smith, K., Casanueva, C. &amp; Ringeisen, H. 2011. </w:t>
      </w:r>
      <w:r w:rsidRPr="00024CD9">
        <w:rPr>
          <w:rFonts w:ascii="Times New Roman" w:eastAsia="Times New Roman" w:hAnsi="Times New Roman" w:cs="Times New Roman"/>
          <w:i/>
          <w:iCs/>
          <w:kern w:val="0"/>
          <w:sz w:val="24"/>
          <w:szCs w:val="24"/>
          <w14:ligatures w14:val="none"/>
        </w:rPr>
        <w:t>NSCAW II Baseline Report: Introduction to NSCAW II</w:t>
      </w:r>
      <w:r w:rsidRPr="00024CD9">
        <w:rPr>
          <w:rFonts w:ascii="Times New Roman" w:eastAsia="Times New Roman" w:hAnsi="Times New Roman" w:cs="Times New Roman"/>
          <w:kern w:val="0"/>
          <w:sz w:val="24"/>
          <w:szCs w:val="24"/>
          <w14:ligatures w14:val="none"/>
        </w:rPr>
        <w:t xml:space="preserve">. OPRE Report #2011-27a, Washington, DC: Office of Planning, Research and Evaluation, Administration for Children and Families, U.S. Department of </w:t>
      </w:r>
      <w:proofErr w:type="gramStart"/>
      <w:r w:rsidRPr="00024CD9">
        <w:rPr>
          <w:rFonts w:ascii="Times New Roman" w:eastAsia="Times New Roman" w:hAnsi="Times New Roman" w:cs="Times New Roman"/>
          <w:kern w:val="0"/>
          <w:sz w:val="24"/>
          <w:szCs w:val="24"/>
          <w14:ligatures w14:val="none"/>
        </w:rPr>
        <w:t>Health</w:t>
      </w:r>
      <w:proofErr w:type="gramEnd"/>
      <w:r w:rsidRPr="00024CD9">
        <w:rPr>
          <w:rFonts w:ascii="Times New Roman" w:eastAsia="Times New Roman" w:hAnsi="Times New Roman" w:cs="Times New Roman"/>
          <w:kern w:val="0"/>
          <w:sz w:val="24"/>
          <w:szCs w:val="24"/>
          <w14:ligatures w14:val="none"/>
        </w:rPr>
        <w:t xml:space="preserve"> and Human Services.</w:t>
      </w:r>
    </w:p>
    <w:p w14:paraId="48469CC6" w14:textId="02978153" w:rsidR="00FE4D7E" w:rsidRDefault="00FE4D7E" w:rsidP="00FE4D7E">
      <w:pPr>
        <w:spacing w:after="0" w:line="240" w:lineRule="auto"/>
        <w:ind w:left="720" w:hanging="720"/>
        <w:rPr>
          <w:rFonts w:ascii="Times New Roman" w:eastAsia="Times New Roman" w:hAnsi="Times New Roman" w:cs="Times New Roman"/>
          <w:kern w:val="0"/>
          <w:sz w:val="24"/>
          <w:szCs w:val="24"/>
          <w14:ligatures w14:val="none"/>
        </w:rPr>
      </w:pPr>
      <w:r w:rsidRPr="005D4994">
        <w:rPr>
          <w:rFonts w:ascii="Times New Roman" w:eastAsia="Times New Roman" w:hAnsi="Times New Roman" w:cs="Times New Roman"/>
          <w:kern w:val="0"/>
          <w:sz w:val="24"/>
          <w:szCs w:val="24"/>
          <w14:ligatures w14:val="none"/>
        </w:rPr>
        <w:t xml:space="preserve">Elder, Glen H. 1975. “Age Differentiation and the Life Course.” </w:t>
      </w:r>
      <w:r w:rsidRPr="005D4994">
        <w:rPr>
          <w:rFonts w:ascii="Times New Roman" w:eastAsia="Times New Roman" w:hAnsi="Times New Roman" w:cs="Times New Roman"/>
          <w:i/>
          <w:iCs/>
          <w:kern w:val="0"/>
          <w:sz w:val="24"/>
          <w:szCs w:val="24"/>
          <w14:ligatures w14:val="none"/>
        </w:rPr>
        <w:t>Annual Review of Sociology</w:t>
      </w:r>
      <w:r w:rsidRPr="005D4994">
        <w:rPr>
          <w:rFonts w:ascii="Times New Roman" w:eastAsia="Times New Roman" w:hAnsi="Times New Roman" w:cs="Times New Roman"/>
          <w:kern w:val="0"/>
          <w:sz w:val="24"/>
          <w:szCs w:val="24"/>
          <w14:ligatures w14:val="none"/>
        </w:rPr>
        <w:t xml:space="preserve"> 1(1):165–90. doi: </w:t>
      </w:r>
      <w:hyperlink r:id="rId172" w:history="1">
        <w:r w:rsidRPr="005D4994">
          <w:rPr>
            <w:rStyle w:val="Hyperlink"/>
            <w:rFonts w:ascii="Times New Roman" w:eastAsia="Times New Roman" w:hAnsi="Times New Roman" w:cs="Times New Roman"/>
            <w:kern w:val="0"/>
            <w:sz w:val="24"/>
            <w:szCs w:val="24"/>
            <w14:ligatures w14:val="none"/>
          </w:rPr>
          <w:t>10.1146/annurev.so.01.080175.001121</w:t>
        </w:r>
      </w:hyperlink>
      <w:r w:rsidRPr="005D4994">
        <w:rPr>
          <w:rFonts w:ascii="Times New Roman" w:eastAsia="Times New Roman" w:hAnsi="Times New Roman" w:cs="Times New Roman"/>
          <w:kern w:val="0"/>
          <w:sz w:val="24"/>
          <w:szCs w:val="24"/>
          <w14:ligatures w14:val="none"/>
        </w:rPr>
        <w:t>.</w:t>
      </w:r>
    </w:p>
    <w:p w14:paraId="57F92C00" w14:textId="77777777" w:rsidR="00FE4D7E" w:rsidRPr="0095687F" w:rsidRDefault="00FE4D7E" w:rsidP="00FE4D7E">
      <w:pPr>
        <w:spacing w:after="0" w:line="240" w:lineRule="auto"/>
        <w:ind w:left="720" w:hanging="720"/>
        <w:rPr>
          <w:rFonts w:ascii="Times New Roman" w:eastAsia="Times New Roman" w:hAnsi="Times New Roman" w:cs="Times New Roman"/>
          <w:kern w:val="0"/>
          <w:sz w:val="24"/>
          <w:szCs w:val="24"/>
          <w14:ligatures w14:val="none"/>
        </w:rPr>
      </w:pPr>
      <w:r w:rsidRPr="0095687F">
        <w:rPr>
          <w:rFonts w:ascii="Times New Roman" w:eastAsia="Times New Roman" w:hAnsi="Times New Roman" w:cs="Times New Roman"/>
          <w:kern w:val="0"/>
          <w:sz w:val="24"/>
          <w:szCs w:val="24"/>
          <w14:ligatures w14:val="none"/>
        </w:rPr>
        <w:t>Erikson EH. (1950) </w:t>
      </w:r>
      <w:r w:rsidRPr="0095687F">
        <w:rPr>
          <w:rFonts w:ascii="Times New Roman" w:eastAsia="Times New Roman" w:hAnsi="Times New Roman" w:cs="Times New Roman"/>
          <w:i/>
          <w:iCs/>
          <w:kern w:val="0"/>
          <w:sz w:val="24"/>
          <w:szCs w:val="24"/>
          <w14:ligatures w14:val="none"/>
        </w:rPr>
        <w:t>Childhood and Society</w:t>
      </w:r>
      <w:r w:rsidRPr="0095687F">
        <w:rPr>
          <w:rFonts w:ascii="Times New Roman" w:eastAsia="Times New Roman" w:hAnsi="Times New Roman" w:cs="Times New Roman"/>
          <w:kern w:val="0"/>
          <w:sz w:val="24"/>
          <w:szCs w:val="24"/>
          <w14:ligatures w14:val="none"/>
        </w:rPr>
        <w:t>. New York: WW Norton; &amp; Norton.</w:t>
      </w:r>
    </w:p>
    <w:p w14:paraId="0D19CE33" w14:textId="77777777" w:rsidR="00FE4D7E" w:rsidRPr="00B15B8F" w:rsidRDefault="00FE4D7E" w:rsidP="00FE4D7E">
      <w:pPr>
        <w:spacing w:after="0" w:line="240" w:lineRule="auto"/>
        <w:ind w:left="720" w:hanging="720"/>
        <w:rPr>
          <w:rFonts w:ascii="Times New Roman" w:eastAsia="Times New Roman" w:hAnsi="Times New Roman" w:cs="Times New Roman"/>
          <w:kern w:val="0"/>
          <w:sz w:val="24"/>
          <w:szCs w:val="24"/>
          <w14:ligatures w14:val="none"/>
        </w:rPr>
      </w:pPr>
      <w:proofErr w:type="spellStart"/>
      <w:r w:rsidRPr="00B15B8F">
        <w:rPr>
          <w:rFonts w:ascii="Times New Roman" w:eastAsia="Times New Roman" w:hAnsi="Times New Roman" w:cs="Times New Roman"/>
          <w:kern w:val="0"/>
          <w:sz w:val="24"/>
          <w:szCs w:val="24"/>
          <w14:ligatures w14:val="none"/>
        </w:rPr>
        <w:t>Felitti</w:t>
      </w:r>
      <w:proofErr w:type="spellEnd"/>
      <w:r w:rsidRPr="00B15B8F">
        <w:rPr>
          <w:rFonts w:ascii="Times New Roman" w:eastAsia="Times New Roman" w:hAnsi="Times New Roman" w:cs="Times New Roman"/>
          <w:kern w:val="0"/>
          <w:sz w:val="24"/>
          <w:szCs w:val="24"/>
          <w14:ligatures w14:val="none"/>
        </w:rPr>
        <w:t xml:space="preserve">, Vincent J., Robert F. Anda, Dale Nordenberg, David F. Williamson, Alison M. Spitz, Valerie Edwards, Mary P. Koss, and James S. Marks. 1998. “Relationship of Childhood Abuse and Household Dysfunction to Many of the Leading Causes of Death in Adults: The Adverse Childhood Experiences (ACE) Study.” </w:t>
      </w:r>
      <w:r w:rsidRPr="00B15B8F">
        <w:rPr>
          <w:rFonts w:ascii="Times New Roman" w:eastAsia="Times New Roman" w:hAnsi="Times New Roman" w:cs="Times New Roman"/>
          <w:i/>
          <w:iCs/>
          <w:kern w:val="0"/>
          <w:sz w:val="24"/>
          <w:szCs w:val="24"/>
          <w14:ligatures w14:val="none"/>
        </w:rPr>
        <w:t>American Journal of Preventive Medicine</w:t>
      </w:r>
      <w:r w:rsidRPr="00B15B8F">
        <w:rPr>
          <w:rFonts w:ascii="Times New Roman" w:eastAsia="Times New Roman" w:hAnsi="Times New Roman" w:cs="Times New Roman"/>
          <w:kern w:val="0"/>
          <w:sz w:val="24"/>
          <w:szCs w:val="24"/>
          <w14:ligatures w14:val="none"/>
        </w:rPr>
        <w:t xml:space="preserve"> 14(4):245–58. doi: </w:t>
      </w:r>
      <w:hyperlink r:id="rId173">
        <w:r w:rsidRPr="00B15B8F">
          <w:rPr>
            <w:rStyle w:val="Hyperlink"/>
            <w:rFonts w:ascii="Times New Roman" w:eastAsia="Times New Roman" w:hAnsi="Times New Roman" w:cs="Times New Roman"/>
            <w:kern w:val="0"/>
            <w:sz w:val="24"/>
            <w:szCs w:val="24"/>
            <w14:ligatures w14:val="none"/>
          </w:rPr>
          <w:t>10.1016/S0749-3797(98)00017-8</w:t>
        </w:r>
      </w:hyperlink>
      <w:r w:rsidRPr="00B15B8F">
        <w:rPr>
          <w:rFonts w:ascii="Times New Roman" w:eastAsia="Times New Roman" w:hAnsi="Times New Roman" w:cs="Times New Roman"/>
          <w:kern w:val="0"/>
          <w:sz w:val="24"/>
          <w:szCs w:val="24"/>
          <w14:ligatures w14:val="none"/>
        </w:rPr>
        <w:t>.</w:t>
      </w:r>
    </w:p>
    <w:p w14:paraId="320837F8" w14:textId="77777777" w:rsidR="00FE4D7E" w:rsidRDefault="00FE4D7E" w:rsidP="00FE4D7E">
      <w:pPr>
        <w:spacing w:after="0" w:line="240" w:lineRule="auto"/>
        <w:ind w:left="720" w:hanging="720"/>
        <w:rPr>
          <w:rFonts w:ascii="Times New Roman" w:eastAsia="Times New Roman" w:hAnsi="Times New Roman" w:cs="Times New Roman"/>
          <w:kern w:val="0"/>
          <w:sz w:val="24"/>
          <w:szCs w:val="24"/>
          <w14:ligatures w14:val="none"/>
        </w:rPr>
      </w:pPr>
      <w:r w:rsidRPr="007B1EE9">
        <w:rPr>
          <w:rFonts w:ascii="Times New Roman" w:eastAsia="Times New Roman" w:hAnsi="Times New Roman" w:cs="Times New Roman"/>
          <w:kern w:val="0"/>
          <w:sz w:val="24"/>
          <w:szCs w:val="24"/>
          <w14:ligatures w14:val="none"/>
        </w:rPr>
        <w:t xml:space="preserve">Frankfort-Nachmias, Chava, David Nachmias, Jack DeWaard. 2015. </w:t>
      </w:r>
      <w:r w:rsidRPr="007B1EE9">
        <w:rPr>
          <w:rFonts w:ascii="Times New Roman" w:eastAsia="Times New Roman" w:hAnsi="Times New Roman" w:cs="Times New Roman"/>
          <w:i/>
          <w:iCs/>
          <w:kern w:val="0"/>
          <w:sz w:val="24"/>
          <w:szCs w:val="24"/>
          <w14:ligatures w14:val="none"/>
        </w:rPr>
        <w:t>Research Methods in the Social Sciences, Eighth Edition</w:t>
      </w:r>
      <w:r w:rsidRPr="007B1EE9">
        <w:rPr>
          <w:rFonts w:ascii="Times New Roman" w:eastAsia="Times New Roman" w:hAnsi="Times New Roman" w:cs="Times New Roman"/>
          <w:kern w:val="0"/>
          <w:sz w:val="24"/>
          <w:szCs w:val="24"/>
          <w14:ligatures w14:val="none"/>
        </w:rPr>
        <w:t>. New York: Worth Publishers.</w:t>
      </w:r>
    </w:p>
    <w:p w14:paraId="0057FCD7" w14:textId="77777777" w:rsidR="00FE4D7E" w:rsidRPr="002F3392" w:rsidRDefault="00FE4D7E" w:rsidP="00FE4D7E">
      <w:pPr>
        <w:spacing w:after="0" w:line="240" w:lineRule="auto"/>
        <w:ind w:left="720" w:hanging="720"/>
        <w:rPr>
          <w:rFonts w:ascii="Times New Roman" w:eastAsia="Times New Roman" w:hAnsi="Times New Roman" w:cs="Times New Roman"/>
          <w:kern w:val="0"/>
          <w:sz w:val="24"/>
          <w:szCs w:val="24"/>
          <w14:ligatures w14:val="none"/>
        </w:rPr>
      </w:pPr>
      <w:r w:rsidRPr="002F3392">
        <w:rPr>
          <w:rFonts w:ascii="Times New Roman" w:eastAsia="Times New Roman" w:hAnsi="Times New Roman" w:cs="Times New Roman"/>
          <w:kern w:val="0"/>
          <w:sz w:val="24"/>
          <w:szCs w:val="24"/>
          <w14:ligatures w14:val="none"/>
        </w:rPr>
        <w:t xml:space="preserve">Hollinshead, Dana M., </w:t>
      </w:r>
      <w:proofErr w:type="spellStart"/>
      <w:r w:rsidRPr="002F3392">
        <w:rPr>
          <w:rFonts w:ascii="Times New Roman" w:eastAsia="Times New Roman" w:hAnsi="Times New Roman" w:cs="Times New Roman"/>
          <w:kern w:val="0"/>
          <w:sz w:val="24"/>
          <w:szCs w:val="24"/>
          <w14:ligatures w14:val="none"/>
        </w:rPr>
        <w:t>Sangwon</w:t>
      </w:r>
      <w:proofErr w:type="spellEnd"/>
      <w:r w:rsidRPr="002F3392">
        <w:rPr>
          <w:rFonts w:ascii="Times New Roman" w:eastAsia="Times New Roman" w:hAnsi="Times New Roman" w:cs="Times New Roman"/>
          <w:kern w:val="0"/>
          <w:sz w:val="24"/>
          <w:szCs w:val="24"/>
          <w14:ligatures w14:val="none"/>
        </w:rPr>
        <w:t xml:space="preserve"> Kim, John D. Fluke, and Lisa Merkel-Holguin. 2017. “Factors Associated with Service Utilization in Child Welfare: A Structural Equation Model.” </w:t>
      </w:r>
      <w:r w:rsidRPr="002F3392">
        <w:rPr>
          <w:rFonts w:ascii="Times New Roman" w:eastAsia="Times New Roman" w:hAnsi="Times New Roman" w:cs="Times New Roman"/>
          <w:i/>
          <w:iCs/>
          <w:kern w:val="0"/>
          <w:sz w:val="24"/>
          <w:szCs w:val="24"/>
          <w14:ligatures w14:val="none"/>
        </w:rPr>
        <w:t>Children and Youth Services Review</w:t>
      </w:r>
      <w:r w:rsidRPr="002F3392">
        <w:rPr>
          <w:rFonts w:ascii="Times New Roman" w:eastAsia="Times New Roman" w:hAnsi="Times New Roman" w:cs="Times New Roman"/>
          <w:kern w:val="0"/>
          <w:sz w:val="24"/>
          <w:szCs w:val="24"/>
          <w14:ligatures w14:val="none"/>
        </w:rPr>
        <w:t xml:space="preserve"> 79:506–16. doi: </w:t>
      </w:r>
      <w:hyperlink r:id="rId174" w:history="1">
        <w:r w:rsidRPr="002F3392">
          <w:rPr>
            <w:rStyle w:val="Hyperlink"/>
            <w:rFonts w:ascii="Times New Roman" w:eastAsia="Times New Roman" w:hAnsi="Times New Roman" w:cs="Times New Roman"/>
            <w:kern w:val="0"/>
            <w:sz w:val="24"/>
            <w:szCs w:val="24"/>
            <w14:ligatures w14:val="none"/>
          </w:rPr>
          <w:t>10.1016/j.childyouth.2017.07.005</w:t>
        </w:r>
      </w:hyperlink>
      <w:r w:rsidRPr="002F3392">
        <w:rPr>
          <w:rFonts w:ascii="Times New Roman" w:eastAsia="Times New Roman" w:hAnsi="Times New Roman" w:cs="Times New Roman"/>
          <w:kern w:val="0"/>
          <w:sz w:val="24"/>
          <w:szCs w:val="24"/>
          <w14:ligatures w14:val="none"/>
        </w:rPr>
        <w:t>.</w:t>
      </w:r>
    </w:p>
    <w:p w14:paraId="4A8B6C1E" w14:textId="77777777" w:rsidR="00FE4D7E" w:rsidRPr="006C17D4" w:rsidRDefault="00FE4D7E" w:rsidP="00FE4D7E">
      <w:pPr>
        <w:spacing w:after="0" w:line="240" w:lineRule="auto"/>
        <w:ind w:left="720" w:hanging="720"/>
        <w:rPr>
          <w:rFonts w:ascii="Times New Roman" w:eastAsia="Times New Roman" w:hAnsi="Times New Roman" w:cs="Times New Roman"/>
          <w:kern w:val="0"/>
          <w:sz w:val="24"/>
          <w:szCs w:val="24"/>
          <w14:ligatures w14:val="none"/>
        </w:rPr>
      </w:pPr>
      <w:r w:rsidRPr="006C17D4">
        <w:rPr>
          <w:rFonts w:ascii="Times New Roman" w:eastAsia="Times New Roman" w:hAnsi="Times New Roman" w:cs="Times New Roman"/>
          <w:kern w:val="0"/>
          <w:sz w:val="24"/>
          <w:szCs w:val="24"/>
          <w14:ligatures w14:val="none"/>
        </w:rPr>
        <w:t xml:space="preserve">Kim, </w:t>
      </w:r>
      <w:proofErr w:type="spellStart"/>
      <w:r w:rsidRPr="006C17D4">
        <w:rPr>
          <w:rFonts w:ascii="Times New Roman" w:eastAsia="Times New Roman" w:hAnsi="Times New Roman" w:cs="Times New Roman"/>
          <w:kern w:val="0"/>
          <w:sz w:val="24"/>
          <w:szCs w:val="24"/>
          <w14:ligatures w14:val="none"/>
        </w:rPr>
        <w:t>Hyunil</w:t>
      </w:r>
      <w:proofErr w:type="spellEnd"/>
      <w:r w:rsidRPr="006C17D4">
        <w:rPr>
          <w:rFonts w:ascii="Times New Roman" w:eastAsia="Times New Roman" w:hAnsi="Times New Roman" w:cs="Times New Roman"/>
          <w:kern w:val="0"/>
          <w:sz w:val="24"/>
          <w:szCs w:val="24"/>
          <w14:ligatures w14:val="none"/>
        </w:rPr>
        <w:t xml:space="preserve">, Brett Drake, and Melissa Jonson-Reid. 2020. “Longitudinal Understanding of Child Maltreatment Report Risks.” </w:t>
      </w:r>
      <w:r w:rsidRPr="006C17D4">
        <w:rPr>
          <w:rFonts w:ascii="Times New Roman" w:eastAsia="Times New Roman" w:hAnsi="Times New Roman" w:cs="Times New Roman"/>
          <w:i/>
          <w:iCs/>
          <w:kern w:val="0"/>
          <w:sz w:val="24"/>
          <w:szCs w:val="24"/>
          <w14:ligatures w14:val="none"/>
        </w:rPr>
        <w:t>Child Abuse &amp; Neglect</w:t>
      </w:r>
      <w:r w:rsidRPr="006C17D4">
        <w:rPr>
          <w:rFonts w:ascii="Times New Roman" w:eastAsia="Times New Roman" w:hAnsi="Times New Roman" w:cs="Times New Roman"/>
          <w:kern w:val="0"/>
          <w:sz w:val="24"/>
          <w:szCs w:val="24"/>
          <w14:ligatures w14:val="none"/>
        </w:rPr>
        <w:t xml:space="preserve"> 104:104467. doi: </w:t>
      </w:r>
      <w:hyperlink r:id="rId175" w:history="1">
        <w:r w:rsidRPr="006C17D4">
          <w:rPr>
            <w:rStyle w:val="Hyperlink"/>
            <w:rFonts w:ascii="Times New Roman" w:eastAsia="Times New Roman" w:hAnsi="Times New Roman" w:cs="Times New Roman"/>
            <w:kern w:val="0"/>
            <w:sz w:val="24"/>
            <w:szCs w:val="24"/>
            <w14:ligatures w14:val="none"/>
          </w:rPr>
          <w:t>10.1016/j.chiabu.2020.104467</w:t>
        </w:r>
      </w:hyperlink>
      <w:r w:rsidRPr="006C17D4">
        <w:rPr>
          <w:rFonts w:ascii="Times New Roman" w:eastAsia="Times New Roman" w:hAnsi="Times New Roman" w:cs="Times New Roman"/>
          <w:kern w:val="0"/>
          <w:sz w:val="24"/>
          <w:szCs w:val="24"/>
          <w14:ligatures w14:val="none"/>
        </w:rPr>
        <w:t>.</w:t>
      </w:r>
    </w:p>
    <w:p w14:paraId="61BF9496" w14:textId="77777777" w:rsidR="00FE4D7E" w:rsidRDefault="00FE4D7E" w:rsidP="00FE4D7E">
      <w:pPr>
        <w:spacing w:after="0" w:line="240" w:lineRule="auto"/>
        <w:ind w:left="720" w:hanging="720"/>
        <w:rPr>
          <w:rFonts w:ascii="Times New Roman" w:eastAsia="Times New Roman" w:hAnsi="Times New Roman" w:cs="Times New Roman"/>
          <w:kern w:val="0"/>
          <w:sz w:val="24"/>
          <w:szCs w:val="24"/>
          <w14:ligatures w14:val="none"/>
        </w:rPr>
      </w:pPr>
      <w:r w:rsidRPr="006A3925">
        <w:rPr>
          <w:rFonts w:ascii="Times New Roman" w:eastAsia="Times New Roman" w:hAnsi="Times New Roman" w:cs="Times New Roman"/>
          <w:kern w:val="0"/>
          <w:sz w:val="24"/>
          <w:szCs w:val="24"/>
          <w14:ligatures w14:val="none"/>
        </w:rPr>
        <w:t xml:space="preserve">Lwin, Kristen, </w:t>
      </w:r>
      <w:proofErr w:type="spellStart"/>
      <w:r w:rsidRPr="006A3925">
        <w:rPr>
          <w:rFonts w:ascii="Times New Roman" w:eastAsia="Times New Roman" w:hAnsi="Times New Roman" w:cs="Times New Roman"/>
          <w:kern w:val="0"/>
          <w:sz w:val="24"/>
          <w:szCs w:val="24"/>
          <w14:ligatures w14:val="none"/>
        </w:rPr>
        <w:t>Ahiney</w:t>
      </w:r>
      <w:proofErr w:type="spellEnd"/>
      <w:r w:rsidRPr="006A3925">
        <w:rPr>
          <w:rFonts w:ascii="Times New Roman" w:eastAsia="Times New Roman" w:hAnsi="Times New Roman" w:cs="Times New Roman"/>
          <w:kern w:val="0"/>
          <w:sz w:val="24"/>
          <w:szCs w:val="24"/>
          <w14:ligatures w14:val="none"/>
        </w:rPr>
        <w:t xml:space="preserve"> Laryea, Hillary Walker, Christine Elgie, Sarah Head, and Rocco Gizzarelli. 2022. “Evidence-Informed Decision-Making Training in Child Welfare: Evaluation of a Proof of Concept.” </w:t>
      </w:r>
      <w:r w:rsidRPr="006A3925">
        <w:rPr>
          <w:rFonts w:ascii="Times New Roman" w:eastAsia="Times New Roman" w:hAnsi="Times New Roman" w:cs="Times New Roman"/>
          <w:i/>
          <w:iCs/>
          <w:kern w:val="0"/>
          <w:sz w:val="24"/>
          <w:szCs w:val="24"/>
          <w14:ligatures w14:val="none"/>
        </w:rPr>
        <w:t>Journal of Evidence-Based Social Work</w:t>
      </w:r>
      <w:r w:rsidRPr="006A3925">
        <w:rPr>
          <w:rFonts w:ascii="Times New Roman" w:eastAsia="Times New Roman" w:hAnsi="Times New Roman" w:cs="Times New Roman"/>
          <w:kern w:val="0"/>
          <w:sz w:val="24"/>
          <w:szCs w:val="24"/>
          <w14:ligatures w14:val="none"/>
        </w:rPr>
        <w:t xml:space="preserve"> 19(4):475–92. doi: </w:t>
      </w:r>
      <w:hyperlink r:id="rId176" w:history="1">
        <w:r w:rsidRPr="006A3925">
          <w:rPr>
            <w:rStyle w:val="Hyperlink"/>
            <w:rFonts w:ascii="Times New Roman" w:eastAsia="Times New Roman" w:hAnsi="Times New Roman" w:cs="Times New Roman"/>
            <w:kern w:val="0"/>
            <w:sz w:val="24"/>
            <w:szCs w:val="24"/>
            <w14:ligatures w14:val="none"/>
          </w:rPr>
          <w:t>10.1080/26408066.2022.2073797</w:t>
        </w:r>
      </w:hyperlink>
      <w:r w:rsidRPr="006A3925">
        <w:rPr>
          <w:rFonts w:ascii="Times New Roman" w:eastAsia="Times New Roman" w:hAnsi="Times New Roman" w:cs="Times New Roman"/>
          <w:kern w:val="0"/>
          <w:sz w:val="24"/>
          <w:szCs w:val="24"/>
          <w14:ligatures w14:val="none"/>
        </w:rPr>
        <w:t>.</w:t>
      </w:r>
    </w:p>
    <w:p w14:paraId="0DB436FB" w14:textId="77777777" w:rsidR="00FE4D7E" w:rsidRPr="0040104A" w:rsidRDefault="00FE4D7E" w:rsidP="00FE4D7E">
      <w:pPr>
        <w:spacing w:after="0" w:line="240" w:lineRule="auto"/>
        <w:ind w:left="720" w:hanging="720"/>
        <w:rPr>
          <w:rFonts w:ascii="Times New Roman" w:eastAsia="Times New Roman" w:hAnsi="Times New Roman" w:cs="Times New Roman"/>
          <w:kern w:val="0"/>
          <w:sz w:val="24"/>
          <w:szCs w:val="24"/>
          <w14:ligatures w14:val="none"/>
        </w:rPr>
      </w:pPr>
      <w:r w:rsidRPr="0040104A">
        <w:rPr>
          <w:rFonts w:ascii="Times New Roman" w:eastAsia="Times New Roman" w:hAnsi="Times New Roman" w:cs="Times New Roman"/>
          <w:kern w:val="0"/>
          <w:sz w:val="24"/>
          <w:szCs w:val="24"/>
          <w14:ligatures w14:val="none"/>
        </w:rPr>
        <w:t xml:space="preserve">Pelton, Leroy H. 2015. “The Continuing Role of Material Factors in Child Maltreatment and Placement.” </w:t>
      </w:r>
      <w:r w:rsidRPr="0040104A">
        <w:rPr>
          <w:rFonts w:ascii="Times New Roman" w:eastAsia="Times New Roman" w:hAnsi="Times New Roman" w:cs="Times New Roman"/>
          <w:i/>
          <w:iCs/>
          <w:kern w:val="0"/>
          <w:sz w:val="24"/>
          <w:szCs w:val="24"/>
          <w14:ligatures w14:val="none"/>
        </w:rPr>
        <w:t>Child Abuse &amp; Neglect</w:t>
      </w:r>
      <w:r w:rsidRPr="0040104A">
        <w:rPr>
          <w:rFonts w:ascii="Times New Roman" w:eastAsia="Times New Roman" w:hAnsi="Times New Roman" w:cs="Times New Roman"/>
          <w:kern w:val="0"/>
          <w:sz w:val="24"/>
          <w:szCs w:val="24"/>
          <w14:ligatures w14:val="none"/>
        </w:rPr>
        <w:t xml:space="preserve"> 41:30–39. doi: </w:t>
      </w:r>
      <w:hyperlink r:id="rId177" w:history="1">
        <w:r w:rsidRPr="0040104A">
          <w:rPr>
            <w:rStyle w:val="Hyperlink"/>
            <w:rFonts w:ascii="Times New Roman" w:eastAsia="Times New Roman" w:hAnsi="Times New Roman" w:cs="Times New Roman"/>
            <w:kern w:val="0"/>
            <w:sz w:val="24"/>
            <w:szCs w:val="24"/>
            <w14:ligatures w14:val="none"/>
          </w:rPr>
          <w:t>10.1016/j.chiabu.2014.08.001</w:t>
        </w:r>
      </w:hyperlink>
      <w:r w:rsidRPr="0040104A">
        <w:rPr>
          <w:rFonts w:ascii="Times New Roman" w:eastAsia="Times New Roman" w:hAnsi="Times New Roman" w:cs="Times New Roman"/>
          <w:kern w:val="0"/>
          <w:sz w:val="24"/>
          <w:szCs w:val="24"/>
          <w14:ligatures w14:val="none"/>
        </w:rPr>
        <w:t>.</w:t>
      </w:r>
    </w:p>
    <w:p w14:paraId="55ADF1A8" w14:textId="77777777" w:rsidR="00FE4D7E" w:rsidRPr="00963AEF" w:rsidRDefault="00FE4D7E" w:rsidP="00FE4D7E">
      <w:pPr>
        <w:spacing w:after="0" w:line="240" w:lineRule="auto"/>
        <w:ind w:left="720" w:hanging="720"/>
        <w:rPr>
          <w:rFonts w:ascii="Times New Roman" w:eastAsia="Times New Roman" w:hAnsi="Times New Roman" w:cs="Times New Roman"/>
          <w:kern w:val="0"/>
          <w:sz w:val="24"/>
          <w:szCs w:val="24"/>
          <w14:ligatures w14:val="none"/>
        </w:rPr>
      </w:pPr>
      <w:r w:rsidRPr="00963AEF">
        <w:rPr>
          <w:rFonts w:ascii="Times New Roman" w:eastAsia="Times New Roman" w:hAnsi="Times New Roman" w:cs="Times New Roman"/>
          <w:kern w:val="0"/>
          <w:sz w:val="24"/>
          <w:szCs w:val="24"/>
          <w14:ligatures w14:val="none"/>
        </w:rPr>
        <w:t xml:space="preserve">Reich, Jennifer A. 2005. </w:t>
      </w:r>
      <w:r w:rsidRPr="00963AEF">
        <w:rPr>
          <w:rFonts w:ascii="Times New Roman" w:eastAsia="Times New Roman" w:hAnsi="Times New Roman" w:cs="Times New Roman"/>
          <w:i/>
          <w:iCs/>
          <w:kern w:val="0"/>
          <w:sz w:val="24"/>
          <w:szCs w:val="24"/>
          <w14:ligatures w14:val="none"/>
        </w:rPr>
        <w:t>Fixing Families: Parents, Power, and the Child Welfare System</w:t>
      </w:r>
      <w:r w:rsidRPr="00963AEF">
        <w:rPr>
          <w:rFonts w:ascii="Times New Roman" w:eastAsia="Times New Roman" w:hAnsi="Times New Roman" w:cs="Times New Roman"/>
          <w:kern w:val="0"/>
          <w:sz w:val="24"/>
          <w:szCs w:val="24"/>
          <w14:ligatures w14:val="none"/>
        </w:rPr>
        <w:t>. New York: Routledge.</w:t>
      </w:r>
    </w:p>
    <w:p w14:paraId="0D1C95E6" w14:textId="77777777" w:rsidR="00FE4D7E" w:rsidRPr="00D82BD5" w:rsidRDefault="00FE4D7E" w:rsidP="00FE4D7E">
      <w:pPr>
        <w:spacing w:after="0" w:line="240" w:lineRule="auto"/>
        <w:ind w:left="720" w:hanging="720"/>
        <w:rPr>
          <w:rFonts w:ascii="Times New Roman" w:eastAsia="Times New Roman" w:hAnsi="Times New Roman" w:cs="Times New Roman"/>
          <w:kern w:val="0"/>
          <w:sz w:val="24"/>
          <w:szCs w:val="24"/>
          <w14:ligatures w14:val="none"/>
        </w:rPr>
      </w:pPr>
      <w:r w:rsidRPr="00D82BD5">
        <w:rPr>
          <w:rFonts w:ascii="Times New Roman" w:eastAsia="Times New Roman" w:hAnsi="Times New Roman" w:cs="Times New Roman"/>
          <w:kern w:val="0"/>
          <w:sz w:val="24"/>
          <w:szCs w:val="24"/>
          <w14:ligatures w14:val="none"/>
        </w:rPr>
        <w:lastRenderedPageBreak/>
        <w:t xml:space="preserve">Rohde, P., </w:t>
      </w:r>
      <w:proofErr w:type="spellStart"/>
      <w:r w:rsidRPr="00D82BD5">
        <w:rPr>
          <w:rFonts w:ascii="Times New Roman" w:eastAsia="Times New Roman" w:hAnsi="Times New Roman" w:cs="Times New Roman"/>
          <w:kern w:val="0"/>
          <w:sz w:val="24"/>
          <w:szCs w:val="24"/>
          <w14:ligatures w14:val="none"/>
        </w:rPr>
        <w:t>Brière</w:t>
      </w:r>
      <w:proofErr w:type="spellEnd"/>
      <w:r w:rsidRPr="00D82BD5">
        <w:rPr>
          <w:rFonts w:ascii="Times New Roman" w:eastAsia="Times New Roman" w:hAnsi="Times New Roman" w:cs="Times New Roman"/>
          <w:kern w:val="0"/>
          <w:sz w:val="24"/>
          <w:szCs w:val="24"/>
          <w14:ligatures w14:val="none"/>
        </w:rPr>
        <w:t xml:space="preserve">, F. N., &amp; Stice, E. (2018). Major depression prevention effects for a cognitive-behavioral adolescent indicated prevention group intervention across four trials. </w:t>
      </w:r>
      <w:proofErr w:type="spellStart"/>
      <w:r w:rsidRPr="00D82BD5">
        <w:rPr>
          <w:rFonts w:ascii="Times New Roman" w:eastAsia="Times New Roman" w:hAnsi="Times New Roman" w:cs="Times New Roman"/>
          <w:i/>
          <w:iCs/>
          <w:kern w:val="0"/>
          <w:sz w:val="24"/>
          <w:szCs w:val="24"/>
          <w14:ligatures w14:val="none"/>
        </w:rPr>
        <w:t>Behaviour</w:t>
      </w:r>
      <w:proofErr w:type="spellEnd"/>
      <w:r w:rsidRPr="00D82BD5">
        <w:rPr>
          <w:rFonts w:ascii="Times New Roman" w:eastAsia="Times New Roman" w:hAnsi="Times New Roman" w:cs="Times New Roman"/>
          <w:i/>
          <w:iCs/>
          <w:kern w:val="0"/>
          <w:sz w:val="24"/>
          <w:szCs w:val="24"/>
          <w14:ligatures w14:val="none"/>
        </w:rPr>
        <w:t xml:space="preserve"> Research and Therapy</w:t>
      </w:r>
      <w:r w:rsidRPr="00D82BD5">
        <w:rPr>
          <w:rFonts w:ascii="Times New Roman" w:eastAsia="Times New Roman" w:hAnsi="Times New Roman" w:cs="Times New Roman"/>
          <w:kern w:val="0"/>
          <w:sz w:val="24"/>
          <w:szCs w:val="24"/>
          <w14:ligatures w14:val="none"/>
        </w:rPr>
        <w:t xml:space="preserve">, </w:t>
      </w:r>
      <w:r w:rsidRPr="00D82BD5">
        <w:rPr>
          <w:rFonts w:ascii="Times New Roman" w:eastAsia="Times New Roman" w:hAnsi="Times New Roman" w:cs="Times New Roman"/>
          <w:i/>
          <w:iCs/>
          <w:kern w:val="0"/>
          <w:sz w:val="24"/>
          <w:szCs w:val="24"/>
          <w14:ligatures w14:val="none"/>
        </w:rPr>
        <w:t>100</w:t>
      </w:r>
      <w:r w:rsidRPr="00D82BD5">
        <w:rPr>
          <w:rFonts w:ascii="Times New Roman" w:eastAsia="Times New Roman" w:hAnsi="Times New Roman" w:cs="Times New Roman"/>
          <w:kern w:val="0"/>
          <w:sz w:val="24"/>
          <w:szCs w:val="24"/>
          <w14:ligatures w14:val="none"/>
        </w:rPr>
        <w:t xml:space="preserve">, 1–6. </w:t>
      </w:r>
      <w:hyperlink r:id="rId178" w:history="1">
        <w:r w:rsidRPr="00D82BD5">
          <w:rPr>
            <w:rStyle w:val="Hyperlink"/>
            <w:rFonts w:ascii="Times New Roman" w:eastAsia="Times New Roman" w:hAnsi="Times New Roman" w:cs="Times New Roman"/>
            <w:kern w:val="0"/>
            <w:sz w:val="24"/>
            <w:szCs w:val="24"/>
            <w14:ligatures w14:val="none"/>
          </w:rPr>
          <w:t>https://doi.org/10.1016/j.brat.2017.10.013</w:t>
        </w:r>
      </w:hyperlink>
    </w:p>
    <w:p w14:paraId="1CAF4032" w14:textId="77777777" w:rsidR="00FE4D7E" w:rsidRPr="009908CB" w:rsidRDefault="00FE4D7E" w:rsidP="00FE4D7E">
      <w:pPr>
        <w:spacing w:after="0" w:line="240" w:lineRule="auto"/>
        <w:ind w:left="720" w:hanging="720"/>
        <w:rPr>
          <w:rFonts w:ascii="Times New Roman" w:eastAsia="Times New Roman" w:hAnsi="Times New Roman" w:cs="Times New Roman"/>
          <w:kern w:val="0"/>
          <w:sz w:val="24"/>
          <w:szCs w:val="24"/>
          <w14:ligatures w14:val="none"/>
        </w:rPr>
      </w:pPr>
      <w:r w:rsidRPr="009908CB">
        <w:rPr>
          <w:rFonts w:ascii="Times New Roman" w:eastAsia="Times New Roman" w:hAnsi="Times New Roman" w:cs="Times New Roman"/>
          <w:kern w:val="0"/>
          <w:sz w:val="24"/>
          <w:szCs w:val="24"/>
          <w14:ligatures w14:val="none"/>
        </w:rPr>
        <w:t xml:space="preserve">Rossi, Peter H., Mark W. Lipsey, and Gary T. Henry. 2019. </w:t>
      </w:r>
      <w:r w:rsidRPr="009908CB">
        <w:rPr>
          <w:rFonts w:ascii="Times New Roman" w:eastAsia="Times New Roman" w:hAnsi="Times New Roman" w:cs="Times New Roman"/>
          <w:i/>
          <w:iCs/>
          <w:kern w:val="0"/>
          <w:sz w:val="24"/>
          <w:szCs w:val="24"/>
          <w14:ligatures w14:val="none"/>
        </w:rPr>
        <w:t>Evaluation: A Systematic Approach, 8</w:t>
      </w:r>
      <w:r w:rsidRPr="009908CB">
        <w:rPr>
          <w:rFonts w:ascii="Times New Roman" w:eastAsia="Times New Roman" w:hAnsi="Times New Roman" w:cs="Times New Roman"/>
          <w:i/>
          <w:iCs/>
          <w:kern w:val="0"/>
          <w:sz w:val="24"/>
          <w:szCs w:val="24"/>
          <w:vertAlign w:val="superscript"/>
          <w14:ligatures w14:val="none"/>
        </w:rPr>
        <w:t>th</w:t>
      </w:r>
      <w:r w:rsidRPr="009908CB">
        <w:rPr>
          <w:rFonts w:ascii="Times New Roman" w:eastAsia="Times New Roman" w:hAnsi="Times New Roman" w:cs="Times New Roman"/>
          <w:i/>
          <w:iCs/>
          <w:kern w:val="0"/>
          <w:sz w:val="24"/>
          <w:szCs w:val="24"/>
          <w14:ligatures w14:val="none"/>
        </w:rPr>
        <w:t xml:space="preserve"> Ed</w:t>
      </w:r>
      <w:r w:rsidRPr="009908CB">
        <w:rPr>
          <w:rFonts w:ascii="Times New Roman" w:eastAsia="Times New Roman" w:hAnsi="Times New Roman" w:cs="Times New Roman"/>
          <w:kern w:val="0"/>
          <w:sz w:val="24"/>
          <w:szCs w:val="24"/>
          <w14:ligatures w14:val="none"/>
        </w:rPr>
        <w:t>. Los Angeles, CA: Sage.</w:t>
      </w:r>
    </w:p>
    <w:p w14:paraId="0A3E7504" w14:textId="77777777" w:rsidR="00FE4D7E" w:rsidRPr="005A4FE1" w:rsidRDefault="00FE4D7E" w:rsidP="00FE4D7E">
      <w:pPr>
        <w:spacing w:after="0" w:line="240" w:lineRule="auto"/>
        <w:ind w:left="720" w:hanging="720"/>
        <w:rPr>
          <w:rFonts w:ascii="Times New Roman" w:eastAsia="Times New Roman" w:hAnsi="Times New Roman" w:cs="Times New Roman"/>
          <w:kern w:val="0"/>
          <w:sz w:val="24"/>
          <w:szCs w:val="24"/>
          <w14:ligatures w14:val="none"/>
        </w:rPr>
      </w:pPr>
      <w:r w:rsidRPr="005A4FE1">
        <w:rPr>
          <w:rFonts w:ascii="Times New Roman" w:eastAsia="Times New Roman" w:hAnsi="Times New Roman" w:cs="Times New Roman"/>
          <w:kern w:val="0"/>
          <w:sz w:val="24"/>
          <w:szCs w:val="24"/>
          <w14:ligatures w14:val="none"/>
        </w:rPr>
        <w:t xml:space="preserve">Rostad, Whitney L., Tia McGill Rogers, and Mark J. Chaffin. 2017. “The Influence of Concrete Support on Child Welfare Program Engagement, Progress, and Recurrence.” </w:t>
      </w:r>
      <w:r w:rsidRPr="005A4FE1">
        <w:rPr>
          <w:rFonts w:ascii="Times New Roman" w:eastAsia="Times New Roman" w:hAnsi="Times New Roman" w:cs="Times New Roman"/>
          <w:i/>
          <w:iCs/>
          <w:kern w:val="0"/>
          <w:sz w:val="24"/>
          <w:szCs w:val="24"/>
          <w14:ligatures w14:val="none"/>
        </w:rPr>
        <w:t>Children and Youth Services Review</w:t>
      </w:r>
      <w:r w:rsidRPr="005A4FE1">
        <w:rPr>
          <w:rFonts w:ascii="Times New Roman" w:eastAsia="Times New Roman" w:hAnsi="Times New Roman" w:cs="Times New Roman"/>
          <w:kern w:val="0"/>
          <w:sz w:val="24"/>
          <w:szCs w:val="24"/>
          <w14:ligatures w14:val="none"/>
        </w:rPr>
        <w:t xml:space="preserve"> 72:26–33. doi: </w:t>
      </w:r>
      <w:hyperlink r:id="rId179" w:history="1">
        <w:r w:rsidRPr="005A4FE1">
          <w:rPr>
            <w:rFonts w:ascii="Times New Roman" w:eastAsia="Times New Roman" w:hAnsi="Times New Roman" w:cs="Times New Roman"/>
            <w:color w:val="0000FF"/>
            <w:kern w:val="0"/>
            <w:sz w:val="24"/>
            <w:szCs w:val="24"/>
            <w:u w:val="single"/>
            <w14:ligatures w14:val="none"/>
          </w:rPr>
          <w:t>10.1016/j.childyouth.2016.10.014</w:t>
        </w:r>
      </w:hyperlink>
      <w:r w:rsidRPr="005A4FE1">
        <w:rPr>
          <w:rFonts w:ascii="Times New Roman" w:eastAsia="Times New Roman" w:hAnsi="Times New Roman" w:cs="Times New Roman"/>
          <w:kern w:val="0"/>
          <w:sz w:val="24"/>
          <w:szCs w:val="24"/>
          <w14:ligatures w14:val="none"/>
        </w:rPr>
        <w:t>.</w:t>
      </w:r>
    </w:p>
    <w:p w14:paraId="191BCC6F" w14:textId="77777777" w:rsidR="00FE4D7E" w:rsidRPr="00FE4D7E" w:rsidRDefault="00FE4D7E" w:rsidP="00FE4D7E">
      <w:pPr>
        <w:pStyle w:val="NoSpacing"/>
        <w:ind w:left="720" w:hanging="720"/>
        <w:rPr>
          <w:rFonts w:ascii="Times New Roman" w:hAnsi="Times New Roman" w:cs="Times New Roman"/>
          <w:sz w:val="24"/>
          <w:szCs w:val="24"/>
        </w:rPr>
      </w:pPr>
      <w:r w:rsidRPr="00FE4D7E">
        <w:rPr>
          <w:rFonts w:ascii="Times New Roman" w:hAnsi="Times New Roman" w:cs="Times New Roman"/>
          <w:sz w:val="24"/>
          <w:szCs w:val="24"/>
        </w:rPr>
        <w:t xml:space="preserve">Thomas, Margaret M. C., and Jane Waldfogel. 2022. “What Kind of ‘Poverty’ Predicts CPS Contact: Income, Material Hardship, and Differences among Racialized Groups.” </w:t>
      </w:r>
      <w:r w:rsidRPr="00FE4D7E">
        <w:rPr>
          <w:rFonts w:ascii="Times New Roman" w:hAnsi="Times New Roman" w:cs="Times New Roman"/>
          <w:i/>
          <w:iCs/>
          <w:sz w:val="24"/>
          <w:szCs w:val="24"/>
        </w:rPr>
        <w:t>Children and Youth Services Review</w:t>
      </w:r>
      <w:r w:rsidRPr="00FE4D7E">
        <w:rPr>
          <w:rFonts w:ascii="Times New Roman" w:hAnsi="Times New Roman" w:cs="Times New Roman"/>
          <w:sz w:val="24"/>
          <w:szCs w:val="24"/>
        </w:rPr>
        <w:t xml:space="preserve"> 136:106400. doi: </w:t>
      </w:r>
      <w:hyperlink r:id="rId180" w:history="1">
        <w:r w:rsidRPr="00FE4D7E">
          <w:rPr>
            <w:rStyle w:val="Hyperlink"/>
            <w:rFonts w:ascii="Times New Roman" w:hAnsi="Times New Roman" w:cs="Times New Roman"/>
            <w:sz w:val="24"/>
            <w:szCs w:val="24"/>
          </w:rPr>
          <w:t>10.1016/j.childyouth.2022.106400</w:t>
        </w:r>
      </w:hyperlink>
      <w:r w:rsidRPr="00FE4D7E">
        <w:rPr>
          <w:rFonts w:ascii="Times New Roman" w:hAnsi="Times New Roman" w:cs="Times New Roman"/>
          <w:sz w:val="24"/>
          <w:szCs w:val="24"/>
        </w:rPr>
        <w:t>.</w:t>
      </w:r>
    </w:p>
    <w:p w14:paraId="5A7E77B8" w14:textId="77777777" w:rsidR="00FE4D7E" w:rsidRPr="00FE4D7E" w:rsidRDefault="00FE4D7E" w:rsidP="00FE4D7E">
      <w:pPr>
        <w:pStyle w:val="NoSpacing"/>
        <w:ind w:left="720" w:hanging="720"/>
        <w:rPr>
          <w:rFonts w:ascii="Times New Roman" w:hAnsi="Times New Roman" w:cs="Times New Roman"/>
          <w:sz w:val="24"/>
          <w:szCs w:val="24"/>
        </w:rPr>
      </w:pPr>
      <w:r w:rsidRPr="00FE4D7E">
        <w:rPr>
          <w:rFonts w:ascii="Times New Roman" w:hAnsi="Times New Roman" w:cs="Times New Roman"/>
          <w:sz w:val="24"/>
          <w:szCs w:val="24"/>
        </w:rPr>
        <w:t xml:space="preserve">Thomson, Dana, and Renee Ryberg. 2023. “5 </w:t>
      </w:r>
      <w:proofErr w:type="gramStart"/>
      <w:r w:rsidRPr="00FE4D7E">
        <w:rPr>
          <w:rFonts w:ascii="Times New Roman" w:hAnsi="Times New Roman" w:cs="Times New Roman"/>
          <w:sz w:val="24"/>
          <w:szCs w:val="24"/>
        </w:rPr>
        <w:t>Million</w:t>
      </w:r>
      <w:proofErr w:type="gramEnd"/>
      <w:r w:rsidRPr="00FE4D7E">
        <w:rPr>
          <w:rFonts w:ascii="Times New Roman" w:hAnsi="Times New Roman" w:cs="Times New Roman"/>
          <w:sz w:val="24"/>
          <w:szCs w:val="24"/>
        </w:rPr>
        <w:t xml:space="preserve"> More Children Experienced Poverty in 2022 Than in 2021, Following Expiration of COVID-Era Economic Relief.” </w:t>
      </w:r>
      <w:r w:rsidRPr="00FE4D7E">
        <w:rPr>
          <w:rFonts w:ascii="Times New Roman" w:hAnsi="Times New Roman" w:cs="Times New Roman"/>
          <w:i/>
          <w:iCs/>
          <w:sz w:val="24"/>
          <w:szCs w:val="24"/>
        </w:rPr>
        <w:t>Child Trends</w:t>
      </w:r>
      <w:r w:rsidRPr="00FE4D7E">
        <w:rPr>
          <w:rFonts w:ascii="Times New Roman" w:hAnsi="Times New Roman" w:cs="Times New Roman"/>
          <w:sz w:val="24"/>
          <w:szCs w:val="24"/>
        </w:rPr>
        <w:t>. Retrieved September 29, 2023 (</w:t>
      </w:r>
      <w:hyperlink r:id="rId181" w:history="1">
        <w:r w:rsidRPr="00FE4D7E">
          <w:rPr>
            <w:rStyle w:val="Hyperlink"/>
            <w:rFonts w:ascii="Times New Roman" w:hAnsi="Times New Roman" w:cs="Times New Roman"/>
            <w:sz w:val="24"/>
            <w:szCs w:val="24"/>
          </w:rPr>
          <w:t>https://www.childtrends.org/blog/5-million-more-children-experienced-poverty-in-2022-than-in-2021-following-expiration-of-covid-era-economic-relief</w:t>
        </w:r>
      </w:hyperlink>
      <w:r w:rsidRPr="00FE4D7E">
        <w:rPr>
          <w:rFonts w:ascii="Times New Roman" w:hAnsi="Times New Roman" w:cs="Times New Roman"/>
          <w:sz w:val="24"/>
          <w:szCs w:val="24"/>
        </w:rPr>
        <w:t>).</w:t>
      </w:r>
    </w:p>
    <w:p w14:paraId="37A950F8" w14:textId="77777777" w:rsidR="0094047F" w:rsidRPr="0094047F" w:rsidRDefault="0094047F" w:rsidP="0094047F">
      <w:pPr>
        <w:pStyle w:val="NoSpacing"/>
        <w:ind w:left="720" w:hanging="720"/>
        <w:rPr>
          <w:rFonts w:ascii="Times New Roman" w:hAnsi="Times New Roman" w:cs="Times New Roman"/>
          <w:sz w:val="24"/>
          <w:szCs w:val="24"/>
        </w:rPr>
      </w:pPr>
      <w:r w:rsidRPr="0094047F">
        <w:rPr>
          <w:rFonts w:ascii="Times New Roman" w:hAnsi="Times New Roman" w:cs="Times New Roman"/>
          <w:sz w:val="24"/>
          <w:szCs w:val="24"/>
        </w:rPr>
        <w:t xml:space="preserve">Tuck, Eve. 2009. “Suspending Damage: A Letter to Communities.” </w:t>
      </w:r>
      <w:r w:rsidRPr="0094047F">
        <w:rPr>
          <w:rFonts w:ascii="Times New Roman" w:hAnsi="Times New Roman" w:cs="Times New Roman"/>
          <w:i/>
          <w:iCs/>
          <w:sz w:val="24"/>
          <w:szCs w:val="24"/>
        </w:rPr>
        <w:t>Harvard Educational Review</w:t>
      </w:r>
      <w:r w:rsidRPr="0094047F">
        <w:rPr>
          <w:rFonts w:ascii="Times New Roman" w:hAnsi="Times New Roman" w:cs="Times New Roman"/>
          <w:sz w:val="24"/>
          <w:szCs w:val="24"/>
        </w:rPr>
        <w:t xml:space="preserve"> 79(3):409–28. doi: </w:t>
      </w:r>
      <w:hyperlink r:id="rId182" w:history="1">
        <w:r w:rsidRPr="0094047F">
          <w:rPr>
            <w:rStyle w:val="Hyperlink"/>
            <w:rFonts w:ascii="Times New Roman" w:hAnsi="Times New Roman" w:cs="Times New Roman"/>
            <w:sz w:val="24"/>
            <w:szCs w:val="24"/>
          </w:rPr>
          <w:t>10.17763/haer.79.</w:t>
        </w:r>
        <w:proofErr w:type="gramStart"/>
        <w:r w:rsidRPr="0094047F">
          <w:rPr>
            <w:rStyle w:val="Hyperlink"/>
            <w:rFonts w:ascii="Times New Roman" w:hAnsi="Times New Roman" w:cs="Times New Roman"/>
            <w:sz w:val="24"/>
            <w:szCs w:val="24"/>
          </w:rPr>
          <w:t>3.n</w:t>
        </w:r>
        <w:proofErr w:type="gramEnd"/>
        <w:r w:rsidRPr="0094047F">
          <w:rPr>
            <w:rStyle w:val="Hyperlink"/>
            <w:rFonts w:ascii="Times New Roman" w:hAnsi="Times New Roman" w:cs="Times New Roman"/>
            <w:sz w:val="24"/>
            <w:szCs w:val="24"/>
          </w:rPr>
          <w:t>0016675661t3n15</w:t>
        </w:r>
      </w:hyperlink>
      <w:r w:rsidRPr="0094047F">
        <w:rPr>
          <w:rFonts w:ascii="Times New Roman" w:hAnsi="Times New Roman" w:cs="Times New Roman"/>
          <w:sz w:val="24"/>
          <w:szCs w:val="24"/>
        </w:rPr>
        <w:t>.</w:t>
      </w:r>
    </w:p>
    <w:p w14:paraId="40C3ACEE" w14:textId="3DA52676" w:rsidR="00FE4D7E" w:rsidRPr="00FE4D7E" w:rsidRDefault="00FE4D7E" w:rsidP="00FE4D7E">
      <w:pPr>
        <w:pStyle w:val="NoSpacing"/>
        <w:ind w:left="720" w:hanging="720"/>
        <w:rPr>
          <w:rFonts w:ascii="Times New Roman" w:hAnsi="Times New Roman" w:cs="Times New Roman"/>
          <w:sz w:val="24"/>
          <w:szCs w:val="24"/>
        </w:rPr>
      </w:pPr>
      <w:r w:rsidRPr="00FE4D7E">
        <w:rPr>
          <w:rFonts w:ascii="Times New Roman" w:hAnsi="Times New Roman" w:cs="Times New Roman"/>
          <w:sz w:val="24"/>
          <w:szCs w:val="24"/>
        </w:rPr>
        <w:t xml:space="preserve">Walsh, </w:t>
      </w:r>
      <w:proofErr w:type="spellStart"/>
      <w:r w:rsidRPr="00FE4D7E">
        <w:rPr>
          <w:rFonts w:ascii="Times New Roman" w:hAnsi="Times New Roman" w:cs="Times New Roman"/>
          <w:sz w:val="24"/>
          <w:szCs w:val="24"/>
        </w:rPr>
        <w:t>Froma</w:t>
      </w:r>
      <w:proofErr w:type="spellEnd"/>
      <w:r w:rsidRPr="00FE4D7E">
        <w:rPr>
          <w:rFonts w:ascii="Times New Roman" w:hAnsi="Times New Roman" w:cs="Times New Roman"/>
          <w:sz w:val="24"/>
          <w:szCs w:val="24"/>
        </w:rPr>
        <w:t xml:space="preserve">. 2016. “Family Resilience: A Developmental Systems Framework.” </w:t>
      </w:r>
      <w:r w:rsidRPr="00FE4D7E">
        <w:rPr>
          <w:rFonts w:ascii="Times New Roman" w:hAnsi="Times New Roman" w:cs="Times New Roman"/>
          <w:i/>
          <w:iCs/>
          <w:sz w:val="24"/>
          <w:szCs w:val="24"/>
        </w:rPr>
        <w:t>European Journal of Developmental Psychology</w:t>
      </w:r>
      <w:r w:rsidRPr="00FE4D7E">
        <w:rPr>
          <w:rFonts w:ascii="Times New Roman" w:hAnsi="Times New Roman" w:cs="Times New Roman"/>
          <w:sz w:val="24"/>
          <w:szCs w:val="24"/>
        </w:rPr>
        <w:t xml:space="preserve"> 13(3):313–24. doi: </w:t>
      </w:r>
      <w:hyperlink r:id="rId183" w:history="1">
        <w:r w:rsidRPr="00FE4D7E">
          <w:rPr>
            <w:rStyle w:val="Hyperlink"/>
            <w:rFonts w:ascii="Times New Roman" w:hAnsi="Times New Roman" w:cs="Times New Roman"/>
            <w:sz w:val="24"/>
            <w:szCs w:val="24"/>
          </w:rPr>
          <w:t>10.1080/17405629.2016.1154035</w:t>
        </w:r>
      </w:hyperlink>
      <w:r w:rsidRPr="00FE4D7E">
        <w:rPr>
          <w:rFonts w:ascii="Times New Roman" w:hAnsi="Times New Roman" w:cs="Times New Roman"/>
          <w:sz w:val="24"/>
          <w:szCs w:val="24"/>
        </w:rPr>
        <w:t>.</w:t>
      </w:r>
    </w:p>
    <w:p w14:paraId="2DCDED32" w14:textId="77777777" w:rsidR="00FE4D7E" w:rsidRDefault="00FE4D7E" w:rsidP="00FE4D7E">
      <w:pPr>
        <w:pStyle w:val="NoSpacing"/>
        <w:ind w:left="720" w:hanging="720"/>
        <w:rPr>
          <w:rFonts w:ascii="Times New Roman" w:hAnsi="Times New Roman" w:cs="Times New Roman"/>
          <w:sz w:val="24"/>
          <w:szCs w:val="24"/>
        </w:rPr>
      </w:pPr>
      <w:r w:rsidRPr="00FE4D7E">
        <w:rPr>
          <w:rFonts w:ascii="Times New Roman" w:hAnsi="Times New Roman" w:cs="Times New Roman"/>
          <w:sz w:val="24"/>
          <w:szCs w:val="24"/>
        </w:rPr>
        <w:t xml:space="preserve">Woodward, Kerry C. 2021. “Race, Gender, and Poverty Governance: The Case of the U.S. Child Welfare System.” </w:t>
      </w:r>
      <w:r w:rsidRPr="00FE4D7E">
        <w:rPr>
          <w:rFonts w:ascii="Times New Roman" w:hAnsi="Times New Roman" w:cs="Times New Roman"/>
          <w:i/>
          <w:iCs/>
          <w:sz w:val="24"/>
          <w:szCs w:val="24"/>
        </w:rPr>
        <w:t>Social Politics: International Studies in Gender, State &amp; Society</w:t>
      </w:r>
      <w:r w:rsidRPr="00FE4D7E">
        <w:rPr>
          <w:rFonts w:ascii="Times New Roman" w:hAnsi="Times New Roman" w:cs="Times New Roman"/>
          <w:sz w:val="24"/>
          <w:szCs w:val="24"/>
        </w:rPr>
        <w:t xml:space="preserve"> 28(2):428–50. doi: </w:t>
      </w:r>
      <w:hyperlink r:id="rId184" w:history="1">
        <w:r w:rsidRPr="00FE4D7E">
          <w:rPr>
            <w:rStyle w:val="Hyperlink"/>
            <w:rFonts w:ascii="Times New Roman" w:hAnsi="Times New Roman" w:cs="Times New Roman"/>
            <w:sz w:val="24"/>
            <w:szCs w:val="24"/>
          </w:rPr>
          <w:t>10.1093/</w:t>
        </w:r>
        <w:proofErr w:type="spellStart"/>
        <w:r w:rsidRPr="00FE4D7E">
          <w:rPr>
            <w:rStyle w:val="Hyperlink"/>
            <w:rFonts w:ascii="Times New Roman" w:hAnsi="Times New Roman" w:cs="Times New Roman"/>
            <w:sz w:val="24"/>
            <w:szCs w:val="24"/>
          </w:rPr>
          <w:t>sp</w:t>
        </w:r>
        <w:proofErr w:type="spellEnd"/>
        <w:r w:rsidRPr="00FE4D7E">
          <w:rPr>
            <w:rStyle w:val="Hyperlink"/>
            <w:rFonts w:ascii="Times New Roman" w:hAnsi="Times New Roman" w:cs="Times New Roman"/>
            <w:sz w:val="24"/>
            <w:szCs w:val="24"/>
          </w:rPr>
          <w:t>/jxz036</w:t>
        </w:r>
      </w:hyperlink>
      <w:r w:rsidRPr="00FE4D7E">
        <w:rPr>
          <w:rFonts w:ascii="Times New Roman" w:hAnsi="Times New Roman" w:cs="Times New Roman"/>
          <w:sz w:val="24"/>
          <w:szCs w:val="24"/>
        </w:rPr>
        <w:t>.</w:t>
      </w:r>
    </w:p>
    <w:p w14:paraId="4C2AE4AB" w14:textId="77777777" w:rsidR="000A57EA" w:rsidRPr="00FE4D7E" w:rsidRDefault="000A57EA" w:rsidP="00FE4D7E">
      <w:pPr>
        <w:pStyle w:val="NoSpacing"/>
        <w:ind w:left="720" w:hanging="720"/>
        <w:rPr>
          <w:rFonts w:ascii="Times New Roman" w:hAnsi="Times New Roman" w:cs="Times New Roman"/>
          <w:sz w:val="24"/>
          <w:szCs w:val="24"/>
        </w:rPr>
      </w:pPr>
    </w:p>
    <w:p w14:paraId="5D8B6382" w14:textId="77777777" w:rsidR="008152B8" w:rsidRPr="009D3DCB" w:rsidRDefault="008152B8" w:rsidP="008152B8">
      <w:pPr>
        <w:spacing w:line="240" w:lineRule="auto"/>
        <w:rPr>
          <w:rFonts w:ascii="Times New Roman" w:hAnsi="Times New Roman" w:cs="Times New Roman"/>
          <w:sz w:val="24"/>
          <w:szCs w:val="24"/>
        </w:rPr>
      </w:pPr>
    </w:p>
    <w:sectPr w:rsidR="008152B8" w:rsidRPr="009D3DCB" w:rsidSect="006B7304">
      <w:headerReference w:type="default" r:id="rId185"/>
      <w:footerReference w:type="default" r:id="rId186"/>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8E76DA" w14:textId="77777777" w:rsidR="006113B3" w:rsidRDefault="006113B3" w:rsidP="005B6F37">
      <w:pPr>
        <w:spacing w:after="0" w:line="240" w:lineRule="auto"/>
      </w:pPr>
      <w:r>
        <w:separator/>
      </w:r>
    </w:p>
  </w:endnote>
  <w:endnote w:type="continuationSeparator" w:id="0">
    <w:p w14:paraId="7CE903EF" w14:textId="77777777" w:rsidR="006113B3" w:rsidRDefault="006113B3" w:rsidP="005B6F3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21867115"/>
      <w:docPartObj>
        <w:docPartGallery w:val="Page Numbers (Bottom of Page)"/>
        <w:docPartUnique/>
      </w:docPartObj>
    </w:sdtPr>
    <w:sdtEndPr>
      <w:rPr>
        <w:noProof/>
      </w:rPr>
    </w:sdtEndPr>
    <w:sdtContent>
      <w:p w14:paraId="53C45125" w14:textId="6B84CA09" w:rsidR="00527928" w:rsidRDefault="00527928">
        <w:pPr>
          <w:pStyle w:val="Footer"/>
          <w:jc w:val="center"/>
        </w:pPr>
      </w:p>
    </w:sdtContent>
  </w:sdt>
  <w:p w14:paraId="48D54EB6" w14:textId="77777777" w:rsidR="006B7304" w:rsidRDefault="006B730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17613421"/>
      <w:docPartObj>
        <w:docPartGallery w:val="Page Numbers (Bottom of Page)"/>
        <w:docPartUnique/>
      </w:docPartObj>
    </w:sdtPr>
    <w:sdtEndPr>
      <w:rPr>
        <w:noProof/>
      </w:rPr>
    </w:sdtEndPr>
    <w:sdtContent>
      <w:p w14:paraId="6A3AC29E" w14:textId="77777777" w:rsidR="00527928" w:rsidRDefault="00527928">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B490655" w14:textId="77777777" w:rsidR="00527928" w:rsidRDefault="0052792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cs="Times New Roman"/>
      </w:rPr>
      <w:id w:val="1950808241"/>
      <w:docPartObj>
        <w:docPartGallery w:val="Page Numbers (Bottom of Page)"/>
        <w:docPartUnique/>
      </w:docPartObj>
    </w:sdtPr>
    <w:sdtEndPr>
      <w:rPr>
        <w:noProof/>
      </w:rPr>
    </w:sdtEndPr>
    <w:sdtContent>
      <w:p w14:paraId="07F9294D" w14:textId="77777777" w:rsidR="006B7304" w:rsidRPr="006B7304" w:rsidRDefault="006B7304">
        <w:pPr>
          <w:pStyle w:val="Footer"/>
          <w:jc w:val="center"/>
          <w:rPr>
            <w:rFonts w:ascii="Times New Roman" w:hAnsi="Times New Roman" w:cs="Times New Roman"/>
          </w:rPr>
        </w:pPr>
        <w:r w:rsidRPr="006B7304">
          <w:rPr>
            <w:rFonts w:ascii="Times New Roman" w:hAnsi="Times New Roman" w:cs="Times New Roman"/>
            <w:sz w:val="24"/>
            <w:szCs w:val="24"/>
          </w:rPr>
          <w:fldChar w:fldCharType="begin"/>
        </w:r>
        <w:r w:rsidRPr="006B7304">
          <w:rPr>
            <w:rFonts w:ascii="Times New Roman" w:hAnsi="Times New Roman" w:cs="Times New Roman"/>
            <w:sz w:val="24"/>
            <w:szCs w:val="24"/>
          </w:rPr>
          <w:instrText xml:space="preserve"> PAGE   \* MERGEFORMAT </w:instrText>
        </w:r>
        <w:r w:rsidRPr="006B7304">
          <w:rPr>
            <w:rFonts w:ascii="Times New Roman" w:hAnsi="Times New Roman" w:cs="Times New Roman"/>
            <w:sz w:val="24"/>
            <w:szCs w:val="24"/>
          </w:rPr>
          <w:fldChar w:fldCharType="separate"/>
        </w:r>
        <w:r w:rsidRPr="006B7304">
          <w:rPr>
            <w:rFonts w:ascii="Times New Roman" w:hAnsi="Times New Roman" w:cs="Times New Roman"/>
            <w:noProof/>
            <w:sz w:val="24"/>
            <w:szCs w:val="24"/>
          </w:rPr>
          <w:t>2</w:t>
        </w:r>
        <w:r w:rsidRPr="006B7304">
          <w:rPr>
            <w:rFonts w:ascii="Times New Roman" w:hAnsi="Times New Roman" w:cs="Times New Roman"/>
            <w:noProof/>
            <w:sz w:val="24"/>
            <w:szCs w:val="24"/>
          </w:rPr>
          <w:fldChar w:fldCharType="end"/>
        </w:r>
      </w:p>
    </w:sdtContent>
  </w:sdt>
  <w:p w14:paraId="7CB22957" w14:textId="77777777" w:rsidR="006B7304" w:rsidRDefault="006B730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39A94F" w14:textId="77777777" w:rsidR="006113B3" w:rsidRDefault="006113B3" w:rsidP="005B6F37">
      <w:pPr>
        <w:spacing w:after="0" w:line="240" w:lineRule="auto"/>
      </w:pPr>
      <w:r>
        <w:separator/>
      </w:r>
    </w:p>
  </w:footnote>
  <w:footnote w:type="continuationSeparator" w:id="0">
    <w:p w14:paraId="43ADCDFB" w14:textId="77777777" w:rsidR="006113B3" w:rsidRDefault="006113B3" w:rsidP="005B6F37">
      <w:pPr>
        <w:spacing w:after="0" w:line="240" w:lineRule="auto"/>
      </w:pPr>
      <w:r>
        <w:continuationSeparator/>
      </w:r>
    </w:p>
  </w:footnote>
  <w:footnote w:id="1">
    <w:p w14:paraId="5EE2A471" w14:textId="77777777" w:rsidR="005B6F37" w:rsidRDefault="005B6F37" w:rsidP="005B6F37">
      <w:pPr>
        <w:pStyle w:val="FootnoteText"/>
      </w:pPr>
      <w:r>
        <w:rPr>
          <w:rStyle w:val="FootnoteReference"/>
        </w:rPr>
        <w:footnoteRef/>
      </w:r>
      <w:r>
        <w:t xml:space="preserve"> Running the LCA with the logistic regression sample resulted in the same number and structure of classes. Still, it is recommended that latent classes be estimated independently from the relationship between the latent class variable and auxiliary variables (Nylund-Gibson and Choi 2018) which is why we report sample size for each analysis here.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37E4FE" w14:textId="77777777" w:rsidR="003C5296" w:rsidRDefault="003C529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717CE3" w14:textId="77777777" w:rsidR="003C5296" w:rsidRDefault="003C529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0D60D4"/>
    <w:multiLevelType w:val="hybridMultilevel"/>
    <w:tmpl w:val="8AFA3E4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031556A"/>
    <w:multiLevelType w:val="hybridMultilevel"/>
    <w:tmpl w:val="09E4BF52"/>
    <w:lvl w:ilvl="0" w:tplc="3DD81A2A">
      <w:start w:val="1"/>
      <w:numFmt w:val="decimal"/>
      <w:lvlText w:val="%1."/>
      <w:lvlJc w:val="left"/>
      <w:pPr>
        <w:ind w:left="720" w:hanging="360"/>
      </w:pPr>
    </w:lvl>
    <w:lvl w:ilvl="1" w:tplc="2C5065A4">
      <w:start w:val="1"/>
      <w:numFmt w:val="lowerLetter"/>
      <w:lvlText w:val="%2."/>
      <w:lvlJc w:val="left"/>
      <w:pPr>
        <w:ind w:left="1440" w:hanging="360"/>
      </w:pPr>
    </w:lvl>
    <w:lvl w:ilvl="2" w:tplc="BE4C0762">
      <w:start w:val="1"/>
      <w:numFmt w:val="lowerRoman"/>
      <w:lvlText w:val="%3."/>
      <w:lvlJc w:val="right"/>
      <w:pPr>
        <w:ind w:left="2160" w:hanging="180"/>
      </w:pPr>
    </w:lvl>
    <w:lvl w:ilvl="3" w:tplc="9A38E086">
      <w:start w:val="1"/>
      <w:numFmt w:val="decimal"/>
      <w:lvlText w:val="%4."/>
      <w:lvlJc w:val="left"/>
      <w:pPr>
        <w:ind w:left="2880" w:hanging="360"/>
      </w:pPr>
    </w:lvl>
    <w:lvl w:ilvl="4" w:tplc="0D280980">
      <w:start w:val="1"/>
      <w:numFmt w:val="lowerLetter"/>
      <w:lvlText w:val="%5."/>
      <w:lvlJc w:val="left"/>
      <w:pPr>
        <w:ind w:left="3600" w:hanging="360"/>
      </w:pPr>
    </w:lvl>
    <w:lvl w:ilvl="5" w:tplc="D034D3AA">
      <w:start w:val="1"/>
      <w:numFmt w:val="lowerRoman"/>
      <w:lvlText w:val="%6."/>
      <w:lvlJc w:val="right"/>
      <w:pPr>
        <w:ind w:left="4320" w:hanging="180"/>
      </w:pPr>
    </w:lvl>
    <w:lvl w:ilvl="6" w:tplc="BE0C607E">
      <w:start w:val="1"/>
      <w:numFmt w:val="decimal"/>
      <w:lvlText w:val="%7."/>
      <w:lvlJc w:val="left"/>
      <w:pPr>
        <w:ind w:left="5040" w:hanging="360"/>
      </w:pPr>
    </w:lvl>
    <w:lvl w:ilvl="7" w:tplc="361E9BAE">
      <w:start w:val="1"/>
      <w:numFmt w:val="lowerLetter"/>
      <w:lvlText w:val="%8."/>
      <w:lvlJc w:val="left"/>
      <w:pPr>
        <w:ind w:left="5760" w:hanging="360"/>
      </w:pPr>
    </w:lvl>
    <w:lvl w:ilvl="8" w:tplc="D960CB2A">
      <w:start w:val="1"/>
      <w:numFmt w:val="lowerRoman"/>
      <w:lvlText w:val="%9."/>
      <w:lvlJc w:val="right"/>
      <w:pPr>
        <w:ind w:left="6480" w:hanging="180"/>
      </w:pPr>
    </w:lvl>
  </w:abstractNum>
  <w:abstractNum w:abstractNumId="2" w15:restartNumberingAfterBreak="0">
    <w:nsid w:val="57161D6F"/>
    <w:multiLevelType w:val="hybridMultilevel"/>
    <w:tmpl w:val="11F8CD7A"/>
    <w:lvl w:ilvl="0" w:tplc="48F66DF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6BD21B28"/>
    <w:multiLevelType w:val="hybridMultilevel"/>
    <w:tmpl w:val="02D4CDBA"/>
    <w:lvl w:ilvl="0" w:tplc="E76CCB8A">
      <w:start w:val="1"/>
      <w:numFmt w:val="bullet"/>
      <w:lvlText w:val=""/>
      <w:lvlJc w:val="left"/>
      <w:pPr>
        <w:ind w:left="720" w:hanging="360"/>
      </w:pPr>
      <w:rPr>
        <w:rFonts w:ascii="Symbol" w:hAnsi="Symbol" w:hint="default"/>
      </w:rPr>
    </w:lvl>
    <w:lvl w:ilvl="1" w:tplc="1C64804C">
      <w:start w:val="1"/>
      <w:numFmt w:val="bullet"/>
      <w:lvlText w:val="o"/>
      <w:lvlJc w:val="left"/>
      <w:pPr>
        <w:ind w:left="1440" w:hanging="360"/>
      </w:pPr>
      <w:rPr>
        <w:rFonts w:ascii="Courier New" w:hAnsi="Courier New" w:hint="default"/>
      </w:rPr>
    </w:lvl>
    <w:lvl w:ilvl="2" w:tplc="6F4AF620">
      <w:start w:val="1"/>
      <w:numFmt w:val="bullet"/>
      <w:lvlText w:val=""/>
      <w:lvlJc w:val="left"/>
      <w:pPr>
        <w:ind w:left="2160" w:hanging="360"/>
      </w:pPr>
      <w:rPr>
        <w:rFonts w:ascii="Wingdings" w:hAnsi="Wingdings" w:hint="default"/>
      </w:rPr>
    </w:lvl>
    <w:lvl w:ilvl="3" w:tplc="EF5A1A0C">
      <w:start w:val="1"/>
      <w:numFmt w:val="bullet"/>
      <w:lvlText w:val=""/>
      <w:lvlJc w:val="left"/>
      <w:pPr>
        <w:ind w:left="2880" w:hanging="360"/>
      </w:pPr>
      <w:rPr>
        <w:rFonts w:ascii="Symbol" w:hAnsi="Symbol" w:hint="default"/>
      </w:rPr>
    </w:lvl>
    <w:lvl w:ilvl="4" w:tplc="C754786A">
      <w:start w:val="1"/>
      <w:numFmt w:val="bullet"/>
      <w:lvlText w:val="o"/>
      <w:lvlJc w:val="left"/>
      <w:pPr>
        <w:ind w:left="3600" w:hanging="360"/>
      </w:pPr>
      <w:rPr>
        <w:rFonts w:ascii="Courier New" w:hAnsi="Courier New" w:hint="default"/>
      </w:rPr>
    </w:lvl>
    <w:lvl w:ilvl="5" w:tplc="14927A60">
      <w:start w:val="1"/>
      <w:numFmt w:val="bullet"/>
      <w:lvlText w:val=""/>
      <w:lvlJc w:val="left"/>
      <w:pPr>
        <w:ind w:left="4320" w:hanging="360"/>
      </w:pPr>
      <w:rPr>
        <w:rFonts w:ascii="Wingdings" w:hAnsi="Wingdings" w:hint="default"/>
      </w:rPr>
    </w:lvl>
    <w:lvl w:ilvl="6" w:tplc="3B885E74">
      <w:start w:val="1"/>
      <w:numFmt w:val="bullet"/>
      <w:lvlText w:val=""/>
      <w:lvlJc w:val="left"/>
      <w:pPr>
        <w:ind w:left="5040" w:hanging="360"/>
      </w:pPr>
      <w:rPr>
        <w:rFonts w:ascii="Symbol" w:hAnsi="Symbol" w:hint="default"/>
      </w:rPr>
    </w:lvl>
    <w:lvl w:ilvl="7" w:tplc="030AD914">
      <w:start w:val="1"/>
      <w:numFmt w:val="bullet"/>
      <w:lvlText w:val="o"/>
      <w:lvlJc w:val="left"/>
      <w:pPr>
        <w:ind w:left="5760" w:hanging="360"/>
      </w:pPr>
      <w:rPr>
        <w:rFonts w:ascii="Courier New" w:hAnsi="Courier New" w:hint="default"/>
      </w:rPr>
    </w:lvl>
    <w:lvl w:ilvl="8" w:tplc="54CEF81C">
      <w:start w:val="1"/>
      <w:numFmt w:val="bullet"/>
      <w:lvlText w:val=""/>
      <w:lvlJc w:val="left"/>
      <w:pPr>
        <w:ind w:left="6480" w:hanging="360"/>
      </w:pPr>
      <w:rPr>
        <w:rFonts w:ascii="Wingdings" w:hAnsi="Wingdings" w:hint="default"/>
      </w:rPr>
    </w:lvl>
  </w:abstractNum>
  <w:num w:numId="1" w16cid:durableId="1166899302">
    <w:abstractNumId w:val="1"/>
  </w:num>
  <w:num w:numId="2" w16cid:durableId="655500875">
    <w:abstractNumId w:val="3"/>
  </w:num>
  <w:num w:numId="3" w16cid:durableId="938367584">
    <w:abstractNumId w:val="2"/>
  </w:num>
  <w:num w:numId="4" w16cid:durableId="140340593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3DCB"/>
    <w:rsid w:val="00002B7F"/>
    <w:rsid w:val="00007E5F"/>
    <w:rsid w:val="00014FA1"/>
    <w:rsid w:val="00017527"/>
    <w:rsid w:val="0002128D"/>
    <w:rsid w:val="00022912"/>
    <w:rsid w:val="00024CD9"/>
    <w:rsid w:val="0003505B"/>
    <w:rsid w:val="00045116"/>
    <w:rsid w:val="00051078"/>
    <w:rsid w:val="00060D7B"/>
    <w:rsid w:val="00062352"/>
    <w:rsid w:val="00064A93"/>
    <w:rsid w:val="00067DDF"/>
    <w:rsid w:val="0009092F"/>
    <w:rsid w:val="00091E0F"/>
    <w:rsid w:val="00093EFD"/>
    <w:rsid w:val="00096616"/>
    <w:rsid w:val="000A10C2"/>
    <w:rsid w:val="000A57EA"/>
    <w:rsid w:val="000B02AD"/>
    <w:rsid w:val="000B4F90"/>
    <w:rsid w:val="000B6127"/>
    <w:rsid w:val="000B6E91"/>
    <w:rsid w:val="000D2E50"/>
    <w:rsid w:val="000D36A5"/>
    <w:rsid w:val="000D7E91"/>
    <w:rsid w:val="000E6039"/>
    <w:rsid w:val="000F415D"/>
    <w:rsid w:val="000F47A4"/>
    <w:rsid w:val="000F7EBB"/>
    <w:rsid w:val="00101997"/>
    <w:rsid w:val="001038EC"/>
    <w:rsid w:val="00110DBE"/>
    <w:rsid w:val="00135BD6"/>
    <w:rsid w:val="00140269"/>
    <w:rsid w:val="001448CB"/>
    <w:rsid w:val="001623C7"/>
    <w:rsid w:val="00164AC9"/>
    <w:rsid w:val="001767E5"/>
    <w:rsid w:val="001767F8"/>
    <w:rsid w:val="00180615"/>
    <w:rsid w:val="00186CA3"/>
    <w:rsid w:val="001878B5"/>
    <w:rsid w:val="001A0BD8"/>
    <w:rsid w:val="001A0F57"/>
    <w:rsid w:val="001A6969"/>
    <w:rsid w:val="001A7DCB"/>
    <w:rsid w:val="001B0529"/>
    <w:rsid w:val="001B6B75"/>
    <w:rsid w:val="001B777B"/>
    <w:rsid w:val="001B7815"/>
    <w:rsid w:val="001B784C"/>
    <w:rsid w:val="001C684C"/>
    <w:rsid w:val="001D136D"/>
    <w:rsid w:val="001D23CB"/>
    <w:rsid w:val="001D3110"/>
    <w:rsid w:val="001D6E89"/>
    <w:rsid w:val="001E26DD"/>
    <w:rsid w:val="00203BB6"/>
    <w:rsid w:val="00203C6D"/>
    <w:rsid w:val="00204076"/>
    <w:rsid w:val="00213600"/>
    <w:rsid w:val="0021378C"/>
    <w:rsid w:val="0021404A"/>
    <w:rsid w:val="00221AA7"/>
    <w:rsid w:val="00230078"/>
    <w:rsid w:val="00233197"/>
    <w:rsid w:val="00234707"/>
    <w:rsid w:val="0024138B"/>
    <w:rsid w:val="00241598"/>
    <w:rsid w:val="00244D94"/>
    <w:rsid w:val="002569E4"/>
    <w:rsid w:val="00273518"/>
    <w:rsid w:val="00286D27"/>
    <w:rsid w:val="00286F6B"/>
    <w:rsid w:val="0029317B"/>
    <w:rsid w:val="002A079A"/>
    <w:rsid w:val="002A353E"/>
    <w:rsid w:val="002A3812"/>
    <w:rsid w:val="002A57BE"/>
    <w:rsid w:val="002A76D1"/>
    <w:rsid w:val="002B0BE1"/>
    <w:rsid w:val="002B0C35"/>
    <w:rsid w:val="002C3D21"/>
    <w:rsid w:val="002D42EE"/>
    <w:rsid w:val="002E04CB"/>
    <w:rsid w:val="002E466E"/>
    <w:rsid w:val="002E57C8"/>
    <w:rsid w:val="002E6518"/>
    <w:rsid w:val="002F16E4"/>
    <w:rsid w:val="002F1C12"/>
    <w:rsid w:val="00307804"/>
    <w:rsid w:val="00312D37"/>
    <w:rsid w:val="00325190"/>
    <w:rsid w:val="00326961"/>
    <w:rsid w:val="00331DAC"/>
    <w:rsid w:val="00334907"/>
    <w:rsid w:val="00337106"/>
    <w:rsid w:val="003423A8"/>
    <w:rsid w:val="00345B74"/>
    <w:rsid w:val="003478D3"/>
    <w:rsid w:val="00353AAC"/>
    <w:rsid w:val="00357A2B"/>
    <w:rsid w:val="00360AA3"/>
    <w:rsid w:val="0036162E"/>
    <w:rsid w:val="003670A2"/>
    <w:rsid w:val="00371326"/>
    <w:rsid w:val="00371EA6"/>
    <w:rsid w:val="003753D5"/>
    <w:rsid w:val="003777C3"/>
    <w:rsid w:val="00384986"/>
    <w:rsid w:val="003931BA"/>
    <w:rsid w:val="00394590"/>
    <w:rsid w:val="003A02F8"/>
    <w:rsid w:val="003A4488"/>
    <w:rsid w:val="003A6482"/>
    <w:rsid w:val="003B0FBC"/>
    <w:rsid w:val="003B63B4"/>
    <w:rsid w:val="003C1775"/>
    <w:rsid w:val="003C5296"/>
    <w:rsid w:val="003E3113"/>
    <w:rsid w:val="003F32C6"/>
    <w:rsid w:val="003F6673"/>
    <w:rsid w:val="00400F42"/>
    <w:rsid w:val="00401DC6"/>
    <w:rsid w:val="004022EB"/>
    <w:rsid w:val="0040304A"/>
    <w:rsid w:val="00411750"/>
    <w:rsid w:val="00420B6E"/>
    <w:rsid w:val="00421C58"/>
    <w:rsid w:val="00423532"/>
    <w:rsid w:val="004278C8"/>
    <w:rsid w:val="0044068E"/>
    <w:rsid w:val="00441A4F"/>
    <w:rsid w:val="00443EAD"/>
    <w:rsid w:val="00446F50"/>
    <w:rsid w:val="00447EC3"/>
    <w:rsid w:val="0045090B"/>
    <w:rsid w:val="00451653"/>
    <w:rsid w:val="00452DFD"/>
    <w:rsid w:val="00462D29"/>
    <w:rsid w:val="0046330B"/>
    <w:rsid w:val="004767F8"/>
    <w:rsid w:val="00481A88"/>
    <w:rsid w:val="004831C5"/>
    <w:rsid w:val="0048480A"/>
    <w:rsid w:val="0048531F"/>
    <w:rsid w:val="0049430C"/>
    <w:rsid w:val="004A22E0"/>
    <w:rsid w:val="004A6236"/>
    <w:rsid w:val="004B4071"/>
    <w:rsid w:val="004B5238"/>
    <w:rsid w:val="004B785F"/>
    <w:rsid w:val="004C12D3"/>
    <w:rsid w:val="004C483F"/>
    <w:rsid w:val="004C59D5"/>
    <w:rsid w:val="004D211E"/>
    <w:rsid w:val="004D64EA"/>
    <w:rsid w:val="004D7F74"/>
    <w:rsid w:val="004E40E1"/>
    <w:rsid w:val="004E4117"/>
    <w:rsid w:val="004E678E"/>
    <w:rsid w:val="004F0DD3"/>
    <w:rsid w:val="004F6B08"/>
    <w:rsid w:val="004F7F35"/>
    <w:rsid w:val="00502DD2"/>
    <w:rsid w:val="00505005"/>
    <w:rsid w:val="00505719"/>
    <w:rsid w:val="0051057F"/>
    <w:rsid w:val="005135B9"/>
    <w:rsid w:val="0051671C"/>
    <w:rsid w:val="00516F27"/>
    <w:rsid w:val="0052063C"/>
    <w:rsid w:val="00527928"/>
    <w:rsid w:val="00535E73"/>
    <w:rsid w:val="00543F43"/>
    <w:rsid w:val="005479D6"/>
    <w:rsid w:val="00552875"/>
    <w:rsid w:val="00554F4C"/>
    <w:rsid w:val="00570C75"/>
    <w:rsid w:val="00571006"/>
    <w:rsid w:val="005759C5"/>
    <w:rsid w:val="00581108"/>
    <w:rsid w:val="005858E2"/>
    <w:rsid w:val="00587E9E"/>
    <w:rsid w:val="0059340A"/>
    <w:rsid w:val="00597633"/>
    <w:rsid w:val="005A06E9"/>
    <w:rsid w:val="005A1AA6"/>
    <w:rsid w:val="005A3375"/>
    <w:rsid w:val="005A68F1"/>
    <w:rsid w:val="005B2026"/>
    <w:rsid w:val="005B3A96"/>
    <w:rsid w:val="005B4E37"/>
    <w:rsid w:val="005B6CC2"/>
    <w:rsid w:val="005B6F37"/>
    <w:rsid w:val="005C2BEB"/>
    <w:rsid w:val="005C4820"/>
    <w:rsid w:val="005C5A40"/>
    <w:rsid w:val="005C6BFE"/>
    <w:rsid w:val="005E1E63"/>
    <w:rsid w:val="005E309C"/>
    <w:rsid w:val="005E5708"/>
    <w:rsid w:val="005E60B8"/>
    <w:rsid w:val="005F62C4"/>
    <w:rsid w:val="00602EDA"/>
    <w:rsid w:val="00603C92"/>
    <w:rsid w:val="0060580A"/>
    <w:rsid w:val="006113B3"/>
    <w:rsid w:val="0061566B"/>
    <w:rsid w:val="006171DD"/>
    <w:rsid w:val="00622190"/>
    <w:rsid w:val="00623C87"/>
    <w:rsid w:val="00626F92"/>
    <w:rsid w:val="006369CD"/>
    <w:rsid w:val="00636BAA"/>
    <w:rsid w:val="0064287B"/>
    <w:rsid w:val="006527A1"/>
    <w:rsid w:val="006551F9"/>
    <w:rsid w:val="006578ED"/>
    <w:rsid w:val="00660FF4"/>
    <w:rsid w:val="006639B0"/>
    <w:rsid w:val="00665E85"/>
    <w:rsid w:val="00667EA7"/>
    <w:rsid w:val="0067218D"/>
    <w:rsid w:val="006755AF"/>
    <w:rsid w:val="00685CAB"/>
    <w:rsid w:val="00692247"/>
    <w:rsid w:val="00695308"/>
    <w:rsid w:val="006A0707"/>
    <w:rsid w:val="006A1C0C"/>
    <w:rsid w:val="006A31A8"/>
    <w:rsid w:val="006A35DD"/>
    <w:rsid w:val="006A5A99"/>
    <w:rsid w:val="006A79FE"/>
    <w:rsid w:val="006B7304"/>
    <w:rsid w:val="006C4DD5"/>
    <w:rsid w:val="006C5D32"/>
    <w:rsid w:val="006D1846"/>
    <w:rsid w:val="006D2E76"/>
    <w:rsid w:val="006D3100"/>
    <w:rsid w:val="006D4CC3"/>
    <w:rsid w:val="006D5AEB"/>
    <w:rsid w:val="006E1C4B"/>
    <w:rsid w:val="006E45C3"/>
    <w:rsid w:val="006E7BF0"/>
    <w:rsid w:val="006F16B0"/>
    <w:rsid w:val="006F77C0"/>
    <w:rsid w:val="007050CF"/>
    <w:rsid w:val="00707DC0"/>
    <w:rsid w:val="00710E7F"/>
    <w:rsid w:val="007121CF"/>
    <w:rsid w:val="00724423"/>
    <w:rsid w:val="007322AB"/>
    <w:rsid w:val="00747521"/>
    <w:rsid w:val="00757422"/>
    <w:rsid w:val="00757CD0"/>
    <w:rsid w:val="00757E51"/>
    <w:rsid w:val="00761408"/>
    <w:rsid w:val="00764168"/>
    <w:rsid w:val="00772533"/>
    <w:rsid w:val="00774A01"/>
    <w:rsid w:val="00783767"/>
    <w:rsid w:val="00787B36"/>
    <w:rsid w:val="007907A1"/>
    <w:rsid w:val="00795A68"/>
    <w:rsid w:val="00796766"/>
    <w:rsid w:val="007A2556"/>
    <w:rsid w:val="007A27FE"/>
    <w:rsid w:val="007A309E"/>
    <w:rsid w:val="007A6A1B"/>
    <w:rsid w:val="007B16E3"/>
    <w:rsid w:val="007B6348"/>
    <w:rsid w:val="007C05C0"/>
    <w:rsid w:val="007C5EF7"/>
    <w:rsid w:val="007C6750"/>
    <w:rsid w:val="007C78EA"/>
    <w:rsid w:val="007D6ABB"/>
    <w:rsid w:val="007E16E4"/>
    <w:rsid w:val="007E3F3A"/>
    <w:rsid w:val="007E66A0"/>
    <w:rsid w:val="007E6977"/>
    <w:rsid w:val="008033E6"/>
    <w:rsid w:val="008060BC"/>
    <w:rsid w:val="00810F19"/>
    <w:rsid w:val="008152B8"/>
    <w:rsid w:val="0081655F"/>
    <w:rsid w:val="008166DE"/>
    <w:rsid w:val="00817D04"/>
    <w:rsid w:val="00822B6B"/>
    <w:rsid w:val="00826670"/>
    <w:rsid w:val="00827C4B"/>
    <w:rsid w:val="00830B2D"/>
    <w:rsid w:val="00830CB9"/>
    <w:rsid w:val="00837E29"/>
    <w:rsid w:val="00845C20"/>
    <w:rsid w:val="0084627C"/>
    <w:rsid w:val="008504A8"/>
    <w:rsid w:val="0085210B"/>
    <w:rsid w:val="00862561"/>
    <w:rsid w:val="00876B81"/>
    <w:rsid w:val="0087704B"/>
    <w:rsid w:val="00895932"/>
    <w:rsid w:val="008B0703"/>
    <w:rsid w:val="008C49A1"/>
    <w:rsid w:val="008D056F"/>
    <w:rsid w:val="008D1DA7"/>
    <w:rsid w:val="008D32A7"/>
    <w:rsid w:val="008D507B"/>
    <w:rsid w:val="008D73C7"/>
    <w:rsid w:val="008E2BD4"/>
    <w:rsid w:val="008E51A3"/>
    <w:rsid w:val="008E56FE"/>
    <w:rsid w:val="008E7ED8"/>
    <w:rsid w:val="008F11A4"/>
    <w:rsid w:val="008F3B68"/>
    <w:rsid w:val="008F4B92"/>
    <w:rsid w:val="008F766A"/>
    <w:rsid w:val="009122BF"/>
    <w:rsid w:val="00912790"/>
    <w:rsid w:val="009158E9"/>
    <w:rsid w:val="00921495"/>
    <w:rsid w:val="0092506B"/>
    <w:rsid w:val="00935594"/>
    <w:rsid w:val="0093559C"/>
    <w:rsid w:val="009376B4"/>
    <w:rsid w:val="009402F5"/>
    <w:rsid w:val="0094047F"/>
    <w:rsid w:val="00940714"/>
    <w:rsid w:val="009461A0"/>
    <w:rsid w:val="00946525"/>
    <w:rsid w:val="00962B27"/>
    <w:rsid w:val="00964AF8"/>
    <w:rsid w:val="00966AE4"/>
    <w:rsid w:val="009727FA"/>
    <w:rsid w:val="009728EB"/>
    <w:rsid w:val="009846EF"/>
    <w:rsid w:val="009861F7"/>
    <w:rsid w:val="009923DE"/>
    <w:rsid w:val="00993562"/>
    <w:rsid w:val="009963C2"/>
    <w:rsid w:val="00997E2C"/>
    <w:rsid w:val="009B4E41"/>
    <w:rsid w:val="009C045C"/>
    <w:rsid w:val="009D2EAA"/>
    <w:rsid w:val="009D3DCB"/>
    <w:rsid w:val="009D4E42"/>
    <w:rsid w:val="009E06D6"/>
    <w:rsid w:val="009E4E29"/>
    <w:rsid w:val="009F1A2D"/>
    <w:rsid w:val="009F4BA5"/>
    <w:rsid w:val="009F5D8A"/>
    <w:rsid w:val="00A03F68"/>
    <w:rsid w:val="00A2177F"/>
    <w:rsid w:val="00A22F80"/>
    <w:rsid w:val="00A239CA"/>
    <w:rsid w:val="00A270CF"/>
    <w:rsid w:val="00A307CD"/>
    <w:rsid w:val="00A31E3A"/>
    <w:rsid w:val="00A35072"/>
    <w:rsid w:val="00A35C4E"/>
    <w:rsid w:val="00A360A0"/>
    <w:rsid w:val="00A37CD8"/>
    <w:rsid w:val="00A470B5"/>
    <w:rsid w:val="00A51C1F"/>
    <w:rsid w:val="00A5743D"/>
    <w:rsid w:val="00A648E0"/>
    <w:rsid w:val="00A67BE8"/>
    <w:rsid w:val="00A7090F"/>
    <w:rsid w:val="00A71CC2"/>
    <w:rsid w:val="00A860B9"/>
    <w:rsid w:val="00A866C8"/>
    <w:rsid w:val="00A86AD8"/>
    <w:rsid w:val="00A872A3"/>
    <w:rsid w:val="00A9034D"/>
    <w:rsid w:val="00A90EB5"/>
    <w:rsid w:val="00A948B1"/>
    <w:rsid w:val="00A965EC"/>
    <w:rsid w:val="00AA48F5"/>
    <w:rsid w:val="00AA5E09"/>
    <w:rsid w:val="00AB099C"/>
    <w:rsid w:val="00AB1880"/>
    <w:rsid w:val="00AB4CAE"/>
    <w:rsid w:val="00AB58C0"/>
    <w:rsid w:val="00AB6139"/>
    <w:rsid w:val="00AC729B"/>
    <w:rsid w:val="00AC7C4B"/>
    <w:rsid w:val="00AD1209"/>
    <w:rsid w:val="00AD2B7E"/>
    <w:rsid w:val="00AD3264"/>
    <w:rsid w:val="00AD7638"/>
    <w:rsid w:val="00AE1970"/>
    <w:rsid w:val="00AF3E01"/>
    <w:rsid w:val="00AF5362"/>
    <w:rsid w:val="00AF6C86"/>
    <w:rsid w:val="00B02EB7"/>
    <w:rsid w:val="00B04CDF"/>
    <w:rsid w:val="00B05586"/>
    <w:rsid w:val="00B133B7"/>
    <w:rsid w:val="00B2252B"/>
    <w:rsid w:val="00B242C2"/>
    <w:rsid w:val="00B3384C"/>
    <w:rsid w:val="00B349AD"/>
    <w:rsid w:val="00B44A5F"/>
    <w:rsid w:val="00B52CC1"/>
    <w:rsid w:val="00B53A78"/>
    <w:rsid w:val="00B54E8E"/>
    <w:rsid w:val="00B615E8"/>
    <w:rsid w:val="00B62A6E"/>
    <w:rsid w:val="00B670CE"/>
    <w:rsid w:val="00B70B3D"/>
    <w:rsid w:val="00B73671"/>
    <w:rsid w:val="00B80D2E"/>
    <w:rsid w:val="00B91EF4"/>
    <w:rsid w:val="00B94333"/>
    <w:rsid w:val="00B96BE0"/>
    <w:rsid w:val="00BA5A6B"/>
    <w:rsid w:val="00BB7AC4"/>
    <w:rsid w:val="00BC139C"/>
    <w:rsid w:val="00BC6D52"/>
    <w:rsid w:val="00BD1B34"/>
    <w:rsid w:val="00BD31A7"/>
    <w:rsid w:val="00BF31E8"/>
    <w:rsid w:val="00BF603C"/>
    <w:rsid w:val="00BF6A6E"/>
    <w:rsid w:val="00BF79F8"/>
    <w:rsid w:val="00C0290C"/>
    <w:rsid w:val="00C05670"/>
    <w:rsid w:val="00C071FA"/>
    <w:rsid w:val="00C10AC0"/>
    <w:rsid w:val="00C22E79"/>
    <w:rsid w:val="00C2673A"/>
    <w:rsid w:val="00C2758F"/>
    <w:rsid w:val="00C33DD0"/>
    <w:rsid w:val="00C34349"/>
    <w:rsid w:val="00C40B47"/>
    <w:rsid w:val="00C5200C"/>
    <w:rsid w:val="00C7117E"/>
    <w:rsid w:val="00C74FC8"/>
    <w:rsid w:val="00C76F4B"/>
    <w:rsid w:val="00C835DF"/>
    <w:rsid w:val="00C83BCC"/>
    <w:rsid w:val="00C86C5B"/>
    <w:rsid w:val="00C9032B"/>
    <w:rsid w:val="00C921ED"/>
    <w:rsid w:val="00C9385A"/>
    <w:rsid w:val="00C96E68"/>
    <w:rsid w:val="00C97506"/>
    <w:rsid w:val="00CA2F9A"/>
    <w:rsid w:val="00CA33AF"/>
    <w:rsid w:val="00CA4231"/>
    <w:rsid w:val="00CB56D4"/>
    <w:rsid w:val="00CC24D4"/>
    <w:rsid w:val="00CC3411"/>
    <w:rsid w:val="00CC4048"/>
    <w:rsid w:val="00CF0469"/>
    <w:rsid w:val="00CF08D5"/>
    <w:rsid w:val="00CF551B"/>
    <w:rsid w:val="00CF671B"/>
    <w:rsid w:val="00D052E8"/>
    <w:rsid w:val="00D1502D"/>
    <w:rsid w:val="00D34092"/>
    <w:rsid w:val="00D37096"/>
    <w:rsid w:val="00D43D1F"/>
    <w:rsid w:val="00D4622A"/>
    <w:rsid w:val="00D56C0D"/>
    <w:rsid w:val="00D61F17"/>
    <w:rsid w:val="00D757DE"/>
    <w:rsid w:val="00D7642B"/>
    <w:rsid w:val="00D82C20"/>
    <w:rsid w:val="00D869BA"/>
    <w:rsid w:val="00D90523"/>
    <w:rsid w:val="00D90E85"/>
    <w:rsid w:val="00D9281D"/>
    <w:rsid w:val="00D94967"/>
    <w:rsid w:val="00D97B1A"/>
    <w:rsid w:val="00DA6B38"/>
    <w:rsid w:val="00DB1C29"/>
    <w:rsid w:val="00DB28C0"/>
    <w:rsid w:val="00DB6CA2"/>
    <w:rsid w:val="00DB70DC"/>
    <w:rsid w:val="00DB7CFC"/>
    <w:rsid w:val="00DC14AB"/>
    <w:rsid w:val="00DD1751"/>
    <w:rsid w:val="00DD27CF"/>
    <w:rsid w:val="00DD3D76"/>
    <w:rsid w:val="00DD5BA3"/>
    <w:rsid w:val="00DD6894"/>
    <w:rsid w:val="00DE3ED9"/>
    <w:rsid w:val="00DE5D75"/>
    <w:rsid w:val="00DF0700"/>
    <w:rsid w:val="00DF2B81"/>
    <w:rsid w:val="00DF3C3F"/>
    <w:rsid w:val="00E011D0"/>
    <w:rsid w:val="00E05DA4"/>
    <w:rsid w:val="00E07D6B"/>
    <w:rsid w:val="00E10FF8"/>
    <w:rsid w:val="00E11718"/>
    <w:rsid w:val="00E22794"/>
    <w:rsid w:val="00E239DA"/>
    <w:rsid w:val="00E255F9"/>
    <w:rsid w:val="00E26D3E"/>
    <w:rsid w:val="00E30632"/>
    <w:rsid w:val="00E36937"/>
    <w:rsid w:val="00E40EC4"/>
    <w:rsid w:val="00E43090"/>
    <w:rsid w:val="00E45D1C"/>
    <w:rsid w:val="00E46E7B"/>
    <w:rsid w:val="00E47604"/>
    <w:rsid w:val="00E52D26"/>
    <w:rsid w:val="00E63EA3"/>
    <w:rsid w:val="00E64286"/>
    <w:rsid w:val="00E7356B"/>
    <w:rsid w:val="00E742E8"/>
    <w:rsid w:val="00E748AE"/>
    <w:rsid w:val="00E93720"/>
    <w:rsid w:val="00E93D49"/>
    <w:rsid w:val="00E940A2"/>
    <w:rsid w:val="00E9584D"/>
    <w:rsid w:val="00EA182D"/>
    <w:rsid w:val="00EA3FE8"/>
    <w:rsid w:val="00EA4053"/>
    <w:rsid w:val="00EA4149"/>
    <w:rsid w:val="00EA7A68"/>
    <w:rsid w:val="00EB48EB"/>
    <w:rsid w:val="00EB57A2"/>
    <w:rsid w:val="00EC16E6"/>
    <w:rsid w:val="00ED7A27"/>
    <w:rsid w:val="00EF4518"/>
    <w:rsid w:val="00EF6EC5"/>
    <w:rsid w:val="00F02D19"/>
    <w:rsid w:val="00F104E0"/>
    <w:rsid w:val="00F10CDE"/>
    <w:rsid w:val="00F121E7"/>
    <w:rsid w:val="00F24BC7"/>
    <w:rsid w:val="00F25C7C"/>
    <w:rsid w:val="00F2794B"/>
    <w:rsid w:val="00F321AB"/>
    <w:rsid w:val="00F32CCC"/>
    <w:rsid w:val="00F34E4E"/>
    <w:rsid w:val="00F41C7D"/>
    <w:rsid w:val="00F45CB8"/>
    <w:rsid w:val="00F45F37"/>
    <w:rsid w:val="00F522CE"/>
    <w:rsid w:val="00F54DB3"/>
    <w:rsid w:val="00F66FAC"/>
    <w:rsid w:val="00F67DB9"/>
    <w:rsid w:val="00F7443E"/>
    <w:rsid w:val="00F7709B"/>
    <w:rsid w:val="00F8124E"/>
    <w:rsid w:val="00F85E5E"/>
    <w:rsid w:val="00F86960"/>
    <w:rsid w:val="00F86DB8"/>
    <w:rsid w:val="00F9154A"/>
    <w:rsid w:val="00F91911"/>
    <w:rsid w:val="00F975E5"/>
    <w:rsid w:val="00FC0D9E"/>
    <w:rsid w:val="00FC431E"/>
    <w:rsid w:val="00FD5EDE"/>
    <w:rsid w:val="00FE4D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E464749"/>
  <w15:chartTrackingRefBased/>
  <w15:docId w15:val="{E318550D-C8E4-431E-8159-11A696C599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DB1C29"/>
    <w:pPr>
      <w:spacing w:before="100" w:beforeAutospacing="1" w:after="100" w:afterAutospacing="1" w:line="240" w:lineRule="auto"/>
      <w:outlineLvl w:val="0"/>
    </w:pPr>
    <w:rPr>
      <w:rFonts w:ascii="Times New Roman" w:eastAsia="Times New Roman" w:hAnsi="Times New Roman" w:cs="Times New Roman"/>
      <w:b/>
      <w:bCs/>
      <w:kern w:val="36"/>
      <w:sz w:val="48"/>
      <w:szCs w:val="48"/>
      <w14:ligatures w14:val="none"/>
    </w:rPr>
  </w:style>
  <w:style w:type="paragraph" w:styleId="Heading2">
    <w:name w:val="heading 2"/>
    <w:basedOn w:val="Normal"/>
    <w:link w:val="Heading2Char"/>
    <w:uiPriority w:val="9"/>
    <w:qFormat/>
    <w:rsid w:val="00DB1C29"/>
    <w:pPr>
      <w:spacing w:before="100" w:beforeAutospacing="1" w:after="100" w:afterAutospacing="1" w:line="240" w:lineRule="auto"/>
      <w:outlineLvl w:val="1"/>
    </w:pPr>
    <w:rPr>
      <w:rFonts w:ascii="Times New Roman" w:eastAsia="Times New Roman" w:hAnsi="Times New Roman" w:cs="Times New Roman"/>
      <w:b/>
      <w:bCs/>
      <w:kern w:val="0"/>
      <w:sz w:val="36"/>
      <w:szCs w:val="36"/>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C86C5B"/>
    <w:rPr>
      <w:sz w:val="16"/>
      <w:szCs w:val="16"/>
    </w:rPr>
  </w:style>
  <w:style w:type="paragraph" w:styleId="CommentText">
    <w:name w:val="annotation text"/>
    <w:basedOn w:val="Normal"/>
    <w:link w:val="CommentTextChar"/>
    <w:uiPriority w:val="99"/>
    <w:unhideWhenUsed/>
    <w:rsid w:val="00C86C5B"/>
    <w:pPr>
      <w:spacing w:line="240" w:lineRule="auto"/>
    </w:pPr>
    <w:rPr>
      <w:sz w:val="20"/>
      <w:szCs w:val="20"/>
    </w:rPr>
  </w:style>
  <w:style w:type="character" w:customStyle="1" w:styleId="CommentTextChar">
    <w:name w:val="Comment Text Char"/>
    <w:basedOn w:val="DefaultParagraphFont"/>
    <w:link w:val="CommentText"/>
    <w:uiPriority w:val="99"/>
    <w:rsid w:val="00C86C5B"/>
    <w:rPr>
      <w:sz w:val="20"/>
      <w:szCs w:val="20"/>
    </w:rPr>
  </w:style>
  <w:style w:type="paragraph" w:styleId="CommentSubject">
    <w:name w:val="annotation subject"/>
    <w:basedOn w:val="CommentText"/>
    <w:next w:val="CommentText"/>
    <w:link w:val="CommentSubjectChar"/>
    <w:uiPriority w:val="99"/>
    <w:semiHidden/>
    <w:unhideWhenUsed/>
    <w:rsid w:val="00C86C5B"/>
    <w:rPr>
      <w:b/>
      <w:bCs/>
    </w:rPr>
  </w:style>
  <w:style w:type="character" w:customStyle="1" w:styleId="CommentSubjectChar">
    <w:name w:val="Comment Subject Char"/>
    <w:basedOn w:val="CommentTextChar"/>
    <w:link w:val="CommentSubject"/>
    <w:uiPriority w:val="99"/>
    <w:semiHidden/>
    <w:rsid w:val="00C86C5B"/>
    <w:rPr>
      <w:b/>
      <w:bCs/>
      <w:sz w:val="20"/>
      <w:szCs w:val="20"/>
    </w:rPr>
  </w:style>
  <w:style w:type="character" w:styleId="Hyperlink">
    <w:name w:val="Hyperlink"/>
    <w:basedOn w:val="DefaultParagraphFont"/>
    <w:uiPriority w:val="99"/>
    <w:unhideWhenUsed/>
    <w:rsid w:val="00C86C5B"/>
    <w:rPr>
      <w:color w:val="0000FF"/>
      <w:u w:val="single"/>
    </w:rPr>
  </w:style>
  <w:style w:type="character" w:styleId="UnresolvedMention">
    <w:name w:val="Unresolved Mention"/>
    <w:basedOn w:val="DefaultParagraphFont"/>
    <w:uiPriority w:val="99"/>
    <w:semiHidden/>
    <w:unhideWhenUsed/>
    <w:rsid w:val="00C86C5B"/>
    <w:rPr>
      <w:color w:val="605E5C"/>
      <w:shd w:val="clear" w:color="auto" w:fill="E1DFDD"/>
    </w:rPr>
  </w:style>
  <w:style w:type="character" w:styleId="FollowedHyperlink">
    <w:name w:val="FollowedHyperlink"/>
    <w:basedOn w:val="DefaultParagraphFont"/>
    <w:uiPriority w:val="99"/>
    <w:semiHidden/>
    <w:unhideWhenUsed/>
    <w:rsid w:val="00C86C5B"/>
    <w:rPr>
      <w:color w:val="954F72" w:themeColor="followedHyperlink"/>
      <w:u w:val="single"/>
    </w:rPr>
  </w:style>
  <w:style w:type="paragraph" w:styleId="NoSpacing">
    <w:name w:val="No Spacing"/>
    <w:uiPriority w:val="1"/>
    <w:qFormat/>
    <w:rsid w:val="00C86C5B"/>
    <w:pPr>
      <w:spacing w:after="0" w:line="240" w:lineRule="auto"/>
    </w:pPr>
  </w:style>
  <w:style w:type="character" w:customStyle="1" w:styleId="normaltextrun">
    <w:name w:val="normaltextrun"/>
    <w:basedOn w:val="DefaultParagraphFont"/>
    <w:rsid w:val="009923DE"/>
  </w:style>
  <w:style w:type="table" w:styleId="TableGrid">
    <w:name w:val="Table Grid"/>
    <w:basedOn w:val="TableNormal"/>
    <w:uiPriority w:val="39"/>
    <w:rsid w:val="009923DE"/>
    <w:pPr>
      <w:spacing w:after="0" w:line="240" w:lineRule="auto"/>
    </w:pPr>
    <w:rPr>
      <w:kern w:val="0"/>
      <w14:ligatures w14:val="non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Header">
    <w:name w:val="header"/>
    <w:basedOn w:val="Normal"/>
    <w:link w:val="HeaderChar"/>
    <w:uiPriority w:val="99"/>
    <w:unhideWhenUsed/>
    <w:rsid w:val="009923DE"/>
    <w:pPr>
      <w:tabs>
        <w:tab w:val="center" w:pos="4680"/>
        <w:tab w:val="right" w:pos="9360"/>
      </w:tabs>
      <w:spacing w:after="0" w:line="240" w:lineRule="auto"/>
    </w:pPr>
    <w:rPr>
      <w:kern w:val="0"/>
      <w14:ligatures w14:val="none"/>
    </w:rPr>
  </w:style>
  <w:style w:type="character" w:customStyle="1" w:styleId="HeaderChar">
    <w:name w:val="Header Char"/>
    <w:basedOn w:val="DefaultParagraphFont"/>
    <w:link w:val="Header"/>
    <w:uiPriority w:val="99"/>
    <w:rsid w:val="009923DE"/>
    <w:rPr>
      <w:kern w:val="0"/>
      <w14:ligatures w14:val="none"/>
    </w:rPr>
  </w:style>
  <w:style w:type="paragraph" w:styleId="Footer">
    <w:name w:val="footer"/>
    <w:basedOn w:val="Normal"/>
    <w:link w:val="FooterChar"/>
    <w:uiPriority w:val="99"/>
    <w:unhideWhenUsed/>
    <w:rsid w:val="009923DE"/>
    <w:pPr>
      <w:tabs>
        <w:tab w:val="center" w:pos="4680"/>
        <w:tab w:val="right" w:pos="9360"/>
      </w:tabs>
      <w:spacing w:after="0" w:line="240" w:lineRule="auto"/>
    </w:pPr>
    <w:rPr>
      <w:kern w:val="0"/>
      <w14:ligatures w14:val="none"/>
    </w:rPr>
  </w:style>
  <w:style w:type="character" w:customStyle="1" w:styleId="FooterChar">
    <w:name w:val="Footer Char"/>
    <w:basedOn w:val="DefaultParagraphFont"/>
    <w:link w:val="Footer"/>
    <w:uiPriority w:val="99"/>
    <w:rsid w:val="009923DE"/>
    <w:rPr>
      <w:kern w:val="0"/>
      <w14:ligatures w14:val="none"/>
    </w:rPr>
  </w:style>
  <w:style w:type="character" w:customStyle="1" w:styleId="Heading1Char">
    <w:name w:val="Heading 1 Char"/>
    <w:basedOn w:val="DefaultParagraphFont"/>
    <w:link w:val="Heading1"/>
    <w:uiPriority w:val="9"/>
    <w:rsid w:val="00DB1C29"/>
    <w:rPr>
      <w:rFonts w:ascii="Times New Roman" w:eastAsia="Times New Roman" w:hAnsi="Times New Roman" w:cs="Times New Roman"/>
      <w:b/>
      <w:bCs/>
      <w:kern w:val="36"/>
      <w:sz w:val="48"/>
      <w:szCs w:val="48"/>
      <w14:ligatures w14:val="none"/>
    </w:rPr>
  </w:style>
  <w:style w:type="character" w:customStyle="1" w:styleId="Heading2Char">
    <w:name w:val="Heading 2 Char"/>
    <w:basedOn w:val="DefaultParagraphFont"/>
    <w:link w:val="Heading2"/>
    <w:uiPriority w:val="9"/>
    <w:rsid w:val="00DB1C29"/>
    <w:rPr>
      <w:rFonts w:ascii="Times New Roman" w:eastAsia="Times New Roman" w:hAnsi="Times New Roman" w:cs="Times New Roman"/>
      <w:b/>
      <w:bCs/>
      <w:kern w:val="0"/>
      <w:sz w:val="36"/>
      <w:szCs w:val="36"/>
      <w14:ligatures w14:val="none"/>
    </w:rPr>
  </w:style>
  <w:style w:type="paragraph" w:styleId="BalloonText">
    <w:name w:val="Balloon Text"/>
    <w:basedOn w:val="Normal"/>
    <w:link w:val="BalloonTextChar"/>
    <w:uiPriority w:val="99"/>
    <w:semiHidden/>
    <w:unhideWhenUsed/>
    <w:rsid w:val="00DB1C29"/>
    <w:pPr>
      <w:spacing w:after="0" w:line="240" w:lineRule="auto"/>
    </w:pPr>
    <w:rPr>
      <w:rFonts w:ascii="Segoe UI" w:hAnsi="Segoe UI" w:cs="Segoe UI"/>
      <w:kern w:val="0"/>
      <w:sz w:val="18"/>
      <w:szCs w:val="18"/>
      <w14:ligatures w14:val="none"/>
    </w:rPr>
  </w:style>
  <w:style w:type="character" w:customStyle="1" w:styleId="BalloonTextChar">
    <w:name w:val="Balloon Text Char"/>
    <w:basedOn w:val="DefaultParagraphFont"/>
    <w:link w:val="BalloonText"/>
    <w:uiPriority w:val="99"/>
    <w:semiHidden/>
    <w:rsid w:val="00DB1C29"/>
    <w:rPr>
      <w:rFonts w:ascii="Segoe UI" w:hAnsi="Segoe UI" w:cs="Segoe UI"/>
      <w:kern w:val="0"/>
      <w:sz w:val="18"/>
      <w:szCs w:val="18"/>
      <w14:ligatures w14:val="none"/>
    </w:rPr>
  </w:style>
  <w:style w:type="character" w:customStyle="1" w:styleId="title-text">
    <w:name w:val="title-text"/>
    <w:basedOn w:val="DefaultParagraphFont"/>
    <w:rsid w:val="00DB1C29"/>
  </w:style>
  <w:style w:type="character" w:customStyle="1" w:styleId="sr-only">
    <w:name w:val="sr-only"/>
    <w:basedOn w:val="DefaultParagraphFont"/>
    <w:rsid w:val="00DB1C29"/>
  </w:style>
  <w:style w:type="character" w:customStyle="1" w:styleId="text">
    <w:name w:val="text"/>
    <w:basedOn w:val="DefaultParagraphFont"/>
    <w:rsid w:val="00DB1C29"/>
  </w:style>
  <w:style w:type="character" w:customStyle="1" w:styleId="author-ref">
    <w:name w:val="author-ref"/>
    <w:basedOn w:val="DefaultParagraphFont"/>
    <w:rsid w:val="00DB1C29"/>
  </w:style>
  <w:style w:type="paragraph" w:styleId="ListParagraph">
    <w:name w:val="List Paragraph"/>
    <w:basedOn w:val="Normal"/>
    <w:uiPriority w:val="34"/>
    <w:qFormat/>
    <w:rsid w:val="00DB1C29"/>
    <w:pPr>
      <w:ind w:left="720"/>
      <w:contextualSpacing/>
    </w:pPr>
    <w:rPr>
      <w:kern w:val="0"/>
      <w14:ligatures w14:val="none"/>
    </w:rPr>
  </w:style>
  <w:style w:type="paragraph" w:styleId="FootnoteText">
    <w:name w:val="footnote text"/>
    <w:basedOn w:val="Normal"/>
    <w:link w:val="FootnoteTextChar"/>
    <w:uiPriority w:val="99"/>
    <w:semiHidden/>
    <w:unhideWhenUsed/>
    <w:rsid w:val="00DB1C29"/>
    <w:pPr>
      <w:spacing w:after="0" w:line="240" w:lineRule="auto"/>
    </w:pPr>
    <w:rPr>
      <w:kern w:val="0"/>
      <w:sz w:val="20"/>
      <w:szCs w:val="20"/>
      <w14:ligatures w14:val="none"/>
    </w:rPr>
  </w:style>
  <w:style w:type="character" w:customStyle="1" w:styleId="FootnoteTextChar">
    <w:name w:val="Footnote Text Char"/>
    <w:basedOn w:val="DefaultParagraphFont"/>
    <w:link w:val="FootnoteText"/>
    <w:uiPriority w:val="99"/>
    <w:semiHidden/>
    <w:rsid w:val="00DB1C29"/>
    <w:rPr>
      <w:kern w:val="0"/>
      <w:sz w:val="20"/>
      <w:szCs w:val="20"/>
      <w14:ligatures w14:val="none"/>
    </w:rPr>
  </w:style>
  <w:style w:type="character" w:styleId="FootnoteReference">
    <w:name w:val="footnote reference"/>
    <w:basedOn w:val="DefaultParagraphFont"/>
    <w:uiPriority w:val="99"/>
    <w:semiHidden/>
    <w:unhideWhenUsed/>
    <w:rsid w:val="00DB1C29"/>
    <w:rPr>
      <w:vertAlign w:val="superscript"/>
    </w:rPr>
  </w:style>
  <w:style w:type="character" w:customStyle="1" w:styleId="orcid-id-https">
    <w:name w:val="orcid-id-https"/>
    <w:basedOn w:val="DefaultParagraphFont"/>
    <w:rsid w:val="00DB1C29"/>
  </w:style>
  <w:style w:type="character" w:customStyle="1" w:styleId="UnresolvedMention1">
    <w:name w:val="Unresolved Mention1"/>
    <w:basedOn w:val="DefaultParagraphFont"/>
    <w:uiPriority w:val="99"/>
    <w:semiHidden/>
    <w:unhideWhenUsed/>
    <w:rsid w:val="00DB1C29"/>
    <w:rPr>
      <w:color w:val="605E5C"/>
      <w:shd w:val="clear" w:color="auto" w:fill="E1DFDD"/>
    </w:rPr>
  </w:style>
  <w:style w:type="character" w:customStyle="1" w:styleId="Mention1">
    <w:name w:val="Mention1"/>
    <w:basedOn w:val="DefaultParagraphFont"/>
    <w:uiPriority w:val="99"/>
    <w:unhideWhenUsed/>
    <w:rsid w:val="00DB1C29"/>
    <w:rPr>
      <w:color w:val="2B579A"/>
      <w:shd w:val="clear" w:color="auto" w:fill="E6E6E6"/>
    </w:rPr>
  </w:style>
  <w:style w:type="paragraph" w:styleId="Revision">
    <w:name w:val="Revision"/>
    <w:hidden/>
    <w:uiPriority w:val="99"/>
    <w:semiHidden/>
    <w:rsid w:val="00DB1C29"/>
    <w:pPr>
      <w:spacing w:after="0" w:line="240" w:lineRule="auto"/>
    </w:pPr>
    <w:rPr>
      <w:kern w:val="0"/>
      <w14:ligatures w14:val="none"/>
    </w:rPr>
  </w:style>
  <w:style w:type="character" w:customStyle="1" w:styleId="Mention2">
    <w:name w:val="Mention2"/>
    <w:basedOn w:val="DefaultParagraphFont"/>
    <w:uiPriority w:val="99"/>
    <w:unhideWhenUsed/>
    <w:rsid w:val="00DB1C29"/>
    <w:rPr>
      <w:color w:val="2B579A"/>
      <w:shd w:val="clear" w:color="auto" w:fill="E6E6E6"/>
    </w:rPr>
  </w:style>
  <w:style w:type="character" w:customStyle="1" w:styleId="s1">
    <w:name w:val="s1"/>
    <w:basedOn w:val="DefaultParagraphFont"/>
    <w:rsid w:val="00DB1C29"/>
  </w:style>
  <w:style w:type="character" w:styleId="PlaceholderText">
    <w:name w:val="Placeholder Text"/>
    <w:basedOn w:val="DefaultParagraphFont"/>
    <w:uiPriority w:val="99"/>
    <w:semiHidden/>
    <w:rsid w:val="005B6F37"/>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4309150">
      <w:bodyDiv w:val="1"/>
      <w:marLeft w:val="0"/>
      <w:marRight w:val="0"/>
      <w:marTop w:val="0"/>
      <w:marBottom w:val="0"/>
      <w:divBdr>
        <w:top w:val="none" w:sz="0" w:space="0" w:color="auto"/>
        <w:left w:val="none" w:sz="0" w:space="0" w:color="auto"/>
        <w:bottom w:val="none" w:sz="0" w:space="0" w:color="auto"/>
        <w:right w:val="none" w:sz="0" w:space="0" w:color="auto"/>
      </w:divBdr>
      <w:divsChild>
        <w:div w:id="145435895">
          <w:marLeft w:val="480"/>
          <w:marRight w:val="0"/>
          <w:marTop w:val="0"/>
          <w:marBottom w:val="0"/>
          <w:divBdr>
            <w:top w:val="none" w:sz="0" w:space="0" w:color="auto"/>
            <w:left w:val="none" w:sz="0" w:space="0" w:color="auto"/>
            <w:bottom w:val="none" w:sz="0" w:space="0" w:color="auto"/>
            <w:right w:val="none" w:sz="0" w:space="0" w:color="auto"/>
          </w:divBdr>
          <w:divsChild>
            <w:div w:id="735203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0893645">
      <w:bodyDiv w:val="1"/>
      <w:marLeft w:val="0"/>
      <w:marRight w:val="0"/>
      <w:marTop w:val="0"/>
      <w:marBottom w:val="0"/>
      <w:divBdr>
        <w:top w:val="none" w:sz="0" w:space="0" w:color="auto"/>
        <w:left w:val="none" w:sz="0" w:space="0" w:color="auto"/>
        <w:bottom w:val="none" w:sz="0" w:space="0" w:color="auto"/>
        <w:right w:val="none" w:sz="0" w:space="0" w:color="auto"/>
      </w:divBdr>
      <w:divsChild>
        <w:div w:id="857239273">
          <w:marLeft w:val="480"/>
          <w:marRight w:val="0"/>
          <w:marTop w:val="0"/>
          <w:marBottom w:val="0"/>
          <w:divBdr>
            <w:top w:val="none" w:sz="0" w:space="0" w:color="auto"/>
            <w:left w:val="none" w:sz="0" w:space="0" w:color="auto"/>
            <w:bottom w:val="none" w:sz="0" w:space="0" w:color="auto"/>
            <w:right w:val="none" w:sz="0" w:space="0" w:color="auto"/>
          </w:divBdr>
          <w:divsChild>
            <w:div w:id="940533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2204274">
      <w:bodyDiv w:val="1"/>
      <w:marLeft w:val="0"/>
      <w:marRight w:val="0"/>
      <w:marTop w:val="0"/>
      <w:marBottom w:val="0"/>
      <w:divBdr>
        <w:top w:val="none" w:sz="0" w:space="0" w:color="auto"/>
        <w:left w:val="none" w:sz="0" w:space="0" w:color="auto"/>
        <w:bottom w:val="none" w:sz="0" w:space="0" w:color="auto"/>
        <w:right w:val="none" w:sz="0" w:space="0" w:color="auto"/>
      </w:divBdr>
      <w:divsChild>
        <w:div w:id="653488544">
          <w:marLeft w:val="480"/>
          <w:marRight w:val="0"/>
          <w:marTop w:val="0"/>
          <w:marBottom w:val="0"/>
          <w:divBdr>
            <w:top w:val="none" w:sz="0" w:space="0" w:color="auto"/>
            <w:left w:val="none" w:sz="0" w:space="0" w:color="auto"/>
            <w:bottom w:val="none" w:sz="0" w:space="0" w:color="auto"/>
            <w:right w:val="none" w:sz="0" w:space="0" w:color="auto"/>
          </w:divBdr>
          <w:divsChild>
            <w:div w:id="1756701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3689511">
      <w:bodyDiv w:val="1"/>
      <w:marLeft w:val="0"/>
      <w:marRight w:val="0"/>
      <w:marTop w:val="0"/>
      <w:marBottom w:val="0"/>
      <w:divBdr>
        <w:top w:val="none" w:sz="0" w:space="0" w:color="auto"/>
        <w:left w:val="none" w:sz="0" w:space="0" w:color="auto"/>
        <w:bottom w:val="none" w:sz="0" w:space="0" w:color="auto"/>
        <w:right w:val="none" w:sz="0" w:space="0" w:color="auto"/>
      </w:divBdr>
      <w:divsChild>
        <w:div w:id="465315096">
          <w:marLeft w:val="480"/>
          <w:marRight w:val="0"/>
          <w:marTop w:val="0"/>
          <w:marBottom w:val="0"/>
          <w:divBdr>
            <w:top w:val="none" w:sz="0" w:space="0" w:color="auto"/>
            <w:left w:val="none" w:sz="0" w:space="0" w:color="auto"/>
            <w:bottom w:val="none" w:sz="0" w:space="0" w:color="auto"/>
            <w:right w:val="none" w:sz="0" w:space="0" w:color="auto"/>
          </w:divBdr>
          <w:divsChild>
            <w:div w:id="567961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5357852">
      <w:bodyDiv w:val="1"/>
      <w:marLeft w:val="0"/>
      <w:marRight w:val="0"/>
      <w:marTop w:val="0"/>
      <w:marBottom w:val="0"/>
      <w:divBdr>
        <w:top w:val="none" w:sz="0" w:space="0" w:color="auto"/>
        <w:left w:val="none" w:sz="0" w:space="0" w:color="auto"/>
        <w:bottom w:val="none" w:sz="0" w:space="0" w:color="auto"/>
        <w:right w:val="none" w:sz="0" w:space="0" w:color="auto"/>
      </w:divBdr>
    </w:div>
    <w:div w:id="987127393">
      <w:bodyDiv w:val="1"/>
      <w:marLeft w:val="0"/>
      <w:marRight w:val="0"/>
      <w:marTop w:val="0"/>
      <w:marBottom w:val="0"/>
      <w:divBdr>
        <w:top w:val="none" w:sz="0" w:space="0" w:color="auto"/>
        <w:left w:val="none" w:sz="0" w:space="0" w:color="auto"/>
        <w:bottom w:val="none" w:sz="0" w:space="0" w:color="auto"/>
        <w:right w:val="none" w:sz="0" w:space="0" w:color="auto"/>
      </w:divBdr>
      <w:divsChild>
        <w:div w:id="315111099">
          <w:marLeft w:val="480"/>
          <w:marRight w:val="0"/>
          <w:marTop w:val="0"/>
          <w:marBottom w:val="0"/>
          <w:divBdr>
            <w:top w:val="none" w:sz="0" w:space="0" w:color="auto"/>
            <w:left w:val="none" w:sz="0" w:space="0" w:color="auto"/>
            <w:bottom w:val="none" w:sz="0" w:space="0" w:color="auto"/>
            <w:right w:val="none" w:sz="0" w:space="0" w:color="auto"/>
          </w:divBdr>
          <w:divsChild>
            <w:div w:id="1314025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4355971">
      <w:bodyDiv w:val="1"/>
      <w:marLeft w:val="0"/>
      <w:marRight w:val="0"/>
      <w:marTop w:val="0"/>
      <w:marBottom w:val="0"/>
      <w:divBdr>
        <w:top w:val="none" w:sz="0" w:space="0" w:color="auto"/>
        <w:left w:val="none" w:sz="0" w:space="0" w:color="auto"/>
        <w:bottom w:val="none" w:sz="0" w:space="0" w:color="auto"/>
        <w:right w:val="none" w:sz="0" w:space="0" w:color="auto"/>
      </w:divBdr>
      <w:divsChild>
        <w:div w:id="579412048">
          <w:marLeft w:val="480"/>
          <w:marRight w:val="0"/>
          <w:marTop w:val="0"/>
          <w:marBottom w:val="0"/>
          <w:divBdr>
            <w:top w:val="none" w:sz="0" w:space="0" w:color="auto"/>
            <w:left w:val="none" w:sz="0" w:space="0" w:color="auto"/>
            <w:bottom w:val="none" w:sz="0" w:space="0" w:color="auto"/>
            <w:right w:val="none" w:sz="0" w:space="0" w:color="auto"/>
          </w:divBdr>
          <w:divsChild>
            <w:div w:id="1625230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8866293">
      <w:bodyDiv w:val="1"/>
      <w:marLeft w:val="0"/>
      <w:marRight w:val="0"/>
      <w:marTop w:val="0"/>
      <w:marBottom w:val="0"/>
      <w:divBdr>
        <w:top w:val="none" w:sz="0" w:space="0" w:color="auto"/>
        <w:left w:val="none" w:sz="0" w:space="0" w:color="auto"/>
        <w:bottom w:val="none" w:sz="0" w:space="0" w:color="auto"/>
        <w:right w:val="none" w:sz="0" w:space="0" w:color="auto"/>
      </w:divBdr>
      <w:divsChild>
        <w:div w:id="2110542666">
          <w:marLeft w:val="480"/>
          <w:marRight w:val="0"/>
          <w:marTop w:val="0"/>
          <w:marBottom w:val="0"/>
          <w:divBdr>
            <w:top w:val="none" w:sz="0" w:space="0" w:color="auto"/>
            <w:left w:val="none" w:sz="0" w:space="0" w:color="auto"/>
            <w:bottom w:val="none" w:sz="0" w:space="0" w:color="auto"/>
            <w:right w:val="none" w:sz="0" w:space="0" w:color="auto"/>
          </w:divBdr>
          <w:divsChild>
            <w:div w:id="454058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6837308">
      <w:bodyDiv w:val="1"/>
      <w:marLeft w:val="0"/>
      <w:marRight w:val="0"/>
      <w:marTop w:val="0"/>
      <w:marBottom w:val="0"/>
      <w:divBdr>
        <w:top w:val="none" w:sz="0" w:space="0" w:color="auto"/>
        <w:left w:val="none" w:sz="0" w:space="0" w:color="auto"/>
        <w:bottom w:val="none" w:sz="0" w:space="0" w:color="auto"/>
        <w:right w:val="none" w:sz="0" w:space="0" w:color="auto"/>
      </w:divBdr>
      <w:divsChild>
        <w:div w:id="421805330">
          <w:marLeft w:val="480"/>
          <w:marRight w:val="0"/>
          <w:marTop w:val="0"/>
          <w:marBottom w:val="0"/>
          <w:divBdr>
            <w:top w:val="none" w:sz="0" w:space="0" w:color="auto"/>
            <w:left w:val="none" w:sz="0" w:space="0" w:color="auto"/>
            <w:bottom w:val="none" w:sz="0" w:space="0" w:color="auto"/>
            <w:right w:val="none" w:sz="0" w:space="0" w:color="auto"/>
          </w:divBdr>
          <w:divsChild>
            <w:div w:id="2080322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doi.org/0.1080/1740898042000334890" TargetMode="External"/><Relationship Id="rId21" Type="http://schemas.openxmlformats.org/officeDocument/2006/relationships/hyperlink" Target="https://doi.org/10.1177/10497315221076830" TargetMode="External"/><Relationship Id="rId42" Type="http://schemas.openxmlformats.org/officeDocument/2006/relationships/hyperlink" Target="https://doi.org/10.1016/j.childyouth.2019.104467" TargetMode="External"/><Relationship Id="rId63" Type="http://schemas.openxmlformats.org/officeDocument/2006/relationships/hyperlink" Target="https://doi.org/10.1016/j.chiabu.2018.09.018" TargetMode="External"/><Relationship Id="rId84" Type="http://schemas.openxmlformats.org/officeDocument/2006/relationships/hyperlink" Target="https://doi.org/10.1016/j.jaac.2019.10.011" TargetMode="External"/><Relationship Id="rId138" Type="http://schemas.openxmlformats.org/officeDocument/2006/relationships/hyperlink" Target="https://doi-org.ezproxy.lib.ou.edu/10.1016/j.childyouth.2009.07.009" TargetMode="External"/><Relationship Id="rId159" Type="http://schemas.openxmlformats.org/officeDocument/2006/relationships/hyperlink" Target="http://www.ndacan.cornell.edu" TargetMode="External"/><Relationship Id="rId170" Type="http://schemas.openxmlformats.org/officeDocument/2006/relationships/hyperlink" Target="https://doi.org/10.1177/0095798420930932" TargetMode="External"/><Relationship Id="rId107" Type="http://schemas.openxmlformats.org/officeDocument/2006/relationships/hyperlink" Target="https://doi-org.ezproxy.lib.ou.edu/10.1016/j.chiabu.2011.05.009" TargetMode="External"/><Relationship Id="rId11" Type="http://schemas.openxmlformats.org/officeDocument/2006/relationships/image" Target="media/image2.tmp"/><Relationship Id="rId32" Type="http://schemas.openxmlformats.org/officeDocument/2006/relationships/hyperlink" Target="https://doi.org/10.1016/j.chiabu.2017.09.029" TargetMode="External"/><Relationship Id="rId53" Type="http://schemas.openxmlformats.org/officeDocument/2006/relationships/hyperlink" Target="https://doi.org/10.2105/AJPH.2016.303545" TargetMode="External"/><Relationship Id="rId74" Type="http://schemas.openxmlformats.org/officeDocument/2006/relationships/hyperlink" Target="https://www.childwelfare.gov/pubPDFs/guide_2023.pdf" TargetMode="External"/><Relationship Id="rId128" Type="http://schemas.openxmlformats.org/officeDocument/2006/relationships/hyperlink" Target="http://doi.org/10.1037/0022-0663.95.2.409" TargetMode="External"/><Relationship Id="rId149" Type="http://schemas.openxmlformats.org/officeDocument/2006/relationships/image" Target="media/image11.emf"/><Relationship Id="rId5" Type="http://schemas.openxmlformats.org/officeDocument/2006/relationships/footnotes" Target="footnotes.xml"/><Relationship Id="rId95" Type="http://schemas.openxmlformats.org/officeDocument/2006/relationships/hyperlink" Target="https://fosteringchamps.org/wp-content/uploads/2018/04/NationalEducationDatasheet2018-2.pdf" TargetMode="External"/><Relationship Id="rId160" Type="http://schemas.openxmlformats.org/officeDocument/2006/relationships/hyperlink" Target="https://doi.org/10.1016/j.chiabu.2015.02.005" TargetMode="External"/><Relationship Id="rId181" Type="http://schemas.openxmlformats.org/officeDocument/2006/relationships/hyperlink" Target="https://www.childtrends.org/blog/5-million-more-children-experienced-poverty-in-2022-than-in-2021-following-expiration-of-covid-era-economic-relief" TargetMode="External"/><Relationship Id="rId22" Type="http://schemas.openxmlformats.org/officeDocument/2006/relationships/hyperlink" Target="https://www.cebc4cw.org/" TargetMode="External"/><Relationship Id="rId43" Type="http://schemas.openxmlformats.org/officeDocument/2006/relationships/hyperlink" Target="https://doi.org/10.1016/S1359-1789(00)00030-6" TargetMode="External"/><Relationship Id="rId64" Type="http://schemas.openxmlformats.org/officeDocument/2006/relationships/hyperlink" Target="https://doi.org/10.1023/A:1023237731683" TargetMode="External"/><Relationship Id="rId118" Type="http://schemas.openxmlformats.org/officeDocument/2006/relationships/hyperlink" Target="https://doi.org/10.3102/00346543074001059" TargetMode="External"/><Relationship Id="rId139" Type="http://schemas.openxmlformats.org/officeDocument/2006/relationships/hyperlink" Target="https://www.stata.com/meeting/canada18/slides/canada18_Wells.pdf" TargetMode="External"/><Relationship Id="rId85" Type="http://schemas.openxmlformats.org/officeDocument/2006/relationships/hyperlink" Target="https://doi.org/10.1007/s10826-016-0427-4" TargetMode="External"/><Relationship Id="rId150" Type="http://schemas.openxmlformats.org/officeDocument/2006/relationships/image" Target="media/image12.emf"/><Relationship Id="rId171" Type="http://schemas.openxmlformats.org/officeDocument/2006/relationships/hyperlink" Target="https://doi.org/10.1111/jomf.12637" TargetMode="External"/><Relationship Id="rId12" Type="http://schemas.openxmlformats.org/officeDocument/2006/relationships/image" Target="media/image3.tmp"/><Relationship Id="rId33" Type="http://schemas.openxmlformats.org/officeDocument/2006/relationships/hyperlink" Target="https://doi.org/10.1146/annurev.so.01.080175.001121" TargetMode="External"/><Relationship Id="rId108" Type="http://schemas.openxmlformats.org/officeDocument/2006/relationships/hyperlink" Target="https://doi.org/10.1037/0022-0663.91.2.369" TargetMode="External"/><Relationship Id="rId129" Type="http://schemas.openxmlformats.org/officeDocument/2006/relationships/hyperlink" Target="http://doi.org/10.1016/j.childyouth.2017.06.004" TargetMode="External"/><Relationship Id="rId54" Type="http://schemas.openxmlformats.org/officeDocument/2006/relationships/hyperlink" Target="https://doi.org/10.1177/1077559508326030" TargetMode="External"/><Relationship Id="rId75" Type="http://schemas.openxmlformats.org/officeDocument/2006/relationships/hyperlink" Target="https://doi.org/10.1146/annurev-soc-071913-043358" TargetMode="External"/><Relationship Id="rId96" Type="http://schemas.openxmlformats.org/officeDocument/2006/relationships/hyperlink" Target="https://doi.org/10.1016/j.psychsport.2006.11.003" TargetMode="External"/><Relationship Id="rId140" Type="http://schemas.openxmlformats.org/officeDocument/2006/relationships/hyperlink" Target="https://doi.org/10.1016/j.childyouth.2017.11.010" TargetMode="External"/><Relationship Id="rId161" Type="http://schemas.openxmlformats.org/officeDocument/2006/relationships/hyperlink" Target="https://doi.org/10.1016/j.childyouth.2016.05.005" TargetMode="External"/><Relationship Id="rId182" Type="http://schemas.openxmlformats.org/officeDocument/2006/relationships/hyperlink" Target="https://doi.org/10.17763/haer.79.3.n0016675661t3n15" TargetMode="External"/><Relationship Id="rId6" Type="http://schemas.openxmlformats.org/officeDocument/2006/relationships/endnotes" Target="endnotes.xml"/><Relationship Id="rId23" Type="http://schemas.openxmlformats.org/officeDocument/2006/relationships/hyperlink" Target="https://doi.org/10.1016/j.childyouth.2009.05.015" TargetMode="External"/><Relationship Id="rId119" Type="http://schemas.openxmlformats.org/officeDocument/2006/relationships/hyperlink" Target="https://doi.org/10.1016/j.childyouth.2017.02.035" TargetMode="External"/><Relationship Id="rId44" Type="http://schemas.openxmlformats.org/officeDocument/2006/relationships/hyperlink" Target="https://doi.org/10.1016/j.chiabu.2019.104024" TargetMode="External"/><Relationship Id="rId65" Type="http://schemas.openxmlformats.org/officeDocument/2006/relationships/hyperlink" Target="https://doi.org/10.1177/1077559511411179" TargetMode="External"/><Relationship Id="rId86" Type="http://schemas.openxmlformats.org/officeDocument/2006/relationships/hyperlink" Target="https://doi.org/10.1016/j.chiabu.2018.08.012" TargetMode="External"/><Relationship Id="rId130" Type="http://schemas.openxmlformats.org/officeDocument/2006/relationships/hyperlink" Target="https://doi.org/10.1177/1524838014537908" TargetMode="External"/><Relationship Id="rId151" Type="http://schemas.openxmlformats.org/officeDocument/2006/relationships/image" Target="media/image13.emf"/><Relationship Id="rId172" Type="http://schemas.openxmlformats.org/officeDocument/2006/relationships/hyperlink" Target="https://doi.org/10.1146/annurev.so.01.080175.001121" TargetMode="External"/><Relationship Id="rId13" Type="http://schemas.openxmlformats.org/officeDocument/2006/relationships/image" Target="media/image4.tmp"/><Relationship Id="rId18" Type="http://schemas.openxmlformats.org/officeDocument/2006/relationships/hyperlink" Target="https://doi.org/10.1007/s11150-016-9346-9" TargetMode="External"/><Relationship Id="rId39" Type="http://schemas.openxmlformats.org/officeDocument/2006/relationships/hyperlink" Target="https://doi.org/10.1177/0038038515577906" TargetMode="External"/><Relationship Id="rId109" Type="http://schemas.openxmlformats.org/officeDocument/2006/relationships/hyperlink" Target="https://doi.org/10.1093/cs/27.4.197" TargetMode="External"/><Relationship Id="rId34" Type="http://schemas.openxmlformats.org/officeDocument/2006/relationships/hyperlink" Target="https://doi.org/10.1177/1524838020941197" TargetMode="External"/><Relationship Id="rId50" Type="http://schemas.openxmlformats.org/officeDocument/2006/relationships/hyperlink" Target="https://doi.org/10.1001/jama.1962.03050270019004" TargetMode="External"/><Relationship Id="rId55" Type="http://schemas.openxmlformats.org/officeDocument/2006/relationships/hyperlink" Target="https://doi.org/10.1086/676520" TargetMode="External"/><Relationship Id="rId76" Type="http://schemas.openxmlformats.org/officeDocument/2006/relationships/hyperlink" Target="https://doi.org/10.1093/sp/jxz036" TargetMode="External"/><Relationship Id="rId97" Type="http://schemas.openxmlformats.org/officeDocument/2006/relationships/hyperlink" Target="https://www.aecf.org/resources/what-young-people-need-to-thrive" TargetMode="External"/><Relationship Id="rId104" Type="http://schemas.openxmlformats.org/officeDocument/2006/relationships/hyperlink" Target="https://doi.org/10.1002/pits.22500\" TargetMode="External"/><Relationship Id="rId120" Type="http://schemas.openxmlformats.org/officeDocument/2006/relationships/hyperlink" Target="https://doi.org/10.1090/02701367.2017.135527" TargetMode="External"/><Relationship Id="rId125" Type="http://schemas.openxmlformats.org/officeDocument/2006/relationships/hyperlink" Target="https://doi.org/10.1016/j.jadohealth.2015.07.003" TargetMode="External"/><Relationship Id="rId141" Type="http://schemas.openxmlformats.org/officeDocument/2006/relationships/hyperlink" Target="https://doi.org/10.1086/693117" TargetMode="External"/><Relationship Id="rId146" Type="http://schemas.openxmlformats.org/officeDocument/2006/relationships/image" Target="media/image8.emf"/><Relationship Id="rId167" Type="http://schemas.openxmlformats.org/officeDocument/2006/relationships/hyperlink" Target="https://doi.org/10.1037/tps0000176" TargetMode="External"/><Relationship Id="rId188" Type="http://schemas.openxmlformats.org/officeDocument/2006/relationships/theme" Target="theme/theme1.xml"/><Relationship Id="rId7" Type="http://schemas.openxmlformats.org/officeDocument/2006/relationships/footer" Target="footer1.xml"/><Relationship Id="rId71" Type="http://schemas.openxmlformats.org/officeDocument/2006/relationships/hyperlink" Target="https://doi.org/10.1016/j.childyouth.2022.106400" TargetMode="External"/><Relationship Id="rId92" Type="http://schemas.openxmlformats.org/officeDocument/2006/relationships/hyperlink" Target="https://doi.org/10.1016/j.brat.2017.10.013" TargetMode="External"/><Relationship Id="rId162" Type="http://schemas.openxmlformats.org/officeDocument/2006/relationships/hyperlink" Target="https://doi.org/10.1007/s42448-021-00083-9" TargetMode="External"/><Relationship Id="rId183" Type="http://schemas.openxmlformats.org/officeDocument/2006/relationships/hyperlink" Target="https://doi.org/10.1080/17405629.2016.1154035" TargetMode="External"/><Relationship Id="rId2" Type="http://schemas.openxmlformats.org/officeDocument/2006/relationships/styles" Target="styles.xml"/><Relationship Id="rId29" Type="http://schemas.openxmlformats.org/officeDocument/2006/relationships/hyperlink" Target="https://doi.org/10.1177/1077559509355316" TargetMode="External"/><Relationship Id="rId24" Type="http://schemas.openxmlformats.org/officeDocument/2006/relationships/hyperlink" Target="https://cssp.org/" TargetMode="External"/><Relationship Id="rId40" Type="http://schemas.openxmlformats.org/officeDocument/2006/relationships/hyperlink" Target="https://doi.org/10.1016/j.childyouth.2021.106264" TargetMode="External"/><Relationship Id="rId45" Type="http://schemas.openxmlformats.org/officeDocument/2006/relationships/hyperlink" Target="https://doi.org/10.1007/s10826-018-1194-1" TargetMode="External"/><Relationship Id="rId66" Type="http://schemas.openxmlformats.org/officeDocument/2006/relationships/hyperlink" Target="https://doi.org/10.1161/CIRCULATIONAHA.111.076877" TargetMode="External"/><Relationship Id="rId87" Type="http://schemas.openxmlformats.org/officeDocument/2006/relationships/hyperlink" Target="https://doi.org/10.1016/j.childyouth.2004.11.011" TargetMode="External"/><Relationship Id="rId110" Type="http://schemas.openxmlformats.org/officeDocument/2006/relationships/hyperlink" Target="http://www.acf.hhs.gove/opre/resources/nscaw-ii-baseline-report-introduction-to-nscaw-ii-final-report" TargetMode="External"/><Relationship Id="rId115" Type="http://schemas.openxmlformats.org/officeDocument/2006/relationships/hyperlink" Target="https://doi-org.ezproxy.lib.ou.edu/10.1016/j.childyouth.2011.04.010" TargetMode="External"/><Relationship Id="rId131" Type="http://schemas.openxmlformats.org/officeDocument/2006/relationships/hyperlink" Target="https://doi.org/10.1016/j.childyouth.2018.10.022" TargetMode="External"/><Relationship Id="rId136" Type="http://schemas.openxmlformats.org/officeDocument/2006/relationships/hyperlink" Target="https://doi-org/10.1016/j.childyouth.2007.11.019" TargetMode="External"/><Relationship Id="rId157" Type="http://schemas.openxmlformats.org/officeDocument/2006/relationships/hyperlink" Target="https://doi.org/10.1016/j.chiabu.2007.03.023" TargetMode="External"/><Relationship Id="rId178" Type="http://schemas.openxmlformats.org/officeDocument/2006/relationships/hyperlink" Target="https://doi.org/10.1016/j.brat.2017.10.013" TargetMode="External"/><Relationship Id="rId61" Type="http://schemas.openxmlformats.org/officeDocument/2006/relationships/hyperlink" Target="https://doi.org/10.1016/j.chiabu.2014.08.001" TargetMode="External"/><Relationship Id="rId82" Type="http://schemas.openxmlformats.org/officeDocument/2006/relationships/hyperlink" Target="https://doi.org/10.1016/j.acap.2020.02.012" TargetMode="External"/><Relationship Id="rId152" Type="http://schemas.openxmlformats.org/officeDocument/2006/relationships/hyperlink" Target="https://doi.org/10.1111/hsc.13047" TargetMode="External"/><Relationship Id="rId173" Type="http://schemas.openxmlformats.org/officeDocument/2006/relationships/hyperlink" Target="https://doi.org/10.1016/S0749-3797(98)00017-8" TargetMode="External"/><Relationship Id="rId19" Type="http://schemas.openxmlformats.org/officeDocument/2006/relationships/hyperlink" Target="https://www.acf.hhs.gov/sites/default/files/documents/cb/wp1_comprehensive_framework.pdf" TargetMode="External"/><Relationship Id="rId14" Type="http://schemas.openxmlformats.org/officeDocument/2006/relationships/image" Target="media/image5.png"/><Relationship Id="rId30" Type="http://schemas.openxmlformats.org/officeDocument/2006/relationships/hyperlink" Target="https://doi.org/10.1016/j.childyouth.2014.10.004" TargetMode="External"/><Relationship Id="rId35" Type="http://schemas.openxmlformats.org/officeDocument/2006/relationships/hyperlink" Target="https://doi.org/10.1007/s12552-021-09313-8" TargetMode="External"/><Relationship Id="rId56" Type="http://schemas.openxmlformats.org/officeDocument/2006/relationships/hyperlink" Target="https://doi.org/10.1007/s10567-011-0095-2" TargetMode="External"/><Relationship Id="rId77" Type="http://schemas.openxmlformats.org/officeDocument/2006/relationships/hyperlink" Target="https://doi.org/10.1016/j.jcrimjus.2017.08.009" TargetMode="External"/><Relationship Id="rId100" Type="http://schemas.openxmlformats.org/officeDocument/2006/relationships/hyperlink" Target="http://www.jstor.com/stable.3090254" TargetMode="External"/><Relationship Id="rId105" Type="http://schemas.openxmlformats.org/officeDocument/2006/relationships/hyperlink" Target="https://doi-org.ezproxy.lib.ou.edu/10.1016/j.childyouth.2018.02.015" TargetMode="External"/><Relationship Id="rId126" Type="http://schemas.openxmlformats.org/officeDocument/2006/relationships/hyperlink" Target="https://doi.org/10.1016/j.chiabu.2017.04.023" TargetMode="External"/><Relationship Id="rId147" Type="http://schemas.openxmlformats.org/officeDocument/2006/relationships/image" Target="media/image9.emf"/><Relationship Id="rId168" Type="http://schemas.openxmlformats.org/officeDocument/2006/relationships/hyperlink" Target="https://doi.org/10.1016/j.psyneuen.2013.04.010" TargetMode="External"/><Relationship Id="rId8" Type="http://schemas.openxmlformats.org/officeDocument/2006/relationships/header" Target="header1.xml"/><Relationship Id="rId51" Type="http://schemas.openxmlformats.org/officeDocument/2006/relationships/hyperlink" Target="https://doi.org/10.1016/j.chiabu.2020.104467" TargetMode="External"/><Relationship Id="rId72" Type="http://schemas.openxmlformats.org/officeDocument/2006/relationships/hyperlink" Target="https://doi.org/10.1007/s10560-021-00760-1" TargetMode="External"/><Relationship Id="rId93" Type="http://schemas.openxmlformats.org/officeDocument/2006/relationships/hyperlink" Target="https://doi.org/10.1080/15374416.2010.501289" TargetMode="External"/><Relationship Id="rId98" Type="http://schemas.openxmlformats.org/officeDocument/2006/relationships/hyperlink" Target="https://doi.org/10.1002/pits.20303" TargetMode="External"/><Relationship Id="rId121" Type="http://schemas.openxmlformats.org/officeDocument/2006/relationships/hyperlink" Target="https://doi.org/10.1016/j.childyouth.2004.01.008" TargetMode="External"/><Relationship Id="rId142" Type="http://schemas.openxmlformats.org/officeDocument/2006/relationships/hyperlink" Target="https://ylc.org/wp-content/uploads/2019/01/YLC-Extracurricular" TargetMode="External"/><Relationship Id="rId163" Type="http://schemas.openxmlformats.org/officeDocument/2006/relationships/hyperlink" Target="https://doi.org/10.1111/cfs.12446" TargetMode="External"/><Relationship Id="rId184" Type="http://schemas.openxmlformats.org/officeDocument/2006/relationships/hyperlink" Target="https://doi.org/10.1093/sp/jxz036" TargetMode="External"/><Relationship Id="rId3" Type="http://schemas.openxmlformats.org/officeDocument/2006/relationships/settings" Target="settings.xml"/><Relationship Id="rId25" Type="http://schemas.openxmlformats.org/officeDocument/2006/relationships/hyperlink" Target="https://doi.org/10.1016/j.childyouth.2021.106247" TargetMode="External"/><Relationship Id="rId46" Type="http://schemas.openxmlformats.org/officeDocument/2006/relationships/hyperlink" Target="https://doi.org/10.1016/j.chiabu.2003.12.005" TargetMode="External"/><Relationship Id="rId67" Type="http://schemas.openxmlformats.org/officeDocument/2006/relationships/hyperlink" Target="https://doi.org/10.1177/1524838014537908" TargetMode="External"/><Relationship Id="rId116" Type="http://schemas.openxmlformats.org/officeDocument/2006/relationships/hyperlink" Target="https://doi-org.ezproxy.lib.ou.edu/10.1016/j.childyouth.2012.01.037" TargetMode="External"/><Relationship Id="rId137" Type="http://schemas.openxmlformats.org/officeDocument/2006/relationships/hyperlink" Target="http://www.census.gov/newsroom/press-release/2014/cb14-224.html" TargetMode="External"/><Relationship Id="rId158" Type="http://schemas.openxmlformats.org/officeDocument/2006/relationships/hyperlink" Target="https://doi.org/10.2307/1131646" TargetMode="External"/><Relationship Id="rId20" Type="http://schemas.openxmlformats.org/officeDocument/2006/relationships/hyperlink" Target="https://doi.org/10.1016/j.childyouth.2022.106496" TargetMode="External"/><Relationship Id="rId41" Type="http://schemas.openxmlformats.org/officeDocument/2006/relationships/hyperlink" Target="https://doi.org/10.1016/j.chiabu.2015.02.020" TargetMode="External"/><Relationship Id="rId62" Type="http://schemas.openxmlformats.org/officeDocument/2006/relationships/hyperlink" Target="https://doi.org/10.1525/sp.2006.53.3.371" TargetMode="External"/><Relationship Id="rId83" Type="http://schemas.openxmlformats.org/officeDocument/2006/relationships/hyperlink" Target="https://doi.org/10.1016/j.chiabu.2003.12.005" TargetMode="External"/><Relationship Id="rId88" Type="http://schemas.openxmlformats.org/officeDocument/2006/relationships/hyperlink" Target="https://doi.org/10.1007/s10560-022-00843-7" TargetMode="External"/><Relationship Id="rId111" Type="http://schemas.openxmlformats.org/officeDocument/2006/relationships/hyperlink" Target="https://doi.org/10.1177/1077559503258930" TargetMode="External"/><Relationship Id="rId132" Type="http://schemas.openxmlformats.org/officeDocument/2006/relationships/hyperlink" Target="https://doi.org/10.1007/s10964-014-0153-4" TargetMode="External"/><Relationship Id="rId153" Type="http://schemas.openxmlformats.org/officeDocument/2006/relationships/hyperlink" Target="https://doi.org/10.1016/j.chiabu.2017.11.010" TargetMode="External"/><Relationship Id="rId174" Type="http://schemas.openxmlformats.org/officeDocument/2006/relationships/hyperlink" Target="https://doi.org/10.1016/j.childyouth.2017.07.005" TargetMode="External"/><Relationship Id="rId179" Type="http://schemas.openxmlformats.org/officeDocument/2006/relationships/hyperlink" Target="https://doi.org/10.1016/j.childyouth.2016.10.014" TargetMode="External"/><Relationship Id="rId15" Type="http://schemas.openxmlformats.org/officeDocument/2006/relationships/hyperlink" Target="https://www.acf.hhs.gov/cb/report/trends-foster-care-adoption" TargetMode="External"/><Relationship Id="rId36" Type="http://schemas.openxmlformats.org/officeDocument/2006/relationships/hyperlink" Target="https://doi.org/10.1016/S0749-3797(98)00017-8" TargetMode="External"/><Relationship Id="rId57" Type="http://schemas.openxmlformats.org/officeDocument/2006/relationships/hyperlink" Target="https://doi.org/10.1016/j.chiabu.2019.104326" TargetMode="External"/><Relationship Id="rId106" Type="http://schemas.openxmlformats.org/officeDocument/2006/relationships/hyperlink" Target="https://doi.org/10.1016/j.childyouth.2013.11.014" TargetMode="External"/><Relationship Id="rId127" Type="http://schemas.openxmlformats.org/officeDocument/2006/relationships/hyperlink" Target="https://www.casey.org/nscaw/" TargetMode="External"/><Relationship Id="rId10" Type="http://schemas.openxmlformats.org/officeDocument/2006/relationships/image" Target="media/image1.tmp"/><Relationship Id="rId31" Type="http://schemas.openxmlformats.org/officeDocument/2006/relationships/hyperlink" Target="https://www.rti.org/impact/national-survey-child-and-adolescent-well-being-nscaw" TargetMode="External"/><Relationship Id="rId52" Type="http://schemas.openxmlformats.org/officeDocument/2006/relationships/hyperlink" Target="https://doi.org/10.1093/ije/dyx280" TargetMode="External"/><Relationship Id="rId73" Type="http://schemas.openxmlformats.org/officeDocument/2006/relationships/hyperlink" Target="https://www.acf.hhs.gov/cb/data-research/child-maltreatment" TargetMode="External"/><Relationship Id="rId78" Type="http://schemas.openxmlformats.org/officeDocument/2006/relationships/hyperlink" Target="https://asp6new-alexanderstreet-" TargetMode="External"/><Relationship Id="rId94" Type="http://schemas.openxmlformats.org/officeDocument/2006/relationships/image" Target="media/image6.emf"/><Relationship Id="rId99" Type="http://schemas.openxmlformats.org/officeDocument/2006/relationships/hyperlink" Target="https://doi.org/10.1002/berj.3232" TargetMode="External"/><Relationship Id="rId101" Type="http://schemas.openxmlformats.org/officeDocument/2006/relationships/hyperlink" Target="https://www.childtrends.org/indicators/participation-in-school-athletics" TargetMode="External"/><Relationship Id="rId122" Type="http://schemas.openxmlformats.org/officeDocument/2006/relationships/hyperlink" Target="https://doi.org/10.1177/1077559512462452" TargetMode="External"/><Relationship Id="rId143" Type="http://schemas.openxmlformats.org/officeDocument/2006/relationships/hyperlink" Target="https://doi.org/10.1023/A:1009415800475" TargetMode="External"/><Relationship Id="rId148" Type="http://schemas.openxmlformats.org/officeDocument/2006/relationships/image" Target="media/image10.emf"/><Relationship Id="rId164" Type="http://schemas.openxmlformats.org/officeDocument/2006/relationships/hyperlink" Target="https://doi.org/10.1086/675373" TargetMode="External"/><Relationship Id="rId169" Type="http://schemas.openxmlformats.org/officeDocument/2006/relationships/hyperlink" Target="https://doi.org/10.1111/mono.12463" TargetMode="External"/><Relationship Id="rId185"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2.xml"/><Relationship Id="rId180" Type="http://schemas.openxmlformats.org/officeDocument/2006/relationships/hyperlink" Target="https://doi.org/10.1016/j.childyouth.2022.106400" TargetMode="External"/><Relationship Id="rId26" Type="http://schemas.openxmlformats.org/officeDocument/2006/relationships/hyperlink" Target="https://doi.org/10.1080/03643107.2011.614531" TargetMode="External"/><Relationship Id="rId47" Type="http://schemas.openxmlformats.org/officeDocument/2006/relationships/hyperlink" Target="https://doi.org/10.1016/0145-2134(91)90009-3" TargetMode="External"/><Relationship Id="rId68" Type="http://schemas.openxmlformats.org/officeDocument/2006/relationships/hyperlink" Target="https://cms.childtrends.org/wp-content/uploads/2023/04/ChildWelfareFinancingReport_ChildTrends_May2023.pdf" TargetMode="External"/><Relationship Id="rId89" Type="http://schemas.openxmlformats.org/officeDocument/2006/relationships/hyperlink" Target="https://doi.org/10.1016/S0145-2134(98)00088-X" TargetMode="External"/><Relationship Id="rId112" Type="http://schemas.openxmlformats.org/officeDocument/2006/relationships/hyperlink" Target="http://childwelfaresparc.org/wp-content/uploads/2014/12/Families-at-the-Nexus-of-Housing-and-Child-Welfare.pdf" TargetMode="External"/><Relationship Id="rId133" Type="http://schemas.openxmlformats.org/officeDocument/2006/relationships/hyperlink" Target="https://assets.aspeninstitute.org/content/uploads/2019/10/2019_SOP_National_Final.pdf" TargetMode="External"/><Relationship Id="rId154" Type="http://schemas.openxmlformats.org/officeDocument/2006/relationships/hyperlink" Target="https://doi.org/10.1016/j.chiabu.2014.08.002" TargetMode="External"/><Relationship Id="rId175" Type="http://schemas.openxmlformats.org/officeDocument/2006/relationships/hyperlink" Target="https://doi.org/10.1016/j.chiabu.2020.104467" TargetMode="External"/><Relationship Id="rId16" Type="http://schemas.openxmlformats.org/officeDocument/2006/relationships/hyperlink" Target="https://doi.org/10.1007/s00406-005-0624-4" TargetMode="External"/><Relationship Id="rId37" Type="http://schemas.openxmlformats.org/officeDocument/2006/relationships/hyperlink" Target="https://doi.org/10.1016/j.chiabu.2009.08.009" TargetMode="External"/><Relationship Id="rId58" Type="http://schemas.openxmlformats.org/officeDocument/2006/relationships/hyperlink" Target="https://doi.org/10.1016/j.chiabu.2018.04.029" TargetMode="External"/><Relationship Id="rId79" Type="http://schemas.openxmlformats.org/officeDocument/2006/relationships/hyperlink" Target="http://www.acf.hhs.gove/opre/resources/nscaw-ii-baseline-report-introduction-to-nscaw-ii-final-report" TargetMode="External"/><Relationship Id="rId102" Type="http://schemas.openxmlformats.org/officeDocument/2006/relationships/hyperlink" Target="https://www.childweflare.gove/pubPDFs/majrofedlegis.pdf" TargetMode="External"/><Relationship Id="rId123" Type="http://schemas.openxmlformats.org/officeDocument/2006/relationships/hyperlink" Target="https://doi.org/10.1007/s10566-017-9392-3" TargetMode="External"/><Relationship Id="rId144" Type="http://schemas.openxmlformats.org/officeDocument/2006/relationships/image" Target="media/image7.tmp"/><Relationship Id="rId90" Type="http://schemas.openxmlformats.org/officeDocument/2006/relationships/hyperlink" Target="https://doi.org/10.1016/j.genhosppsych.2010.10.002" TargetMode="External"/><Relationship Id="rId165" Type="http://schemas.openxmlformats.org/officeDocument/2006/relationships/hyperlink" Target="https://doi.org/10.1016/j.acap.2015.10.010" TargetMode="External"/><Relationship Id="rId186" Type="http://schemas.openxmlformats.org/officeDocument/2006/relationships/footer" Target="footer3.xml"/><Relationship Id="rId27" Type="http://schemas.openxmlformats.org/officeDocument/2006/relationships/hyperlink" Target="https://doi.org/10.1177/1524838018756122" TargetMode="External"/><Relationship Id="rId48" Type="http://schemas.openxmlformats.org/officeDocument/2006/relationships/hyperlink" Target="https://doi.org/10.1016/j.childyouth.2008.09.009" TargetMode="External"/><Relationship Id="rId69" Type="http://schemas.openxmlformats.org/officeDocument/2006/relationships/hyperlink" Target="https://doi.org/10.1093/sw/swt014" TargetMode="External"/><Relationship Id="rId113" Type="http://schemas.openxmlformats.org/officeDocument/2006/relationships/hyperlink" Target="http://dx.doi.org/10.1046/j.0022-4537.2003.00095.x" TargetMode="External"/><Relationship Id="rId134" Type="http://schemas.openxmlformats.org/officeDocument/2006/relationships/hyperlink" Target="https://doi.org/10.1136/bmj.b2393" TargetMode="External"/><Relationship Id="rId80" Type="http://schemas.openxmlformats.org/officeDocument/2006/relationships/hyperlink" Target="https://doi.org/10.1177/1077559503258930" TargetMode="External"/><Relationship Id="rId155" Type="http://schemas.openxmlformats.org/officeDocument/2006/relationships/hyperlink" Target="https://doi.org/10.1007/BF01246098" TargetMode="External"/><Relationship Id="rId176" Type="http://schemas.openxmlformats.org/officeDocument/2006/relationships/hyperlink" Target="https://doi.org/10.1080/26408066.2022.2073797" TargetMode="External"/><Relationship Id="rId17" Type="http://schemas.openxmlformats.org/officeDocument/2006/relationships/hyperlink" Target="https://doi.org/10.1016/j.childyouth.2010.04.025" TargetMode="External"/><Relationship Id="rId38" Type="http://schemas.openxmlformats.org/officeDocument/2006/relationships/hyperlink" Target="https://doi.org/10.1016/S0140-6736(08)61706-7" TargetMode="External"/><Relationship Id="rId59" Type="http://schemas.openxmlformats.org/officeDocument/2006/relationships/hyperlink" Target="https://doi.org/10.1016/S0145-2134(98)00088-X" TargetMode="External"/><Relationship Id="rId103" Type="http://schemas.openxmlformats.org/officeDocument/2006/relationships/hyperlink" Target="https://eric.ed.gov/?id=EJ1230758" TargetMode="External"/><Relationship Id="rId124" Type="http://schemas.openxmlformats.org/officeDocument/2006/relationships/hyperlink" Target="https://doi.org/10/1016/j.chiabu/2017.09.026" TargetMode="External"/><Relationship Id="rId70" Type="http://schemas.openxmlformats.org/officeDocument/2006/relationships/hyperlink" Target="https://doi.org/10.1016/j.childyouth.2016.11.013" TargetMode="External"/><Relationship Id="rId91" Type="http://schemas.openxmlformats.org/officeDocument/2006/relationships/hyperlink" Target="https://doi.org/10.1023/A:1023237731683" TargetMode="External"/><Relationship Id="rId145" Type="http://schemas.openxmlformats.org/officeDocument/2006/relationships/chart" Target="charts/chart1.xml"/><Relationship Id="rId166" Type="http://schemas.openxmlformats.org/officeDocument/2006/relationships/hyperlink" Target="https://doi.org/10.1016/j.econedurev.2018.12.003" TargetMode="External"/><Relationship Id="rId187" Type="http://schemas.openxmlformats.org/officeDocument/2006/relationships/fontTable" Target="fontTable.xml"/><Relationship Id="rId1" Type="http://schemas.openxmlformats.org/officeDocument/2006/relationships/numbering" Target="numbering.xml"/><Relationship Id="rId28" Type="http://schemas.openxmlformats.org/officeDocument/2006/relationships/hyperlink" Target="https://www.researchgate.net/profile/Nathanael-Okpych/publication/325642257_Findings_from_the_California_Youth_Transitions_to_Adulthood_Study_CalYOUTH_Conditions_of_Youth_at_Age_21/links/5b19dc62a6fdcca67b660058/Findings-from-the-California-Youth-Transitions-to-Adulthood-Study-CalYOUTH-Conditions-of-Youth-at-Age-21.pdf" TargetMode="External"/><Relationship Id="rId49" Type="http://schemas.openxmlformats.org/officeDocument/2006/relationships/hyperlink" Target="https://doi.org/10.1016/j.childyouth.2012.01.030" TargetMode="External"/><Relationship Id="rId114" Type="http://schemas.openxmlformats.org/officeDocument/2006/relationships/hyperlink" Target="https://doi.org/10.1080/13676261.2017.1380302" TargetMode="External"/><Relationship Id="rId60" Type="http://schemas.openxmlformats.org/officeDocument/2006/relationships/hyperlink" Target="https://doi.org/10.1016/j.childyouth.2006.04.003" TargetMode="External"/><Relationship Id="rId81" Type="http://schemas.openxmlformats.org/officeDocument/2006/relationships/hyperlink" Target="https://doi.org/10.2466/pr0.1997.80.3.723" TargetMode="External"/><Relationship Id="rId135" Type="http://schemas.openxmlformats.org/officeDocument/2006/relationships/hyperlink" Target="https://doi.org/10.1016/0022-4405(96)000014-3" TargetMode="External"/><Relationship Id="rId156" Type="http://schemas.openxmlformats.org/officeDocument/2006/relationships/hyperlink" Target="https://cbhr.utk.edu/osc/" TargetMode="External"/><Relationship Id="rId177" Type="http://schemas.openxmlformats.org/officeDocument/2006/relationships/hyperlink" Target="https://doi.org/10.1016/j.chiabu.2014.08.001"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https://sooners-my.sharepoint.com/personal/sarahee_ou_edu/Documents/Sarah/Dissertation/LCA%20line%20graphs.xlsx"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'[LCA line graphs.xlsx]Sheet1'!$B$1</c:f>
              <c:strCache>
                <c:ptCount val="1"/>
                <c:pt idx="0">
                  <c:v>Low Functioning Organizations (8%)</c:v>
                </c:pt>
              </c:strCache>
            </c:strRef>
          </c:tx>
          <c:spPr>
            <a:ln w="28575" cap="rnd">
              <a:solidFill>
                <a:schemeClr val="accent1"/>
              </a:solidFill>
              <a:round/>
            </a:ln>
            <a:effectLst/>
          </c:spPr>
          <c:marker>
            <c:symbol val="none"/>
          </c:marker>
          <c:cat>
            <c:strRef>
              <c:f>'[LCA line graphs.xlsx]Sheet1'!$A$2:$A$6</c:f>
              <c:strCache>
                <c:ptCount val="5"/>
                <c:pt idx="0">
                  <c:v>Organizational Commitment</c:v>
                </c:pt>
                <c:pt idx="1">
                  <c:v>Poficiency</c:v>
                </c:pt>
                <c:pt idx="2">
                  <c:v>Rigidity</c:v>
                </c:pt>
                <c:pt idx="3">
                  <c:v>Engagement</c:v>
                </c:pt>
                <c:pt idx="4">
                  <c:v>Stress</c:v>
                </c:pt>
              </c:strCache>
            </c:strRef>
          </c:cat>
          <c:val>
            <c:numRef>
              <c:f>'[LCA line graphs.xlsx]Sheet1'!$B$2:$B$6</c:f>
              <c:numCache>
                <c:formatCode>General</c:formatCode>
                <c:ptCount val="5"/>
                <c:pt idx="0">
                  <c:v>46.245429999999999</c:v>
                </c:pt>
                <c:pt idx="1">
                  <c:v>32.139339999999997</c:v>
                </c:pt>
                <c:pt idx="2">
                  <c:v>40.368899999999996</c:v>
                </c:pt>
                <c:pt idx="3">
                  <c:v>34.198160000000001</c:v>
                </c:pt>
                <c:pt idx="4">
                  <c:v>56.278039999999997</c:v>
                </c:pt>
              </c:numCache>
            </c:numRef>
          </c:val>
          <c:smooth val="0"/>
          <c:extLst>
            <c:ext xmlns:c16="http://schemas.microsoft.com/office/drawing/2014/chart" uri="{C3380CC4-5D6E-409C-BE32-E72D297353CC}">
              <c16:uniqueId val="{00000000-B645-4F60-93C8-7E82199A09BF}"/>
            </c:ext>
          </c:extLst>
        </c:ser>
        <c:ser>
          <c:idx val="1"/>
          <c:order val="1"/>
          <c:tx>
            <c:strRef>
              <c:f>'[LCA line graphs.xlsx]Sheet1'!$C$1</c:f>
              <c:strCache>
                <c:ptCount val="1"/>
                <c:pt idx="0">
                  <c:v>High Functioning Organizations (18%)</c:v>
                </c:pt>
              </c:strCache>
            </c:strRef>
          </c:tx>
          <c:spPr>
            <a:ln w="28575" cap="rnd">
              <a:solidFill>
                <a:srgbClr val="C00000"/>
              </a:solidFill>
              <a:round/>
            </a:ln>
            <a:effectLst/>
          </c:spPr>
          <c:marker>
            <c:symbol val="none"/>
          </c:marker>
          <c:cat>
            <c:strRef>
              <c:f>'[LCA line graphs.xlsx]Sheet1'!$A$2:$A$6</c:f>
              <c:strCache>
                <c:ptCount val="5"/>
                <c:pt idx="0">
                  <c:v>Organizational Commitment</c:v>
                </c:pt>
                <c:pt idx="1">
                  <c:v>Poficiency</c:v>
                </c:pt>
                <c:pt idx="2">
                  <c:v>Rigidity</c:v>
                </c:pt>
                <c:pt idx="3">
                  <c:v>Engagement</c:v>
                </c:pt>
                <c:pt idx="4">
                  <c:v>Stress</c:v>
                </c:pt>
              </c:strCache>
            </c:strRef>
          </c:cat>
          <c:val>
            <c:numRef>
              <c:f>'[LCA line graphs.xlsx]Sheet1'!$C$2:$C$6</c:f>
              <c:numCache>
                <c:formatCode>General</c:formatCode>
                <c:ptCount val="5"/>
                <c:pt idx="0">
                  <c:v>54.49427</c:v>
                </c:pt>
                <c:pt idx="1">
                  <c:v>58.540909999999997</c:v>
                </c:pt>
                <c:pt idx="2">
                  <c:v>49.311630000000001</c:v>
                </c:pt>
                <c:pt idx="3">
                  <c:v>60.498289999999997</c:v>
                </c:pt>
                <c:pt idx="4">
                  <c:v>39.660879999999999</c:v>
                </c:pt>
              </c:numCache>
            </c:numRef>
          </c:val>
          <c:smooth val="0"/>
          <c:extLst>
            <c:ext xmlns:c16="http://schemas.microsoft.com/office/drawing/2014/chart" uri="{C3380CC4-5D6E-409C-BE32-E72D297353CC}">
              <c16:uniqueId val="{00000001-B645-4F60-93C8-7E82199A09BF}"/>
            </c:ext>
          </c:extLst>
        </c:ser>
        <c:ser>
          <c:idx val="2"/>
          <c:order val="2"/>
          <c:tx>
            <c:strRef>
              <c:f>'[LCA line graphs.xlsx]Sheet1'!$D$1</c:f>
              <c:strCache>
                <c:ptCount val="1"/>
                <c:pt idx="0">
                  <c:v>Average Functioning Organizations (74%)</c:v>
                </c:pt>
              </c:strCache>
            </c:strRef>
          </c:tx>
          <c:spPr>
            <a:ln w="28575" cap="rnd">
              <a:solidFill>
                <a:schemeClr val="bg2">
                  <a:lumMod val="50000"/>
                </a:schemeClr>
              </a:solidFill>
              <a:round/>
            </a:ln>
            <a:effectLst/>
          </c:spPr>
          <c:marker>
            <c:symbol val="none"/>
          </c:marker>
          <c:cat>
            <c:strRef>
              <c:f>'[LCA line graphs.xlsx]Sheet1'!$A$2:$A$6</c:f>
              <c:strCache>
                <c:ptCount val="5"/>
                <c:pt idx="0">
                  <c:v>Organizational Commitment</c:v>
                </c:pt>
                <c:pt idx="1">
                  <c:v>Poficiency</c:v>
                </c:pt>
                <c:pt idx="2">
                  <c:v>Rigidity</c:v>
                </c:pt>
                <c:pt idx="3">
                  <c:v>Engagement</c:v>
                </c:pt>
                <c:pt idx="4">
                  <c:v>Stress</c:v>
                </c:pt>
              </c:strCache>
            </c:strRef>
          </c:cat>
          <c:val>
            <c:numRef>
              <c:f>'[LCA line graphs.xlsx]Sheet1'!$D$2:$D$6</c:f>
              <c:numCache>
                <c:formatCode>General</c:formatCode>
                <c:ptCount val="5"/>
                <c:pt idx="0">
                  <c:v>50.760159999999999</c:v>
                </c:pt>
                <c:pt idx="1">
                  <c:v>49.985999999999997</c:v>
                </c:pt>
                <c:pt idx="2">
                  <c:v>52.189149999999998</c:v>
                </c:pt>
                <c:pt idx="3">
                  <c:v>48.633989999999997</c:v>
                </c:pt>
                <c:pt idx="4">
                  <c:v>51.734059999999999</c:v>
                </c:pt>
              </c:numCache>
            </c:numRef>
          </c:val>
          <c:smooth val="0"/>
          <c:extLst>
            <c:ext xmlns:c16="http://schemas.microsoft.com/office/drawing/2014/chart" uri="{C3380CC4-5D6E-409C-BE32-E72D297353CC}">
              <c16:uniqueId val="{00000002-B645-4F60-93C8-7E82199A09BF}"/>
            </c:ext>
          </c:extLst>
        </c:ser>
        <c:dLbls>
          <c:showLegendKey val="0"/>
          <c:showVal val="0"/>
          <c:showCatName val="0"/>
          <c:showSerName val="0"/>
          <c:showPercent val="0"/>
          <c:showBubbleSize val="0"/>
        </c:dLbls>
        <c:smooth val="0"/>
        <c:axId val="1001445808"/>
        <c:axId val="1001444144"/>
      </c:lineChart>
      <c:catAx>
        <c:axId val="100144580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01444144"/>
        <c:crosses val="autoZero"/>
        <c:auto val="1"/>
        <c:lblAlgn val="ctr"/>
        <c:lblOffset val="100"/>
        <c:noMultiLvlLbl val="0"/>
      </c:catAx>
      <c:valAx>
        <c:axId val="1001444144"/>
        <c:scaling>
          <c:orientation val="minMax"/>
          <c:max val="100"/>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0144580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TotalTime>
  <Pages>165</Pages>
  <Words>44523</Words>
  <Characters>266558</Characters>
  <Application>Microsoft Office Word</Application>
  <DocSecurity>0</DocSecurity>
  <Lines>5306</Lines>
  <Paragraphs>1609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309827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Connelly, Sarah E.</dc:creator>
  <cp:keywords/>
  <dc:description/>
  <cp:lastModifiedBy>Connelly, Sarah E.</cp:lastModifiedBy>
  <cp:revision>20</cp:revision>
  <dcterms:created xsi:type="dcterms:W3CDTF">2023-12-01T18:14:00Z</dcterms:created>
  <dcterms:modified xsi:type="dcterms:W3CDTF">2023-12-13T16:35:00Z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70099bc5-2bc2-4448-9029-f876be3202c3</vt:lpwstr>
  </property>
</Properties>
</file>