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5C2D4D" w:rsidP="0008176F">
          <w:pPr>
            <w:pStyle w:val="NoSpacing"/>
            <w:spacing w:line="480" w:lineRule="auto"/>
            <w:jc w:val="center"/>
            <w:rPr>
              <w:caps/>
            </w:rPr>
          </w:pPr>
          <w:r>
            <w:rPr>
              <w:caps/>
            </w:rPr>
            <w:t>A three essay dissertation on Social Movements and Social media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DA44BA"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C2D4D">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5C2D4D"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5C2D4D" w:rsidP="00746E16">
          <w:pPr>
            <w:pStyle w:val="NoSpacing"/>
            <w:jc w:val="center"/>
            <w:rPr>
              <w:caps/>
            </w:rPr>
          </w:pPr>
          <w:r>
            <w:rPr>
              <w:caps/>
            </w:rPr>
            <w:t>Sung Won Kim</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5C2D4D" w:rsidP="005C2D4D">
          <w:pPr>
            <w:pStyle w:val="NoSpacing"/>
            <w:jc w:val="center"/>
          </w:pPr>
          <w:r>
            <w:t>2014</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766060537"/>
            <w:placeholder>
              <w:docPart w:val="2FEF95A8D4524411A54248A17DF2EA30"/>
            </w:placeholder>
          </w:sdtPr>
          <w:sdtEndPr/>
          <w:sdtContent>
            <w:p w:rsidR="005C2D4D" w:rsidRDefault="005C2D4D" w:rsidP="005C2D4D">
              <w:pPr>
                <w:pStyle w:val="NoSpacing"/>
                <w:jc w:val="center"/>
                <w:rPr>
                  <w:caps/>
                </w:rPr>
              </w:pPr>
              <w:r>
                <w:rPr>
                  <w:caps/>
                </w:rPr>
                <w:t>A three essay dissertation on Social Movements and Social media</w:t>
              </w:r>
            </w:p>
          </w:sdtContent>
        </w:sdt>
        <w:p w:rsidR="00730F0A" w:rsidRPr="00730F0A" w:rsidRDefault="00DA44BA" w:rsidP="005C2D4D">
          <w:pPr>
            <w:pStyle w:val="NoSpacing"/>
            <w:rPr>
              <w:caps/>
            </w:rPr>
          </w:pP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DA44BA"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5C2D4D">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8D192B" w:rsidP="00746E16">
          <w:pPr>
            <w:pStyle w:val="NoSpacing"/>
            <w:jc w:val="center"/>
            <w:rPr>
              <w:caps/>
            </w:rPr>
          </w:pPr>
          <w:r>
            <w:rPr>
              <w:caps/>
            </w:rPr>
            <w:t>Michael F. Price College of Business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DA44BA"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proofErr w:type="spellStart"/>
          <w:r w:rsidR="008D192B">
            <w:t>Shaila</w:t>
          </w:r>
          <w:proofErr w:type="spellEnd"/>
          <w:r w:rsidR="008D192B">
            <w:t xml:space="preserve"> Miranda</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A44BA"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8D192B">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proofErr w:type="spellStart"/>
          <w:r w:rsidR="0013773F">
            <w:t>Laku</w:t>
          </w:r>
          <w:proofErr w:type="spellEnd"/>
          <w:r w:rsidR="0013773F">
            <w:t xml:space="preserve"> Chidambaram</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DA44BA"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8D192B">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13773F">
            <w:t>Matthew Jensen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DA44BA"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8D192B">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13773F">
            <w:t>Craig Russell</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DA44BA"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8D192B">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8D192B">
            <w:t xml:space="preserve">Robert </w:t>
          </w:r>
          <w:proofErr w:type="spellStart"/>
          <w:r w:rsidR="008D192B">
            <w:t>Zmud</w:t>
          </w:r>
          <w:proofErr w:type="spellEnd"/>
        </w:sdtContent>
      </w:sdt>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2977D8" w:rsidRDefault="002977D8" w:rsidP="00730F0A">
      <w:pPr>
        <w:pStyle w:val="NoSpacing"/>
        <w:jc w:val="center"/>
      </w:pPr>
    </w:p>
    <w:p w:rsidR="002977D8" w:rsidRDefault="002977D8" w:rsidP="00730F0A">
      <w:pPr>
        <w:pStyle w:val="NoSpacing"/>
        <w:jc w:val="center"/>
      </w:pPr>
    </w:p>
    <w:p w:rsidR="002977D8" w:rsidRDefault="002977D8" w:rsidP="00730F0A">
      <w:pPr>
        <w:pStyle w:val="NoSpacing"/>
        <w:jc w:val="center"/>
      </w:pPr>
    </w:p>
    <w:p w:rsidR="002977D8" w:rsidRDefault="002977D8" w:rsidP="00730F0A">
      <w:pPr>
        <w:pStyle w:val="NoSpacing"/>
        <w:jc w:val="center"/>
      </w:pPr>
    </w:p>
    <w:p w:rsidR="002977D8" w:rsidRDefault="002977D8"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DA44BA"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13773F">
            <w:rPr>
              <w:caps/>
            </w:rPr>
            <w:t>Sung Won Kim</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13773F">
            <w:t>2014</w:t>
          </w:r>
        </w:sdtContent>
      </w:sdt>
    </w:p>
    <w:p w:rsidR="00730F0A" w:rsidRDefault="00730F0A" w:rsidP="00730F0A">
      <w:pPr>
        <w:pStyle w:val="NoSpacing"/>
        <w:jc w:val="center"/>
      </w:pPr>
      <w:r>
        <w:t>All Rights Reserved.</w:t>
      </w:r>
    </w:p>
    <w:p w:rsidR="008E1C26" w:rsidRDefault="006F10CE" w:rsidP="008E1C26">
      <w:pPr>
        <w:sectPr w:rsidR="008E1C26" w:rsidSect="003A060D">
          <w:headerReference w:type="first" r:id="rId9"/>
          <w:pgSz w:w="12240" w:h="15840" w:code="1"/>
          <w:pgMar w:top="1440" w:right="1440" w:bottom="1440" w:left="2304" w:header="720" w:footer="720" w:gutter="0"/>
          <w:cols w:space="720"/>
          <w:docGrid w:linePitch="360"/>
        </w:sectPr>
      </w:pPr>
      <w:r>
        <w:br w:type="page"/>
      </w:r>
    </w:p>
    <w:p w:rsidR="00775701" w:rsidRDefault="00C64E9B" w:rsidP="00C64E9B">
      <w:pPr>
        <w:pStyle w:val="Heading2"/>
      </w:pPr>
      <w:r>
        <w:lastRenderedPageBreak/>
        <w:t xml:space="preserve">TABLE OF </w:t>
      </w:r>
      <w:r w:rsidRPr="00775701">
        <w:t>CONTENTS</w:t>
      </w:r>
    </w:p>
    <w:p w:rsidR="003B3857" w:rsidRDefault="006B19E3">
      <w:pPr>
        <w:pStyle w:val="TOC1"/>
        <w:rPr>
          <w:rFonts w:eastAsiaTheme="minorEastAsia" w:cstheme="minorBidi"/>
          <w:noProof/>
          <w:sz w:val="22"/>
          <w:szCs w:val="22"/>
          <w:lang w:bidi="ar-SA"/>
        </w:rPr>
      </w:pPr>
      <w:r>
        <w:fldChar w:fldCharType="begin"/>
      </w:r>
      <w:r>
        <w:instrText xml:space="preserve"> TOC \o "1-1" \h \z \u </w:instrText>
      </w:r>
      <w:r>
        <w:fldChar w:fldCharType="separate"/>
      </w:r>
      <w:hyperlink w:anchor="_Toc385148562" w:history="1">
        <w:r w:rsidR="003B3857" w:rsidRPr="00813EC8">
          <w:rPr>
            <w:rStyle w:val="Hyperlink"/>
            <w:noProof/>
          </w:rPr>
          <w:t>LIST OF TABLES</w:t>
        </w:r>
        <w:r w:rsidR="003B3857">
          <w:rPr>
            <w:noProof/>
            <w:webHidden/>
          </w:rPr>
          <w:tab/>
        </w:r>
        <w:r w:rsidR="003B3857">
          <w:rPr>
            <w:noProof/>
            <w:webHidden/>
          </w:rPr>
          <w:fldChar w:fldCharType="begin"/>
        </w:r>
        <w:r w:rsidR="003B3857">
          <w:rPr>
            <w:noProof/>
            <w:webHidden/>
          </w:rPr>
          <w:instrText xml:space="preserve"> PAGEREF _Toc385148562 \h </w:instrText>
        </w:r>
        <w:r w:rsidR="003B3857">
          <w:rPr>
            <w:noProof/>
            <w:webHidden/>
          </w:rPr>
        </w:r>
        <w:r w:rsidR="003B3857">
          <w:rPr>
            <w:noProof/>
            <w:webHidden/>
          </w:rPr>
          <w:fldChar w:fldCharType="separate"/>
        </w:r>
        <w:r w:rsidR="00D20BAA">
          <w:rPr>
            <w:noProof/>
            <w:webHidden/>
          </w:rPr>
          <w:t>vi</w:t>
        </w:r>
        <w:r w:rsidR="003B3857">
          <w:rPr>
            <w:noProof/>
            <w:webHidden/>
          </w:rPr>
          <w:fldChar w:fldCharType="end"/>
        </w:r>
      </w:hyperlink>
    </w:p>
    <w:p w:rsidR="003B3857" w:rsidRDefault="00DA44BA">
      <w:pPr>
        <w:pStyle w:val="TOC1"/>
        <w:rPr>
          <w:rFonts w:eastAsiaTheme="minorEastAsia" w:cstheme="minorBidi"/>
          <w:noProof/>
          <w:sz w:val="22"/>
          <w:szCs w:val="22"/>
          <w:lang w:bidi="ar-SA"/>
        </w:rPr>
      </w:pPr>
      <w:hyperlink w:anchor="_Toc385148563" w:history="1">
        <w:r w:rsidR="003B3857" w:rsidRPr="00813EC8">
          <w:rPr>
            <w:rStyle w:val="Hyperlink"/>
            <w:noProof/>
          </w:rPr>
          <w:t>LIST OF FIGURES</w:t>
        </w:r>
        <w:r w:rsidR="003B3857">
          <w:rPr>
            <w:noProof/>
            <w:webHidden/>
          </w:rPr>
          <w:tab/>
        </w:r>
        <w:r w:rsidR="003B3857">
          <w:rPr>
            <w:noProof/>
            <w:webHidden/>
          </w:rPr>
          <w:fldChar w:fldCharType="begin"/>
        </w:r>
        <w:r w:rsidR="003B3857">
          <w:rPr>
            <w:noProof/>
            <w:webHidden/>
          </w:rPr>
          <w:instrText xml:space="preserve"> PAGEREF _Toc385148563 \h </w:instrText>
        </w:r>
        <w:r w:rsidR="003B3857">
          <w:rPr>
            <w:noProof/>
            <w:webHidden/>
          </w:rPr>
        </w:r>
        <w:r w:rsidR="003B3857">
          <w:rPr>
            <w:noProof/>
            <w:webHidden/>
          </w:rPr>
          <w:fldChar w:fldCharType="separate"/>
        </w:r>
        <w:r w:rsidR="00D20BAA">
          <w:rPr>
            <w:noProof/>
            <w:webHidden/>
          </w:rPr>
          <w:t>ix</w:t>
        </w:r>
        <w:r w:rsidR="003B3857">
          <w:rPr>
            <w:noProof/>
            <w:webHidden/>
          </w:rPr>
          <w:fldChar w:fldCharType="end"/>
        </w:r>
      </w:hyperlink>
    </w:p>
    <w:p w:rsidR="003B3857" w:rsidRDefault="00DA44BA">
      <w:pPr>
        <w:pStyle w:val="TOC1"/>
        <w:rPr>
          <w:rFonts w:eastAsiaTheme="minorEastAsia" w:cstheme="minorBidi"/>
          <w:noProof/>
          <w:sz w:val="22"/>
          <w:szCs w:val="22"/>
          <w:lang w:bidi="ar-SA"/>
        </w:rPr>
      </w:pPr>
      <w:hyperlink w:anchor="_Toc385148564" w:history="1">
        <w:r w:rsidR="003B3857" w:rsidRPr="00813EC8">
          <w:rPr>
            <w:rStyle w:val="Hyperlink"/>
            <w:noProof/>
          </w:rPr>
          <w:t>INTRODUCTION</w:t>
        </w:r>
        <w:r w:rsidR="003B3857">
          <w:rPr>
            <w:noProof/>
            <w:webHidden/>
          </w:rPr>
          <w:tab/>
        </w:r>
        <w:r w:rsidR="003B3857">
          <w:rPr>
            <w:noProof/>
            <w:webHidden/>
          </w:rPr>
          <w:fldChar w:fldCharType="begin"/>
        </w:r>
        <w:r w:rsidR="003B3857">
          <w:rPr>
            <w:noProof/>
            <w:webHidden/>
          </w:rPr>
          <w:instrText xml:space="preserve"> PAGEREF _Toc385148564 \h </w:instrText>
        </w:r>
        <w:r w:rsidR="003B3857">
          <w:rPr>
            <w:noProof/>
            <w:webHidden/>
          </w:rPr>
        </w:r>
        <w:r w:rsidR="003B3857">
          <w:rPr>
            <w:noProof/>
            <w:webHidden/>
          </w:rPr>
          <w:fldChar w:fldCharType="separate"/>
        </w:r>
        <w:r w:rsidR="00D20BAA">
          <w:rPr>
            <w:noProof/>
            <w:webHidden/>
          </w:rPr>
          <w:t>1</w:t>
        </w:r>
        <w:r w:rsidR="003B3857">
          <w:rPr>
            <w:noProof/>
            <w:webHidden/>
          </w:rPr>
          <w:fldChar w:fldCharType="end"/>
        </w:r>
      </w:hyperlink>
    </w:p>
    <w:p w:rsidR="003B3857" w:rsidRDefault="00DA44BA">
      <w:pPr>
        <w:pStyle w:val="TOC1"/>
        <w:rPr>
          <w:rFonts w:eastAsiaTheme="minorEastAsia" w:cstheme="minorBidi"/>
          <w:noProof/>
          <w:sz w:val="22"/>
          <w:szCs w:val="22"/>
          <w:lang w:bidi="ar-SA"/>
        </w:rPr>
      </w:pPr>
      <w:hyperlink w:anchor="_Toc385148565" w:history="1">
        <w:r w:rsidR="00552EE5">
          <w:rPr>
            <w:rStyle w:val="Hyperlink"/>
            <w:noProof/>
          </w:rPr>
          <w:t>ESSAY</w:t>
        </w:r>
        <w:r w:rsidR="003B3857" w:rsidRPr="00813EC8">
          <w:rPr>
            <w:rStyle w:val="Hyperlink"/>
            <w:noProof/>
          </w:rPr>
          <w:t xml:space="preserve"> 1: SEEDS OF CHANGE: SUBSTANCE AND INFLUENCE IN BRAND COMMUNITIES</w:t>
        </w:r>
        <w:r w:rsidR="003B3857">
          <w:rPr>
            <w:noProof/>
            <w:webHidden/>
          </w:rPr>
          <w:tab/>
        </w:r>
        <w:r w:rsidR="003B3857">
          <w:rPr>
            <w:noProof/>
            <w:webHidden/>
          </w:rPr>
          <w:fldChar w:fldCharType="begin"/>
        </w:r>
        <w:r w:rsidR="003B3857">
          <w:rPr>
            <w:noProof/>
            <w:webHidden/>
          </w:rPr>
          <w:instrText xml:space="preserve"> PAGEREF _Toc385148565 \h </w:instrText>
        </w:r>
        <w:r w:rsidR="003B3857">
          <w:rPr>
            <w:noProof/>
            <w:webHidden/>
          </w:rPr>
        </w:r>
        <w:r w:rsidR="003B3857">
          <w:rPr>
            <w:noProof/>
            <w:webHidden/>
          </w:rPr>
          <w:fldChar w:fldCharType="separate"/>
        </w:r>
        <w:r w:rsidR="00D20BAA">
          <w:rPr>
            <w:noProof/>
            <w:webHidden/>
          </w:rPr>
          <w:t>3</w:t>
        </w:r>
        <w:r w:rsidR="003B3857">
          <w:rPr>
            <w:noProof/>
            <w:webHidden/>
          </w:rPr>
          <w:fldChar w:fldCharType="end"/>
        </w:r>
      </w:hyperlink>
    </w:p>
    <w:p w:rsidR="003B3857" w:rsidRDefault="00DA44BA">
      <w:pPr>
        <w:pStyle w:val="TOC1"/>
        <w:rPr>
          <w:rFonts w:eastAsiaTheme="minorEastAsia" w:cstheme="minorBidi"/>
          <w:noProof/>
          <w:sz w:val="22"/>
          <w:szCs w:val="22"/>
          <w:lang w:bidi="ar-SA"/>
        </w:rPr>
      </w:pPr>
      <w:hyperlink w:anchor="_Toc385148566" w:history="1">
        <w:r w:rsidR="00552EE5" w:rsidRPr="00552EE5">
          <w:t xml:space="preserve"> </w:t>
        </w:r>
        <w:r w:rsidR="00552EE5" w:rsidRPr="00552EE5">
          <w:rPr>
            <w:rStyle w:val="Hyperlink"/>
            <w:noProof/>
          </w:rPr>
          <w:t xml:space="preserve">ESSAY </w:t>
        </w:r>
        <w:r w:rsidR="003B3857" w:rsidRPr="00813EC8">
          <w:rPr>
            <w:rStyle w:val="Hyperlink"/>
            <w:noProof/>
          </w:rPr>
          <w:t>2: COMMUNICATION OF COLLECTIVE ACTION OVER TIME: THE AROUSAL, INTERPRETATION, AND REALIZATION MODEL</w:t>
        </w:r>
        <w:r w:rsidR="003B3857">
          <w:rPr>
            <w:noProof/>
            <w:webHidden/>
          </w:rPr>
          <w:tab/>
        </w:r>
        <w:r w:rsidR="003B3857">
          <w:rPr>
            <w:noProof/>
            <w:webHidden/>
          </w:rPr>
          <w:fldChar w:fldCharType="begin"/>
        </w:r>
        <w:r w:rsidR="003B3857">
          <w:rPr>
            <w:noProof/>
            <w:webHidden/>
          </w:rPr>
          <w:instrText xml:space="preserve"> PAGEREF _Toc385148566 \h </w:instrText>
        </w:r>
        <w:r w:rsidR="003B3857">
          <w:rPr>
            <w:noProof/>
            <w:webHidden/>
          </w:rPr>
        </w:r>
        <w:r w:rsidR="003B3857">
          <w:rPr>
            <w:noProof/>
            <w:webHidden/>
          </w:rPr>
          <w:fldChar w:fldCharType="separate"/>
        </w:r>
        <w:r w:rsidR="00D20BAA">
          <w:rPr>
            <w:noProof/>
            <w:webHidden/>
          </w:rPr>
          <w:t>54</w:t>
        </w:r>
        <w:r w:rsidR="003B3857">
          <w:rPr>
            <w:noProof/>
            <w:webHidden/>
          </w:rPr>
          <w:fldChar w:fldCharType="end"/>
        </w:r>
      </w:hyperlink>
    </w:p>
    <w:p w:rsidR="003B3857" w:rsidRDefault="00DA44BA">
      <w:pPr>
        <w:pStyle w:val="TOC1"/>
        <w:rPr>
          <w:rFonts w:eastAsiaTheme="minorEastAsia" w:cstheme="minorBidi"/>
          <w:noProof/>
          <w:sz w:val="22"/>
          <w:szCs w:val="22"/>
          <w:lang w:bidi="ar-SA"/>
        </w:rPr>
      </w:pPr>
      <w:hyperlink w:anchor="_Toc385148567" w:history="1">
        <w:r w:rsidR="00552EE5" w:rsidRPr="00552EE5">
          <w:t xml:space="preserve"> </w:t>
        </w:r>
        <w:r w:rsidR="00552EE5" w:rsidRPr="00552EE5">
          <w:rPr>
            <w:rStyle w:val="Hyperlink"/>
            <w:noProof/>
          </w:rPr>
          <w:t xml:space="preserve">ESSAY </w:t>
        </w:r>
        <w:r w:rsidR="003B3857" w:rsidRPr="00813EC8">
          <w:rPr>
            <w:rStyle w:val="Hyperlink"/>
            <w:noProof/>
          </w:rPr>
          <w:t>3: COMMUNICATION OF A SPIN-OFF SOCIAL MOVEMENT OVER TIME: THE SPIN-OFF AROUSAL, INTERPRETATION, AND REALIZATION MODEL</w:t>
        </w:r>
        <w:r w:rsidR="003B3857">
          <w:rPr>
            <w:noProof/>
            <w:webHidden/>
          </w:rPr>
          <w:tab/>
        </w:r>
        <w:r w:rsidR="003B3857">
          <w:rPr>
            <w:noProof/>
            <w:webHidden/>
          </w:rPr>
          <w:fldChar w:fldCharType="begin"/>
        </w:r>
        <w:r w:rsidR="003B3857">
          <w:rPr>
            <w:noProof/>
            <w:webHidden/>
          </w:rPr>
          <w:instrText xml:space="preserve"> PAGEREF _Toc385148567 \h </w:instrText>
        </w:r>
        <w:r w:rsidR="003B3857">
          <w:rPr>
            <w:noProof/>
            <w:webHidden/>
          </w:rPr>
        </w:r>
        <w:r w:rsidR="003B3857">
          <w:rPr>
            <w:noProof/>
            <w:webHidden/>
          </w:rPr>
          <w:fldChar w:fldCharType="separate"/>
        </w:r>
        <w:r w:rsidR="00D20BAA">
          <w:rPr>
            <w:noProof/>
            <w:webHidden/>
          </w:rPr>
          <w:t>163</w:t>
        </w:r>
        <w:r w:rsidR="003B3857">
          <w:rPr>
            <w:noProof/>
            <w:webHidden/>
          </w:rPr>
          <w:fldChar w:fldCharType="end"/>
        </w:r>
      </w:hyperlink>
    </w:p>
    <w:p w:rsidR="003B3857" w:rsidRDefault="00DA44BA">
      <w:pPr>
        <w:pStyle w:val="TOC1"/>
        <w:rPr>
          <w:rFonts w:eastAsiaTheme="minorEastAsia" w:cstheme="minorBidi"/>
          <w:noProof/>
          <w:sz w:val="22"/>
          <w:szCs w:val="22"/>
          <w:lang w:bidi="ar-SA"/>
        </w:rPr>
      </w:pPr>
      <w:hyperlink w:anchor="_Toc385148568" w:history="1">
        <w:r w:rsidR="003B3857" w:rsidRPr="00813EC8">
          <w:rPr>
            <w:rStyle w:val="Hyperlink"/>
            <w:noProof/>
          </w:rPr>
          <w:t>CONCLUSION</w:t>
        </w:r>
        <w:r w:rsidR="003B3857">
          <w:rPr>
            <w:noProof/>
            <w:webHidden/>
          </w:rPr>
          <w:tab/>
        </w:r>
        <w:r w:rsidR="003B3857">
          <w:rPr>
            <w:noProof/>
            <w:webHidden/>
          </w:rPr>
          <w:fldChar w:fldCharType="begin"/>
        </w:r>
        <w:r w:rsidR="003B3857">
          <w:rPr>
            <w:noProof/>
            <w:webHidden/>
          </w:rPr>
          <w:instrText xml:space="preserve"> PAGEREF _Toc385148568 \h </w:instrText>
        </w:r>
        <w:r w:rsidR="003B3857">
          <w:rPr>
            <w:noProof/>
            <w:webHidden/>
          </w:rPr>
        </w:r>
        <w:r w:rsidR="003B3857">
          <w:rPr>
            <w:noProof/>
            <w:webHidden/>
          </w:rPr>
          <w:fldChar w:fldCharType="separate"/>
        </w:r>
        <w:r w:rsidR="00D20BAA">
          <w:rPr>
            <w:noProof/>
            <w:webHidden/>
          </w:rPr>
          <w:t>232</w:t>
        </w:r>
        <w:r w:rsidR="003B3857">
          <w:rPr>
            <w:noProof/>
            <w:webHidden/>
          </w:rPr>
          <w:fldChar w:fldCharType="end"/>
        </w:r>
      </w:hyperlink>
    </w:p>
    <w:p w:rsidR="00DA1971" w:rsidRDefault="006B19E3" w:rsidP="00DA1971">
      <w:r>
        <w:fldChar w:fldCharType="end"/>
      </w:r>
      <w:r w:rsidR="00C92079">
        <w:t xml:space="preserve"> </w:t>
      </w:r>
    </w:p>
    <w:p w:rsidR="00DB38DD" w:rsidRDefault="00DA1971" w:rsidP="00BD14F9">
      <w:pPr>
        <w:pStyle w:val="Heading1"/>
      </w:pPr>
      <w:r>
        <w:br w:type="page"/>
      </w:r>
      <w:bookmarkStart w:id="0" w:name="_Toc310579465"/>
    </w:p>
    <w:p w:rsidR="00DB38DD" w:rsidRDefault="00DB38DD" w:rsidP="00BD14F9">
      <w:pPr>
        <w:pStyle w:val="Heading1"/>
      </w:pPr>
      <w:bookmarkStart w:id="1" w:name="_Toc385148562"/>
      <w:r>
        <w:lastRenderedPageBreak/>
        <w:t>LIST OF TABLES</w:t>
      </w:r>
      <w:bookmarkEnd w:id="1"/>
    </w:p>
    <w:bookmarkEnd w:id="0"/>
    <w:p w:rsidR="004A7222" w:rsidRDefault="004A7222" w:rsidP="004A7222">
      <w:pPr>
        <w:pStyle w:val="NoSpacing"/>
      </w:pPr>
    </w:p>
    <w:p w:rsidR="009F5A08" w:rsidRDefault="009F5A08">
      <w:pPr>
        <w:pStyle w:val="TableofFigures"/>
        <w:tabs>
          <w:tab w:val="right" w:leader="dot" w:pos="8486"/>
        </w:tabs>
      </w:pPr>
      <w:r>
        <w:t>Essay</w:t>
      </w:r>
      <w:r w:rsidR="00552EE5">
        <w:t xml:space="preserve"> </w:t>
      </w:r>
      <w:r w:rsidR="00C4754E">
        <w:t>1: Table 1 – Descriptive s</w:t>
      </w:r>
      <w:r>
        <w:t>tatistics</w:t>
      </w:r>
      <w:r>
        <w:tab/>
        <w:t>30</w:t>
      </w:r>
    </w:p>
    <w:p w:rsidR="009F5A08" w:rsidRDefault="009F5A08" w:rsidP="009F5A08">
      <w:pPr>
        <w:pStyle w:val="TableofFigures"/>
        <w:tabs>
          <w:tab w:val="right" w:leader="dot" w:pos="8486"/>
        </w:tabs>
      </w:pPr>
      <w:r>
        <w:t>Essay</w:t>
      </w:r>
      <w:r w:rsidR="00552EE5">
        <w:t xml:space="preserve"> </w:t>
      </w:r>
      <w:r>
        <w:t>1: Table 2 – Correlation matrix</w:t>
      </w:r>
      <w:r>
        <w:tab/>
        <w:t>31</w:t>
      </w:r>
    </w:p>
    <w:p w:rsidR="009F5A08" w:rsidRDefault="009F5A08" w:rsidP="009F5A08">
      <w:pPr>
        <w:pStyle w:val="TableofFigures"/>
        <w:tabs>
          <w:tab w:val="right" w:leader="dot" w:pos="8486"/>
        </w:tabs>
      </w:pPr>
      <w:r>
        <w:t>Essay</w:t>
      </w:r>
      <w:r w:rsidR="00552EE5">
        <w:t xml:space="preserve"> </w:t>
      </w:r>
      <w:r>
        <w:t xml:space="preserve">1: Table 3 – </w:t>
      </w:r>
      <w:proofErr w:type="spellStart"/>
      <w:r>
        <w:t>Multicollinearity</w:t>
      </w:r>
      <w:proofErr w:type="spellEnd"/>
      <w:r>
        <w:t xml:space="preserve"> statistics</w:t>
      </w:r>
      <w:r>
        <w:tab/>
        <w:t>32</w:t>
      </w:r>
    </w:p>
    <w:p w:rsidR="009F5A08" w:rsidRDefault="009F5A08" w:rsidP="009F5A08">
      <w:pPr>
        <w:pStyle w:val="TableofFigures"/>
        <w:tabs>
          <w:tab w:val="right" w:leader="dot" w:pos="8486"/>
        </w:tabs>
      </w:pPr>
      <w:r>
        <w:t>Essay</w:t>
      </w:r>
      <w:r w:rsidR="00552EE5">
        <w:t xml:space="preserve"> </w:t>
      </w:r>
      <w:r>
        <w:t xml:space="preserve">1: Table 4 – </w:t>
      </w:r>
      <w:proofErr w:type="spellStart"/>
      <w:r>
        <w:t>Quantile</w:t>
      </w:r>
      <w:proofErr w:type="spellEnd"/>
      <w:r>
        <w:t xml:space="preserve"> regression on points</w:t>
      </w:r>
      <w:r>
        <w:tab/>
        <w:t>33</w:t>
      </w:r>
    </w:p>
    <w:p w:rsidR="009F5A08" w:rsidRDefault="009F5A08" w:rsidP="009F5A08">
      <w:pPr>
        <w:pStyle w:val="TableofFigures"/>
        <w:tabs>
          <w:tab w:val="right" w:leader="dot" w:pos="8486"/>
        </w:tabs>
      </w:pPr>
      <w:r>
        <w:t>Essay</w:t>
      </w:r>
      <w:r w:rsidR="00552EE5">
        <w:t xml:space="preserve"> </w:t>
      </w:r>
      <w:r>
        <w:t>1: Table 5 – Negative binomial regression on comments</w:t>
      </w:r>
      <w:r>
        <w:tab/>
        <w:t>36</w:t>
      </w:r>
    </w:p>
    <w:p w:rsidR="009F5A08" w:rsidRDefault="009F5A08" w:rsidP="009F5A08">
      <w:pPr>
        <w:pStyle w:val="TableofFigures"/>
        <w:tabs>
          <w:tab w:val="right" w:leader="dot" w:pos="8486"/>
        </w:tabs>
      </w:pPr>
      <w:r>
        <w:t>Essay</w:t>
      </w:r>
      <w:r w:rsidR="00552EE5">
        <w:t xml:space="preserve"> </w:t>
      </w:r>
      <w:r>
        <w:t xml:space="preserve">1: Table 6 – Zero-inflated negative binomial regression on </w:t>
      </w:r>
      <w:proofErr w:type="spellStart"/>
      <w:r>
        <w:t>Ideapartner</w:t>
      </w:r>
      <w:proofErr w:type="spellEnd"/>
      <w:r>
        <w:t xml:space="preserve"> comments</w:t>
      </w:r>
      <w:r>
        <w:tab/>
        <w:t>41</w:t>
      </w:r>
    </w:p>
    <w:p w:rsidR="009F5A08" w:rsidRDefault="009F5A08" w:rsidP="009F5A08">
      <w:pPr>
        <w:pStyle w:val="TableofFigures"/>
        <w:tabs>
          <w:tab w:val="right" w:leader="dot" w:pos="8486"/>
        </w:tabs>
      </w:pPr>
      <w:r>
        <w:t>Essay</w:t>
      </w:r>
      <w:r w:rsidR="00552EE5">
        <w:t xml:space="preserve"> </w:t>
      </w:r>
      <w:r w:rsidR="00C4754E">
        <w:t>1: Table 7 – Summary of r</w:t>
      </w:r>
      <w:r>
        <w:t>esults</w:t>
      </w:r>
      <w:r>
        <w:tab/>
        <w:t>42</w:t>
      </w:r>
    </w:p>
    <w:p w:rsidR="009F5A08" w:rsidRDefault="009F5A08" w:rsidP="009F5A08">
      <w:pPr>
        <w:pStyle w:val="TableofFigures"/>
        <w:tabs>
          <w:tab w:val="right" w:leader="dot" w:pos="8486"/>
        </w:tabs>
      </w:pPr>
      <w:r>
        <w:t xml:space="preserve">Essay 2: Table 1 – </w:t>
      </w:r>
      <w:r w:rsidR="00C4754E">
        <w:t>Social p</w:t>
      </w:r>
      <w:r w:rsidRPr="009F5A08">
        <w:t xml:space="preserve">sychology </w:t>
      </w:r>
      <w:r w:rsidR="00C4754E" w:rsidRPr="009F5A08">
        <w:t>theories of the relationships between affective and cognitive processes</w:t>
      </w:r>
      <w:r>
        <w:tab/>
        <w:t>62</w:t>
      </w:r>
    </w:p>
    <w:p w:rsidR="009F5A08" w:rsidRDefault="009F5A08" w:rsidP="009F5A08">
      <w:pPr>
        <w:pStyle w:val="TableofFigures"/>
        <w:tabs>
          <w:tab w:val="right" w:leader="dot" w:pos="8486"/>
        </w:tabs>
      </w:pPr>
      <w:r>
        <w:t>Essay</w:t>
      </w:r>
      <w:r w:rsidR="00552EE5">
        <w:t xml:space="preserve"> </w:t>
      </w:r>
      <w:r w:rsidR="000B5B24">
        <w:t>2</w:t>
      </w:r>
      <w:r>
        <w:t xml:space="preserve">: Table 2 – LIWC </w:t>
      </w:r>
      <w:r w:rsidR="00C4754E">
        <w:t>ca</w:t>
      </w:r>
      <w:r>
        <w:t>tegories employed in the analysis</w:t>
      </w:r>
      <w:r>
        <w:tab/>
        <w:t>74</w:t>
      </w:r>
    </w:p>
    <w:p w:rsidR="000B5B24" w:rsidRDefault="000B5B24" w:rsidP="000B5B24">
      <w:pPr>
        <w:pStyle w:val="TableofFigures"/>
        <w:tabs>
          <w:tab w:val="right" w:leader="dot" w:pos="8486"/>
        </w:tabs>
      </w:pPr>
      <w:r>
        <w:t>Essay</w:t>
      </w:r>
      <w:r w:rsidR="00552EE5">
        <w:t xml:space="preserve"> </w:t>
      </w:r>
      <w:r>
        <w:t xml:space="preserve">2: Table </w:t>
      </w:r>
      <w:r w:rsidR="008927E1">
        <w:t>3</w:t>
      </w:r>
      <w:r>
        <w:t xml:space="preserve"> – </w:t>
      </w:r>
      <w:r w:rsidR="008927E1">
        <w:t xml:space="preserve">Timeline for SOPA </w:t>
      </w:r>
      <w:r w:rsidR="00C4754E">
        <w:t>p</w:t>
      </w:r>
      <w:r w:rsidR="008927E1">
        <w:t>rotest</w:t>
      </w:r>
      <w:r>
        <w:tab/>
      </w:r>
      <w:r w:rsidR="008927E1">
        <w:t>77</w:t>
      </w:r>
    </w:p>
    <w:p w:rsidR="008927E1" w:rsidRDefault="008927E1" w:rsidP="008927E1">
      <w:pPr>
        <w:pStyle w:val="TableofFigures"/>
        <w:tabs>
          <w:tab w:val="right" w:leader="dot" w:pos="8486"/>
        </w:tabs>
      </w:pPr>
      <w:r>
        <w:t>Essay</w:t>
      </w:r>
      <w:r w:rsidR="00552EE5">
        <w:t xml:space="preserve"> </w:t>
      </w:r>
      <w:r>
        <w:t>2: Table 4 – Twitter messages per day</w:t>
      </w:r>
      <w:r>
        <w:tab/>
        <w:t>89</w:t>
      </w:r>
    </w:p>
    <w:p w:rsidR="008927E1" w:rsidRDefault="008927E1" w:rsidP="008927E1">
      <w:pPr>
        <w:pStyle w:val="TableofFigures"/>
        <w:tabs>
          <w:tab w:val="right" w:leader="dot" w:pos="8486"/>
        </w:tabs>
      </w:pPr>
      <w:r>
        <w:t>Essay</w:t>
      </w:r>
      <w:r w:rsidR="00552EE5">
        <w:t xml:space="preserve"> </w:t>
      </w:r>
      <w:r>
        <w:t>2: Table 5 – Granger</w:t>
      </w:r>
      <w:r w:rsidR="00C4754E">
        <w:t xml:space="preserve"> causality te</w:t>
      </w:r>
      <w:r>
        <w:t>st</w:t>
      </w:r>
      <w:r>
        <w:tab/>
        <w:t>94</w:t>
      </w:r>
    </w:p>
    <w:p w:rsidR="00601772" w:rsidRDefault="00601772" w:rsidP="00601772">
      <w:pPr>
        <w:pStyle w:val="TableofFigures"/>
        <w:tabs>
          <w:tab w:val="right" w:leader="dot" w:pos="8486"/>
        </w:tabs>
      </w:pPr>
      <w:r>
        <w:t>Essay</w:t>
      </w:r>
      <w:r w:rsidR="00552EE5">
        <w:t xml:space="preserve"> </w:t>
      </w:r>
      <w:r>
        <w:t>2: Table 6 – Number of lags chosen for number of tweets</w:t>
      </w:r>
      <w:r>
        <w:tab/>
      </w:r>
      <w:r w:rsidR="004B41D7">
        <w:t>138</w:t>
      </w:r>
    </w:p>
    <w:p w:rsidR="004B41D7" w:rsidRDefault="004B41D7" w:rsidP="004B41D7">
      <w:pPr>
        <w:pStyle w:val="TableofFigures"/>
        <w:tabs>
          <w:tab w:val="right" w:leader="dot" w:pos="8486"/>
        </w:tabs>
      </w:pPr>
      <w:r>
        <w:t>Essay</w:t>
      </w:r>
      <w:r w:rsidR="00552EE5">
        <w:t xml:space="preserve"> </w:t>
      </w:r>
      <w:r>
        <w:t>2: Table 7 – Bootstrap of mean of LIWC scores by number of tweets by file size</w:t>
      </w:r>
      <w:r>
        <w:tab/>
        <w:t>140</w:t>
      </w:r>
    </w:p>
    <w:p w:rsidR="004B41D7" w:rsidRDefault="004B41D7" w:rsidP="004B41D7">
      <w:pPr>
        <w:pStyle w:val="TableofFigures"/>
        <w:tabs>
          <w:tab w:val="right" w:leader="dot" w:pos="8486"/>
        </w:tabs>
      </w:pPr>
      <w:r>
        <w:t>Essay</w:t>
      </w:r>
      <w:r w:rsidR="00552EE5">
        <w:t xml:space="preserve"> </w:t>
      </w:r>
      <w:r>
        <w:t>2: Table 8 – Regression of LIWC scores by number of tweets in file</w:t>
      </w:r>
      <w:r>
        <w:tab/>
        <w:t>141</w:t>
      </w:r>
    </w:p>
    <w:p w:rsidR="004B41D7" w:rsidRDefault="004B41D7" w:rsidP="004B41D7">
      <w:pPr>
        <w:pStyle w:val="TableofFigures"/>
        <w:tabs>
          <w:tab w:val="right" w:leader="dot" w:pos="8486"/>
        </w:tabs>
      </w:pPr>
      <w:r>
        <w:t>Essay</w:t>
      </w:r>
      <w:r w:rsidR="00552EE5">
        <w:t xml:space="preserve"> </w:t>
      </w:r>
      <w:r>
        <w:t>2: Table 9 – Groups of 1,000 tweets sampled every 100,000 tweets</w:t>
      </w:r>
      <w:r>
        <w:tab/>
        <w:t>143</w:t>
      </w:r>
    </w:p>
    <w:p w:rsidR="00D14CB3" w:rsidRDefault="00D14CB3" w:rsidP="00D14CB3">
      <w:pPr>
        <w:pStyle w:val="TableofFigures"/>
        <w:tabs>
          <w:tab w:val="right" w:leader="dot" w:pos="8486"/>
        </w:tabs>
      </w:pPr>
      <w:r>
        <w:t>Essay</w:t>
      </w:r>
      <w:r w:rsidR="00552EE5">
        <w:t xml:space="preserve"> </w:t>
      </w:r>
      <w:r>
        <w:t>2: Table 10 – Granger causality relationship counts</w:t>
      </w:r>
      <w:r>
        <w:tab/>
        <w:t>144</w:t>
      </w:r>
    </w:p>
    <w:p w:rsidR="00D14CB3" w:rsidRDefault="00D14CB3" w:rsidP="00D14CB3">
      <w:pPr>
        <w:pStyle w:val="TableofFigures"/>
        <w:tabs>
          <w:tab w:val="right" w:leader="dot" w:pos="8486"/>
        </w:tabs>
      </w:pPr>
      <w:r>
        <w:t>Essay</w:t>
      </w:r>
      <w:r w:rsidR="00552EE5">
        <w:t xml:space="preserve"> </w:t>
      </w:r>
      <w:r>
        <w:t>2: Table 11 – Granger causality test for analysis by date</w:t>
      </w:r>
      <w:r>
        <w:tab/>
        <w:t>149</w:t>
      </w:r>
    </w:p>
    <w:p w:rsidR="00D14CB3" w:rsidRDefault="00D14CB3" w:rsidP="00D14CB3">
      <w:pPr>
        <w:pStyle w:val="TableofFigures"/>
        <w:tabs>
          <w:tab w:val="right" w:leader="dot" w:pos="8486"/>
        </w:tabs>
      </w:pPr>
      <w:r>
        <w:t>Essay</w:t>
      </w:r>
      <w:r w:rsidR="00552EE5">
        <w:t xml:space="preserve"> </w:t>
      </w:r>
      <w:r>
        <w:t>2: Table 12 – Estimation results for equation positive affect</w:t>
      </w:r>
      <w:r>
        <w:tab/>
        <w:t>153</w:t>
      </w:r>
    </w:p>
    <w:p w:rsidR="00D14CB3" w:rsidRDefault="00D14CB3" w:rsidP="00D14CB3">
      <w:pPr>
        <w:pStyle w:val="TableofFigures"/>
        <w:tabs>
          <w:tab w:val="right" w:leader="dot" w:pos="8486"/>
        </w:tabs>
      </w:pPr>
      <w:r>
        <w:lastRenderedPageBreak/>
        <w:t>Essay</w:t>
      </w:r>
      <w:r w:rsidR="00552EE5">
        <w:t xml:space="preserve"> </w:t>
      </w:r>
      <w:r>
        <w:t>2: Table 13 – Estimation results for equation anxiety</w:t>
      </w:r>
      <w:r>
        <w:tab/>
        <w:t>154</w:t>
      </w:r>
    </w:p>
    <w:p w:rsidR="00D14CB3" w:rsidRDefault="00D14CB3" w:rsidP="00D14CB3">
      <w:pPr>
        <w:pStyle w:val="TableofFigures"/>
        <w:tabs>
          <w:tab w:val="right" w:leader="dot" w:pos="8486"/>
        </w:tabs>
      </w:pPr>
      <w:r>
        <w:t>Essay</w:t>
      </w:r>
      <w:r w:rsidR="00552EE5">
        <w:t xml:space="preserve"> </w:t>
      </w:r>
      <w:r>
        <w:t>2: Table 14 – Estimation results for equation anger</w:t>
      </w:r>
      <w:r>
        <w:tab/>
        <w:t>155</w:t>
      </w:r>
    </w:p>
    <w:p w:rsidR="00D14CB3" w:rsidRDefault="00D14CB3" w:rsidP="00D14CB3">
      <w:pPr>
        <w:pStyle w:val="TableofFigures"/>
        <w:tabs>
          <w:tab w:val="right" w:leader="dot" w:pos="8486"/>
        </w:tabs>
      </w:pPr>
      <w:r>
        <w:t>Essay</w:t>
      </w:r>
      <w:r w:rsidR="00552EE5">
        <w:t xml:space="preserve"> </w:t>
      </w:r>
      <w:r>
        <w:t>2: Table 15 – Estimation results for equation sadness</w:t>
      </w:r>
      <w:r>
        <w:tab/>
        <w:t>156</w:t>
      </w:r>
    </w:p>
    <w:p w:rsidR="008D53CF" w:rsidRDefault="008D53CF" w:rsidP="008D53CF">
      <w:pPr>
        <w:pStyle w:val="TableofFigures"/>
        <w:tabs>
          <w:tab w:val="right" w:leader="dot" w:pos="8486"/>
        </w:tabs>
      </w:pPr>
      <w:r>
        <w:t>Essay</w:t>
      </w:r>
      <w:r w:rsidR="00552EE5">
        <w:t xml:space="preserve"> </w:t>
      </w:r>
      <w:r>
        <w:t>2: Table 16 – Estimation results for equation insight</w:t>
      </w:r>
      <w:r>
        <w:tab/>
        <w:t>157</w:t>
      </w:r>
    </w:p>
    <w:p w:rsidR="00C25C7C" w:rsidRDefault="00C25C7C" w:rsidP="00C25C7C">
      <w:pPr>
        <w:pStyle w:val="TableofFigures"/>
        <w:tabs>
          <w:tab w:val="right" w:leader="dot" w:pos="8486"/>
        </w:tabs>
      </w:pPr>
      <w:r>
        <w:t>Essay</w:t>
      </w:r>
      <w:r w:rsidR="00552EE5">
        <w:t xml:space="preserve"> </w:t>
      </w:r>
      <w:r>
        <w:t>2: Table 17 – Estimation results for equation discrepancy</w:t>
      </w:r>
      <w:r>
        <w:tab/>
        <w:t>158</w:t>
      </w:r>
    </w:p>
    <w:p w:rsidR="00C25C7C" w:rsidRDefault="00C25C7C" w:rsidP="00C25C7C">
      <w:pPr>
        <w:pStyle w:val="TableofFigures"/>
        <w:tabs>
          <w:tab w:val="right" w:leader="dot" w:pos="8486"/>
        </w:tabs>
      </w:pPr>
      <w:r>
        <w:t>Essay</w:t>
      </w:r>
      <w:r w:rsidR="00552EE5">
        <w:t xml:space="preserve"> </w:t>
      </w:r>
      <w:r>
        <w:t>2: Table 18 – Estimation results for equation tentativeness</w:t>
      </w:r>
      <w:r>
        <w:tab/>
        <w:t>159</w:t>
      </w:r>
    </w:p>
    <w:p w:rsidR="00793BBF" w:rsidRDefault="00793BBF" w:rsidP="00793BBF">
      <w:pPr>
        <w:pStyle w:val="TableofFigures"/>
        <w:tabs>
          <w:tab w:val="right" w:leader="dot" w:pos="8486"/>
        </w:tabs>
      </w:pPr>
      <w:r>
        <w:t>Essay</w:t>
      </w:r>
      <w:r w:rsidR="00552EE5">
        <w:t xml:space="preserve"> </w:t>
      </w:r>
      <w:r>
        <w:t>2: Table 19 – Estimation results for equation causal</w:t>
      </w:r>
      <w:r>
        <w:tab/>
      </w:r>
      <w:r w:rsidR="004452E7">
        <w:t>160</w:t>
      </w:r>
    </w:p>
    <w:p w:rsidR="004452E7" w:rsidRDefault="004452E7" w:rsidP="004452E7">
      <w:pPr>
        <w:pStyle w:val="TableofFigures"/>
        <w:tabs>
          <w:tab w:val="right" w:leader="dot" w:pos="8486"/>
        </w:tabs>
      </w:pPr>
      <w:r>
        <w:t>Essay</w:t>
      </w:r>
      <w:r w:rsidR="00552EE5">
        <w:t xml:space="preserve"> </w:t>
      </w:r>
      <w:r>
        <w:t>2: Table 20 – Estimation results for equation certainty</w:t>
      </w:r>
      <w:r>
        <w:tab/>
        <w:t>161</w:t>
      </w:r>
    </w:p>
    <w:p w:rsidR="004452E7" w:rsidRDefault="004452E7" w:rsidP="004452E7">
      <w:pPr>
        <w:pStyle w:val="TableofFigures"/>
        <w:tabs>
          <w:tab w:val="right" w:leader="dot" w:pos="8486"/>
        </w:tabs>
      </w:pPr>
      <w:r>
        <w:t>Essay</w:t>
      </w:r>
      <w:r w:rsidR="00552EE5">
        <w:t xml:space="preserve"> </w:t>
      </w:r>
      <w:r>
        <w:t>2: Table 21 – Estimation results for equation inhibition</w:t>
      </w:r>
      <w:r>
        <w:tab/>
        <w:t>162</w:t>
      </w:r>
    </w:p>
    <w:p w:rsidR="00FF7A53" w:rsidRDefault="00FF7A53" w:rsidP="00FF7A53">
      <w:pPr>
        <w:pStyle w:val="TableofFigures"/>
        <w:tabs>
          <w:tab w:val="right" w:leader="dot" w:pos="8486"/>
        </w:tabs>
      </w:pPr>
      <w:r>
        <w:t>Essay</w:t>
      </w:r>
      <w:r w:rsidR="00552EE5">
        <w:t xml:space="preserve"> </w:t>
      </w:r>
      <w:r>
        <w:t>3: Table 1 – Chronology of CISPA</w:t>
      </w:r>
      <w:r>
        <w:tab/>
        <w:t>172</w:t>
      </w:r>
    </w:p>
    <w:p w:rsidR="00F25E81" w:rsidRDefault="00F25E81" w:rsidP="00F25E81">
      <w:pPr>
        <w:pStyle w:val="TableofFigures"/>
        <w:tabs>
          <w:tab w:val="right" w:leader="dot" w:pos="8486"/>
        </w:tabs>
      </w:pPr>
      <w:r>
        <w:t>Essay</w:t>
      </w:r>
      <w:r w:rsidR="00552EE5">
        <w:t xml:space="preserve"> </w:t>
      </w:r>
      <w:r>
        <w:t xml:space="preserve">3: Table 2 – Overlapping structure of AIR model </w:t>
      </w:r>
      <w:r>
        <w:tab/>
        <w:t>176</w:t>
      </w:r>
    </w:p>
    <w:p w:rsidR="007410D4" w:rsidRDefault="007410D4" w:rsidP="007410D4">
      <w:pPr>
        <w:pStyle w:val="TableofFigures"/>
        <w:tabs>
          <w:tab w:val="right" w:leader="dot" w:pos="8486"/>
        </w:tabs>
      </w:pPr>
      <w:r>
        <w:t>Essay</w:t>
      </w:r>
      <w:r w:rsidR="00552EE5">
        <w:t xml:space="preserve"> </w:t>
      </w:r>
      <w:r w:rsidR="009755A9">
        <w:t>3</w:t>
      </w:r>
      <w:r w:rsidR="00166A2E">
        <w:t>: Table 3</w:t>
      </w:r>
      <w:r>
        <w:t xml:space="preserve"> – </w:t>
      </w:r>
      <w:r w:rsidR="00166A2E">
        <w:t>Number of tweets per day</w:t>
      </w:r>
      <w:r>
        <w:tab/>
      </w:r>
      <w:r w:rsidR="00166A2E">
        <w:t>189</w:t>
      </w:r>
    </w:p>
    <w:p w:rsidR="00590458" w:rsidRDefault="00590458" w:rsidP="00590458">
      <w:pPr>
        <w:pStyle w:val="TableofFigures"/>
        <w:tabs>
          <w:tab w:val="right" w:leader="dot" w:pos="8486"/>
        </w:tabs>
      </w:pPr>
      <w:r>
        <w:t>Essay</w:t>
      </w:r>
      <w:r w:rsidR="00552EE5">
        <w:t xml:space="preserve"> </w:t>
      </w:r>
      <w:r>
        <w:t>3: Table 4 – Descriptive statistics</w:t>
      </w:r>
      <w:r>
        <w:tab/>
        <w:t>196</w:t>
      </w:r>
    </w:p>
    <w:p w:rsidR="00FF1DFD" w:rsidRDefault="00FF1DFD" w:rsidP="00FF1DFD">
      <w:pPr>
        <w:pStyle w:val="TableofFigures"/>
        <w:tabs>
          <w:tab w:val="right" w:leader="dot" w:pos="8486"/>
        </w:tabs>
      </w:pPr>
      <w:r>
        <w:t>Essay</w:t>
      </w:r>
      <w:r w:rsidR="00552EE5">
        <w:t xml:space="preserve"> </w:t>
      </w:r>
      <w:r w:rsidR="00E4586B">
        <w:t>3</w:t>
      </w:r>
      <w:r>
        <w:t>: Table 5 – Summary of results</w:t>
      </w:r>
      <w:r>
        <w:tab/>
        <w:t>200-201</w:t>
      </w:r>
    </w:p>
    <w:p w:rsidR="00E4586B" w:rsidRDefault="00E4586B" w:rsidP="00E4586B">
      <w:pPr>
        <w:pStyle w:val="TableofFigures"/>
        <w:tabs>
          <w:tab w:val="right" w:leader="dot" w:pos="8486"/>
        </w:tabs>
      </w:pPr>
      <w:r>
        <w:t>Essay</w:t>
      </w:r>
      <w:r w:rsidR="00552EE5">
        <w:t xml:space="preserve"> </w:t>
      </w:r>
      <w:r>
        <w:t>3: Table 6 – Comparison of AIR stage progressions</w:t>
      </w:r>
      <w:r>
        <w:tab/>
        <w:t>205</w:t>
      </w:r>
    </w:p>
    <w:p w:rsidR="00C60C04" w:rsidRDefault="00C60C04" w:rsidP="00C60C04">
      <w:pPr>
        <w:pStyle w:val="TableofFigures"/>
        <w:tabs>
          <w:tab w:val="right" w:leader="dot" w:pos="8486"/>
        </w:tabs>
      </w:pPr>
      <w:r>
        <w:t>Essay</w:t>
      </w:r>
      <w:r w:rsidR="00552EE5">
        <w:t xml:space="preserve"> </w:t>
      </w:r>
      <w:r>
        <w:t>3: Table 7 – Estimation results for equation positive affect</w:t>
      </w:r>
      <w:r>
        <w:tab/>
        <w:t>215</w:t>
      </w:r>
    </w:p>
    <w:p w:rsidR="00C60C04" w:rsidRDefault="00C60C04" w:rsidP="00C60C04">
      <w:pPr>
        <w:pStyle w:val="TableofFigures"/>
        <w:tabs>
          <w:tab w:val="right" w:leader="dot" w:pos="8486"/>
        </w:tabs>
      </w:pPr>
      <w:r>
        <w:t>Essay</w:t>
      </w:r>
      <w:r w:rsidR="00552EE5">
        <w:t xml:space="preserve"> </w:t>
      </w:r>
      <w:r>
        <w:t>3: Table 8 – Estimation results for equation anxiety</w:t>
      </w:r>
      <w:r>
        <w:tab/>
        <w:t>216</w:t>
      </w:r>
    </w:p>
    <w:p w:rsidR="00C60C04" w:rsidRDefault="00C60C04" w:rsidP="00C60C04">
      <w:pPr>
        <w:pStyle w:val="TableofFigures"/>
        <w:tabs>
          <w:tab w:val="right" w:leader="dot" w:pos="8486"/>
        </w:tabs>
      </w:pPr>
      <w:r>
        <w:t>Essay</w:t>
      </w:r>
      <w:r w:rsidR="00552EE5">
        <w:t xml:space="preserve"> </w:t>
      </w:r>
      <w:r>
        <w:t>3: Table 9 – Estimation results for equation anger</w:t>
      </w:r>
      <w:r>
        <w:tab/>
        <w:t>217</w:t>
      </w:r>
    </w:p>
    <w:p w:rsidR="00C60C04" w:rsidRDefault="00C60C04" w:rsidP="00C60C04">
      <w:pPr>
        <w:pStyle w:val="TableofFigures"/>
        <w:tabs>
          <w:tab w:val="right" w:leader="dot" w:pos="8486"/>
        </w:tabs>
      </w:pPr>
      <w:r>
        <w:t>Essay</w:t>
      </w:r>
      <w:r w:rsidR="00552EE5">
        <w:t xml:space="preserve"> </w:t>
      </w:r>
      <w:r>
        <w:t>3: Table 10 – Estimation results for equation sadness</w:t>
      </w:r>
      <w:r>
        <w:tab/>
        <w:t>218</w:t>
      </w:r>
    </w:p>
    <w:p w:rsidR="00C60C04" w:rsidRDefault="00C60C04" w:rsidP="00C60C04">
      <w:pPr>
        <w:pStyle w:val="TableofFigures"/>
        <w:tabs>
          <w:tab w:val="right" w:leader="dot" w:pos="8486"/>
        </w:tabs>
      </w:pPr>
      <w:r>
        <w:t>Essay</w:t>
      </w:r>
      <w:r w:rsidR="00552EE5">
        <w:t xml:space="preserve"> </w:t>
      </w:r>
      <w:r>
        <w:t>3: Table 11 – Estimation results for equation insight</w:t>
      </w:r>
      <w:r>
        <w:tab/>
        <w:t>219</w:t>
      </w:r>
    </w:p>
    <w:p w:rsidR="00C60C04" w:rsidRDefault="00C60C04" w:rsidP="00C60C04">
      <w:pPr>
        <w:pStyle w:val="TableofFigures"/>
        <w:tabs>
          <w:tab w:val="right" w:leader="dot" w:pos="8486"/>
        </w:tabs>
      </w:pPr>
      <w:r>
        <w:t>Essay</w:t>
      </w:r>
      <w:r w:rsidR="00552EE5">
        <w:t xml:space="preserve"> </w:t>
      </w:r>
      <w:r>
        <w:t>3: Table 12 – Estimation results for equation discrepancy</w:t>
      </w:r>
      <w:r>
        <w:tab/>
        <w:t>220</w:t>
      </w:r>
    </w:p>
    <w:p w:rsidR="00C60C04" w:rsidRDefault="00C60C04" w:rsidP="00C60C04">
      <w:pPr>
        <w:pStyle w:val="TableofFigures"/>
        <w:tabs>
          <w:tab w:val="right" w:leader="dot" w:pos="8486"/>
        </w:tabs>
      </w:pPr>
      <w:r>
        <w:t>Essay</w:t>
      </w:r>
      <w:r w:rsidR="00552EE5">
        <w:t xml:space="preserve"> </w:t>
      </w:r>
      <w:r>
        <w:t>3: Table 13 – Estimation results for equation tentativeness</w:t>
      </w:r>
      <w:r>
        <w:tab/>
        <w:t>221</w:t>
      </w:r>
    </w:p>
    <w:p w:rsidR="00C60C04" w:rsidRDefault="00C60C04" w:rsidP="00C60C04">
      <w:pPr>
        <w:pStyle w:val="TableofFigures"/>
        <w:tabs>
          <w:tab w:val="right" w:leader="dot" w:pos="8486"/>
        </w:tabs>
      </w:pPr>
      <w:r>
        <w:t>Essay</w:t>
      </w:r>
      <w:r w:rsidR="00552EE5">
        <w:t xml:space="preserve"> </w:t>
      </w:r>
      <w:r>
        <w:t>3: Table 14 – Estimation results for equation causal</w:t>
      </w:r>
      <w:r>
        <w:tab/>
        <w:t>222</w:t>
      </w:r>
    </w:p>
    <w:p w:rsidR="00C60C04" w:rsidRDefault="00C60C04" w:rsidP="00C60C04">
      <w:pPr>
        <w:pStyle w:val="TableofFigures"/>
        <w:tabs>
          <w:tab w:val="right" w:leader="dot" w:pos="8486"/>
        </w:tabs>
      </w:pPr>
      <w:r>
        <w:lastRenderedPageBreak/>
        <w:t>Essay</w:t>
      </w:r>
      <w:r w:rsidR="00552EE5">
        <w:t xml:space="preserve"> </w:t>
      </w:r>
      <w:r>
        <w:t>3: Table 15 – Estimation results for equation certainty</w:t>
      </w:r>
      <w:r>
        <w:tab/>
        <w:t>223</w:t>
      </w:r>
    </w:p>
    <w:p w:rsidR="00C60C04" w:rsidRDefault="00C60C04" w:rsidP="00C60C04">
      <w:pPr>
        <w:pStyle w:val="TableofFigures"/>
        <w:tabs>
          <w:tab w:val="right" w:leader="dot" w:pos="8486"/>
        </w:tabs>
      </w:pPr>
      <w:r>
        <w:t>Essay</w:t>
      </w:r>
      <w:r w:rsidR="00552EE5">
        <w:t xml:space="preserve"> </w:t>
      </w:r>
      <w:r>
        <w:t>3: Table 16 – Estimation results for equation inhibition</w:t>
      </w:r>
      <w:r>
        <w:tab/>
        <w:t>224</w:t>
      </w:r>
    </w:p>
    <w:p w:rsidR="00C60C04" w:rsidRDefault="00C60C04" w:rsidP="00C60C04">
      <w:pPr>
        <w:pStyle w:val="TableofFigures"/>
        <w:tabs>
          <w:tab w:val="right" w:leader="dot" w:pos="8486"/>
        </w:tabs>
      </w:pPr>
      <w:r>
        <w:t>Essay</w:t>
      </w:r>
      <w:r w:rsidR="00552EE5">
        <w:t xml:space="preserve"> </w:t>
      </w:r>
      <w:r>
        <w:t>3: Table 17 – Levene’s test, t-test, and power calculation</w:t>
      </w:r>
      <w:r>
        <w:tab/>
        <w:t>225</w:t>
      </w:r>
    </w:p>
    <w:p w:rsidR="00C60C04" w:rsidRDefault="00C60C04" w:rsidP="00C60C04">
      <w:pPr>
        <w:pStyle w:val="TableofFigures"/>
        <w:tabs>
          <w:tab w:val="right" w:leader="dot" w:pos="8486"/>
        </w:tabs>
      </w:pPr>
      <w:r>
        <w:t>Essay</w:t>
      </w:r>
      <w:r w:rsidR="00552EE5">
        <w:t xml:space="preserve"> </w:t>
      </w:r>
      <w:r>
        <w:t>3: Table 18 – Correlation table of LIWC scores</w:t>
      </w:r>
      <w:r>
        <w:tab/>
        <w:t>2</w:t>
      </w:r>
      <w:r w:rsidR="00325A6C">
        <w:t>26</w:t>
      </w:r>
    </w:p>
    <w:p w:rsidR="00DE3013" w:rsidRDefault="00DE3013" w:rsidP="00DE3013">
      <w:pPr>
        <w:pStyle w:val="TableofFigures"/>
        <w:tabs>
          <w:tab w:val="right" w:leader="dot" w:pos="8486"/>
        </w:tabs>
      </w:pPr>
      <w:r>
        <w:t>Essay</w:t>
      </w:r>
      <w:r w:rsidR="00552EE5">
        <w:t xml:space="preserve"> </w:t>
      </w:r>
      <w:r>
        <w:t>3: Table 19 – Significance in the Granger causality test</w:t>
      </w:r>
      <w:r>
        <w:tab/>
        <w:t>227</w:t>
      </w:r>
    </w:p>
    <w:p w:rsidR="003008D9" w:rsidRDefault="003008D9" w:rsidP="003008D9">
      <w:pPr>
        <w:pStyle w:val="TableofFigures"/>
        <w:tabs>
          <w:tab w:val="right" w:leader="dot" w:pos="8486"/>
        </w:tabs>
      </w:pPr>
      <w:r>
        <w:t>Essay</w:t>
      </w:r>
      <w:r w:rsidR="00552EE5">
        <w:t xml:space="preserve"> </w:t>
      </w:r>
      <w:r>
        <w:t>3: Table 20 – Granger causality test with power &lt; 0.8</w:t>
      </w:r>
      <w:r>
        <w:tab/>
        <w:t>229</w:t>
      </w:r>
    </w:p>
    <w:p w:rsidR="003008D9" w:rsidRDefault="003008D9" w:rsidP="003008D9">
      <w:pPr>
        <w:pStyle w:val="TableofFigures"/>
        <w:tabs>
          <w:tab w:val="right" w:leader="dot" w:pos="8486"/>
        </w:tabs>
      </w:pPr>
      <w:r>
        <w:t>Essay</w:t>
      </w:r>
      <w:r w:rsidR="00552EE5">
        <w:t xml:space="preserve"> </w:t>
      </w:r>
      <w:r>
        <w:t>3: Table 21 – Power analysis of Granger causality test</w:t>
      </w:r>
      <w:r>
        <w:tab/>
        <w:t>229-231</w:t>
      </w:r>
    </w:p>
    <w:p w:rsidR="003008D9" w:rsidRPr="003008D9" w:rsidRDefault="003008D9" w:rsidP="003008D9"/>
    <w:p w:rsidR="00DA1971" w:rsidRDefault="00DA1971" w:rsidP="002662E0">
      <w:pPr>
        <w:pStyle w:val="Heading1"/>
      </w:pPr>
      <w:r>
        <w:br w:type="page"/>
      </w:r>
    </w:p>
    <w:p w:rsidR="00DB38DD" w:rsidRDefault="00DB38DD" w:rsidP="00DB38DD">
      <w:pPr>
        <w:pStyle w:val="Heading1"/>
      </w:pPr>
      <w:bookmarkStart w:id="2" w:name="_Toc385148563"/>
      <w:r>
        <w:lastRenderedPageBreak/>
        <w:t>LIST OF FIGURES</w:t>
      </w:r>
      <w:bookmarkEnd w:id="2"/>
    </w:p>
    <w:p w:rsidR="004A7222" w:rsidRPr="00EE3EDB" w:rsidRDefault="004A7222" w:rsidP="004A7222">
      <w:pPr>
        <w:pStyle w:val="NoSpacing"/>
      </w:pPr>
    </w:p>
    <w:p w:rsidR="00375FCF" w:rsidRDefault="006B75D1" w:rsidP="00375FCF">
      <w:pPr>
        <w:pStyle w:val="TableofFigures"/>
        <w:tabs>
          <w:tab w:val="right" w:leader="dot" w:pos="8486"/>
        </w:tabs>
      </w:pPr>
      <w:r>
        <w:t>Essay</w:t>
      </w:r>
      <w:r w:rsidR="00375FCF">
        <w:t xml:space="preserve"> 1: Figure 1 – Research model</w:t>
      </w:r>
      <w:r w:rsidR="00375FCF">
        <w:tab/>
        <w:t>17</w:t>
      </w:r>
    </w:p>
    <w:p w:rsidR="00D050DC" w:rsidRDefault="006B75D1" w:rsidP="00D050DC">
      <w:pPr>
        <w:pStyle w:val="TableofFigures"/>
        <w:tabs>
          <w:tab w:val="right" w:leader="dot" w:pos="8486"/>
        </w:tabs>
      </w:pPr>
      <w:r>
        <w:t>Essay</w:t>
      </w:r>
      <w:r w:rsidR="00D050DC">
        <w:t xml:space="preserve"> 1: Figure 2 – Example of mystarbucksidea.com post</w:t>
      </w:r>
      <w:r w:rsidR="00D050DC">
        <w:tab/>
        <w:t>22</w:t>
      </w:r>
    </w:p>
    <w:p w:rsidR="00D050DC" w:rsidRDefault="006B75D1" w:rsidP="00D050DC">
      <w:pPr>
        <w:pStyle w:val="TableofFigures"/>
        <w:tabs>
          <w:tab w:val="right" w:leader="dot" w:pos="8486"/>
        </w:tabs>
      </w:pPr>
      <w:r>
        <w:t>Essay</w:t>
      </w:r>
      <w:r w:rsidR="00D050DC">
        <w:t xml:space="preserve"> 1: Figure 3 – </w:t>
      </w:r>
      <w:r w:rsidR="00D050DC" w:rsidRPr="00D050DC">
        <w:t>Interaction of coherence and rationality on points</w:t>
      </w:r>
      <w:r w:rsidR="00D050DC">
        <w:tab/>
        <w:t>35</w:t>
      </w:r>
    </w:p>
    <w:p w:rsidR="00833F1B" w:rsidRDefault="006B75D1" w:rsidP="00833F1B">
      <w:pPr>
        <w:pStyle w:val="TableofFigures"/>
        <w:tabs>
          <w:tab w:val="right" w:leader="dot" w:pos="8486"/>
        </w:tabs>
      </w:pPr>
      <w:r>
        <w:t>Essay</w:t>
      </w:r>
      <w:r w:rsidR="00833F1B">
        <w:t xml:space="preserve"> 1: Figure 4 – </w:t>
      </w:r>
      <w:r w:rsidR="00833F1B" w:rsidRPr="002662E0">
        <w:t>Interaction of coherence and positive affect on community comments</w:t>
      </w:r>
      <w:r w:rsidR="00833F1B">
        <w:tab/>
        <w:t>37</w:t>
      </w:r>
    </w:p>
    <w:p w:rsidR="00833F1B" w:rsidRDefault="006B75D1" w:rsidP="00833F1B">
      <w:pPr>
        <w:pStyle w:val="TableofFigures"/>
        <w:tabs>
          <w:tab w:val="right" w:leader="dot" w:pos="8486"/>
        </w:tabs>
      </w:pPr>
      <w:r>
        <w:t>Essay</w:t>
      </w:r>
      <w:r w:rsidR="00833F1B">
        <w:t xml:space="preserve"> 1: Figure 5 – </w:t>
      </w:r>
      <w:r w:rsidR="00833F1B" w:rsidRPr="002662E0">
        <w:t>Interaction of coherence and negative affect on community comments</w:t>
      </w:r>
      <w:r w:rsidR="00833F1B">
        <w:tab/>
        <w:t>38</w:t>
      </w:r>
    </w:p>
    <w:p w:rsidR="002355B2" w:rsidRDefault="006B75D1" w:rsidP="002355B2">
      <w:pPr>
        <w:pStyle w:val="TableofFigures"/>
        <w:tabs>
          <w:tab w:val="right" w:leader="dot" w:pos="8486"/>
        </w:tabs>
      </w:pPr>
      <w:r>
        <w:t>Essay</w:t>
      </w:r>
      <w:r w:rsidR="002355B2">
        <w:t xml:space="preserve"> 1: Figure 6 – </w:t>
      </w:r>
      <w:r w:rsidR="002355B2" w:rsidRPr="002662E0">
        <w:t>Interaction of coherence and assertiveness on community comments</w:t>
      </w:r>
      <w:r w:rsidR="002355B2">
        <w:tab/>
        <w:t>39</w:t>
      </w:r>
    </w:p>
    <w:p w:rsidR="00C54C31" w:rsidRDefault="006B75D1" w:rsidP="00C54C31">
      <w:pPr>
        <w:pStyle w:val="TableofFigures"/>
        <w:tabs>
          <w:tab w:val="right" w:leader="dot" w:pos="8486"/>
        </w:tabs>
      </w:pPr>
      <w:r>
        <w:t>Essay</w:t>
      </w:r>
      <w:r w:rsidR="00C54C31">
        <w:t xml:space="preserve"> 2: Figure 1 – Twitter messages per day</w:t>
      </w:r>
      <w:r w:rsidR="00C54C31">
        <w:tab/>
        <w:t>90</w:t>
      </w:r>
    </w:p>
    <w:p w:rsidR="00C54C31" w:rsidRDefault="006B75D1" w:rsidP="00C54C31">
      <w:pPr>
        <w:pStyle w:val="TableofFigures"/>
        <w:tabs>
          <w:tab w:val="right" w:leader="dot" w:pos="8486"/>
        </w:tabs>
      </w:pPr>
      <w:r>
        <w:t>Essay</w:t>
      </w:r>
      <w:r w:rsidR="00C54C31">
        <w:t xml:space="preserve"> 2: Figure 2 – How tweets are processed by LIWC into time series variables</w:t>
      </w:r>
      <w:r w:rsidR="00C54C31">
        <w:tab/>
        <w:t>9</w:t>
      </w:r>
      <w:r w:rsidR="00D73645">
        <w:t>2</w:t>
      </w:r>
    </w:p>
    <w:p w:rsidR="00D73645" w:rsidRDefault="006B75D1" w:rsidP="00D73645">
      <w:pPr>
        <w:pStyle w:val="TableofFigures"/>
        <w:tabs>
          <w:tab w:val="right" w:leader="dot" w:pos="8486"/>
        </w:tabs>
      </w:pPr>
      <w:r>
        <w:t>Essay</w:t>
      </w:r>
      <w:r w:rsidR="00D73645">
        <w:t xml:space="preserve"> 2: Figure 3 – 4,000 tweets per file path diagram</w:t>
      </w:r>
      <w:r w:rsidR="00D73645">
        <w:tab/>
        <w:t>95</w:t>
      </w:r>
    </w:p>
    <w:p w:rsidR="00D73645" w:rsidRDefault="006B75D1" w:rsidP="00D73645">
      <w:pPr>
        <w:pStyle w:val="TableofFigures"/>
        <w:tabs>
          <w:tab w:val="right" w:leader="dot" w:pos="8486"/>
        </w:tabs>
      </w:pPr>
      <w:r>
        <w:t>Essay</w:t>
      </w:r>
      <w:r w:rsidR="00D73645">
        <w:t xml:space="preserve"> 2: Figure 4 – </w:t>
      </w:r>
      <w:r w:rsidR="00D73645" w:rsidRPr="002662E0">
        <w:t>Stages of</w:t>
      </w:r>
      <w:r w:rsidR="00C4754E" w:rsidRPr="002662E0">
        <w:t xml:space="preserve"> affect and cognition in online social mov</w:t>
      </w:r>
      <w:r w:rsidR="00D73645" w:rsidRPr="002662E0">
        <w:t>ements</w:t>
      </w:r>
      <w:r w:rsidR="00D73645">
        <w:tab/>
        <w:t>97</w:t>
      </w:r>
    </w:p>
    <w:p w:rsidR="00D73645" w:rsidRDefault="006B75D1" w:rsidP="00D73645">
      <w:pPr>
        <w:pStyle w:val="TableofFigures"/>
        <w:tabs>
          <w:tab w:val="right" w:leader="dot" w:pos="8486"/>
        </w:tabs>
      </w:pPr>
      <w:r>
        <w:t>Essay</w:t>
      </w:r>
      <w:r w:rsidR="00D73645">
        <w:t xml:space="preserve"> 2: Figure </w:t>
      </w:r>
      <w:r w:rsidR="0056737B">
        <w:t>5</w:t>
      </w:r>
      <w:r w:rsidR="00D73645">
        <w:t xml:space="preserve"> – </w:t>
      </w:r>
      <w:r w:rsidR="0056737B">
        <w:t>Individual tweets path diagram</w:t>
      </w:r>
      <w:r w:rsidR="00D73645">
        <w:tab/>
      </w:r>
      <w:r w:rsidR="003A2A16">
        <w:t>146</w:t>
      </w:r>
    </w:p>
    <w:p w:rsidR="00D73645" w:rsidRDefault="006B75D1" w:rsidP="00D73645">
      <w:pPr>
        <w:pStyle w:val="TableofFigures"/>
        <w:tabs>
          <w:tab w:val="right" w:leader="dot" w:pos="8486"/>
        </w:tabs>
      </w:pPr>
      <w:r>
        <w:t>Essay</w:t>
      </w:r>
      <w:r w:rsidR="00D73645">
        <w:t xml:space="preserve"> 2: Figure </w:t>
      </w:r>
      <w:r w:rsidR="0056737B">
        <w:t>6</w:t>
      </w:r>
      <w:r w:rsidR="00D73645">
        <w:t xml:space="preserve"> – </w:t>
      </w:r>
      <w:r w:rsidR="0056737B">
        <w:t>Daily tweets path diagram</w:t>
      </w:r>
      <w:r w:rsidR="00D73645">
        <w:tab/>
      </w:r>
      <w:r w:rsidR="003A2A16">
        <w:t>150</w:t>
      </w:r>
    </w:p>
    <w:p w:rsidR="003A2A16" w:rsidRDefault="006B75D1" w:rsidP="003A2A16">
      <w:pPr>
        <w:pStyle w:val="TableofFigures"/>
        <w:tabs>
          <w:tab w:val="right" w:leader="dot" w:pos="8486"/>
        </w:tabs>
      </w:pPr>
      <w:r>
        <w:t>Essay</w:t>
      </w:r>
      <w:r w:rsidR="003A2A16">
        <w:t xml:space="preserve"> 3: Figure 1 – AIR model</w:t>
      </w:r>
      <w:r w:rsidR="003A2A16">
        <w:tab/>
        <w:t>184</w:t>
      </w:r>
    </w:p>
    <w:p w:rsidR="000D3DBB" w:rsidRDefault="006B75D1" w:rsidP="000D3DBB">
      <w:pPr>
        <w:pStyle w:val="TableofFigures"/>
        <w:tabs>
          <w:tab w:val="right" w:leader="dot" w:pos="8486"/>
        </w:tabs>
      </w:pPr>
      <w:r>
        <w:t>Essay</w:t>
      </w:r>
      <w:r w:rsidR="000D3DBB">
        <w:t xml:space="preserve"> 3: Figure 2 – Path diagram using CISPA tweets</w:t>
      </w:r>
      <w:r w:rsidR="000D3DBB">
        <w:tab/>
        <w:t>199</w:t>
      </w:r>
    </w:p>
    <w:p w:rsidR="00D050DC" w:rsidRPr="00D050DC" w:rsidRDefault="00D050DC" w:rsidP="00D050DC"/>
    <w:p w:rsidR="00474384" w:rsidRDefault="00DA1971" w:rsidP="00474384">
      <w:pPr>
        <w:pStyle w:val="Heading1"/>
      </w:pPr>
      <w:r>
        <w:br w:type="page"/>
      </w:r>
    </w:p>
    <w:p w:rsidR="00DA1971" w:rsidRDefault="00DA1971" w:rsidP="00DA1971">
      <w:pPr>
        <w:sectPr w:rsidR="00DA1971" w:rsidSect="00775701">
          <w:footerReference w:type="default" r:id="rId10"/>
          <w:pgSz w:w="12240" w:h="15840" w:code="1"/>
          <w:pgMar w:top="1440" w:right="1440" w:bottom="1440" w:left="2304" w:header="720" w:footer="720" w:gutter="0"/>
          <w:pgNumType w:fmt="lowerRoman" w:start="4"/>
          <w:cols w:space="720"/>
          <w:docGrid w:linePitch="360"/>
        </w:sectPr>
      </w:pPr>
    </w:p>
    <w:p w:rsidR="00DA1971" w:rsidRPr="000F56FF" w:rsidRDefault="00C64E9B" w:rsidP="002662E0">
      <w:pPr>
        <w:pStyle w:val="Heading1"/>
      </w:pPr>
      <w:bookmarkStart w:id="3" w:name="_Toc310579468"/>
      <w:bookmarkStart w:id="4" w:name="_Toc385148564"/>
      <w:r w:rsidRPr="00C64E9B">
        <w:lastRenderedPageBreak/>
        <w:t>INTRODUCTION</w:t>
      </w:r>
      <w:bookmarkEnd w:id="3"/>
      <w:bookmarkEnd w:id="4"/>
    </w:p>
    <w:p w:rsidR="00A0094B" w:rsidRDefault="00597F68" w:rsidP="00AA1B3B">
      <w:pPr>
        <w:ind w:firstLine="720"/>
      </w:pPr>
      <w:r>
        <w:t>The advent of the internet has enabled people to connect in new ways. Web develope</w:t>
      </w:r>
      <w:r w:rsidR="004137FC">
        <w:t>rs have leveraged technology to build social media sites. People can now communicate with anyone who has access to the internet. This new form of media allows anyone to broadcast their message to a wide audience – virtually anyone with access to the internet.  For example, Twitter users can broad</w:t>
      </w:r>
      <w:r w:rsidR="005C38C3">
        <w:t xml:space="preserve">cast short messages which can be read by </w:t>
      </w:r>
      <w:r w:rsidR="00644A24">
        <w:t>anyone with internet access</w:t>
      </w:r>
      <w:r w:rsidR="005C38C3">
        <w:t>.</w:t>
      </w:r>
    </w:p>
    <w:p w:rsidR="005C38C3" w:rsidRDefault="005C38C3" w:rsidP="00AA1B3B">
      <w:pPr>
        <w:ind w:firstLine="720"/>
      </w:pPr>
      <w:r>
        <w:t xml:space="preserve">Users of social media are now empowered to self-organize in new </w:t>
      </w:r>
      <w:r w:rsidR="00A74F20">
        <w:t xml:space="preserve">ways.  In particular, participants of social movements </w:t>
      </w:r>
      <w:r w:rsidR="000B3873">
        <w:t xml:space="preserve">have used social media to spread their message, organize their activities, and </w:t>
      </w:r>
      <w:r w:rsidR="00D96BBD">
        <w:t>recruit others</w:t>
      </w:r>
      <w:r w:rsidR="000B3873">
        <w:t>.</w:t>
      </w:r>
      <w:r w:rsidR="00D96BBD">
        <w:t xml:space="preserve"> </w:t>
      </w:r>
      <w:r w:rsidR="000D233B">
        <w:t xml:space="preserve">For example, people against the Stop Online Piracy Act used Twitter as one mode of communication to generate momentum for their </w:t>
      </w:r>
      <w:r w:rsidR="00D5189C">
        <w:t xml:space="preserve">cause. </w:t>
      </w:r>
      <w:r w:rsidR="00EA1092">
        <w:t>The stakes of the SOPA movement were quite high as a large number of people were concern</w:t>
      </w:r>
      <w:r w:rsidR="00D5189C">
        <w:t xml:space="preserve">ed about their privacy rights. </w:t>
      </w:r>
      <w:r w:rsidR="00EA1092">
        <w:t>However, the same social dynamics can occur in low stakes situations such as brand communities.</w:t>
      </w:r>
      <w:r w:rsidR="00A852FD">
        <w:t xml:space="preserve"> </w:t>
      </w:r>
      <w:r w:rsidR="00A10473">
        <w:t>For example, w</w:t>
      </w:r>
      <w:r w:rsidR="00A852FD">
        <w:t>ithin the Starbucks brand community, people attempted to motivate Starbucks management to bring back old customer service rewards programs.</w:t>
      </w:r>
    </w:p>
    <w:p w:rsidR="000C24FE" w:rsidRDefault="00A852FD" w:rsidP="00AA1B3B">
      <w:pPr>
        <w:ind w:firstLine="720"/>
      </w:pPr>
      <w:r>
        <w:t>I used text analysis in each of the three essays to dissect the messages and reveal the underlying social dynamics.</w:t>
      </w:r>
      <w:r w:rsidR="00693D0B">
        <w:t xml:space="preserve"> The first </w:t>
      </w:r>
      <w:r w:rsidR="00644A24">
        <w:t>essay</w:t>
      </w:r>
      <w:r w:rsidR="00693D0B">
        <w:t xml:space="preserve"> investigates the use of influence</w:t>
      </w:r>
      <w:r w:rsidR="00D5189C">
        <w:t xml:space="preserve"> tactics within text messages. </w:t>
      </w:r>
      <w:r w:rsidR="00693D0B">
        <w:t xml:space="preserve">The second </w:t>
      </w:r>
      <w:r w:rsidR="00644A24">
        <w:t>essay</w:t>
      </w:r>
      <w:r w:rsidR="00693D0B">
        <w:t xml:space="preserve"> is a grounded theory </w:t>
      </w:r>
      <w:r w:rsidR="000C24FE">
        <w:t>piece</w:t>
      </w:r>
      <w:r w:rsidR="00693D0B">
        <w:t xml:space="preserve"> to understand how affective and cognitive processes evolve </w:t>
      </w:r>
      <w:r w:rsidR="000C24FE">
        <w:t xml:space="preserve">in a social movement </w:t>
      </w:r>
      <w:r w:rsidR="006177CA">
        <w:t>based on the Twitter messages</w:t>
      </w:r>
      <w:r w:rsidR="00D5189C">
        <w:t xml:space="preserve"> of the Stop Online Piracy Act.</w:t>
      </w:r>
      <w:r w:rsidR="006177CA">
        <w:t xml:space="preserve"> The theory developed in the second </w:t>
      </w:r>
      <w:r w:rsidR="00644A24">
        <w:t>essay</w:t>
      </w:r>
      <w:r w:rsidR="006177CA">
        <w:t xml:space="preserve"> is re</w:t>
      </w:r>
      <w:r w:rsidR="00975BFB">
        <w:t>-</w:t>
      </w:r>
      <w:r w:rsidR="006177CA">
        <w:t xml:space="preserve">visited in the third </w:t>
      </w:r>
      <w:r w:rsidR="00644A24">
        <w:t>essay</w:t>
      </w:r>
      <w:r w:rsidR="006177CA">
        <w:t xml:space="preserve"> in</w:t>
      </w:r>
      <w:r w:rsidR="007D727E">
        <w:t xml:space="preserve"> a</w:t>
      </w:r>
      <w:r w:rsidR="006177CA">
        <w:t xml:space="preserve"> movement that can trace its roots back to the movement against the Stop Online Piracy Act. </w:t>
      </w:r>
      <w:r w:rsidR="00975BFB">
        <w:t xml:space="preserve">In doing so, this dissertation provides insights into </w:t>
      </w:r>
      <w:r w:rsidR="00975BFB">
        <w:lastRenderedPageBreak/>
        <w:t xml:space="preserve">understanding how the use of affective and cognitive words influences the trajectory of a social movement. </w:t>
      </w:r>
    </w:p>
    <w:p w:rsidR="00975BFB" w:rsidRDefault="00975BFB" w:rsidP="00AA1B3B">
      <w:pPr>
        <w:ind w:firstLine="720"/>
      </w:pPr>
      <w:r>
        <w:t xml:space="preserve">The first </w:t>
      </w:r>
      <w:r w:rsidR="00644A24">
        <w:t>essay</w:t>
      </w:r>
      <w:r>
        <w:t xml:space="preserve"> investigates the role of cognitive and affective </w:t>
      </w:r>
      <w:r w:rsidR="00CC4C04">
        <w:t>influence tact</w:t>
      </w:r>
      <w:r w:rsidR="00083895">
        <w:t>ics as used in brand community websites</w:t>
      </w:r>
      <w:r w:rsidR="00D5189C">
        <w:t xml:space="preserve">. </w:t>
      </w:r>
      <w:r w:rsidR="00083895">
        <w:t>Brand community websites are online environments where c</w:t>
      </w:r>
      <w:r w:rsidR="00CC4C04">
        <w:t>ustomers</w:t>
      </w:r>
      <w:r w:rsidR="00083895">
        <w:t xml:space="preserve"> can communicate</w:t>
      </w:r>
      <w:r w:rsidR="00D5189C">
        <w:t xml:space="preserve"> with other fans of the brand. </w:t>
      </w:r>
      <w:r w:rsidR="00083895">
        <w:t>One specific use of b</w:t>
      </w:r>
      <w:r w:rsidR="00CC4C04">
        <w:t>rand communities</w:t>
      </w:r>
      <w:r w:rsidR="00083895">
        <w:t xml:space="preserve"> is </w:t>
      </w:r>
      <w:r w:rsidR="00CC4C04">
        <w:t>to suggest new product or service ideas</w:t>
      </w:r>
      <w:r w:rsidR="00D5189C">
        <w:t xml:space="preserve"> to a company.</w:t>
      </w:r>
      <w:r w:rsidR="00CC4C04">
        <w:t xml:space="preserve"> The customers’ use of</w:t>
      </w:r>
      <w:r w:rsidR="00A10473">
        <w:t xml:space="preserve"> </w:t>
      </w:r>
      <w:r w:rsidR="00CC4C04">
        <w:t>language based influence tactics along with the detailed content of the message was found to help garner suppor</w:t>
      </w:r>
      <w:r w:rsidR="00A10473">
        <w:t>t for their new idea or service and elicit more comments from the community.</w:t>
      </w:r>
      <w:r w:rsidR="00083895">
        <w:t xml:space="preserve">  </w:t>
      </w:r>
    </w:p>
    <w:p w:rsidR="000C24FE" w:rsidRDefault="00CC4C04" w:rsidP="00AA1B3B">
      <w:pPr>
        <w:ind w:firstLine="720"/>
      </w:pPr>
      <w:r>
        <w:t xml:space="preserve">The second </w:t>
      </w:r>
      <w:r w:rsidR="00644A24">
        <w:t>essay</w:t>
      </w:r>
      <w:r>
        <w:t xml:space="preserve"> investigate</w:t>
      </w:r>
      <w:r w:rsidR="00E222CD">
        <w:t>d</w:t>
      </w:r>
      <w:r>
        <w:t xml:space="preserve"> the role of the affective and cognitive dimensions </w:t>
      </w:r>
      <w:r w:rsidR="00A10473">
        <w:t xml:space="preserve">in </w:t>
      </w:r>
      <w:r w:rsidR="00E222CD">
        <w:t xml:space="preserve">text based communication of </w:t>
      </w:r>
      <w:r w:rsidR="00A10473">
        <w:t>an online social mo</w:t>
      </w:r>
      <w:r w:rsidR="00D5189C">
        <w:t xml:space="preserve">vement. </w:t>
      </w:r>
      <w:r w:rsidR="00083895">
        <w:t xml:space="preserve">Specifically, the goal of the </w:t>
      </w:r>
      <w:r w:rsidR="00644A24">
        <w:t>essay</w:t>
      </w:r>
      <w:r w:rsidR="00083895">
        <w:t xml:space="preserve"> was to describe how affective and cognitive dimensions were all treated as endogenous varia</w:t>
      </w:r>
      <w:r w:rsidR="00D5189C">
        <w:t xml:space="preserve">bles in vector autoregression. </w:t>
      </w:r>
      <w:r w:rsidR="00083895">
        <w:t xml:space="preserve">Using the results of the vector autoregression and the related Granger causality test, </w:t>
      </w:r>
      <w:r w:rsidR="00E222CD">
        <w:t>I developed a path model describing the relationships between the affective and cognitive dimensions.</w:t>
      </w:r>
    </w:p>
    <w:p w:rsidR="002662E0" w:rsidRDefault="00E222CD" w:rsidP="002662E0">
      <w:pPr>
        <w:ind w:firstLine="720"/>
      </w:pPr>
      <w:r>
        <w:t xml:space="preserve">The last </w:t>
      </w:r>
      <w:r w:rsidR="00644A24">
        <w:t>essay</w:t>
      </w:r>
      <w:r>
        <w:t xml:space="preserve"> looks at the role of affective and cognitive dimensions in text based communication of an </w:t>
      </w:r>
      <w:r w:rsidRPr="00EA68F6">
        <w:t>online spin-off</w:t>
      </w:r>
      <w:r w:rsidR="00D5189C" w:rsidRPr="00EA68F6">
        <w:t xml:space="preserve"> movement</w:t>
      </w:r>
      <w:r w:rsidR="00D5189C">
        <w:t xml:space="preserve">. </w:t>
      </w:r>
      <w:r>
        <w:t>A spin-off movement shares the same borrow</w:t>
      </w:r>
      <w:r w:rsidR="00CE6868">
        <w:t>ed</w:t>
      </w:r>
      <w:r>
        <w:t xml:space="preserve"> ideas, organizational structure, and tac</w:t>
      </w:r>
      <w:r w:rsidR="00EA68F6">
        <w:t xml:space="preserve">tics from another movement. </w:t>
      </w:r>
      <w:r w:rsidR="002F7E3E">
        <w:t>Often, participants of an initiator movement will switch to a spin</w:t>
      </w:r>
      <w:r w:rsidR="00EA68F6">
        <w:t>-</w:t>
      </w:r>
      <w:r w:rsidR="002F7E3E">
        <w:t>off movement, bringing along</w:t>
      </w:r>
      <w:r w:rsidR="00D5189C">
        <w:t xml:space="preserve"> the knowledge and experience. </w:t>
      </w:r>
      <w:r w:rsidR="002F7E3E">
        <w:t>This knowl</w:t>
      </w:r>
      <w:r w:rsidR="00110FE9">
        <w:t xml:space="preserve">edge and experience is expected to change the level of affective and cognitive processes and </w:t>
      </w:r>
      <w:r w:rsidR="002F7E3E">
        <w:t xml:space="preserve">make the participants feel more confident and make quicker </w:t>
      </w:r>
      <w:r w:rsidR="00110FE9">
        <w:t>decisions</w:t>
      </w:r>
      <w:r w:rsidR="002F7E3E">
        <w:t>.</w:t>
      </w:r>
      <w:r w:rsidR="00A0094B">
        <w:br w:type="page"/>
      </w:r>
      <w:bookmarkStart w:id="5" w:name="_Toc310579469"/>
    </w:p>
    <w:p w:rsidR="002662E0" w:rsidRPr="006B19E3" w:rsidRDefault="002662E0" w:rsidP="006B19E3">
      <w:pPr>
        <w:pStyle w:val="Heading1"/>
      </w:pPr>
      <w:bookmarkStart w:id="6" w:name="_Toc385148565"/>
      <w:r w:rsidRPr="006B19E3">
        <w:lastRenderedPageBreak/>
        <w:t>SEEDS OF CHANGE: SUBSTANCE AND INFLUENCE IN BRAND COMMUNITIES</w:t>
      </w:r>
      <w:bookmarkEnd w:id="6"/>
    </w:p>
    <w:p w:rsidR="002662E0" w:rsidRPr="002662E0" w:rsidRDefault="002662E0" w:rsidP="003625AB">
      <w:pPr>
        <w:pStyle w:val="Heading2"/>
      </w:pPr>
      <w:r w:rsidRPr="002662E0">
        <w:t>ABSTRACT</w:t>
      </w:r>
    </w:p>
    <w:p w:rsidR="002662E0" w:rsidRPr="002662E0" w:rsidRDefault="002662E0" w:rsidP="002662E0">
      <w:pPr>
        <w:spacing w:after="200"/>
        <w:ind w:right="720"/>
        <w:jc w:val="both"/>
        <w:rPr>
          <w:rFonts w:ascii="Times New Roman" w:hAnsi="Times New Roman"/>
        </w:rPr>
      </w:pPr>
      <w:r w:rsidRPr="002662E0">
        <w:rPr>
          <w:rFonts w:ascii="Times New Roman" w:hAnsi="Times New Roman"/>
        </w:rPr>
        <w:t>Corporations use social media to build online communities in order to create and maintain product loyalty and to source new product ideas. Community members discuss the corporation’s products, services, or practices. Users communicate their grievances to each other and the company, hoping to garner support and instigate change. In addition to their coherence attributes, posted messages also incorporate cognitive and affective influence tactics. How do these embedded influence tactics moderate the efficacy of coherence in persuading others to support a burgeoning movement? I develop and test a model wherein influence tactics moderate the relationship between the coherence of a message and traction. The analytic results provide partial support for the model developed, indicating that (1) the efficacy of coherence on attracting community comments was negatively moderated by negative affect and assertiveness; (2) the efficacy of coherence on attracting votes by community members was positively moderated by rational persuasion; (3) the efficacy of coherence on attracting comments by corporate employees was positively moderated by rational persuasion. Traction, indicated by positive votes and comments from the community, indicates that the message has begun to capture the attention of other community members and corporate employees.  Affective and cognitive influence tactics moderated some forms of traction.</w:t>
      </w:r>
    </w:p>
    <w:p w:rsidR="002662E0" w:rsidRPr="002662E0" w:rsidRDefault="002662E0" w:rsidP="002662E0">
      <w:pPr>
        <w:spacing w:line="240" w:lineRule="auto"/>
        <w:ind w:right="720"/>
        <w:rPr>
          <w:rFonts w:ascii="Times New Roman" w:eastAsia="SimSun" w:hAnsi="Times New Roman"/>
        </w:rPr>
      </w:pPr>
      <w:r w:rsidRPr="002662E0">
        <w:rPr>
          <w:rFonts w:ascii="Times New Roman" w:eastAsia="SimSun" w:hAnsi="Times New Roman"/>
          <w:b/>
        </w:rPr>
        <w:lastRenderedPageBreak/>
        <w:t xml:space="preserve">Keywords: </w:t>
      </w:r>
      <w:r w:rsidRPr="002662E0">
        <w:rPr>
          <w:rFonts w:ascii="Times New Roman" w:eastAsia="SimSun" w:hAnsi="Times New Roman"/>
        </w:rPr>
        <w:t>brand communities, influence, social movements, computer-mediated communication</w:t>
      </w:r>
    </w:p>
    <w:p w:rsidR="002662E0" w:rsidRPr="002662E0" w:rsidRDefault="002662E0" w:rsidP="003625AB">
      <w:pPr>
        <w:pStyle w:val="Heading2"/>
      </w:pPr>
      <w:r w:rsidRPr="002662E0">
        <w:br w:type="page"/>
      </w:r>
      <w:r w:rsidR="003625AB" w:rsidRPr="002662E0">
        <w:lastRenderedPageBreak/>
        <w:t>INTRODUCTION</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A brand community is “a specialized, non-geographically bound community based on a structured set of social relations among admirers of a brand” </w:t>
      </w:r>
      <w:r w:rsidRPr="002662E0">
        <w:rPr>
          <w:rFonts w:ascii="Times New Roman" w:eastAsia="Calibri" w:hAnsi="Times New Roman" w:cs="Arial"/>
          <w:noProof/>
          <w:lang w:bidi="ar-SA"/>
        </w:rPr>
        <w:t>(Muniz &amp; O’Guinn 2001, p. 412)</w:t>
      </w:r>
      <w:r w:rsidRPr="002662E0">
        <w:rPr>
          <w:rFonts w:ascii="Times New Roman" w:eastAsia="Calibri" w:hAnsi="Times New Roman" w:cs="Arial"/>
          <w:lang w:bidi="ar-SA"/>
        </w:rPr>
        <w:t xml:space="preserve">.  Online brand communities are becoming an integral part of corporate communication and innovation strategies.  Harley-Davidson uses a brand community to strengthen commitment and loyalty to their brand and its associated motorcycle lifestyle </w:t>
      </w:r>
      <w:r w:rsidRPr="002662E0">
        <w:rPr>
          <w:rFonts w:ascii="Times New Roman" w:eastAsia="Calibri" w:hAnsi="Times New Roman" w:cs="Arial"/>
          <w:noProof/>
          <w:lang w:bidi="ar-SA"/>
        </w:rPr>
        <w:t>(Fournier &amp; Lee, 2009)</w:t>
      </w:r>
      <w:r w:rsidRPr="002662E0">
        <w:rPr>
          <w:rFonts w:ascii="Times New Roman" w:eastAsia="Calibri" w:hAnsi="Times New Roman" w:cs="Arial"/>
          <w:lang w:bidi="ar-SA"/>
        </w:rPr>
        <w:t xml:space="preserve">.  Dell (the computer company) uses its brand community, Dell </w:t>
      </w:r>
      <w:proofErr w:type="spellStart"/>
      <w:r w:rsidRPr="002662E0">
        <w:rPr>
          <w:rFonts w:ascii="Times New Roman" w:eastAsia="Calibri" w:hAnsi="Times New Roman" w:cs="Arial"/>
          <w:lang w:bidi="ar-SA"/>
        </w:rPr>
        <w:t>IdeaStorm</w:t>
      </w:r>
      <w:proofErr w:type="spellEnd"/>
      <w:r w:rsidRPr="002662E0">
        <w:rPr>
          <w:rFonts w:ascii="Times New Roman" w:eastAsia="Calibri" w:hAnsi="Times New Roman" w:cs="Arial"/>
          <w:lang w:bidi="ar-SA"/>
        </w:rPr>
        <w:t xml:space="preserve">, as a source for new ideas and innovations </w:t>
      </w:r>
      <w:r w:rsidRPr="002662E0">
        <w:rPr>
          <w:rFonts w:ascii="Times New Roman" w:eastAsia="Calibri" w:hAnsi="Times New Roman" w:cs="Arial"/>
          <w:noProof/>
          <w:lang w:bidi="ar-SA"/>
        </w:rPr>
        <w:t>(Di Gangi &amp; Wasko 2009)</w:t>
      </w:r>
      <w:r w:rsidRPr="002662E0">
        <w:rPr>
          <w:rFonts w:ascii="Times New Roman" w:eastAsia="Calibri" w:hAnsi="Times New Roman" w:cs="Arial"/>
          <w:lang w:bidi="ar-SA"/>
        </w:rPr>
        <w:t xml:space="preserve">.  Starbucks’ </w:t>
      </w:r>
      <w:proofErr w:type="spellStart"/>
      <w:r w:rsidRPr="002662E0">
        <w:rPr>
          <w:rFonts w:ascii="Times New Roman" w:eastAsia="Calibri" w:hAnsi="Times New Roman" w:cs="Arial"/>
          <w:lang w:bidi="ar-SA"/>
        </w:rPr>
        <w:t>MyStarbucksIdea</w:t>
      </w:r>
      <w:proofErr w:type="spellEnd"/>
      <w:r w:rsidRPr="002662E0">
        <w:rPr>
          <w:rFonts w:ascii="Times New Roman" w:eastAsia="Calibri" w:hAnsi="Times New Roman" w:cs="Arial"/>
          <w:lang w:bidi="ar-SA"/>
        </w:rPr>
        <w:t xml:space="preserve"> is another brand community where customers can gather and discuss ways that Starbucks can improve their product and the atmosphere of the stores, as well as how Starbucks can become more involved in the community or with social issues.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These communities allow individuals to propose ideas and to comment on ideas proposed by others.  Sponsoring firms monitor users’ participation in discussion forums with an eye to early identification of ideas that are gaining traction within the community.  Early identification of problems is beneficial because it allows the sponsoring firm to intervene when there is customer dissatisfaction with its products and services, and it allows the sponsoring firm to forestall negative publicity.  Early identification of opportunities posed by the community may offer ideas for new products and services to the sponsoring firm.  Given the high level of active participation in many of these communities, how can firms glean information from this participation to identify problems and opportunities early?  While the computer-mediated communication (CMC) literature has yielded insights into how individuals in </w:t>
      </w:r>
      <w:r w:rsidRPr="002662E0">
        <w:rPr>
          <w:rFonts w:ascii="Times New Roman" w:eastAsia="Calibri" w:hAnsi="Times New Roman" w:cs="Arial"/>
          <w:lang w:bidi="ar-SA"/>
        </w:rPr>
        <w:lastRenderedPageBreak/>
        <w:t xml:space="preserve">assigned online groups attract attention to the information they provide and to their opinions about solving assigned problems </w:t>
      </w:r>
      <w:r w:rsidRPr="002662E0">
        <w:rPr>
          <w:rFonts w:ascii="Times New Roman" w:eastAsia="Calibri" w:hAnsi="Times New Roman" w:cs="Arial"/>
          <w:noProof/>
          <w:lang w:bidi="ar-SA"/>
        </w:rPr>
        <w:t>(Dennis 1996; Tan et al. 1998; Zigurs et al. 1988)</w:t>
      </w:r>
      <w:r w:rsidRPr="002662E0">
        <w:rPr>
          <w:rFonts w:ascii="Times New Roman" w:eastAsia="Calibri" w:hAnsi="Times New Roman" w:cs="Arial"/>
          <w:lang w:bidi="ar-SA"/>
        </w:rPr>
        <w:t>, there is little research that suggests how problem identification processes unfold in brand communities, where both the group and the task are emergent.  Yet it is critical for firms to understand how a particular issue attracts community attention and support, how an issue becomes a problem that the firm must address, and when an issue might point to a successful new product or service opportunity for the firm.</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objective of this paper is to understand the characteristics of initial posts that elicit responses from other community members.  Following earlier work </w:t>
      </w:r>
      <w:r w:rsidRPr="002662E0">
        <w:rPr>
          <w:rFonts w:ascii="Times New Roman" w:eastAsia="Calibri" w:hAnsi="Times New Roman" w:cs="Arial"/>
          <w:noProof/>
          <w:lang w:bidi="ar-SA"/>
        </w:rPr>
        <w:t>(Kim &amp; Miranda 2011)</w:t>
      </w:r>
      <w:r w:rsidRPr="002662E0">
        <w:rPr>
          <w:rFonts w:ascii="Times New Roman" w:eastAsia="Calibri" w:hAnsi="Times New Roman" w:cs="Arial"/>
          <w:lang w:bidi="ar-SA"/>
        </w:rPr>
        <w:t xml:space="preserve">, careful analysis of the messages in brand communities reveal the posts that initiate a social movement.  The focus is on the first message in order to understand whether and how the characteristics of an initial post can predict that a social movement, defined as an informal collection of individuals that converge around issues related to social justice and change </w:t>
      </w:r>
      <w:r w:rsidRPr="002662E0">
        <w:rPr>
          <w:rFonts w:ascii="Times New Roman" w:eastAsia="Calibri" w:hAnsi="Times New Roman" w:cs="Arial"/>
          <w:noProof/>
          <w:lang w:bidi="ar-SA"/>
        </w:rPr>
        <w:t>(Tilly 2004), will develop</w:t>
      </w:r>
      <w:r w:rsidRPr="002662E0">
        <w:rPr>
          <w:rFonts w:ascii="Times New Roman" w:eastAsia="Calibri" w:hAnsi="Times New Roman" w:cs="Arial"/>
          <w:lang w:bidi="ar-SA"/>
        </w:rPr>
        <w:t xml:space="preserve">.  According to Mills, movements emerge as individuals translate their “private troubles” into “public issues” (1959, p. 8).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Following the social movements literature, Kim and Miranda </w:t>
      </w:r>
      <w:r w:rsidRPr="002662E0">
        <w:rPr>
          <w:rFonts w:ascii="Times New Roman" w:eastAsia="Calibri" w:hAnsi="Times New Roman" w:cs="Arial"/>
          <w:noProof/>
          <w:lang w:bidi="ar-SA"/>
        </w:rPr>
        <w:t>(2011)</w:t>
      </w:r>
      <w:r w:rsidRPr="002662E0">
        <w:rPr>
          <w:rFonts w:ascii="Times New Roman" w:eastAsia="Calibri" w:hAnsi="Times New Roman" w:cs="Arial"/>
          <w:lang w:bidi="ar-SA"/>
        </w:rPr>
        <w:t xml:space="preserve"> focused on the substance of the messages.  Influence tactics embedded in a message can enhance or attenuate the attention the message receives (e.g., </w:t>
      </w:r>
      <w:r w:rsidRPr="002662E0">
        <w:rPr>
          <w:rFonts w:ascii="Times New Roman" w:eastAsia="Calibri" w:hAnsi="Times New Roman" w:cs="Arial"/>
          <w:noProof/>
          <w:lang w:bidi="ar-SA"/>
        </w:rPr>
        <w:t>Tan et al. 1998</w:t>
      </w:r>
      <w:r w:rsidRPr="002662E0">
        <w:rPr>
          <w:rFonts w:ascii="Times New Roman" w:eastAsia="Calibri" w:hAnsi="Times New Roman" w:cs="Arial"/>
          <w:lang w:bidi="ar-SA"/>
        </w:rPr>
        <w:t xml:space="preserve">).  Because of the ephemeral nature of the face-to-face interactions that have characterized social movements until fairly recently, the micro-level exchanges that constitute social movements have not been available for analysis.  Consequently, the social movement </w:t>
      </w:r>
      <w:r w:rsidRPr="002662E0">
        <w:rPr>
          <w:rFonts w:ascii="Times New Roman" w:eastAsia="Calibri" w:hAnsi="Times New Roman" w:cs="Arial"/>
          <w:lang w:bidi="ar-SA"/>
        </w:rPr>
        <w:lastRenderedPageBreak/>
        <w:t xml:space="preserve">literature has little to say about how the manner in which a message is couched facilitates or impedes target-audience receptivity to its substance.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The current research, therefore, contributes to the social movement literature by examining the manner in which micro-level exchanges influence the development of a movement.  The findings in this paper contribute to the literature on community-based innovation by shedding light on how community grievances and desires are identified and agreed upon.  The current research also contributes to the CMC literature by indicating how the substantive and tactical elements of computer-mediated messages are implicated in the authors’ ability to frame an issue.  Finally, the findings contribute insights to the fledgling research on brand communities, suggesting ways to conceptualize interactions in these communities.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The rest of this paper is organized as follows.  The next section discusses brand communities as social media.  Following that, the substance and influence tactics found in messages in brand communities are examined.  Specifically, substance will be described in terms of the coherence, a formative construct introduced by the author to measure the dimensions of a message, and two types of influence tactics will be discussed: cognitive and affective.  The next section after that describes the proposed theoretical model, and this is following by a presentation of the method used to test the model and our results.  The final sections discuss the findings and suggest directions for future research.</w:t>
      </w:r>
    </w:p>
    <w:p w:rsidR="002662E0" w:rsidRPr="002662E0" w:rsidRDefault="003625AB" w:rsidP="003625AB">
      <w:pPr>
        <w:pStyle w:val="Heading2"/>
      </w:pPr>
      <w:r w:rsidRPr="002662E0">
        <w:lastRenderedPageBreak/>
        <w:t>BRAND COMMUNITIES AS SOCIAL MEDIA</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Brand communities are instrumental social media created by corporate sponsors to develop a community of loyal patrons and to enable the community to share ideas about the company, the brand, and the product or service. Brand communities are a form of social media, defined as “web-based services that allow individuals to (1) construct a public or semi-public profile within a bounded system, (2) articulate a list of other users with whom they share a connection, and (3) view and traverse their list of connections and those made by others within the system” </w:t>
      </w:r>
      <w:r w:rsidRPr="002662E0">
        <w:rPr>
          <w:rFonts w:ascii="Times New Roman" w:eastAsia="Calibri" w:hAnsi="Times New Roman" w:cs="Arial"/>
          <w:noProof/>
          <w:lang w:bidi="ar-SA"/>
        </w:rPr>
        <w:t>(Boyd &amp; Ellison, 2008, p. 2)</w:t>
      </w:r>
      <w:r w:rsidRPr="002662E0">
        <w:rPr>
          <w:rFonts w:ascii="Times New Roman" w:eastAsia="Calibri" w:hAnsi="Times New Roman" w:cs="Arial"/>
          <w:lang w:bidi="ar-SA"/>
        </w:rPr>
        <w:t xml:space="preserve">. Individuals join brand communities to develop new relationships with others who share the same brand loyalty </w:t>
      </w:r>
      <w:r w:rsidRPr="002662E0">
        <w:rPr>
          <w:rFonts w:ascii="Times New Roman" w:eastAsia="Calibri" w:hAnsi="Times New Roman" w:cs="Arial"/>
          <w:noProof/>
          <w:lang w:bidi="ar-SA"/>
        </w:rPr>
        <w:t>(Fournier &amp; Lee, 2009)</w:t>
      </w:r>
      <w:r w:rsidRPr="002662E0">
        <w:rPr>
          <w:rFonts w:ascii="Times New Roman" w:eastAsia="Calibri" w:hAnsi="Times New Roman" w:cs="Arial"/>
          <w:lang w:bidi="ar-SA"/>
        </w:rPr>
        <w:t xml:space="preserve">.  Corporations use these communities as a part of their relationship marketing.  Relationship marketing is the establishment, development, and maintenance of successful relationship exchanges (Morgan &amp; Hunt, 1994). Communication with the customer is a central component of relationship marketing. Corporations must develop and maintain a dialog with buyers to enhance brand loyalty </w:t>
      </w:r>
      <w:r w:rsidRPr="002662E0">
        <w:rPr>
          <w:rFonts w:ascii="Times New Roman" w:eastAsia="Calibri" w:hAnsi="Times New Roman" w:cs="Arial"/>
          <w:noProof/>
          <w:lang w:bidi="ar-SA"/>
        </w:rPr>
        <w:t>(Andersen 2005)</w:t>
      </w:r>
      <w:r w:rsidRPr="002662E0">
        <w:rPr>
          <w:rFonts w:ascii="Times New Roman" w:eastAsia="Calibri" w:hAnsi="Times New Roman" w:cs="Arial"/>
          <w:lang w:bidi="ar-SA"/>
        </w:rPr>
        <w:t xml:space="preserve">.  By harnessing the knowledge of such communities, corporations can reduce customer-service costs </w:t>
      </w:r>
      <w:r w:rsidRPr="002662E0">
        <w:rPr>
          <w:rFonts w:ascii="Times New Roman" w:eastAsia="Calibri" w:hAnsi="Times New Roman" w:cs="Arial"/>
          <w:noProof/>
          <w:lang w:bidi="ar-SA"/>
        </w:rPr>
        <w:t>(Moon &amp; Sproull 2008)</w:t>
      </w:r>
      <w:r w:rsidRPr="002662E0">
        <w:rPr>
          <w:rFonts w:ascii="Times New Roman" w:eastAsia="Calibri" w:hAnsi="Times New Roman" w:cs="Arial"/>
          <w:lang w:bidi="ar-SA"/>
        </w:rPr>
        <w:t xml:space="preserve">.  Community-based “open” innovation enables corporations to both decrease innovation costs and ramp up product-to-market cycles </w:t>
      </w:r>
      <w:r w:rsidRPr="002662E0">
        <w:rPr>
          <w:rFonts w:ascii="Times New Roman" w:eastAsia="Calibri" w:hAnsi="Times New Roman" w:cs="Arial"/>
          <w:noProof/>
          <w:lang w:bidi="ar-SA"/>
        </w:rPr>
        <w:t>(Chesbrough 2007)</w:t>
      </w:r>
      <w:r w:rsidRPr="002662E0">
        <w:rPr>
          <w:rFonts w:ascii="Times New Roman" w:eastAsia="Calibri" w:hAnsi="Times New Roman" w:cs="Arial"/>
          <w:lang w:bidi="ar-SA"/>
        </w:rPr>
        <w:t>.</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Brand communities provide a platform for user-generated content (UGC), which is content that is publically available and created by end users (Kaplan &amp; </w:t>
      </w:r>
      <w:proofErr w:type="spellStart"/>
      <w:r w:rsidRPr="002662E0">
        <w:rPr>
          <w:rFonts w:ascii="Times New Roman" w:eastAsia="Calibri" w:hAnsi="Times New Roman" w:cs="Arial"/>
          <w:lang w:bidi="ar-SA"/>
        </w:rPr>
        <w:t>Haenlein</w:t>
      </w:r>
      <w:proofErr w:type="spellEnd"/>
      <w:r w:rsidRPr="002662E0">
        <w:rPr>
          <w:rFonts w:ascii="Times New Roman" w:eastAsia="Calibri" w:hAnsi="Times New Roman" w:cs="Arial"/>
          <w:lang w:bidi="ar-SA"/>
        </w:rPr>
        <w:t xml:space="preserve"> 2010).  The content may be in a variety of forms, such as animation, images, video, or text.  The Organisation for Economic Co-operation and Development (OECD) has defined three broad characteristics of UGC.  First, the content is published on a </w:t>
      </w:r>
      <w:r w:rsidRPr="002662E0">
        <w:rPr>
          <w:rFonts w:ascii="Times New Roman" w:eastAsia="Calibri" w:hAnsi="Times New Roman" w:cs="Arial"/>
          <w:lang w:bidi="ar-SA"/>
        </w:rPr>
        <w:lastRenderedPageBreak/>
        <w:t>publically accessible website or social medium.  Second, there must be evidence of the user’s role in creating the content; a simple reposting of material does not suffice.  Third, the content must be created outside one’s professional or organizational practices.  Users may generate content to connect with others or to fulfill the need to express themselves (OECD 2007).</w:t>
      </w:r>
    </w:p>
    <w:p w:rsidR="002662E0" w:rsidRPr="002662E0" w:rsidRDefault="003625AB" w:rsidP="003625AB">
      <w:pPr>
        <w:pStyle w:val="Heading2"/>
      </w:pPr>
      <w:r w:rsidRPr="002662E0">
        <w:t>TRACTION, SUBSTANCE, AND INFLUENCE IN COMPUTER-MEDIATED COMMUNICATIONS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focal question of this research is: given the high level of active participation in their brand communities, how can firms identify discussion threads that elicit responses from other community members?  Firms may use this information to foreshadow problems and opportunities early.  Specifically, what are the characteristics of the initial message that predict the traction it will garner within the community?  “Traction” refers to the quality and quantity of the responses that a message provokes from members of the community and the focal corporation.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Kim and Miranda (2011) found that messages can be described in terms of types of claims that are made.  Coherence reflects the number of types of claims that are asserted in a message. The model in this paper extends Kim and Miranda (2011) by examining the moderator effects of influence tactics on the relationship between the message content and traction, the ability to garner reaction to a message.</w:t>
      </w:r>
    </w:p>
    <w:p w:rsidR="002662E0" w:rsidRPr="002662E0" w:rsidRDefault="002662E0" w:rsidP="003625AB">
      <w:pPr>
        <w:pStyle w:val="Heading3"/>
      </w:pPr>
      <w:r w:rsidRPr="002662E0">
        <w:t>Traction</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Traction is the tendency of a message to garner response from others, regardless of whether they agree with or accept the message’s claims.  Traction differs from </w:t>
      </w:r>
      <w:r w:rsidRPr="002662E0">
        <w:rPr>
          <w:rFonts w:ascii="Times New Roman" w:eastAsia="Calibri" w:hAnsi="Times New Roman" w:cs="Arial"/>
          <w:lang w:bidi="ar-SA"/>
        </w:rPr>
        <w:lastRenderedPageBreak/>
        <w:t xml:space="preserve">several seemingly related constructs of </w:t>
      </w:r>
      <w:r w:rsidRPr="002662E0">
        <w:rPr>
          <w:rFonts w:ascii="Times New Roman" w:eastAsia="Calibri" w:hAnsi="Times New Roman" w:cs="Arial"/>
          <w:i/>
          <w:lang w:bidi="ar-SA"/>
        </w:rPr>
        <w:t>consensus</w:t>
      </w:r>
      <w:r w:rsidRPr="002662E0">
        <w:rPr>
          <w:rFonts w:ascii="Times New Roman" w:eastAsia="Calibri" w:hAnsi="Times New Roman" w:cs="Arial"/>
          <w:lang w:bidi="ar-SA"/>
        </w:rPr>
        <w:t xml:space="preserve"> or </w:t>
      </w:r>
      <w:r w:rsidRPr="002662E0">
        <w:rPr>
          <w:rFonts w:ascii="Times New Roman" w:eastAsia="Calibri" w:hAnsi="Times New Roman" w:cs="Arial"/>
          <w:i/>
          <w:lang w:bidi="ar-SA"/>
        </w:rPr>
        <w:t>idea</w:t>
      </w:r>
      <w:r w:rsidRPr="002662E0">
        <w:rPr>
          <w:rFonts w:ascii="Times New Roman" w:eastAsia="Calibri" w:hAnsi="Times New Roman" w:cs="Arial"/>
          <w:lang w:bidi="ar-SA"/>
        </w:rPr>
        <w:t xml:space="preserve"> </w:t>
      </w:r>
      <w:r w:rsidRPr="002662E0">
        <w:rPr>
          <w:rFonts w:ascii="Times New Roman" w:eastAsia="Calibri" w:hAnsi="Times New Roman" w:cs="Arial"/>
          <w:i/>
          <w:lang w:bidi="ar-SA"/>
        </w:rPr>
        <w:t>acceptance</w:t>
      </w:r>
      <w:r w:rsidRPr="002662E0">
        <w:rPr>
          <w:rFonts w:ascii="Times New Roman" w:eastAsia="Calibri" w:hAnsi="Times New Roman" w:cs="Arial"/>
          <w:lang w:bidi="ar-SA"/>
        </w:rPr>
        <w:t>. Consensus is defined as the collective acceptance of an idea (</w:t>
      </w:r>
      <w:proofErr w:type="spellStart"/>
      <w:r w:rsidRPr="002662E0">
        <w:rPr>
          <w:rFonts w:ascii="Times New Roman" w:eastAsia="Calibri" w:hAnsi="Times New Roman" w:cs="Arial"/>
          <w:lang w:bidi="ar-SA"/>
        </w:rPr>
        <w:t>Zelditch</w:t>
      </w:r>
      <w:proofErr w:type="spellEnd"/>
      <w:r w:rsidRPr="002662E0">
        <w:rPr>
          <w:rFonts w:ascii="Times New Roman" w:eastAsia="Calibri" w:hAnsi="Times New Roman" w:cs="Arial"/>
          <w:lang w:bidi="ar-SA"/>
        </w:rPr>
        <w:t xml:space="preserve"> 2006).  Dunning and </w:t>
      </w:r>
      <w:proofErr w:type="spellStart"/>
      <w:r w:rsidRPr="002662E0">
        <w:rPr>
          <w:rFonts w:ascii="Times New Roman" w:eastAsia="Calibri" w:hAnsi="Times New Roman" w:cs="Arial"/>
          <w:lang w:bidi="ar-SA"/>
        </w:rPr>
        <w:t>Sincoff</w:t>
      </w:r>
      <w:proofErr w:type="spellEnd"/>
      <w:r w:rsidRPr="002662E0">
        <w:rPr>
          <w:rFonts w:ascii="Times New Roman" w:eastAsia="Calibri" w:hAnsi="Times New Roman" w:cs="Arial"/>
          <w:lang w:bidi="ar-SA"/>
        </w:rPr>
        <w:t xml:space="preserve"> (1980) proposed the theoretical construct of </w:t>
      </w:r>
      <w:r w:rsidRPr="002662E0">
        <w:rPr>
          <w:rFonts w:ascii="Times New Roman" w:eastAsia="Calibri" w:hAnsi="Times New Roman" w:cs="Arial"/>
          <w:i/>
          <w:lang w:bidi="ar-SA"/>
        </w:rPr>
        <w:t>idea</w:t>
      </w:r>
      <w:r w:rsidRPr="002662E0">
        <w:rPr>
          <w:rFonts w:ascii="Times New Roman" w:eastAsia="Calibri" w:hAnsi="Times New Roman" w:cs="Arial"/>
          <w:lang w:bidi="ar-SA"/>
        </w:rPr>
        <w:t xml:space="preserve"> </w:t>
      </w:r>
      <w:r w:rsidRPr="002662E0">
        <w:rPr>
          <w:rFonts w:ascii="Times New Roman" w:eastAsia="Calibri" w:hAnsi="Times New Roman" w:cs="Arial"/>
          <w:i/>
          <w:lang w:bidi="ar-SA"/>
        </w:rPr>
        <w:t>acceptance</w:t>
      </w:r>
      <w:r w:rsidRPr="002662E0">
        <w:rPr>
          <w:rFonts w:ascii="Times New Roman" w:eastAsia="Calibri" w:hAnsi="Times New Roman" w:cs="Arial"/>
          <w:lang w:bidi="ar-SA"/>
        </w:rPr>
        <w:t xml:space="preserve">, which is the interaction of a good idea and the management structure.  Consensus and idea acceptance are similar to traction in that all three are measures of a group’s interest of an idea.  However, the members of a group who share consensus or idea acceptance have made a decision about their own belief or behavior. The consensus reflects the majority of choices made by the group members. Moreover, idea acceptance is preconditioned on a good idea.  In a study of the acceptance of ideas generated through brainstorming, Graham (1977) viewed idea acceptance as a process occurring after evaluation.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traction of a message is the ability of the message to make people react by inducing some behavior, e.g. writing a response.  Traction is a less restrictive construct.  Traction is less restrictive than idea acceptance because traction does not necessitate any value judgment about the idea; bad ideas can gain as much traction as good ideas.  Traction is different from consensus because a message may have traction but not consensus.  The group may be actively discussing a message, which reflects high traction; however, the group may be evenly split about accepting the idea, which reflects low consensus. </w:t>
      </w:r>
    </w:p>
    <w:p w:rsidR="002662E0" w:rsidRPr="002662E0" w:rsidRDefault="002662E0" w:rsidP="003625AB">
      <w:pPr>
        <w:pStyle w:val="Heading3"/>
      </w:pPr>
      <w:r w:rsidRPr="002662E0">
        <w:t>Substance Coherence</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substance of a message is coherent if it is logical, well founded, and sound.  In a social movement, three types of claims are deemed essential to a coherent message in this context: program, identity, and standing claims </w:t>
      </w:r>
      <w:r w:rsidRPr="002662E0">
        <w:rPr>
          <w:rFonts w:ascii="Times New Roman" w:eastAsia="Calibri" w:hAnsi="Times New Roman" w:cs="Arial"/>
          <w:noProof/>
          <w:lang w:bidi="ar-SA"/>
        </w:rPr>
        <w:t>(Tilly 2004)</w:t>
      </w:r>
      <w:r w:rsidRPr="002662E0">
        <w:rPr>
          <w:rFonts w:ascii="Times New Roman" w:eastAsia="Calibri" w:hAnsi="Times New Roman" w:cs="Arial"/>
          <w:lang w:bidi="ar-SA"/>
        </w:rPr>
        <w:t xml:space="preserve">.  Program claims describe the actions that are to be taken.  For example, the civil rights movement in the </w:t>
      </w:r>
      <w:r w:rsidRPr="002662E0">
        <w:rPr>
          <w:rFonts w:ascii="Times New Roman" w:eastAsia="Calibri" w:hAnsi="Times New Roman" w:cs="Arial"/>
          <w:lang w:bidi="ar-SA"/>
        </w:rPr>
        <w:lastRenderedPageBreak/>
        <w:t>United States, working to promote civic equality along racial lines, organized boycotts, marches, and sit-ins.  Identity claims are proclamations of membership in a category or group of people. Usually, a common name is used to characterize the group: women, African-Americans, or coal miners.  Standing claims invoke relationships that can confer legitimacy.  For example, unions often spotlight their relationships with political actors who support their cause.  The more claims contained in a message, the more coherent is the substance of the message.  Movements or other calls for collective action that articulate all three claims are viewed as most coherent; therefore these movements are more likely to garner traction than movements with fewer claims.</w:t>
      </w:r>
    </w:p>
    <w:p w:rsidR="002662E0" w:rsidRPr="002662E0" w:rsidRDefault="002662E0" w:rsidP="002662E0">
      <w:pPr>
        <w:ind w:firstLine="720"/>
        <w:rPr>
          <w:rFonts w:ascii="Times New Roman" w:eastAsia="Calibri" w:hAnsi="Times New Roman" w:cs="Arial"/>
          <w:lang w:bidi="ar-SA"/>
        </w:rPr>
      </w:pPr>
      <w:r w:rsidRPr="002662E0">
        <w:rPr>
          <w:rFonts w:ascii="Times New Roman" w:eastAsia="Calibri" w:hAnsi="Times New Roman" w:cs="Arial"/>
          <w:lang w:bidi="ar-SA"/>
        </w:rPr>
        <w:t>Kim and Miranda (2011) modeled these three claims as components of a message’s substance that are relevant for identifying “issues” within online communities.  The coherence embedded in a post makes it more likely to garner traction because (1) a stated program claim increases the likelihood that the grievance is understood, (2) a stated identity claim increases the likelihood that people will perceive that the grievance is relevant to them, and (3) a stated standing claim increases the likelihood that people will perceive that the issue is legitimate.  The following passage from the Starbucks brand community contains all three claims:</w:t>
      </w:r>
    </w:p>
    <w:p w:rsidR="002662E0" w:rsidRPr="002662E0" w:rsidRDefault="002662E0" w:rsidP="006D322A">
      <w:pPr>
        <w:pStyle w:val="BlockQuotation"/>
        <w:rPr>
          <w:rFonts w:eastAsia="Calibri"/>
          <w:lang w:bidi="ar-SA"/>
        </w:rPr>
      </w:pPr>
      <w:r w:rsidRPr="002662E0">
        <w:rPr>
          <w:rFonts w:eastAsia="Calibri"/>
          <w:lang w:bidi="ar-SA"/>
        </w:rPr>
        <w:t>I am a Starbucks gold card member and I love it! But what I don't love is waiting for my free drink and other exclusive coupons that I get for being a member through snail mail. I think that these special offers should be loaded right onto the card so that the next time I go to order a drink it will automatically take effect. Not only will this eliminate the waiting period but it takes the greener cause into effect. Get rid of the paper postcards that you mail out daily....send it to us immediately through our cards!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identity claim occurs in the first sentence: “I am a Starbucks gold card member….”  The program claim is a call for Starbucks to load special coupons directly </w:t>
      </w:r>
      <w:r w:rsidRPr="002662E0">
        <w:rPr>
          <w:rFonts w:ascii="Times New Roman" w:eastAsia="Calibri" w:hAnsi="Times New Roman" w:cs="Arial"/>
          <w:lang w:bidi="ar-SA"/>
        </w:rPr>
        <w:lastRenderedPageBreak/>
        <w:t xml:space="preserve">onto members’ gold cards rather than send paper coupons through the mail.  The standing claim involves the reference to the green movement (“greener cause”), which is a movement that encourages minimizing negative impact on the environment.  Messages that effectively articulate these three claims are more likely to initiate movements </w:t>
      </w:r>
      <w:r w:rsidRPr="002662E0">
        <w:rPr>
          <w:rFonts w:ascii="Times New Roman" w:eastAsia="Calibri" w:hAnsi="Times New Roman" w:cs="Arial"/>
          <w:noProof/>
          <w:lang w:bidi="ar-SA"/>
        </w:rPr>
        <w:t>(Kim &amp; Miranda 2011)</w:t>
      </w:r>
      <w:r w:rsidRPr="002662E0">
        <w:rPr>
          <w:rFonts w:ascii="Times New Roman" w:eastAsia="Calibri" w:hAnsi="Times New Roman" w:cs="Arial"/>
          <w:lang w:bidi="ar-SA"/>
        </w:rPr>
        <w:t xml:space="preserve">.  Kim and Miranda (2011) developed their ideas based on the social media messages of the Coffee Party Movement, the Green Revolution in </w:t>
      </w:r>
      <w:proofErr w:type="gramStart"/>
      <w:r w:rsidRPr="002662E0">
        <w:rPr>
          <w:rFonts w:ascii="Times New Roman" w:eastAsia="Calibri" w:hAnsi="Times New Roman" w:cs="Arial"/>
          <w:lang w:bidi="ar-SA"/>
        </w:rPr>
        <w:t>Iran,</w:t>
      </w:r>
      <w:proofErr w:type="gramEnd"/>
      <w:r w:rsidRPr="002662E0">
        <w:rPr>
          <w:rFonts w:ascii="Times New Roman" w:eastAsia="Calibri" w:hAnsi="Times New Roman" w:cs="Arial"/>
          <w:lang w:bidi="ar-SA"/>
        </w:rPr>
        <w:t xml:space="preserve"> the Starbucks brand community, as well as the 2008 presidential election.</w:t>
      </w:r>
    </w:p>
    <w:p w:rsidR="002662E0" w:rsidRPr="002662E0" w:rsidRDefault="002662E0" w:rsidP="003625AB">
      <w:pPr>
        <w:pStyle w:val="Heading3"/>
      </w:pPr>
      <w:r w:rsidRPr="002662E0">
        <w:t>Social Influence</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Social influence on the internet, referred to as influence in this paper, means causing a change in an individual’s beliefs or behavior through real or imagined social pressure </w:t>
      </w:r>
      <w:r w:rsidRPr="002662E0">
        <w:rPr>
          <w:rFonts w:ascii="Times New Roman" w:eastAsia="Calibri" w:hAnsi="Times New Roman" w:cs="Arial"/>
          <w:noProof/>
          <w:lang w:bidi="ar-SA"/>
        </w:rPr>
        <w:t>(Guadagno &amp; Cialdini 2005)</w:t>
      </w:r>
      <w:r w:rsidRPr="002662E0">
        <w:rPr>
          <w:rFonts w:ascii="Times New Roman" w:eastAsia="Calibri" w:hAnsi="Times New Roman" w:cs="Arial"/>
          <w:lang w:bidi="ar-SA"/>
        </w:rPr>
        <w:t xml:space="preserve">.  Authors influence others in the community not only through the substance of their messages, but also by influence tactics embedded in their messages.  The basis for online influence differs from face-to-face interaction, where attributes such as physical appearance are often salient </w:t>
      </w:r>
      <w:r w:rsidRPr="002662E0">
        <w:rPr>
          <w:rFonts w:ascii="Times New Roman" w:eastAsia="Calibri" w:hAnsi="Times New Roman" w:cs="Arial"/>
          <w:noProof/>
          <w:lang w:bidi="ar-SA"/>
        </w:rPr>
        <w:t>(Guadagno &amp; Cialdini 2005)</w:t>
      </w:r>
      <w:r w:rsidRPr="002662E0">
        <w:rPr>
          <w:rFonts w:ascii="Times New Roman" w:eastAsia="Calibri" w:hAnsi="Times New Roman" w:cs="Arial"/>
          <w:lang w:bidi="ar-SA"/>
        </w:rPr>
        <w:t xml:space="preserve">.  Understanding influence in brand communities can be more difficult because of the greater level of anonymity.  However, while members of conventional CMC teams may sometimes be unaware of the source of a comment, they are typically aware of the identity of conversation participants or at least characteristics of the group to which those participants may belong </w:t>
      </w:r>
      <w:r w:rsidRPr="002662E0">
        <w:rPr>
          <w:rFonts w:ascii="Times New Roman" w:eastAsia="Calibri" w:hAnsi="Times New Roman" w:cs="Arial"/>
          <w:noProof/>
          <w:lang w:bidi="ar-SA"/>
        </w:rPr>
        <w:t>(e.g., Kahai et al. 1998)</w:t>
      </w:r>
      <w:r w:rsidRPr="002662E0">
        <w:rPr>
          <w:rFonts w:ascii="Times New Roman" w:eastAsia="Calibri" w:hAnsi="Times New Roman" w:cs="Arial"/>
          <w:lang w:bidi="ar-SA"/>
        </w:rPr>
        <w:t xml:space="preserve">.  While CMC moderates the salience of status and expertise by reducing participant access to associated cues </w:t>
      </w:r>
      <w:r w:rsidRPr="002662E0">
        <w:rPr>
          <w:rFonts w:ascii="Times New Roman" w:eastAsia="Calibri" w:hAnsi="Times New Roman" w:cs="Arial"/>
          <w:noProof/>
          <w:lang w:bidi="ar-SA"/>
        </w:rPr>
        <w:t>(Dubrovsky et al. 1991)</w:t>
      </w:r>
      <w:r w:rsidRPr="002662E0">
        <w:rPr>
          <w:rFonts w:ascii="Times New Roman" w:eastAsia="Calibri" w:hAnsi="Times New Roman" w:cs="Arial"/>
          <w:lang w:bidi="ar-SA"/>
        </w:rPr>
        <w:t xml:space="preserve">, social media often resurrect the salience of these factors via cues such as electronic badges, group identification, and other signals of prominence.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lastRenderedPageBreak/>
        <w:t xml:space="preserve">To understand influence in online communities, we model influence based on Petty and </w:t>
      </w:r>
      <w:proofErr w:type="spellStart"/>
      <w:r w:rsidRPr="002662E0">
        <w:rPr>
          <w:rFonts w:ascii="Times New Roman" w:eastAsia="Calibri" w:hAnsi="Times New Roman" w:cs="Arial"/>
          <w:lang w:bidi="ar-SA"/>
        </w:rPr>
        <w:t>Cacioppo’s</w:t>
      </w:r>
      <w:proofErr w:type="spellEnd"/>
      <w:r w:rsidRPr="002662E0">
        <w:rPr>
          <w:rFonts w:ascii="Times New Roman" w:eastAsia="Calibri" w:hAnsi="Times New Roman" w:cs="Arial"/>
          <w:lang w:bidi="ar-SA"/>
        </w:rPr>
        <w:t xml:space="preserve"> (1984) elaboration likelihood model (ELM).  Researchers have argued that the central and peripheral routes are two ways individuals respond to persuasive information (Petty &amp; </w:t>
      </w:r>
      <w:proofErr w:type="spellStart"/>
      <w:r w:rsidRPr="002662E0">
        <w:rPr>
          <w:rFonts w:ascii="Times New Roman" w:eastAsia="Calibri" w:hAnsi="Times New Roman" w:cs="Arial"/>
          <w:lang w:bidi="ar-SA"/>
        </w:rPr>
        <w:t>Cacioppo</w:t>
      </w:r>
      <w:proofErr w:type="spellEnd"/>
      <w:r w:rsidRPr="002662E0">
        <w:rPr>
          <w:rFonts w:ascii="Times New Roman" w:eastAsia="Calibri" w:hAnsi="Times New Roman" w:cs="Arial"/>
          <w:lang w:bidi="ar-SA"/>
        </w:rPr>
        <w:t xml:space="preserve"> 1984; </w:t>
      </w:r>
      <w:proofErr w:type="spellStart"/>
      <w:r w:rsidRPr="002662E0">
        <w:rPr>
          <w:rFonts w:ascii="Times New Roman" w:eastAsia="Calibri" w:hAnsi="Times New Roman" w:cs="Arial"/>
          <w:lang w:bidi="ar-SA"/>
        </w:rPr>
        <w:t>Bhattacherjee</w:t>
      </w:r>
      <w:proofErr w:type="spellEnd"/>
      <w:r w:rsidRPr="002662E0">
        <w:rPr>
          <w:rFonts w:ascii="Times New Roman" w:eastAsia="Calibri" w:hAnsi="Times New Roman" w:cs="Arial"/>
          <w:lang w:bidi="ar-SA"/>
        </w:rPr>
        <w:t xml:space="preserve"> &amp; Sanford, 2006).  The first is the central information processing route, which entails careful deliberation about the presented information (Petty &amp; </w:t>
      </w:r>
      <w:proofErr w:type="spellStart"/>
      <w:r w:rsidRPr="002662E0">
        <w:rPr>
          <w:rFonts w:ascii="Times New Roman" w:eastAsia="Calibri" w:hAnsi="Times New Roman" w:cs="Arial"/>
          <w:lang w:bidi="ar-SA"/>
        </w:rPr>
        <w:t>Cacioppo</w:t>
      </w:r>
      <w:proofErr w:type="spellEnd"/>
      <w:r w:rsidRPr="002662E0">
        <w:rPr>
          <w:rFonts w:ascii="Times New Roman" w:eastAsia="Calibri" w:hAnsi="Times New Roman" w:cs="Arial"/>
          <w:lang w:bidi="ar-SA"/>
        </w:rPr>
        <w:t xml:space="preserve">, 1984).  The second is the peripheral route, through which information is processed when an individual forms an opinion based not on the factual merits of a message but rather on superficial and peripheral cues such as affect.  Individuals can be influenced through both the central and peripheral routes (Angst &amp; Agarwal 2009).  This model thus highlights two types of cues implicated in persuasion: cognitive cues and affective cues.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ELM also highlights the role of the medium in determining how individuals process persuasive information.  </w:t>
      </w:r>
      <w:r w:rsidRPr="002662E0">
        <w:rPr>
          <w:rFonts w:ascii="Times New Roman" w:eastAsia="Calibri" w:hAnsi="Times New Roman" w:cs="Arial"/>
          <w:noProof/>
          <w:lang w:bidi="ar-SA"/>
        </w:rPr>
        <w:t xml:space="preserve">Matheson and Zanna (1989) </w:t>
      </w:r>
      <w:r w:rsidRPr="002662E0">
        <w:rPr>
          <w:rFonts w:ascii="Times New Roman" w:eastAsia="Calibri" w:hAnsi="Times New Roman" w:cs="Arial"/>
          <w:lang w:bidi="ar-SA"/>
        </w:rPr>
        <w:t xml:space="preserve">found that individuals use the central processing route more frequently when evaluating CMC messages.  This is most likely because of the paucity of affective cues available via online communication at the time.  However, not only have online media evolved in their capacity to transmit social cues, but more importantly, our ability to both transmit and perceive affective cues increases with our continued use of online communication media </w:t>
      </w:r>
      <w:r w:rsidRPr="002662E0">
        <w:rPr>
          <w:rFonts w:ascii="Times New Roman" w:eastAsia="Calibri" w:hAnsi="Times New Roman" w:cs="Arial"/>
          <w:noProof/>
          <w:lang w:bidi="ar-SA"/>
        </w:rPr>
        <w:t>(Carlson &amp; Zmud 1999)</w:t>
      </w:r>
      <w:r w:rsidRPr="002662E0">
        <w:rPr>
          <w:rFonts w:ascii="Times New Roman" w:eastAsia="Calibri" w:hAnsi="Times New Roman" w:cs="Arial"/>
          <w:lang w:bidi="ar-SA"/>
        </w:rPr>
        <w:t xml:space="preserve">.  Consequently, both processing routes should be available to participants in online communities.  </w:t>
      </w:r>
    </w:p>
    <w:p w:rsidR="002662E0" w:rsidRPr="002662E0" w:rsidRDefault="002662E0" w:rsidP="003625AB">
      <w:pPr>
        <w:pStyle w:val="Heading3"/>
      </w:pPr>
      <w:r w:rsidRPr="002662E0">
        <w:t>Social Influence – Affect Infusion (Affective Influence)</w:t>
      </w:r>
    </w:p>
    <w:p w:rsidR="002662E0" w:rsidRPr="002662E0" w:rsidRDefault="002662E0" w:rsidP="002662E0">
      <w:pPr>
        <w:spacing w:after="200"/>
        <w:ind w:firstLine="720"/>
        <w:rPr>
          <w:rFonts w:ascii="Times New Roman" w:eastAsia="Calibri" w:hAnsi="Times New Roman" w:cs="Arial"/>
          <w:lang w:bidi="ar-SA"/>
        </w:rPr>
      </w:pPr>
      <w:proofErr w:type="spellStart"/>
      <w:r w:rsidRPr="002662E0">
        <w:rPr>
          <w:rFonts w:ascii="Times New Roman" w:eastAsia="Calibri" w:hAnsi="Times New Roman" w:cs="Arial"/>
          <w:lang w:bidi="ar-SA"/>
        </w:rPr>
        <w:t>Forgas</w:t>
      </w:r>
      <w:proofErr w:type="spellEnd"/>
      <w:r w:rsidRPr="002662E0">
        <w:rPr>
          <w:rFonts w:ascii="Times New Roman" w:eastAsia="Calibri" w:hAnsi="Times New Roman" w:cs="Arial"/>
          <w:lang w:bidi="ar-SA"/>
        </w:rPr>
        <w:t xml:space="preserve"> (1995) defined affect infusion as “the process whereby affectively loaded information exerts an influence on and becomes incorporated into the judgmental </w:t>
      </w:r>
      <w:r w:rsidRPr="002662E0">
        <w:rPr>
          <w:rFonts w:ascii="Times New Roman" w:eastAsia="Calibri" w:hAnsi="Times New Roman" w:cs="Arial"/>
          <w:lang w:bidi="ar-SA"/>
        </w:rPr>
        <w:lastRenderedPageBreak/>
        <w:t xml:space="preserve">process, entering into the judge’s deliberations and eventually coloring the judgmental outcome.”  Affect has been shown to impact behaviors through cognitive processes, i.e., in the way readers judge a message </w:t>
      </w:r>
      <w:r w:rsidRPr="002662E0">
        <w:rPr>
          <w:rFonts w:ascii="Times New Roman" w:eastAsia="Calibri" w:hAnsi="Times New Roman" w:cs="Arial"/>
          <w:noProof/>
          <w:lang w:bidi="ar-SA"/>
        </w:rPr>
        <w:t>(Foo et al. 2009; Forgas 1995)</w:t>
      </w:r>
      <w:r w:rsidRPr="002662E0">
        <w:rPr>
          <w:rFonts w:ascii="Times New Roman" w:eastAsia="Calibri" w:hAnsi="Times New Roman" w:cs="Arial"/>
          <w:lang w:bidi="ar-SA"/>
        </w:rPr>
        <w:t>.  Affect colors our judgment by influencing which cues are perceived and how the cues are weighed and combined.  Affect alters cognitive behavior through affect-as-information and affect-priming (</w:t>
      </w:r>
      <w:proofErr w:type="spellStart"/>
      <w:r w:rsidRPr="002662E0">
        <w:rPr>
          <w:rFonts w:ascii="Times New Roman" w:eastAsia="Calibri" w:hAnsi="Times New Roman" w:cs="Arial"/>
          <w:lang w:bidi="ar-SA"/>
        </w:rPr>
        <w:t>Forgas</w:t>
      </w:r>
      <w:proofErr w:type="spellEnd"/>
      <w:r w:rsidRPr="002662E0">
        <w:rPr>
          <w:rFonts w:ascii="Times New Roman" w:eastAsia="Calibri" w:hAnsi="Times New Roman" w:cs="Arial"/>
          <w:lang w:bidi="ar-SA"/>
        </w:rPr>
        <w:t>, 1994).  The affect-as-information processes occur when individuals ask themselves how they feel about something and use their affective state as piece of information in their decision making (</w:t>
      </w:r>
      <w:proofErr w:type="spellStart"/>
      <w:r w:rsidRPr="002662E0">
        <w:rPr>
          <w:rFonts w:ascii="Times New Roman" w:eastAsia="Calibri" w:hAnsi="Times New Roman" w:cs="Arial"/>
          <w:lang w:bidi="ar-SA"/>
        </w:rPr>
        <w:t>Forgas</w:t>
      </w:r>
      <w:proofErr w:type="spellEnd"/>
      <w:r w:rsidRPr="002662E0">
        <w:rPr>
          <w:rFonts w:ascii="Times New Roman" w:eastAsia="Calibri" w:hAnsi="Times New Roman" w:cs="Arial"/>
          <w:lang w:bidi="ar-SA"/>
        </w:rPr>
        <w:t>, 1994).  Affect priming works through memory and suggests that affect will trigger memories of related cognitive categories (</w:t>
      </w:r>
      <w:proofErr w:type="spellStart"/>
      <w:r w:rsidRPr="002662E0">
        <w:rPr>
          <w:rFonts w:ascii="Times New Roman" w:eastAsia="Calibri" w:hAnsi="Times New Roman" w:cs="Arial"/>
          <w:lang w:bidi="ar-SA"/>
        </w:rPr>
        <w:t>Forgas</w:t>
      </w:r>
      <w:proofErr w:type="spellEnd"/>
      <w:r w:rsidRPr="002662E0">
        <w:rPr>
          <w:rFonts w:ascii="Times New Roman" w:eastAsia="Calibri" w:hAnsi="Times New Roman" w:cs="Arial"/>
          <w:lang w:bidi="ar-SA"/>
        </w:rPr>
        <w:t>, 1994).</w:t>
      </w:r>
      <w:r w:rsidRPr="002662E0">
        <w:rPr>
          <w:rFonts w:ascii="Times New Roman" w:eastAsia="Calibri" w:hAnsi="Times New Roman" w:cs="Arial"/>
          <w:sz w:val="16"/>
          <w:lang w:val="x-none" w:bidi="ar-SA"/>
        </w:rPr>
        <w:t xml:space="preserve">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sample post quoted earlier uses affective words to describe the author’s attitude.  Affective influence entails primitive or deliberate communication of positive or negative affect </w:t>
      </w:r>
      <w:r w:rsidRPr="002662E0">
        <w:rPr>
          <w:rFonts w:ascii="Times New Roman" w:eastAsia="Calibri" w:hAnsi="Times New Roman" w:cs="Arial"/>
          <w:noProof/>
          <w:lang w:bidi="ar-SA"/>
        </w:rPr>
        <w:t>(Barsade 2002; Hatfield et al. 1994)</w:t>
      </w:r>
      <w:r w:rsidRPr="002662E0">
        <w:rPr>
          <w:rFonts w:ascii="Times New Roman" w:eastAsia="Calibri" w:hAnsi="Times New Roman" w:cs="Arial"/>
          <w:lang w:bidi="ar-SA"/>
        </w:rPr>
        <w:t xml:space="preserve">.  Researchers have observed that expressions of affect evoke mirror responses from others </w:t>
      </w:r>
      <w:r w:rsidRPr="002662E0">
        <w:rPr>
          <w:rFonts w:ascii="Times New Roman" w:eastAsia="Calibri" w:hAnsi="Times New Roman" w:cs="Arial"/>
          <w:noProof/>
          <w:lang w:bidi="ar-SA"/>
        </w:rPr>
        <w:t>(Hatfield et al. 1994)</w:t>
      </w:r>
      <w:r w:rsidRPr="002662E0">
        <w:rPr>
          <w:rFonts w:ascii="Times New Roman" w:eastAsia="Calibri" w:hAnsi="Times New Roman" w:cs="Arial"/>
          <w:lang w:bidi="ar-SA"/>
        </w:rPr>
        <w:t xml:space="preserve">.  These mirrored responses can also be caused by affect modulation.  Affect modulation are communicative behaviors that “evoke[s] or alter[s] sentiment in such a way as to cause the redefinition of a situation” </w:t>
      </w:r>
      <w:r w:rsidRPr="002662E0">
        <w:rPr>
          <w:rFonts w:ascii="Times New Roman" w:eastAsia="Calibri" w:hAnsi="Times New Roman" w:cs="Arial"/>
          <w:noProof/>
          <w:lang w:bidi="ar-SA"/>
        </w:rPr>
        <w:t>(Donnellon et al. 1986)</w:t>
      </w:r>
      <w:r w:rsidRPr="002662E0">
        <w:rPr>
          <w:rFonts w:ascii="Times New Roman" w:eastAsia="Calibri" w:hAnsi="Times New Roman" w:cs="Arial"/>
          <w:lang w:bidi="ar-SA"/>
        </w:rPr>
        <w:t xml:space="preserve">.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Communicated affect influences information processing in two ways.  First, as noted above, affect is contagious.  Infused affect subsequently influences people’s judgments about target information.  For example, </w:t>
      </w:r>
      <w:proofErr w:type="spellStart"/>
      <w:r w:rsidRPr="002662E0">
        <w:rPr>
          <w:rFonts w:ascii="Times New Roman" w:eastAsia="Calibri" w:hAnsi="Times New Roman" w:cs="Arial"/>
          <w:lang w:bidi="ar-SA"/>
        </w:rPr>
        <w:t>Wehmer</w:t>
      </w:r>
      <w:proofErr w:type="spellEnd"/>
      <w:r w:rsidRPr="002662E0">
        <w:rPr>
          <w:rFonts w:ascii="Times New Roman" w:eastAsia="Calibri" w:hAnsi="Times New Roman" w:cs="Arial"/>
          <w:lang w:bidi="ar-SA"/>
        </w:rPr>
        <w:t xml:space="preserve"> and Izard </w:t>
      </w:r>
      <w:r w:rsidRPr="002662E0">
        <w:rPr>
          <w:rFonts w:ascii="Times New Roman" w:eastAsia="Calibri" w:hAnsi="Times New Roman" w:cs="Arial"/>
          <w:noProof/>
          <w:lang w:bidi="ar-SA"/>
        </w:rPr>
        <w:t>(1962)</w:t>
      </w:r>
      <w:r w:rsidRPr="002662E0">
        <w:rPr>
          <w:rFonts w:ascii="Times New Roman" w:eastAsia="Calibri" w:hAnsi="Times New Roman" w:cs="Arial"/>
          <w:lang w:bidi="ar-SA"/>
        </w:rPr>
        <w:t xml:space="preserve"> found that happy subjects assess a target more positively than unhappy subjects.  Second, affect influences judgments through affect-based priming, whereby positive affect “primes” </w:t>
      </w:r>
      <w:r w:rsidRPr="002662E0">
        <w:rPr>
          <w:rFonts w:ascii="Times New Roman" w:eastAsia="Calibri" w:hAnsi="Times New Roman" w:cs="Arial"/>
          <w:lang w:bidi="ar-SA"/>
        </w:rPr>
        <w:lastRenderedPageBreak/>
        <w:t xml:space="preserve">the peripheral route and negative affect primes the central processing route </w:t>
      </w:r>
      <w:r w:rsidRPr="002662E0">
        <w:rPr>
          <w:rFonts w:ascii="Times New Roman" w:eastAsia="Calibri" w:hAnsi="Times New Roman" w:cs="Arial"/>
          <w:noProof/>
          <w:lang w:bidi="ar-SA"/>
        </w:rPr>
        <w:t>(Forgas 1995)</w:t>
      </w:r>
      <w:r w:rsidRPr="002662E0">
        <w:rPr>
          <w:rFonts w:ascii="Times New Roman" w:eastAsia="Calibri" w:hAnsi="Times New Roman" w:cs="Arial"/>
          <w:lang w:bidi="ar-SA"/>
        </w:rPr>
        <w:t xml:space="preserve">.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Positive affect has been found to increase social activity </w:t>
      </w:r>
      <w:r w:rsidRPr="002662E0">
        <w:rPr>
          <w:rFonts w:ascii="Times New Roman" w:eastAsia="Calibri" w:hAnsi="Times New Roman" w:cs="Arial"/>
          <w:noProof/>
          <w:lang w:bidi="ar-SA"/>
        </w:rPr>
        <w:t>(Watson 1988)</w:t>
      </w:r>
      <w:r w:rsidRPr="002662E0">
        <w:rPr>
          <w:rFonts w:ascii="Times New Roman" w:eastAsia="Calibri" w:hAnsi="Times New Roman" w:cs="Arial"/>
          <w:lang w:bidi="ar-SA"/>
        </w:rPr>
        <w:t xml:space="preserve">.  It is generally found to enhance creativity </w:t>
      </w:r>
      <w:r w:rsidRPr="002662E0">
        <w:rPr>
          <w:rFonts w:ascii="Times New Roman" w:eastAsia="Calibri" w:hAnsi="Times New Roman" w:cs="Arial"/>
          <w:noProof/>
          <w:lang w:bidi="ar-SA"/>
        </w:rPr>
        <w:t>(Isen 2002)</w:t>
      </w:r>
      <w:r w:rsidRPr="002662E0">
        <w:rPr>
          <w:rFonts w:ascii="Times New Roman" w:eastAsia="Calibri" w:hAnsi="Times New Roman" w:cs="Arial"/>
          <w:lang w:bidi="ar-SA"/>
        </w:rPr>
        <w:t xml:space="preserve">.  Entrepreneurs with positive affect are more creative, more able to recognize opportunity, and better able to navigate uncertain business conditions </w:t>
      </w:r>
      <w:r w:rsidRPr="002662E0">
        <w:rPr>
          <w:rFonts w:ascii="Times New Roman" w:eastAsia="Calibri" w:hAnsi="Times New Roman" w:cs="Arial"/>
          <w:noProof/>
          <w:lang w:bidi="ar-SA"/>
        </w:rPr>
        <w:t>(Baron 2008)</w:t>
      </w:r>
      <w:r w:rsidRPr="002662E0">
        <w:rPr>
          <w:rFonts w:ascii="Times New Roman" w:eastAsia="Calibri" w:hAnsi="Times New Roman" w:cs="Arial"/>
          <w:lang w:bidi="ar-SA"/>
        </w:rPr>
        <w:t xml:space="preserve">.  In the context of strategic decision making, positive affect has been shown to increase individuals’ perception of information as an opportunity rather than a risk </w:t>
      </w:r>
      <w:r w:rsidRPr="002662E0">
        <w:rPr>
          <w:rFonts w:ascii="Times New Roman" w:eastAsia="Calibri" w:hAnsi="Times New Roman" w:cs="Arial"/>
          <w:noProof/>
          <w:lang w:bidi="ar-SA"/>
        </w:rPr>
        <w:t>(Mittal &amp; Ross 1998)</w:t>
      </w:r>
      <w:r w:rsidRPr="002662E0">
        <w:rPr>
          <w:rFonts w:ascii="Times New Roman" w:eastAsia="Calibri" w:hAnsi="Times New Roman" w:cs="Arial"/>
          <w:lang w:bidi="ar-SA"/>
        </w:rPr>
        <w:t xml:space="preserve">.  In negotiation, positive affect diminishes the use of contentious tactics </w:t>
      </w:r>
      <w:r w:rsidRPr="002662E0">
        <w:rPr>
          <w:rFonts w:ascii="Times New Roman" w:eastAsia="Calibri" w:hAnsi="Times New Roman" w:cs="Arial"/>
          <w:noProof/>
          <w:lang w:bidi="ar-SA"/>
        </w:rPr>
        <w:t>(Carnevale &amp; Isen 1986)</w:t>
      </w:r>
      <w:r w:rsidRPr="002662E0">
        <w:rPr>
          <w:rFonts w:ascii="Times New Roman" w:eastAsia="Calibri" w:hAnsi="Times New Roman" w:cs="Arial"/>
          <w:lang w:bidi="ar-SA"/>
        </w:rPr>
        <w:t xml:space="preserve">. A positive affective state (mood) has been found to be positively related to cooperative behavior </w:t>
      </w:r>
      <w:r w:rsidRPr="002662E0">
        <w:rPr>
          <w:rFonts w:ascii="Times New Roman" w:eastAsia="Calibri" w:hAnsi="Times New Roman" w:cs="Arial"/>
          <w:noProof/>
          <w:lang w:bidi="ar-SA"/>
        </w:rPr>
        <w:t>(Barsade 2002; George 1991)</w:t>
      </w:r>
      <w:r w:rsidRPr="002662E0">
        <w:rPr>
          <w:rFonts w:ascii="Times New Roman" w:eastAsia="Calibri" w:hAnsi="Times New Roman" w:cs="Arial"/>
          <w:lang w:bidi="ar-SA"/>
        </w:rPr>
        <w:t xml:space="preserve">.  Positive affect enhances creativity, cognitive flexibility, and problem-solving skills </w:t>
      </w:r>
      <w:r w:rsidRPr="002662E0">
        <w:rPr>
          <w:rFonts w:ascii="Times New Roman" w:eastAsia="Calibri" w:hAnsi="Times New Roman" w:cs="Arial"/>
          <w:noProof/>
          <w:lang w:bidi="ar-SA"/>
        </w:rPr>
        <w:t>(Estrada et al. 1994; Isen &amp; Means 1983)</w:t>
      </w:r>
      <w:r w:rsidRPr="002662E0">
        <w:rPr>
          <w:rFonts w:ascii="Times New Roman" w:eastAsia="Calibri" w:hAnsi="Times New Roman" w:cs="Arial"/>
          <w:lang w:bidi="ar-SA"/>
        </w:rPr>
        <w:t xml:space="preserve">.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Negative affective states, in contrast, are correlated with systematic message processing </w:t>
      </w:r>
      <w:r w:rsidRPr="002662E0">
        <w:rPr>
          <w:rFonts w:ascii="Times New Roman" w:eastAsia="Calibri" w:hAnsi="Times New Roman" w:cs="Arial"/>
          <w:noProof/>
          <w:lang w:bidi="ar-SA"/>
        </w:rPr>
        <w:t>(Schwarz et al. 1991)</w:t>
      </w:r>
      <w:r w:rsidRPr="002662E0">
        <w:rPr>
          <w:rFonts w:ascii="Times New Roman" w:eastAsia="Calibri" w:hAnsi="Times New Roman" w:cs="Arial"/>
          <w:lang w:bidi="ar-SA"/>
        </w:rPr>
        <w:t xml:space="preserve">.  Negative affect has been found to be correlated with experienced stress </w:t>
      </w:r>
      <w:r w:rsidRPr="002662E0">
        <w:rPr>
          <w:rFonts w:ascii="Times New Roman" w:eastAsia="Calibri" w:hAnsi="Times New Roman" w:cs="Arial"/>
          <w:noProof/>
          <w:lang w:bidi="ar-SA"/>
        </w:rPr>
        <w:t>(Watson 1988), and i</w:t>
      </w:r>
      <w:r w:rsidRPr="002662E0">
        <w:rPr>
          <w:rFonts w:ascii="Times New Roman" w:eastAsia="Calibri" w:hAnsi="Times New Roman" w:cs="Arial"/>
          <w:lang w:bidi="ar-SA"/>
        </w:rPr>
        <w:t xml:space="preserve">t tends to correlate with pessimistic judgments (e.g., </w:t>
      </w:r>
      <w:proofErr w:type="spellStart"/>
      <w:r w:rsidRPr="002662E0">
        <w:rPr>
          <w:rFonts w:ascii="Times New Roman" w:eastAsia="Calibri" w:hAnsi="Times New Roman" w:cs="Arial"/>
          <w:lang w:bidi="ar-SA"/>
        </w:rPr>
        <w:t>Wehmer</w:t>
      </w:r>
      <w:proofErr w:type="spellEnd"/>
      <w:r w:rsidRPr="002662E0">
        <w:rPr>
          <w:rFonts w:ascii="Times New Roman" w:eastAsia="Calibri" w:hAnsi="Times New Roman" w:cs="Arial"/>
          <w:lang w:bidi="ar-SA"/>
        </w:rPr>
        <w:t xml:space="preserve"> &amp; Izard 1962).  Subjects experiencing negative affect were found to perceive outcomes to be more negative </w:t>
      </w:r>
      <w:r w:rsidRPr="002662E0">
        <w:rPr>
          <w:rFonts w:ascii="Times New Roman" w:eastAsia="Calibri" w:hAnsi="Times New Roman" w:cs="Arial"/>
          <w:noProof/>
          <w:lang w:bidi="ar-SA"/>
        </w:rPr>
        <w:t>(Mittal &amp; Ross 1998)</w:t>
      </w:r>
      <w:r w:rsidRPr="002662E0">
        <w:rPr>
          <w:rFonts w:ascii="Times New Roman" w:eastAsia="Calibri" w:hAnsi="Times New Roman" w:cs="Arial"/>
          <w:lang w:bidi="ar-SA"/>
        </w:rPr>
        <w:t xml:space="preserve">.  Angry subjects were found to make more judgments based on stereotype and status cues, compared to sad or neutral subjects </w:t>
      </w:r>
      <w:r w:rsidRPr="002662E0">
        <w:rPr>
          <w:rFonts w:ascii="Times New Roman" w:eastAsia="Calibri" w:hAnsi="Times New Roman" w:cs="Arial"/>
          <w:noProof/>
          <w:lang w:bidi="ar-SA"/>
        </w:rPr>
        <w:t>(Bodenhausen et al. 1994)</w:t>
      </w:r>
      <w:r w:rsidRPr="002662E0">
        <w:rPr>
          <w:rFonts w:ascii="Times New Roman" w:eastAsia="Calibri" w:hAnsi="Times New Roman" w:cs="Arial"/>
          <w:lang w:bidi="ar-SA"/>
        </w:rPr>
        <w:t>.</w:t>
      </w:r>
    </w:p>
    <w:p w:rsidR="002662E0" w:rsidRPr="002662E0" w:rsidRDefault="002662E0" w:rsidP="003625AB">
      <w:pPr>
        <w:pStyle w:val="Heading3"/>
      </w:pPr>
      <w:r w:rsidRPr="002662E0">
        <w:t>Social Influence – Cognitive Influence Tactics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efficacy of a message’s substance is also moderated by the cognitive influence tactics embedded in the message.  By cognitive influence tactics, we mean </w:t>
      </w:r>
      <w:r w:rsidRPr="002662E0">
        <w:rPr>
          <w:rFonts w:ascii="Times New Roman" w:eastAsia="Calibri" w:hAnsi="Times New Roman" w:cs="Arial"/>
          <w:lang w:bidi="ar-SA"/>
        </w:rPr>
        <w:lastRenderedPageBreak/>
        <w:t xml:space="preserve">verbiage that explicitly attempts to persuade. In an analysis of cognitive influence, </w:t>
      </w:r>
      <w:r w:rsidRPr="002662E0">
        <w:rPr>
          <w:rFonts w:ascii="Times New Roman" w:eastAsia="Calibri" w:hAnsi="Times New Roman" w:cs="Arial"/>
          <w:noProof/>
          <w:lang w:bidi="ar-SA"/>
        </w:rPr>
        <w:t>Higgins et al. (2003) meta-analyzed</w:t>
      </w:r>
      <w:r w:rsidRPr="002662E0">
        <w:rPr>
          <w:rFonts w:ascii="Times New Roman" w:eastAsia="Calibri" w:hAnsi="Times New Roman" w:cs="Arial"/>
          <w:lang w:bidi="ar-SA"/>
        </w:rPr>
        <w:t xml:space="preserve"> the six influence tactics used by workers— i.e., ingratiation, self-promotion, rationality, assertiveness, exchange, and upward appeal—and found that rational persuasion and assertiveness most frequently correlate with both subjective performance assessments and objective success criteria.  We therefore limited our investigation of cognitive influence tactics to these two.</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Rational persuasion refers to “using data and information to make a logical argument supporting one’s request” </w:t>
      </w:r>
      <w:r w:rsidRPr="002662E0">
        <w:rPr>
          <w:rFonts w:ascii="Times New Roman" w:eastAsia="Calibri" w:hAnsi="Times New Roman" w:cs="Arial"/>
          <w:noProof/>
          <w:lang w:bidi="ar-SA"/>
        </w:rPr>
        <w:t>(Higgins et al. 2003)</w:t>
      </w:r>
      <w:r w:rsidRPr="002662E0">
        <w:rPr>
          <w:rFonts w:ascii="Times New Roman" w:eastAsia="Calibri" w:hAnsi="Times New Roman" w:cs="Arial"/>
          <w:lang w:bidi="ar-SA"/>
        </w:rPr>
        <w:t xml:space="preserve">.  Rational persuasion was found to be a successful tactic for obtaining raises, high performance reviews, and promotions </w:t>
      </w:r>
      <w:r w:rsidRPr="002662E0">
        <w:rPr>
          <w:rFonts w:ascii="Times New Roman" w:eastAsia="Calibri" w:hAnsi="Times New Roman" w:cs="Arial"/>
          <w:noProof/>
          <w:lang w:bidi="ar-SA"/>
        </w:rPr>
        <w:t>(Higgins et al. 2003)</w:t>
      </w:r>
      <w:r w:rsidRPr="002662E0">
        <w:rPr>
          <w:rFonts w:ascii="Times New Roman" w:eastAsia="Calibri" w:hAnsi="Times New Roman" w:cs="Arial"/>
          <w:lang w:bidi="ar-SA"/>
        </w:rPr>
        <w:t>.  Also, rational persuasion elucidates the causal structures underlying the claims.  In the earlier sample message, the author states that “not only will this eliminate the waiting period but it takes the greener cause into effect</w:t>
      </w:r>
      <w:r w:rsidRPr="002662E0">
        <w:rPr>
          <w:rFonts w:ascii="Times New Roman" w:eastAsia="Calibri" w:hAnsi="Times New Roman" w:cs="Arial"/>
          <w:i/>
          <w:lang w:bidi="ar-SA"/>
        </w:rPr>
        <w:t xml:space="preserve">.”  </w:t>
      </w:r>
      <w:r w:rsidRPr="002662E0">
        <w:rPr>
          <w:rFonts w:ascii="Times New Roman" w:eastAsia="Calibri" w:hAnsi="Times New Roman" w:cs="Arial"/>
          <w:lang w:bidi="ar-SA"/>
        </w:rPr>
        <w:t xml:space="preserve">The justification is that the action will have the benefits of improving efficiency and reducing waste.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Assertiveness is the use of forceful means to obtain desired results (Higgins et al. 2003).  Assertiveness is similar to pressure tactics, which are characterized by the use of demands, threats, or intimidation (</w:t>
      </w:r>
      <w:proofErr w:type="spellStart"/>
      <w:r w:rsidRPr="002662E0">
        <w:rPr>
          <w:rFonts w:ascii="Times New Roman" w:eastAsia="Calibri" w:hAnsi="Times New Roman" w:cs="Arial"/>
          <w:lang w:bidi="ar-SA"/>
        </w:rPr>
        <w:t>Yukl</w:t>
      </w:r>
      <w:proofErr w:type="spellEnd"/>
      <w:r w:rsidRPr="002662E0">
        <w:rPr>
          <w:rFonts w:ascii="Times New Roman" w:eastAsia="Calibri" w:hAnsi="Times New Roman" w:cs="Arial"/>
          <w:lang w:bidi="ar-SA"/>
        </w:rPr>
        <w:t xml:space="preserve"> &amp; Fable 1990).  Higgins et al. (2003) found that while assertiveness correlated positively with success in terms of raises and promotions, it correlated negatively with subjective performance assessments of the person exercising assertiveness.  In the sample message, the author asserts “Get rid of the paper postcards that you mail out daily.”  The author of the message phrases the sentence in the form of a command to pressure Starbucks to change.</w:t>
      </w:r>
    </w:p>
    <w:p w:rsidR="002662E0" w:rsidRPr="002662E0" w:rsidRDefault="003625AB" w:rsidP="003625AB">
      <w:pPr>
        <w:pStyle w:val="Heading2"/>
      </w:pPr>
      <w:r w:rsidRPr="002662E0">
        <w:lastRenderedPageBreak/>
        <w:t>RESEARCH MODEL AND HYPOTHESES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current research effort contributes incrementally to the literature by raising the question of how cognitive and affective influences embedded in the posting strengthen or weaken the relationship between claims and traction.  Individuals who belong to the same social group as the claimant (as indicated by the identity claim) are more likely to feel an affinity for the claimant and lend their support.  The program claim describes the proposed action.  Members of the community will assess the program claim and decide whether it is feasible and worthy of pursuit.  Finally, the standing claim, which gives legitimacy to the program claim, may sway others to believe in the worthiness of the cause. </w:t>
      </w:r>
      <w:r w:rsidRPr="002662E0">
        <w:rPr>
          <w:rFonts w:ascii="Times New Roman" w:eastAsia="Batang" w:hAnsi="Times New Roman" w:cs="Arial"/>
          <w:lang w:eastAsia="ko-KR" w:bidi="ar-SA"/>
        </w:rPr>
        <w:t xml:space="preserve">The research model is presented in </w:t>
      </w:r>
      <w:r w:rsidRPr="002662E0">
        <w:rPr>
          <w:rFonts w:ascii="Times New Roman" w:eastAsia="Calibri" w:hAnsi="Times New Roman" w:cs="Arial"/>
          <w:lang w:bidi="ar-SA"/>
        </w:rPr>
        <w:t>Figure</w:t>
      </w:r>
      <w:r w:rsidRPr="002662E0">
        <w:rPr>
          <w:rFonts w:ascii="Times New Roman" w:eastAsia="Calibri" w:hAnsi="Times New Roman" w:cs="Arial"/>
          <w:noProof/>
          <w:lang w:bidi="ar-SA"/>
        </w:rPr>
        <w:t xml:space="preserve"> 1</w:t>
      </w:r>
      <w:r w:rsidRPr="002662E0">
        <w:rPr>
          <w:rFonts w:ascii="Times New Roman" w:eastAsia="Batang" w:hAnsi="Times New Roman" w:cs="Arial"/>
          <w:lang w:eastAsia="ko-KR" w:bidi="ar-SA"/>
        </w:rPr>
        <w:t>.</w:t>
      </w:r>
    </w:p>
    <w:tbl>
      <w:tblPr>
        <w:tblW w:w="0" w:type="auto"/>
        <w:jc w:val="center"/>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7"/>
      </w:tblGrid>
      <w:tr w:rsidR="002662E0" w:rsidRPr="002662E0" w:rsidTr="00394AD0">
        <w:trPr>
          <w:jc w:val="center"/>
        </w:trPr>
        <w:tc>
          <w:tcPr>
            <w:tcW w:w="6913" w:type="dxa"/>
            <w:vAlign w:val="center"/>
          </w:tcPr>
          <w:p w:rsidR="002662E0" w:rsidRPr="002662E0" w:rsidRDefault="002662E0" w:rsidP="002662E0">
            <w:pPr>
              <w:spacing w:after="200" w:line="240" w:lineRule="auto"/>
              <w:ind w:left="991" w:hanging="720"/>
              <w:jc w:val="center"/>
              <w:rPr>
                <w:rFonts w:ascii="Times New Roman" w:eastAsia="Batang" w:hAnsi="Times New Roman" w:cs="Arial"/>
                <w:b/>
                <w:sz w:val="22"/>
                <w:szCs w:val="22"/>
                <w:lang w:eastAsia="ko-KR" w:bidi="ar-SA"/>
              </w:rPr>
            </w:pPr>
            <w:r w:rsidRPr="002662E0">
              <w:rPr>
                <w:rFonts w:ascii="Times New Roman" w:eastAsia="Calibri" w:hAnsi="Times New Roman" w:cs="Georgia"/>
                <w:b/>
                <w:bCs/>
                <w:color w:val="000000"/>
                <w:sz w:val="26"/>
                <w:szCs w:val="26"/>
                <w:lang w:bidi="ar-SA"/>
              </w:rPr>
              <w:t>`</w:t>
            </w:r>
            <w:r w:rsidRPr="002662E0">
              <w:rPr>
                <w:rFonts w:ascii="Times New Roman" w:eastAsia="Calibri" w:hAnsi="Times New Roman" w:cs="Arial"/>
                <w:noProof/>
                <w:lang w:bidi="ar-SA"/>
              </w:rPr>
              <mc:AlternateContent>
                <mc:Choice Requires="wpc">
                  <w:drawing>
                    <wp:inline distT="0" distB="0" distL="0" distR="0" wp14:anchorId="03D41886" wp14:editId="7ABD7FED">
                      <wp:extent cx="4150581" cy="2091193"/>
                      <wp:effectExtent l="0" t="0" r="2540" b="4445"/>
                      <wp:docPr id="44"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g:wgp>
                              <wpg:cNvPr id="50" name="Group 50"/>
                              <wpg:cNvGrpSpPr/>
                              <wpg:grpSpPr>
                                <a:xfrm>
                                  <a:off x="31797" y="38915"/>
                                  <a:ext cx="4118784" cy="2052269"/>
                                  <a:chOff x="267" y="38928"/>
                                  <a:chExt cx="4086705" cy="2048934"/>
                                </a:xfrm>
                              </wpg:grpSpPr>
                              <wps:wsp>
                                <wps:cNvPr id="6" name="Rectangle 56"/>
                                <wps:cNvSpPr>
                                  <a:spLocks noChangeArrowheads="1"/>
                                </wps:cNvSpPr>
                                <wps:spPr bwMode="auto">
                                  <a:xfrm>
                                    <a:off x="267" y="38928"/>
                                    <a:ext cx="4086705" cy="20489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59"/>
                                <wpg:cNvGrpSpPr>
                                  <a:grpSpLocks/>
                                </wpg:cNvGrpSpPr>
                                <wpg:grpSpPr bwMode="auto">
                                  <a:xfrm>
                                    <a:off x="51435" y="44450"/>
                                    <a:ext cx="1054100" cy="501650"/>
                                    <a:chOff x="81" y="70"/>
                                    <a:chExt cx="1660" cy="790"/>
                                  </a:xfrm>
                                </wpg:grpSpPr>
                                <wps:wsp>
                                  <wps:cNvPr id="8" name="Rectangle 57"/>
                                  <wps:cNvSpPr>
                                    <a:spLocks noChangeArrowheads="1"/>
                                  </wps:cNvSpPr>
                                  <wps:spPr bwMode="auto">
                                    <a:xfrm>
                                      <a:off x="81" y="82"/>
                                      <a:ext cx="1660" cy="77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58"/>
                                  <wps:cNvSpPr>
                                    <a:spLocks noChangeArrowheads="1"/>
                                  </wps:cNvSpPr>
                                  <wps:spPr bwMode="auto">
                                    <a:xfrm>
                                      <a:off x="81" y="70"/>
                                      <a:ext cx="1660" cy="778"/>
                                    </a:xfrm>
                                    <a:prstGeom prst="rect">
                                      <a:avLst/>
                                    </a:prstGeom>
                                    <a:noFill/>
                                    <a:ln w="4445"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 name="Rectangle 60"/>
                                <wps:cNvSpPr>
                                  <a:spLocks noChangeArrowheads="1"/>
                                </wps:cNvSpPr>
                                <wps:spPr bwMode="auto">
                                  <a:xfrm>
                                    <a:off x="119921" y="96577"/>
                                    <a:ext cx="899340" cy="506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375FCF">
                                      <w:pPr>
                                        <w:spacing w:line="240" w:lineRule="auto"/>
                                      </w:pPr>
                                      <w:r>
                                        <w:rPr>
                                          <w:rFonts w:cs="Georgia"/>
                                          <w:b/>
                                          <w:bCs/>
                                          <w:color w:val="000000"/>
                                          <w:sz w:val="26"/>
                                          <w:szCs w:val="26"/>
                                        </w:rPr>
                                        <w:t>Coherence of Claims</w:t>
                                      </w:r>
                                    </w:p>
                                  </w:txbxContent>
                                </wps:txbx>
                                <wps:bodyPr rot="0" vert="horz" wrap="square" lIns="0" tIns="0" rIns="0" bIns="0" anchor="t" anchorCtr="0">
                                  <a:noAutofit/>
                                </wps:bodyPr>
                              </wps:wsp>
                              <wpg:grpSp>
                                <wpg:cNvPr id="11" name="Group 63"/>
                                <wpg:cNvGrpSpPr>
                                  <a:grpSpLocks/>
                                </wpg:cNvGrpSpPr>
                                <wpg:grpSpPr bwMode="auto">
                                  <a:xfrm>
                                    <a:off x="2615858" y="128200"/>
                                    <a:ext cx="1108194" cy="280670"/>
                                    <a:chOff x="4120" y="202"/>
                                    <a:chExt cx="1843" cy="442"/>
                                  </a:xfrm>
                                </wpg:grpSpPr>
                                <wps:wsp>
                                  <wps:cNvPr id="12" name="Rectangle 61"/>
                                  <wps:cNvSpPr>
                                    <a:spLocks noChangeArrowheads="1"/>
                                  </wps:cNvSpPr>
                                  <wps:spPr bwMode="auto">
                                    <a:xfrm>
                                      <a:off x="4120" y="202"/>
                                      <a:ext cx="1843" cy="44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62"/>
                                  <wps:cNvSpPr>
                                    <a:spLocks noChangeArrowheads="1"/>
                                  </wps:cNvSpPr>
                                  <wps:spPr bwMode="auto">
                                    <a:xfrm>
                                      <a:off x="4120" y="202"/>
                                      <a:ext cx="1843" cy="442"/>
                                    </a:xfrm>
                                    <a:prstGeom prst="rect">
                                      <a:avLst/>
                                    </a:prstGeom>
                                    <a:noFill/>
                                    <a:ln w="4445"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4" name="Rectangle 64"/>
                                <wps:cNvSpPr>
                                  <a:spLocks noChangeArrowheads="1"/>
                                </wps:cNvSpPr>
                                <wps:spPr bwMode="auto">
                                  <a:xfrm>
                                    <a:off x="2889291" y="179022"/>
                                    <a:ext cx="61468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cs="Georgia"/>
                                          <w:b/>
                                          <w:bCs/>
                                          <w:color w:val="000000"/>
                                          <w:sz w:val="26"/>
                                          <w:szCs w:val="26"/>
                                        </w:rPr>
                                        <w:t>Traction</w:t>
                                      </w:r>
                                    </w:p>
                                  </w:txbxContent>
                                </wps:txbx>
                                <wps:bodyPr rot="0" vert="horz" wrap="square" lIns="0" tIns="0" rIns="0" bIns="0" anchor="t" anchorCtr="0">
                                  <a:noAutofit/>
                                </wps:bodyPr>
                              </wps:wsp>
                              <wps:wsp>
                                <wps:cNvPr id="15" name="Freeform 74"/>
                                <wps:cNvSpPr>
                                  <a:spLocks noEditPoints="1"/>
                                </wps:cNvSpPr>
                                <wps:spPr bwMode="auto">
                                  <a:xfrm>
                                    <a:off x="1105535" y="224207"/>
                                    <a:ext cx="1510665" cy="87630"/>
                                  </a:xfrm>
                                  <a:custGeom>
                                    <a:avLst/>
                                    <a:gdLst>
                                      <a:gd name="T0" fmla="*/ 0 w 2379"/>
                                      <a:gd name="T1" fmla="*/ 54 h 138"/>
                                      <a:gd name="T2" fmla="*/ 2310 w 2379"/>
                                      <a:gd name="T3" fmla="*/ 56 h 138"/>
                                      <a:gd name="T4" fmla="*/ 2310 w 2379"/>
                                      <a:gd name="T5" fmla="*/ 83 h 138"/>
                                      <a:gd name="T6" fmla="*/ 0 w 2379"/>
                                      <a:gd name="T7" fmla="*/ 82 h 138"/>
                                      <a:gd name="T8" fmla="*/ 0 w 2379"/>
                                      <a:gd name="T9" fmla="*/ 54 h 138"/>
                                      <a:gd name="T10" fmla="*/ 2296 w 2379"/>
                                      <a:gd name="T11" fmla="*/ 0 h 138"/>
                                      <a:gd name="T12" fmla="*/ 2379 w 2379"/>
                                      <a:gd name="T13" fmla="*/ 70 h 138"/>
                                      <a:gd name="T14" fmla="*/ 2296 w 2379"/>
                                      <a:gd name="T15" fmla="*/ 138 h 138"/>
                                      <a:gd name="T16" fmla="*/ 2296 w 2379"/>
                                      <a:gd name="T17" fmla="*/ 0 h 1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79" h="138">
                                        <a:moveTo>
                                          <a:pt x="0" y="54"/>
                                        </a:moveTo>
                                        <a:lnTo>
                                          <a:pt x="2310" y="56"/>
                                        </a:lnTo>
                                        <a:lnTo>
                                          <a:pt x="2310" y="83"/>
                                        </a:lnTo>
                                        <a:lnTo>
                                          <a:pt x="0" y="82"/>
                                        </a:lnTo>
                                        <a:lnTo>
                                          <a:pt x="0" y="54"/>
                                        </a:lnTo>
                                        <a:close/>
                                        <a:moveTo>
                                          <a:pt x="2296" y="0"/>
                                        </a:moveTo>
                                        <a:lnTo>
                                          <a:pt x="2379" y="70"/>
                                        </a:lnTo>
                                        <a:lnTo>
                                          <a:pt x="2296" y="138"/>
                                        </a:lnTo>
                                        <a:lnTo>
                                          <a:pt x="2296" y="0"/>
                                        </a:lnTo>
                                        <a:close/>
                                      </a:path>
                                    </a:pathLst>
                                  </a:custGeom>
                                  <a:solidFill>
                                    <a:srgbClr val="000000"/>
                                  </a:solidFill>
                                  <a:ln w="2540" cap="flat">
                                    <a:solidFill>
                                      <a:srgbClr val="000000"/>
                                    </a:solidFill>
                                    <a:prstDash val="solid"/>
                                    <a:bevel/>
                                    <a:headEnd/>
                                    <a:tailEnd/>
                                  </a:ln>
                                </wps:spPr>
                                <wps:bodyPr rot="0" vert="horz" wrap="square" lIns="91440" tIns="45720" rIns="91440" bIns="45720" anchor="t" anchorCtr="0" upright="1">
                                  <a:noAutofit/>
                                </wps:bodyPr>
                              </wps:wsp>
                              <wpg:grpSp>
                                <wpg:cNvPr id="16" name="Group 101"/>
                                <wpg:cNvGrpSpPr>
                                  <a:grpSpLocks/>
                                </wpg:cNvGrpSpPr>
                                <wpg:grpSpPr bwMode="auto">
                                  <a:xfrm>
                                    <a:off x="603345" y="935990"/>
                                    <a:ext cx="2605405" cy="938530"/>
                                    <a:chOff x="570" y="1474"/>
                                    <a:chExt cx="4103" cy="1478"/>
                                  </a:xfrm>
                                </wpg:grpSpPr>
                                <wpg:grpSp>
                                  <wpg:cNvPr id="17" name="Group 77"/>
                                  <wpg:cNvGrpSpPr>
                                    <a:grpSpLocks/>
                                  </wpg:cNvGrpSpPr>
                                  <wpg:grpSpPr bwMode="auto">
                                    <a:xfrm>
                                      <a:off x="579" y="1474"/>
                                      <a:ext cx="4089" cy="442"/>
                                      <a:chOff x="579" y="1474"/>
                                      <a:chExt cx="4089" cy="442"/>
                                    </a:xfrm>
                                  </wpg:grpSpPr>
                                  <wps:wsp>
                                    <wps:cNvPr id="18" name="Rectangle 75"/>
                                    <wps:cNvSpPr>
                                      <a:spLocks noChangeArrowheads="1"/>
                                    </wps:cNvSpPr>
                                    <wps:spPr bwMode="auto">
                                      <a:xfrm>
                                        <a:off x="579" y="1474"/>
                                        <a:ext cx="4089" cy="44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76"/>
                                    <wps:cNvSpPr>
                                      <a:spLocks noChangeArrowheads="1"/>
                                    </wps:cNvSpPr>
                                    <wps:spPr bwMode="auto">
                                      <a:xfrm>
                                        <a:off x="579" y="1474"/>
                                        <a:ext cx="4089" cy="442"/>
                                      </a:xfrm>
                                      <a:prstGeom prst="rect">
                                        <a:avLst/>
                                      </a:prstGeom>
                                      <a:noFill/>
                                      <a:ln w="4445"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 name="Rectangle 78"/>
                                  <wps:cNvSpPr>
                                    <a:spLocks noChangeArrowheads="1"/>
                                  </wps:cNvSpPr>
                                  <wps:spPr bwMode="auto">
                                    <a:xfrm>
                                      <a:off x="1493" y="1556"/>
                                      <a:ext cx="190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cs="Georgia"/>
                                            <w:b/>
                                            <w:bCs/>
                                            <w:color w:val="000000"/>
                                            <w:sz w:val="26"/>
                                            <w:szCs w:val="26"/>
                                          </w:rPr>
                                          <w:t>Influence Tactics</w:t>
                                        </w:r>
                                      </w:p>
                                    </w:txbxContent>
                                  </wps:txbx>
                                  <wps:bodyPr rot="0" vert="horz" wrap="square" lIns="0" tIns="0" rIns="0" bIns="0" anchor="t" anchorCtr="0">
                                    <a:noAutofit/>
                                  </wps:bodyPr>
                                </wps:wsp>
                                <wpg:grpSp>
                                  <wpg:cNvPr id="21" name="Group 81"/>
                                  <wpg:cNvGrpSpPr>
                                    <a:grpSpLocks/>
                                  </wpg:cNvGrpSpPr>
                                  <wpg:grpSpPr bwMode="auto">
                                    <a:xfrm>
                                      <a:off x="2617" y="1940"/>
                                      <a:ext cx="2056" cy="363"/>
                                      <a:chOff x="2617" y="1940"/>
                                      <a:chExt cx="2056" cy="363"/>
                                    </a:xfrm>
                                  </wpg:grpSpPr>
                                  <wps:wsp>
                                    <wps:cNvPr id="22" name="Rectangle 79"/>
                                    <wps:cNvSpPr>
                                      <a:spLocks noChangeArrowheads="1"/>
                                    </wps:cNvSpPr>
                                    <wps:spPr bwMode="auto">
                                      <a:xfrm>
                                        <a:off x="2617" y="1940"/>
                                        <a:ext cx="2056" cy="36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80"/>
                                    <wps:cNvSpPr>
                                      <a:spLocks noChangeArrowheads="1"/>
                                    </wps:cNvSpPr>
                                    <wps:spPr bwMode="auto">
                                      <a:xfrm>
                                        <a:off x="2617" y="1940"/>
                                        <a:ext cx="2056" cy="363"/>
                                      </a:xfrm>
                                      <a:prstGeom prst="rect">
                                        <a:avLst/>
                                      </a:prstGeom>
                                      <a:noFill/>
                                      <a:ln w="4445"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4" name="Rectangle 82"/>
                                  <wps:cNvSpPr>
                                    <a:spLocks noChangeArrowheads="1"/>
                                  </wps:cNvSpPr>
                                  <wps:spPr bwMode="auto">
                                    <a:xfrm>
                                      <a:off x="2688" y="1977"/>
                                      <a:ext cx="1887"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cs="Georgia"/>
                                            <w:i/>
                                            <w:iCs/>
                                            <w:color w:val="000000"/>
                                          </w:rPr>
                                          <w:t>Cognitive Influence</w:t>
                                        </w:r>
                                      </w:p>
                                    </w:txbxContent>
                                  </wps:txbx>
                                  <wps:bodyPr rot="0" vert="horz" wrap="square" lIns="0" tIns="0" rIns="0" bIns="0" anchor="t" anchorCtr="0">
                                    <a:noAutofit/>
                                  </wps:bodyPr>
                                </wps:wsp>
                                <wpg:grpSp>
                                  <wpg:cNvPr id="25" name="Group 85"/>
                                  <wpg:cNvGrpSpPr>
                                    <a:grpSpLocks/>
                                  </wpg:cNvGrpSpPr>
                                  <wpg:grpSpPr bwMode="auto">
                                    <a:xfrm>
                                      <a:off x="573" y="1941"/>
                                      <a:ext cx="2014" cy="363"/>
                                      <a:chOff x="573" y="1941"/>
                                      <a:chExt cx="2014" cy="363"/>
                                    </a:xfrm>
                                  </wpg:grpSpPr>
                                  <wps:wsp>
                                    <wps:cNvPr id="26" name="Rectangle 83"/>
                                    <wps:cNvSpPr>
                                      <a:spLocks noChangeArrowheads="1"/>
                                    </wps:cNvSpPr>
                                    <wps:spPr bwMode="auto">
                                      <a:xfrm>
                                        <a:off x="573" y="1941"/>
                                        <a:ext cx="2014" cy="36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84"/>
                                    <wps:cNvSpPr>
                                      <a:spLocks noChangeArrowheads="1"/>
                                    </wps:cNvSpPr>
                                    <wps:spPr bwMode="auto">
                                      <a:xfrm>
                                        <a:off x="573" y="1941"/>
                                        <a:ext cx="2014" cy="363"/>
                                      </a:xfrm>
                                      <a:prstGeom prst="rect">
                                        <a:avLst/>
                                      </a:prstGeom>
                                      <a:noFill/>
                                      <a:ln w="4445"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8" name="Rectangle 86"/>
                                  <wps:cNvSpPr>
                                    <a:spLocks noChangeArrowheads="1"/>
                                  </wps:cNvSpPr>
                                  <wps:spPr bwMode="auto">
                                    <a:xfrm>
                                      <a:off x="855" y="1981"/>
                                      <a:ext cx="1407"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cs="Georgia"/>
                                            <w:i/>
                                            <w:iCs/>
                                            <w:color w:val="000000"/>
                                          </w:rPr>
                                          <w:t>Affect Infusion</w:t>
                                        </w:r>
                                      </w:p>
                                    </w:txbxContent>
                                  </wps:txbx>
                                  <wps:bodyPr rot="0" vert="horz" wrap="square" lIns="0" tIns="0" rIns="0" bIns="0" anchor="t" anchorCtr="0">
                                    <a:noAutofit/>
                                  </wps:bodyPr>
                                </wps:wsp>
                                <wpg:grpSp>
                                  <wpg:cNvPr id="29" name="Group 89"/>
                                  <wpg:cNvGrpSpPr>
                                    <a:grpSpLocks/>
                                  </wpg:cNvGrpSpPr>
                                  <wpg:grpSpPr bwMode="auto">
                                    <a:xfrm>
                                      <a:off x="2617" y="2326"/>
                                      <a:ext cx="2056" cy="498"/>
                                      <a:chOff x="2617" y="2326"/>
                                      <a:chExt cx="2056" cy="498"/>
                                    </a:xfrm>
                                  </wpg:grpSpPr>
                                  <wps:wsp>
                                    <wps:cNvPr id="30" name="Rectangle 87"/>
                                    <wps:cNvSpPr>
                                      <a:spLocks noChangeArrowheads="1"/>
                                    </wps:cNvSpPr>
                                    <wps:spPr bwMode="auto">
                                      <a:xfrm>
                                        <a:off x="2617" y="2326"/>
                                        <a:ext cx="2056" cy="49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88"/>
                                    <wps:cNvSpPr>
                                      <a:spLocks noChangeArrowheads="1"/>
                                    </wps:cNvSpPr>
                                    <wps:spPr bwMode="auto">
                                      <a:xfrm>
                                        <a:off x="2617" y="2326"/>
                                        <a:ext cx="2056" cy="498"/>
                                      </a:xfrm>
                                      <a:prstGeom prst="rect">
                                        <a:avLst/>
                                      </a:prstGeom>
                                      <a:noFill/>
                                      <a:ln w="4445"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2" name="Rectangle 90"/>
                                  <wps:cNvSpPr>
                                    <a:spLocks noChangeArrowheads="1"/>
                                  </wps:cNvSpPr>
                                  <wps:spPr bwMode="auto">
                                    <a:xfrm>
                                      <a:off x="2688" y="2373"/>
                                      <a:ext cx="8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ascii="Wingdings" w:hAnsi="Wingdings" w:cs="Wingdings"/>
                                            <w:color w:val="000000"/>
                                            <w:sz w:val="18"/>
                                            <w:szCs w:val="18"/>
                                          </w:rPr>
                                          <w:t></w:t>
                                        </w:r>
                                      </w:p>
                                    </w:txbxContent>
                                  </wps:txbx>
                                  <wps:bodyPr rot="0" vert="horz" wrap="square" lIns="0" tIns="0" rIns="0" bIns="0" anchor="t" anchorCtr="0">
                                    <a:noAutofit/>
                                  </wps:bodyPr>
                                </wps:wsp>
                                <wps:wsp>
                                  <wps:cNvPr id="33" name="Rectangle 91"/>
                                  <wps:cNvSpPr>
                                    <a:spLocks noChangeArrowheads="1"/>
                                  </wps:cNvSpPr>
                                  <wps:spPr bwMode="auto">
                                    <a:xfrm>
                                      <a:off x="2772" y="2368"/>
                                      <a:ext cx="1435"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cs="Georgia"/>
                                            <w:color w:val="000000"/>
                                            <w:sz w:val="18"/>
                                            <w:szCs w:val="18"/>
                                          </w:rPr>
                                          <w:t>Rational Persuasion</w:t>
                                        </w:r>
                                      </w:p>
                                    </w:txbxContent>
                                  </wps:txbx>
                                  <wps:bodyPr rot="0" vert="horz" wrap="square" lIns="0" tIns="0" rIns="0" bIns="0" anchor="t" anchorCtr="0">
                                    <a:noAutofit/>
                                  </wps:bodyPr>
                                </wps:wsp>
                                <wps:wsp>
                                  <wps:cNvPr id="34" name="Rectangle 92"/>
                                  <wps:cNvSpPr>
                                    <a:spLocks noChangeArrowheads="1"/>
                                  </wps:cNvSpPr>
                                  <wps:spPr bwMode="auto">
                                    <a:xfrm>
                                      <a:off x="2688" y="2550"/>
                                      <a:ext cx="8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ascii="Wingdings" w:hAnsi="Wingdings" w:cs="Wingdings"/>
                                            <w:color w:val="000000"/>
                                            <w:sz w:val="18"/>
                                            <w:szCs w:val="18"/>
                                          </w:rPr>
                                          <w:t></w:t>
                                        </w:r>
                                      </w:p>
                                    </w:txbxContent>
                                  </wps:txbx>
                                  <wps:bodyPr rot="0" vert="horz" wrap="square" lIns="0" tIns="0" rIns="0" bIns="0" anchor="t" anchorCtr="0">
                                    <a:noAutofit/>
                                  </wps:bodyPr>
                                </wps:wsp>
                                <wps:wsp>
                                  <wps:cNvPr id="35" name="Rectangle 93"/>
                                  <wps:cNvSpPr>
                                    <a:spLocks noChangeArrowheads="1"/>
                                  </wps:cNvSpPr>
                                  <wps:spPr bwMode="auto">
                                    <a:xfrm>
                                      <a:off x="2772" y="2545"/>
                                      <a:ext cx="990"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cs="Georgia"/>
                                            <w:color w:val="000000"/>
                                            <w:sz w:val="18"/>
                                            <w:szCs w:val="18"/>
                                          </w:rPr>
                                          <w:t>Assertiveness</w:t>
                                        </w:r>
                                      </w:p>
                                    </w:txbxContent>
                                  </wps:txbx>
                                  <wps:bodyPr rot="0" vert="horz" wrap="square" lIns="0" tIns="0" rIns="0" bIns="0" anchor="t" anchorCtr="0">
                                    <a:noAutofit/>
                                  </wps:bodyPr>
                                </wps:wsp>
                                <wpg:grpSp>
                                  <wpg:cNvPr id="36" name="Group 96"/>
                                  <wpg:cNvGrpSpPr>
                                    <a:grpSpLocks/>
                                  </wpg:cNvGrpSpPr>
                                  <wpg:grpSpPr bwMode="auto">
                                    <a:xfrm>
                                      <a:off x="570" y="2327"/>
                                      <a:ext cx="2020" cy="498"/>
                                      <a:chOff x="570" y="2327"/>
                                      <a:chExt cx="2020" cy="498"/>
                                    </a:xfrm>
                                  </wpg:grpSpPr>
                                  <wps:wsp>
                                    <wps:cNvPr id="37" name="Rectangle 94"/>
                                    <wps:cNvSpPr>
                                      <a:spLocks noChangeArrowheads="1"/>
                                    </wps:cNvSpPr>
                                    <wps:spPr bwMode="auto">
                                      <a:xfrm>
                                        <a:off x="570" y="2327"/>
                                        <a:ext cx="2020" cy="49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95"/>
                                    <wps:cNvSpPr>
                                      <a:spLocks noChangeArrowheads="1"/>
                                    </wps:cNvSpPr>
                                    <wps:spPr bwMode="auto">
                                      <a:xfrm>
                                        <a:off x="570" y="2327"/>
                                        <a:ext cx="2020" cy="498"/>
                                      </a:xfrm>
                                      <a:prstGeom prst="rect">
                                        <a:avLst/>
                                      </a:prstGeom>
                                      <a:noFill/>
                                      <a:ln w="4445"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9" name="Rectangle 97"/>
                                  <wps:cNvSpPr>
                                    <a:spLocks noChangeArrowheads="1"/>
                                  </wps:cNvSpPr>
                                  <wps:spPr bwMode="auto">
                                    <a:xfrm>
                                      <a:off x="643" y="2373"/>
                                      <a:ext cx="8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ascii="Wingdings" w:hAnsi="Wingdings" w:cs="Wingdings"/>
                                            <w:color w:val="000000"/>
                                            <w:sz w:val="18"/>
                                            <w:szCs w:val="18"/>
                                          </w:rPr>
                                          <w:t></w:t>
                                        </w:r>
                                      </w:p>
                                    </w:txbxContent>
                                  </wps:txbx>
                                  <wps:bodyPr rot="0" vert="horz" wrap="square" lIns="0" tIns="0" rIns="0" bIns="0" anchor="t" anchorCtr="0">
                                    <a:noAutofit/>
                                  </wps:bodyPr>
                                </wps:wsp>
                                <wps:wsp>
                                  <wps:cNvPr id="40" name="Rectangle 98"/>
                                  <wps:cNvSpPr>
                                    <a:spLocks noChangeArrowheads="1"/>
                                  </wps:cNvSpPr>
                                  <wps:spPr bwMode="auto">
                                    <a:xfrm>
                                      <a:off x="727" y="2368"/>
                                      <a:ext cx="1085"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cs="Georgia"/>
                                            <w:color w:val="000000"/>
                                            <w:sz w:val="18"/>
                                            <w:szCs w:val="18"/>
                                          </w:rPr>
                                          <w:t>Positive Affect</w:t>
                                        </w:r>
                                      </w:p>
                                    </w:txbxContent>
                                  </wps:txbx>
                                  <wps:bodyPr rot="0" vert="horz" wrap="square" lIns="0" tIns="0" rIns="0" bIns="0" anchor="t" anchorCtr="0">
                                    <a:noAutofit/>
                                  </wps:bodyPr>
                                </wps:wsp>
                                <wps:wsp>
                                  <wps:cNvPr id="41" name="Rectangle 99"/>
                                  <wps:cNvSpPr>
                                    <a:spLocks noChangeArrowheads="1"/>
                                  </wps:cNvSpPr>
                                  <wps:spPr bwMode="auto">
                                    <a:xfrm>
                                      <a:off x="643" y="2550"/>
                                      <a:ext cx="83"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ascii="Wingdings" w:hAnsi="Wingdings" w:cs="Wingdings"/>
                                            <w:color w:val="000000"/>
                                            <w:sz w:val="18"/>
                                            <w:szCs w:val="18"/>
                                          </w:rPr>
                                          <w:t></w:t>
                                        </w:r>
                                      </w:p>
                                    </w:txbxContent>
                                  </wps:txbx>
                                  <wps:bodyPr rot="0" vert="horz" wrap="square" lIns="0" tIns="0" rIns="0" bIns="0" anchor="t" anchorCtr="0">
                                    <a:noAutofit/>
                                  </wps:bodyPr>
                                </wps:wsp>
                                <wps:wsp>
                                  <wps:cNvPr id="42" name="Rectangle 100"/>
                                  <wps:cNvSpPr>
                                    <a:spLocks noChangeArrowheads="1"/>
                                  </wps:cNvSpPr>
                                  <wps:spPr bwMode="auto">
                                    <a:xfrm>
                                      <a:off x="727" y="2545"/>
                                      <a:ext cx="1155"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680" w:rsidRDefault="00361680" w:rsidP="002662E0">
                                        <w:r>
                                          <w:rPr>
                                            <w:rFonts w:cs="Georgia"/>
                                            <w:color w:val="000000"/>
                                            <w:sz w:val="18"/>
                                            <w:szCs w:val="18"/>
                                          </w:rPr>
                                          <w:t>Negative Affect</w:t>
                                        </w:r>
                                      </w:p>
                                    </w:txbxContent>
                                  </wps:txbx>
                                  <wps:bodyPr rot="0" vert="horz" wrap="square" lIns="0" tIns="0" rIns="0" bIns="0" anchor="t" anchorCtr="0">
                                    <a:noAutofit/>
                                  </wps:bodyPr>
                                </wps:wsp>
                              </wpg:grpSp>
                              <wps:wsp>
                                <wps:cNvPr id="43" name="Freeform 102"/>
                                <wps:cNvSpPr>
                                  <a:spLocks noEditPoints="1"/>
                                </wps:cNvSpPr>
                                <wps:spPr bwMode="auto">
                                  <a:xfrm>
                                    <a:off x="1865090" y="268605"/>
                                    <a:ext cx="87630" cy="667385"/>
                                  </a:xfrm>
                                  <a:custGeom>
                                    <a:avLst/>
                                    <a:gdLst>
                                      <a:gd name="T0" fmla="*/ 55 w 138"/>
                                      <a:gd name="T1" fmla="*/ 1051 h 1051"/>
                                      <a:gd name="T2" fmla="*/ 55 w 138"/>
                                      <a:gd name="T3" fmla="*/ 69 h 1051"/>
                                      <a:gd name="T4" fmla="*/ 83 w 138"/>
                                      <a:gd name="T5" fmla="*/ 69 h 1051"/>
                                      <a:gd name="T6" fmla="*/ 83 w 138"/>
                                      <a:gd name="T7" fmla="*/ 1051 h 1051"/>
                                      <a:gd name="T8" fmla="*/ 55 w 138"/>
                                      <a:gd name="T9" fmla="*/ 1051 h 1051"/>
                                      <a:gd name="T10" fmla="*/ 0 w 138"/>
                                      <a:gd name="T11" fmla="*/ 83 h 1051"/>
                                      <a:gd name="T12" fmla="*/ 69 w 138"/>
                                      <a:gd name="T13" fmla="*/ 0 h 1051"/>
                                      <a:gd name="T14" fmla="*/ 138 w 138"/>
                                      <a:gd name="T15" fmla="*/ 83 h 1051"/>
                                      <a:gd name="T16" fmla="*/ 0 w 138"/>
                                      <a:gd name="T17" fmla="*/ 83 h 10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8" h="1051">
                                        <a:moveTo>
                                          <a:pt x="55" y="1051"/>
                                        </a:moveTo>
                                        <a:lnTo>
                                          <a:pt x="55" y="69"/>
                                        </a:lnTo>
                                        <a:lnTo>
                                          <a:pt x="83" y="69"/>
                                        </a:lnTo>
                                        <a:lnTo>
                                          <a:pt x="83" y="1051"/>
                                        </a:lnTo>
                                        <a:lnTo>
                                          <a:pt x="55" y="1051"/>
                                        </a:lnTo>
                                        <a:close/>
                                        <a:moveTo>
                                          <a:pt x="0" y="83"/>
                                        </a:moveTo>
                                        <a:lnTo>
                                          <a:pt x="69" y="0"/>
                                        </a:lnTo>
                                        <a:lnTo>
                                          <a:pt x="138" y="83"/>
                                        </a:lnTo>
                                        <a:lnTo>
                                          <a:pt x="0" y="83"/>
                                        </a:lnTo>
                                        <a:close/>
                                      </a:path>
                                    </a:pathLst>
                                  </a:custGeom>
                                  <a:solidFill>
                                    <a:srgbClr val="000000"/>
                                  </a:solidFill>
                                  <a:ln w="2540" cap="flat">
                                    <a:solidFill>
                                      <a:srgbClr val="000000"/>
                                    </a:solidFill>
                                    <a:prstDash val="solid"/>
                                    <a:bevel/>
                                    <a:headEnd/>
                                    <a:tailEnd/>
                                  </a:ln>
                                </wps:spPr>
                                <wps:bodyPr rot="0" vert="horz" wrap="square" lIns="91440" tIns="45720" rIns="91440" bIns="45720" anchor="t" anchorCtr="0" upright="1">
                                  <a:noAutofit/>
                                </wps:bodyPr>
                              </wps:wsp>
                            </wpg:wgp>
                          </wpc:wpc>
                        </a:graphicData>
                      </a:graphic>
                    </wp:inline>
                  </w:drawing>
                </mc:Choice>
                <mc:Fallback>
                  <w:pict>
                    <v:group id="Canvas 102" o:spid="_x0000_s1026" editas="canvas" style="width:326.8pt;height:164.65pt;mso-position-horizontal-relative:char;mso-position-vertical-relative:line" coordsize="41503,2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1503;height:20910;visibility:visible;mso-wrap-style:square">
                        <v:fill o:detectmouseclick="t"/>
                        <v:path o:connecttype="none"/>
                      </v:shape>
                      <v:group id="Group 50" o:spid="_x0000_s1028" style="position:absolute;left:317;top:389;width:41188;height:20522" coordorigin="2,389" coordsize="40867,2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ect id="Rectangle 56" o:spid="_x0000_s1029" style="position:absolute;left:2;top:389;width:40867;height:20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group id="Group 59" o:spid="_x0000_s1030" style="position:absolute;left:514;top:444;width:10541;height:5017" coordorigin="81,70" coordsize="1660,7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57" o:spid="_x0000_s1031" style="position:absolute;left:81;top:82;width:1660;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ieMIA&#10;AADaAAAADwAAAGRycy9kb3ducmV2LnhtbERPXWvCMBR9F/Yfwh34IjPVgY5qlFqmDARBNwZ7uzTX&#10;ttjcdEnUbr/ePAg+Hs73fNmZRlzI+dqygtEwAUFcWF1zqeDrc/3yBsIHZI2NZVLwRx6Wi6feHFNt&#10;r7ynyyGUIoawT1FBFUKbSumLigz6oW2JI3e0zmCI0JVSO7zGcNPIcZJMpMGaY0OFLeUVFafD2SjY&#10;/Uw3v5n7N9vv9+Ngk+WrV5/vleo/d9kMRKAuPMR394dWELfGK/EG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KCJ4wgAAANoAAAAPAAAAAAAAAAAAAAAAAJgCAABkcnMvZG93&#10;bnJldi54bWxQSwUGAAAAAAQABAD1AAAAhwMAAAAA&#10;" fillcolor="#d9d9d9" stroked="f"/>
                          <v:rect id="Rectangle 58" o:spid="_x0000_s1032" style="position:absolute;left:81;top:70;width:1660;height: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rvw8EA&#10;AADaAAAADwAAAGRycy9kb3ducmV2LnhtbESPQYvCMBSE74L/ITzBm6YKinaNZSkrePBiFc+P5m1b&#10;tnmpSVarv36zIHgcZuYbZpP1phU3cr6xrGA2TUAQl1Y3XCk4n3aTFQgfkDW2lknBgzxk2+Fgg6m2&#10;dz7SrQiViBD2KSqoQ+hSKX1Zk0E/tR1x9L6tMxiidJXUDu8Rblo5T5KlNNhwXKixo7ym8qf4NQq+&#10;Du5Z0LGYu+Xl4WS+W3TXfqHUeNR/foAI1Id3+NXeawVr+L8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q78PBAAAA2gAAAA8AAAAAAAAAAAAAAAAAmAIAAGRycy9kb3du&#10;cmV2LnhtbFBLBQYAAAAABAAEAPUAAACGAwAAAAA=&#10;" filled="f" strokeweight=".35pt">
                            <v:stroke endcap="round"/>
                          </v:rect>
                        </v:group>
                        <v:rect id="Rectangle 60" o:spid="_x0000_s1033" style="position:absolute;left:1199;top:965;width:8993;height:5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361680" w:rsidRDefault="00361680" w:rsidP="00375FCF">
                                <w:pPr>
                                  <w:spacing w:line="240" w:lineRule="auto"/>
                                </w:pPr>
                                <w:r>
                                  <w:rPr>
                                    <w:rFonts w:cs="Georgia"/>
                                    <w:b/>
                                    <w:bCs/>
                                    <w:color w:val="000000"/>
                                    <w:sz w:val="26"/>
                                    <w:szCs w:val="26"/>
                                  </w:rPr>
                                  <w:t>Coherence of Claims</w:t>
                                </w:r>
                              </w:p>
                            </w:txbxContent>
                          </v:textbox>
                        </v:rect>
                        <v:group id="Group 63" o:spid="_x0000_s1034" style="position:absolute;left:26158;top:1282;width:11082;height:2806" coordorigin="4120,202" coordsize="1843,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61" o:spid="_x0000_s1035" style="position:absolute;left:4120;top:202;width:1843;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RZwsQA&#10;AADbAAAADwAAAGRycy9kb3ducmV2LnhtbERP22rCQBB9L/Qflin0pehGC62krhKDFaEgeEHwbciO&#10;SWh2Nu5uNfr1bqHQtzmc64ynnWnEmZyvLSsY9BMQxIXVNZcKdtvP3giED8gaG8uk4EoeppPHhzGm&#10;2l54TedNKEUMYZ+igiqENpXSFxUZ9H3bEkfuaJ3BEKErpXZ4ieGmkcMkeZMGa44NFbaUV1R8b36M&#10;gtXhfXHK3M187efHl0WWz159vlbq+anLPkAE6sK/+M+91HH+EH5/iQfIy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0WcLEAAAA2wAAAA8AAAAAAAAAAAAAAAAAmAIAAGRycy9k&#10;b3ducmV2LnhtbFBLBQYAAAAABAAEAPUAAACJAwAAAAA=&#10;" fillcolor="#d9d9d9" stroked="f"/>
                          <v:rect id="Rectangle 62" o:spid="_x0000_s1036" style="position:absolute;left:4120;top:202;width:1843;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UP2sEA&#10;AADbAAAADwAAAGRycy9kb3ducmV2LnhtbERPPWvDMBDdC/kP4grZGrkuCcGNbIppoEOXOCHzYV1t&#10;U+vkSGps59dXhUK2e7zP2xWT6cWVnO8sK3heJSCIa6s7bhScjvunLQgfkDX2lknBTB6KfPGww0zb&#10;kQ90rUIjYgj7DBW0IQyZlL5uyaBf2YE4cl/WGQwRukZqh2MMN71Mk2QjDXYcG1ocqGyp/q5+jIL3&#10;T3er6FClbnOenSz36+EyrZVaPk5vryACTeEu/nd/6Dj/Bf5+iQf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VD9rBAAAA2wAAAA8AAAAAAAAAAAAAAAAAmAIAAGRycy9kb3du&#10;cmV2LnhtbFBLBQYAAAAABAAEAPUAAACGAwAAAAA=&#10;" filled="f" strokeweight=".35pt">
                            <v:stroke endcap="round"/>
                          </v:rect>
                        </v:group>
                        <v:rect id="Rectangle 64" o:spid="_x0000_s1037" style="position:absolute;left:28892;top:1790;width:6147;height:3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361680" w:rsidRDefault="00361680" w:rsidP="002662E0">
                                <w:r>
                                  <w:rPr>
                                    <w:rFonts w:cs="Georgia"/>
                                    <w:b/>
                                    <w:bCs/>
                                    <w:color w:val="000000"/>
                                    <w:sz w:val="26"/>
                                    <w:szCs w:val="26"/>
                                  </w:rPr>
                                  <w:t>Traction</w:t>
                                </w:r>
                              </w:p>
                            </w:txbxContent>
                          </v:textbox>
                        </v:rect>
                        <v:shape id="Freeform 74" o:spid="_x0000_s1038" style="position:absolute;left:11055;top:2242;width:15107;height:876;visibility:visible;mso-wrap-style:square;v-text-anchor:top" coordsize="2379,1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syMEA&#10;AADbAAAADwAAAGRycy9kb3ducmV2LnhtbERPzWrCQBC+F3yHZQRvdVPFUqKrFKUi9FC0fYBpdkyC&#10;2dmY2catT+8WCt7m4/udxSq6RvXUSe3ZwNM4A0VceFtzaeDr8+3xBZQEZIuNZzLwSwKr5eBhgbn1&#10;F95TfwilSiEsORqoQmhzraWoyKGMfUucuKPvHIYEu1LbDi8p3DV6kmXP2mHNqaHCltYVFafDjzPQ&#10;xOl7Fq+nvb5uN+f241ui9GLMaBhf56ACxXAX/7t3Ns2fwd8v6QC9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ZLMjBAAAA2wAAAA8AAAAAAAAAAAAAAAAAmAIAAGRycy9kb3du&#10;cmV2LnhtbFBLBQYAAAAABAAEAPUAAACGAwAAAAA=&#10;" path="m,54r2310,2l2310,83,,82,,54xm2296,r83,70l2296,138,2296,xe" fillcolor="black" strokeweight=".2pt">
                          <v:stroke joinstyle="bevel"/>
                          <v:path arrowok="t" o:connecttype="custom" o:connectlocs="0,34290;1466850,35560;1466850,52705;0,52070;0,34290;1457960,0;1510665,44450;1457960,87630;1457960,0" o:connectangles="0,0,0,0,0,0,0,0,0"/>
                          <o:lock v:ext="edit" verticies="t"/>
                        </v:shape>
                        <v:group id="Group 101" o:spid="_x0000_s1039" style="position:absolute;left:6033;top:9359;width:26054;height:9386" coordorigin="570,1474" coordsize="4103,1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77" o:spid="_x0000_s1040" style="position:absolute;left:579;top:1474;width:4089;height:442" coordorigin="579,1474" coordsize="4089,4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75" o:spid="_x0000_s1041" style="position:absolute;left:579;top:1474;width:4089;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xuKMcA&#10;AADbAAAADwAAAGRycy9kb3ducmV2LnhtbESPQUvDQBCF70L/wzIFL2I3KmiJ3ZYYaikIhbYieBuy&#10;0ySYnU131zb21zsHwdsM781738wWg+vUiUJsPRu4m2SgiCtvW64NvO9fb6egYkK22HkmAz8UYTEf&#10;Xc0wt/7MWzrtUq0khGOOBpqU+lzrWDXkME58TyzawQeHSdZQaxvwLOGu0/dZ9qgdtiwNDfZUNlR9&#10;7b6dgc3n0+pYhIt7+1geblZF+fIQy60x1+OheAaVaEj/5r/rtRV8gZVfZAA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bijHAAAA2wAAAA8AAAAAAAAAAAAAAAAAmAIAAGRy&#10;cy9kb3ducmV2LnhtbFBLBQYAAAAABAAEAPUAAACMAwAAAAA=&#10;" fillcolor="#d9d9d9" stroked="f"/>
                            <v:rect id="Rectangle 76" o:spid="_x0000_s1042" style="position:absolute;left:579;top:1474;width:4089;height: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04MMEA&#10;AADbAAAADwAAAGRycy9kb3ducmV2LnhtbERPTWvCQBC9F/oflin01mwqKDW6ioiBHrwkFc9DdkyC&#10;2dl0d9XEX+8Khd7m8T5nuR5MJ67kfGtZwWeSgiCurG65VnD4yT++QPiArLGzTApG8rBevb4sMdP2&#10;xgVdy1CLGMI+QwVNCH0mpa8aMugT2xNH7mSdwRChq6V2eIvhppOTNJ1Jgy3HhgZ72jZUncuLUbDb&#10;u3tJRTlxs+Po5Daf9r/DVKn3t2GzABFoCP/iP/e3jvPn8PwlHi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9ODDBAAAA2wAAAA8AAAAAAAAAAAAAAAAAmAIAAGRycy9kb3du&#10;cmV2LnhtbFBLBQYAAAAABAAEAPUAAACGAwAAAAA=&#10;" filled="f" strokeweight=".35pt">
                              <v:stroke endcap="round"/>
                            </v:rect>
                          </v:group>
                          <v:rect id="Rectangle 78" o:spid="_x0000_s1043" style="position:absolute;left:1493;top:1556;width:1900;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361680" w:rsidRDefault="00361680" w:rsidP="002662E0">
                                  <w:r>
                                    <w:rPr>
                                      <w:rFonts w:cs="Georgia"/>
                                      <w:b/>
                                      <w:bCs/>
                                      <w:color w:val="000000"/>
                                      <w:sz w:val="26"/>
                                      <w:szCs w:val="26"/>
                                    </w:rPr>
                                    <w:t>Influence Tactics</w:t>
                                  </w:r>
                                </w:p>
                              </w:txbxContent>
                            </v:textbox>
                          </v:rect>
                          <v:group id="Group 81" o:spid="_x0000_s1044" style="position:absolute;left:2617;top:1940;width:2056;height:363" coordorigin="2617,1940" coordsize="2056,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Rectangle 79" o:spid="_x0000_s1045" style="position:absolute;left:2617;top:1940;width:2056;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iTf8cA&#10;AADbAAAADwAAAGRycy9kb3ducmV2LnhtbESPQWvCQBSE7wX/w/KEXkrdmEKV6CoxtCIUBLUUentk&#10;n0kw+zbd3Wrsr+8WCh6HmfmGmS9704ozOd9YVjAeJSCIS6sbrhS8H14fpyB8QNbYWiYFV/KwXAzu&#10;5phpe+EdnfehEhHCPkMFdQhdJqUvazLoR7Yjjt7ROoMhSldJ7fAS4aaVaZI8S4MNx4UaOypqKk/7&#10;b6Ng+zlZf+Xux7x9vBwf1nmxevLFTqn7YZ/PQATqwy38395oBWkKf1/iD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Yk3/HAAAA2wAAAA8AAAAAAAAAAAAAAAAAmAIAAGRy&#10;cy9kb3ducmV2LnhtbFBLBQYAAAAABAAEAPUAAACMAwAAAAA=&#10;" fillcolor="#d9d9d9" stroked="f"/>
                            <v:rect id="Rectangle 80" o:spid="_x0000_s1046" style="position:absolute;left:2617;top:1940;width:2056;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FZ8EA&#10;AADbAAAADwAAAGRycy9kb3ducmV2LnhtbESPQYvCMBSE7wv+h/AEb2tqRZFqFJEVPHixK54fzbMt&#10;Ni81yWr11xtB2OMwM98wi1VnGnEj52vLCkbDBARxYXXNpYLj7/Z7BsIHZI2NZVLwIA+rZe9rgZm2&#10;dz7QLQ+liBD2GSqoQmgzKX1RkUE/tC1x9M7WGQxRulJqh/cIN41Mk2QqDdYcFypsaVNRccn/jIKf&#10;vXvmdMhTNz09nNxsJ+21myg16HfrOYhAXfgPf9o7rSAdw/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5xWfBAAAA2wAAAA8AAAAAAAAAAAAAAAAAmAIAAGRycy9kb3du&#10;cmV2LnhtbFBLBQYAAAAABAAEAPUAAACGAwAAAAA=&#10;" filled="f" strokeweight=".35pt">
                              <v:stroke endcap="round"/>
                            </v:rect>
                          </v:group>
                          <v:rect id="Rectangle 82" o:spid="_x0000_s1047" style="position:absolute;left:2688;top:1977;width:1887;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361680" w:rsidRDefault="00361680" w:rsidP="002662E0">
                                  <w:r>
                                    <w:rPr>
                                      <w:rFonts w:cs="Georgia"/>
                                      <w:i/>
                                      <w:iCs/>
                                      <w:color w:val="000000"/>
                                    </w:rPr>
                                    <w:t>Cognitive Influence</w:t>
                                  </w:r>
                                </w:p>
                              </w:txbxContent>
                            </v:textbox>
                          </v:rect>
                          <v:group id="Group 85" o:spid="_x0000_s1048" style="position:absolute;left:573;top:1941;width:2014;height:363" coordorigin="573,1941" coordsize="2014,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83" o:spid="_x0000_s1049" style="position:absolute;left:573;top:1941;width:2014;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OVfMYA&#10;AADbAAAADwAAAGRycy9kb3ducmV2LnhtbESPQWvCQBSE74L/YXkFL1I3tWBL6ioxWCkIglaE3h7Z&#10;ZxKafZvubjXtr3cFweMwM98w03lnGnEi52vLCp5GCQjiwuqaSwX7z/fHVxA+IGtsLJOCP/Iwn/V7&#10;U0y1PfOWTrtQighhn6KCKoQ2ldIXFRn0I9sSR+9oncEQpSuldniOcNPIcZJMpMGa40KFLeUVFd+7&#10;X6Ng8/Wy+sncv1kflsfhKssXzz7fKjV46LI3EIG6cA/f2h9awXgC1y/xB8jZ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OVfMYAAADbAAAADwAAAAAAAAAAAAAAAACYAgAAZHJz&#10;L2Rvd25yZXYueG1sUEsFBgAAAAAEAAQA9QAAAIsDAAAAAA==&#10;" fillcolor="#d9d9d9" stroked="f"/>
                            <v:rect id="Rectangle 84" o:spid="_x0000_s1050" style="position:absolute;left:573;top:1941;width:2014;height:3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LDZMEA&#10;AADbAAAADwAAAGRycy9kb3ducmV2LnhtbESPQYvCMBSE74L/ITzBm6YWdKUaRWQFD17siudH82yL&#10;zUtNslr99UZY2OMwM98wy3VnGnEn52vLCibjBARxYXXNpYLTz240B+EDssbGMil4kof1qt9bYqbt&#10;g490z0MpIoR9hgqqENpMSl9UZNCPbUscvYt1BkOUrpTa4SPCTSPTJJlJgzXHhQpb2lZUXPNfo+D7&#10;4F45HfPUzc5PJ7e7aXvrpkoNB91mASJQF/7Df+29VpB+wedL/AFy9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Cw2TBAAAA2wAAAA8AAAAAAAAAAAAAAAAAmAIAAGRycy9kb3du&#10;cmV2LnhtbFBLBQYAAAAABAAEAPUAAACGAwAAAAA=&#10;" filled="f" strokeweight=".35pt">
                              <v:stroke endcap="round"/>
                            </v:rect>
                          </v:group>
                          <v:rect id="Rectangle 86" o:spid="_x0000_s1051" style="position:absolute;left:855;top:1981;width:1407;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361680" w:rsidRDefault="00361680" w:rsidP="002662E0">
                                  <w:r>
                                    <w:rPr>
                                      <w:rFonts w:cs="Georgia"/>
                                      <w:i/>
                                      <w:iCs/>
                                      <w:color w:val="000000"/>
                                    </w:rPr>
                                    <w:t>Affect Infusion</w:t>
                                  </w:r>
                                </w:p>
                              </w:txbxContent>
                            </v:textbox>
                          </v:rect>
                          <v:group id="Group 89" o:spid="_x0000_s1052" style="position:absolute;left:2617;top:2326;width:2056;height:498" coordorigin="2617,2326" coordsize="2056,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Rectangle 87" o:spid="_x0000_s1053" style="position:absolute;left:2617;top:2326;width:2056;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8+TsMA&#10;AADbAAAADwAAAGRycy9kb3ducmV2LnhtbERPXWvCMBR9H+w/hDvwZWi6CU46o3RliiAIOhH2dmmu&#10;bVlz0yVRq7/ePAg+Hs73ZNaZRpzI+dqygrdBAoK4sLrmUsHuZ94fg/ABWWNjmRRcyMNs+vw0wVTb&#10;M2/otA2liCHsU1RQhdCmUvqiIoN+YFviyB2sMxgidKXUDs8x3DTyPUlG0mDNsaHClvKKir/t0ShY&#10;/34s/jN3Nav99+F1keVfQ59vlOq9dNkniEBdeIjv7qVWMIzr45f4A+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8+TsMAAADbAAAADwAAAAAAAAAAAAAAAACYAgAAZHJzL2Rv&#10;d25yZXYueG1sUEsFBgAAAAAEAAQA9QAAAIgDAAAAAA==&#10;" fillcolor="#d9d9d9" stroked="f"/>
                            <v:rect id="Rectangle 88" o:spid="_x0000_s1054" style="position:absolute;left:2617;top:2326;width:2056;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5oVsEA&#10;AADbAAAADwAAAGRycy9kb3ducmV2LnhtbESPQYvCMBSE74L/ITxhb5qqKFKNIqLgwYt12fOjebbF&#10;5qUmUev+eiMIHoeZ+YZZrFpTizs5X1lWMBwkIIhzqysuFPyedv0ZCB+QNdaWScGTPKyW3c4CU20f&#10;fKR7FgoRIexTVFCG0KRS+rwkg35gG+Lona0zGKJ0hdQOHxFuajlKkqk0WHFcKLGhTUn5JbsZBduD&#10;+8/omI3c9O/p5GY3aa7tRKmfXruegwjUhm/4095rBeMhvL/EHyC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aFbBAAAA2wAAAA8AAAAAAAAAAAAAAAAAmAIAAGRycy9kb3du&#10;cmV2LnhtbFBLBQYAAAAABAAEAPUAAACGAwAAAAA=&#10;" filled="f" strokeweight=".35pt">
                              <v:stroke endcap="round"/>
                            </v:rect>
                          </v:group>
                          <v:rect id="Rectangle 90" o:spid="_x0000_s1055" style="position:absolute;left:2688;top:2373;width:83;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361680" w:rsidRDefault="00361680" w:rsidP="002662E0">
                                  <w:r>
                                    <w:rPr>
                                      <w:rFonts w:ascii="Wingdings" w:hAnsi="Wingdings" w:cs="Wingdings"/>
                                      <w:color w:val="000000"/>
                                      <w:sz w:val="18"/>
                                      <w:szCs w:val="18"/>
                                    </w:rPr>
                                    <w:t></w:t>
                                  </w:r>
                                </w:p>
                              </w:txbxContent>
                            </v:textbox>
                          </v:rect>
                          <v:rect id="Rectangle 91" o:spid="_x0000_s1056" style="position:absolute;left:2772;top:2368;width:1435;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361680" w:rsidRDefault="00361680" w:rsidP="002662E0">
                                  <w:r>
                                    <w:rPr>
                                      <w:rFonts w:cs="Georgia"/>
                                      <w:color w:val="000000"/>
                                      <w:sz w:val="18"/>
                                      <w:szCs w:val="18"/>
                                    </w:rPr>
                                    <w:t>Rational Persuasion</w:t>
                                  </w:r>
                                </w:p>
                              </w:txbxContent>
                            </v:textbox>
                          </v:rect>
                          <v:rect id="Rectangle 92" o:spid="_x0000_s1057" style="position:absolute;left:2688;top:2550;width:83;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361680" w:rsidRDefault="00361680" w:rsidP="002662E0">
                                  <w:r>
                                    <w:rPr>
                                      <w:rFonts w:ascii="Wingdings" w:hAnsi="Wingdings" w:cs="Wingdings"/>
                                      <w:color w:val="000000"/>
                                      <w:sz w:val="18"/>
                                      <w:szCs w:val="18"/>
                                    </w:rPr>
                                    <w:t></w:t>
                                  </w:r>
                                </w:p>
                              </w:txbxContent>
                            </v:textbox>
                          </v:rect>
                          <v:rect id="Rectangle 93" o:spid="_x0000_s1058" style="position:absolute;left:2772;top:2545;width:990;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361680" w:rsidRDefault="00361680" w:rsidP="002662E0">
                                  <w:r>
                                    <w:rPr>
                                      <w:rFonts w:cs="Georgia"/>
                                      <w:color w:val="000000"/>
                                      <w:sz w:val="18"/>
                                      <w:szCs w:val="18"/>
                                    </w:rPr>
                                    <w:t>Assertiveness</w:t>
                                  </w:r>
                                </w:p>
                              </w:txbxContent>
                            </v:textbox>
                          </v:rect>
                          <v:group id="Group 96" o:spid="_x0000_s1059" style="position:absolute;left:570;top:2327;width:2020;height:498" coordorigin="570,2327" coordsize="2020,4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rect id="Rectangle 94" o:spid="_x0000_s1060" style="position:absolute;left:570;top:2327;width:2020;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amOsYA&#10;AADbAAAADwAAAGRycy9kb3ducmV2LnhtbESPQWvCQBSE74L/YXkFL1I3VagldZUYVIRCQStCb4/s&#10;MwnNvk13V43++m6h0OMwM98ws0VnGnEh52vLCp5GCQjiwuqaSwWHj/XjCwgfkDU2lknBjTws5v3e&#10;DFNtr7yjyz6UIkLYp6igCqFNpfRFRQb9yLbE0TtZZzBE6UqpHV4j3DRynCTP0mDNcaHClvKKiq/9&#10;2Sh4/5xuvjN3N2/H1Wm4yfLlxOc7pQYPXfYKIlAX/sN/7a1WMJnC75f4A+T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amOsYAAADbAAAADwAAAAAAAAAAAAAAAACYAgAAZHJz&#10;L2Rvd25yZXYueG1sUEsFBgAAAAAEAAQA9QAAAIsDAAAAAA==&#10;" fillcolor="#d9d9d9" stroked="f"/>
                            <v:rect id="Rectangle 95" o:spid="_x0000_s1061" style="position:absolute;left:570;top:2327;width:2020;height: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TBy70A&#10;AADbAAAADwAAAGRycy9kb3ducmV2LnhtbERPy6rCMBDdC/5DGMGdpiqKVKOIKLhwYxXXQzO2xWZS&#10;k6jVr79ZXHB5OO/lujW1eJHzlWUFo2ECgji3uuJCweW8H8xB+ICssbZMCj7kYb3qdpaYavvmE72y&#10;UIgYwj5FBWUITSqlz0sy6Ie2IY7czTqDIUJXSO3wHcNNLcdJMpMGK44NJTa0LSm/Z0+jYHd034xO&#10;2djNrh8nt/tp82inSvV77WYBIlAbfuJ/90ErmMSx8Uv8AXL1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cTBy70AAADbAAAADwAAAAAAAAAAAAAAAACYAgAAZHJzL2Rvd25yZXYu&#10;eG1sUEsFBgAAAAAEAAQA9QAAAIIDAAAAAA==&#10;" filled="f" strokeweight=".35pt">
                              <v:stroke endcap="round"/>
                            </v:rect>
                          </v:group>
                          <v:rect id="Rectangle 97" o:spid="_x0000_s1062" style="position:absolute;left:643;top:2373;width:83;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361680" w:rsidRDefault="00361680" w:rsidP="002662E0">
                                  <w:r>
                                    <w:rPr>
                                      <w:rFonts w:ascii="Wingdings" w:hAnsi="Wingdings" w:cs="Wingdings"/>
                                      <w:color w:val="000000"/>
                                      <w:sz w:val="18"/>
                                      <w:szCs w:val="18"/>
                                    </w:rPr>
                                    <w:t></w:t>
                                  </w:r>
                                </w:p>
                              </w:txbxContent>
                            </v:textbox>
                          </v:rect>
                          <v:rect id="Rectangle 98" o:spid="_x0000_s1063" style="position:absolute;left:727;top:2368;width:1085;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361680" w:rsidRDefault="00361680" w:rsidP="002662E0">
                                  <w:r>
                                    <w:rPr>
                                      <w:rFonts w:cs="Georgia"/>
                                      <w:color w:val="000000"/>
                                      <w:sz w:val="18"/>
                                      <w:szCs w:val="18"/>
                                    </w:rPr>
                                    <w:t>Positive Affect</w:t>
                                  </w:r>
                                </w:p>
                              </w:txbxContent>
                            </v:textbox>
                          </v:rect>
                          <v:rect id="Rectangle 99" o:spid="_x0000_s1064" style="position:absolute;left:643;top:2550;width:83;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361680" w:rsidRDefault="00361680" w:rsidP="002662E0">
                                  <w:r>
                                    <w:rPr>
                                      <w:rFonts w:ascii="Wingdings" w:hAnsi="Wingdings" w:cs="Wingdings"/>
                                      <w:color w:val="000000"/>
                                      <w:sz w:val="18"/>
                                      <w:szCs w:val="18"/>
                                    </w:rPr>
                                    <w:t></w:t>
                                  </w:r>
                                </w:p>
                              </w:txbxContent>
                            </v:textbox>
                          </v:rect>
                          <v:rect id="Rectangle 100" o:spid="_x0000_s1065" style="position:absolute;left:727;top:2545;width:1155;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361680" w:rsidRDefault="00361680" w:rsidP="002662E0">
                                  <w:r>
                                    <w:rPr>
                                      <w:rFonts w:cs="Georgia"/>
                                      <w:color w:val="000000"/>
                                      <w:sz w:val="18"/>
                                      <w:szCs w:val="18"/>
                                    </w:rPr>
                                    <w:t>Negative Affect</w:t>
                                  </w:r>
                                </w:p>
                              </w:txbxContent>
                            </v:textbox>
                          </v:rect>
                        </v:group>
                        <v:shape id="Freeform 102" o:spid="_x0000_s1066" style="position:absolute;left:18650;top:2686;width:877;height:6673;visibility:visible;mso-wrap-style:square;v-text-anchor:top" coordsize="138,10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rLIMMA&#10;AADbAAAADwAAAGRycy9kb3ducmV2LnhtbESPT4vCMBTE78J+h/AEb5r6B1eqUWRFXDxpV8Tjo3m2&#10;1ealNFHrt98IgsdhZn7DzBaNKcWdaldYVtDvRSCIU6sLzhQc/tbdCQjnkTWWlknBkxws5l+tGcba&#10;PnhP98RnIkDYxagg976KpXRpTgZdz1bEwTvb2qAPss6krvER4KaUgygaS4MFh4UcK/rJKb0mN6Og&#10;6SeTZHt0u40ePUv6rlaX03KlVKfdLKcgPDX+E363f7WC0RBeX8IP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rLIMMAAADbAAAADwAAAAAAAAAAAAAAAACYAgAAZHJzL2Rv&#10;d25yZXYueG1sUEsFBgAAAAAEAAQA9QAAAIgDAAAAAA==&#10;" path="m55,1051l55,69r28,l83,1051r-28,xm,83l69,r69,83l,83xe" fillcolor="black" strokeweight=".2pt">
                          <v:stroke joinstyle="bevel"/>
                          <v:path arrowok="t" o:connecttype="custom" o:connectlocs="34925,667385;34925,43815;52705,43815;52705,667385;34925,667385;0,52705;43815,0;87630,52705;0,52705" o:connectangles="0,0,0,0,0,0,0,0,0"/>
                          <o:lock v:ext="edit" verticies="t"/>
                        </v:shape>
                      </v:group>
                      <w10:anchorlock/>
                    </v:group>
                  </w:pict>
                </mc:Fallback>
              </mc:AlternateContent>
            </w:r>
          </w:p>
        </w:tc>
      </w:tr>
    </w:tbl>
    <w:p w:rsidR="002662E0" w:rsidRDefault="002662E0" w:rsidP="002522D6">
      <w:pPr>
        <w:pStyle w:val="Caption"/>
        <w:ind w:left="720"/>
      </w:pPr>
      <w:bookmarkStart w:id="7" w:name="_Ref369956712"/>
      <w:r w:rsidRPr="002662E0">
        <w:t xml:space="preserve">Figure </w:t>
      </w:r>
      <w:r w:rsidRPr="002662E0">
        <w:rPr>
          <w:noProof/>
        </w:rPr>
        <w:t>1</w:t>
      </w:r>
      <w:bookmarkEnd w:id="7"/>
      <w:r w:rsidRPr="002662E0">
        <w:t>: Research model</w:t>
      </w:r>
    </w:p>
    <w:p w:rsidR="002522D6" w:rsidRPr="002522D6" w:rsidRDefault="002522D6" w:rsidP="002522D6"/>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current research effort contributes incrementally to the literature by raising the question of how cognitive and affective influences embedded in the posting strengthen or weaken the relationship between claims and traction. We posit that the effects of coherence are mitigated by the affective and cognitive influence tactics embedded in the post.  We now consider the manner in which the two affective </w:t>
      </w:r>
      <w:r w:rsidRPr="002662E0">
        <w:rPr>
          <w:rFonts w:ascii="Times New Roman" w:eastAsia="Calibri" w:hAnsi="Times New Roman" w:cs="Arial"/>
          <w:lang w:bidi="ar-SA"/>
        </w:rPr>
        <w:lastRenderedPageBreak/>
        <w:t>influences—positive and negative affect—and the two cognitive influences—rational persuasion and assertiveness—intervene in the traction that coherence garners.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As noted earlier, readers of a message will respond to the affect infused into the message as well as to the content of the message and the manner in which the message is presented.  In particular, positive affect induces positive judgments.  Consequently, messages that communicate positive affect are liable to garner greater traction, receiving more positive votes (which culminate in points earned) and comments. Because positive affect induces a creative mindset, readers of messages infused with positive affect will be more receptive to new and novel ideas and, when they disagree, will be more likely to find ways of creatively reconciling their perspectives with those articulated in the initial message </w:t>
      </w:r>
      <w:r w:rsidRPr="002662E0">
        <w:rPr>
          <w:rFonts w:ascii="Times New Roman" w:eastAsia="Calibri" w:hAnsi="Times New Roman" w:cs="Arial"/>
          <w:noProof/>
          <w:lang w:bidi="ar-SA"/>
        </w:rPr>
        <w:t>(Isen 2002)</w:t>
      </w:r>
      <w:r w:rsidRPr="002662E0">
        <w:rPr>
          <w:rFonts w:ascii="Times New Roman" w:eastAsia="Calibri" w:hAnsi="Times New Roman" w:cs="Arial"/>
          <w:lang w:bidi="ar-SA"/>
        </w:rPr>
        <w:t xml:space="preserve">.  Thus, readers of positive-affect-infused messages will evaluate the idea with a more open mind.  We hypothesize that an idea will gain more traction if the message contains coherent substance </w:t>
      </w:r>
      <w:r w:rsidRPr="002662E0">
        <w:rPr>
          <w:rFonts w:ascii="Times New Roman" w:eastAsia="Calibri" w:hAnsi="Times New Roman" w:cs="Arial"/>
          <w:i/>
          <w:lang w:bidi="ar-SA"/>
        </w:rPr>
        <w:t>and</w:t>
      </w:r>
      <w:r w:rsidRPr="002662E0">
        <w:rPr>
          <w:rFonts w:ascii="Times New Roman" w:eastAsia="Calibri" w:hAnsi="Times New Roman" w:cs="Arial"/>
          <w:lang w:bidi="ar-SA"/>
        </w:rPr>
        <w:t xml:space="preserve"> positive affect.</w:t>
      </w:r>
    </w:p>
    <w:p w:rsidR="002662E0" w:rsidRPr="002662E0" w:rsidRDefault="002662E0" w:rsidP="002662E0">
      <w:pPr>
        <w:spacing w:after="200"/>
        <w:ind w:left="720"/>
        <w:rPr>
          <w:rFonts w:ascii="Times New Roman" w:eastAsia="Calibri" w:hAnsi="Times New Roman" w:cs="Arial"/>
          <w:lang w:bidi="ar-SA"/>
        </w:rPr>
      </w:pPr>
      <w:r w:rsidRPr="002662E0">
        <w:rPr>
          <w:rFonts w:ascii="Times New Roman" w:eastAsia="Calibri" w:hAnsi="Times New Roman" w:cs="Arial"/>
          <w:i/>
          <w:lang w:bidi="ar-SA"/>
        </w:rPr>
        <w:t>Hypothesis 1:</w:t>
      </w:r>
      <w:r w:rsidRPr="002662E0">
        <w:rPr>
          <w:rFonts w:ascii="Times New Roman" w:eastAsia="Calibri" w:hAnsi="Times New Roman" w:cs="Arial"/>
          <w:lang w:bidi="ar-SA"/>
        </w:rPr>
        <w:t xml:space="preserve">  Positive affect will positively influence the relationship between coherence and traction – positive affect will make the relationship stronger.</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On the other hand, negative affect has been found to culminate in negative judgments.  Further, through the “priming” of the information-processing pathways, readers experiencing negative affect will tend to process the communicated information more systematically.  Then, because negative affect shuts down creative problem-solving, they will be less able to creatively reconcile substantive differences.  Consequently, when messages communicate negative affect, they are likely to attract negative reactions from the community in terms of votes and comments.</w:t>
      </w:r>
    </w:p>
    <w:p w:rsidR="002662E0" w:rsidRPr="002662E0" w:rsidRDefault="002662E0" w:rsidP="002662E0">
      <w:pPr>
        <w:spacing w:after="200"/>
        <w:ind w:left="720"/>
        <w:rPr>
          <w:rFonts w:ascii="Times New Roman" w:eastAsia="Calibri" w:hAnsi="Times New Roman" w:cs="Arial"/>
          <w:lang w:bidi="ar-SA"/>
        </w:rPr>
      </w:pPr>
      <w:r w:rsidRPr="002662E0">
        <w:rPr>
          <w:rFonts w:ascii="Times New Roman" w:eastAsia="Calibri" w:hAnsi="Times New Roman" w:cs="Arial"/>
          <w:i/>
          <w:lang w:bidi="ar-SA"/>
        </w:rPr>
        <w:lastRenderedPageBreak/>
        <w:t>Hypothesis 2:</w:t>
      </w:r>
      <w:r w:rsidRPr="002662E0">
        <w:rPr>
          <w:rFonts w:ascii="Times New Roman" w:eastAsia="Calibri" w:hAnsi="Times New Roman" w:cs="Arial"/>
          <w:lang w:bidi="ar-SA"/>
        </w:rPr>
        <w:t xml:space="preserve"> Negative affect will negatively influence the relationship between coherence and traction – negative affect will make the relationship weaker.</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It is not enough to simply assert a claim.  </w:t>
      </w:r>
      <w:proofErr w:type="spellStart"/>
      <w:r w:rsidRPr="002662E0">
        <w:rPr>
          <w:rFonts w:ascii="Times New Roman" w:eastAsia="Calibri" w:hAnsi="Times New Roman" w:cs="Arial"/>
          <w:lang w:bidi="ar-SA"/>
        </w:rPr>
        <w:t>Sussman</w:t>
      </w:r>
      <w:proofErr w:type="spellEnd"/>
      <w:r w:rsidRPr="002662E0">
        <w:rPr>
          <w:rFonts w:ascii="Times New Roman" w:eastAsia="Calibri" w:hAnsi="Times New Roman" w:cs="Arial"/>
          <w:lang w:bidi="ar-SA"/>
        </w:rPr>
        <w:t xml:space="preserve"> and </w:t>
      </w:r>
      <w:proofErr w:type="spellStart"/>
      <w:r w:rsidRPr="002662E0">
        <w:rPr>
          <w:rFonts w:ascii="Times New Roman" w:eastAsia="Calibri" w:hAnsi="Times New Roman" w:cs="Arial"/>
          <w:lang w:bidi="ar-SA"/>
        </w:rPr>
        <w:t>Siegal</w:t>
      </w:r>
      <w:proofErr w:type="spellEnd"/>
      <w:r w:rsidRPr="002662E0">
        <w:rPr>
          <w:rFonts w:ascii="Times New Roman" w:eastAsia="Calibri" w:hAnsi="Times New Roman" w:cs="Arial"/>
          <w:lang w:bidi="ar-SA"/>
        </w:rPr>
        <w:t xml:space="preserve"> </w:t>
      </w:r>
      <w:r w:rsidRPr="002662E0">
        <w:rPr>
          <w:rFonts w:ascii="Times New Roman" w:eastAsia="Calibri" w:hAnsi="Times New Roman" w:cs="Arial"/>
          <w:noProof/>
          <w:lang w:bidi="ar-SA"/>
        </w:rPr>
        <w:t>(2003)</w:t>
      </w:r>
      <w:r w:rsidRPr="002662E0">
        <w:rPr>
          <w:rFonts w:ascii="Times New Roman" w:eastAsia="Calibri" w:hAnsi="Times New Roman" w:cs="Arial"/>
          <w:lang w:bidi="ar-SA"/>
        </w:rPr>
        <w:t xml:space="preserve"> have argued that the quality of the argument is an important antecedent to the perceived usefulness of the information.  Further, ELM suggests that the central processing route is invoked more frequently when individuals process information that is personally relevant to them </w:t>
      </w:r>
      <w:r w:rsidRPr="002662E0">
        <w:rPr>
          <w:rFonts w:ascii="Times New Roman" w:eastAsia="Calibri" w:hAnsi="Times New Roman" w:cs="Arial"/>
          <w:noProof/>
          <w:lang w:bidi="ar-SA"/>
        </w:rPr>
        <w:t>(Petty &amp; Cacioppo 1984)</w:t>
      </w:r>
      <w:r w:rsidRPr="002662E0">
        <w:rPr>
          <w:rFonts w:ascii="Times New Roman" w:eastAsia="Calibri" w:hAnsi="Times New Roman" w:cs="Arial"/>
          <w:lang w:bidi="ar-SA"/>
        </w:rPr>
        <w:t>.  Identity claims, in particular, aim to personalize the message to prospective readers and thereby attract their attention.  However, this personalization means that they will process the information contained in the message systematically.  Consequently, rational persuasion, whereby the author logically sets out the case (s</w:t>
      </w:r>
      <w:proofErr w:type="gramStart"/>
      <w:r w:rsidRPr="002662E0">
        <w:rPr>
          <w:rFonts w:ascii="Times New Roman" w:eastAsia="Calibri" w:hAnsi="Times New Roman" w:cs="Arial"/>
          <w:lang w:bidi="ar-SA"/>
        </w:rPr>
        <w:t>)he</w:t>
      </w:r>
      <w:proofErr w:type="gramEnd"/>
      <w:r w:rsidRPr="002662E0">
        <w:rPr>
          <w:rFonts w:ascii="Times New Roman" w:eastAsia="Calibri" w:hAnsi="Times New Roman" w:cs="Arial"/>
          <w:lang w:bidi="ar-SA"/>
        </w:rPr>
        <w:t xml:space="preserve"> wishes to make, is essential to ensuring reader buy-in to the coherence of the message.  Haphazardly structured messages containing an identity claim are liable to be particularly unsuccessful.  Although to a lesser extent, by attempting to translate the author’s personal troubles into a public issue, program and standing claims also attempt to garner reader identification with the cause.  This perspective is supported by research that has demonstrated that subjects who were personally concerned with the outcome of a decision were influenced by messages with strong arguments to a greater extent than when they were not personally affected by the outcomes </w:t>
      </w:r>
      <w:r w:rsidRPr="002662E0">
        <w:rPr>
          <w:rFonts w:ascii="Times New Roman" w:eastAsia="Calibri" w:hAnsi="Times New Roman" w:cs="Arial"/>
          <w:noProof/>
          <w:lang w:bidi="ar-SA"/>
        </w:rPr>
        <w:t>(Petty et al. 1983)</w:t>
      </w:r>
      <w:r w:rsidRPr="002662E0">
        <w:rPr>
          <w:rFonts w:ascii="Times New Roman" w:eastAsia="Calibri" w:hAnsi="Times New Roman" w:cs="Arial"/>
          <w:lang w:bidi="ar-SA"/>
        </w:rPr>
        <w:t>.  We therefore hypothesize that rationally argued messages with strong coherence will be the most successful.</w:t>
      </w:r>
    </w:p>
    <w:p w:rsidR="002662E0" w:rsidRPr="002662E0" w:rsidRDefault="002662E0" w:rsidP="002662E0">
      <w:pPr>
        <w:spacing w:after="200"/>
        <w:ind w:left="720"/>
        <w:rPr>
          <w:rFonts w:ascii="Times New Roman" w:eastAsia="Calibri" w:hAnsi="Times New Roman" w:cs="Arial"/>
          <w:lang w:bidi="ar-SA"/>
        </w:rPr>
      </w:pPr>
      <w:r w:rsidRPr="002662E0">
        <w:rPr>
          <w:rFonts w:ascii="Times New Roman" w:eastAsia="Calibri" w:hAnsi="Times New Roman" w:cs="Arial"/>
          <w:i/>
          <w:lang w:bidi="ar-SA"/>
        </w:rPr>
        <w:t>Hypothesis 3:</w:t>
      </w:r>
      <w:r w:rsidRPr="002662E0">
        <w:rPr>
          <w:rFonts w:ascii="Times New Roman" w:eastAsia="Calibri" w:hAnsi="Times New Roman" w:cs="Arial"/>
          <w:lang w:bidi="ar-SA"/>
        </w:rPr>
        <w:t xml:space="preserve"> Rational persuasion will positively influence the relationship between coherence and traction – rational persuasion will make the relationship stronger.</w:t>
      </w:r>
    </w:p>
    <w:p w:rsidR="002662E0" w:rsidRPr="002662E0" w:rsidRDefault="002662E0" w:rsidP="002662E0">
      <w:pPr>
        <w:spacing w:after="200"/>
        <w:ind w:firstLine="720"/>
        <w:rPr>
          <w:rFonts w:ascii="Times New Roman" w:eastAsia="Calibri" w:hAnsi="Times New Roman" w:cs="Arial"/>
          <w:lang w:eastAsia="ko-KR" w:bidi="ar-SA"/>
        </w:rPr>
      </w:pPr>
      <w:r w:rsidRPr="002662E0">
        <w:rPr>
          <w:rFonts w:ascii="Times New Roman" w:eastAsia="Calibri" w:hAnsi="Times New Roman" w:cs="Arial"/>
          <w:lang w:bidi="ar-SA"/>
        </w:rPr>
        <w:lastRenderedPageBreak/>
        <w:t>In general, assertiveness garners attention (</w:t>
      </w:r>
      <w:proofErr w:type="spellStart"/>
      <w:r w:rsidRPr="002662E0">
        <w:rPr>
          <w:rFonts w:ascii="Times New Roman" w:eastAsia="Calibri" w:hAnsi="Times New Roman" w:cs="Arial"/>
          <w:lang w:bidi="ar-SA"/>
        </w:rPr>
        <w:t>Derber</w:t>
      </w:r>
      <w:proofErr w:type="spellEnd"/>
      <w:r w:rsidRPr="002662E0">
        <w:rPr>
          <w:rFonts w:ascii="Times New Roman" w:eastAsia="Calibri" w:hAnsi="Times New Roman" w:cs="Arial"/>
          <w:lang w:bidi="ar-SA"/>
        </w:rPr>
        <w:t xml:space="preserve"> 1979).  This attention may be negative, though, as evidenced in research findings of a negative correlation between assertiveness and subjective performance</w:t>
      </w:r>
      <w:r w:rsidRPr="002662E0">
        <w:rPr>
          <w:rFonts w:ascii="Times New Roman" w:eastAsia="Calibri" w:hAnsi="Times New Roman" w:cs="Arial"/>
          <w:lang w:eastAsia="ko-KR" w:bidi="ar-SA"/>
        </w:rPr>
        <w:t xml:space="preserve"> appraisals (Higgins et al. 2003).  In fact, </w:t>
      </w:r>
      <w:r w:rsidRPr="002662E0">
        <w:rPr>
          <w:rFonts w:ascii="Times New Roman" w:eastAsia="Calibri" w:hAnsi="Times New Roman" w:cs="Arial"/>
          <w:lang w:bidi="ar-SA"/>
        </w:rPr>
        <w:t xml:space="preserve">assertiveness is what </w:t>
      </w:r>
      <w:proofErr w:type="spellStart"/>
      <w:r w:rsidRPr="002662E0">
        <w:rPr>
          <w:rFonts w:ascii="Times New Roman" w:eastAsia="Calibri" w:hAnsi="Times New Roman" w:cs="Arial"/>
          <w:lang w:bidi="ar-SA"/>
        </w:rPr>
        <w:t>Derber</w:t>
      </w:r>
      <w:proofErr w:type="spellEnd"/>
      <w:r w:rsidRPr="002662E0">
        <w:rPr>
          <w:rFonts w:ascii="Times New Roman" w:eastAsia="Calibri" w:hAnsi="Times New Roman" w:cs="Arial"/>
          <w:lang w:bidi="ar-SA"/>
        </w:rPr>
        <w:t xml:space="preserve"> (1979, p. 21) terms “being civilly egocentric” and engenders competitive, rather than collaborative, conversations.</w:t>
      </w:r>
      <w:r w:rsidRPr="002662E0">
        <w:rPr>
          <w:rFonts w:ascii="Times New Roman" w:eastAsia="Calibri" w:hAnsi="Times New Roman" w:cs="Arial"/>
          <w:lang w:eastAsia="ko-KR" w:bidi="ar-SA"/>
        </w:rPr>
        <w:t xml:space="preserve"> The purpose of communication is not simply to share information, but to collaborate with others in constructing shared meaning from multiple persons (Miranda &amp; Saunders 2003).  Coherence claims that are both assertive and complete will not invite such participatory construction of meaning.  The completeness of the claims will leave little room for elaboration and the assertiveness will dissuade community efforts to participate in the social construction of meaning.  Assertive framing of coherence claims will therefore result in fewer responses. Moreover, the competitive dynamic introduced by assertiveness (</w:t>
      </w:r>
      <w:proofErr w:type="spellStart"/>
      <w:r w:rsidRPr="002662E0">
        <w:rPr>
          <w:rFonts w:ascii="Times New Roman" w:eastAsia="Calibri" w:hAnsi="Times New Roman" w:cs="Arial"/>
          <w:lang w:eastAsia="ko-KR" w:bidi="ar-SA"/>
        </w:rPr>
        <w:t>Derber</w:t>
      </w:r>
      <w:proofErr w:type="spellEnd"/>
      <w:r w:rsidRPr="002662E0">
        <w:rPr>
          <w:rFonts w:ascii="Times New Roman" w:eastAsia="Calibri" w:hAnsi="Times New Roman" w:cs="Arial"/>
          <w:lang w:eastAsia="ko-KR" w:bidi="ar-SA"/>
        </w:rPr>
        <w:t xml:space="preserve"> 1979) will prompt community members to highlight deficiencies in assertive articulations of incomplete coherence claims.  In particular, research on information processing has found that individuals in </w:t>
      </w:r>
      <w:proofErr w:type="gramStart"/>
      <w:r w:rsidRPr="002662E0">
        <w:rPr>
          <w:rFonts w:ascii="Times New Roman" w:eastAsia="Calibri" w:hAnsi="Times New Roman" w:cs="Arial"/>
          <w:lang w:eastAsia="ko-KR" w:bidi="ar-SA"/>
        </w:rPr>
        <w:t>a competitive</w:t>
      </w:r>
      <w:proofErr w:type="gramEnd"/>
      <w:r w:rsidRPr="002662E0">
        <w:rPr>
          <w:rFonts w:ascii="Times New Roman" w:eastAsia="Calibri" w:hAnsi="Times New Roman" w:cs="Arial"/>
          <w:lang w:eastAsia="ko-KR" w:bidi="ar-SA"/>
        </w:rPr>
        <w:t xml:space="preserve"> frame process information more systematically, identify more logical inconsistencies, and make more negative attributions about those inconsistencies than do individuals in a collaborative frame </w:t>
      </w:r>
      <w:r w:rsidRPr="002662E0">
        <w:rPr>
          <w:rFonts w:ascii="Times New Roman" w:eastAsia="Calibri" w:hAnsi="Times New Roman" w:cs="Arial"/>
          <w:noProof/>
          <w:lang w:eastAsia="ko-KR" w:bidi="ar-SA"/>
        </w:rPr>
        <w:t>(Ruscher &amp; Fiske 1990)</w:t>
      </w:r>
      <w:r w:rsidRPr="002662E0">
        <w:rPr>
          <w:rFonts w:ascii="Times New Roman" w:eastAsia="Calibri" w:hAnsi="Times New Roman" w:cs="Arial"/>
          <w:lang w:eastAsia="ko-KR" w:bidi="ar-SA"/>
        </w:rPr>
        <w:t>.  We therefore anticipate that assertiveness will diminish the efficacy of coherence.</w:t>
      </w:r>
    </w:p>
    <w:p w:rsidR="002662E0" w:rsidRPr="002662E0" w:rsidRDefault="002662E0" w:rsidP="002662E0">
      <w:pPr>
        <w:spacing w:after="200"/>
        <w:ind w:left="720"/>
        <w:rPr>
          <w:rFonts w:ascii="Times New Roman" w:eastAsia="Calibri" w:hAnsi="Times New Roman" w:cs="Arial"/>
          <w:lang w:bidi="ar-SA"/>
        </w:rPr>
      </w:pPr>
      <w:r w:rsidRPr="002662E0">
        <w:rPr>
          <w:rFonts w:ascii="Times New Roman" w:eastAsia="Calibri" w:hAnsi="Times New Roman" w:cs="Arial"/>
          <w:i/>
          <w:lang w:bidi="ar-SA"/>
        </w:rPr>
        <w:t>Hypothesis 4:</w:t>
      </w:r>
      <w:r w:rsidRPr="002662E0">
        <w:rPr>
          <w:rFonts w:ascii="Times New Roman" w:eastAsia="Calibri" w:hAnsi="Times New Roman" w:cs="Arial"/>
          <w:lang w:bidi="ar-SA"/>
        </w:rPr>
        <w:t xml:space="preserve"> Assertiveness will negatively influence the relationship between coherence and traction – assertiveness will make the relationship weaker.</w:t>
      </w:r>
    </w:p>
    <w:p w:rsidR="002662E0" w:rsidRPr="002662E0" w:rsidRDefault="003625AB" w:rsidP="003625AB">
      <w:pPr>
        <w:pStyle w:val="Heading2"/>
      </w:pPr>
      <w:r w:rsidRPr="002662E0">
        <w:lastRenderedPageBreak/>
        <w:t>DATA</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Data were collected from </w:t>
      </w:r>
      <w:proofErr w:type="spellStart"/>
      <w:r w:rsidRPr="002662E0">
        <w:rPr>
          <w:rFonts w:ascii="Times New Roman" w:eastAsia="Calibri" w:hAnsi="Times New Roman" w:cs="Arial"/>
          <w:lang w:bidi="ar-SA"/>
        </w:rPr>
        <w:t>MyStarbucksIdea</w:t>
      </w:r>
      <w:proofErr w:type="spellEnd"/>
      <w:r w:rsidRPr="002662E0">
        <w:rPr>
          <w:rFonts w:ascii="Times New Roman" w:eastAsia="Calibri" w:hAnsi="Times New Roman" w:cs="Arial"/>
          <w:lang w:bidi="ar-SA"/>
        </w:rPr>
        <w:t xml:space="preserve">, an online brand community that Starbucks launched in March 2008.  This virtual space enables customers to dialog among themselves and with the company, extending the coffeehouse experience beyond the brick-and-mortar locales.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After registering with the site, customers are encouraged to post ideas pertinent to three categories of Starbucks’ engagement: Products (e.g., food, beverages, loyalty cards), Experience (e.g., payment and atmosphere), and Involvement (e.g., community building and social responsibility).  Once a customer posts an idea, others can comment or vote on the idea.  In addition to inviting these posts, the site serves as a rudimentary social networking site. Individuals are able to post information about themselves, such as location, favorite drink, or even a photograph.  The site also posts statistics about the contributions made by customers, including number of ideas submitted, number of positive votes received, and number of comments and votes submitted.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Figure 2 is a snapshot of a post from mystarbucksidea.com and depicts a single unit of analysis.  The text is the first message in the discussion thread and contains the idea proposed by the customer.  User</w:t>
      </w:r>
      <w:r w:rsidRPr="002662E0">
        <w:rPr>
          <w:rFonts w:ascii="Times New Roman" w:eastAsia="Calibri" w:hAnsi="Times New Roman" w:cs="Arial"/>
          <w:lang w:bidi="ar-SA"/>
        </w:rPr>
        <w:tab/>
        <w:t>s can vote on an idea by clicking on the thumbs up or down icon.  Points are displayed below the thumbs icon.  The net number of votes multiplied by 10 calculates points.  At the bottom of the post is the number of comments in brackets.  Occasionally, Starbucks employees will comment on the idea.  The comments by Starbucks employees can be found by clicking on comments hyperlink to list all the associated comments.</w:t>
      </w:r>
    </w:p>
    <w:p w:rsidR="002662E0" w:rsidRPr="002662E0" w:rsidRDefault="002662E0" w:rsidP="002662E0">
      <w:pPr>
        <w:keepNext/>
        <w:spacing w:line="240" w:lineRule="auto"/>
        <w:jc w:val="center"/>
        <w:rPr>
          <w:rFonts w:ascii="Times New Roman" w:eastAsia="Calibri" w:hAnsi="Times New Roman" w:cs="Arial"/>
          <w:lang w:bidi="ar-SA"/>
        </w:rPr>
      </w:pPr>
      <w:r w:rsidRPr="002662E0">
        <w:rPr>
          <w:rFonts w:ascii="Times New Roman" w:eastAsia="Calibri" w:hAnsi="Times New Roman" w:cs="Arial"/>
          <w:noProof/>
          <w:lang w:bidi="ar-SA"/>
        </w:rPr>
        <w:lastRenderedPageBreak/>
        <w:drawing>
          <wp:inline distT="0" distB="0" distL="0" distR="0" wp14:anchorId="52E1B097" wp14:editId="374076AF">
            <wp:extent cx="5485349" cy="3458817"/>
            <wp:effectExtent l="19050" t="19050" r="2032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xexample.PNG"/>
                    <pic:cNvPicPr/>
                  </pic:nvPicPr>
                  <pic:blipFill>
                    <a:blip r:embed="rId11">
                      <a:extLst>
                        <a:ext uri="{28A0092B-C50C-407E-A947-70E740481C1C}">
                          <a14:useLocalDpi xmlns:a14="http://schemas.microsoft.com/office/drawing/2010/main" val="0"/>
                        </a:ext>
                      </a:extLst>
                    </a:blip>
                    <a:stretch>
                      <a:fillRect/>
                    </a:stretch>
                  </pic:blipFill>
                  <pic:spPr>
                    <a:xfrm>
                      <a:off x="0" y="0"/>
                      <a:ext cx="5481682" cy="3456505"/>
                    </a:xfrm>
                    <a:prstGeom prst="rect">
                      <a:avLst/>
                    </a:prstGeom>
                    <a:ln>
                      <a:solidFill>
                        <a:sysClr val="windowText" lastClr="000000"/>
                      </a:solidFill>
                    </a:ln>
                  </pic:spPr>
                </pic:pic>
              </a:graphicData>
            </a:graphic>
          </wp:inline>
        </w:drawing>
      </w:r>
    </w:p>
    <w:p w:rsidR="002662E0" w:rsidRPr="002662E0" w:rsidRDefault="002662E0" w:rsidP="002522D6">
      <w:pPr>
        <w:pStyle w:val="Caption"/>
      </w:pPr>
      <w:r w:rsidRPr="002662E0">
        <w:t>Figure 2: Example of a mystarbucksidea.com post</w:t>
      </w:r>
    </w:p>
    <w:p w:rsidR="002662E0" w:rsidRPr="002662E0" w:rsidRDefault="002662E0" w:rsidP="002522D6">
      <w:pPr>
        <w:pStyle w:val="Caption"/>
        <w:rPr>
          <w:rFonts w:ascii="Times New Roman" w:eastAsia="Calibri" w:hAnsi="Times New Roman" w:cs="Arial"/>
          <w:lang w:bidi="ar-SA"/>
        </w:rPr>
      </w:pPr>
    </w:p>
    <w:p w:rsidR="002662E0" w:rsidRPr="002662E0" w:rsidRDefault="002662E0" w:rsidP="003625AB">
      <w:pPr>
        <w:pStyle w:val="Heading3"/>
      </w:pPr>
      <w:r w:rsidRPr="002662E0">
        <w:t>Sampling Approach</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dataset comprised a matched sample of 160 posts from mystarbucksidea.com.  Half this sample consisted of ideas that were under consideration by Starbucks and labeled </w:t>
      </w:r>
      <w:r w:rsidRPr="002662E0">
        <w:rPr>
          <w:rFonts w:ascii="Times New Roman" w:eastAsia="Calibri" w:hAnsi="Times New Roman" w:cs="Arial"/>
          <w:i/>
          <w:lang w:bidi="ar-SA"/>
        </w:rPr>
        <w:t xml:space="preserve">Ideas in Action.  </w:t>
      </w:r>
      <w:r w:rsidRPr="002662E0">
        <w:rPr>
          <w:rFonts w:ascii="Times New Roman" w:eastAsia="Calibri" w:hAnsi="Times New Roman" w:cs="Arial"/>
          <w:lang w:bidi="ar-SA"/>
        </w:rPr>
        <w:t xml:space="preserve">The other half of the sample was constructed by matching threads that were not tagged as </w:t>
      </w:r>
      <w:r w:rsidRPr="002662E0">
        <w:rPr>
          <w:rFonts w:ascii="Times New Roman" w:eastAsia="Calibri" w:hAnsi="Times New Roman" w:cs="Arial"/>
          <w:i/>
          <w:lang w:bidi="ar-SA"/>
        </w:rPr>
        <w:t>Ideas in Action</w:t>
      </w:r>
      <w:r w:rsidRPr="002662E0">
        <w:rPr>
          <w:rFonts w:ascii="Times New Roman" w:eastAsia="Calibri" w:hAnsi="Times New Roman" w:cs="Arial"/>
          <w:lang w:bidi="ar-SA"/>
        </w:rPr>
        <w:t xml:space="preserve"> to reduce selection bias (</w:t>
      </w:r>
      <w:proofErr w:type="spellStart"/>
      <w:r w:rsidRPr="002662E0">
        <w:rPr>
          <w:rFonts w:ascii="Times New Roman" w:eastAsia="Calibri" w:hAnsi="Times New Roman" w:cs="Arial"/>
          <w:lang w:bidi="ar-SA"/>
        </w:rPr>
        <w:t>Shadish</w:t>
      </w:r>
      <w:proofErr w:type="spellEnd"/>
      <w:r w:rsidRPr="002662E0">
        <w:rPr>
          <w:rFonts w:ascii="Times New Roman" w:eastAsia="Calibri" w:hAnsi="Times New Roman" w:cs="Arial"/>
          <w:lang w:bidi="ar-SA"/>
        </w:rPr>
        <w:t xml:space="preserve">, Cook, &amp; Campbell, 2002).  The latter threads were selected to match the posting date and category of each thread appearing in the </w:t>
      </w:r>
      <w:r w:rsidRPr="002662E0">
        <w:rPr>
          <w:rFonts w:ascii="Times New Roman" w:eastAsia="Calibri" w:hAnsi="Times New Roman" w:cs="Arial"/>
          <w:i/>
          <w:lang w:bidi="ar-SA"/>
        </w:rPr>
        <w:t>Ideas in Action</w:t>
      </w:r>
      <w:r w:rsidRPr="002662E0">
        <w:rPr>
          <w:rFonts w:ascii="Times New Roman" w:eastAsia="Calibri" w:hAnsi="Times New Roman" w:cs="Arial"/>
          <w:lang w:bidi="ar-SA"/>
        </w:rPr>
        <w:t xml:space="preserve"> sample.  </w:t>
      </w:r>
      <w:r w:rsidRPr="002662E0">
        <w:rPr>
          <w:rFonts w:ascii="Times New Roman" w:eastAsia="Calibri" w:hAnsi="Times New Roman" w:cs="Arial"/>
          <w:i/>
          <w:lang w:bidi="ar-SA"/>
        </w:rPr>
        <w:t>Ideas in Action</w:t>
      </w:r>
      <w:r w:rsidRPr="002662E0">
        <w:rPr>
          <w:rFonts w:ascii="Times New Roman" w:eastAsia="Calibri" w:hAnsi="Times New Roman" w:cs="Arial"/>
          <w:lang w:bidi="ar-SA"/>
        </w:rPr>
        <w:t xml:space="preserve"> represent ideas that we know have gained traction since Starbucks is already evaluating the idea.  The </w:t>
      </w:r>
      <w:r w:rsidRPr="002662E0">
        <w:rPr>
          <w:rFonts w:ascii="Times New Roman" w:eastAsia="Calibri" w:hAnsi="Times New Roman" w:cs="Arial"/>
          <w:i/>
          <w:lang w:bidi="ar-SA"/>
        </w:rPr>
        <w:t>Ideas in Action</w:t>
      </w:r>
      <w:r w:rsidRPr="002662E0">
        <w:rPr>
          <w:rFonts w:ascii="Times New Roman" w:eastAsia="Calibri" w:hAnsi="Times New Roman" w:cs="Arial"/>
          <w:lang w:bidi="ar-SA"/>
        </w:rPr>
        <w:t xml:space="preserve"> posts were matched with posts that as of yet have not been considered by Starbucks.  The matching criteria were date and category of each thread.  These two variables may influence the independent variable.  For example, the number of comments can be influenced by the age and the </w:t>
      </w:r>
      <w:r w:rsidRPr="002662E0">
        <w:rPr>
          <w:rFonts w:ascii="Times New Roman" w:eastAsia="Calibri" w:hAnsi="Times New Roman" w:cs="Arial"/>
          <w:lang w:bidi="ar-SA"/>
        </w:rPr>
        <w:lastRenderedPageBreak/>
        <w:t>category of the comment. Older posts may have more comments as more people may have seen the original post.  Also, the category type may influence the number of comments because some categories may be more popular than others for reasons that are unobservable.</w:t>
      </w:r>
    </w:p>
    <w:p w:rsidR="002662E0" w:rsidRPr="002662E0" w:rsidRDefault="002662E0" w:rsidP="006D322A">
      <w:pPr>
        <w:pStyle w:val="Heading3"/>
      </w:pPr>
      <w:r w:rsidRPr="002662E0">
        <w:t xml:space="preserve">Linguistic Inquiry and Word Count (LIWC)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I used the Linguistic Inquiry and Word Count (LIWC) software </w:t>
      </w:r>
      <w:r w:rsidRPr="002662E0">
        <w:rPr>
          <w:rFonts w:ascii="Times New Roman" w:eastAsia="Calibri" w:hAnsi="Times New Roman" w:cs="Arial"/>
          <w:noProof/>
          <w:lang w:bidi="ar-SA"/>
        </w:rPr>
        <w:t>(Pennebaker et al. 2006)</w:t>
      </w:r>
      <w:r w:rsidRPr="002662E0">
        <w:rPr>
          <w:rFonts w:ascii="Times New Roman" w:eastAsia="Calibri" w:hAnsi="Times New Roman" w:cs="Arial"/>
          <w:lang w:bidi="ar-SA"/>
        </w:rPr>
        <w:t xml:space="preserve"> to measure the influence constructs.  LIWC distinguishes between style words and content words.  Style, or function, words help structure the sentence grammatically.  Style words include pronouns, prepositions, articles, conjunctions, and auxiliary words.  Content words reflect the attentional focus, social relationships, affect, status, social coordination, honesty, and thinking styles of the speaker.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LIWC compares each of the words in a text to a dictionary of words. Each word in the dictionary is assigned to a predefined category; these categories were developed, validated, and refined through extensive psychometric evaluation</w:t>
      </w:r>
      <w:r w:rsidRPr="002662E0">
        <w:rPr>
          <w:rFonts w:ascii="Times New Roman" w:eastAsia="Calibri" w:hAnsi="Times New Roman" w:cs="Arial"/>
          <w:vertAlign w:val="superscript"/>
          <w:lang w:bidi="ar-SA"/>
        </w:rPr>
        <w:footnoteReference w:id="1"/>
      </w:r>
      <w:r w:rsidRPr="002662E0">
        <w:rPr>
          <w:rFonts w:ascii="Times New Roman" w:eastAsia="Calibri" w:hAnsi="Times New Roman" w:cs="Arial"/>
          <w:lang w:bidi="ar-SA"/>
        </w:rPr>
        <w:t>.  The algorithm of the LIWC software is to compare the word in a sample piece of text to the internal dictionary of words.  The dictionary is the most critical component of the software because it is the basis of the LIWC scores.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dictionary was developed in four steps.  The first step consisted of collecting words.  Words were collected from positive and negative affective rating scales such as PANAS (Watson, Clark, &amp; </w:t>
      </w:r>
      <w:proofErr w:type="spellStart"/>
      <w:r w:rsidRPr="002662E0">
        <w:rPr>
          <w:rFonts w:ascii="Times New Roman" w:eastAsia="Calibri" w:hAnsi="Times New Roman" w:cs="Arial"/>
          <w:lang w:bidi="ar-SA"/>
        </w:rPr>
        <w:t>Tellegen</w:t>
      </w:r>
      <w:proofErr w:type="spellEnd"/>
      <w:r w:rsidRPr="002662E0">
        <w:rPr>
          <w:rFonts w:ascii="Times New Roman" w:eastAsia="Calibri" w:hAnsi="Times New Roman" w:cs="Arial"/>
          <w:lang w:bidi="ar-SA"/>
        </w:rPr>
        <w:t xml:space="preserve">, 1988), standard dictionaries, and thesauruses.  Three to six judges were used to augment the list through brainstorming </w:t>
      </w:r>
      <w:r w:rsidRPr="002662E0">
        <w:rPr>
          <w:rFonts w:ascii="Times New Roman" w:eastAsia="Calibri" w:hAnsi="Times New Roman" w:cs="Arial"/>
          <w:lang w:bidi="ar-SA"/>
        </w:rPr>
        <w:lastRenderedPageBreak/>
        <w:t xml:space="preserve">sessions.  The goal of the second step was to rate the words and determine if the words should be included or excluded from one of the LIWC categories.  The goal of the third step was psychometric evaluation.  Text files from previous studies were analyzed.  Categories that were used at low rates or had poor reliability or validity were dropped.  The final step involved updating and expanding the categories by drawing on over several hundred thousand text files (Pennebaker, et al., 2007).  LIWC has been used in more than 120 peer-reviewed articles, many of which have been published in premier journals such as the </w:t>
      </w:r>
      <w:r w:rsidRPr="002662E0">
        <w:rPr>
          <w:rFonts w:ascii="Times New Roman" w:eastAsia="Calibri" w:hAnsi="Times New Roman" w:cs="Arial"/>
          <w:i/>
          <w:lang w:bidi="ar-SA"/>
        </w:rPr>
        <w:t>Journal of Applied Psychology</w:t>
      </w:r>
      <w:r w:rsidRPr="002662E0">
        <w:rPr>
          <w:rFonts w:ascii="Times New Roman" w:eastAsia="Calibri" w:hAnsi="Times New Roman" w:cs="Arial"/>
          <w:lang w:bidi="ar-SA"/>
        </w:rPr>
        <w:t xml:space="preserve"> and the </w:t>
      </w:r>
      <w:r w:rsidRPr="002662E0">
        <w:rPr>
          <w:rFonts w:ascii="Times New Roman" w:eastAsia="Calibri" w:hAnsi="Times New Roman" w:cs="Arial"/>
          <w:i/>
          <w:lang w:bidi="ar-SA"/>
        </w:rPr>
        <w:t>Journal of Personality and Social Psychology</w:t>
      </w:r>
      <w:r w:rsidRPr="002662E0">
        <w:rPr>
          <w:rFonts w:ascii="Times New Roman" w:eastAsia="Calibri" w:hAnsi="Times New Roman" w:cs="Arial"/>
          <w:lang w:bidi="ar-SA"/>
        </w:rPr>
        <w:t xml:space="preserve"> </w:t>
      </w:r>
      <w:r w:rsidRPr="002662E0">
        <w:rPr>
          <w:rFonts w:ascii="Times New Roman" w:eastAsia="Calibri" w:hAnsi="Times New Roman" w:cs="Arial"/>
          <w:noProof/>
          <w:lang w:bidi="ar-SA"/>
        </w:rPr>
        <w:t>(Tausczik &amp; Pennebaker 2010)</w:t>
      </w:r>
      <w:r w:rsidRPr="002662E0">
        <w:rPr>
          <w:rFonts w:ascii="Times New Roman" w:eastAsia="Calibri" w:hAnsi="Times New Roman" w:cs="Arial"/>
          <w:lang w:bidi="ar-SA"/>
        </w:rPr>
        <w:t xml:space="preserve">.  </w:t>
      </w:r>
    </w:p>
    <w:p w:rsidR="002662E0" w:rsidRPr="002662E0" w:rsidRDefault="002662E0" w:rsidP="006D322A">
      <w:pPr>
        <w:pStyle w:val="Heading3"/>
      </w:pPr>
      <w:r w:rsidRPr="002662E0">
        <w:t>Independent Variables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i/>
          <w:lang w:bidi="ar-SA"/>
        </w:rPr>
        <w:t>Coherence</w:t>
      </w:r>
      <w:r w:rsidRPr="002662E0">
        <w:rPr>
          <w:rFonts w:ascii="Times New Roman" w:eastAsia="Calibri" w:hAnsi="Times New Roman" w:cs="Arial"/>
          <w:lang w:bidi="ar-SA"/>
        </w:rPr>
        <w:t>:  At least one of the researchers coded the original message to determine which of the three coherence claims were present.  Before coding the messages, the researchers developed and agreed upon the definition for each of the three claims.    All of the messages contained a program claim; however, not all of the messages contained an identity claim or a standing claim.  A second rater, a professor in the social sciences, was trained in the method and re-coded the messages.  The Cohen’s kappa coefficient was 0.63 for identity claims and 0.69 for standing claims.  The Cohen’s kappa for program claims was 1.00, as all the messages had a program claim.</w:t>
      </w:r>
    </w:p>
    <w:p w:rsidR="002662E0" w:rsidRPr="002662E0" w:rsidRDefault="002662E0" w:rsidP="002662E0">
      <w:pPr>
        <w:ind w:firstLine="720"/>
        <w:rPr>
          <w:rFonts w:ascii="Times New Roman" w:eastAsia="Calibri" w:hAnsi="Times New Roman" w:cs="Arial"/>
          <w:lang w:bidi="ar-SA"/>
        </w:rPr>
      </w:pPr>
      <w:r w:rsidRPr="002662E0">
        <w:rPr>
          <w:rFonts w:ascii="Times New Roman" w:eastAsia="Calibri" w:hAnsi="Times New Roman" w:cs="Arial"/>
          <w:lang w:bidi="ar-SA"/>
        </w:rPr>
        <w:t xml:space="preserve">The coherence score is determined as follows.  One point was given for each type of claim, resulting in a range of zero to three points per message. The score is additive and gives equal weight to the three types of claims.  Tilly has observed that the three types of claims are combined in social movements (Tilly, 2009).  Further, he states, “The relative salience of program, identity, and standing claims varies </w:t>
      </w:r>
      <w:r w:rsidRPr="002662E0">
        <w:rPr>
          <w:rFonts w:ascii="Times New Roman" w:eastAsia="Calibri" w:hAnsi="Times New Roman" w:cs="Arial"/>
          <w:lang w:bidi="ar-SA"/>
        </w:rPr>
        <w:lastRenderedPageBreak/>
        <w:t xml:space="preserve">significantly among social movements, among claimants within movements, and among phases of movements.” </w:t>
      </w:r>
      <w:proofErr w:type="gramStart"/>
      <w:r w:rsidRPr="002662E0">
        <w:rPr>
          <w:rFonts w:ascii="Times New Roman" w:eastAsia="Calibri" w:hAnsi="Times New Roman" w:cs="Arial"/>
          <w:lang w:bidi="ar-SA"/>
        </w:rPr>
        <w:t>(Tilly, 2009).</w:t>
      </w:r>
      <w:proofErr w:type="gramEnd"/>
    </w:p>
    <w:p w:rsidR="002662E0" w:rsidRPr="002662E0" w:rsidRDefault="002662E0" w:rsidP="002662E0">
      <w:pPr>
        <w:ind w:firstLine="720"/>
        <w:rPr>
          <w:rFonts w:ascii="Times New Roman" w:eastAsia="Calibri" w:hAnsi="Times New Roman" w:cs="Arial"/>
          <w:lang w:bidi="ar-SA"/>
        </w:rPr>
      </w:pPr>
      <w:r w:rsidRPr="002662E0">
        <w:rPr>
          <w:rFonts w:ascii="Times New Roman" w:eastAsia="Calibri" w:hAnsi="Times New Roman" w:cs="Arial"/>
          <w:lang w:bidi="ar-SA"/>
        </w:rPr>
        <w:t xml:space="preserve">While Tilly has posited the existence of claims, he has not specified the weights.  He does not argue that all three claims are required so I measure coherence using an additive model that allows coherence to range from zero to three.  A multiplicative </w:t>
      </w:r>
      <w:proofErr w:type="gramStart"/>
      <w:r w:rsidRPr="002662E0">
        <w:rPr>
          <w:rFonts w:ascii="Times New Roman" w:eastAsia="Calibri" w:hAnsi="Times New Roman" w:cs="Arial"/>
          <w:lang w:bidi="ar-SA"/>
        </w:rPr>
        <w:t>model, that</w:t>
      </w:r>
      <w:proofErr w:type="gramEnd"/>
      <w:r w:rsidRPr="002662E0">
        <w:rPr>
          <w:rFonts w:ascii="Times New Roman" w:eastAsia="Calibri" w:hAnsi="Times New Roman" w:cs="Arial"/>
          <w:lang w:bidi="ar-SA"/>
        </w:rPr>
        <w:t xml:space="preserve"> requires all three claims to exist before a message is coherent, is not supported by Tilly’s view as he considers claims to have various amounts in social movements.  Without further empirical evidence, I use equal weights among the three claims.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i/>
          <w:lang w:bidi="ar-SA"/>
        </w:rPr>
        <w:t>Influence Strategies</w:t>
      </w:r>
      <w:r w:rsidRPr="002662E0">
        <w:rPr>
          <w:rFonts w:ascii="Times New Roman" w:eastAsia="Calibri" w:hAnsi="Times New Roman" w:cs="Arial"/>
          <w:lang w:bidi="ar-SA"/>
        </w:rPr>
        <w:t xml:space="preserve">:  The texts of the initial postings, stripped of message headers, timestamps, and author information, were placed into individual text files.  The LIWC software </w:t>
      </w:r>
      <w:r w:rsidRPr="002662E0">
        <w:rPr>
          <w:rFonts w:ascii="Times New Roman" w:eastAsia="Calibri" w:hAnsi="Times New Roman" w:cs="Arial"/>
          <w:noProof/>
          <w:lang w:bidi="ar-SA"/>
        </w:rPr>
        <w:t>was then run on the files</w:t>
      </w:r>
      <w:r w:rsidRPr="002662E0">
        <w:rPr>
          <w:rFonts w:ascii="Times New Roman" w:eastAsia="Calibri" w:hAnsi="Times New Roman" w:cs="Arial"/>
          <w:lang w:bidi="ar-SA"/>
        </w:rPr>
        <w:t xml:space="preserve"> to automatically code for constructs based on the presence of words matching the program’s dictionary entries associated with the constructs.</w:t>
      </w:r>
    </w:p>
    <w:p w:rsidR="002662E0" w:rsidRPr="002662E0" w:rsidRDefault="002662E0" w:rsidP="002662E0">
      <w:pPr>
        <w:spacing w:after="200"/>
        <w:ind w:firstLine="720"/>
        <w:rPr>
          <w:rFonts w:ascii="Times New Roman" w:eastAsia="Calibri" w:hAnsi="Times New Roman" w:cs="Arial"/>
          <w:i/>
          <w:lang w:bidi="ar-SA"/>
        </w:rPr>
      </w:pPr>
      <w:r w:rsidRPr="002662E0">
        <w:rPr>
          <w:rFonts w:ascii="Times New Roman" w:eastAsia="Calibri" w:hAnsi="Times New Roman" w:cs="Arial"/>
          <w:lang w:bidi="ar-SA"/>
        </w:rPr>
        <w:t xml:space="preserve">The </w:t>
      </w:r>
      <w:r w:rsidRPr="002662E0">
        <w:rPr>
          <w:rFonts w:ascii="Times New Roman" w:eastAsia="Calibri" w:hAnsi="Times New Roman" w:cs="Arial"/>
          <w:u w:val="single"/>
          <w:lang w:bidi="ar-SA"/>
        </w:rPr>
        <w:t>rational persuasion</w:t>
      </w:r>
      <w:r w:rsidRPr="002662E0">
        <w:rPr>
          <w:rFonts w:ascii="Times New Roman" w:eastAsia="Calibri" w:hAnsi="Times New Roman" w:cs="Arial"/>
          <w:lang w:bidi="ar-SA"/>
        </w:rPr>
        <w:t xml:space="preserve"> metric summed two LIWC cognitive process constructs that correlate with authors’ efforts to persuade using rational arguments: cause and inhibition.  Examples of causation words include </w:t>
      </w:r>
      <w:r w:rsidRPr="002662E0">
        <w:rPr>
          <w:rFonts w:ascii="Times New Roman" w:eastAsia="Calibri" w:hAnsi="Times New Roman" w:cs="Arial"/>
          <w:i/>
          <w:lang w:bidi="ar-SA"/>
        </w:rPr>
        <w:t xml:space="preserve">cause, know, </w:t>
      </w:r>
      <w:r w:rsidRPr="002662E0">
        <w:rPr>
          <w:rFonts w:ascii="Times New Roman" w:eastAsia="Calibri" w:hAnsi="Times New Roman" w:cs="Arial"/>
          <w:lang w:bidi="ar-SA"/>
        </w:rPr>
        <w:t>and</w:t>
      </w:r>
      <w:r w:rsidRPr="002662E0">
        <w:rPr>
          <w:rFonts w:ascii="Times New Roman" w:eastAsia="Calibri" w:hAnsi="Times New Roman" w:cs="Arial"/>
          <w:i/>
          <w:lang w:bidi="ar-SA"/>
        </w:rPr>
        <w:t xml:space="preserve"> ought.  </w:t>
      </w:r>
      <w:r w:rsidRPr="002662E0">
        <w:rPr>
          <w:rFonts w:ascii="Times New Roman" w:eastAsia="Calibri" w:hAnsi="Times New Roman" w:cs="Arial"/>
          <w:lang w:bidi="ar-SA"/>
        </w:rPr>
        <w:t xml:space="preserve">Inhibition words include </w:t>
      </w:r>
      <w:r w:rsidRPr="002662E0">
        <w:rPr>
          <w:rFonts w:ascii="Times New Roman" w:eastAsia="Calibri" w:hAnsi="Times New Roman" w:cs="Arial"/>
          <w:i/>
          <w:lang w:bidi="ar-SA"/>
        </w:rPr>
        <w:t xml:space="preserve">block, constrain, </w:t>
      </w:r>
      <w:r w:rsidRPr="002662E0">
        <w:rPr>
          <w:rFonts w:ascii="Times New Roman" w:eastAsia="Calibri" w:hAnsi="Times New Roman" w:cs="Arial"/>
          <w:lang w:bidi="ar-SA"/>
        </w:rPr>
        <w:t>and</w:t>
      </w:r>
      <w:r w:rsidRPr="002662E0">
        <w:rPr>
          <w:rFonts w:ascii="Times New Roman" w:eastAsia="Calibri" w:hAnsi="Times New Roman" w:cs="Arial"/>
          <w:i/>
          <w:lang w:bidi="ar-SA"/>
        </w:rPr>
        <w:t xml:space="preserve"> stop</w:t>
      </w:r>
      <w:r w:rsidRPr="002662E0">
        <w:rPr>
          <w:rFonts w:ascii="Times New Roman" w:eastAsia="Calibri" w:hAnsi="Times New Roman" w:cs="Arial"/>
          <w:lang w:bidi="ar-SA"/>
        </w:rPr>
        <w:t xml:space="preserve">.  </w:t>
      </w:r>
      <w:r w:rsidRPr="002662E0">
        <w:rPr>
          <w:rFonts w:ascii="Times New Roman" w:eastAsia="Calibri" w:hAnsi="Times New Roman" w:cs="Arial"/>
          <w:u w:val="single"/>
          <w:lang w:bidi="ar-SA"/>
        </w:rPr>
        <w:t>Assertiveness</w:t>
      </w:r>
      <w:r w:rsidRPr="002662E0">
        <w:rPr>
          <w:rFonts w:ascii="Times New Roman" w:eastAsia="Calibri" w:hAnsi="Times New Roman" w:cs="Arial"/>
          <w:i/>
          <w:lang w:bidi="ar-SA"/>
        </w:rPr>
        <w:t xml:space="preserve"> </w:t>
      </w:r>
      <w:r w:rsidRPr="002662E0">
        <w:rPr>
          <w:rFonts w:ascii="Times New Roman" w:eastAsia="Calibri" w:hAnsi="Times New Roman" w:cs="Arial"/>
          <w:lang w:bidi="ar-SA"/>
        </w:rPr>
        <w:t xml:space="preserve">was measured as the difference between the LIWC dictionary categories of certainty and tentativeness.  Certainty words include terms such as </w:t>
      </w:r>
      <w:r w:rsidRPr="002662E0">
        <w:rPr>
          <w:rFonts w:ascii="Times New Roman" w:eastAsia="Calibri" w:hAnsi="Times New Roman" w:cs="Arial"/>
          <w:i/>
          <w:lang w:bidi="ar-SA"/>
        </w:rPr>
        <w:t>always</w:t>
      </w:r>
      <w:r w:rsidRPr="002662E0">
        <w:rPr>
          <w:rFonts w:ascii="Times New Roman" w:eastAsia="Calibri" w:hAnsi="Times New Roman" w:cs="Arial"/>
          <w:lang w:bidi="ar-SA"/>
        </w:rPr>
        <w:t xml:space="preserve"> and </w:t>
      </w:r>
      <w:r w:rsidRPr="002662E0">
        <w:rPr>
          <w:rFonts w:ascii="Times New Roman" w:eastAsia="Calibri" w:hAnsi="Times New Roman" w:cs="Arial"/>
          <w:i/>
          <w:lang w:bidi="ar-SA"/>
        </w:rPr>
        <w:t>never</w:t>
      </w:r>
      <w:r w:rsidRPr="002662E0">
        <w:rPr>
          <w:rFonts w:ascii="Times New Roman" w:eastAsia="Calibri" w:hAnsi="Times New Roman" w:cs="Arial"/>
          <w:lang w:bidi="ar-SA"/>
        </w:rPr>
        <w:t xml:space="preserve">.  Words in the tentativeness category include </w:t>
      </w:r>
      <w:r w:rsidRPr="002662E0">
        <w:rPr>
          <w:rFonts w:ascii="Times New Roman" w:eastAsia="Calibri" w:hAnsi="Times New Roman" w:cs="Arial"/>
          <w:i/>
          <w:lang w:bidi="ar-SA"/>
        </w:rPr>
        <w:t xml:space="preserve">maybe, perhaps, </w:t>
      </w:r>
      <w:r w:rsidRPr="002662E0">
        <w:rPr>
          <w:rFonts w:ascii="Times New Roman" w:eastAsia="Calibri" w:hAnsi="Times New Roman" w:cs="Arial"/>
          <w:lang w:bidi="ar-SA"/>
        </w:rPr>
        <w:t>and</w:t>
      </w:r>
      <w:r w:rsidRPr="002662E0">
        <w:rPr>
          <w:rFonts w:ascii="Times New Roman" w:eastAsia="Calibri" w:hAnsi="Times New Roman" w:cs="Arial"/>
          <w:i/>
          <w:lang w:bidi="ar-SA"/>
        </w:rPr>
        <w:t xml:space="preserve"> guess.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u w:val="single"/>
          <w:lang w:bidi="ar-SA"/>
        </w:rPr>
        <w:lastRenderedPageBreak/>
        <w:t>Positive affect</w:t>
      </w:r>
      <w:r w:rsidRPr="002662E0">
        <w:rPr>
          <w:rFonts w:ascii="Times New Roman" w:eastAsia="Calibri" w:hAnsi="Times New Roman" w:cs="Arial"/>
          <w:i/>
          <w:lang w:bidi="ar-SA"/>
        </w:rPr>
        <w:t xml:space="preserve"> </w:t>
      </w:r>
      <w:r w:rsidRPr="002662E0">
        <w:rPr>
          <w:rFonts w:ascii="Times New Roman" w:eastAsia="Calibri" w:hAnsi="Times New Roman" w:cs="Arial"/>
          <w:lang w:bidi="ar-SA"/>
        </w:rPr>
        <w:t xml:space="preserve">was assessed as the number of positive affect words used, such as </w:t>
      </w:r>
      <w:r w:rsidRPr="002662E0">
        <w:rPr>
          <w:rFonts w:ascii="Times New Roman" w:eastAsia="Calibri" w:hAnsi="Times New Roman" w:cs="Arial"/>
          <w:i/>
          <w:lang w:bidi="ar-SA"/>
        </w:rPr>
        <w:t xml:space="preserve">love, nice, </w:t>
      </w:r>
      <w:r w:rsidRPr="002662E0">
        <w:rPr>
          <w:rFonts w:ascii="Times New Roman" w:eastAsia="Calibri" w:hAnsi="Times New Roman" w:cs="Arial"/>
          <w:lang w:bidi="ar-SA"/>
        </w:rPr>
        <w:t>and</w:t>
      </w:r>
      <w:r w:rsidRPr="002662E0">
        <w:rPr>
          <w:rFonts w:ascii="Times New Roman" w:eastAsia="Calibri" w:hAnsi="Times New Roman" w:cs="Arial"/>
          <w:i/>
          <w:lang w:bidi="ar-SA"/>
        </w:rPr>
        <w:t xml:space="preserve"> sweet</w:t>
      </w:r>
      <w:r w:rsidRPr="002662E0">
        <w:rPr>
          <w:rFonts w:ascii="Times New Roman" w:eastAsia="Calibri" w:hAnsi="Times New Roman" w:cs="Arial"/>
          <w:lang w:bidi="ar-SA"/>
        </w:rPr>
        <w:t xml:space="preserve">.  </w:t>
      </w:r>
      <w:r w:rsidRPr="002662E0">
        <w:rPr>
          <w:rFonts w:ascii="Times New Roman" w:eastAsia="Calibri" w:hAnsi="Times New Roman" w:cs="Arial"/>
          <w:u w:val="single"/>
          <w:lang w:bidi="ar-SA"/>
        </w:rPr>
        <w:t>Negative affect</w:t>
      </w:r>
      <w:r w:rsidRPr="002662E0">
        <w:rPr>
          <w:rFonts w:ascii="Times New Roman" w:eastAsia="Calibri" w:hAnsi="Times New Roman" w:cs="Arial"/>
          <w:i/>
          <w:lang w:bidi="ar-SA"/>
        </w:rPr>
        <w:t xml:space="preserve"> </w:t>
      </w:r>
      <w:r w:rsidRPr="002662E0">
        <w:rPr>
          <w:rFonts w:ascii="Times New Roman" w:eastAsia="Calibri" w:hAnsi="Times New Roman" w:cs="Arial"/>
          <w:lang w:bidi="ar-SA"/>
        </w:rPr>
        <w:t>was</w:t>
      </w:r>
      <w:r w:rsidRPr="002662E0">
        <w:rPr>
          <w:rFonts w:ascii="Times New Roman" w:eastAsia="Calibri" w:hAnsi="Times New Roman" w:cs="Arial"/>
          <w:i/>
          <w:lang w:bidi="ar-SA"/>
        </w:rPr>
        <w:t xml:space="preserve"> </w:t>
      </w:r>
      <w:r w:rsidRPr="002662E0">
        <w:rPr>
          <w:rFonts w:ascii="Times New Roman" w:eastAsia="Calibri" w:hAnsi="Times New Roman" w:cs="Arial"/>
          <w:lang w:bidi="ar-SA"/>
        </w:rPr>
        <w:t xml:space="preserve">likewise assessed as the count of negative affect words, such as </w:t>
      </w:r>
      <w:r w:rsidRPr="002662E0">
        <w:rPr>
          <w:rFonts w:ascii="Times New Roman" w:eastAsia="Calibri" w:hAnsi="Times New Roman" w:cs="Arial"/>
          <w:i/>
          <w:lang w:bidi="ar-SA"/>
        </w:rPr>
        <w:t>hurt, ugly, and nasty</w:t>
      </w:r>
      <w:r w:rsidRPr="002662E0">
        <w:rPr>
          <w:rFonts w:ascii="Times New Roman" w:eastAsia="Calibri" w:hAnsi="Times New Roman" w:cs="Arial"/>
          <w:lang w:bidi="ar-SA"/>
        </w:rPr>
        <w:t>.</w:t>
      </w:r>
    </w:p>
    <w:p w:rsidR="002662E0" w:rsidRPr="002662E0" w:rsidRDefault="002662E0" w:rsidP="006D322A">
      <w:pPr>
        <w:pStyle w:val="Heading3"/>
      </w:pPr>
      <w:r w:rsidRPr="002662E0">
        <w:t>Dependent Variables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In order to ascertain the traction an initial posting garnered, we measured community support in terms of points allotted to the postings and comments in response to the posting.  We measured corporate support in terms of comments from Starbucks employees.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i/>
          <w:lang w:bidi="ar-SA"/>
        </w:rPr>
        <w:t>Number of points (</w:t>
      </w:r>
      <w:r w:rsidRPr="002662E0">
        <w:rPr>
          <w:rFonts w:ascii="Times New Roman" w:eastAsia="Calibri" w:hAnsi="Times New Roman" w:cs="Arial"/>
          <w:i/>
          <w:u w:val="single"/>
          <w:lang w:bidi="ar-SA"/>
        </w:rPr>
        <w:t>points</w:t>
      </w:r>
      <w:r w:rsidRPr="002662E0">
        <w:rPr>
          <w:rFonts w:ascii="Times New Roman" w:eastAsia="Calibri" w:hAnsi="Times New Roman" w:cs="Arial"/>
          <w:i/>
          <w:lang w:bidi="ar-SA"/>
        </w:rPr>
        <w:t xml:space="preserve">):  </w:t>
      </w:r>
      <w:r w:rsidRPr="002662E0">
        <w:rPr>
          <w:rFonts w:ascii="Times New Roman" w:eastAsia="Calibri" w:hAnsi="Times New Roman" w:cs="Arial"/>
          <w:lang w:bidi="ar-SA"/>
        </w:rPr>
        <w:t>Registered users are able to vote on contributed ideas with a thumbs-up or thumbs-down.  The site provides only aggregated votes, i.e., total votes for the idea minus total votes against it, multiplied by 10. The actual number of votes for and against an idea is not given.  Because votes against an idea may outnumber votes in favor of the idea, Points may be negative.</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i/>
          <w:lang w:bidi="ar-SA"/>
        </w:rPr>
        <w:t>Number of comments by community members (</w:t>
      </w:r>
      <w:r w:rsidRPr="002662E0">
        <w:rPr>
          <w:rFonts w:ascii="Times New Roman" w:eastAsia="Calibri" w:hAnsi="Times New Roman" w:cs="Arial"/>
          <w:i/>
          <w:u w:val="single"/>
          <w:lang w:bidi="ar-SA"/>
        </w:rPr>
        <w:t>comments</w:t>
      </w:r>
      <w:r w:rsidRPr="002662E0">
        <w:rPr>
          <w:rFonts w:ascii="Times New Roman" w:eastAsia="Calibri" w:hAnsi="Times New Roman" w:cs="Arial"/>
          <w:i/>
          <w:lang w:bidi="ar-SA"/>
        </w:rPr>
        <w:t xml:space="preserve">): </w:t>
      </w:r>
      <w:r w:rsidRPr="002662E0">
        <w:rPr>
          <w:rFonts w:ascii="Times New Roman" w:eastAsia="Calibri" w:hAnsi="Times New Roman" w:cs="Arial"/>
          <w:lang w:bidi="ar-SA"/>
        </w:rPr>
        <w:t xml:space="preserve"> The number of comments reflects the community’s level of interest in the original post.  Comments may be either supportive or unsupportive. The number of comments is displayed under each post.  The contents of the comments were not included in the analysis.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i/>
          <w:lang w:bidi="ar-SA"/>
        </w:rPr>
        <w:t>Number of comments by Starbucks’ IdeaPartners (</w:t>
      </w:r>
      <w:proofErr w:type="spellStart"/>
      <w:r w:rsidRPr="002662E0">
        <w:rPr>
          <w:rFonts w:ascii="Times New Roman" w:eastAsia="Calibri" w:hAnsi="Times New Roman" w:cs="Arial"/>
          <w:i/>
          <w:u w:val="single"/>
          <w:lang w:bidi="ar-SA"/>
        </w:rPr>
        <w:t>IdeaPartner</w:t>
      </w:r>
      <w:proofErr w:type="spellEnd"/>
      <w:r w:rsidRPr="002662E0">
        <w:rPr>
          <w:rFonts w:ascii="Times New Roman" w:eastAsia="Calibri" w:hAnsi="Times New Roman" w:cs="Arial"/>
          <w:i/>
          <w:u w:val="single"/>
          <w:lang w:bidi="ar-SA"/>
        </w:rPr>
        <w:t xml:space="preserve"> comments</w:t>
      </w:r>
      <w:r w:rsidRPr="002662E0">
        <w:rPr>
          <w:rFonts w:ascii="Times New Roman" w:eastAsia="Calibri" w:hAnsi="Times New Roman" w:cs="Arial"/>
          <w:i/>
          <w:lang w:bidi="ar-SA"/>
        </w:rPr>
        <w:t>):</w:t>
      </w:r>
      <w:r w:rsidRPr="002662E0">
        <w:rPr>
          <w:rFonts w:ascii="Times New Roman" w:eastAsia="Calibri" w:hAnsi="Times New Roman" w:cs="Arial"/>
          <w:lang w:bidi="ar-SA"/>
        </w:rPr>
        <w:t xml:space="preserve">  Starbucks’ employees, known within the community as IdeaPartners, occasionally interject their own comments into the discussion.  These comments usually involve IdeaPartners sharing Starbucks’ plans and directions pertinent to the thread.  Minimally, </w:t>
      </w:r>
      <w:proofErr w:type="spellStart"/>
      <w:r w:rsidRPr="002662E0">
        <w:rPr>
          <w:rFonts w:ascii="Times New Roman" w:eastAsia="Calibri" w:hAnsi="Times New Roman" w:cs="Arial"/>
          <w:lang w:bidi="ar-SA"/>
        </w:rPr>
        <w:lastRenderedPageBreak/>
        <w:t>IdeaPartner</w:t>
      </w:r>
      <w:proofErr w:type="spellEnd"/>
      <w:r w:rsidRPr="002662E0">
        <w:rPr>
          <w:rFonts w:ascii="Times New Roman" w:eastAsia="Calibri" w:hAnsi="Times New Roman" w:cs="Arial"/>
          <w:lang w:bidi="ar-SA"/>
        </w:rPr>
        <w:t xml:space="preserve"> participation signals Starbucks’ attentiveness to an emergent movement; optimally, it signals concessions garnered by the movement.</w:t>
      </w:r>
    </w:p>
    <w:p w:rsidR="002662E0" w:rsidRPr="002662E0" w:rsidRDefault="002662E0" w:rsidP="006D322A">
      <w:pPr>
        <w:pStyle w:val="Heading3"/>
      </w:pPr>
      <w:r w:rsidRPr="002662E0">
        <w:t>Control Variables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size of the message is expected to attract attention and was controlled using </w:t>
      </w:r>
      <w:r w:rsidRPr="002662E0">
        <w:rPr>
          <w:rFonts w:ascii="Times New Roman" w:eastAsia="Calibri" w:hAnsi="Times New Roman" w:cs="Arial"/>
          <w:u w:val="single"/>
          <w:lang w:bidi="ar-SA"/>
        </w:rPr>
        <w:t>word count</w:t>
      </w:r>
      <w:r w:rsidRPr="002662E0">
        <w:rPr>
          <w:rFonts w:ascii="Times New Roman" w:eastAsia="Calibri" w:hAnsi="Times New Roman" w:cs="Arial"/>
          <w:lang w:bidi="ar-SA"/>
        </w:rPr>
        <w:t xml:space="preserve">.  Message </w:t>
      </w:r>
      <w:r w:rsidRPr="002662E0">
        <w:rPr>
          <w:rFonts w:ascii="Times New Roman" w:eastAsia="Calibri" w:hAnsi="Times New Roman" w:cs="Arial"/>
          <w:u w:val="single"/>
          <w:lang w:bidi="ar-SA"/>
        </w:rPr>
        <w:t>complexity</w:t>
      </w:r>
      <w:r w:rsidRPr="002662E0">
        <w:rPr>
          <w:rFonts w:ascii="Times New Roman" w:eastAsia="Calibri" w:hAnsi="Times New Roman" w:cs="Arial"/>
          <w:lang w:bidi="ar-SA"/>
        </w:rPr>
        <w:t xml:space="preserve">, which may signal literacy, was controlled based on the number of words with more than six letters used following </w:t>
      </w:r>
      <w:proofErr w:type="spellStart"/>
      <w:r w:rsidRPr="002662E0">
        <w:rPr>
          <w:rFonts w:ascii="Times New Roman" w:eastAsia="Calibri" w:hAnsi="Times New Roman" w:cs="Arial"/>
          <w:lang w:bidi="ar-SA"/>
        </w:rPr>
        <w:t>Pennebaker’s</w:t>
      </w:r>
      <w:proofErr w:type="spellEnd"/>
      <w:r w:rsidRPr="002662E0">
        <w:rPr>
          <w:rFonts w:ascii="Times New Roman" w:eastAsia="Calibri" w:hAnsi="Times New Roman" w:cs="Arial"/>
          <w:lang w:bidi="ar-SA"/>
        </w:rPr>
        <w:t xml:space="preserve"> convention (1999).  As noted above, contributions appear in one of three major categories: products, experience, or involvement.  Preliminary analyses noted that the product and experience dummies had similar effects on the dependent variables of interest, but differed from the effects of the involvement dummy.  Consequently, in the interest of conserving power, only the involvement dummy was retained in the analyses reported.  As the number of comments and points associated with a post correlates with the amount of time the post has been available for commenting and voting, the </w:t>
      </w:r>
      <w:r w:rsidRPr="002662E0">
        <w:rPr>
          <w:rFonts w:ascii="Times New Roman" w:eastAsia="Calibri" w:hAnsi="Times New Roman" w:cs="Arial"/>
          <w:u w:val="single"/>
          <w:lang w:bidi="ar-SA"/>
        </w:rPr>
        <w:t>submission</w:t>
      </w:r>
      <w:r w:rsidRPr="002662E0">
        <w:rPr>
          <w:rFonts w:ascii="Times New Roman" w:eastAsia="Calibri" w:hAnsi="Times New Roman" w:cs="Arial"/>
          <w:lang w:bidi="ar-SA"/>
        </w:rPr>
        <w:t xml:space="preserve"> date of the original post is entered into the model as a control.  Finally, because Starbucks’ movement of posts to </w:t>
      </w:r>
      <w:r w:rsidRPr="002662E0">
        <w:rPr>
          <w:rFonts w:ascii="Times New Roman" w:eastAsia="Calibri" w:hAnsi="Times New Roman" w:cs="Arial"/>
          <w:i/>
          <w:iCs/>
          <w:lang w:bidi="ar-SA"/>
        </w:rPr>
        <w:t>Ideas in Action</w:t>
      </w:r>
      <w:r w:rsidRPr="002662E0">
        <w:rPr>
          <w:rFonts w:ascii="Times New Roman" w:eastAsia="Calibri" w:hAnsi="Times New Roman" w:cs="Arial"/>
          <w:lang w:bidi="ar-SA"/>
        </w:rPr>
        <w:t xml:space="preserve"> conveys a legitimacy stamp to the posts, a dummy was included to account for </w:t>
      </w:r>
      <w:r w:rsidRPr="002662E0">
        <w:rPr>
          <w:rFonts w:ascii="Times New Roman" w:eastAsia="Calibri" w:hAnsi="Times New Roman" w:cs="Arial"/>
          <w:u w:val="single"/>
          <w:lang w:bidi="ar-SA"/>
        </w:rPr>
        <w:t>legitimated</w:t>
      </w:r>
      <w:r w:rsidRPr="002662E0">
        <w:rPr>
          <w:rFonts w:ascii="Times New Roman" w:eastAsia="Calibri" w:hAnsi="Times New Roman" w:cs="Arial"/>
          <w:lang w:bidi="ar-SA"/>
        </w:rPr>
        <w:t xml:space="preserve"> posts.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A contributor’s visibility and credibility on the site may potentially sway the opinion of others.  In order to control for the contributor’s presence on the site, an index of contributor </w:t>
      </w:r>
      <w:r w:rsidRPr="002662E0">
        <w:rPr>
          <w:rFonts w:ascii="Times New Roman" w:eastAsia="Calibri" w:hAnsi="Times New Roman" w:cs="Arial"/>
          <w:u w:val="single"/>
          <w:lang w:bidi="ar-SA"/>
        </w:rPr>
        <w:t>clout</w:t>
      </w:r>
      <w:r w:rsidRPr="002662E0">
        <w:rPr>
          <w:rFonts w:ascii="Times New Roman" w:eastAsia="Calibri" w:hAnsi="Times New Roman" w:cs="Arial"/>
          <w:lang w:bidi="ar-SA"/>
        </w:rPr>
        <w:t xml:space="preserve"> was developed using the following metrics:  number of badges, number of submissions, number of votes received, and number of points.  The four metrics are found under the profile of each individual on the website.  Badges are awarded to top commenters and authors of launched ideas.  A launched idea is a suggestion made by a customer and implemented by Starbucks.  </w:t>
      </w:r>
      <w:proofErr w:type="gramStart"/>
      <w:r w:rsidRPr="002662E0">
        <w:rPr>
          <w:rFonts w:ascii="Times New Roman" w:eastAsia="Calibri" w:hAnsi="Times New Roman" w:cs="Arial"/>
          <w:u w:val="single"/>
          <w:lang w:bidi="ar-SA"/>
        </w:rPr>
        <w:t>Submissions</w:t>
      </w:r>
      <w:r w:rsidRPr="002662E0">
        <w:rPr>
          <w:rFonts w:ascii="Times New Roman" w:eastAsia="Calibri" w:hAnsi="Times New Roman" w:cs="Arial"/>
          <w:lang w:bidi="ar-SA"/>
        </w:rPr>
        <w:t xml:space="preserve"> is</w:t>
      </w:r>
      <w:proofErr w:type="gramEnd"/>
      <w:r w:rsidRPr="002662E0">
        <w:rPr>
          <w:rFonts w:ascii="Times New Roman" w:eastAsia="Calibri" w:hAnsi="Times New Roman" w:cs="Arial"/>
          <w:lang w:bidi="ar-SA"/>
        </w:rPr>
        <w:t xml:space="preserve"> the </w:t>
      </w:r>
      <w:r w:rsidRPr="002662E0">
        <w:rPr>
          <w:rFonts w:ascii="Times New Roman" w:eastAsia="Calibri" w:hAnsi="Times New Roman" w:cs="Arial"/>
          <w:lang w:bidi="ar-SA"/>
        </w:rPr>
        <w:lastRenderedPageBreak/>
        <w:t xml:space="preserve">count of all new ideas submitted to the website.  A new idea is the initiation of a new discussion thread.  The variable </w:t>
      </w:r>
      <w:proofErr w:type="gramStart"/>
      <w:r w:rsidRPr="002662E0">
        <w:rPr>
          <w:rFonts w:ascii="Times New Roman" w:eastAsia="Calibri" w:hAnsi="Times New Roman" w:cs="Arial"/>
          <w:u w:val="single"/>
          <w:lang w:bidi="ar-SA"/>
        </w:rPr>
        <w:t>votes received</w:t>
      </w:r>
      <w:r w:rsidRPr="002662E0">
        <w:rPr>
          <w:rFonts w:ascii="Times New Roman" w:eastAsia="Calibri" w:hAnsi="Times New Roman" w:cs="Arial"/>
          <w:lang w:bidi="ar-SA"/>
        </w:rPr>
        <w:t xml:space="preserve"> contains</w:t>
      </w:r>
      <w:proofErr w:type="gramEnd"/>
      <w:r w:rsidRPr="002662E0">
        <w:rPr>
          <w:rFonts w:ascii="Times New Roman" w:eastAsia="Calibri" w:hAnsi="Times New Roman" w:cs="Arial"/>
          <w:lang w:bidi="ar-SA"/>
        </w:rPr>
        <w:t xml:space="preserve"> the number of positive votes received from other individuals.  </w:t>
      </w:r>
      <w:r w:rsidRPr="002662E0">
        <w:rPr>
          <w:rFonts w:ascii="Times New Roman" w:eastAsia="Calibri" w:hAnsi="Times New Roman" w:cs="Arial"/>
          <w:u w:val="single"/>
          <w:lang w:bidi="ar-SA"/>
        </w:rPr>
        <w:t>Points</w:t>
      </w:r>
      <w:r w:rsidRPr="002662E0">
        <w:rPr>
          <w:rFonts w:ascii="Times New Roman" w:eastAsia="Calibri" w:hAnsi="Times New Roman" w:cs="Arial"/>
          <w:lang w:bidi="ar-SA"/>
        </w:rPr>
        <w:t xml:space="preserve"> reflect the author’s activity on the site, such as number of comments or number of votes submitted for someone else’s idea.  The four metrics loaded satisfactorily on a single factor and the following weights were subsequently used to compute the index:  Badges: 0.5219, Submissions: 0.8153, and Votes Received: 0.9260.</w:t>
      </w:r>
    </w:p>
    <w:p w:rsidR="002662E0" w:rsidRPr="002662E0" w:rsidRDefault="006D322A" w:rsidP="006D322A">
      <w:pPr>
        <w:pStyle w:val="Heading2"/>
      </w:pPr>
      <w:r w:rsidRPr="002662E0">
        <w:t>ANALYSES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Traction was measured using points, number of comments by community members and number of comments by Starbuck’s IdeaPartners.  Each is a different form of traction.  The number of points reflects the net support of the community.  The number of comments reflects the level of discussion. The number of comments by Starbuck’s IdeaPartners reflects the amount of attention received from the company.  I estimate a regression for each of the three measures of traction using the full sample.  Within each regression, I test all four hypotheses.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One of three different types of regressions was run for each dependent variable.  Each of these three dependent variables measures a different dimension of traction.  The data for each of the three traction variables had characteristics that made them better suited to regression models other than ordinary least squares. For </w:t>
      </w:r>
      <w:r w:rsidRPr="002662E0">
        <w:rPr>
          <w:rFonts w:ascii="Times New Roman" w:eastAsia="Calibri" w:hAnsi="Times New Roman" w:cs="Arial"/>
          <w:u w:val="single"/>
          <w:lang w:bidi="ar-SA"/>
        </w:rPr>
        <w:t>points</w:t>
      </w:r>
      <w:r w:rsidRPr="002662E0">
        <w:rPr>
          <w:rFonts w:ascii="Times New Roman" w:eastAsia="Calibri" w:hAnsi="Times New Roman" w:cs="Arial"/>
          <w:lang w:bidi="ar-SA"/>
        </w:rPr>
        <w:t xml:space="preserve"> I used a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regression model; for number of comments from the community, I used a negative binomial regression; for the number of </w:t>
      </w:r>
      <w:r w:rsidRPr="002662E0">
        <w:rPr>
          <w:rFonts w:ascii="Times New Roman" w:eastAsia="Calibri" w:hAnsi="Times New Roman" w:cs="Arial"/>
          <w:u w:val="single"/>
          <w:lang w:bidi="ar-SA"/>
        </w:rPr>
        <w:t xml:space="preserve">Starbucks </w:t>
      </w:r>
      <w:proofErr w:type="spellStart"/>
      <w:r w:rsidRPr="002662E0">
        <w:rPr>
          <w:rFonts w:ascii="Times New Roman" w:eastAsia="Calibri" w:hAnsi="Times New Roman" w:cs="Arial"/>
          <w:u w:val="single"/>
          <w:lang w:bidi="ar-SA"/>
        </w:rPr>
        <w:t>Ideapartners</w:t>
      </w:r>
      <w:proofErr w:type="spellEnd"/>
      <w:r w:rsidRPr="002662E0">
        <w:rPr>
          <w:rFonts w:ascii="Times New Roman" w:eastAsia="Calibri" w:hAnsi="Times New Roman" w:cs="Arial"/>
          <w:u w:val="single"/>
          <w:lang w:bidi="ar-SA"/>
        </w:rPr>
        <w:t>’ comments</w:t>
      </w:r>
      <w:r w:rsidRPr="002662E0">
        <w:rPr>
          <w:rFonts w:ascii="Times New Roman" w:eastAsia="Calibri" w:hAnsi="Times New Roman" w:cs="Arial"/>
          <w:lang w:bidi="ar-SA"/>
        </w:rPr>
        <w:t xml:space="preserve">, I used zero-inflated negative binomial regression.  I will discuss in detail the </w:t>
      </w:r>
      <w:r w:rsidRPr="002662E0">
        <w:rPr>
          <w:rFonts w:ascii="Times New Roman" w:eastAsia="Calibri" w:hAnsi="Times New Roman" w:cs="Arial"/>
          <w:lang w:bidi="ar-SA"/>
        </w:rPr>
        <w:lastRenderedPageBreak/>
        <w:t xml:space="preserve">characteristics of the dependent variables that motivated the regression modeling choices in the results section below. </w:t>
      </w:r>
    </w:p>
    <w:p w:rsidR="002662E0" w:rsidRPr="002662E0" w:rsidRDefault="006D322A" w:rsidP="006D322A">
      <w:pPr>
        <w:pStyle w:val="Heading2"/>
      </w:pPr>
      <w:r w:rsidRPr="002662E0">
        <w:t>RESULTS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Table 1 presents the descriptive statistics and Table 2 presents the correlation matrix for the key variables.  The </w:t>
      </w:r>
      <w:proofErr w:type="spellStart"/>
      <w:r w:rsidRPr="002662E0">
        <w:rPr>
          <w:rFonts w:ascii="Times New Roman" w:eastAsia="Calibri" w:hAnsi="Times New Roman" w:cs="Arial"/>
          <w:lang w:bidi="ar-SA"/>
        </w:rPr>
        <w:t>intercorrelations</w:t>
      </w:r>
      <w:proofErr w:type="spellEnd"/>
      <w:r w:rsidRPr="002662E0">
        <w:rPr>
          <w:rFonts w:ascii="Times New Roman" w:eastAsia="Calibri" w:hAnsi="Times New Roman" w:cs="Arial"/>
          <w:lang w:bidi="ar-SA"/>
        </w:rPr>
        <w:t xml:space="preserve"> between the independent variables are quite low.  The </w:t>
      </w:r>
      <w:proofErr w:type="spellStart"/>
      <w:r w:rsidRPr="002662E0">
        <w:rPr>
          <w:rFonts w:ascii="Times New Roman" w:eastAsia="Calibri" w:hAnsi="Times New Roman" w:cs="Arial"/>
          <w:lang w:bidi="ar-SA"/>
        </w:rPr>
        <w:t>intercorrelations</w:t>
      </w:r>
      <w:proofErr w:type="spellEnd"/>
      <w:r w:rsidRPr="002662E0">
        <w:rPr>
          <w:rFonts w:ascii="Times New Roman" w:eastAsia="Calibri" w:hAnsi="Times New Roman" w:cs="Arial"/>
          <w:lang w:bidi="ar-SA"/>
        </w:rPr>
        <w:t xml:space="preserve"> between the dependent variables are noteworthy.  For example, the correlation between points and comments is 0.63 and the correlation between Comments and Comments by Starbucks (abbreviated by </w:t>
      </w:r>
      <w:proofErr w:type="spellStart"/>
      <w:r w:rsidRPr="002662E0">
        <w:rPr>
          <w:rFonts w:ascii="Times New Roman" w:eastAsia="Calibri" w:hAnsi="Times New Roman" w:cs="Arial"/>
          <w:lang w:bidi="ar-SA"/>
        </w:rPr>
        <w:t>SbuxCom</w:t>
      </w:r>
      <w:proofErr w:type="spellEnd"/>
      <w:r w:rsidRPr="002662E0">
        <w:rPr>
          <w:rFonts w:ascii="Times New Roman" w:eastAsia="Calibri" w:hAnsi="Times New Roman" w:cs="Arial"/>
          <w:lang w:bidi="ar-SA"/>
        </w:rPr>
        <w:t xml:space="preserve"> in Table 2) is 0.425.  This is because Starbucks responds to popular ideas based on an internal decision rule using the number of points and the number of customer comments (Brennan, 2010).</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Note that because the scale properties underlying each of the three dependent variables differed, it was not possible to test the hypotheses using a multivariate analysis.  For each of the dependent variables, hierarchical regression was used to ascertain the incremental contribution of hypothesized effects to variance explained by the dependent variable of interest.  Because of the modest sample size relative to the number of model parameters, a significance level of 0.10 was adopted.  </w:t>
      </w:r>
    </w:p>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br w:type="page"/>
      </w:r>
    </w:p>
    <w:p w:rsidR="002662E0" w:rsidRPr="002662E0" w:rsidRDefault="002662E0" w:rsidP="00FD0B8C">
      <w:pPr>
        <w:pStyle w:val="Caption"/>
      </w:pPr>
      <w:r w:rsidRPr="002662E0">
        <w:lastRenderedPageBreak/>
        <w:t xml:space="preserve">Table </w:t>
      </w:r>
      <w:r w:rsidRPr="002662E0">
        <w:rPr>
          <w:noProof/>
        </w:rPr>
        <w:t>1</w:t>
      </w:r>
      <w:r w:rsidRPr="002662E0">
        <w:t>: Descriptive statistics, n=160</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2075"/>
        <w:gridCol w:w="2065"/>
      </w:tblGrid>
      <w:tr w:rsidR="002662E0" w:rsidRPr="002662E0" w:rsidTr="00394AD0">
        <w:trPr>
          <w:trHeight w:val="300"/>
          <w:jc w:val="center"/>
        </w:trPr>
        <w:tc>
          <w:tcPr>
            <w:tcW w:w="2624" w:type="pct"/>
            <w:shd w:val="clear" w:color="auto" w:fill="auto"/>
            <w:noWrap/>
            <w:vAlign w:val="center"/>
            <w:hideMark/>
          </w:tcPr>
          <w:p w:rsidR="002662E0" w:rsidRPr="002662E0" w:rsidRDefault="002662E0" w:rsidP="002662E0">
            <w:pPr>
              <w:spacing w:after="200" w:line="240" w:lineRule="auto"/>
              <w:jc w:val="center"/>
              <w:rPr>
                <w:rFonts w:ascii="Times New Roman" w:eastAsia="Arial Unicode MS" w:hAnsi="Times New Roman" w:cs="Arial"/>
                <w:b/>
                <w:color w:val="000000"/>
                <w:lang w:bidi="ar-SA"/>
              </w:rPr>
            </w:pPr>
            <w:r w:rsidRPr="002662E0">
              <w:rPr>
                <w:rFonts w:ascii="Times New Roman" w:eastAsia="Arial Unicode MS" w:hAnsi="Times New Roman" w:cs="Arial"/>
                <w:b/>
                <w:color w:val="000000"/>
                <w:lang w:bidi="ar-SA"/>
              </w:rPr>
              <w:t>Variable</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b/>
                <w:color w:val="000000"/>
                <w:sz w:val="22"/>
                <w:szCs w:val="22"/>
                <w:lang w:bidi="ar-SA"/>
              </w:rPr>
            </w:pPr>
            <w:r w:rsidRPr="002662E0">
              <w:rPr>
                <w:rFonts w:ascii="Times New Roman" w:eastAsia="Calibri" w:hAnsi="Times New Roman" w:cs="Arial"/>
                <w:b/>
                <w:color w:val="000000"/>
                <w:sz w:val="22"/>
                <w:szCs w:val="22"/>
                <w:lang w:bidi="ar-SA"/>
              </w:rPr>
              <w:t>Mean</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b/>
                <w:color w:val="000000"/>
                <w:sz w:val="22"/>
                <w:szCs w:val="22"/>
                <w:lang w:bidi="ar-SA"/>
              </w:rPr>
            </w:pPr>
            <w:r w:rsidRPr="002662E0">
              <w:rPr>
                <w:rFonts w:ascii="Times New Roman" w:eastAsia="Calibri" w:hAnsi="Times New Roman" w:cs="Arial"/>
                <w:b/>
                <w:color w:val="000000"/>
                <w:sz w:val="22"/>
                <w:szCs w:val="22"/>
                <w:lang w:bidi="ar-SA"/>
              </w:rPr>
              <w:t>Std. Dev.</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Posts Legitimated by Starbucks</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0.5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0.50157</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Number of Points</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3622.75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7209.043</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Number of Comments</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17.3125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27.60599</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Number of Comments by Starbucks</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1.06875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1.454215</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Number of Ideas Submitted</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1416.488</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354.2607</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Product Category</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0.85625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0.351938</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Experience Category</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0.09375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0.292396</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Word Count</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77.1375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55.12918</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Complexity</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16.31963</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6.489895</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Clout</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2932.903</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7495.483</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Coherence</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1.8375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0.717153</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Positive Affect</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5.366875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4.057492</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Negative Affect</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0.990625</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1.668033</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Rational Influence</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2.308937</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2.787098</w:t>
            </w:r>
          </w:p>
        </w:tc>
      </w:tr>
      <w:tr w:rsidR="002662E0" w:rsidRPr="002662E0" w:rsidTr="00394AD0">
        <w:trPr>
          <w:trHeight w:val="300"/>
          <w:jc w:val="center"/>
        </w:trPr>
        <w:tc>
          <w:tcPr>
            <w:tcW w:w="2624" w:type="pct"/>
            <w:shd w:val="clear" w:color="auto" w:fill="auto"/>
            <w:noWrap/>
            <w:vAlign w:val="center"/>
          </w:tcPr>
          <w:p w:rsidR="002662E0" w:rsidRPr="002662E0" w:rsidRDefault="002662E0" w:rsidP="002662E0">
            <w:pPr>
              <w:spacing w:after="200" w:line="240" w:lineRule="auto"/>
              <w:rPr>
                <w:rFonts w:ascii="Times New Roman" w:eastAsia="Arial Unicode MS" w:hAnsi="Times New Roman" w:cs="Arial"/>
                <w:color w:val="000000"/>
                <w:lang w:bidi="ar-SA"/>
              </w:rPr>
            </w:pPr>
            <w:r w:rsidRPr="002662E0">
              <w:rPr>
                <w:rFonts w:ascii="Times New Roman" w:eastAsia="Arial Unicode MS" w:hAnsi="Times New Roman" w:cs="Arial"/>
                <w:color w:val="000000"/>
                <w:lang w:bidi="ar-SA"/>
              </w:rPr>
              <w:t>Assertiveness</w:t>
            </w:r>
          </w:p>
        </w:tc>
        <w:tc>
          <w:tcPr>
            <w:tcW w:w="1191"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-1.488</w:t>
            </w:r>
          </w:p>
        </w:tc>
        <w:tc>
          <w:tcPr>
            <w:tcW w:w="1185" w:type="pct"/>
            <w:shd w:val="clear" w:color="auto" w:fill="auto"/>
            <w:noWrap/>
            <w:vAlign w:val="bottom"/>
            <w:hideMark/>
          </w:tcPr>
          <w:p w:rsidR="002662E0" w:rsidRPr="002662E0" w:rsidRDefault="002662E0" w:rsidP="002662E0">
            <w:pPr>
              <w:spacing w:after="200" w:line="240" w:lineRule="auto"/>
              <w:jc w:val="center"/>
              <w:rPr>
                <w:rFonts w:ascii="Times New Roman" w:eastAsia="Calibri" w:hAnsi="Times New Roman" w:cs="Arial"/>
                <w:color w:val="000000"/>
                <w:sz w:val="22"/>
                <w:szCs w:val="22"/>
                <w:lang w:bidi="ar-SA"/>
              </w:rPr>
            </w:pPr>
            <w:r w:rsidRPr="002662E0">
              <w:rPr>
                <w:rFonts w:ascii="Times New Roman" w:eastAsia="Calibri" w:hAnsi="Times New Roman" w:cs="Arial"/>
                <w:color w:val="000000"/>
                <w:sz w:val="22"/>
                <w:szCs w:val="22"/>
                <w:lang w:bidi="ar-SA"/>
              </w:rPr>
              <w:t>2.922296</w:t>
            </w:r>
          </w:p>
        </w:tc>
      </w:tr>
    </w:tbl>
    <w:p w:rsidR="002662E0" w:rsidRPr="002662E0" w:rsidRDefault="002662E0" w:rsidP="002662E0">
      <w:pPr>
        <w:spacing w:after="200" w:line="240" w:lineRule="auto"/>
        <w:rPr>
          <w:rFonts w:ascii="Times New Roman" w:eastAsia="Calibri" w:hAnsi="Times New Roman" w:cs="Arial"/>
          <w:b/>
          <w:lang w:bidi="ar-SA"/>
        </w:rPr>
      </w:pPr>
    </w:p>
    <w:p w:rsidR="002662E0" w:rsidRPr="002662E0" w:rsidRDefault="002662E0" w:rsidP="002662E0">
      <w:pPr>
        <w:spacing w:after="200" w:line="240" w:lineRule="auto"/>
        <w:rPr>
          <w:rFonts w:ascii="Times New Roman" w:eastAsia="Calibri" w:hAnsi="Times New Roman" w:cs="Arial"/>
          <w:b/>
          <w:lang w:bidi="ar-SA"/>
        </w:rPr>
      </w:pPr>
    </w:p>
    <w:p w:rsidR="002662E0" w:rsidRPr="002662E0" w:rsidRDefault="002662E0" w:rsidP="002662E0">
      <w:pPr>
        <w:spacing w:after="200" w:line="240" w:lineRule="auto"/>
        <w:rPr>
          <w:rFonts w:ascii="Times New Roman" w:eastAsia="Calibri" w:hAnsi="Times New Roman" w:cs="Arial"/>
          <w:b/>
          <w:lang w:bidi="ar-SA"/>
        </w:rPr>
        <w:sectPr w:rsidR="002662E0" w:rsidRPr="002662E0" w:rsidSect="001026D5">
          <w:footerReference w:type="default" r:id="rId12"/>
          <w:footerReference w:type="first" r:id="rId13"/>
          <w:pgSz w:w="12240" w:h="15840"/>
          <w:pgMar w:top="1440" w:right="1440" w:bottom="1440" w:left="2304" w:header="720" w:footer="720" w:gutter="0"/>
          <w:pgNumType w:start="1"/>
          <w:cols w:space="720"/>
          <w:docGrid w:linePitch="360"/>
        </w:sectPr>
      </w:pPr>
    </w:p>
    <w:tbl>
      <w:tblPr>
        <w:tblW w:w="12420" w:type="dxa"/>
        <w:tblInd w:w="93" w:type="dxa"/>
        <w:tblLayout w:type="fixed"/>
        <w:tblLook w:val="04A0" w:firstRow="1" w:lastRow="0" w:firstColumn="1" w:lastColumn="0" w:noHBand="0" w:noVBand="1"/>
      </w:tblPr>
      <w:tblGrid>
        <w:gridCol w:w="1275"/>
        <w:gridCol w:w="743"/>
        <w:gridCol w:w="743"/>
        <w:gridCol w:w="743"/>
        <w:gridCol w:w="743"/>
        <w:gridCol w:w="743"/>
        <w:gridCol w:w="743"/>
        <w:gridCol w:w="743"/>
        <w:gridCol w:w="743"/>
        <w:gridCol w:w="743"/>
        <w:gridCol w:w="743"/>
        <w:gridCol w:w="743"/>
        <w:gridCol w:w="743"/>
        <w:gridCol w:w="743"/>
        <w:gridCol w:w="743"/>
        <w:gridCol w:w="743"/>
      </w:tblGrid>
      <w:tr w:rsidR="002662E0" w:rsidRPr="002662E0" w:rsidTr="009B3E8C">
        <w:trPr>
          <w:trHeight w:val="279"/>
        </w:trPr>
        <w:tc>
          <w:tcPr>
            <w:tcW w:w="12420" w:type="dxa"/>
            <w:gridSpan w:val="16"/>
            <w:tcBorders>
              <w:bottom w:val="single" w:sz="4" w:space="0" w:color="auto"/>
            </w:tcBorders>
            <w:shd w:val="clear" w:color="auto" w:fill="auto"/>
            <w:vAlign w:val="bottom"/>
          </w:tcPr>
          <w:p w:rsidR="002662E0" w:rsidRPr="002662E0" w:rsidRDefault="002662E0" w:rsidP="00FD0B8C">
            <w:pPr>
              <w:pStyle w:val="Caption"/>
            </w:pPr>
            <w:bookmarkStart w:id="8" w:name="_Ref369956891"/>
            <w:bookmarkStart w:id="9" w:name="_Ref369956864"/>
            <w:r w:rsidRPr="002662E0">
              <w:lastRenderedPageBreak/>
              <w:t xml:space="preserve">Table </w:t>
            </w:r>
            <w:r w:rsidRPr="002662E0">
              <w:rPr>
                <w:noProof/>
              </w:rPr>
              <w:t>2</w:t>
            </w:r>
            <w:bookmarkEnd w:id="8"/>
            <w:r w:rsidRPr="002662E0">
              <w:t>:</w:t>
            </w:r>
            <w:r w:rsidRPr="002662E0">
              <w:rPr>
                <w:iCs/>
                <w:color w:val="000000"/>
              </w:rPr>
              <w:t xml:space="preserve"> Correlation matrix</w:t>
            </w:r>
            <w:bookmarkEnd w:id="9"/>
          </w:p>
        </w:tc>
      </w:tr>
      <w:tr w:rsidR="002662E0" w:rsidRPr="002662E0" w:rsidTr="009B3E8C">
        <w:trPr>
          <w:trHeight w:val="1151"/>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Type</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Points</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Comments</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proofErr w:type="spellStart"/>
            <w:r w:rsidRPr="002662E0">
              <w:rPr>
                <w:rFonts w:ascii="Times New Roman" w:eastAsia="Calibri" w:hAnsi="Times New Roman" w:cs="Arial"/>
                <w:color w:val="000000"/>
                <w:sz w:val="20"/>
                <w:szCs w:val="20"/>
                <w:lang w:bidi="ar-SA"/>
              </w:rPr>
              <w:t>SbuxCom</w:t>
            </w:r>
            <w:proofErr w:type="spellEnd"/>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Submitted</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Product</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Experience</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WC</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proofErr w:type="spellStart"/>
            <w:r w:rsidRPr="002662E0">
              <w:rPr>
                <w:rFonts w:ascii="Times New Roman" w:eastAsia="Calibri" w:hAnsi="Times New Roman" w:cs="Arial"/>
                <w:color w:val="000000"/>
                <w:sz w:val="20"/>
                <w:szCs w:val="20"/>
                <w:lang w:bidi="ar-SA"/>
              </w:rPr>
              <w:t>SixLetter</w:t>
            </w:r>
            <w:proofErr w:type="spellEnd"/>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Clout</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Coherence</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proofErr w:type="spellStart"/>
            <w:r w:rsidRPr="002662E0">
              <w:rPr>
                <w:rFonts w:ascii="Times New Roman" w:eastAsia="Calibri" w:hAnsi="Times New Roman" w:cs="Arial"/>
                <w:color w:val="000000"/>
                <w:sz w:val="20"/>
                <w:szCs w:val="20"/>
                <w:lang w:bidi="ar-SA"/>
              </w:rPr>
              <w:t>PosAffect</w:t>
            </w:r>
            <w:proofErr w:type="spellEnd"/>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proofErr w:type="spellStart"/>
            <w:r w:rsidRPr="002662E0">
              <w:rPr>
                <w:rFonts w:ascii="Times New Roman" w:eastAsia="Calibri" w:hAnsi="Times New Roman" w:cs="Arial"/>
                <w:color w:val="000000"/>
                <w:sz w:val="20"/>
                <w:szCs w:val="20"/>
                <w:lang w:bidi="ar-SA"/>
              </w:rPr>
              <w:t>NegAffect</w:t>
            </w:r>
            <w:proofErr w:type="spellEnd"/>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Rational</w:t>
            </w:r>
          </w:p>
        </w:tc>
        <w:tc>
          <w:tcPr>
            <w:tcW w:w="743" w:type="dxa"/>
            <w:tcBorders>
              <w:top w:val="single" w:sz="4" w:space="0" w:color="auto"/>
              <w:left w:val="nil"/>
              <w:bottom w:val="single" w:sz="4" w:space="0" w:color="auto"/>
              <w:right w:val="single" w:sz="4" w:space="0" w:color="auto"/>
            </w:tcBorders>
            <w:shd w:val="clear" w:color="auto" w:fill="auto"/>
            <w:noWrap/>
            <w:textDirection w:val="tbRl"/>
            <w:vAlign w:val="center"/>
            <w:hideMark/>
          </w:tcPr>
          <w:p w:rsidR="002662E0" w:rsidRPr="002662E0" w:rsidRDefault="002662E0" w:rsidP="002662E0">
            <w:pPr>
              <w:spacing w:after="200"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Assert</w:t>
            </w: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Type</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Points</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0.349</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Comments</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0.283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0.630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roofErr w:type="spellStart"/>
            <w:r w:rsidRPr="002662E0">
              <w:rPr>
                <w:rFonts w:ascii="Times New Roman" w:eastAsia="Calibri" w:hAnsi="Times New Roman" w:cs="Arial"/>
                <w:color w:val="000000"/>
                <w:sz w:val="20"/>
                <w:szCs w:val="20"/>
                <w:lang w:bidi="ar-SA"/>
              </w:rPr>
              <w:t>SbuxCom</w:t>
            </w:r>
            <w:proofErr w:type="spellEnd"/>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0.513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0.260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0.425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Submitted</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0.039</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0.060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-0.007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Product</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0.066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0.019</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-0.184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Experience</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-0.064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0.044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0.165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WC</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0.029</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0.098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-0.039</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0.034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roofErr w:type="spellStart"/>
            <w:r w:rsidRPr="002662E0">
              <w:rPr>
                <w:rFonts w:ascii="Times New Roman" w:eastAsia="Calibri" w:hAnsi="Times New Roman" w:cs="Arial"/>
                <w:color w:val="000000"/>
                <w:sz w:val="20"/>
                <w:szCs w:val="20"/>
                <w:lang w:bidi="ar-SA"/>
              </w:rPr>
              <w:t>SixLetter</w:t>
            </w:r>
            <w:proofErr w:type="spellEnd"/>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-0.007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-0.131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0.122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-0.104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0.034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0.008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Clout</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0.082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0.253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0.162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0.145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0.091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-0.048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-0.061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Coherence</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0.112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-0.068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0.185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-0.090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roofErr w:type="spellStart"/>
            <w:r w:rsidRPr="002662E0">
              <w:rPr>
                <w:rFonts w:ascii="Times New Roman" w:eastAsia="Calibri" w:hAnsi="Times New Roman" w:cs="Arial"/>
                <w:color w:val="000000"/>
                <w:sz w:val="20"/>
                <w:szCs w:val="20"/>
                <w:lang w:bidi="ar-SA"/>
              </w:rPr>
              <w:t>PosAffect</w:t>
            </w:r>
            <w:proofErr w:type="spellEnd"/>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0.133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0.048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-0.081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-0.223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-0.111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-0.046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roofErr w:type="spellStart"/>
            <w:r w:rsidRPr="002662E0">
              <w:rPr>
                <w:rFonts w:ascii="Times New Roman" w:eastAsia="Calibri" w:hAnsi="Times New Roman" w:cs="Arial"/>
                <w:color w:val="000000"/>
                <w:sz w:val="20"/>
                <w:szCs w:val="20"/>
                <w:lang w:bidi="ar-SA"/>
              </w:rPr>
              <w:t>NegAffect</w:t>
            </w:r>
            <w:proofErr w:type="spellEnd"/>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0.093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-0.137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-0.060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0.019</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-0.131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Rational</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0.095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0.053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0.079</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0.086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-0.117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-0.083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0.077</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-0.046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-0.026</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p>
        </w:tc>
      </w:tr>
      <w:tr w:rsidR="002662E0" w:rsidRPr="002662E0" w:rsidTr="00394AD0">
        <w:trPr>
          <w:trHeight w:val="432"/>
        </w:trPr>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Assert</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0.015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-0.065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-0.108</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-0.041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-0.020</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-0.089</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0.103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-0.021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0.082</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-0.133</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-0.064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-0.074</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0.111</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0.165</w:t>
            </w:r>
          </w:p>
        </w:tc>
        <w:tc>
          <w:tcPr>
            <w:tcW w:w="743" w:type="dxa"/>
            <w:tcBorders>
              <w:top w:val="nil"/>
              <w:left w:val="nil"/>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jc w:val="center"/>
              <w:rPr>
                <w:rFonts w:ascii="Times New Roman" w:eastAsia="Calibri" w:hAnsi="Times New Roman" w:cs="Arial"/>
                <w:color w:val="000000"/>
                <w:sz w:val="20"/>
                <w:szCs w:val="20"/>
                <w:lang w:bidi="ar-SA"/>
              </w:rPr>
            </w:pPr>
            <w:r w:rsidRPr="002662E0">
              <w:rPr>
                <w:rFonts w:ascii="Times New Roman" w:eastAsia="Calibri" w:hAnsi="Times New Roman" w:cs="Arial"/>
                <w:color w:val="000000"/>
                <w:sz w:val="20"/>
                <w:szCs w:val="20"/>
                <w:lang w:bidi="ar-SA"/>
              </w:rPr>
              <w:t>1.000</w:t>
            </w:r>
          </w:p>
        </w:tc>
      </w:tr>
    </w:tbl>
    <w:p w:rsidR="002662E0" w:rsidRPr="002662E0" w:rsidRDefault="002662E0" w:rsidP="002662E0">
      <w:pPr>
        <w:spacing w:after="200" w:line="240" w:lineRule="auto"/>
        <w:rPr>
          <w:rFonts w:ascii="Times New Roman" w:eastAsia="Calibri" w:hAnsi="Times New Roman" w:cs="Arial"/>
          <w:b/>
          <w:lang w:bidi="ar-SA"/>
        </w:rPr>
        <w:sectPr w:rsidR="002662E0" w:rsidRPr="002662E0" w:rsidSect="009B3E8C">
          <w:pgSz w:w="15840" w:h="12240" w:orient="landscape"/>
          <w:pgMar w:top="2304" w:right="1440" w:bottom="1440" w:left="1440" w:header="720" w:footer="720" w:gutter="0"/>
          <w:cols w:space="720"/>
          <w:titlePg/>
          <w:docGrid w:linePitch="360"/>
        </w:sectPr>
      </w:pP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lastRenderedPageBreak/>
        <w:t xml:space="preserve">We centered each variable that participated in the hypothesized interaction effects so that the estimated coefficients can be interpreted as effect of the variable at the sample means of the other variables Cohen et al. </w:t>
      </w:r>
      <w:r w:rsidRPr="002662E0">
        <w:rPr>
          <w:rFonts w:ascii="Times New Roman" w:eastAsia="Calibri" w:hAnsi="Times New Roman" w:cs="Arial"/>
          <w:noProof/>
          <w:lang w:bidi="ar-SA"/>
        </w:rPr>
        <w:t>(2003, p. 261)</w:t>
      </w:r>
      <w:r w:rsidRPr="002662E0">
        <w:rPr>
          <w:rFonts w:ascii="Times New Roman" w:eastAsia="Calibri" w:hAnsi="Times New Roman" w:cs="Arial"/>
          <w:lang w:bidi="ar-SA"/>
        </w:rPr>
        <w:t xml:space="preserve">.  </w:t>
      </w:r>
      <w:proofErr w:type="spellStart"/>
      <w:r w:rsidRPr="002662E0">
        <w:rPr>
          <w:rFonts w:ascii="Times New Roman" w:eastAsia="Calibri" w:hAnsi="Times New Roman" w:cs="Arial"/>
          <w:lang w:bidi="ar-SA"/>
        </w:rPr>
        <w:t>Multicollinearity</w:t>
      </w:r>
      <w:proofErr w:type="spellEnd"/>
      <w:r w:rsidRPr="002662E0">
        <w:rPr>
          <w:rFonts w:ascii="Times New Roman" w:eastAsia="Calibri" w:hAnsi="Times New Roman" w:cs="Arial"/>
          <w:lang w:bidi="ar-SA"/>
        </w:rPr>
        <w:t xml:space="preserve"> statistics are reported in Table 3 and indicate an average variance inflation factor of 1.17 across all independent variables and interaction terms.  To account for the possibility that error terms for the same author across multiple posts were correlated, our analyses used standard errors clustered within authors.</w:t>
      </w:r>
    </w:p>
    <w:p w:rsidR="002662E0" w:rsidRPr="002662E0" w:rsidRDefault="002662E0" w:rsidP="00FD0B8C">
      <w:pPr>
        <w:pStyle w:val="Caption"/>
        <w:rPr>
          <w:rFonts w:eastAsia="Calibri"/>
          <w:lang w:bidi="ar-SA"/>
        </w:rPr>
      </w:pPr>
      <w:r w:rsidRPr="002662E0">
        <w:rPr>
          <w:rFonts w:eastAsia="Calibri"/>
          <w:lang w:bidi="ar-SA"/>
        </w:rPr>
        <w:t xml:space="preserve">Table 3: </w:t>
      </w:r>
      <w:proofErr w:type="spellStart"/>
      <w:r w:rsidRPr="002662E0">
        <w:rPr>
          <w:rFonts w:eastAsia="Calibri"/>
          <w:lang w:bidi="ar-SA"/>
        </w:rPr>
        <w:t>Multicollinearity</w:t>
      </w:r>
      <w:proofErr w:type="spellEnd"/>
      <w:r w:rsidRPr="002662E0">
        <w:rPr>
          <w:rFonts w:eastAsia="Calibri"/>
          <w:lang w:bidi="ar-SA"/>
        </w:rPr>
        <w:t xml:space="preserve"> statistics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060"/>
        <w:gridCol w:w="2096"/>
      </w:tblGrid>
      <w:tr w:rsidR="002662E0" w:rsidRPr="002662E0" w:rsidTr="00394AD0">
        <w:trPr>
          <w:trHeight w:val="512"/>
          <w:jc w:val="center"/>
        </w:trPr>
        <w:tc>
          <w:tcPr>
            <w:tcW w:w="3174" w:type="dxa"/>
            <w:shd w:val="clear" w:color="auto" w:fill="auto"/>
          </w:tcPr>
          <w:p w:rsidR="002662E0" w:rsidRPr="002662E0" w:rsidRDefault="002662E0" w:rsidP="002662E0">
            <w:pPr>
              <w:spacing w:after="200"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Terms</w:t>
            </w:r>
          </w:p>
        </w:tc>
        <w:tc>
          <w:tcPr>
            <w:tcW w:w="3060" w:type="dxa"/>
            <w:shd w:val="clear" w:color="auto" w:fill="auto"/>
          </w:tcPr>
          <w:p w:rsidR="002662E0" w:rsidRPr="002662E0" w:rsidRDefault="002662E0" w:rsidP="002662E0">
            <w:pPr>
              <w:spacing w:after="200"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Variance Inflation Factor</w:t>
            </w:r>
          </w:p>
        </w:tc>
        <w:tc>
          <w:tcPr>
            <w:tcW w:w="2096" w:type="dxa"/>
            <w:shd w:val="clear" w:color="auto" w:fill="auto"/>
          </w:tcPr>
          <w:p w:rsidR="002662E0" w:rsidRPr="002662E0" w:rsidRDefault="002662E0" w:rsidP="002662E0">
            <w:pPr>
              <w:spacing w:after="200"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Tolerance</w:t>
            </w:r>
          </w:p>
        </w:tc>
      </w:tr>
      <w:tr w:rsidR="002662E0" w:rsidRPr="002662E0" w:rsidTr="00394AD0">
        <w:trPr>
          <w:jc w:val="center"/>
        </w:trPr>
        <w:tc>
          <w:tcPr>
            <w:tcW w:w="3174" w:type="dxa"/>
            <w:shd w:val="clear" w:color="auto" w:fill="auto"/>
            <w:vAlign w:val="center"/>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Word count</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1.12</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0.8959</w:t>
            </w:r>
          </w:p>
        </w:tc>
      </w:tr>
      <w:tr w:rsidR="002662E0" w:rsidRPr="002662E0" w:rsidTr="00394AD0">
        <w:trPr>
          <w:jc w:val="center"/>
        </w:trPr>
        <w:tc>
          <w:tcPr>
            <w:tcW w:w="3174" w:type="dxa"/>
            <w:shd w:val="clear" w:color="auto" w:fill="auto"/>
            <w:vAlign w:val="center"/>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Complexity</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1.13</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0.8829</w:t>
            </w:r>
          </w:p>
        </w:tc>
      </w:tr>
      <w:tr w:rsidR="002662E0" w:rsidRPr="002662E0" w:rsidTr="00394AD0">
        <w:trPr>
          <w:jc w:val="center"/>
        </w:trPr>
        <w:tc>
          <w:tcPr>
            <w:tcW w:w="3174" w:type="dxa"/>
            <w:shd w:val="clear" w:color="auto" w:fill="auto"/>
            <w:vAlign w:val="center"/>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Time</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1.05</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0.9486</w:t>
            </w:r>
          </w:p>
        </w:tc>
      </w:tr>
      <w:tr w:rsidR="002662E0" w:rsidRPr="002662E0" w:rsidTr="00394AD0">
        <w:trPr>
          <w:jc w:val="center"/>
        </w:trPr>
        <w:tc>
          <w:tcPr>
            <w:tcW w:w="3174" w:type="dxa"/>
            <w:shd w:val="clear" w:color="auto" w:fill="auto"/>
            <w:vAlign w:val="center"/>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Idea type</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1.1</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0.9080</w:t>
            </w:r>
          </w:p>
        </w:tc>
      </w:tr>
      <w:tr w:rsidR="002662E0" w:rsidRPr="002662E0" w:rsidTr="00394AD0">
        <w:trPr>
          <w:jc w:val="center"/>
        </w:trPr>
        <w:tc>
          <w:tcPr>
            <w:tcW w:w="3174" w:type="dxa"/>
            <w:shd w:val="clear" w:color="auto" w:fill="auto"/>
            <w:vAlign w:val="center"/>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Legitimated</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1.07</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0.9347</w:t>
            </w:r>
          </w:p>
        </w:tc>
      </w:tr>
      <w:tr w:rsidR="002662E0" w:rsidRPr="002662E0" w:rsidTr="00394AD0">
        <w:trPr>
          <w:jc w:val="center"/>
        </w:trPr>
        <w:tc>
          <w:tcPr>
            <w:tcW w:w="3174" w:type="dxa"/>
            <w:shd w:val="clear" w:color="auto" w:fill="auto"/>
            <w:vAlign w:val="center"/>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Clout</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1.07</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0.9340</w:t>
            </w:r>
          </w:p>
        </w:tc>
      </w:tr>
      <w:tr w:rsidR="002662E0" w:rsidRPr="002662E0" w:rsidTr="00394AD0">
        <w:trPr>
          <w:jc w:val="center"/>
        </w:trPr>
        <w:tc>
          <w:tcPr>
            <w:tcW w:w="3174" w:type="dxa"/>
            <w:shd w:val="clear" w:color="auto" w:fill="auto"/>
            <w:vAlign w:val="center"/>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Coherence</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1.16</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0.8619</w:t>
            </w:r>
          </w:p>
        </w:tc>
      </w:tr>
      <w:tr w:rsidR="002662E0" w:rsidRPr="002662E0" w:rsidTr="00394AD0">
        <w:trPr>
          <w:jc w:val="center"/>
        </w:trPr>
        <w:tc>
          <w:tcPr>
            <w:tcW w:w="3174" w:type="dxa"/>
            <w:shd w:val="clear" w:color="auto" w:fill="auto"/>
          </w:tcPr>
          <w:p w:rsidR="002662E0" w:rsidRPr="002662E0" w:rsidRDefault="002662E0" w:rsidP="002662E0">
            <w:pPr>
              <w:keepNext/>
              <w:spacing w:after="200" w:line="240" w:lineRule="auto"/>
              <w:rPr>
                <w:rFonts w:ascii="Times New Roman" w:eastAsia="Calibri" w:hAnsi="Times New Roman" w:cs="Arial"/>
                <w:lang w:bidi="ar-SA"/>
              </w:rPr>
            </w:pPr>
            <w:r w:rsidRPr="002662E0">
              <w:rPr>
                <w:rFonts w:ascii="Times New Roman" w:eastAsia="Calibri" w:hAnsi="Times New Roman" w:cs="Arial"/>
                <w:lang w:bidi="ar-SA"/>
              </w:rPr>
              <w:t>Positive affect (PA)</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1.15</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0.8713</w:t>
            </w:r>
          </w:p>
        </w:tc>
      </w:tr>
      <w:tr w:rsidR="002662E0" w:rsidRPr="002662E0" w:rsidTr="00394AD0">
        <w:trPr>
          <w:jc w:val="center"/>
        </w:trPr>
        <w:tc>
          <w:tcPr>
            <w:tcW w:w="3174" w:type="dxa"/>
            <w:shd w:val="clear" w:color="auto" w:fill="auto"/>
          </w:tcPr>
          <w:p w:rsidR="002662E0" w:rsidRPr="002662E0" w:rsidRDefault="002662E0" w:rsidP="002662E0">
            <w:pPr>
              <w:keepNext/>
              <w:spacing w:after="200" w:line="240" w:lineRule="auto"/>
              <w:rPr>
                <w:rFonts w:ascii="Times New Roman" w:eastAsia="Calibri" w:hAnsi="Times New Roman" w:cs="Arial"/>
                <w:lang w:bidi="ar-SA"/>
              </w:rPr>
            </w:pPr>
            <w:r w:rsidRPr="002662E0">
              <w:rPr>
                <w:rFonts w:ascii="Times New Roman" w:eastAsia="Calibri" w:hAnsi="Times New Roman" w:cs="Arial"/>
                <w:lang w:bidi="ar-SA"/>
              </w:rPr>
              <w:t>Negative affect (NA)</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1.17</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0.8566</w:t>
            </w:r>
          </w:p>
        </w:tc>
      </w:tr>
      <w:tr w:rsidR="002662E0" w:rsidRPr="002662E0" w:rsidTr="00394AD0">
        <w:trPr>
          <w:jc w:val="center"/>
        </w:trPr>
        <w:tc>
          <w:tcPr>
            <w:tcW w:w="3174" w:type="dxa"/>
            <w:shd w:val="clear" w:color="auto" w:fill="auto"/>
          </w:tcPr>
          <w:p w:rsidR="002662E0" w:rsidRPr="002662E0" w:rsidRDefault="002662E0" w:rsidP="002662E0">
            <w:pPr>
              <w:keepNext/>
              <w:spacing w:after="200" w:line="240" w:lineRule="auto"/>
              <w:rPr>
                <w:rFonts w:ascii="Times New Roman" w:eastAsia="Calibri" w:hAnsi="Times New Roman" w:cs="Arial"/>
                <w:lang w:bidi="ar-SA"/>
              </w:rPr>
            </w:pPr>
            <w:r w:rsidRPr="002662E0">
              <w:rPr>
                <w:rFonts w:ascii="Times New Roman" w:eastAsia="Calibri" w:hAnsi="Times New Roman" w:cs="Arial"/>
                <w:lang w:bidi="ar-SA"/>
              </w:rPr>
              <w:t>Rational persuasion (RP)</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1.48</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0.6761</w:t>
            </w:r>
          </w:p>
        </w:tc>
      </w:tr>
      <w:tr w:rsidR="002662E0" w:rsidRPr="002662E0" w:rsidTr="00394AD0">
        <w:trPr>
          <w:jc w:val="center"/>
        </w:trPr>
        <w:tc>
          <w:tcPr>
            <w:tcW w:w="3174" w:type="dxa"/>
            <w:shd w:val="clear" w:color="auto" w:fill="auto"/>
          </w:tcPr>
          <w:p w:rsidR="002662E0" w:rsidRPr="002662E0" w:rsidRDefault="002662E0" w:rsidP="002662E0">
            <w:pPr>
              <w:keepNext/>
              <w:spacing w:after="200" w:line="240" w:lineRule="auto"/>
              <w:rPr>
                <w:rFonts w:ascii="Times New Roman" w:eastAsia="Calibri" w:hAnsi="Times New Roman" w:cs="Arial"/>
                <w:lang w:bidi="ar-SA"/>
              </w:rPr>
            </w:pPr>
            <w:r w:rsidRPr="002662E0">
              <w:rPr>
                <w:rFonts w:ascii="Times New Roman" w:eastAsia="Calibri" w:hAnsi="Times New Roman" w:cs="Arial"/>
                <w:lang w:bidi="ar-SA"/>
              </w:rPr>
              <w:t>Assertiveness (Assert)</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1.11</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0.9036</w:t>
            </w:r>
          </w:p>
        </w:tc>
      </w:tr>
      <w:tr w:rsidR="002662E0" w:rsidRPr="002662E0" w:rsidTr="00394AD0">
        <w:trPr>
          <w:jc w:val="center"/>
        </w:trPr>
        <w:tc>
          <w:tcPr>
            <w:tcW w:w="3174" w:type="dxa"/>
            <w:shd w:val="clear" w:color="auto" w:fill="auto"/>
          </w:tcPr>
          <w:p w:rsidR="002662E0" w:rsidRPr="002662E0" w:rsidRDefault="002662E0" w:rsidP="002662E0">
            <w:pPr>
              <w:keepNext/>
              <w:spacing w:after="200" w:line="240" w:lineRule="auto"/>
              <w:rPr>
                <w:rFonts w:ascii="Times New Roman" w:eastAsia="Calibri" w:hAnsi="Times New Roman" w:cs="Arial"/>
                <w:lang w:bidi="ar-SA"/>
              </w:rPr>
            </w:pPr>
            <w:r w:rsidRPr="002662E0">
              <w:rPr>
                <w:rFonts w:ascii="Times New Roman" w:eastAsia="Calibri" w:hAnsi="Times New Roman" w:cs="Arial"/>
                <w:lang w:bidi="ar-SA"/>
              </w:rPr>
              <w:t xml:space="preserve">Coherence × PA </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1.08</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0.9229</w:t>
            </w:r>
          </w:p>
        </w:tc>
      </w:tr>
      <w:tr w:rsidR="002662E0" w:rsidRPr="002662E0" w:rsidTr="00394AD0">
        <w:trPr>
          <w:jc w:val="center"/>
        </w:trPr>
        <w:tc>
          <w:tcPr>
            <w:tcW w:w="3174" w:type="dxa"/>
            <w:shd w:val="clear" w:color="auto" w:fill="auto"/>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Coherence × NA</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1.26</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0.7907</w:t>
            </w:r>
          </w:p>
        </w:tc>
      </w:tr>
      <w:tr w:rsidR="002662E0" w:rsidRPr="002662E0" w:rsidTr="00394AD0">
        <w:trPr>
          <w:jc w:val="center"/>
        </w:trPr>
        <w:tc>
          <w:tcPr>
            <w:tcW w:w="3174" w:type="dxa"/>
            <w:shd w:val="clear" w:color="auto" w:fill="auto"/>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Coherence × RP</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1.47</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0.6811</w:t>
            </w:r>
          </w:p>
        </w:tc>
      </w:tr>
      <w:tr w:rsidR="002662E0" w:rsidRPr="002662E0" w:rsidTr="00394AD0">
        <w:trPr>
          <w:jc w:val="center"/>
        </w:trPr>
        <w:tc>
          <w:tcPr>
            <w:tcW w:w="3174" w:type="dxa"/>
            <w:shd w:val="clear" w:color="auto" w:fill="auto"/>
          </w:tcPr>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Coherence × Assert</w:t>
            </w:r>
          </w:p>
        </w:tc>
        <w:tc>
          <w:tcPr>
            <w:tcW w:w="3060" w:type="dxa"/>
            <w:shd w:val="clear" w:color="auto" w:fill="auto"/>
            <w:vAlign w:val="bottom"/>
          </w:tcPr>
          <w:p w:rsidR="002662E0" w:rsidRPr="002662E0" w:rsidRDefault="002662E0" w:rsidP="002662E0">
            <w:pPr>
              <w:spacing w:after="200" w:line="240" w:lineRule="auto"/>
              <w:ind w:right="659"/>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1.07</w:t>
            </w:r>
          </w:p>
        </w:tc>
        <w:tc>
          <w:tcPr>
            <w:tcW w:w="2096" w:type="dxa"/>
            <w:shd w:val="clear" w:color="auto" w:fill="auto"/>
            <w:vAlign w:val="bottom"/>
          </w:tcPr>
          <w:p w:rsidR="002662E0" w:rsidRPr="002662E0" w:rsidRDefault="002662E0" w:rsidP="002662E0">
            <w:pPr>
              <w:spacing w:after="200" w:line="240" w:lineRule="auto"/>
              <w:ind w:right="346"/>
              <w:jc w:val="center"/>
              <w:rPr>
                <w:rFonts w:ascii="Times New Roman" w:eastAsia="Calibri" w:hAnsi="Times New Roman" w:cs="Arial"/>
                <w:lang w:bidi="ar-SA"/>
              </w:rPr>
            </w:pPr>
            <w:r w:rsidRPr="002662E0">
              <w:rPr>
                <w:rFonts w:ascii="Times New Roman" w:eastAsia="Calibri" w:hAnsi="Times New Roman" w:cs="Arial"/>
                <w:color w:val="000000"/>
                <w:szCs w:val="22"/>
                <w:lang w:bidi="ar-SA"/>
              </w:rPr>
              <w:t>0.9313</w:t>
            </w:r>
          </w:p>
        </w:tc>
      </w:tr>
    </w:tbl>
    <w:p w:rsidR="002662E0" w:rsidRPr="002662E0" w:rsidRDefault="002662E0" w:rsidP="002662E0">
      <w:pPr>
        <w:spacing w:after="200" w:line="240" w:lineRule="auto"/>
        <w:rPr>
          <w:rFonts w:ascii="Times New Roman" w:eastAsia="Calibri" w:hAnsi="Times New Roman" w:cs="Arial"/>
          <w:lang w:bidi="ar-SA"/>
        </w:rPr>
      </w:pP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lastRenderedPageBreak/>
        <w:t xml:space="preserve">The distribution of </w:t>
      </w:r>
      <w:r w:rsidRPr="002662E0">
        <w:rPr>
          <w:rFonts w:ascii="Times New Roman" w:eastAsia="Calibri" w:hAnsi="Times New Roman" w:cs="Arial"/>
          <w:u w:val="single"/>
          <w:lang w:bidi="ar-SA"/>
        </w:rPr>
        <w:t>points</w:t>
      </w:r>
      <w:r w:rsidRPr="002662E0">
        <w:rPr>
          <w:rFonts w:ascii="Times New Roman" w:eastAsia="Calibri" w:hAnsi="Times New Roman" w:cs="Arial"/>
          <w:lang w:bidi="ar-SA"/>
        </w:rPr>
        <w:t xml:space="preserve"> (μ = 3607.33; σ = 7214.16) was not normal (</w:t>
      </w:r>
      <w:proofErr w:type="spellStart"/>
      <w:r w:rsidRPr="002662E0">
        <w:rPr>
          <w:rFonts w:ascii="Times New Roman" w:eastAsia="Calibri" w:hAnsi="Times New Roman" w:cs="Arial"/>
          <w:lang w:bidi="ar-SA"/>
        </w:rPr>
        <w:t>skewness</w:t>
      </w:r>
      <w:proofErr w:type="spellEnd"/>
      <w:r w:rsidRPr="002662E0">
        <w:rPr>
          <w:rFonts w:ascii="Times New Roman" w:eastAsia="Calibri" w:hAnsi="Times New Roman" w:cs="Arial"/>
          <w:lang w:bidi="ar-SA"/>
        </w:rPr>
        <w:t xml:space="preserve"> = 2.98, kurtosis = 12.24); particularly the over-dispersion indicated by the high level of kurtosis suggests a regression model based on medians rather than means will reduce the influence of the over-dispersed data on the standard errors of our regression </w:t>
      </w:r>
      <w:proofErr w:type="spellStart"/>
      <w:r w:rsidRPr="002662E0">
        <w:rPr>
          <w:rFonts w:ascii="Times New Roman" w:eastAsia="Calibri" w:hAnsi="Times New Roman" w:cs="Arial"/>
          <w:lang w:bidi="ar-SA"/>
        </w:rPr>
        <w:t>coeficients</w:t>
      </w:r>
      <w:proofErr w:type="spellEnd"/>
      <w:r w:rsidRPr="002662E0">
        <w:rPr>
          <w:rFonts w:ascii="Times New Roman" w:eastAsia="Calibri" w:hAnsi="Times New Roman" w:cs="Arial"/>
          <w:lang w:bidi="ar-SA"/>
        </w:rPr>
        <w:t xml:space="preserve"> (</w:t>
      </w:r>
      <w:proofErr w:type="spellStart"/>
      <w:r w:rsidRPr="002662E0">
        <w:rPr>
          <w:rFonts w:ascii="Times New Roman" w:eastAsia="Calibri" w:hAnsi="Times New Roman" w:cs="Arial"/>
          <w:lang w:bidi="ar-SA"/>
        </w:rPr>
        <w:t>Koenker</w:t>
      </w:r>
      <w:proofErr w:type="spellEnd"/>
      <w:r w:rsidRPr="002662E0">
        <w:rPr>
          <w:rFonts w:ascii="Times New Roman" w:eastAsia="Calibri" w:hAnsi="Times New Roman" w:cs="Arial"/>
          <w:lang w:bidi="ar-SA"/>
        </w:rPr>
        <w:t xml:space="preserve"> 2005).  Consequently, instead of an ordinary least squares regression (OLS), a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regression, which estimates median rather than mean </w:t>
      </w:r>
      <w:proofErr w:type="gramStart"/>
      <w:r w:rsidRPr="002662E0">
        <w:rPr>
          <w:rFonts w:ascii="Times New Roman" w:eastAsia="Calibri" w:hAnsi="Times New Roman" w:cs="Arial"/>
          <w:u w:val="single"/>
          <w:lang w:bidi="ar-SA"/>
        </w:rPr>
        <w:t>points</w:t>
      </w:r>
      <w:proofErr w:type="gramEnd"/>
      <w:r w:rsidRPr="002662E0">
        <w:rPr>
          <w:rFonts w:ascii="Times New Roman" w:eastAsia="Calibri" w:hAnsi="Times New Roman" w:cs="Arial"/>
          <w:lang w:bidi="ar-SA"/>
        </w:rPr>
        <w:t xml:space="preserve"> was used.  The results are presented in Table 4.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3"/>
        <w:gridCol w:w="2628"/>
        <w:gridCol w:w="3002"/>
        <w:gridCol w:w="29"/>
      </w:tblGrid>
      <w:tr w:rsidR="002662E0" w:rsidRPr="002662E0" w:rsidTr="00394AD0">
        <w:trPr>
          <w:trHeight w:val="144"/>
          <w:jc w:val="center"/>
        </w:trPr>
        <w:tc>
          <w:tcPr>
            <w:tcW w:w="5000" w:type="pct"/>
            <w:gridSpan w:val="4"/>
            <w:tcBorders>
              <w:top w:val="nil"/>
              <w:left w:val="nil"/>
              <w:bottom w:val="single" w:sz="4" w:space="0" w:color="auto"/>
              <w:right w:val="nil"/>
            </w:tcBorders>
            <w:shd w:val="clear" w:color="auto" w:fill="auto"/>
            <w:tcMar>
              <w:left w:w="72" w:type="dxa"/>
              <w:right w:w="14" w:type="dxa"/>
            </w:tcMar>
            <w:vAlign w:val="bottom"/>
          </w:tcPr>
          <w:p w:rsidR="002662E0" w:rsidRPr="002662E0" w:rsidRDefault="002662E0" w:rsidP="00FD0B8C">
            <w:pPr>
              <w:pStyle w:val="Caption"/>
              <w:rPr>
                <w:shd w:val="pct15" w:color="auto" w:fill="FFFFFF"/>
              </w:rPr>
            </w:pPr>
            <w:bookmarkStart w:id="10" w:name="_Ref369957058"/>
            <w:r w:rsidRPr="002662E0">
              <w:t xml:space="preserve">Table </w:t>
            </w:r>
            <w:bookmarkEnd w:id="10"/>
            <w:r w:rsidRPr="002662E0">
              <w:t xml:space="preserve">4: </w:t>
            </w:r>
            <w:proofErr w:type="spellStart"/>
            <w:r w:rsidRPr="002662E0">
              <w:t>Quantile</w:t>
            </w:r>
            <w:proofErr w:type="spellEnd"/>
            <w:r w:rsidRPr="002662E0">
              <w:t xml:space="preserve"> regression on points</w:t>
            </w:r>
          </w:p>
        </w:tc>
      </w:tr>
      <w:tr w:rsidR="002662E0" w:rsidRPr="002662E0" w:rsidTr="00394AD0">
        <w:trPr>
          <w:gridAfter w:val="1"/>
          <w:wAfter w:w="17" w:type="pct"/>
          <w:trHeight w:val="20"/>
          <w:jc w:val="center"/>
        </w:trPr>
        <w:tc>
          <w:tcPr>
            <w:tcW w:w="1703" w:type="pct"/>
            <w:tcBorders>
              <w:top w:val="single" w:sz="4" w:space="0" w:color="auto"/>
            </w:tcBorders>
            <w:shd w:val="clear" w:color="auto" w:fill="auto"/>
            <w:tcMar>
              <w:left w:w="72" w:type="dxa"/>
              <w:right w:w="14" w:type="dxa"/>
            </w:tcMar>
            <w:vAlign w:val="center"/>
          </w:tcPr>
          <w:p w:rsidR="002662E0" w:rsidRPr="002662E0" w:rsidRDefault="002662E0" w:rsidP="002662E0">
            <w:pPr>
              <w:keepNext/>
              <w:widowControl w:val="0"/>
              <w:spacing w:line="240" w:lineRule="auto"/>
              <w:ind w:right="380"/>
              <w:jc w:val="center"/>
              <w:rPr>
                <w:rFonts w:ascii="Times New Roman" w:eastAsia="Calibri" w:hAnsi="Times New Roman" w:cs="Arial"/>
                <w:b/>
                <w:lang w:bidi="ar-SA"/>
              </w:rPr>
            </w:pPr>
            <w:r w:rsidRPr="002662E0">
              <w:rPr>
                <w:rFonts w:ascii="Times New Roman" w:eastAsia="Calibri" w:hAnsi="Times New Roman" w:cs="Arial"/>
                <w:b/>
                <w:lang w:bidi="ar-SA"/>
              </w:rPr>
              <w:t>Independent Variable</w:t>
            </w:r>
          </w:p>
        </w:tc>
        <w:tc>
          <w:tcPr>
            <w:tcW w:w="1531" w:type="pct"/>
            <w:tcBorders>
              <w:top w:val="single" w:sz="4" w:space="0" w:color="auto"/>
            </w:tcBorders>
            <w:shd w:val="clear" w:color="auto" w:fill="auto"/>
            <w:tcMar>
              <w:left w:w="72" w:type="dxa"/>
              <w:right w:w="14" w:type="dxa"/>
            </w:tcMar>
            <w:vAlign w:val="center"/>
          </w:tcPr>
          <w:p w:rsidR="002662E0" w:rsidRPr="002662E0" w:rsidRDefault="002662E0" w:rsidP="002662E0">
            <w:pPr>
              <w:keepNext/>
              <w:widowControl w:val="0"/>
              <w:spacing w:line="240" w:lineRule="auto"/>
              <w:ind w:right="380"/>
              <w:jc w:val="right"/>
              <w:rPr>
                <w:rFonts w:ascii="Times New Roman" w:eastAsia="Calibri" w:hAnsi="Times New Roman" w:cs="Arial"/>
                <w:b/>
                <w:lang w:bidi="ar-SA"/>
              </w:rPr>
            </w:pPr>
            <w:r w:rsidRPr="002662E0">
              <w:rPr>
                <w:rFonts w:ascii="Times New Roman" w:eastAsia="Calibri" w:hAnsi="Times New Roman" w:cs="Arial"/>
                <w:b/>
                <w:lang w:bidi="ar-SA"/>
              </w:rPr>
              <w:t>Controls</w:t>
            </w:r>
          </w:p>
        </w:tc>
        <w:tc>
          <w:tcPr>
            <w:tcW w:w="1749" w:type="pct"/>
            <w:tcBorders>
              <w:top w:val="single" w:sz="4" w:space="0" w:color="auto"/>
            </w:tcBorders>
            <w:shd w:val="clear" w:color="auto" w:fill="auto"/>
            <w:tcMar>
              <w:left w:w="72" w:type="dxa"/>
              <w:right w:w="14" w:type="dxa"/>
            </w:tcMar>
            <w:vAlign w:val="center"/>
          </w:tcPr>
          <w:p w:rsidR="002662E0" w:rsidRPr="002662E0" w:rsidRDefault="002662E0" w:rsidP="002662E0">
            <w:pPr>
              <w:keepNext/>
              <w:widowControl w:val="0"/>
              <w:spacing w:line="240" w:lineRule="auto"/>
              <w:ind w:right="380"/>
              <w:jc w:val="right"/>
              <w:rPr>
                <w:rFonts w:ascii="Times New Roman" w:eastAsia="Calibri" w:hAnsi="Times New Roman" w:cs="Arial"/>
                <w:b/>
                <w:lang w:bidi="ar-SA"/>
              </w:rPr>
            </w:pPr>
            <w:r w:rsidRPr="002662E0">
              <w:rPr>
                <w:rFonts w:ascii="Times New Roman" w:eastAsia="Calibri" w:hAnsi="Times New Roman" w:cs="Arial"/>
                <w:b/>
                <w:lang w:bidi="ar-SA"/>
              </w:rPr>
              <w:t>Moderated Effects</w:t>
            </w:r>
          </w:p>
        </w:tc>
      </w:tr>
      <w:tr w:rsidR="002662E0" w:rsidRPr="002662E0" w:rsidTr="00394AD0">
        <w:trPr>
          <w:gridAfter w:val="1"/>
          <w:wAfter w:w="17" w:type="pct"/>
          <w:trHeight w:val="144"/>
          <w:jc w:val="center"/>
        </w:trPr>
        <w:tc>
          <w:tcPr>
            <w:tcW w:w="1703" w:type="pct"/>
            <w:shd w:val="clear" w:color="auto" w:fill="auto"/>
            <w:tcMar>
              <w:left w:w="72" w:type="dxa"/>
              <w:right w:w="14" w:type="dxa"/>
            </w:tcMar>
            <w:vAlign w:val="center"/>
          </w:tcPr>
          <w:p w:rsidR="002662E0" w:rsidRPr="002662E0" w:rsidRDefault="002662E0" w:rsidP="002662E0">
            <w:pPr>
              <w:keepNext/>
              <w:widowControl w:val="0"/>
              <w:spacing w:line="240" w:lineRule="auto"/>
              <w:ind w:right="380"/>
              <w:rPr>
                <w:rFonts w:ascii="Times New Roman" w:eastAsia="Calibri" w:hAnsi="Times New Roman" w:cs="Arial"/>
                <w:lang w:bidi="ar-SA"/>
              </w:rPr>
            </w:pPr>
            <w:r w:rsidRPr="002662E0">
              <w:rPr>
                <w:rFonts w:ascii="Times New Roman" w:eastAsia="Calibri" w:hAnsi="Times New Roman" w:cs="Arial"/>
                <w:lang w:bidi="ar-SA"/>
              </w:rPr>
              <w:t>Word count</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4.25 (0.024)</w:t>
            </w: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0.36 (0.93)</w:t>
            </w:r>
          </w:p>
        </w:tc>
      </w:tr>
      <w:tr w:rsidR="002662E0" w:rsidRPr="002662E0" w:rsidTr="00394AD0">
        <w:trPr>
          <w:gridAfter w:val="1"/>
          <w:wAfter w:w="17" w:type="pct"/>
          <w:trHeight w:val="144"/>
          <w:jc w:val="center"/>
        </w:trPr>
        <w:tc>
          <w:tcPr>
            <w:tcW w:w="1703" w:type="pct"/>
            <w:shd w:val="clear" w:color="auto" w:fill="auto"/>
            <w:tcMar>
              <w:left w:w="72" w:type="dxa"/>
              <w:right w:w="14" w:type="dxa"/>
            </w:tcMar>
            <w:vAlign w:val="center"/>
          </w:tcPr>
          <w:p w:rsidR="002662E0" w:rsidRPr="002662E0" w:rsidRDefault="002662E0" w:rsidP="002662E0">
            <w:pPr>
              <w:keepNext/>
              <w:widowControl w:val="0"/>
              <w:spacing w:line="240" w:lineRule="auto"/>
              <w:ind w:right="380"/>
              <w:rPr>
                <w:rFonts w:ascii="Times New Roman" w:eastAsia="Calibri" w:hAnsi="Times New Roman" w:cs="Arial"/>
                <w:lang w:bidi="ar-SA"/>
              </w:rPr>
            </w:pPr>
            <w:r w:rsidRPr="002662E0">
              <w:rPr>
                <w:rFonts w:ascii="Times New Roman" w:eastAsia="Calibri" w:hAnsi="Times New Roman" w:cs="Arial"/>
                <w:lang w:bidi="ar-SA"/>
              </w:rPr>
              <w:t>Complexity</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1.99 (0.90)</w:t>
            </w: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-31.61 (0.82)</w:t>
            </w:r>
          </w:p>
        </w:tc>
      </w:tr>
      <w:tr w:rsidR="002662E0" w:rsidRPr="002662E0" w:rsidTr="00394AD0">
        <w:trPr>
          <w:gridAfter w:val="1"/>
          <w:wAfter w:w="17" w:type="pct"/>
          <w:trHeight w:val="144"/>
          <w:jc w:val="center"/>
        </w:trPr>
        <w:tc>
          <w:tcPr>
            <w:tcW w:w="1703" w:type="pct"/>
            <w:shd w:val="clear" w:color="auto" w:fill="auto"/>
            <w:tcMar>
              <w:left w:w="72" w:type="dxa"/>
              <w:right w:w="14" w:type="dxa"/>
            </w:tcMar>
            <w:vAlign w:val="center"/>
          </w:tcPr>
          <w:p w:rsidR="002662E0" w:rsidRPr="002662E0" w:rsidRDefault="002662E0" w:rsidP="002662E0">
            <w:pPr>
              <w:keepNext/>
              <w:widowControl w:val="0"/>
              <w:spacing w:line="240" w:lineRule="auto"/>
              <w:ind w:right="380"/>
              <w:rPr>
                <w:rFonts w:ascii="Times New Roman" w:eastAsia="Calibri" w:hAnsi="Times New Roman" w:cs="Arial"/>
                <w:lang w:bidi="ar-SA"/>
              </w:rPr>
            </w:pPr>
            <w:r w:rsidRPr="002662E0">
              <w:rPr>
                <w:rFonts w:ascii="Times New Roman" w:eastAsia="Calibri" w:hAnsi="Times New Roman" w:cs="Arial"/>
                <w:lang w:bidi="ar-SA"/>
              </w:rPr>
              <w:t>Time</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0.01 (0.64)</w:t>
            </w: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-0.22 (0.75)</w:t>
            </w:r>
          </w:p>
        </w:tc>
      </w:tr>
      <w:tr w:rsidR="002662E0" w:rsidRPr="002662E0" w:rsidTr="00394AD0">
        <w:trPr>
          <w:gridAfter w:val="1"/>
          <w:wAfter w:w="17" w:type="pct"/>
          <w:trHeight w:val="144"/>
          <w:jc w:val="center"/>
        </w:trPr>
        <w:tc>
          <w:tcPr>
            <w:tcW w:w="1703" w:type="pct"/>
            <w:shd w:val="clear" w:color="auto" w:fill="auto"/>
            <w:tcMar>
              <w:left w:w="72" w:type="dxa"/>
              <w:right w:w="14" w:type="dxa"/>
            </w:tcMar>
            <w:vAlign w:val="center"/>
          </w:tcPr>
          <w:p w:rsidR="002662E0" w:rsidRPr="002662E0" w:rsidRDefault="002662E0" w:rsidP="002662E0">
            <w:pPr>
              <w:spacing w:line="240" w:lineRule="auto"/>
              <w:ind w:right="380"/>
              <w:rPr>
                <w:rFonts w:ascii="Times New Roman" w:eastAsia="Calibri" w:hAnsi="Times New Roman" w:cs="Arial"/>
                <w:lang w:bidi="ar-SA"/>
              </w:rPr>
            </w:pPr>
            <w:r w:rsidRPr="002662E0">
              <w:rPr>
                <w:rFonts w:ascii="Times New Roman" w:eastAsia="Calibri" w:hAnsi="Times New Roman" w:cs="Arial"/>
                <w:lang w:bidi="ar-SA"/>
              </w:rPr>
              <w:t>Idea type</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-355.75 (0.431)</w:t>
            </w: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-836.52 (0.43)</w:t>
            </w:r>
          </w:p>
        </w:tc>
      </w:tr>
      <w:tr w:rsidR="002662E0" w:rsidRPr="002662E0" w:rsidTr="00394AD0">
        <w:trPr>
          <w:gridAfter w:val="1"/>
          <w:wAfter w:w="17" w:type="pct"/>
          <w:trHeight w:val="144"/>
          <w:jc w:val="center"/>
        </w:trPr>
        <w:tc>
          <w:tcPr>
            <w:tcW w:w="1703" w:type="pct"/>
            <w:shd w:val="clear" w:color="auto" w:fill="auto"/>
            <w:tcMar>
              <w:left w:w="72" w:type="dxa"/>
              <w:right w:w="14" w:type="dxa"/>
            </w:tcMar>
            <w:vAlign w:val="center"/>
          </w:tcPr>
          <w:p w:rsidR="002662E0" w:rsidRPr="002662E0" w:rsidRDefault="002662E0" w:rsidP="002662E0">
            <w:pPr>
              <w:spacing w:line="240" w:lineRule="auto"/>
              <w:ind w:right="380"/>
              <w:rPr>
                <w:rFonts w:ascii="Times New Roman" w:eastAsia="Calibri" w:hAnsi="Times New Roman" w:cs="Arial"/>
                <w:lang w:bidi="ar-SA"/>
              </w:rPr>
            </w:pPr>
            <w:r w:rsidRPr="002662E0">
              <w:rPr>
                <w:rFonts w:ascii="Times New Roman" w:eastAsia="Calibri" w:hAnsi="Times New Roman" w:cs="Arial"/>
                <w:lang w:bidi="ar-SA"/>
              </w:rPr>
              <w:t>Legitimated</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1552.60 (0.00)</w:t>
            </w: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1580.73 (0.00)</w:t>
            </w:r>
          </w:p>
        </w:tc>
      </w:tr>
      <w:tr w:rsidR="002662E0" w:rsidRPr="002662E0" w:rsidTr="00394AD0">
        <w:trPr>
          <w:gridAfter w:val="1"/>
          <w:wAfter w:w="17" w:type="pct"/>
          <w:trHeight w:val="144"/>
          <w:jc w:val="center"/>
        </w:trPr>
        <w:tc>
          <w:tcPr>
            <w:tcW w:w="1703" w:type="pct"/>
            <w:shd w:val="clear" w:color="auto" w:fill="auto"/>
            <w:tcMar>
              <w:left w:w="72" w:type="dxa"/>
              <w:right w:w="14" w:type="dxa"/>
            </w:tcMar>
            <w:vAlign w:val="center"/>
          </w:tcPr>
          <w:p w:rsidR="002662E0" w:rsidRPr="002662E0" w:rsidRDefault="002662E0" w:rsidP="002662E0">
            <w:pPr>
              <w:spacing w:line="240" w:lineRule="auto"/>
              <w:ind w:right="380"/>
              <w:rPr>
                <w:rFonts w:ascii="Times New Roman" w:eastAsia="Calibri" w:hAnsi="Times New Roman" w:cs="Arial"/>
                <w:lang w:bidi="ar-SA"/>
              </w:rPr>
            </w:pPr>
            <w:r w:rsidRPr="002662E0">
              <w:rPr>
                <w:rFonts w:ascii="Times New Roman" w:eastAsia="Calibri" w:hAnsi="Times New Roman" w:cs="Arial"/>
                <w:lang w:bidi="ar-SA"/>
              </w:rPr>
              <w:t>Clout</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0.079 (0.00)</w:t>
            </w: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.079 (0.01)</w:t>
            </w:r>
          </w:p>
        </w:tc>
      </w:tr>
      <w:tr w:rsidR="002662E0" w:rsidRPr="002662E0" w:rsidTr="00394AD0">
        <w:trPr>
          <w:gridAfter w:val="1"/>
          <w:wAfter w:w="17" w:type="pct"/>
          <w:trHeight w:val="144"/>
          <w:jc w:val="center"/>
        </w:trPr>
        <w:tc>
          <w:tcPr>
            <w:tcW w:w="1703" w:type="pct"/>
            <w:shd w:val="clear" w:color="auto" w:fill="auto"/>
            <w:tcMar>
              <w:left w:w="72" w:type="dxa"/>
              <w:right w:w="14" w:type="dxa"/>
            </w:tcMar>
            <w:vAlign w:val="center"/>
          </w:tcPr>
          <w:p w:rsidR="002662E0" w:rsidRPr="002662E0" w:rsidRDefault="002662E0" w:rsidP="002662E0">
            <w:pPr>
              <w:spacing w:line="240" w:lineRule="auto"/>
              <w:ind w:right="380"/>
              <w:rPr>
                <w:rFonts w:ascii="Times New Roman" w:eastAsia="Calibri" w:hAnsi="Times New Roman" w:cs="Arial"/>
                <w:lang w:bidi="ar-SA"/>
              </w:rPr>
            </w:pPr>
            <w:r w:rsidRPr="002662E0">
              <w:rPr>
                <w:rFonts w:ascii="Times New Roman" w:eastAsia="Calibri" w:hAnsi="Times New Roman" w:cs="Arial"/>
                <w:lang w:bidi="ar-SA"/>
              </w:rPr>
              <w:t>Coherence</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663.25 (0.07)</w:t>
            </w:r>
          </w:p>
        </w:tc>
      </w:tr>
      <w:tr w:rsidR="002662E0" w:rsidRPr="002662E0" w:rsidTr="00394AD0">
        <w:trPr>
          <w:gridAfter w:val="1"/>
          <w:wAfter w:w="17" w:type="pct"/>
          <w:trHeight w:val="144"/>
          <w:jc w:val="center"/>
        </w:trPr>
        <w:tc>
          <w:tcPr>
            <w:tcW w:w="1703"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Positive affect (PA)</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-4.47 (0.94)</w:t>
            </w:r>
          </w:p>
        </w:tc>
      </w:tr>
      <w:tr w:rsidR="002662E0" w:rsidRPr="002662E0" w:rsidTr="00394AD0">
        <w:trPr>
          <w:gridAfter w:val="1"/>
          <w:wAfter w:w="17" w:type="pct"/>
          <w:trHeight w:val="144"/>
          <w:jc w:val="center"/>
        </w:trPr>
        <w:tc>
          <w:tcPr>
            <w:tcW w:w="1703"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Negative affect (NA)</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-109.04 (0.49)</w:t>
            </w:r>
          </w:p>
        </w:tc>
      </w:tr>
      <w:tr w:rsidR="002662E0" w:rsidRPr="002662E0" w:rsidTr="00394AD0">
        <w:trPr>
          <w:gridAfter w:val="1"/>
          <w:wAfter w:w="17" w:type="pct"/>
          <w:trHeight w:val="144"/>
          <w:jc w:val="center"/>
        </w:trPr>
        <w:tc>
          <w:tcPr>
            <w:tcW w:w="1703"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Rational persuasion (RP)</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165.85 (0.10)</w:t>
            </w:r>
          </w:p>
        </w:tc>
      </w:tr>
      <w:tr w:rsidR="002662E0" w:rsidRPr="002662E0" w:rsidTr="00394AD0">
        <w:trPr>
          <w:gridAfter w:val="1"/>
          <w:wAfter w:w="17" w:type="pct"/>
          <w:trHeight w:val="144"/>
          <w:jc w:val="center"/>
        </w:trPr>
        <w:tc>
          <w:tcPr>
            <w:tcW w:w="1703"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Assertiveness (Assert)</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-13.62 (0.87)</w:t>
            </w:r>
          </w:p>
        </w:tc>
      </w:tr>
      <w:tr w:rsidR="002662E0" w:rsidRPr="002662E0" w:rsidTr="00394AD0">
        <w:trPr>
          <w:gridAfter w:val="1"/>
          <w:wAfter w:w="17" w:type="pct"/>
          <w:trHeight w:val="144"/>
          <w:jc w:val="center"/>
        </w:trPr>
        <w:tc>
          <w:tcPr>
            <w:tcW w:w="1703"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 xml:space="preserve">Coherence × PA </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-55.84 (0.51)</w:t>
            </w:r>
          </w:p>
        </w:tc>
      </w:tr>
      <w:tr w:rsidR="002662E0" w:rsidRPr="002662E0" w:rsidTr="00394AD0">
        <w:trPr>
          <w:gridAfter w:val="1"/>
          <w:wAfter w:w="17" w:type="pct"/>
          <w:trHeight w:val="144"/>
          <w:jc w:val="center"/>
        </w:trPr>
        <w:tc>
          <w:tcPr>
            <w:tcW w:w="1703" w:type="pct"/>
            <w:shd w:val="clear" w:color="auto" w:fill="auto"/>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NA</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-148.21 (0.57)</w:t>
            </w:r>
          </w:p>
        </w:tc>
      </w:tr>
      <w:tr w:rsidR="002662E0" w:rsidRPr="002662E0" w:rsidTr="00394AD0">
        <w:trPr>
          <w:gridAfter w:val="1"/>
          <w:wAfter w:w="17" w:type="pct"/>
          <w:trHeight w:val="144"/>
          <w:jc w:val="center"/>
        </w:trPr>
        <w:tc>
          <w:tcPr>
            <w:tcW w:w="1703" w:type="pct"/>
            <w:shd w:val="clear" w:color="auto" w:fill="auto"/>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RP</w:t>
            </w:r>
          </w:p>
        </w:tc>
        <w:tc>
          <w:tcPr>
            <w:tcW w:w="1531"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shd w:val="clear" w:color="auto" w:fill="D9D9D9"/>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322.92 (0.01)</w:t>
            </w:r>
          </w:p>
        </w:tc>
      </w:tr>
      <w:tr w:rsidR="002662E0" w:rsidRPr="002662E0" w:rsidTr="00394AD0">
        <w:trPr>
          <w:gridAfter w:val="1"/>
          <w:wAfter w:w="17" w:type="pct"/>
          <w:trHeight w:val="144"/>
          <w:jc w:val="center"/>
        </w:trPr>
        <w:tc>
          <w:tcPr>
            <w:tcW w:w="1703" w:type="pct"/>
            <w:tcBorders>
              <w:bottom w:val="double" w:sz="4" w:space="0" w:color="auto"/>
            </w:tcBorders>
            <w:shd w:val="clear" w:color="auto" w:fill="auto"/>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Assert</w:t>
            </w:r>
          </w:p>
        </w:tc>
        <w:tc>
          <w:tcPr>
            <w:tcW w:w="1531" w:type="pct"/>
            <w:tcBorders>
              <w:bottom w:val="double" w:sz="4" w:space="0" w:color="auto"/>
            </w:tcBorders>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749" w:type="pct"/>
            <w:tcBorders>
              <w:bottom w:val="double" w:sz="4" w:space="0" w:color="auto"/>
            </w:tcBorders>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-22.81 (0.83)</w:t>
            </w:r>
          </w:p>
        </w:tc>
      </w:tr>
      <w:tr w:rsidR="002662E0" w:rsidRPr="002662E0" w:rsidTr="00394AD0">
        <w:trPr>
          <w:gridAfter w:val="1"/>
          <w:wAfter w:w="17" w:type="pct"/>
          <w:trHeight w:val="144"/>
          <w:jc w:val="center"/>
        </w:trPr>
        <w:tc>
          <w:tcPr>
            <w:tcW w:w="1703" w:type="pct"/>
            <w:tcBorders>
              <w:top w:val="double" w:sz="4" w:space="0" w:color="auto"/>
            </w:tcBorders>
            <w:shd w:val="clear" w:color="auto" w:fill="auto"/>
            <w:tcMar>
              <w:left w:w="72" w:type="dxa"/>
              <w:right w:w="14" w:type="dxa"/>
            </w:tcMar>
            <w:vAlign w:val="center"/>
          </w:tcPr>
          <w:p w:rsidR="002662E0" w:rsidRPr="002662E0" w:rsidRDefault="002662E0" w:rsidP="002662E0">
            <w:pPr>
              <w:spacing w:line="240" w:lineRule="auto"/>
              <w:ind w:right="380"/>
              <w:rPr>
                <w:rFonts w:ascii="Times New Roman" w:eastAsia="Calibri" w:hAnsi="Times New Roman" w:cs="Arial"/>
                <w:lang w:bidi="ar-SA"/>
              </w:rPr>
            </w:pPr>
            <w:r w:rsidRPr="002662E0">
              <w:rPr>
                <w:rFonts w:ascii="Times New Roman" w:eastAsia="Calibri" w:hAnsi="Times New Roman" w:cs="Arial"/>
                <w:lang w:bidi="ar-SA"/>
              </w:rPr>
              <w:t>Pseudo R</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(p)</w:t>
            </w:r>
          </w:p>
        </w:tc>
        <w:tc>
          <w:tcPr>
            <w:tcW w:w="1531" w:type="pct"/>
            <w:tcBorders>
              <w:top w:val="double" w:sz="4" w:space="0" w:color="auto"/>
            </w:tcBorders>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.060</w:t>
            </w:r>
          </w:p>
        </w:tc>
        <w:tc>
          <w:tcPr>
            <w:tcW w:w="1749" w:type="pct"/>
            <w:tcBorders>
              <w:top w:val="double" w:sz="4" w:space="0" w:color="auto"/>
            </w:tcBorders>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.065</w:t>
            </w:r>
          </w:p>
        </w:tc>
      </w:tr>
    </w:tbl>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 xml:space="preserve">*p-values are reported in parentheses; p-values </w:t>
      </w:r>
      <w:r w:rsidRPr="002662E0">
        <w:rPr>
          <w:rFonts w:ascii="Times New Roman" w:eastAsia="Calibri" w:hAnsi="Times New Roman" w:cs="Arial"/>
          <w:u w:val="single"/>
          <w:lang w:bidi="ar-SA"/>
        </w:rPr>
        <w:t>&lt;</w:t>
      </w:r>
      <w:r w:rsidRPr="002662E0">
        <w:rPr>
          <w:rFonts w:ascii="Times New Roman" w:eastAsia="Calibri" w:hAnsi="Times New Roman" w:cs="Arial"/>
          <w:lang w:bidi="ar-SA"/>
        </w:rPr>
        <w:t xml:space="preserve"> 0.05 are shaded</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regression produces a pseudo 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Since the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regression model provides estimates of how effect size varies by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a single measure of goodness of fit, such as R</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 xml:space="preserve">in a linear model, is not possible.  </w:t>
      </w:r>
      <w:proofErr w:type="spellStart"/>
      <w:r w:rsidRPr="002662E0">
        <w:rPr>
          <w:rFonts w:ascii="Times New Roman" w:eastAsia="Calibri" w:hAnsi="Times New Roman" w:cs="Arial"/>
          <w:lang w:bidi="ar-SA"/>
        </w:rPr>
        <w:t>Koenker</w:t>
      </w:r>
      <w:proofErr w:type="spellEnd"/>
      <w:r w:rsidRPr="002662E0">
        <w:rPr>
          <w:rFonts w:ascii="Times New Roman" w:eastAsia="Calibri" w:hAnsi="Times New Roman" w:cs="Arial"/>
          <w:lang w:bidi="ar-SA"/>
        </w:rPr>
        <w:t xml:space="preserve"> and Machado (1999) have provided a measure analogous to the least squares R</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 xml:space="preserve">that can be used in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regression.  At any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of interest, errors from the restricted and </w:t>
      </w:r>
      <w:r w:rsidRPr="002662E0">
        <w:rPr>
          <w:rFonts w:ascii="Times New Roman" w:eastAsia="Calibri" w:hAnsi="Times New Roman" w:cs="Arial"/>
          <w:lang w:bidi="ar-SA"/>
        </w:rPr>
        <w:lastRenderedPageBreak/>
        <w:t>unrestricted models are used to generate a pseudo 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that is calculated in exactly the same way as the R</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in an OLS model. Specifically, pseudo 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is defined as one minus the ratio of the error sum of squares under the restricted model over the error sum of squares under the unrestricted model of the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regression (</w:t>
      </w:r>
      <w:proofErr w:type="spellStart"/>
      <w:r w:rsidRPr="002662E0">
        <w:rPr>
          <w:rFonts w:ascii="Times New Roman" w:eastAsia="Calibri" w:hAnsi="Times New Roman" w:cs="Arial"/>
          <w:lang w:bidi="ar-SA"/>
        </w:rPr>
        <w:t>Koenker</w:t>
      </w:r>
      <w:proofErr w:type="spellEnd"/>
      <w:r w:rsidRPr="002662E0">
        <w:rPr>
          <w:rFonts w:ascii="Times New Roman" w:eastAsia="Calibri" w:hAnsi="Times New Roman" w:cs="Arial"/>
          <w:lang w:bidi="ar-SA"/>
        </w:rPr>
        <w:t xml:space="preserve"> &amp; Machado, 1999).  Pseudo R</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 xml:space="preserve">from the median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is reported in Table 4.  From Table 4, observe that the pseudo-R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increases from the controls-only model to the moderated effects model.  Unlike OLS, </w:t>
      </w:r>
      <w:proofErr w:type="spellStart"/>
      <w:r w:rsidRPr="002662E0">
        <w:rPr>
          <w:rFonts w:ascii="Times New Roman" w:eastAsia="Calibri" w:hAnsi="Times New Roman" w:cs="Arial"/>
          <w:lang w:bidi="ar-SA"/>
        </w:rPr>
        <w:t>quantile</w:t>
      </w:r>
      <w:proofErr w:type="spellEnd"/>
      <w:r w:rsidRPr="002662E0">
        <w:rPr>
          <w:rFonts w:ascii="Times New Roman" w:eastAsia="Calibri" w:hAnsi="Times New Roman" w:cs="Arial"/>
          <w:lang w:bidi="ar-SA"/>
        </w:rPr>
        <w:t xml:space="preserve"> regression does not permit calculation of incremental 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statistics.  The data are not </w:t>
      </w:r>
      <w:proofErr w:type="spellStart"/>
      <w:r w:rsidRPr="002662E0">
        <w:rPr>
          <w:rFonts w:ascii="Times New Roman" w:eastAsia="Calibri" w:hAnsi="Times New Roman" w:cs="Arial"/>
          <w:lang w:bidi="ar-SA"/>
        </w:rPr>
        <w:t>multicollinear</w:t>
      </w:r>
      <w:proofErr w:type="spellEnd"/>
      <w:r w:rsidRPr="002662E0">
        <w:rPr>
          <w:rFonts w:ascii="Times New Roman" w:eastAsia="Calibri" w:hAnsi="Times New Roman" w:cs="Arial"/>
          <w:lang w:bidi="ar-SA"/>
        </w:rPr>
        <w:t xml:space="preserve">, so the three interaction terms for all independent variables were included in the full model and run simultaneously.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parameter coefficient for the interaction between </w:t>
      </w:r>
      <w:r w:rsidRPr="002662E0">
        <w:rPr>
          <w:rFonts w:ascii="Times New Roman" w:eastAsia="Calibri" w:hAnsi="Times New Roman" w:cs="Arial"/>
          <w:u w:val="single"/>
          <w:lang w:bidi="ar-SA"/>
        </w:rPr>
        <w:t>coherence</w:t>
      </w:r>
      <w:r w:rsidRPr="002662E0">
        <w:rPr>
          <w:rFonts w:ascii="Times New Roman" w:eastAsia="Calibri" w:hAnsi="Times New Roman" w:cs="Arial"/>
          <w:lang w:bidi="ar-SA"/>
        </w:rPr>
        <w:t xml:space="preserve"> and </w:t>
      </w:r>
      <w:r w:rsidRPr="002662E0">
        <w:rPr>
          <w:rFonts w:ascii="Times New Roman" w:eastAsia="Calibri" w:hAnsi="Times New Roman" w:cs="Arial"/>
          <w:u w:val="single"/>
          <w:lang w:bidi="ar-SA"/>
        </w:rPr>
        <w:t>rational persuasion</w:t>
      </w:r>
      <w:r w:rsidRPr="002662E0">
        <w:rPr>
          <w:rFonts w:ascii="Times New Roman" w:eastAsia="Calibri" w:hAnsi="Times New Roman" w:cs="Arial"/>
          <w:lang w:bidi="ar-SA"/>
        </w:rPr>
        <w:t xml:space="preserve"> was found to be significant, providing partial initial support for Hypothesis 3. Full support means that the interaction term between coherence and rational persuasion was found to be significant for not only </w:t>
      </w:r>
      <w:r w:rsidRPr="002662E0">
        <w:rPr>
          <w:rFonts w:ascii="Times New Roman" w:eastAsia="Calibri" w:hAnsi="Times New Roman" w:cs="Arial"/>
          <w:u w:val="single"/>
          <w:lang w:bidi="ar-SA"/>
        </w:rPr>
        <w:t>points</w:t>
      </w:r>
      <w:r w:rsidRPr="002662E0">
        <w:rPr>
          <w:rFonts w:ascii="Times New Roman" w:eastAsia="Calibri" w:hAnsi="Times New Roman" w:cs="Arial"/>
          <w:lang w:bidi="ar-SA"/>
        </w:rPr>
        <w:t xml:space="preserve">, but also for the number of </w:t>
      </w:r>
      <w:r w:rsidRPr="002662E0">
        <w:rPr>
          <w:rFonts w:ascii="Times New Roman" w:eastAsia="Calibri" w:hAnsi="Times New Roman" w:cs="Arial"/>
          <w:u w:val="single"/>
          <w:lang w:bidi="ar-SA"/>
        </w:rPr>
        <w:t>comments</w:t>
      </w:r>
      <w:r w:rsidRPr="002662E0">
        <w:rPr>
          <w:rFonts w:ascii="Times New Roman" w:eastAsia="Calibri" w:hAnsi="Times New Roman" w:cs="Arial"/>
          <w:lang w:bidi="ar-SA"/>
        </w:rPr>
        <w:t xml:space="preserve"> and number of </w:t>
      </w:r>
      <w:proofErr w:type="spellStart"/>
      <w:r w:rsidRPr="002662E0">
        <w:rPr>
          <w:rFonts w:ascii="Times New Roman" w:eastAsia="Calibri" w:hAnsi="Times New Roman" w:cs="Arial"/>
          <w:u w:val="single"/>
          <w:lang w:bidi="ar-SA"/>
        </w:rPr>
        <w:t>IdeaPartner</w:t>
      </w:r>
      <w:proofErr w:type="spellEnd"/>
      <w:r w:rsidRPr="002662E0">
        <w:rPr>
          <w:rFonts w:ascii="Times New Roman" w:eastAsia="Calibri" w:hAnsi="Times New Roman" w:cs="Arial"/>
          <w:u w:val="single"/>
          <w:lang w:bidi="ar-SA"/>
        </w:rPr>
        <w:t xml:space="preserve"> comments</w:t>
      </w:r>
      <w:r w:rsidRPr="002662E0">
        <w:rPr>
          <w:rFonts w:ascii="Times New Roman" w:eastAsia="Calibri" w:hAnsi="Times New Roman" w:cs="Arial"/>
          <w:lang w:bidi="ar-SA"/>
        </w:rPr>
        <w:t xml:space="preserve">. The interaction plot in </w:t>
      </w:r>
      <w:r w:rsidRPr="002662E0">
        <w:rPr>
          <w:rFonts w:ascii="Times New Roman" w:eastAsia="Calibri" w:hAnsi="Times New Roman" w:cs="Arial"/>
          <w:bCs/>
          <w:lang w:bidi="ar-SA"/>
        </w:rPr>
        <w:t>Figure 3</w:t>
      </w:r>
      <w:r w:rsidRPr="002662E0">
        <w:rPr>
          <w:rFonts w:ascii="Times New Roman" w:eastAsia="Calibri" w:hAnsi="Times New Roman" w:cs="Arial"/>
          <w:b/>
          <w:lang w:bidi="ar-SA"/>
        </w:rPr>
        <w:t xml:space="preserve"> </w:t>
      </w:r>
      <w:r w:rsidRPr="002662E0">
        <w:rPr>
          <w:rFonts w:ascii="Times New Roman" w:eastAsia="Calibri" w:hAnsi="Times New Roman" w:cs="Arial"/>
          <w:lang w:bidi="ar-SA"/>
        </w:rPr>
        <w:t xml:space="preserve">is based on median splits for </w:t>
      </w:r>
      <w:r w:rsidRPr="002662E0">
        <w:rPr>
          <w:rFonts w:ascii="Times New Roman" w:eastAsia="Calibri" w:hAnsi="Times New Roman" w:cs="Arial"/>
          <w:u w:val="single"/>
          <w:lang w:bidi="ar-SA"/>
        </w:rPr>
        <w:t>coherence</w:t>
      </w:r>
      <w:r w:rsidRPr="002662E0">
        <w:rPr>
          <w:rFonts w:ascii="Times New Roman" w:eastAsia="Calibri" w:hAnsi="Times New Roman" w:cs="Arial"/>
          <w:lang w:bidi="ar-SA"/>
        </w:rPr>
        <w:t xml:space="preserve"> and </w:t>
      </w:r>
      <w:r w:rsidRPr="002662E0">
        <w:rPr>
          <w:rFonts w:ascii="Times New Roman" w:eastAsia="Calibri" w:hAnsi="Times New Roman" w:cs="Arial"/>
          <w:u w:val="single"/>
          <w:lang w:bidi="ar-SA"/>
        </w:rPr>
        <w:t>rationality</w:t>
      </w:r>
      <w:r w:rsidRPr="002662E0">
        <w:rPr>
          <w:rFonts w:ascii="Times New Roman" w:eastAsia="Calibri" w:hAnsi="Times New Roman" w:cs="Arial"/>
          <w:lang w:bidi="ar-SA"/>
        </w:rPr>
        <w:t>.  This plot substantiates Hypothesis 3, demonstrating an elevated response to coherent claims when rational persuasion is also employed.</w:t>
      </w:r>
    </w:p>
    <w:p w:rsidR="002662E0" w:rsidRPr="002662E0" w:rsidRDefault="002662E0" w:rsidP="002662E0">
      <w:pPr>
        <w:spacing w:after="200" w:line="240" w:lineRule="auto"/>
        <w:rPr>
          <w:rFonts w:ascii="Times New Roman" w:eastAsia="Calibri" w:hAnsi="Times New Roman" w:cs="Arial"/>
          <w:noProof/>
          <w:lang w:bidi="ar-SA"/>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0"/>
      </w:tblGrid>
      <w:tr w:rsidR="002662E0" w:rsidRPr="002662E0" w:rsidTr="00394AD0">
        <w:trPr>
          <w:jc w:val="center"/>
        </w:trPr>
        <w:tc>
          <w:tcPr>
            <w:tcW w:w="6120" w:type="dxa"/>
            <w:vAlign w:val="center"/>
          </w:tcPr>
          <w:p w:rsidR="002662E0" w:rsidRPr="002662E0" w:rsidRDefault="002662E0" w:rsidP="002662E0">
            <w:pPr>
              <w:spacing w:before="240" w:after="200" w:line="240" w:lineRule="auto"/>
              <w:ind w:left="-18" w:firstLine="18"/>
              <w:jc w:val="center"/>
              <w:rPr>
                <w:rFonts w:ascii="Times New Roman" w:eastAsia="Calibri" w:hAnsi="Times New Roman" w:cs="Arial"/>
                <w:noProof/>
                <w:lang w:bidi="ar-SA"/>
              </w:rPr>
            </w:pPr>
            <w:r w:rsidRPr="002662E0">
              <w:rPr>
                <w:rFonts w:ascii="Times New Roman" w:eastAsia="Calibri" w:hAnsi="Times New Roman" w:cs="Arial"/>
                <w:noProof/>
                <w:lang w:bidi="ar-SA"/>
              </w:rPr>
              <w:lastRenderedPageBreak/>
              <w:drawing>
                <wp:inline distT="0" distB="0" distL="0" distR="0" wp14:anchorId="53414DD5" wp14:editId="0B53D021">
                  <wp:extent cx="3263265" cy="23253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21935" t="25146" r="23181" b="5328"/>
                          <a:stretch>
                            <a:fillRect/>
                          </a:stretch>
                        </pic:blipFill>
                        <pic:spPr bwMode="auto">
                          <a:xfrm>
                            <a:off x="0" y="0"/>
                            <a:ext cx="3263265" cy="2325370"/>
                          </a:xfrm>
                          <a:prstGeom prst="rect">
                            <a:avLst/>
                          </a:prstGeom>
                          <a:noFill/>
                          <a:ln>
                            <a:noFill/>
                          </a:ln>
                        </pic:spPr>
                      </pic:pic>
                    </a:graphicData>
                  </a:graphic>
                </wp:inline>
              </w:drawing>
            </w:r>
          </w:p>
        </w:tc>
      </w:tr>
    </w:tbl>
    <w:p w:rsidR="002662E0" w:rsidRPr="002662E0" w:rsidRDefault="002662E0" w:rsidP="002522D6">
      <w:pPr>
        <w:pStyle w:val="Caption"/>
        <w:ind w:left="1170"/>
      </w:pPr>
      <w:bookmarkStart w:id="11" w:name="_Ref369972931"/>
      <w:r w:rsidRPr="002662E0">
        <w:t xml:space="preserve">Figure </w:t>
      </w:r>
      <w:bookmarkEnd w:id="11"/>
      <w:r w:rsidRPr="002662E0">
        <w:rPr>
          <w:noProof/>
        </w:rPr>
        <w:t>3</w:t>
      </w:r>
      <w:r w:rsidRPr="002662E0">
        <w:t>: Interaction of coherence and rationality on points</w:t>
      </w:r>
    </w:p>
    <w:p w:rsidR="002662E0" w:rsidRPr="002662E0" w:rsidRDefault="002662E0" w:rsidP="002662E0">
      <w:pPr>
        <w:spacing w:before="240"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Because </w:t>
      </w:r>
      <w:r w:rsidRPr="002662E0">
        <w:rPr>
          <w:rFonts w:ascii="Times New Roman" w:eastAsia="Calibri" w:hAnsi="Times New Roman" w:cs="Arial"/>
          <w:u w:val="single"/>
          <w:lang w:bidi="ar-SA"/>
        </w:rPr>
        <w:t>comments</w:t>
      </w:r>
      <w:r w:rsidRPr="002662E0">
        <w:rPr>
          <w:rFonts w:ascii="Times New Roman" w:eastAsia="Calibri" w:hAnsi="Times New Roman" w:cs="Arial"/>
          <w:lang w:bidi="ar-SA"/>
        </w:rPr>
        <w:t xml:space="preserve"> were are over-dispersed and count data, a negative binomial regression was conducted.  The negative binomial regression model is one of a class of mixed Poisson models, comprised of a mixture of a Poisson and gamma distribution. As a consequence, variance of the negative binomial regression model is comprised of an expected level of variance common across observations in the sample, and a second level that is allowed to vary across observations. This produces a regression model that is suitable for over-dispersed count data (Cohen et al. 2003, p. 531). Since the data are not </w:t>
      </w:r>
      <w:proofErr w:type="spellStart"/>
      <w:r w:rsidRPr="002662E0">
        <w:rPr>
          <w:rFonts w:ascii="Times New Roman" w:eastAsia="Calibri" w:hAnsi="Times New Roman" w:cs="Arial"/>
          <w:lang w:bidi="ar-SA"/>
        </w:rPr>
        <w:t>multicollinear</w:t>
      </w:r>
      <w:proofErr w:type="spellEnd"/>
      <w:r w:rsidRPr="002662E0">
        <w:rPr>
          <w:rFonts w:ascii="Times New Roman" w:eastAsia="Calibri" w:hAnsi="Times New Roman" w:cs="Arial"/>
          <w:lang w:bidi="ar-SA"/>
        </w:rPr>
        <w:t xml:space="preserve">, the three interaction terms for all three dependent variables were included in the full model and run simultaneously.  The results for </w:t>
      </w:r>
      <w:r w:rsidRPr="002662E0">
        <w:rPr>
          <w:rFonts w:ascii="Times New Roman" w:eastAsia="Calibri" w:hAnsi="Times New Roman" w:cs="Arial"/>
          <w:u w:val="single"/>
          <w:lang w:bidi="ar-SA"/>
        </w:rPr>
        <w:t>Comments</w:t>
      </w:r>
      <w:r w:rsidRPr="002662E0">
        <w:rPr>
          <w:rFonts w:ascii="Times New Roman" w:eastAsia="Calibri" w:hAnsi="Times New Roman" w:cs="Arial"/>
          <w:lang w:bidi="ar-SA"/>
        </w:rPr>
        <w:t xml:space="preserve"> are presented in Table 5.</w:t>
      </w:r>
    </w:p>
    <w:p w:rsidR="002662E0" w:rsidRPr="002662E0" w:rsidRDefault="002662E0" w:rsidP="002662E0">
      <w:pPr>
        <w:rPr>
          <w:rFonts w:ascii="Times New Roman" w:hAnsi="Times New Roman"/>
          <w:b/>
          <w:bCs/>
          <w:szCs w:val="18"/>
        </w:rPr>
      </w:pPr>
      <w:bookmarkStart w:id="12" w:name="_Ref369974599"/>
      <w:bookmarkStart w:id="13" w:name="_Ref369974591"/>
    </w:p>
    <w:p w:rsidR="002662E0" w:rsidRPr="002662E0" w:rsidRDefault="002662E0" w:rsidP="002662E0">
      <w:pPr>
        <w:rPr>
          <w:rFonts w:ascii="Times New Roman" w:hAnsi="Times New Roman"/>
          <w:b/>
          <w:bCs/>
          <w:szCs w:val="18"/>
        </w:rPr>
      </w:pPr>
    </w:p>
    <w:p w:rsidR="002662E0" w:rsidRPr="002662E0" w:rsidRDefault="002662E0" w:rsidP="002662E0">
      <w:pPr>
        <w:rPr>
          <w:rFonts w:ascii="Times New Roman" w:hAnsi="Times New Roman"/>
          <w:b/>
          <w:bCs/>
          <w:szCs w:val="18"/>
        </w:rPr>
      </w:pPr>
    </w:p>
    <w:p w:rsidR="002662E0" w:rsidRPr="002662E0" w:rsidRDefault="002662E0" w:rsidP="002662E0">
      <w:pPr>
        <w:rPr>
          <w:rFonts w:ascii="Times New Roman" w:hAnsi="Times New Roman"/>
          <w:b/>
          <w:bCs/>
          <w:szCs w:val="18"/>
        </w:rPr>
      </w:pPr>
    </w:p>
    <w:p w:rsidR="002662E0" w:rsidRPr="002662E0" w:rsidRDefault="002662E0" w:rsidP="00FD0B8C">
      <w:pPr>
        <w:pStyle w:val="Caption"/>
      </w:pPr>
      <w:r w:rsidRPr="002662E0">
        <w:lastRenderedPageBreak/>
        <w:t xml:space="preserve">Table </w:t>
      </w:r>
      <w:bookmarkEnd w:id="12"/>
      <w:r w:rsidRPr="002662E0">
        <w:t>5: Negative binomial regression on comments</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1"/>
        <w:gridCol w:w="2861"/>
        <w:gridCol w:w="2860"/>
      </w:tblGrid>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Independent Variable</w:t>
            </w:r>
          </w:p>
        </w:tc>
        <w:tc>
          <w:tcPr>
            <w:tcW w:w="1667" w:type="pct"/>
            <w:shd w:val="clear" w:color="auto" w:fill="auto"/>
            <w:tcMar>
              <w:left w:w="72" w:type="dxa"/>
              <w:right w:w="14" w:type="dxa"/>
            </w:tcMar>
          </w:tcPr>
          <w:p w:rsidR="002662E0" w:rsidRPr="002662E0" w:rsidRDefault="002662E0" w:rsidP="002662E0">
            <w:pPr>
              <w:keepNext/>
              <w:spacing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Controls</w:t>
            </w:r>
          </w:p>
        </w:tc>
        <w:tc>
          <w:tcPr>
            <w:tcW w:w="1666" w:type="pct"/>
            <w:shd w:val="clear" w:color="auto" w:fill="auto"/>
            <w:tcMar>
              <w:left w:w="72" w:type="dxa"/>
              <w:right w:w="14" w:type="dxa"/>
            </w:tcMar>
          </w:tcPr>
          <w:p w:rsidR="002662E0" w:rsidRPr="002662E0" w:rsidRDefault="002662E0" w:rsidP="002662E0">
            <w:pPr>
              <w:keepNext/>
              <w:spacing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Moderated Effects</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Word count</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(.45)</w:t>
            </w: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(.02)</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Complexity</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(.96)</w:t>
            </w: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.01 (.67)</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Time</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(.97)</w:t>
            </w: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(.82)</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Idea type</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-0.78 (.25)</w:t>
            </w: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-.60 (.10)</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Legitimated</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.88 (.00)</w:t>
            </w: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.83 (.00)</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Clout</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(.06)</w:t>
            </w: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(.05)</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Coherence</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-.08 (.52)</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Positive affect (PA)</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.03 (.12)</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Negative affect (NA)</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-.20 (.00)</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Rational persuasion (RP)</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.05 (.21)</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Assertiveness (Assert)</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-.04 (.09)</w:t>
            </w:r>
          </w:p>
        </w:tc>
      </w:tr>
      <w:tr w:rsidR="002662E0" w:rsidRPr="002662E0" w:rsidTr="00394AD0">
        <w:tc>
          <w:tcPr>
            <w:tcW w:w="1667"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 xml:space="preserve">Coherence × PA </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shd w:val="clear" w:color="auto" w:fill="D9D9D9"/>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-.04 (.05)</w:t>
            </w:r>
          </w:p>
        </w:tc>
      </w:tr>
      <w:tr w:rsidR="002662E0" w:rsidRPr="002662E0" w:rsidTr="00394AD0">
        <w:tc>
          <w:tcPr>
            <w:tcW w:w="1667" w:type="pct"/>
            <w:shd w:val="clear" w:color="auto" w:fill="auto"/>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NA</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shd w:val="clear" w:color="auto" w:fill="D9D9D9"/>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-.21(.01)</w:t>
            </w:r>
          </w:p>
        </w:tc>
      </w:tr>
      <w:tr w:rsidR="002662E0" w:rsidRPr="002662E0" w:rsidTr="00394AD0">
        <w:tc>
          <w:tcPr>
            <w:tcW w:w="1667" w:type="pct"/>
            <w:shd w:val="clear" w:color="auto" w:fill="auto"/>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RP</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.03(.58)</w:t>
            </w:r>
          </w:p>
        </w:tc>
      </w:tr>
      <w:tr w:rsidR="002662E0" w:rsidRPr="002662E0" w:rsidTr="00394AD0">
        <w:tc>
          <w:tcPr>
            <w:tcW w:w="1667" w:type="pct"/>
            <w:tcBorders>
              <w:bottom w:val="double" w:sz="4" w:space="0" w:color="auto"/>
            </w:tcBorders>
            <w:shd w:val="clear" w:color="auto" w:fill="auto"/>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Assert</w:t>
            </w:r>
          </w:p>
        </w:tc>
        <w:tc>
          <w:tcPr>
            <w:tcW w:w="1667" w:type="pct"/>
            <w:tcBorders>
              <w:bottom w:val="double" w:sz="4" w:space="0" w:color="auto"/>
            </w:tcBorders>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6" w:type="pct"/>
            <w:tcBorders>
              <w:bottom w:val="double" w:sz="4" w:space="0" w:color="auto"/>
            </w:tcBorders>
            <w:shd w:val="clear" w:color="auto" w:fill="D9D9D9"/>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-.07(.01)</w:t>
            </w:r>
          </w:p>
        </w:tc>
      </w:tr>
      <w:tr w:rsidR="002662E0" w:rsidRPr="002662E0" w:rsidTr="00394AD0">
        <w:tc>
          <w:tcPr>
            <w:tcW w:w="1667" w:type="pct"/>
            <w:tcBorders>
              <w:top w:val="double" w:sz="4" w:space="0" w:color="auto"/>
            </w:tcBorders>
            <w:shd w:val="clear" w:color="auto" w:fill="auto"/>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 xml:space="preserve">McFadden’s </w:t>
            </w:r>
            <w:proofErr w:type="spellStart"/>
            <w:r w:rsidRPr="002662E0">
              <w:rPr>
                <w:rFonts w:ascii="Times New Roman" w:eastAsia="Calibri" w:hAnsi="Times New Roman" w:cs="Arial"/>
                <w:lang w:bidi="ar-SA"/>
              </w:rPr>
              <w:t>Adj</w:t>
            </w:r>
            <w:proofErr w:type="spellEnd"/>
            <w:r w:rsidRPr="002662E0">
              <w:rPr>
                <w:rFonts w:ascii="Times New Roman" w:eastAsia="Calibri" w:hAnsi="Times New Roman" w:cs="Arial"/>
                <w:lang w:bidi="ar-SA"/>
              </w:rPr>
              <w:t xml:space="preserve"> R</w:t>
            </w:r>
            <w:r w:rsidRPr="002662E0">
              <w:rPr>
                <w:rFonts w:ascii="Times New Roman" w:eastAsia="Calibri" w:hAnsi="Times New Roman" w:cs="Arial"/>
                <w:vertAlign w:val="superscript"/>
                <w:lang w:bidi="ar-SA"/>
              </w:rPr>
              <w:t xml:space="preserve">2 </w:t>
            </w:r>
          </w:p>
        </w:tc>
        <w:tc>
          <w:tcPr>
            <w:tcW w:w="1667" w:type="pct"/>
            <w:tcBorders>
              <w:top w:val="double" w:sz="4" w:space="0" w:color="auto"/>
            </w:tcBorders>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0.014</w:t>
            </w:r>
          </w:p>
        </w:tc>
        <w:tc>
          <w:tcPr>
            <w:tcW w:w="1666" w:type="pct"/>
            <w:tcBorders>
              <w:top w:val="double" w:sz="4" w:space="0" w:color="auto"/>
            </w:tcBorders>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0.019</w:t>
            </w:r>
          </w:p>
        </w:tc>
      </w:tr>
      <w:tr w:rsidR="002662E0" w:rsidRPr="002662E0" w:rsidTr="00394AD0">
        <w:tc>
          <w:tcPr>
            <w:tcW w:w="1667" w:type="pct"/>
            <w:shd w:val="clear" w:color="auto" w:fill="auto"/>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χ</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(p)</w:t>
            </w:r>
          </w:p>
        </w:tc>
        <w:tc>
          <w:tcPr>
            <w:tcW w:w="1667"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34.91 (.00)</w:t>
            </w:r>
          </w:p>
        </w:tc>
        <w:tc>
          <w:tcPr>
            <w:tcW w:w="1666" w:type="pct"/>
            <w:shd w:val="clear" w:color="auto" w:fill="auto"/>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125.65(.00)</w:t>
            </w:r>
          </w:p>
        </w:tc>
      </w:tr>
    </w:tbl>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 xml:space="preserve">*p-values are reported in parentheses; p-values </w:t>
      </w:r>
      <w:r w:rsidRPr="002662E0">
        <w:rPr>
          <w:rFonts w:ascii="Times New Roman" w:eastAsia="Calibri" w:hAnsi="Times New Roman" w:cs="Arial"/>
          <w:u w:val="single"/>
          <w:lang w:bidi="ar-SA"/>
        </w:rPr>
        <w:t>&lt;</w:t>
      </w:r>
      <w:r w:rsidRPr="002662E0">
        <w:rPr>
          <w:rFonts w:ascii="Times New Roman" w:eastAsia="Calibri" w:hAnsi="Times New Roman" w:cs="Arial"/>
          <w:lang w:bidi="ar-SA"/>
        </w:rPr>
        <w:t xml:space="preserve"> 0.05 are shaded</w:t>
      </w:r>
    </w:p>
    <w:p w:rsidR="002662E0" w:rsidRPr="002662E0" w:rsidRDefault="002662E0" w:rsidP="002662E0">
      <w:pPr>
        <w:spacing w:after="200" w:line="240" w:lineRule="auto"/>
        <w:rPr>
          <w:rFonts w:ascii="Times New Roman" w:eastAsia="Calibri" w:hAnsi="Times New Roman" w:cs="Arial"/>
          <w:lang w:bidi="ar-SA"/>
        </w:rPr>
      </w:pP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Since the algorithm for fitting the negative binomial regression model iterates over maximizing the regression’s likelihood function with respect to the mean parameter and then the shape parameter, the usual 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measure (from an OLS model, e.g.,) cannot be calculated. Instead we report the McFadden’s 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which treats the log likelihood of an intercept-only model as ‘total sum of squares’ and the log likelihood of the full model as ‘sum of squared errors’ in an equation analogous to the one used to calculate R</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in an OLS model. Also, similar to the Adjusted R</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from OLS, McFadden’s Adjusted 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penalizes the model when </w:t>
      </w:r>
      <w:proofErr w:type="spellStart"/>
      <w:r w:rsidRPr="002662E0">
        <w:rPr>
          <w:rFonts w:ascii="Times New Roman" w:eastAsia="Calibri" w:hAnsi="Times New Roman" w:cs="Arial"/>
          <w:lang w:bidi="ar-SA"/>
        </w:rPr>
        <w:t>regressors</w:t>
      </w:r>
      <w:proofErr w:type="spellEnd"/>
      <w:r w:rsidRPr="002662E0">
        <w:rPr>
          <w:rFonts w:ascii="Times New Roman" w:eastAsia="Calibri" w:hAnsi="Times New Roman" w:cs="Arial"/>
          <w:lang w:bidi="ar-SA"/>
        </w:rPr>
        <w:t xml:space="preserve"> are added. </w:t>
      </w:r>
      <w:r w:rsidRPr="002662E0">
        <w:rPr>
          <w:rFonts w:ascii="Times New Roman" w:eastAsia="Calibri" w:hAnsi="Times New Roman" w:cs="Arial"/>
          <w:vertAlign w:val="superscript"/>
          <w:lang w:bidi="ar-SA"/>
        </w:rPr>
        <w:t xml:space="preserve"> </w:t>
      </w:r>
      <w:r w:rsidRPr="002662E0">
        <w:rPr>
          <w:rFonts w:ascii="Times New Roman" w:eastAsia="Calibri" w:hAnsi="Times New Roman" w:cs="Arial"/>
          <w:lang w:bidi="ar-SA"/>
        </w:rPr>
        <w:t>McFadden’s R</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increased with the inclusion of the moderating effects, and the moderated effects model χ</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exceeds the χ</w:t>
      </w:r>
      <w:r w:rsidRPr="002662E0">
        <w:rPr>
          <w:rFonts w:ascii="Times New Roman" w:eastAsia="Calibri" w:hAnsi="Times New Roman" w:cs="Arial"/>
          <w:vertAlign w:val="superscript"/>
          <w:lang w:bidi="ar-SA"/>
        </w:rPr>
        <w:t>2</w:t>
      </w:r>
      <w:r w:rsidRPr="002662E0">
        <w:rPr>
          <w:rFonts w:ascii="Times New Roman" w:eastAsia="Calibri" w:hAnsi="Times New Roman" w:cs="Arial"/>
          <w:lang w:bidi="ar-SA"/>
        </w:rPr>
        <w:t xml:space="preserve"> for the controls only model.  Three interaction terms were found to be </w:t>
      </w:r>
      <w:r w:rsidRPr="002662E0">
        <w:rPr>
          <w:rFonts w:ascii="Times New Roman" w:eastAsia="Calibri" w:hAnsi="Times New Roman" w:cs="Arial"/>
          <w:lang w:bidi="ar-SA"/>
        </w:rPr>
        <w:lastRenderedPageBreak/>
        <w:t xml:space="preserve">significant; the significant interactions between </w:t>
      </w:r>
      <w:r w:rsidRPr="002662E0">
        <w:rPr>
          <w:rFonts w:ascii="Times New Roman" w:eastAsia="Calibri" w:hAnsi="Times New Roman" w:cs="Arial"/>
          <w:u w:val="single"/>
          <w:lang w:bidi="ar-SA"/>
        </w:rPr>
        <w:t>coherence</w:t>
      </w:r>
      <w:r w:rsidRPr="002662E0">
        <w:rPr>
          <w:rFonts w:ascii="Times New Roman" w:eastAsia="Calibri" w:hAnsi="Times New Roman" w:cs="Arial"/>
          <w:lang w:bidi="ar-SA"/>
        </w:rPr>
        <w:t xml:space="preserve"> and </w:t>
      </w:r>
      <w:r w:rsidRPr="002662E0">
        <w:rPr>
          <w:rFonts w:ascii="Times New Roman" w:eastAsia="Calibri" w:hAnsi="Times New Roman" w:cs="Arial"/>
          <w:u w:val="single"/>
          <w:lang w:bidi="ar-SA"/>
        </w:rPr>
        <w:t>positive affect</w:t>
      </w:r>
      <w:r w:rsidRPr="002662E0">
        <w:rPr>
          <w:rFonts w:ascii="Times New Roman" w:eastAsia="Calibri" w:hAnsi="Times New Roman" w:cs="Arial"/>
          <w:lang w:bidi="ar-SA"/>
        </w:rPr>
        <w:t xml:space="preserve">, </w:t>
      </w:r>
      <w:r w:rsidRPr="002662E0">
        <w:rPr>
          <w:rFonts w:ascii="Times New Roman" w:eastAsia="Calibri" w:hAnsi="Times New Roman" w:cs="Arial"/>
          <w:u w:val="single"/>
          <w:lang w:bidi="ar-SA"/>
        </w:rPr>
        <w:t>negative affect</w:t>
      </w:r>
      <w:r w:rsidRPr="002662E0">
        <w:rPr>
          <w:rFonts w:ascii="Times New Roman" w:eastAsia="Calibri" w:hAnsi="Times New Roman" w:cs="Arial"/>
          <w:lang w:bidi="ar-SA"/>
        </w:rPr>
        <w:t xml:space="preserve">, and </w:t>
      </w:r>
      <w:r w:rsidRPr="002662E0">
        <w:rPr>
          <w:rFonts w:ascii="Times New Roman" w:eastAsia="Calibri" w:hAnsi="Times New Roman" w:cs="Arial"/>
          <w:u w:val="single"/>
          <w:lang w:bidi="ar-SA"/>
        </w:rPr>
        <w:t>assertiveness</w:t>
      </w:r>
      <w:r w:rsidRPr="002662E0">
        <w:rPr>
          <w:rFonts w:ascii="Times New Roman" w:eastAsia="Calibri" w:hAnsi="Times New Roman" w:cs="Arial"/>
          <w:lang w:bidi="ar-SA"/>
        </w:rPr>
        <w:t xml:space="preserve"> will be discussed in turn.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interaction between </w:t>
      </w:r>
      <w:r w:rsidRPr="002662E0">
        <w:rPr>
          <w:rFonts w:ascii="Times New Roman" w:eastAsia="Calibri" w:hAnsi="Times New Roman" w:cs="Arial"/>
          <w:u w:val="single"/>
          <w:lang w:bidi="ar-SA"/>
        </w:rPr>
        <w:t>coherence</w:t>
      </w:r>
      <w:r w:rsidRPr="002662E0">
        <w:rPr>
          <w:rFonts w:ascii="Times New Roman" w:eastAsia="Calibri" w:hAnsi="Times New Roman" w:cs="Arial"/>
          <w:lang w:bidi="ar-SA"/>
        </w:rPr>
        <w:t xml:space="preserve"> and </w:t>
      </w:r>
      <w:r w:rsidRPr="002662E0">
        <w:rPr>
          <w:rFonts w:ascii="Times New Roman" w:eastAsia="Calibri" w:hAnsi="Times New Roman" w:cs="Arial"/>
          <w:u w:val="single"/>
          <w:lang w:bidi="ar-SA"/>
        </w:rPr>
        <w:t>positive affect</w:t>
      </w:r>
      <w:r w:rsidRPr="002662E0">
        <w:rPr>
          <w:rFonts w:ascii="Times New Roman" w:eastAsia="Calibri" w:hAnsi="Times New Roman" w:cs="Arial"/>
          <w:lang w:bidi="ar-SA"/>
        </w:rPr>
        <w:t xml:space="preserve"> was found to be significant (p = 0.05).  However, the sign of the coefficient is in the opposite direction to our hypothesized relationship.  A high degree of </w:t>
      </w:r>
      <w:r w:rsidRPr="002662E0">
        <w:rPr>
          <w:rFonts w:ascii="Times New Roman" w:eastAsia="Calibri" w:hAnsi="Times New Roman" w:cs="Arial"/>
          <w:u w:val="single"/>
          <w:lang w:bidi="ar-SA"/>
        </w:rPr>
        <w:t xml:space="preserve">positive affect </w:t>
      </w:r>
      <w:r w:rsidRPr="002662E0">
        <w:rPr>
          <w:rFonts w:ascii="Times New Roman" w:eastAsia="Calibri" w:hAnsi="Times New Roman" w:cs="Arial"/>
          <w:lang w:bidi="ar-SA"/>
        </w:rPr>
        <w:t xml:space="preserve">and a high level of </w:t>
      </w:r>
      <w:r w:rsidRPr="002662E0">
        <w:rPr>
          <w:rFonts w:ascii="Times New Roman" w:eastAsia="Calibri" w:hAnsi="Times New Roman" w:cs="Arial"/>
          <w:u w:val="single"/>
          <w:lang w:bidi="ar-SA"/>
        </w:rPr>
        <w:t>coherence</w:t>
      </w:r>
      <w:r w:rsidRPr="002662E0">
        <w:rPr>
          <w:rFonts w:ascii="Times New Roman" w:eastAsia="Calibri" w:hAnsi="Times New Roman" w:cs="Arial"/>
          <w:lang w:bidi="ar-SA"/>
        </w:rPr>
        <w:t xml:space="preserve"> dampened the number of points.  </w:t>
      </w:r>
    </w:p>
    <w:p w:rsidR="002662E0" w:rsidRPr="002662E0" w:rsidRDefault="002662E0" w:rsidP="002662E0">
      <w:pPr>
        <w:keepNext/>
        <w:spacing w:before="240" w:after="200" w:line="240" w:lineRule="auto"/>
        <w:jc w:val="center"/>
        <w:rPr>
          <w:rFonts w:ascii="Times New Roman" w:eastAsia="Calibri" w:hAnsi="Times New Roman" w:cs="Arial"/>
          <w:lang w:bidi="ar-SA"/>
        </w:rPr>
      </w:pPr>
      <w:r w:rsidRPr="002662E0">
        <w:rPr>
          <w:rFonts w:ascii="Times New Roman" w:eastAsia="Calibri" w:hAnsi="Times New Roman" w:cs="Arial"/>
          <w:noProof/>
          <w:lang w:bidi="ar-SA"/>
        </w:rPr>
        <mc:AlternateContent>
          <mc:Choice Requires="wpg">
            <w:drawing>
              <wp:anchor distT="0" distB="0" distL="114300" distR="114300" simplePos="0" relativeHeight="251659264" behindDoc="0" locked="0" layoutInCell="1" allowOverlap="1" wp14:anchorId="29643D1C" wp14:editId="05891AB7">
                <wp:simplePos x="0" y="0"/>
                <wp:positionH relativeFrom="column">
                  <wp:posOffset>1655473</wp:posOffset>
                </wp:positionH>
                <wp:positionV relativeFrom="paragraph">
                  <wp:posOffset>276898</wp:posOffset>
                </wp:positionV>
                <wp:extent cx="2572694" cy="334644"/>
                <wp:effectExtent l="0" t="0" r="0" b="8890"/>
                <wp:wrapNone/>
                <wp:docPr id="46" name="Group 46"/>
                <wp:cNvGraphicFramePr/>
                <a:graphic xmlns:a="http://schemas.openxmlformats.org/drawingml/2006/main">
                  <a:graphicData uri="http://schemas.microsoft.com/office/word/2010/wordprocessingGroup">
                    <wpg:wgp>
                      <wpg:cNvGrpSpPr/>
                      <wpg:grpSpPr>
                        <a:xfrm>
                          <a:off x="0" y="0"/>
                          <a:ext cx="2572694" cy="334644"/>
                          <a:chOff x="0" y="0"/>
                          <a:chExt cx="2572694" cy="334644"/>
                        </a:xfrm>
                      </wpg:grpSpPr>
                      <wps:wsp>
                        <wps:cNvPr id="307" name="Text Box 2"/>
                        <wps:cNvSpPr txBox="1">
                          <a:spLocks noChangeArrowheads="1"/>
                        </wps:cNvSpPr>
                        <wps:spPr bwMode="auto">
                          <a:xfrm>
                            <a:off x="0" y="0"/>
                            <a:ext cx="1017269" cy="334644"/>
                          </a:xfrm>
                          <a:prstGeom prst="rect">
                            <a:avLst/>
                          </a:prstGeom>
                          <a:solidFill>
                            <a:srgbClr val="FFFFFF"/>
                          </a:solidFill>
                          <a:ln w="9525">
                            <a:noFill/>
                            <a:miter lim="800000"/>
                            <a:headEnd/>
                            <a:tailEnd/>
                          </a:ln>
                        </wps:spPr>
                        <wps:txbx>
                          <w:txbxContent>
                            <w:p w:rsidR="00361680" w:rsidRPr="008459AB" w:rsidRDefault="00361680" w:rsidP="002662E0">
                              <w:pPr>
                                <w:jc w:val="center"/>
                                <w:rPr>
                                  <w:color w:val="262626" w:themeColor="text1" w:themeTint="D9"/>
                                  <w:sz w:val="16"/>
                                  <w:szCs w:val="16"/>
                                </w:rPr>
                              </w:pPr>
                              <w:r w:rsidRPr="008459AB">
                                <w:rPr>
                                  <w:color w:val="262626" w:themeColor="text1" w:themeTint="D9"/>
                                  <w:sz w:val="16"/>
                                  <w:szCs w:val="16"/>
                                </w:rPr>
                                <w:t>Low Positive Affect</w:t>
                              </w:r>
                            </w:p>
                          </w:txbxContent>
                        </wps:txbx>
                        <wps:bodyPr rot="0" vert="horz" wrap="square" lIns="91440" tIns="45720" rIns="91440" bIns="45720" anchor="t" anchorCtr="0">
                          <a:spAutoFit/>
                        </wps:bodyPr>
                      </wps:wsp>
                      <wps:wsp>
                        <wps:cNvPr id="45" name="Text Box 2"/>
                        <wps:cNvSpPr txBox="1">
                          <a:spLocks noChangeArrowheads="1"/>
                        </wps:cNvSpPr>
                        <wps:spPr bwMode="auto">
                          <a:xfrm>
                            <a:off x="1487480" y="0"/>
                            <a:ext cx="1085214" cy="334644"/>
                          </a:xfrm>
                          <a:prstGeom prst="rect">
                            <a:avLst/>
                          </a:prstGeom>
                          <a:solidFill>
                            <a:srgbClr val="FFFFFF"/>
                          </a:solidFill>
                          <a:ln w="9525">
                            <a:noFill/>
                            <a:miter lim="800000"/>
                            <a:headEnd/>
                            <a:tailEnd/>
                          </a:ln>
                        </wps:spPr>
                        <wps:txbx>
                          <w:txbxContent>
                            <w:p w:rsidR="00361680" w:rsidRPr="008459AB" w:rsidRDefault="00361680" w:rsidP="002662E0">
                              <w:pPr>
                                <w:jc w:val="center"/>
                                <w:rPr>
                                  <w:color w:val="262626" w:themeColor="text1" w:themeTint="D9"/>
                                  <w:sz w:val="16"/>
                                  <w:szCs w:val="16"/>
                                </w:rPr>
                              </w:pPr>
                              <w:r w:rsidRPr="008459AB">
                                <w:rPr>
                                  <w:color w:val="262626" w:themeColor="text1" w:themeTint="D9"/>
                                  <w:sz w:val="16"/>
                                  <w:szCs w:val="16"/>
                                </w:rPr>
                                <w:t>High Positive Affect</w:t>
                              </w:r>
                            </w:p>
                          </w:txbxContent>
                        </wps:txbx>
                        <wps:bodyPr rot="0" vert="horz" wrap="square" lIns="91440" tIns="45720" rIns="91440" bIns="45720" anchor="t" anchorCtr="0">
                          <a:spAutoFit/>
                        </wps:bodyPr>
                      </wps:wsp>
                    </wpg:wgp>
                  </a:graphicData>
                </a:graphic>
              </wp:anchor>
            </w:drawing>
          </mc:Choice>
          <mc:Fallback>
            <w:pict>
              <v:group id="Group 46" o:spid="_x0000_s1067" style="position:absolute;left:0;text-align:left;margin-left:130.35pt;margin-top:21.8pt;width:202.55pt;height:26.35pt;z-index:251659264;mso-position-horizontal-relative:text;mso-position-vertical-relative:text" coordsize="25726,3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">
                <v:shapetype id="_x0000_t202" coordsize="21600,21600" o:spt="202" path="m,l,21600r21600,l21600,xe">
                  <v:stroke joinstyle="miter"/>
                  <v:path gradientshapeok="t" o:connecttype="rect"/>
                </v:shapetype>
                <v:shape id="Text Box 2" o:spid="_x0000_s1068" type="#_x0000_t202" style="position:absolute;width:10172;height:3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eh2MQA&#10;AADcAAAADwAAAGRycy9kb3ducmV2LnhtbESPzWrCQBSF9wXfYbiF7pqJLU0lZhQRCqW4aLQLl5fM&#10;NZMmcydmRk3fviMILg/n5+MUy9F24kyDbxwrmCYpCOLK6YZrBT+7j+cZCB+QNXaOScEfeVguJg8F&#10;5tpduKTzNtQijrDPUYEJoc+l9JUhiz5xPXH0Dm6wGKIcaqkHvMRx28mXNM2kxYYjwWBPa0NVuz3Z&#10;CNn46lS64+9008q9aTN8+zZfSj09jqs5iEBjuIdv7U+t4DV9h+uZe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HodjEAAAA3AAAAA8AAAAAAAAAAAAAAAAAmAIAAGRycy9k&#10;b3ducmV2LnhtbFBLBQYAAAAABAAEAPUAAACJAwAAAAA=&#10;" stroked="f">
                  <v:textbox style="mso-fit-shape-to-text:t">
                    <w:txbxContent>
                      <w:p w:rsidR="00361680" w:rsidRPr="008459AB" w:rsidRDefault="00361680" w:rsidP="002662E0">
                        <w:pPr>
                          <w:jc w:val="center"/>
                          <w:rPr>
                            <w:color w:val="262626" w:themeColor="text1" w:themeTint="D9"/>
                            <w:sz w:val="16"/>
                            <w:szCs w:val="16"/>
                          </w:rPr>
                        </w:pPr>
                        <w:r w:rsidRPr="008459AB">
                          <w:rPr>
                            <w:color w:val="262626" w:themeColor="text1" w:themeTint="D9"/>
                            <w:sz w:val="16"/>
                            <w:szCs w:val="16"/>
                          </w:rPr>
                          <w:t>Low Positive Affect</w:t>
                        </w:r>
                      </w:p>
                    </w:txbxContent>
                  </v:textbox>
                </v:shape>
                <v:shape id="Text Box 2" o:spid="_x0000_s1069" type="#_x0000_t202" style="position:absolute;left:14874;width:10852;height:3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xrU8MA&#10;AADbAAAADwAAAGRycy9kb3ducmV2LnhtbESPzWrCQBSF90LfYbgFdzqxGCmpoxShIJJFjS66vGRu&#10;M2kyd2JmNOnbdwqCy8P5+Tjr7WhbcaPe144VLOYJCOLS6ZorBefTx+wVhA/IGlvHpOCXPGw3T5M1&#10;ZtoNfKRbESoRR9hnqMCE0GVS+tKQRT93HXH0vl1vMUTZV1L3OMRx28qXJFlJizVHgsGOdobKprja&#10;CMl9eT26y88ib+SXaVaYfpqDUtPn8f0NRKAxPML39l4rWKbw/y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xrU8MAAADbAAAADwAAAAAAAAAAAAAAAACYAgAAZHJzL2Rv&#10;d25yZXYueG1sUEsFBgAAAAAEAAQA9QAAAIgDAAAAAA==&#10;" stroked="f">
                  <v:textbox style="mso-fit-shape-to-text:t">
                    <w:txbxContent>
                      <w:p w:rsidR="00361680" w:rsidRPr="008459AB" w:rsidRDefault="00361680" w:rsidP="002662E0">
                        <w:pPr>
                          <w:jc w:val="center"/>
                          <w:rPr>
                            <w:color w:val="262626" w:themeColor="text1" w:themeTint="D9"/>
                            <w:sz w:val="16"/>
                            <w:szCs w:val="16"/>
                          </w:rPr>
                        </w:pPr>
                        <w:r w:rsidRPr="008459AB">
                          <w:rPr>
                            <w:color w:val="262626" w:themeColor="text1" w:themeTint="D9"/>
                            <w:sz w:val="16"/>
                            <w:szCs w:val="16"/>
                          </w:rPr>
                          <w:t>High Positive Affect</w:t>
                        </w:r>
                      </w:p>
                    </w:txbxContent>
                  </v:textbox>
                </v:shape>
              </v:group>
            </w:pict>
          </mc:Fallback>
        </mc:AlternateContent>
      </w:r>
      <w:r w:rsidRPr="002662E0">
        <w:rPr>
          <w:rFonts w:ascii="Times New Roman" w:eastAsia="Calibri" w:hAnsi="Times New Roman" w:cs="Arial"/>
          <w:noProof/>
          <w:lang w:bidi="ar-SA"/>
        </w:rPr>
        <w:drawing>
          <wp:inline distT="0" distB="0" distL="0" distR="0" wp14:anchorId="77D29327" wp14:editId="6464339B">
            <wp:extent cx="3646967" cy="2644087"/>
            <wp:effectExtent l="19050" t="19050" r="10795" b="23495"/>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l="21829" t="24039" r="23596" b="5699"/>
                    <a:stretch>
                      <a:fillRect/>
                    </a:stretch>
                  </pic:blipFill>
                  <pic:spPr bwMode="auto">
                    <a:xfrm>
                      <a:off x="0" y="0"/>
                      <a:ext cx="3655398" cy="2650199"/>
                    </a:xfrm>
                    <a:prstGeom prst="rect">
                      <a:avLst/>
                    </a:prstGeom>
                    <a:noFill/>
                    <a:ln w="6350" cmpd="sng">
                      <a:solidFill>
                        <a:srgbClr val="000000"/>
                      </a:solidFill>
                      <a:miter lim="800000"/>
                      <a:headEnd/>
                      <a:tailEnd/>
                    </a:ln>
                    <a:effectLst/>
                  </pic:spPr>
                </pic:pic>
              </a:graphicData>
            </a:graphic>
          </wp:inline>
        </w:drawing>
      </w:r>
    </w:p>
    <w:p w:rsidR="002662E0" w:rsidRPr="002662E0" w:rsidRDefault="002662E0" w:rsidP="002522D6">
      <w:pPr>
        <w:pStyle w:val="Caption"/>
      </w:pPr>
      <w:r w:rsidRPr="002662E0">
        <w:t xml:space="preserve">Figure </w:t>
      </w:r>
      <w:r w:rsidRPr="002662E0">
        <w:rPr>
          <w:noProof/>
        </w:rPr>
        <w:t>4</w:t>
      </w:r>
      <w:r w:rsidRPr="002662E0">
        <w:t>: Interaction of coherence and positive affect on community comments</w:t>
      </w:r>
    </w:p>
    <w:p w:rsidR="002662E0" w:rsidRPr="002662E0" w:rsidRDefault="002662E0" w:rsidP="002662E0">
      <w:pPr>
        <w:spacing w:after="200" w:line="240" w:lineRule="auto"/>
        <w:rPr>
          <w:rFonts w:ascii="Times New Roman" w:eastAsia="Calibri" w:hAnsi="Times New Roman" w:cs="Arial"/>
          <w:lang w:bidi="ar-SA"/>
        </w:rPr>
      </w:pP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As is evident from Table 5, the coefficient for the interaction of c</w:t>
      </w:r>
      <w:r w:rsidRPr="002662E0">
        <w:rPr>
          <w:rFonts w:ascii="Times New Roman" w:eastAsia="Calibri" w:hAnsi="Times New Roman" w:cs="Arial"/>
          <w:u w:val="single"/>
          <w:lang w:bidi="ar-SA"/>
        </w:rPr>
        <w:t>oherence</w:t>
      </w:r>
      <w:r w:rsidRPr="002662E0">
        <w:rPr>
          <w:rFonts w:ascii="Times New Roman" w:eastAsia="Calibri" w:hAnsi="Times New Roman" w:cs="Arial"/>
          <w:lang w:bidi="ar-SA"/>
        </w:rPr>
        <w:t xml:space="preserve"> and </w:t>
      </w:r>
      <w:r w:rsidRPr="002662E0">
        <w:rPr>
          <w:rFonts w:ascii="Times New Roman" w:eastAsia="Calibri" w:hAnsi="Times New Roman" w:cs="Arial"/>
          <w:u w:val="single"/>
          <w:lang w:bidi="ar-SA"/>
        </w:rPr>
        <w:t>negative affect</w:t>
      </w:r>
      <w:r w:rsidRPr="002662E0">
        <w:rPr>
          <w:rFonts w:ascii="Times New Roman" w:eastAsia="Calibri" w:hAnsi="Times New Roman" w:cs="Arial"/>
          <w:lang w:bidi="ar-SA"/>
        </w:rPr>
        <w:t xml:space="preserve"> was found to be significant (p = .01) and negative.  Likewise, the interaction of </w:t>
      </w:r>
      <w:r w:rsidRPr="002662E0">
        <w:rPr>
          <w:rFonts w:ascii="Times New Roman" w:eastAsia="Calibri" w:hAnsi="Times New Roman" w:cs="Arial"/>
          <w:u w:val="single"/>
          <w:lang w:bidi="ar-SA"/>
        </w:rPr>
        <w:t>coherence</w:t>
      </w:r>
      <w:r w:rsidRPr="002662E0">
        <w:rPr>
          <w:rFonts w:ascii="Times New Roman" w:eastAsia="Calibri" w:hAnsi="Times New Roman" w:cs="Arial"/>
          <w:lang w:bidi="ar-SA"/>
        </w:rPr>
        <w:t xml:space="preserve"> and </w:t>
      </w:r>
      <w:r w:rsidRPr="002662E0">
        <w:rPr>
          <w:rFonts w:ascii="Times New Roman" w:eastAsia="Calibri" w:hAnsi="Times New Roman" w:cs="Arial"/>
          <w:u w:val="single"/>
          <w:lang w:bidi="ar-SA"/>
        </w:rPr>
        <w:t>assertiveness</w:t>
      </w:r>
      <w:r w:rsidRPr="002662E0">
        <w:rPr>
          <w:rFonts w:ascii="Times New Roman" w:eastAsia="Calibri" w:hAnsi="Times New Roman" w:cs="Arial"/>
          <w:lang w:bidi="ar-SA"/>
        </w:rPr>
        <w:t xml:space="preserve"> was significant and negative (p = .01).  In each case, we therefore observe that responses to messages with complete coherence claims are dampened by negative affect or assertiveness.  Thus, Hypotheses 2 and 4 received preliminary support with regard to community member comments.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lastRenderedPageBreak/>
        <w:t>To further investigate these effects, interaction plots for c</w:t>
      </w:r>
      <w:r w:rsidRPr="002662E0">
        <w:rPr>
          <w:rFonts w:ascii="Times New Roman" w:eastAsia="Calibri" w:hAnsi="Times New Roman" w:cs="Arial"/>
          <w:u w:val="single"/>
          <w:lang w:bidi="ar-SA"/>
        </w:rPr>
        <w:t>oherence</w:t>
      </w:r>
      <w:r w:rsidRPr="002662E0">
        <w:rPr>
          <w:rFonts w:ascii="Times New Roman" w:eastAsia="Calibri" w:hAnsi="Times New Roman" w:cs="Arial"/>
          <w:lang w:bidi="ar-SA"/>
        </w:rPr>
        <w:t xml:space="preserve"> × n</w:t>
      </w:r>
      <w:r w:rsidRPr="002662E0">
        <w:rPr>
          <w:rFonts w:ascii="Times New Roman" w:eastAsia="Calibri" w:hAnsi="Times New Roman" w:cs="Arial"/>
          <w:u w:val="single"/>
          <w:lang w:bidi="ar-SA"/>
        </w:rPr>
        <w:t>egative affect</w:t>
      </w:r>
      <w:r w:rsidRPr="002662E0">
        <w:rPr>
          <w:rFonts w:ascii="Times New Roman" w:eastAsia="Calibri" w:hAnsi="Times New Roman" w:cs="Arial"/>
          <w:lang w:bidi="ar-SA"/>
        </w:rPr>
        <w:t xml:space="preserve"> and </w:t>
      </w:r>
      <w:r w:rsidRPr="002662E0">
        <w:rPr>
          <w:rFonts w:ascii="Times New Roman" w:eastAsia="Calibri" w:hAnsi="Times New Roman" w:cs="Arial"/>
          <w:u w:val="single"/>
          <w:lang w:bidi="ar-SA"/>
        </w:rPr>
        <w:t>coherence</w:t>
      </w:r>
      <w:r w:rsidRPr="002662E0">
        <w:rPr>
          <w:rFonts w:ascii="Times New Roman" w:eastAsia="Calibri" w:hAnsi="Times New Roman" w:cs="Arial"/>
          <w:lang w:bidi="ar-SA"/>
        </w:rPr>
        <w:t xml:space="preserve"> × </w:t>
      </w:r>
      <w:r w:rsidRPr="002662E0">
        <w:rPr>
          <w:rFonts w:ascii="Times New Roman" w:eastAsia="Calibri" w:hAnsi="Times New Roman" w:cs="Arial"/>
          <w:u w:val="single"/>
          <w:lang w:bidi="ar-SA"/>
        </w:rPr>
        <w:t>assertiveness</w:t>
      </w:r>
      <w:r w:rsidRPr="002662E0">
        <w:rPr>
          <w:rFonts w:ascii="Times New Roman" w:eastAsia="Calibri" w:hAnsi="Times New Roman" w:cs="Arial"/>
          <w:lang w:bidi="ar-SA"/>
        </w:rPr>
        <w:t xml:space="preserve"> effects were constructed, also based on median splits of the independent variables.  These plots, presented in Figure 5 and Figure 6, substantiate the hypothesized dampening effect of negative affect and assertiveness on complete coherence claims.</w:t>
      </w:r>
    </w:p>
    <w:p w:rsidR="002662E0" w:rsidRPr="002662E0" w:rsidRDefault="002662E0" w:rsidP="002662E0">
      <w:pPr>
        <w:keepNext/>
        <w:spacing w:before="240" w:after="200" w:line="240" w:lineRule="auto"/>
        <w:jc w:val="center"/>
        <w:rPr>
          <w:rFonts w:ascii="Times New Roman" w:eastAsia="Calibri" w:hAnsi="Times New Roman" w:cs="Arial"/>
          <w:lang w:bidi="ar-SA"/>
        </w:rPr>
      </w:pPr>
      <w:r w:rsidRPr="002662E0">
        <w:rPr>
          <w:rFonts w:ascii="Times New Roman" w:eastAsia="Calibri" w:hAnsi="Times New Roman" w:cs="Arial"/>
          <w:noProof/>
          <w:lang w:bidi="ar-SA"/>
        </w:rPr>
        <mc:AlternateContent>
          <mc:Choice Requires="wpg">
            <w:drawing>
              <wp:anchor distT="0" distB="0" distL="114300" distR="114300" simplePos="0" relativeHeight="251660288" behindDoc="0" locked="0" layoutInCell="1" allowOverlap="1" wp14:anchorId="731CA5A3" wp14:editId="2D0B405F">
                <wp:simplePos x="0" y="0"/>
                <wp:positionH relativeFrom="column">
                  <wp:posOffset>1594059</wp:posOffset>
                </wp:positionH>
                <wp:positionV relativeFrom="paragraph">
                  <wp:posOffset>169488</wp:posOffset>
                </wp:positionV>
                <wp:extent cx="2783925" cy="217805"/>
                <wp:effectExtent l="0" t="0" r="0" b="0"/>
                <wp:wrapNone/>
                <wp:docPr id="47" name="Group 47"/>
                <wp:cNvGraphicFramePr/>
                <a:graphic xmlns:a="http://schemas.openxmlformats.org/drawingml/2006/main">
                  <a:graphicData uri="http://schemas.microsoft.com/office/word/2010/wordprocessingGroup">
                    <wpg:wgp>
                      <wpg:cNvGrpSpPr/>
                      <wpg:grpSpPr>
                        <a:xfrm>
                          <a:off x="0" y="0"/>
                          <a:ext cx="2783925" cy="217805"/>
                          <a:chOff x="0" y="0"/>
                          <a:chExt cx="2572604" cy="218364"/>
                        </a:xfrm>
                      </wpg:grpSpPr>
                      <wps:wsp>
                        <wps:cNvPr id="48" name="Text Box 2"/>
                        <wps:cNvSpPr txBox="1">
                          <a:spLocks noChangeArrowheads="1"/>
                        </wps:cNvSpPr>
                        <wps:spPr bwMode="auto">
                          <a:xfrm>
                            <a:off x="0" y="0"/>
                            <a:ext cx="1085306" cy="218363"/>
                          </a:xfrm>
                          <a:prstGeom prst="rect">
                            <a:avLst/>
                          </a:prstGeom>
                          <a:solidFill>
                            <a:srgbClr val="FFFFFF"/>
                          </a:solidFill>
                          <a:ln w="9525">
                            <a:noFill/>
                            <a:miter lim="800000"/>
                            <a:headEnd/>
                            <a:tailEnd/>
                          </a:ln>
                        </wps:spPr>
                        <wps:txbx>
                          <w:txbxContent>
                            <w:p w:rsidR="00361680" w:rsidRPr="008459AB" w:rsidRDefault="00361680" w:rsidP="002662E0">
                              <w:pPr>
                                <w:jc w:val="center"/>
                                <w:rPr>
                                  <w:color w:val="262626" w:themeColor="text1" w:themeTint="D9"/>
                                  <w:sz w:val="16"/>
                                  <w:szCs w:val="16"/>
                                </w:rPr>
                              </w:pPr>
                              <w:r w:rsidRPr="008459AB">
                                <w:rPr>
                                  <w:color w:val="262626" w:themeColor="text1" w:themeTint="D9"/>
                                  <w:sz w:val="16"/>
                                  <w:szCs w:val="16"/>
                                </w:rPr>
                                <w:t xml:space="preserve">Low </w:t>
                              </w:r>
                              <w:r>
                                <w:rPr>
                                  <w:color w:val="262626" w:themeColor="text1" w:themeTint="D9"/>
                                  <w:sz w:val="16"/>
                                  <w:szCs w:val="16"/>
                                </w:rPr>
                                <w:t>Nega</w:t>
                              </w:r>
                              <w:r w:rsidRPr="008459AB">
                                <w:rPr>
                                  <w:color w:val="262626" w:themeColor="text1" w:themeTint="D9"/>
                                  <w:sz w:val="16"/>
                                  <w:szCs w:val="16"/>
                                </w:rPr>
                                <w:t>tive Affect</w:t>
                              </w:r>
                            </w:p>
                          </w:txbxContent>
                        </wps:txbx>
                        <wps:bodyPr rot="0" vert="horz" wrap="square" lIns="91440" tIns="45720" rIns="91440" bIns="45720" anchor="t" anchorCtr="0">
                          <a:noAutofit/>
                        </wps:bodyPr>
                      </wps:wsp>
                      <wps:wsp>
                        <wps:cNvPr id="49" name="Text Box 2"/>
                        <wps:cNvSpPr txBox="1">
                          <a:spLocks noChangeArrowheads="1"/>
                        </wps:cNvSpPr>
                        <wps:spPr bwMode="auto">
                          <a:xfrm>
                            <a:off x="1310297" y="0"/>
                            <a:ext cx="1262307" cy="218364"/>
                          </a:xfrm>
                          <a:prstGeom prst="rect">
                            <a:avLst/>
                          </a:prstGeom>
                          <a:solidFill>
                            <a:srgbClr val="FFFFFF"/>
                          </a:solidFill>
                          <a:ln w="9525">
                            <a:noFill/>
                            <a:miter lim="800000"/>
                            <a:headEnd/>
                            <a:tailEnd/>
                          </a:ln>
                        </wps:spPr>
                        <wps:txbx>
                          <w:txbxContent>
                            <w:p w:rsidR="00361680" w:rsidRPr="008459AB" w:rsidRDefault="00361680" w:rsidP="002662E0">
                              <w:pPr>
                                <w:jc w:val="center"/>
                                <w:rPr>
                                  <w:color w:val="262626" w:themeColor="text1" w:themeTint="D9"/>
                                  <w:sz w:val="16"/>
                                  <w:szCs w:val="16"/>
                                </w:rPr>
                              </w:pPr>
                              <w:r w:rsidRPr="008459AB">
                                <w:rPr>
                                  <w:color w:val="262626" w:themeColor="text1" w:themeTint="D9"/>
                                  <w:sz w:val="16"/>
                                  <w:szCs w:val="16"/>
                                </w:rPr>
                                <w:t xml:space="preserve">High </w:t>
                              </w:r>
                              <w:r>
                                <w:rPr>
                                  <w:color w:val="262626" w:themeColor="text1" w:themeTint="D9"/>
                                  <w:sz w:val="16"/>
                                  <w:szCs w:val="16"/>
                                </w:rPr>
                                <w:t>Nega</w:t>
                              </w:r>
                              <w:r w:rsidRPr="008459AB">
                                <w:rPr>
                                  <w:color w:val="262626" w:themeColor="text1" w:themeTint="D9"/>
                                  <w:sz w:val="16"/>
                                  <w:szCs w:val="16"/>
                                </w:rPr>
                                <w:t>tive Affect</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47" o:spid="_x0000_s1070" style="position:absolute;left:0;text-align:left;margin-left:125.5pt;margin-top:13.35pt;width:219.2pt;height:17.15pt;z-index:251660288;mso-position-horizontal-relative:text;mso-position-vertical-relative:text;mso-width-relative:margin" coordsize="25726,2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">
                <v:shape id="Text Box 2" o:spid="_x0000_s1071" type="#_x0000_t202" style="position:absolute;width:10853;height:2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TYZrwA&#10;AADbAAAADwAAAGRycy9kb3ducmV2LnhtbERPSwrCMBDdC94hjOBGNFX8VqOooLj1c4CxGdtiMylN&#10;tPX2ZiG4fLz/atOYQrypcrllBcNBBII4sTrnVMHteujPQTiPrLGwTAo+5GCzbrdWGGtb85neF5+K&#10;EMIuRgWZ92UspUsyMugGtiQO3MNWBn2AVSp1hXUIN4UcRdFUGsw5NGRY0j6j5Hl5GQWPU92bLOr7&#10;0d9m5/F0h/nsbj9KdTvNdgnCU+P/4p/7pBWMw9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gpNhmvAAAANsAAAAPAAAAAAAAAAAAAAAAAJgCAABkcnMvZG93bnJldi54&#10;bWxQSwUGAAAAAAQABAD1AAAAgQMAAAAA&#10;" stroked="f">
                  <v:textbox>
                    <w:txbxContent>
                      <w:p w:rsidR="00361680" w:rsidRPr="008459AB" w:rsidRDefault="00361680" w:rsidP="002662E0">
                        <w:pPr>
                          <w:jc w:val="center"/>
                          <w:rPr>
                            <w:color w:val="262626" w:themeColor="text1" w:themeTint="D9"/>
                            <w:sz w:val="16"/>
                            <w:szCs w:val="16"/>
                          </w:rPr>
                        </w:pPr>
                        <w:r w:rsidRPr="008459AB">
                          <w:rPr>
                            <w:color w:val="262626" w:themeColor="text1" w:themeTint="D9"/>
                            <w:sz w:val="16"/>
                            <w:szCs w:val="16"/>
                          </w:rPr>
                          <w:t xml:space="preserve">Low </w:t>
                        </w:r>
                        <w:r>
                          <w:rPr>
                            <w:color w:val="262626" w:themeColor="text1" w:themeTint="D9"/>
                            <w:sz w:val="16"/>
                            <w:szCs w:val="16"/>
                          </w:rPr>
                          <w:t>Nega</w:t>
                        </w:r>
                        <w:r w:rsidRPr="008459AB">
                          <w:rPr>
                            <w:color w:val="262626" w:themeColor="text1" w:themeTint="D9"/>
                            <w:sz w:val="16"/>
                            <w:szCs w:val="16"/>
                          </w:rPr>
                          <w:t>tive Affect</w:t>
                        </w:r>
                      </w:p>
                    </w:txbxContent>
                  </v:textbox>
                </v:shape>
                <v:shape id="Text Box 2" o:spid="_x0000_s1072" type="#_x0000_t202" style="position:absolute;left:13102;width:12624;height:2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9/cMA&#10;AADbAAAADwAAAGRycy9kb3ducmV2LnhtbESP3YrCMBSE7xd8h3AEbxabKq4/XaPoguJt1Qc4bY5t&#10;2eakNNHWt98Iwl4OM/MNs972phYPal1lWcEkikEQ51ZXXCi4Xg7jJQjnkTXWlknBkxxsN4OPNSba&#10;dpzS4+wLESDsElRQet8kUrq8JIMusg1x8G62NeiDbAupW+wC3NRyGsdzabDisFBiQz8l5b/nu1Fw&#10;O3WfX6suO/rrIp3N91gtMvtUajTsd98gPPX+P/xun7SC2Qpe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9/cMAAADbAAAADwAAAAAAAAAAAAAAAACYAgAAZHJzL2Rv&#10;d25yZXYueG1sUEsFBgAAAAAEAAQA9QAAAIgDAAAAAA==&#10;" stroked="f">
                  <v:textbox>
                    <w:txbxContent>
                      <w:p w:rsidR="00361680" w:rsidRPr="008459AB" w:rsidRDefault="00361680" w:rsidP="002662E0">
                        <w:pPr>
                          <w:jc w:val="center"/>
                          <w:rPr>
                            <w:color w:val="262626" w:themeColor="text1" w:themeTint="D9"/>
                            <w:sz w:val="16"/>
                            <w:szCs w:val="16"/>
                          </w:rPr>
                        </w:pPr>
                        <w:r w:rsidRPr="008459AB">
                          <w:rPr>
                            <w:color w:val="262626" w:themeColor="text1" w:themeTint="D9"/>
                            <w:sz w:val="16"/>
                            <w:szCs w:val="16"/>
                          </w:rPr>
                          <w:t xml:space="preserve">High </w:t>
                        </w:r>
                        <w:r>
                          <w:rPr>
                            <w:color w:val="262626" w:themeColor="text1" w:themeTint="D9"/>
                            <w:sz w:val="16"/>
                            <w:szCs w:val="16"/>
                          </w:rPr>
                          <w:t>Nega</w:t>
                        </w:r>
                        <w:r w:rsidRPr="008459AB">
                          <w:rPr>
                            <w:color w:val="262626" w:themeColor="text1" w:themeTint="D9"/>
                            <w:sz w:val="16"/>
                            <w:szCs w:val="16"/>
                          </w:rPr>
                          <w:t>tive Affect</w:t>
                        </w:r>
                      </w:p>
                    </w:txbxContent>
                  </v:textbox>
                </v:shape>
              </v:group>
            </w:pict>
          </mc:Fallback>
        </mc:AlternateContent>
      </w:r>
      <w:r w:rsidRPr="002662E0">
        <w:rPr>
          <w:rFonts w:ascii="Times New Roman" w:eastAsia="Calibri" w:hAnsi="Times New Roman" w:cs="Arial"/>
          <w:noProof/>
          <w:bdr w:val="single" w:sz="4" w:space="0" w:color="auto"/>
          <w:lang w:bidi="ar-SA"/>
        </w:rPr>
        <w:drawing>
          <wp:inline distT="0" distB="0" distL="0" distR="0" wp14:anchorId="23B1548E" wp14:editId="65058F78">
            <wp:extent cx="3869140" cy="2830822"/>
            <wp:effectExtent l="0" t="0" r="0" b="825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22141" t="25146" r="23598" b="5882"/>
                    <a:stretch>
                      <a:fillRect/>
                    </a:stretch>
                  </pic:blipFill>
                  <pic:spPr bwMode="auto">
                    <a:xfrm>
                      <a:off x="0" y="0"/>
                      <a:ext cx="3872930" cy="2833595"/>
                    </a:xfrm>
                    <a:prstGeom prst="rect">
                      <a:avLst/>
                    </a:prstGeom>
                    <a:noFill/>
                    <a:ln>
                      <a:noFill/>
                    </a:ln>
                  </pic:spPr>
                </pic:pic>
              </a:graphicData>
            </a:graphic>
          </wp:inline>
        </w:drawing>
      </w:r>
    </w:p>
    <w:p w:rsidR="002662E0" w:rsidRPr="002662E0" w:rsidRDefault="002662E0" w:rsidP="002522D6">
      <w:pPr>
        <w:pStyle w:val="Caption"/>
      </w:pPr>
      <w:bookmarkStart w:id="14" w:name="_Ref369984803"/>
      <w:bookmarkStart w:id="15" w:name="_Ref369984769"/>
      <w:r w:rsidRPr="002662E0">
        <w:t xml:space="preserve">Figure </w:t>
      </w:r>
      <w:bookmarkEnd w:id="14"/>
      <w:r w:rsidRPr="002662E0">
        <w:rPr>
          <w:noProof/>
        </w:rPr>
        <w:t>5</w:t>
      </w:r>
      <w:r w:rsidRPr="002662E0">
        <w:t xml:space="preserve">:  Interaction of coherence and negative affect on community </w:t>
      </w:r>
      <w:bookmarkEnd w:id="15"/>
      <w:r w:rsidRPr="002662E0">
        <w:t>comments</w:t>
      </w:r>
    </w:p>
    <w:p w:rsidR="002662E0" w:rsidRPr="002662E0" w:rsidRDefault="002662E0" w:rsidP="002662E0">
      <w:pPr>
        <w:spacing w:after="200" w:line="240" w:lineRule="auto"/>
        <w:rPr>
          <w:rFonts w:ascii="Times New Roman" w:eastAsia="Calibri" w:hAnsi="Times New Roman" w:cs="Arial"/>
        </w:rPr>
      </w:pPr>
    </w:p>
    <w:p w:rsidR="002662E0" w:rsidRPr="002662E0" w:rsidRDefault="002662E0" w:rsidP="002662E0">
      <w:pPr>
        <w:keepNext/>
        <w:spacing w:before="240" w:after="200" w:line="240" w:lineRule="auto"/>
        <w:jc w:val="center"/>
        <w:rPr>
          <w:rFonts w:ascii="Times New Roman" w:eastAsia="Calibri" w:hAnsi="Times New Roman" w:cs="Arial"/>
          <w:lang w:bidi="ar-SA"/>
        </w:rPr>
      </w:pPr>
      <w:r w:rsidRPr="002662E0">
        <w:rPr>
          <w:rFonts w:ascii="Times New Roman" w:eastAsia="Calibri" w:hAnsi="Times New Roman" w:cs="Arial"/>
          <w:noProof/>
          <w:bdr w:val="single" w:sz="4" w:space="0" w:color="auto"/>
          <w:lang w:bidi="ar-SA"/>
        </w:rPr>
        <w:lastRenderedPageBreak/>
        <w:drawing>
          <wp:inline distT="0" distB="0" distL="0" distR="0" wp14:anchorId="215DDE2A" wp14:editId="2920B67E">
            <wp:extent cx="3915918" cy="2743200"/>
            <wp:effectExtent l="0" t="0" r="889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l="21933" t="25333" r="23077" b="6068"/>
                    <a:stretch>
                      <a:fillRect/>
                    </a:stretch>
                  </pic:blipFill>
                  <pic:spPr bwMode="auto">
                    <a:xfrm>
                      <a:off x="0" y="0"/>
                      <a:ext cx="3915918" cy="2743200"/>
                    </a:xfrm>
                    <a:prstGeom prst="rect">
                      <a:avLst/>
                    </a:prstGeom>
                    <a:noFill/>
                    <a:ln>
                      <a:noFill/>
                    </a:ln>
                  </pic:spPr>
                </pic:pic>
              </a:graphicData>
            </a:graphic>
          </wp:inline>
        </w:drawing>
      </w:r>
    </w:p>
    <w:p w:rsidR="002662E0" w:rsidRPr="002662E0" w:rsidRDefault="002662E0" w:rsidP="002522D6">
      <w:pPr>
        <w:pStyle w:val="Caption"/>
      </w:pPr>
      <w:bookmarkStart w:id="16" w:name="_Ref369984807"/>
      <w:r w:rsidRPr="002662E0">
        <w:t xml:space="preserve">Figure </w:t>
      </w:r>
      <w:bookmarkEnd w:id="16"/>
      <w:r w:rsidRPr="002662E0">
        <w:rPr>
          <w:noProof/>
        </w:rPr>
        <w:t>6</w:t>
      </w:r>
      <w:r w:rsidRPr="002662E0">
        <w:t>: Interaction of coherence and assertiveness on community comments</w:t>
      </w:r>
    </w:p>
    <w:p w:rsidR="002662E0" w:rsidRPr="002662E0" w:rsidRDefault="002662E0" w:rsidP="002662E0">
      <w:pPr>
        <w:spacing w:after="200"/>
        <w:ind w:firstLine="720"/>
        <w:rPr>
          <w:rFonts w:ascii="Times New Roman" w:eastAsia="Calibri" w:hAnsi="Times New Roman" w:cs="Arial"/>
          <w:lang w:bidi="ar-SA"/>
        </w:rPr>
      </w:pP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In addition to </w:t>
      </w:r>
      <w:r w:rsidRPr="002662E0">
        <w:rPr>
          <w:rFonts w:ascii="Times New Roman" w:eastAsia="Calibri" w:hAnsi="Times New Roman" w:cs="Arial"/>
          <w:u w:val="single"/>
          <w:lang w:bidi="ar-SA"/>
        </w:rPr>
        <w:t xml:space="preserve">Starbucks’ </w:t>
      </w:r>
      <w:proofErr w:type="spellStart"/>
      <w:r w:rsidRPr="002662E0">
        <w:rPr>
          <w:rFonts w:ascii="Times New Roman" w:eastAsia="Calibri" w:hAnsi="Times New Roman" w:cs="Arial"/>
          <w:u w:val="single"/>
          <w:lang w:bidi="ar-SA"/>
        </w:rPr>
        <w:t>IdeaPartner</w:t>
      </w:r>
      <w:proofErr w:type="spellEnd"/>
      <w:r w:rsidRPr="002662E0">
        <w:rPr>
          <w:rFonts w:ascii="Times New Roman" w:eastAsia="Calibri" w:hAnsi="Times New Roman" w:cs="Arial"/>
          <w:u w:val="single"/>
          <w:lang w:bidi="ar-SA"/>
        </w:rPr>
        <w:t xml:space="preserve"> Comments</w:t>
      </w:r>
      <w:r w:rsidRPr="002662E0">
        <w:rPr>
          <w:rFonts w:ascii="Times New Roman" w:eastAsia="Calibri" w:hAnsi="Times New Roman" w:cs="Arial"/>
          <w:lang w:bidi="ar-SA"/>
        </w:rPr>
        <w:t xml:space="preserve"> count data being subject to </w:t>
      </w:r>
      <w:proofErr w:type="spellStart"/>
      <w:r w:rsidRPr="002662E0">
        <w:rPr>
          <w:rFonts w:ascii="Times New Roman" w:eastAsia="Calibri" w:hAnsi="Times New Roman" w:cs="Arial"/>
          <w:lang w:bidi="ar-SA"/>
        </w:rPr>
        <w:t>overdispersion</w:t>
      </w:r>
      <w:proofErr w:type="spellEnd"/>
      <w:r w:rsidRPr="002662E0">
        <w:rPr>
          <w:rFonts w:ascii="Times New Roman" w:eastAsia="Calibri" w:hAnsi="Times New Roman" w:cs="Arial"/>
          <w:lang w:bidi="ar-SA"/>
        </w:rPr>
        <w:t xml:space="preserve"> (σ = 1.45 &gt; μ = 1.07), inspection of its frequency distribution revealed the frequency of zero counts to be inflated (45% of the data).  Consequently, a zero-inflated negative binomial regression was conducted, because it assumes the zero and non-zero count values are generated by two separate stochastic processes and may be modeled independently (</w:t>
      </w:r>
      <w:proofErr w:type="spellStart"/>
      <w:r w:rsidRPr="002662E0">
        <w:rPr>
          <w:rFonts w:ascii="Times New Roman" w:eastAsia="Calibri" w:hAnsi="Times New Roman" w:cs="Arial"/>
          <w:lang w:bidi="ar-SA"/>
        </w:rPr>
        <w:t>Freese</w:t>
      </w:r>
      <w:proofErr w:type="spellEnd"/>
      <w:r w:rsidRPr="002662E0">
        <w:rPr>
          <w:rFonts w:ascii="Times New Roman" w:eastAsia="Calibri" w:hAnsi="Times New Roman" w:cs="Arial"/>
          <w:lang w:bidi="ar-SA"/>
        </w:rPr>
        <w:t xml:space="preserve"> &amp; Long, 1997). Modeling the zero and non-zero count values independently produces a better fitting model than the negative binomial model, which does not allow for this flexibility when a high number of zeroes present in the data.  Inspection of residuals based on preliminary analyses further revealed the presence of five severe outliers, which, as recommended in Andersen </w:t>
      </w:r>
      <w:r w:rsidRPr="002662E0">
        <w:rPr>
          <w:rFonts w:ascii="Times New Roman" w:eastAsia="Calibri" w:hAnsi="Times New Roman" w:cs="Arial"/>
          <w:noProof/>
          <w:lang w:bidi="ar-SA"/>
        </w:rPr>
        <w:t>(2008)</w:t>
      </w:r>
      <w:r w:rsidRPr="002662E0">
        <w:rPr>
          <w:rFonts w:ascii="Times New Roman" w:eastAsia="Calibri" w:hAnsi="Times New Roman" w:cs="Arial"/>
          <w:lang w:bidi="ar-SA"/>
        </w:rPr>
        <w:t xml:space="preserve">, were dropped from analyses.  The results for </w:t>
      </w:r>
      <w:r w:rsidRPr="002662E0">
        <w:rPr>
          <w:rFonts w:ascii="Times New Roman" w:eastAsia="Calibri" w:hAnsi="Times New Roman" w:cs="Arial"/>
          <w:u w:val="single"/>
          <w:lang w:bidi="ar-SA"/>
        </w:rPr>
        <w:t xml:space="preserve">Starbucks’ </w:t>
      </w:r>
      <w:proofErr w:type="spellStart"/>
      <w:r w:rsidRPr="002662E0">
        <w:rPr>
          <w:rFonts w:ascii="Times New Roman" w:eastAsia="Calibri" w:hAnsi="Times New Roman" w:cs="Arial"/>
          <w:u w:val="single"/>
          <w:lang w:bidi="ar-SA"/>
        </w:rPr>
        <w:t>IdeaPartner</w:t>
      </w:r>
      <w:proofErr w:type="spellEnd"/>
      <w:r w:rsidRPr="002662E0">
        <w:rPr>
          <w:rFonts w:ascii="Times New Roman" w:eastAsia="Calibri" w:hAnsi="Times New Roman" w:cs="Arial"/>
          <w:u w:val="single"/>
          <w:lang w:bidi="ar-SA"/>
        </w:rPr>
        <w:t xml:space="preserve"> comments</w:t>
      </w:r>
      <w:r w:rsidRPr="002662E0">
        <w:rPr>
          <w:rFonts w:ascii="Times New Roman" w:eastAsia="Calibri" w:hAnsi="Times New Roman" w:cs="Arial"/>
          <w:lang w:bidi="ar-SA"/>
        </w:rPr>
        <w:t xml:space="preserve"> are presented in Table 6.  None of the interaction terms were found to be significant. Further, McFadden’s Adjusted R</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 xml:space="preserve">decreases when the dependent variables and interaction terms </w:t>
      </w:r>
      <w:r w:rsidRPr="002662E0">
        <w:rPr>
          <w:rFonts w:ascii="Times New Roman" w:eastAsia="Calibri" w:hAnsi="Times New Roman" w:cs="Arial"/>
          <w:lang w:bidi="ar-SA"/>
        </w:rPr>
        <w:lastRenderedPageBreak/>
        <w:t xml:space="preserve">were added, indicating that these variables did not have a high degree of explanatory power in the case of Starbucks </w:t>
      </w:r>
      <w:proofErr w:type="spellStart"/>
      <w:r w:rsidRPr="002662E0">
        <w:rPr>
          <w:rFonts w:ascii="Times New Roman" w:eastAsia="Calibri" w:hAnsi="Times New Roman" w:cs="Arial"/>
          <w:lang w:bidi="ar-SA"/>
        </w:rPr>
        <w:t>IdeaPartner</w:t>
      </w:r>
      <w:proofErr w:type="spellEnd"/>
      <w:r w:rsidRPr="002662E0">
        <w:rPr>
          <w:rFonts w:ascii="Times New Roman" w:eastAsia="Calibri" w:hAnsi="Times New Roman" w:cs="Arial"/>
          <w:lang w:bidi="ar-SA"/>
        </w:rPr>
        <w:t xml:space="preserve"> comments.  </w:t>
      </w:r>
    </w:p>
    <w:p w:rsidR="002662E0" w:rsidRPr="002662E0" w:rsidRDefault="002662E0" w:rsidP="002662E0">
      <w:pPr>
        <w:spacing w:after="200"/>
        <w:ind w:firstLine="720"/>
        <w:rPr>
          <w:rFonts w:ascii="Times New Roman" w:eastAsia="Calibri" w:hAnsi="Times New Roman" w:cs="Arial"/>
          <w:lang w:bidi="ar-SA"/>
        </w:rPr>
      </w:pPr>
    </w:p>
    <w:p w:rsidR="002662E0" w:rsidRPr="002662E0" w:rsidRDefault="002662E0" w:rsidP="002662E0">
      <w:pPr>
        <w:spacing w:after="200" w:line="240" w:lineRule="auto"/>
        <w:rPr>
          <w:rFonts w:ascii="Times New Roman" w:eastAsia="Calibri" w:hAnsi="Times New Roman" w:cs="Arial"/>
          <w:lang w:bidi="ar-SA"/>
        </w:rPr>
      </w:pPr>
    </w:p>
    <w:p w:rsidR="002662E0" w:rsidRPr="002662E0" w:rsidRDefault="002662E0" w:rsidP="002662E0">
      <w:pPr>
        <w:spacing w:after="200" w:line="240" w:lineRule="auto"/>
        <w:rPr>
          <w:rFonts w:ascii="Times New Roman" w:hAnsi="Times New Roman"/>
          <w:b/>
          <w:bCs/>
          <w:szCs w:val="18"/>
        </w:rPr>
      </w:pPr>
      <w:bookmarkStart w:id="17" w:name="_Ref369985605"/>
      <w:r w:rsidRPr="002662E0">
        <w:rPr>
          <w:rFonts w:ascii="Times New Roman" w:eastAsia="Calibri" w:hAnsi="Times New Roman" w:cs="Arial"/>
          <w:lang w:bidi="ar-SA"/>
        </w:rPr>
        <w:br w:type="page"/>
      </w:r>
    </w:p>
    <w:p w:rsidR="002662E0" w:rsidRPr="002662E0" w:rsidRDefault="002662E0" w:rsidP="00FD0B8C">
      <w:pPr>
        <w:pStyle w:val="Caption"/>
      </w:pPr>
      <w:r w:rsidRPr="002662E0">
        <w:lastRenderedPageBreak/>
        <w:t xml:space="preserve">Table </w:t>
      </w:r>
      <w:bookmarkEnd w:id="17"/>
      <w:r w:rsidRPr="002662E0">
        <w:t xml:space="preserve">6: Zero-inflated negative binomial regression on </w:t>
      </w:r>
      <w:proofErr w:type="spellStart"/>
      <w:r w:rsidRPr="002662E0">
        <w:t>Ideapartner</w:t>
      </w:r>
      <w:proofErr w:type="spellEnd"/>
      <w:r w:rsidRPr="002662E0">
        <w:t xml:space="preserve"> comments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2861"/>
        <w:gridCol w:w="2861"/>
      </w:tblGrid>
      <w:tr w:rsidR="002662E0" w:rsidRPr="002662E0" w:rsidTr="00394AD0">
        <w:tc>
          <w:tcPr>
            <w:tcW w:w="1666" w:type="pct"/>
            <w:shd w:val="clear" w:color="auto" w:fill="auto"/>
            <w:tcMar>
              <w:left w:w="72" w:type="dxa"/>
              <w:right w:w="14" w:type="dxa"/>
            </w:tcMar>
          </w:tcPr>
          <w:p w:rsidR="002662E0" w:rsidRPr="002662E0" w:rsidRDefault="002662E0" w:rsidP="002662E0">
            <w:pPr>
              <w:keepNext/>
              <w:spacing w:line="240" w:lineRule="auto"/>
              <w:rPr>
                <w:rFonts w:ascii="Times New Roman" w:eastAsia="Calibri" w:hAnsi="Times New Roman" w:cs="Arial"/>
                <w:b/>
                <w:lang w:bidi="ar-SA"/>
              </w:rPr>
            </w:pPr>
            <w:r w:rsidRPr="002662E0">
              <w:rPr>
                <w:rFonts w:ascii="Times New Roman" w:eastAsia="Calibri" w:hAnsi="Times New Roman" w:cs="Arial"/>
                <w:b/>
                <w:lang w:bidi="ar-SA"/>
              </w:rPr>
              <w:t>Independent Variable</w:t>
            </w:r>
          </w:p>
        </w:tc>
        <w:tc>
          <w:tcPr>
            <w:tcW w:w="1667" w:type="pct"/>
            <w:shd w:val="clear" w:color="auto" w:fill="auto"/>
            <w:tcMar>
              <w:left w:w="72" w:type="dxa"/>
              <w:right w:w="14" w:type="dxa"/>
            </w:tcMar>
          </w:tcPr>
          <w:p w:rsidR="002662E0" w:rsidRPr="002662E0" w:rsidRDefault="002662E0" w:rsidP="002662E0">
            <w:pPr>
              <w:keepNext/>
              <w:spacing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Controls</w:t>
            </w:r>
          </w:p>
        </w:tc>
        <w:tc>
          <w:tcPr>
            <w:tcW w:w="1667" w:type="pct"/>
            <w:shd w:val="clear" w:color="auto" w:fill="auto"/>
            <w:tcMar>
              <w:left w:w="72" w:type="dxa"/>
              <w:right w:w="14" w:type="dxa"/>
            </w:tcMar>
          </w:tcPr>
          <w:p w:rsidR="002662E0" w:rsidRPr="002662E0" w:rsidRDefault="002662E0" w:rsidP="002662E0">
            <w:pPr>
              <w:keepNext/>
              <w:spacing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Moderated Effects</w:t>
            </w:r>
          </w:p>
        </w:tc>
      </w:tr>
      <w:tr w:rsidR="002662E0" w:rsidRPr="002662E0" w:rsidTr="00394AD0">
        <w:tc>
          <w:tcPr>
            <w:tcW w:w="1666" w:type="pct"/>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Word count</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(.70)</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(.60)</w:t>
            </w:r>
          </w:p>
        </w:tc>
      </w:tr>
      <w:tr w:rsidR="002662E0" w:rsidRPr="002662E0" w:rsidTr="00394AD0">
        <w:tc>
          <w:tcPr>
            <w:tcW w:w="1666" w:type="pct"/>
            <w:tcMar>
              <w:left w:w="72" w:type="dxa"/>
              <w:right w:w="14" w:type="dxa"/>
            </w:tcMar>
          </w:tcPr>
          <w:p w:rsidR="002662E0" w:rsidRPr="002662E0" w:rsidRDefault="002662E0" w:rsidP="002662E0">
            <w:pPr>
              <w:keepNext/>
              <w:spacing w:line="240" w:lineRule="auto"/>
              <w:rPr>
                <w:rFonts w:ascii="Times New Roman" w:eastAsia="Calibri" w:hAnsi="Times New Roman" w:cs="Arial"/>
                <w:lang w:bidi="ar-SA"/>
              </w:rPr>
            </w:pPr>
            <w:r w:rsidRPr="002662E0">
              <w:rPr>
                <w:rFonts w:ascii="Times New Roman" w:eastAsia="Calibri" w:hAnsi="Times New Roman" w:cs="Arial"/>
                <w:lang w:bidi="ar-SA"/>
              </w:rPr>
              <w:t>Complexity</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.02 (.87)</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.02 (.32)</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Time</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(.85)</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(.23)</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Idea type</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-.49 (.21)</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-.50 (.19)</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Legitimated</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.80 (.01)</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.81 (.00)</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Clout</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(.72)</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.00(.05)</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Comments</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.01 (.69)</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.01 (.00)</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Points</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(.56)</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(.00)</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.37 (.70)</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Positive affect (PE)</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-.01 (.61)</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Negative affect (NE)</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.03 (.66)</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Rational persuasion (RP)</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-.01 (.71)</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Assertiveness (ASSERT)</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 (.91)</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 xml:space="preserve">Coherence × PE </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.02 (.73)</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NE</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.13(.62)</w:t>
            </w:r>
          </w:p>
        </w:tc>
      </w:tr>
      <w:tr w:rsidR="002662E0" w:rsidRPr="002662E0" w:rsidTr="00394AD0">
        <w:tc>
          <w:tcPr>
            <w:tcW w:w="1666" w:type="pct"/>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RP</w:t>
            </w: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.00(.95)</w:t>
            </w:r>
          </w:p>
        </w:tc>
      </w:tr>
      <w:tr w:rsidR="002662E0" w:rsidRPr="002662E0" w:rsidTr="00394AD0">
        <w:tc>
          <w:tcPr>
            <w:tcW w:w="1666" w:type="pct"/>
            <w:tcBorders>
              <w:bottom w:val="double" w:sz="4" w:space="0" w:color="auto"/>
            </w:tcBorders>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Coherence × Assert</w:t>
            </w:r>
          </w:p>
        </w:tc>
        <w:tc>
          <w:tcPr>
            <w:tcW w:w="1667" w:type="pct"/>
            <w:tcBorders>
              <w:bottom w:val="double" w:sz="4" w:space="0" w:color="auto"/>
            </w:tcBorders>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p>
        </w:tc>
        <w:tc>
          <w:tcPr>
            <w:tcW w:w="1667" w:type="pct"/>
            <w:tcBorders>
              <w:bottom w:val="double" w:sz="4" w:space="0" w:color="auto"/>
            </w:tcBorders>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-.03(.50)</w:t>
            </w:r>
          </w:p>
        </w:tc>
      </w:tr>
      <w:tr w:rsidR="002662E0" w:rsidRPr="002662E0" w:rsidTr="00394AD0">
        <w:tc>
          <w:tcPr>
            <w:tcW w:w="1666" w:type="pct"/>
            <w:tcBorders>
              <w:top w:val="double" w:sz="4" w:space="0" w:color="auto"/>
              <w:bottom w:val="single" w:sz="4" w:space="0" w:color="auto"/>
            </w:tcBorders>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 xml:space="preserve">McFadden’s </w:t>
            </w:r>
            <w:proofErr w:type="spellStart"/>
            <w:r w:rsidRPr="002662E0">
              <w:rPr>
                <w:rFonts w:ascii="Times New Roman" w:eastAsia="Calibri" w:hAnsi="Times New Roman" w:cs="Arial"/>
                <w:lang w:bidi="ar-SA"/>
              </w:rPr>
              <w:t>Adj</w:t>
            </w:r>
            <w:proofErr w:type="spellEnd"/>
            <w:r w:rsidRPr="002662E0">
              <w:rPr>
                <w:rFonts w:ascii="Times New Roman" w:eastAsia="Calibri" w:hAnsi="Times New Roman" w:cs="Arial"/>
                <w:lang w:bidi="ar-SA"/>
              </w:rPr>
              <w:t xml:space="preserve"> R</w:t>
            </w:r>
            <w:r w:rsidRPr="002662E0">
              <w:rPr>
                <w:rFonts w:ascii="Times New Roman" w:eastAsia="Calibri" w:hAnsi="Times New Roman" w:cs="Arial"/>
                <w:vertAlign w:val="superscript"/>
                <w:lang w:bidi="ar-SA"/>
              </w:rPr>
              <w:t>2</w:t>
            </w:r>
          </w:p>
        </w:tc>
        <w:tc>
          <w:tcPr>
            <w:tcW w:w="1667" w:type="pct"/>
            <w:tcBorders>
              <w:top w:val="double" w:sz="4" w:space="0" w:color="auto"/>
              <w:bottom w:val="single" w:sz="4" w:space="0" w:color="auto"/>
            </w:tcBorders>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0.193</w:t>
            </w:r>
          </w:p>
        </w:tc>
        <w:tc>
          <w:tcPr>
            <w:tcW w:w="1667" w:type="pct"/>
            <w:tcBorders>
              <w:top w:val="double" w:sz="4" w:space="0" w:color="auto"/>
              <w:bottom w:val="single" w:sz="4" w:space="0" w:color="auto"/>
            </w:tcBorders>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0.16</w:t>
            </w:r>
          </w:p>
        </w:tc>
      </w:tr>
      <w:tr w:rsidR="002662E0" w:rsidRPr="002662E0" w:rsidTr="00394AD0">
        <w:tc>
          <w:tcPr>
            <w:tcW w:w="1666" w:type="pct"/>
            <w:tcBorders>
              <w:top w:val="single" w:sz="4" w:space="0" w:color="auto"/>
            </w:tcBorders>
            <w:tcMar>
              <w:left w:w="72" w:type="dxa"/>
              <w:right w:w="14" w:type="dxa"/>
            </w:tcMar>
          </w:tcPr>
          <w:p w:rsidR="002662E0" w:rsidRPr="002662E0" w:rsidRDefault="002662E0" w:rsidP="002662E0">
            <w:pPr>
              <w:spacing w:line="240" w:lineRule="auto"/>
              <w:rPr>
                <w:rFonts w:ascii="Times New Roman" w:eastAsia="Calibri" w:hAnsi="Times New Roman" w:cs="Arial"/>
                <w:lang w:bidi="ar-SA"/>
              </w:rPr>
            </w:pPr>
            <w:r w:rsidRPr="002662E0">
              <w:rPr>
                <w:rFonts w:ascii="Times New Roman" w:eastAsia="Calibri" w:hAnsi="Times New Roman" w:cs="Arial"/>
                <w:lang w:bidi="ar-SA"/>
              </w:rPr>
              <w:t>χ</w:t>
            </w:r>
            <w:r w:rsidRPr="002662E0">
              <w:rPr>
                <w:rFonts w:ascii="Times New Roman" w:eastAsia="Calibri" w:hAnsi="Times New Roman" w:cs="Arial"/>
                <w:vertAlign w:val="superscript"/>
                <w:lang w:bidi="ar-SA"/>
              </w:rPr>
              <w:t xml:space="preserve">2 </w:t>
            </w:r>
            <w:r w:rsidRPr="002662E0">
              <w:rPr>
                <w:rFonts w:ascii="Times New Roman" w:eastAsia="Calibri" w:hAnsi="Times New Roman" w:cs="Arial"/>
                <w:lang w:bidi="ar-SA"/>
              </w:rPr>
              <w:t>(p)</w:t>
            </w:r>
          </w:p>
        </w:tc>
        <w:tc>
          <w:tcPr>
            <w:tcW w:w="1667" w:type="pct"/>
            <w:tcBorders>
              <w:top w:val="single" w:sz="4" w:space="0" w:color="auto"/>
            </w:tcBorders>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33.83 (.00)</w:t>
            </w:r>
          </w:p>
        </w:tc>
        <w:tc>
          <w:tcPr>
            <w:tcW w:w="1667" w:type="pct"/>
            <w:tcBorders>
              <w:top w:val="single" w:sz="4" w:space="0" w:color="auto"/>
            </w:tcBorders>
            <w:tcMar>
              <w:left w:w="72" w:type="dxa"/>
              <w:right w:w="14" w:type="dxa"/>
            </w:tcMar>
          </w:tcPr>
          <w:p w:rsidR="002662E0" w:rsidRPr="002662E0" w:rsidRDefault="002662E0" w:rsidP="002662E0">
            <w:pPr>
              <w:spacing w:line="240" w:lineRule="auto"/>
              <w:ind w:right="380"/>
              <w:jc w:val="right"/>
              <w:rPr>
                <w:rFonts w:ascii="Times New Roman" w:eastAsia="Calibri" w:hAnsi="Times New Roman" w:cs="Arial"/>
                <w:lang w:bidi="ar-SA"/>
              </w:rPr>
            </w:pPr>
            <w:r w:rsidRPr="002662E0">
              <w:rPr>
                <w:rFonts w:ascii="Times New Roman" w:eastAsia="Calibri" w:hAnsi="Times New Roman" w:cs="Arial"/>
                <w:lang w:bidi="ar-SA"/>
              </w:rPr>
              <w:t>62.17 (.00)</w:t>
            </w:r>
          </w:p>
        </w:tc>
      </w:tr>
    </w:tbl>
    <w:p w:rsidR="002662E0" w:rsidRPr="002662E0" w:rsidRDefault="002662E0" w:rsidP="002662E0">
      <w:pPr>
        <w:spacing w:after="200" w:line="240" w:lineRule="auto"/>
        <w:rPr>
          <w:rFonts w:ascii="Times New Roman" w:eastAsia="Calibri" w:hAnsi="Times New Roman" w:cs="Arial"/>
          <w:lang w:bidi="ar-SA"/>
        </w:rPr>
      </w:pPr>
      <w:r w:rsidRPr="002662E0">
        <w:rPr>
          <w:rFonts w:ascii="Times New Roman" w:eastAsia="Calibri" w:hAnsi="Times New Roman" w:cs="Arial"/>
          <w:lang w:bidi="ar-SA"/>
        </w:rPr>
        <w:t xml:space="preserve">*p-values are reported in parentheses; p-values </w:t>
      </w:r>
      <w:r w:rsidRPr="002662E0">
        <w:rPr>
          <w:rFonts w:ascii="Times New Roman" w:eastAsia="Calibri" w:hAnsi="Times New Roman" w:cs="Arial"/>
          <w:u w:val="single"/>
          <w:lang w:bidi="ar-SA"/>
        </w:rPr>
        <w:t>&lt;</w:t>
      </w:r>
      <w:r w:rsidRPr="002662E0">
        <w:rPr>
          <w:rFonts w:ascii="Times New Roman" w:eastAsia="Calibri" w:hAnsi="Times New Roman" w:cs="Arial"/>
          <w:lang w:bidi="ar-SA"/>
        </w:rPr>
        <w:t xml:space="preserve"> 0.05 are shaded</w:t>
      </w:r>
    </w:p>
    <w:p w:rsidR="002662E0" w:rsidRPr="002662E0" w:rsidRDefault="002662E0" w:rsidP="002662E0">
      <w:pPr>
        <w:spacing w:after="200" w:line="240" w:lineRule="auto"/>
        <w:rPr>
          <w:rFonts w:ascii="Times New Roman" w:eastAsia="Calibri" w:hAnsi="Times New Roman" w:cs="Arial"/>
          <w:lang w:bidi="ar-SA"/>
        </w:rPr>
      </w:pPr>
    </w:p>
    <w:p w:rsidR="002662E0" w:rsidRPr="002662E0" w:rsidRDefault="006D322A" w:rsidP="006D322A">
      <w:pPr>
        <w:pStyle w:val="Heading2"/>
      </w:pPr>
      <w:r w:rsidRPr="002662E0">
        <w:t>DISCUSSION</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The purpose of this study was to determine whether influence tactics embedded in a message would mitigate the effects of a claim’s coherence in garnering community and corporate traction.  To investigate this question, we examined the content of the message, coding for both coherence and influence tactics.  The results of our study are summarized in Table 7.  </w:t>
      </w:r>
    </w:p>
    <w:p w:rsidR="002662E0" w:rsidRPr="002662E0" w:rsidRDefault="002662E0" w:rsidP="002662E0">
      <w:pPr>
        <w:spacing w:after="200" w:line="240" w:lineRule="auto"/>
        <w:rPr>
          <w:rFonts w:ascii="Times New Roman" w:eastAsia="Calibri" w:hAnsi="Times New Roman" w:cs="Arial"/>
          <w:b/>
          <w:lang w:bidi="ar-SA"/>
        </w:rPr>
      </w:pPr>
      <w:bookmarkStart w:id="18" w:name="_Ref369986135"/>
    </w:p>
    <w:p w:rsidR="002662E0" w:rsidRPr="002662E0" w:rsidRDefault="002662E0" w:rsidP="002662E0">
      <w:pPr>
        <w:spacing w:after="200" w:line="240" w:lineRule="auto"/>
        <w:rPr>
          <w:rFonts w:ascii="Times New Roman" w:eastAsia="Calibri" w:hAnsi="Times New Roman" w:cs="Arial"/>
          <w:b/>
          <w:lang w:bidi="ar-SA"/>
        </w:rPr>
      </w:pPr>
    </w:p>
    <w:p w:rsidR="002662E0" w:rsidRPr="002662E0" w:rsidRDefault="002662E0" w:rsidP="002662E0">
      <w:pPr>
        <w:spacing w:after="200" w:line="240" w:lineRule="auto"/>
        <w:rPr>
          <w:rFonts w:ascii="Times New Roman" w:eastAsia="Calibri" w:hAnsi="Times New Roman" w:cs="Arial"/>
          <w:b/>
          <w:lang w:bidi="ar-SA"/>
        </w:rPr>
      </w:pPr>
    </w:p>
    <w:p w:rsidR="002662E0" w:rsidRPr="002662E0" w:rsidRDefault="002662E0" w:rsidP="002662E0">
      <w:pPr>
        <w:spacing w:after="200" w:line="240" w:lineRule="auto"/>
        <w:rPr>
          <w:rFonts w:ascii="Times New Roman" w:eastAsia="Calibri" w:hAnsi="Times New Roman" w:cs="Arial"/>
          <w:b/>
          <w:lang w:bidi="ar-SA"/>
        </w:rPr>
      </w:pPr>
    </w:p>
    <w:p w:rsidR="002662E0" w:rsidRPr="002662E0" w:rsidRDefault="002662E0" w:rsidP="00FD0B8C">
      <w:pPr>
        <w:pStyle w:val="Caption"/>
        <w:rPr>
          <w:rFonts w:eastAsia="Calibri"/>
          <w:lang w:bidi="ar-SA"/>
        </w:rPr>
      </w:pPr>
      <w:r w:rsidRPr="002662E0">
        <w:rPr>
          <w:rFonts w:eastAsia="Calibri"/>
          <w:lang w:bidi="ar-SA"/>
        </w:rPr>
        <w:lastRenderedPageBreak/>
        <w:t>Table 7</w:t>
      </w:r>
      <w:bookmarkEnd w:id="18"/>
      <w:r w:rsidRPr="002662E0">
        <w:rPr>
          <w:rFonts w:eastAsia="Calibri"/>
          <w:lang w:bidi="ar-SA"/>
        </w:rPr>
        <w:t>: Summary of results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1877"/>
        <w:gridCol w:w="1878"/>
        <w:gridCol w:w="1878"/>
      </w:tblGrid>
      <w:tr w:rsidR="002662E0" w:rsidRPr="002662E0" w:rsidTr="00394AD0">
        <w:trPr>
          <w:jc w:val="center"/>
        </w:trPr>
        <w:tc>
          <w:tcPr>
            <w:tcW w:w="1767" w:type="pct"/>
          </w:tcPr>
          <w:p w:rsidR="002662E0" w:rsidRPr="002662E0" w:rsidRDefault="002662E0" w:rsidP="002662E0">
            <w:pPr>
              <w:spacing w:before="60" w:after="60"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Hypothesized Interaction with Coherence</w:t>
            </w:r>
          </w:p>
        </w:tc>
        <w:tc>
          <w:tcPr>
            <w:tcW w:w="1077" w:type="pct"/>
          </w:tcPr>
          <w:p w:rsidR="002662E0" w:rsidRPr="002662E0" w:rsidRDefault="002662E0" w:rsidP="002662E0">
            <w:pPr>
              <w:spacing w:before="60" w:after="60"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Points</w:t>
            </w:r>
          </w:p>
        </w:tc>
        <w:tc>
          <w:tcPr>
            <w:tcW w:w="1078" w:type="pct"/>
          </w:tcPr>
          <w:p w:rsidR="002662E0" w:rsidRPr="002662E0" w:rsidRDefault="002662E0" w:rsidP="002662E0">
            <w:pPr>
              <w:spacing w:before="60" w:after="60"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 of Comments</w:t>
            </w:r>
          </w:p>
        </w:tc>
        <w:tc>
          <w:tcPr>
            <w:tcW w:w="1078" w:type="pct"/>
          </w:tcPr>
          <w:p w:rsidR="002662E0" w:rsidRPr="002662E0" w:rsidRDefault="002662E0" w:rsidP="002662E0">
            <w:pPr>
              <w:spacing w:before="60" w:after="60" w:line="240" w:lineRule="auto"/>
              <w:jc w:val="center"/>
              <w:rPr>
                <w:rFonts w:ascii="Times New Roman" w:eastAsia="Calibri" w:hAnsi="Times New Roman" w:cs="Arial"/>
                <w:b/>
                <w:lang w:bidi="ar-SA"/>
              </w:rPr>
            </w:pPr>
            <w:r w:rsidRPr="002662E0">
              <w:rPr>
                <w:rFonts w:ascii="Times New Roman" w:eastAsia="Calibri" w:hAnsi="Times New Roman" w:cs="Arial"/>
                <w:b/>
                <w:lang w:bidi="ar-SA"/>
              </w:rPr>
              <w:t># of Starbucks Comments</w:t>
            </w:r>
          </w:p>
        </w:tc>
      </w:tr>
      <w:tr w:rsidR="002662E0" w:rsidRPr="002662E0" w:rsidTr="00394AD0">
        <w:trPr>
          <w:jc w:val="center"/>
        </w:trPr>
        <w:tc>
          <w:tcPr>
            <w:tcW w:w="1767" w:type="pct"/>
            <w:vAlign w:val="center"/>
          </w:tcPr>
          <w:p w:rsidR="002662E0" w:rsidRPr="002662E0" w:rsidRDefault="002662E0" w:rsidP="002662E0">
            <w:pPr>
              <w:spacing w:before="60" w:after="60" w:line="240" w:lineRule="auto"/>
              <w:rPr>
                <w:rFonts w:ascii="Times New Roman" w:eastAsia="Calibri" w:hAnsi="Times New Roman" w:cs="Arial"/>
                <w:lang w:bidi="ar-SA"/>
              </w:rPr>
            </w:pPr>
            <w:r w:rsidRPr="002662E0">
              <w:rPr>
                <w:rFonts w:ascii="Times New Roman" w:eastAsia="Calibri" w:hAnsi="Times New Roman" w:cs="Arial"/>
                <w:lang w:bidi="ar-SA"/>
              </w:rPr>
              <w:t>H1: Positive Affect (+)</w:t>
            </w:r>
          </w:p>
        </w:tc>
        <w:tc>
          <w:tcPr>
            <w:tcW w:w="1077" w:type="pct"/>
          </w:tcPr>
          <w:p w:rsidR="002662E0" w:rsidRPr="002662E0" w:rsidRDefault="002662E0" w:rsidP="002662E0">
            <w:pPr>
              <w:spacing w:before="60" w:after="60" w:line="240" w:lineRule="auto"/>
              <w:jc w:val="center"/>
              <w:rPr>
                <w:rFonts w:ascii="Times New Roman" w:eastAsia="Calibri" w:hAnsi="Times New Roman" w:cs="Arial"/>
                <w:lang w:bidi="ar-SA"/>
              </w:rPr>
            </w:pPr>
          </w:p>
        </w:tc>
        <w:tc>
          <w:tcPr>
            <w:tcW w:w="1078" w:type="pct"/>
          </w:tcPr>
          <w:p w:rsidR="002662E0" w:rsidRPr="002662E0" w:rsidRDefault="002662E0" w:rsidP="002662E0">
            <w:pPr>
              <w:spacing w:before="60" w:after="60" w:line="240" w:lineRule="auto"/>
              <w:jc w:val="center"/>
              <w:rPr>
                <w:rFonts w:ascii="Times New Roman" w:eastAsia="Calibri" w:hAnsi="Times New Roman" w:cs="Arial"/>
                <w:lang w:bidi="ar-SA"/>
              </w:rPr>
            </w:pPr>
            <w:r w:rsidRPr="002662E0">
              <w:rPr>
                <w:rFonts w:ascii="Times New Roman" w:eastAsia="Calibri" w:hAnsi="Times New Roman" w:cs="Arial"/>
                <w:lang w:bidi="ar-SA"/>
              </w:rPr>
              <w:t>Significant, but in opposite direction</w:t>
            </w:r>
          </w:p>
        </w:tc>
        <w:tc>
          <w:tcPr>
            <w:tcW w:w="1078" w:type="pct"/>
          </w:tcPr>
          <w:p w:rsidR="002662E0" w:rsidRPr="002662E0" w:rsidRDefault="002662E0" w:rsidP="002662E0">
            <w:pPr>
              <w:spacing w:before="60" w:after="60" w:line="240" w:lineRule="auto"/>
              <w:jc w:val="center"/>
              <w:rPr>
                <w:rFonts w:ascii="Times New Roman" w:eastAsia="Calibri" w:hAnsi="Times New Roman" w:cs="Arial"/>
                <w:lang w:bidi="ar-SA"/>
              </w:rPr>
            </w:pPr>
          </w:p>
        </w:tc>
      </w:tr>
      <w:tr w:rsidR="002662E0" w:rsidRPr="002662E0" w:rsidTr="00394AD0">
        <w:trPr>
          <w:jc w:val="center"/>
        </w:trPr>
        <w:tc>
          <w:tcPr>
            <w:tcW w:w="1767" w:type="pct"/>
          </w:tcPr>
          <w:p w:rsidR="002662E0" w:rsidRPr="002662E0" w:rsidRDefault="002662E0" w:rsidP="002662E0">
            <w:pPr>
              <w:spacing w:before="60" w:after="60" w:line="240" w:lineRule="auto"/>
              <w:rPr>
                <w:rFonts w:ascii="Times New Roman" w:eastAsia="Calibri" w:hAnsi="Times New Roman" w:cs="Arial"/>
                <w:lang w:bidi="ar-SA"/>
              </w:rPr>
            </w:pPr>
            <w:r w:rsidRPr="002662E0">
              <w:rPr>
                <w:rFonts w:ascii="Times New Roman" w:eastAsia="Calibri" w:hAnsi="Times New Roman" w:cs="Arial"/>
                <w:lang w:bidi="ar-SA"/>
              </w:rPr>
              <w:t>H2: Negative Affect (-)</w:t>
            </w:r>
          </w:p>
        </w:tc>
        <w:tc>
          <w:tcPr>
            <w:tcW w:w="1077" w:type="pct"/>
          </w:tcPr>
          <w:p w:rsidR="002662E0" w:rsidRPr="002662E0" w:rsidRDefault="002662E0" w:rsidP="002662E0">
            <w:pPr>
              <w:spacing w:before="60" w:after="60" w:line="240" w:lineRule="auto"/>
              <w:jc w:val="center"/>
              <w:rPr>
                <w:rFonts w:ascii="Times New Roman" w:eastAsia="Calibri" w:hAnsi="Times New Roman" w:cs="Arial"/>
                <w:lang w:bidi="ar-SA"/>
              </w:rPr>
            </w:pPr>
          </w:p>
        </w:tc>
        <w:tc>
          <w:tcPr>
            <w:tcW w:w="1078" w:type="pct"/>
          </w:tcPr>
          <w:p w:rsidR="002662E0" w:rsidRPr="002662E0" w:rsidRDefault="002662E0" w:rsidP="002662E0">
            <w:pPr>
              <w:spacing w:before="60" w:after="60" w:line="240" w:lineRule="auto"/>
              <w:jc w:val="center"/>
              <w:rPr>
                <w:rFonts w:ascii="Times New Roman" w:eastAsia="Calibri" w:hAnsi="Times New Roman" w:cs="Arial"/>
                <w:lang w:bidi="ar-SA"/>
              </w:rPr>
            </w:pPr>
            <w:r w:rsidRPr="002662E0">
              <w:rPr>
                <w:rFonts w:ascii="Times New Roman" w:eastAsia="Calibri" w:hAnsi="Times New Roman" w:cs="Arial"/>
                <w:lang w:bidi="ar-SA"/>
              </w:rPr>
              <w:t>Supported</w:t>
            </w:r>
          </w:p>
        </w:tc>
        <w:tc>
          <w:tcPr>
            <w:tcW w:w="1078" w:type="pct"/>
          </w:tcPr>
          <w:p w:rsidR="002662E0" w:rsidRPr="002662E0" w:rsidRDefault="002662E0" w:rsidP="002662E0">
            <w:pPr>
              <w:spacing w:before="60" w:after="60" w:line="240" w:lineRule="auto"/>
              <w:jc w:val="center"/>
              <w:rPr>
                <w:rFonts w:ascii="Times New Roman" w:eastAsia="Calibri" w:hAnsi="Times New Roman" w:cs="Arial"/>
                <w:lang w:bidi="ar-SA"/>
              </w:rPr>
            </w:pPr>
          </w:p>
        </w:tc>
      </w:tr>
      <w:tr w:rsidR="002662E0" w:rsidRPr="002662E0" w:rsidTr="00394AD0">
        <w:trPr>
          <w:jc w:val="center"/>
        </w:trPr>
        <w:tc>
          <w:tcPr>
            <w:tcW w:w="1767" w:type="pct"/>
          </w:tcPr>
          <w:p w:rsidR="002662E0" w:rsidRPr="002662E0" w:rsidRDefault="002662E0" w:rsidP="002662E0">
            <w:pPr>
              <w:spacing w:before="60" w:after="60" w:line="240" w:lineRule="auto"/>
              <w:rPr>
                <w:rFonts w:ascii="Times New Roman" w:eastAsia="Calibri" w:hAnsi="Times New Roman" w:cs="Arial"/>
                <w:lang w:bidi="ar-SA"/>
              </w:rPr>
            </w:pPr>
            <w:r w:rsidRPr="002662E0">
              <w:rPr>
                <w:rFonts w:ascii="Times New Roman" w:eastAsia="Calibri" w:hAnsi="Times New Roman" w:cs="Arial"/>
                <w:lang w:bidi="ar-SA"/>
              </w:rPr>
              <w:t>H3: Rational Persuasion (+)</w:t>
            </w:r>
          </w:p>
        </w:tc>
        <w:tc>
          <w:tcPr>
            <w:tcW w:w="1077" w:type="pct"/>
          </w:tcPr>
          <w:p w:rsidR="002662E0" w:rsidRPr="002662E0" w:rsidRDefault="002662E0" w:rsidP="002662E0">
            <w:pPr>
              <w:spacing w:before="60" w:after="60" w:line="240" w:lineRule="auto"/>
              <w:jc w:val="center"/>
              <w:rPr>
                <w:rFonts w:ascii="Times New Roman" w:eastAsia="Calibri" w:hAnsi="Times New Roman" w:cs="Arial"/>
                <w:lang w:bidi="ar-SA"/>
              </w:rPr>
            </w:pPr>
            <w:r w:rsidRPr="002662E0">
              <w:rPr>
                <w:rFonts w:ascii="Times New Roman" w:eastAsia="Calibri" w:hAnsi="Times New Roman" w:cs="Arial"/>
                <w:lang w:bidi="ar-SA"/>
              </w:rPr>
              <w:t>Supported</w:t>
            </w:r>
          </w:p>
        </w:tc>
        <w:tc>
          <w:tcPr>
            <w:tcW w:w="1078" w:type="pct"/>
          </w:tcPr>
          <w:p w:rsidR="002662E0" w:rsidRPr="002662E0" w:rsidRDefault="002662E0" w:rsidP="002662E0">
            <w:pPr>
              <w:spacing w:before="60" w:after="60" w:line="240" w:lineRule="auto"/>
              <w:jc w:val="center"/>
              <w:rPr>
                <w:rFonts w:ascii="Times New Roman" w:eastAsia="Calibri" w:hAnsi="Times New Roman" w:cs="Arial"/>
                <w:lang w:bidi="ar-SA"/>
              </w:rPr>
            </w:pPr>
          </w:p>
        </w:tc>
        <w:tc>
          <w:tcPr>
            <w:tcW w:w="1078" w:type="pct"/>
          </w:tcPr>
          <w:p w:rsidR="002662E0" w:rsidRPr="002662E0" w:rsidRDefault="002662E0" w:rsidP="002662E0">
            <w:pPr>
              <w:spacing w:before="60" w:after="60" w:line="240" w:lineRule="auto"/>
              <w:jc w:val="center"/>
              <w:rPr>
                <w:rFonts w:ascii="Times New Roman" w:eastAsia="Calibri" w:hAnsi="Times New Roman" w:cs="Arial"/>
                <w:lang w:bidi="ar-SA"/>
              </w:rPr>
            </w:pPr>
          </w:p>
        </w:tc>
      </w:tr>
      <w:tr w:rsidR="002662E0" w:rsidRPr="002662E0" w:rsidTr="00394AD0">
        <w:trPr>
          <w:jc w:val="center"/>
        </w:trPr>
        <w:tc>
          <w:tcPr>
            <w:tcW w:w="1767" w:type="pct"/>
          </w:tcPr>
          <w:p w:rsidR="002662E0" w:rsidRPr="002662E0" w:rsidRDefault="002662E0" w:rsidP="002662E0">
            <w:pPr>
              <w:spacing w:before="60" w:after="60" w:line="240" w:lineRule="auto"/>
              <w:rPr>
                <w:rFonts w:ascii="Times New Roman" w:eastAsia="Calibri" w:hAnsi="Times New Roman" w:cs="Arial"/>
                <w:lang w:bidi="ar-SA"/>
              </w:rPr>
            </w:pPr>
            <w:r w:rsidRPr="002662E0">
              <w:rPr>
                <w:rFonts w:ascii="Times New Roman" w:eastAsia="Calibri" w:hAnsi="Times New Roman" w:cs="Arial"/>
                <w:lang w:bidi="ar-SA"/>
              </w:rPr>
              <w:t>H4: Assertiveness (-)</w:t>
            </w:r>
          </w:p>
        </w:tc>
        <w:tc>
          <w:tcPr>
            <w:tcW w:w="1077" w:type="pct"/>
          </w:tcPr>
          <w:p w:rsidR="002662E0" w:rsidRPr="002662E0" w:rsidRDefault="002662E0" w:rsidP="002662E0">
            <w:pPr>
              <w:spacing w:before="60" w:after="60" w:line="240" w:lineRule="auto"/>
              <w:jc w:val="center"/>
              <w:rPr>
                <w:rFonts w:ascii="Times New Roman" w:eastAsia="Calibri" w:hAnsi="Times New Roman" w:cs="Arial"/>
                <w:lang w:bidi="ar-SA"/>
              </w:rPr>
            </w:pPr>
          </w:p>
        </w:tc>
        <w:tc>
          <w:tcPr>
            <w:tcW w:w="1078" w:type="pct"/>
          </w:tcPr>
          <w:p w:rsidR="002662E0" w:rsidRPr="002662E0" w:rsidRDefault="002662E0" w:rsidP="002662E0">
            <w:pPr>
              <w:spacing w:before="60" w:after="60" w:line="240" w:lineRule="auto"/>
              <w:jc w:val="center"/>
              <w:rPr>
                <w:rFonts w:ascii="Times New Roman" w:eastAsia="Calibri" w:hAnsi="Times New Roman" w:cs="Arial"/>
                <w:lang w:bidi="ar-SA"/>
              </w:rPr>
            </w:pPr>
            <w:r w:rsidRPr="002662E0">
              <w:rPr>
                <w:rFonts w:ascii="Times New Roman" w:eastAsia="Calibri" w:hAnsi="Times New Roman" w:cs="Arial"/>
                <w:lang w:bidi="ar-SA"/>
              </w:rPr>
              <w:t>Supported</w:t>
            </w:r>
          </w:p>
        </w:tc>
        <w:tc>
          <w:tcPr>
            <w:tcW w:w="1078" w:type="pct"/>
          </w:tcPr>
          <w:p w:rsidR="002662E0" w:rsidRPr="002662E0" w:rsidRDefault="002662E0" w:rsidP="002662E0">
            <w:pPr>
              <w:spacing w:before="60" w:after="60" w:line="240" w:lineRule="auto"/>
              <w:jc w:val="center"/>
              <w:rPr>
                <w:rFonts w:ascii="Times New Roman" w:eastAsia="Calibri" w:hAnsi="Times New Roman" w:cs="Arial"/>
                <w:lang w:bidi="ar-SA"/>
              </w:rPr>
            </w:pPr>
          </w:p>
        </w:tc>
      </w:tr>
    </w:tbl>
    <w:p w:rsidR="002662E0" w:rsidRPr="002662E0" w:rsidRDefault="002662E0" w:rsidP="002662E0">
      <w:pPr>
        <w:spacing w:after="200" w:line="240" w:lineRule="auto"/>
        <w:rPr>
          <w:rFonts w:ascii="Times New Roman" w:eastAsia="Calibri" w:hAnsi="Times New Roman" w:cs="Arial"/>
          <w:lang w:bidi="ar-SA"/>
        </w:rPr>
      </w:pP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As evident from Table 7, Hypotheses 2, 3, and 4 garnered some support from </w:t>
      </w:r>
      <w:r w:rsidRPr="002662E0">
        <w:rPr>
          <w:rFonts w:ascii="Times New Roman" w:eastAsia="Calibri" w:hAnsi="Times New Roman" w:cs="Arial"/>
          <w:u w:val="single"/>
          <w:lang w:bidi="ar-SA"/>
        </w:rPr>
        <w:t>points</w:t>
      </w:r>
      <w:r w:rsidRPr="002662E0">
        <w:rPr>
          <w:rFonts w:ascii="Times New Roman" w:eastAsia="Calibri" w:hAnsi="Times New Roman" w:cs="Arial"/>
          <w:lang w:bidi="ar-SA"/>
        </w:rPr>
        <w:t xml:space="preserve"> and the number of </w:t>
      </w:r>
      <w:r w:rsidRPr="002662E0">
        <w:rPr>
          <w:rFonts w:ascii="Times New Roman" w:eastAsia="Calibri" w:hAnsi="Times New Roman" w:cs="Arial"/>
          <w:u w:val="single"/>
          <w:lang w:bidi="ar-SA"/>
        </w:rPr>
        <w:t>comments</w:t>
      </w:r>
      <w:r w:rsidRPr="002662E0">
        <w:rPr>
          <w:rFonts w:ascii="Times New Roman" w:eastAsia="Calibri" w:hAnsi="Times New Roman" w:cs="Arial"/>
          <w:lang w:bidi="ar-SA"/>
        </w:rPr>
        <w:t xml:space="preserve">.  There were no significant interactions when the </w:t>
      </w:r>
      <w:proofErr w:type="gramStart"/>
      <w:r w:rsidRPr="002662E0">
        <w:rPr>
          <w:rFonts w:ascii="Times New Roman" w:eastAsia="Calibri" w:hAnsi="Times New Roman" w:cs="Arial"/>
          <w:lang w:bidi="ar-SA"/>
        </w:rPr>
        <w:t xml:space="preserve">number of Starbucks </w:t>
      </w:r>
      <w:proofErr w:type="spellStart"/>
      <w:r w:rsidRPr="002662E0">
        <w:rPr>
          <w:rFonts w:ascii="Times New Roman" w:eastAsia="Calibri" w:hAnsi="Times New Roman" w:cs="Arial"/>
          <w:u w:val="single"/>
          <w:lang w:bidi="ar-SA"/>
        </w:rPr>
        <w:t>IdeaPartner</w:t>
      </w:r>
      <w:proofErr w:type="spellEnd"/>
      <w:r w:rsidRPr="002662E0">
        <w:rPr>
          <w:rFonts w:ascii="Times New Roman" w:eastAsia="Calibri" w:hAnsi="Times New Roman" w:cs="Arial"/>
          <w:u w:val="single"/>
          <w:lang w:bidi="ar-SA"/>
        </w:rPr>
        <w:t xml:space="preserve"> comments</w:t>
      </w:r>
      <w:r w:rsidRPr="002662E0">
        <w:rPr>
          <w:rFonts w:ascii="Times New Roman" w:eastAsia="Calibri" w:hAnsi="Times New Roman" w:cs="Arial"/>
          <w:lang w:bidi="ar-SA"/>
        </w:rPr>
        <w:t xml:space="preserve"> were</w:t>
      </w:r>
      <w:proofErr w:type="gramEnd"/>
      <w:r w:rsidRPr="002662E0">
        <w:rPr>
          <w:rFonts w:ascii="Times New Roman" w:eastAsia="Calibri" w:hAnsi="Times New Roman" w:cs="Arial"/>
          <w:lang w:bidi="ar-SA"/>
        </w:rPr>
        <w:t xml:space="preserve"> used as the dependent variable.  In contrast, our findings failed to support Hypothesis 1.  In fact, the direction of the relationship was found to be negative.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u w:val="single"/>
          <w:lang w:bidi="ar-SA"/>
        </w:rPr>
        <w:t>Positive affect</w:t>
      </w:r>
      <w:r w:rsidRPr="002662E0">
        <w:rPr>
          <w:rFonts w:ascii="Times New Roman" w:eastAsia="Calibri" w:hAnsi="Times New Roman" w:cs="Arial"/>
          <w:lang w:bidi="ar-SA"/>
        </w:rPr>
        <w:t xml:space="preserve"> was not found to sway either community or corporate participants in the brand community in the case of coherent messages.  Rather, a message with low coherence and high positive affect was found to induce a high level of community response.  I argued in the hypotheses section that the interaction of a coherent message with positive affect would generate more comments or votes since people would react to the comments, the positive affect, or both.  However, the results indicate that individuals only look at positive affect when deciding to comment on a post.</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It does not, however, support or disprove a priming perspective, as positive affect expressed in highly coherent messages could have primed respondents to be more attuned to the message, but their subsequent agreement or disagreement with the claims of the highly coherent message may have influenced their response or failure to do so.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lastRenderedPageBreak/>
        <w:t xml:space="preserve">While negative affect was found to dampen the effects of claim coherence on community comments, it had no significant impact on the points allotted by the community or on comments from IdeaPartners.  This finding is not inconsistent with our arguments based on ELM.  Specifically, we posited that negative affect would “prime” the central processing route; coupled with this priming, the communicated negative affect would evoke critical initial responses, which would staunch the fledgling movement.  However, given the tendency for negative affective states to be associated with more systematic information processing </w:t>
      </w:r>
      <w:r w:rsidRPr="002662E0">
        <w:rPr>
          <w:rFonts w:ascii="Times New Roman" w:eastAsia="Calibri" w:hAnsi="Times New Roman" w:cs="Arial"/>
          <w:noProof/>
          <w:lang w:bidi="ar-SA"/>
        </w:rPr>
        <w:t>(Schwarz et al. 1991)</w:t>
      </w:r>
      <w:r w:rsidRPr="002662E0">
        <w:rPr>
          <w:rFonts w:ascii="Times New Roman" w:eastAsia="Calibri" w:hAnsi="Times New Roman" w:cs="Arial"/>
          <w:lang w:bidi="ar-SA"/>
        </w:rPr>
        <w:t xml:space="preserve">, community members’ responses under such circumstances are more likely to take the form of detailed verbal responses than the exercise of a simple vote, which carries only 10 points.  This explains why our findings with regard to the </w:t>
      </w:r>
      <w:proofErr w:type="gramStart"/>
      <w:r w:rsidRPr="002662E0">
        <w:rPr>
          <w:rFonts w:ascii="Times New Roman" w:eastAsia="Calibri" w:hAnsi="Times New Roman" w:cs="Arial"/>
          <w:lang w:bidi="ar-SA"/>
        </w:rPr>
        <w:t>points</w:t>
      </w:r>
      <w:proofErr w:type="gramEnd"/>
      <w:r w:rsidRPr="002662E0">
        <w:rPr>
          <w:rFonts w:ascii="Times New Roman" w:eastAsia="Calibri" w:hAnsi="Times New Roman" w:cs="Arial"/>
          <w:lang w:bidi="ar-SA"/>
        </w:rPr>
        <w:t xml:space="preserve"> variable were insignificant. Corporate representatives, likely wishing to appear neutral, are liable to react more dispassionately to affective displays, both positive and negative.</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Rational persuasion explicating the facts and causal structure underlying coherence claims, when the coherence claims were complete, garnered positive responses in terms of points allotted by the community.  In contrast, when coherence claims were incompletely articulated, the interaction plots indicate that the use of rational persuasion conveyed no advantage or disadvantage.  We observed no significant interaction effect in the case of comments from the community.  Retrospectively, this is not entirely surprising: while complete and persuasive coherence attract a positive nod from both types of constituencies—community and corporate—they leave little room for elaboration by the community.  Consequently, aside from </w:t>
      </w:r>
      <w:r w:rsidRPr="002662E0">
        <w:rPr>
          <w:rFonts w:ascii="Times New Roman" w:eastAsia="Calibri" w:hAnsi="Times New Roman" w:cs="Arial"/>
          <w:lang w:bidi="ar-SA"/>
        </w:rPr>
        <w:lastRenderedPageBreak/>
        <w:t>preemptory statements of support, such posts do not encourage conversation oriented toward shared understanding.</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The hypothesized negative effect of assertiveness was found only in the case of comments from the community.  The premise underlying this fourth hypothesis was that assertiveness would be received by the community and corporation as competitive, rather than collaborative, dissuading response when the underlying coherence claims were completely articulated and inviting contention when they were incomplete.  Such contention is most likely to be conveyed verbally, though, rather than through a negative vote, which constrains the voter’s influence to a mere ten points.  Again, because of the company’s need to maintain a neutral stance, company representatives are unlikely to react competitively to assertiveness.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Finally, there are some limitations to this study.  First, the format of the website itself has unique qualities that must be recognized.  For example, the home page presents a list of the ten most recently submitted ideas and another list of the “Ideas in Action” that Starbucks has recognized as valuable. Potential respondents may focus their attention on these messages and ignore others.  In particular, if an idea does not garner sufficient traction while it is on the list of the ten most recently submitted ideas, it may never do so.  Time spent on this list is not a function of the attributes of the message itself or the traction it gains, but of the rate at which subsequent ideas arrive.</w:t>
      </w:r>
    </w:p>
    <w:p w:rsidR="002662E0" w:rsidRPr="002662E0" w:rsidRDefault="002662E0" w:rsidP="002662E0">
      <w:pPr>
        <w:spacing w:after="200"/>
        <w:ind w:firstLine="720"/>
        <w:rPr>
          <w:rFonts w:ascii="Times New Roman" w:eastAsia="Calibri" w:hAnsi="Times New Roman" w:cs="Arial"/>
          <w:sz w:val="22"/>
          <w:szCs w:val="22"/>
          <w:lang w:bidi="ar-SA"/>
        </w:rPr>
      </w:pPr>
      <w:r w:rsidRPr="002662E0">
        <w:rPr>
          <w:rFonts w:ascii="Times New Roman" w:eastAsia="Calibri" w:hAnsi="Times New Roman" w:cs="Arial"/>
          <w:lang w:bidi="ar-SA"/>
        </w:rPr>
        <w:t>The analysis assumes that the participants are not involved in deception.  There are a number of possible motives for deception: e.g., privacy concerns, identity play, and elevating an individual’s status (</w:t>
      </w:r>
      <w:proofErr w:type="spellStart"/>
      <w:r w:rsidRPr="002662E0">
        <w:rPr>
          <w:rFonts w:ascii="Times New Roman" w:eastAsia="Calibri" w:hAnsi="Times New Roman" w:cs="Arial"/>
          <w:lang w:bidi="ar-SA"/>
        </w:rPr>
        <w:t>Caspi</w:t>
      </w:r>
      <w:proofErr w:type="spellEnd"/>
      <w:r w:rsidRPr="002662E0">
        <w:rPr>
          <w:rFonts w:ascii="Times New Roman" w:eastAsia="Calibri" w:hAnsi="Times New Roman" w:cs="Arial"/>
          <w:lang w:bidi="ar-SA"/>
        </w:rPr>
        <w:t xml:space="preserve"> &amp; </w:t>
      </w:r>
      <w:proofErr w:type="spellStart"/>
      <w:r w:rsidRPr="002662E0">
        <w:rPr>
          <w:rFonts w:ascii="Times New Roman" w:eastAsia="Calibri" w:hAnsi="Times New Roman" w:cs="Arial"/>
          <w:lang w:bidi="ar-SA"/>
        </w:rPr>
        <w:t>Gorsky</w:t>
      </w:r>
      <w:proofErr w:type="spellEnd"/>
      <w:r w:rsidRPr="002662E0">
        <w:rPr>
          <w:rFonts w:ascii="Times New Roman" w:eastAsia="Calibri" w:hAnsi="Times New Roman" w:cs="Arial"/>
          <w:lang w:bidi="ar-SA"/>
        </w:rPr>
        <w:t xml:space="preserve"> 2006)  However, we see very little </w:t>
      </w:r>
      <w:r w:rsidRPr="002662E0">
        <w:rPr>
          <w:rFonts w:ascii="Times New Roman" w:eastAsia="Calibri" w:hAnsi="Times New Roman" w:cs="Arial"/>
          <w:lang w:bidi="ar-SA"/>
        </w:rPr>
        <w:lastRenderedPageBreak/>
        <w:t>advantage for engaging in deception in this environment since the stakes are so low</w:t>
      </w:r>
      <w:r w:rsidRPr="002662E0" w:rsidDel="00785297">
        <w:rPr>
          <w:rFonts w:ascii="Times New Roman" w:eastAsia="Calibri" w:hAnsi="Times New Roman" w:cs="Arial"/>
          <w:lang w:bidi="ar-SA"/>
        </w:rPr>
        <w:t xml:space="preserve"> </w:t>
      </w:r>
      <w:r w:rsidRPr="002662E0">
        <w:rPr>
          <w:rFonts w:ascii="Times New Roman" w:eastAsia="Calibri" w:hAnsi="Times New Roman" w:cs="Arial"/>
          <w:lang w:bidi="ar-SA"/>
        </w:rPr>
        <w:t xml:space="preserve">and participants typically accept the content of the messages at face value.  Nonetheless, in controlling for word count and language complexity in the initial message posted to a thread, we do in fact control for these two of the key linguistic correlates of deception identified in prior online deception research </w:t>
      </w:r>
      <w:r w:rsidRPr="002662E0">
        <w:rPr>
          <w:rFonts w:ascii="Times New Roman" w:eastAsia="Calibri" w:hAnsi="Times New Roman" w:cs="Arial"/>
          <w:noProof/>
          <w:lang w:bidi="ar-SA"/>
        </w:rPr>
        <w:t>(Zhou et al. 2004; Zhou &amp; Zhang 2008)</w:t>
      </w:r>
      <w:r w:rsidRPr="002662E0">
        <w:rPr>
          <w:rFonts w:ascii="Times New Roman" w:eastAsia="Calibri" w:hAnsi="Times New Roman" w:cs="Arial"/>
          <w:lang w:bidi="ar-SA"/>
        </w:rPr>
        <w:t>.</w:t>
      </w:r>
    </w:p>
    <w:p w:rsidR="002662E0" w:rsidRPr="002662E0" w:rsidRDefault="0083429A" w:rsidP="006D322A">
      <w:pPr>
        <w:pStyle w:val="Heading2"/>
      </w:pPr>
      <w:r w:rsidRPr="002662E0">
        <w:t>IMPLICATIONS FOR PRACTICE</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These findings suggest several ways in which corporations can be prescient in responding to posts on brand communities.  Specifically, our findings suggest that posts that more completely articulate coherence, when combined with rational persuasion, are liable to gain traction within the community and ultimately require the company to cede to the community’s demands.  In contrast, completely articulated coherence, when coupled with either negative affect or high assertiveness, is liable to fizzle and can more safely be ignored.</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On the other hand, individuals too can benefit from this knowledge.  Communicators’ ability to rehearse their messages prior to transmitting them via electronic media enables them to scan for combinations of substance and influence that are likely to garner support for their cause.  </w:t>
      </w:r>
    </w:p>
    <w:p w:rsidR="002662E0" w:rsidRPr="002662E0" w:rsidRDefault="0083429A" w:rsidP="006D322A">
      <w:pPr>
        <w:pStyle w:val="Heading2"/>
      </w:pPr>
      <w:r w:rsidRPr="002662E0">
        <w:t>THEORETICAL IMPLICATIONS AND SUGGESTIONS FOR FUTURE RESEARCH</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This research makes an important contribution to the social </w:t>
      </w:r>
      <w:proofErr w:type="gramStart"/>
      <w:r w:rsidRPr="002662E0">
        <w:rPr>
          <w:rFonts w:ascii="Times New Roman" w:eastAsia="Calibri" w:hAnsi="Times New Roman" w:cs="Arial"/>
          <w:lang w:bidi="ar-SA"/>
        </w:rPr>
        <w:t>movements</w:t>
      </w:r>
      <w:proofErr w:type="gramEnd"/>
      <w:r w:rsidRPr="002662E0">
        <w:rPr>
          <w:rFonts w:ascii="Times New Roman" w:eastAsia="Calibri" w:hAnsi="Times New Roman" w:cs="Arial"/>
          <w:lang w:bidi="ar-SA"/>
        </w:rPr>
        <w:t xml:space="preserve"> literature.  Specifically, it suggests that substantive coherence and influence tactics may </w:t>
      </w:r>
      <w:r w:rsidRPr="002662E0">
        <w:rPr>
          <w:rFonts w:ascii="Times New Roman" w:eastAsia="Calibri" w:hAnsi="Times New Roman" w:cs="Arial"/>
          <w:lang w:bidi="ar-SA"/>
        </w:rPr>
        <w:lastRenderedPageBreak/>
        <w:t xml:space="preserve">combine in previously unanticipated ways in determining the momentum of a fledgling movement.  </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Borrowing from the social movement literature, this research contributes insights to research on brand communities and computer-mediated communication about the effects of coherence claim completeness and influence tactics.  In particular, our research identifies “coherence” as a construct that is new to these bodies of literature and speaks to the likely manner in which coherence evokes responses from others within a community.</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While our research has focused on brand communities, our findings may generalize to open-innovation and open-source communities, as well as to corporations’ social-media-based internal communities.  Future research should explore the generalizability of a social movement’s perspective to these other types of instrumental online communities.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This study treated all negative affective transmissions equally.  As noted earlier, though, individuals have been found to react differently in the presence of different negative affect, e.g., anger versus sadness </w:t>
      </w:r>
      <w:r w:rsidRPr="002662E0">
        <w:rPr>
          <w:rFonts w:ascii="Times New Roman" w:eastAsia="Calibri" w:hAnsi="Times New Roman" w:cs="Arial"/>
          <w:noProof/>
          <w:lang w:bidi="ar-SA"/>
        </w:rPr>
        <w:t>(Bodenhausen et al. 1994)</w:t>
      </w:r>
      <w:r w:rsidRPr="002662E0">
        <w:rPr>
          <w:rFonts w:ascii="Times New Roman" w:eastAsia="Calibri" w:hAnsi="Times New Roman" w:cs="Arial"/>
          <w:lang w:bidi="ar-SA"/>
        </w:rPr>
        <w:t>.  Consequently, future research will need to adopt a more granular view of negative affect.</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Finally, the temporal aspects of the conversation threads also need to be investigated.  Temporal trajectories are </w:t>
      </w:r>
      <w:proofErr w:type="gramStart"/>
      <w:r w:rsidRPr="002662E0">
        <w:rPr>
          <w:rFonts w:ascii="Times New Roman" w:eastAsia="Calibri" w:hAnsi="Times New Roman" w:cs="Arial"/>
          <w:lang w:bidi="ar-SA"/>
        </w:rPr>
        <w:t>key</w:t>
      </w:r>
      <w:proofErr w:type="gramEnd"/>
      <w:r w:rsidRPr="002662E0">
        <w:rPr>
          <w:rFonts w:ascii="Times New Roman" w:eastAsia="Calibri" w:hAnsi="Times New Roman" w:cs="Arial"/>
          <w:lang w:bidi="ar-SA"/>
        </w:rPr>
        <w:t xml:space="preserve"> to understanding the evolution and success of social movements in general.  The speed at which the conversation moves forward may impact the growth of a movement.  If comments are posted at a slow pace, the </w:t>
      </w:r>
      <w:r w:rsidRPr="002662E0">
        <w:rPr>
          <w:rFonts w:ascii="Times New Roman" w:eastAsia="Calibri" w:hAnsi="Times New Roman" w:cs="Arial"/>
          <w:lang w:bidi="ar-SA"/>
        </w:rPr>
        <w:lastRenderedPageBreak/>
        <w:t>issue may not attract the attention of the corporation.  If the issue does attract the support of many individuals over a long period of time, the external environment may have changed to make the issue moot.  If the issue gathers support at a breakneck speed only to suddenly falter, the corporation may view the issue as a flash in the pan or a fad that is no longer of concern to the community.  A diminishing number of comments may also signal that the conversation has come to a natural end and that members have reached a consensus.</w:t>
      </w:r>
    </w:p>
    <w:p w:rsidR="002662E0" w:rsidRPr="002662E0" w:rsidRDefault="002662E0" w:rsidP="002662E0">
      <w:pPr>
        <w:spacing w:after="200"/>
        <w:ind w:firstLine="720"/>
        <w:rPr>
          <w:rFonts w:ascii="Times New Roman" w:eastAsia="Calibri" w:hAnsi="Times New Roman" w:cs="Arial"/>
          <w:lang w:bidi="ar-SA"/>
        </w:rPr>
      </w:pPr>
      <w:r w:rsidRPr="002662E0">
        <w:rPr>
          <w:rFonts w:ascii="Times New Roman" w:eastAsia="Calibri" w:hAnsi="Times New Roman" w:cs="Arial"/>
          <w:lang w:bidi="ar-SA"/>
        </w:rPr>
        <w:t xml:space="preserve">Online communities, in particular, impose certain technical constraints on the naturalness of temporal trajectories that need to be understood.  Features of technology such as </w:t>
      </w:r>
      <w:proofErr w:type="spellStart"/>
      <w:r w:rsidRPr="002662E0">
        <w:rPr>
          <w:rFonts w:ascii="Times New Roman" w:eastAsia="Calibri" w:hAnsi="Times New Roman" w:cs="Arial"/>
          <w:lang w:bidi="ar-SA"/>
        </w:rPr>
        <w:t>asynchronicity</w:t>
      </w:r>
      <w:proofErr w:type="spellEnd"/>
      <w:r w:rsidRPr="002662E0">
        <w:rPr>
          <w:rFonts w:ascii="Times New Roman" w:eastAsia="Calibri" w:hAnsi="Times New Roman" w:cs="Arial"/>
          <w:lang w:bidi="ar-SA"/>
        </w:rPr>
        <w:t xml:space="preserve"> and archival capabilities create possibilities for social movements within the virtual world of social media to become separated from the environment that the movement seeks to change.</w:t>
      </w:r>
    </w:p>
    <w:p w:rsidR="002662E0" w:rsidRPr="002662E0" w:rsidRDefault="002662E0" w:rsidP="002662E0">
      <w:pPr>
        <w:spacing w:after="200" w:line="240" w:lineRule="auto"/>
        <w:ind w:firstLine="720"/>
        <w:rPr>
          <w:rFonts w:ascii="Times New Roman" w:eastAsia="Calibri" w:hAnsi="Times New Roman" w:cs="Arial"/>
          <w:lang w:bidi="ar-SA"/>
        </w:rPr>
      </w:pPr>
      <w:r w:rsidRPr="002662E0">
        <w:rPr>
          <w:rFonts w:ascii="Times New Roman" w:eastAsia="Calibri" w:hAnsi="Times New Roman" w:cs="Arial"/>
          <w:lang w:bidi="ar-SA"/>
        </w:rPr>
        <w:br w:type="page"/>
      </w:r>
    </w:p>
    <w:p w:rsidR="002662E0" w:rsidRPr="002662E0" w:rsidRDefault="0083429A" w:rsidP="000146D5">
      <w:pPr>
        <w:pStyle w:val="Heading2"/>
      </w:pPr>
      <w:bookmarkStart w:id="19" w:name="_Toc385145865"/>
      <w:r w:rsidRPr="002662E0">
        <w:lastRenderedPageBreak/>
        <w:t>REFERENCES</w:t>
      </w:r>
      <w:bookmarkEnd w:id="19"/>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Andersen, P.H. (2005). Relationship marketing and brand involvement of professionals through web-enhanced brand communities: the case of Coloplast. </w:t>
      </w:r>
      <w:r w:rsidRPr="002662E0">
        <w:rPr>
          <w:rFonts w:ascii="Times New Roman" w:eastAsia="Calibri" w:hAnsi="Times New Roman" w:cs="Arial"/>
          <w:i/>
          <w:noProof/>
          <w:lang w:bidi="ar-SA"/>
        </w:rPr>
        <w:t>Industrial Marketing Management,</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34</w:t>
      </w:r>
      <w:r w:rsidRPr="002662E0">
        <w:rPr>
          <w:rFonts w:ascii="Times New Roman" w:eastAsia="Calibri" w:hAnsi="Times New Roman" w:cs="Arial"/>
          <w:noProof/>
          <w:lang w:bidi="ar-SA"/>
        </w:rPr>
        <w:t>(1), 39-51.</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Andersen, R. (2008). </w:t>
      </w:r>
      <w:r w:rsidRPr="002662E0">
        <w:rPr>
          <w:rFonts w:ascii="Times New Roman" w:eastAsia="Calibri" w:hAnsi="Times New Roman" w:cs="Arial"/>
          <w:i/>
          <w:noProof/>
          <w:lang w:bidi="ar-SA"/>
        </w:rPr>
        <w:t>Modern Methods for Robust Regression</w:t>
      </w:r>
      <w:r w:rsidRPr="002662E0">
        <w:rPr>
          <w:rFonts w:ascii="Times New Roman" w:eastAsia="Calibri" w:hAnsi="Times New Roman" w:cs="Arial"/>
          <w:noProof/>
          <w:lang w:bidi="ar-SA"/>
        </w:rPr>
        <w:t>. Los Angeles, CA: Sage Publications, Inc.</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Angst, C. M., &amp; Agarwal, K. (2009). Adoption of electronic health records in the presence of privacy concerns: The elaboration likelihood model and individual persuasion. </w:t>
      </w:r>
      <w:r w:rsidRPr="002662E0">
        <w:rPr>
          <w:rFonts w:ascii="Times New Roman" w:eastAsia="Calibri" w:hAnsi="Times New Roman" w:cs="Arial"/>
          <w:i/>
          <w:iCs/>
          <w:noProof/>
          <w:lang w:bidi="ar-SA"/>
        </w:rPr>
        <w:t>MIS Quarterly</w:t>
      </w:r>
      <w:r w:rsidRPr="002662E0">
        <w:rPr>
          <w:rFonts w:ascii="Times New Roman" w:eastAsia="Calibri" w:hAnsi="Times New Roman" w:cs="Arial"/>
          <w:iCs/>
          <w:noProof/>
          <w:lang w:bidi="ar-SA"/>
        </w:rPr>
        <w:t xml:space="preserve">, </w:t>
      </w:r>
      <w:r w:rsidRPr="002662E0">
        <w:rPr>
          <w:rFonts w:ascii="Times New Roman" w:eastAsia="Calibri" w:hAnsi="Times New Roman" w:cs="Arial"/>
          <w:i/>
          <w:noProof/>
          <w:lang w:bidi="ar-SA"/>
        </w:rPr>
        <w:t>33</w:t>
      </w:r>
      <w:r w:rsidRPr="002662E0">
        <w:rPr>
          <w:rFonts w:ascii="Times New Roman" w:eastAsia="Calibri" w:hAnsi="Times New Roman" w:cs="Arial"/>
          <w:noProof/>
          <w:lang w:bidi="ar-SA"/>
        </w:rPr>
        <w:t>(2), 339–370.</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Barclay, L. J., Skarlicki, D. P., &amp; Pugh, S. D. (2005). Exploring the role of emotions in injustice perceptions and retaliation. </w:t>
      </w:r>
      <w:r w:rsidRPr="002662E0">
        <w:rPr>
          <w:rFonts w:ascii="Times New Roman" w:eastAsia="Calibri" w:hAnsi="Times New Roman" w:cs="Arial"/>
          <w:i/>
          <w:noProof/>
          <w:lang w:bidi="ar-SA"/>
        </w:rPr>
        <w:t>Journal of Applied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90</w:t>
      </w:r>
      <w:r w:rsidRPr="002662E0">
        <w:rPr>
          <w:rFonts w:ascii="Times New Roman" w:eastAsia="Calibri" w:hAnsi="Times New Roman" w:cs="Arial"/>
          <w:noProof/>
          <w:lang w:bidi="ar-SA"/>
        </w:rPr>
        <w:t>(4), 629-643.</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0" w:name="_ENREF_4"/>
      <w:r w:rsidRPr="002662E0">
        <w:rPr>
          <w:rFonts w:ascii="Times New Roman" w:eastAsia="Calibri" w:hAnsi="Times New Roman" w:cs="Arial"/>
          <w:noProof/>
          <w:lang w:bidi="ar-SA"/>
        </w:rPr>
        <w:t xml:space="preserve">Baron, R. A. (2008). The role of affect in the entrepreneurial process. </w:t>
      </w:r>
      <w:r w:rsidRPr="002662E0">
        <w:rPr>
          <w:rFonts w:ascii="Times New Roman" w:eastAsia="Calibri" w:hAnsi="Times New Roman" w:cs="Arial"/>
          <w:i/>
          <w:noProof/>
          <w:lang w:bidi="ar-SA"/>
        </w:rPr>
        <w:t>Academy of Management Review</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33</w:t>
      </w:r>
      <w:r w:rsidRPr="002662E0">
        <w:rPr>
          <w:rFonts w:ascii="Times New Roman" w:eastAsia="Calibri" w:hAnsi="Times New Roman" w:cs="Arial"/>
          <w:noProof/>
          <w:lang w:bidi="ar-SA"/>
        </w:rPr>
        <w:t>(2), 328-340.</w:t>
      </w:r>
      <w:bookmarkEnd w:id="20"/>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1" w:name="_ENREF_5"/>
      <w:r w:rsidRPr="002662E0">
        <w:rPr>
          <w:rFonts w:ascii="Times New Roman" w:eastAsia="Calibri" w:hAnsi="Times New Roman" w:cs="Arial"/>
          <w:noProof/>
          <w:lang w:bidi="ar-SA"/>
        </w:rPr>
        <w:t xml:space="preserve">Barsade, S. G. (2002). The ripple effect: emotional contagion and its influence on group behavior. </w:t>
      </w:r>
      <w:r w:rsidRPr="002662E0">
        <w:rPr>
          <w:rFonts w:ascii="Times New Roman" w:eastAsia="Calibri" w:hAnsi="Times New Roman" w:cs="Arial"/>
          <w:i/>
          <w:noProof/>
          <w:lang w:bidi="ar-SA"/>
        </w:rPr>
        <w:t>Administrative Science Quarterly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47</w:t>
      </w:r>
      <w:r w:rsidRPr="002662E0">
        <w:rPr>
          <w:rFonts w:ascii="Times New Roman" w:eastAsia="Calibri" w:hAnsi="Times New Roman" w:cs="Arial"/>
          <w:noProof/>
          <w:lang w:bidi="ar-SA"/>
        </w:rPr>
        <w:t>(4), 644-677.</w:t>
      </w:r>
      <w:bookmarkEnd w:id="21"/>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Bhattacherjee, A., &amp; Sanford, C. (2006). Influence processes for information technology acceptance: an elaboration likelihood model. </w:t>
      </w:r>
      <w:r w:rsidRPr="002662E0">
        <w:rPr>
          <w:rFonts w:ascii="Times New Roman" w:eastAsia="Calibri" w:hAnsi="Times New Roman" w:cs="Arial"/>
          <w:i/>
          <w:iCs/>
          <w:noProof/>
          <w:lang w:bidi="ar-SA"/>
        </w:rPr>
        <w:t>MIS Quarterly</w:t>
      </w:r>
      <w:r w:rsidRPr="002662E0">
        <w:rPr>
          <w:rFonts w:ascii="Times New Roman" w:eastAsia="Calibri" w:hAnsi="Times New Roman" w:cs="Arial"/>
          <w:iCs/>
          <w:noProof/>
          <w:lang w:bidi="ar-SA"/>
        </w:rPr>
        <w:t>,</w:t>
      </w:r>
      <w:r w:rsidRPr="002662E0">
        <w:rPr>
          <w:rFonts w:ascii="Times New Roman" w:eastAsia="Calibri" w:hAnsi="Times New Roman" w:cs="Arial"/>
          <w:noProof/>
          <w:lang w:bidi="ar-SA"/>
        </w:rPr>
        <w:t xml:space="preserve"> 30(4), 805–825. </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2" w:name="_ENREF_6"/>
      <w:r w:rsidRPr="002662E0">
        <w:rPr>
          <w:rFonts w:ascii="Times New Roman" w:eastAsia="Calibri" w:hAnsi="Times New Roman" w:cs="Arial"/>
          <w:noProof/>
          <w:lang w:bidi="ar-SA"/>
        </w:rPr>
        <w:t xml:space="preserve">Bodenhausen, G. V., Sheppard, L. A., &amp; Kramer, G. P. (1994). Negative affect and social judgment: the differential impact of anger and sadness. </w:t>
      </w:r>
      <w:r w:rsidRPr="002662E0">
        <w:rPr>
          <w:rFonts w:ascii="Times New Roman" w:eastAsia="Calibri" w:hAnsi="Times New Roman" w:cs="Arial"/>
          <w:i/>
          <w:noProof/>
          <w:lang w:bidi="ar-SA"/>
        </w:rPr>
        <w:t>European Journal of Social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24</w:t>
      </w:r>
      <w:r w:rsidRPr="002662E0">
        <w:rPr>
          <w:rFonts w:ascii="Times New Roman" w:eastAsia="Calibri" w:hAnsi="Times New Roman" w:cs="Arial"/>
          <w:noProof/>
          <w:lang w:bidi="ar-SA"/>
        </w:rPr>
        <w:t>(1), 45-62.</w:t>
      </w:r>
      <w:bookmarkEnd w:id="22"/>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3" w:name="_ENREF_7"/>
      <w:r w:rsidRPr="002662E0">
        <w:rPr>
          <w:rFonts w:ascii="Times New Roman" w:eastAsia="Calibri" w:hAnsi="Times New Roman" w:cs="Arial"/>
          <w:noProof/>
          <w:lang w:bidi="ar-SA"/>
        </w:rPr>
        <w:t xml:space="preserve">Boyd, D. M., &amp; Ellison, N. B. (2008). Social network sites: definition, history, and scholarship. </w:t>
      </w:r>
      <w:r w:rsidRPr="002662E0">
        <w:rPr>
          <w:rFonts w:ascii="Times New Roman" w:eastAsia="Calibri" w:hAnsi="Times New Roman" w:cs="Arial"/>
          <w:i/>
          <w:noProof/>
          <w:lang w:bidi="ar-SA"/>
        </w:rPr>
        <w:t>Journal of Computer-Mediated Communication</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13</w:t>
      </w:r>
      <w:r w:rsidRPr="002662E0">
        <w:rPr>
          <w:rFonts w:ascii="Times New Roman" w:eastAsia="Calibri" w:hAnsi="Times New Roman" w:cs="Arial"/>
          <w:noProof/>
          <w:lang w:bidi="ar-SA"/>
        </w:rPr>
        <w:t>(1), 210-230.</w:t>
      </w:r>
      <w:bookmarkEnd w:id="23"/>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Brennan, B., &amp; Schafer, L. (2010). </w:t>
      </w:r>
      <w:r w:rsidRPr="002662E0">
        <w:rPr>
          <w:rFonts w:ascii="Times New Roman" w:eastAsia="Calibri" w:hAnsi="Times New Roman" w:cs="Arial"/>
          <w:i/>
          <w:iCs/>
          <w:noProof/>
          <w:lang w:bidi="ar-SA"/>
        </w:rPr>
        <w:t>Branded!: How retailers engage consumers with social media and mobility</w:t>
      </w:r>
      <w:r w:rsidRPr="002662E0">
        <w:rPr>
          <w:rFonts w:ascii="Times New Roman" w:eastAsia="Calibri" w:hAnsi="Times New Roman" w:cs="Arial"/>
          <w:noProof/>
          <w:lang w:bidi="ar-SA"/>
        </w:rPr>
        <w:t>. (Vol. 39). Hoboken, NJ: John Wiley &amp; Sons.</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4" w:name="_ENREF_8"/>
      <w:r w:rsidRPr="002662E0">
        <w:rPr>
          <w:rFonts w:ascii="Times New Roman" w:eastAsia="Calibri" w:hAnsi="Times New Roman" w:cs="Arial"/>
          <w:noProof/>
          <w:lang w:bidi="ar-SA"/>
        </w:rPr>
        <w:t xml:space="preserve">Carlson, J. R., &amp; Zmud, R. W. (1999). Channel expansion theory and the experiential nature of media richness perceptions. </w:t>
      </w:r>
      <w:r w:rsidRPr="002662E0">
        <w:rPr>
          <w:rFonts w:ascii="Times New Roman" w:eastAsia="Calibri" w:hAnsi="Times New Roman" w:cs="Arial"/>
          <w:i/>
          <w:noProof/>
          <w:lang w:bidi="ar-SA"/>
        </w:rPr>
        <w:t>Academy of Management Journal</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42</w:t>
      </w:r>
      <w:r w:rsidRPr="002662E0">
        <w:rPr>
          <w:rFonts w:ascii="Times New Roman" w:eastAsia="Calibri" w:hAnsi="Times New Roman" w:cs="Arial"/>
          <w:noProof/>
          <w:lang w:bidi="ar-SA"/>
        </w:rPr>
        <w:t>(2), 153-170.</w:t>
      </w:r>
      <w:bookmarkEnd w:id="24"/>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5" w:name="_ENREF_9"/>
      <w:r w:rsidRPr="002662E0">
        <w:rPr>
          <w:rFonts w:ascii="Times New Roman" w:eastAsia="Calibri" w:hAnsi="Times New Roman" w:cs="Arial"/>
          <w:noProof/>
          <w:lang w:bidi="ar-SA"/>
        </w:rPr>
        <w:t xml:space="preserve">Carnevale, P. J., &amp; Isen, A. M. (1986). The influence of positive affect and visual access on the discovery of integrative solutions in bilateral negotiation. </w:t>
      </w:r>
      <w:r w:rsidRPr="002662E0">
        <w:rPr>
          <w:rFonts w:ascii="Times New Roman" w:eastAsia="Calibri" w:hAnsi="Times New Roman" w:cs="Arial"/>
          <w:i/>
          <w:noProof/>
          <w:lang w:bidi="ar-SA"/>
        </w:rPr>
        <w:t>Organizational Behavior and Human Decision Processes</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37</w:t>
      </w:r>
      <w:r w:rsidRPr="002662E0">
        <w:rPr>
          <w:rFonts w:ascii="Times New Roman" w:eastAsia="Calibri" w:hAnsi="Times New Roman" w:cs="Arial"/>
          <w:noProof/>
          <w:lang w:bidi="ar-SA"/>
        </w:rPr>
        <w:t>(1), 1-13.</w:t>
      </w:r>
      <w:bookmarkEnd w:id="25"/>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Caspi, A., &amp; Gorsky, P. (2006). Online deception: Prevalence, motivation, and emotion. </w:t>
      </w:r>
      <w:r w:rsidRPr="002662E0">
        <w:rPr>
          <w:rFonts w:ascii="Times New Roman" w:eastAsia="Calibri" w:hAnsi="Times New Roman" w:cs="Arial"/>
          <w:i/>
          <w:iCs/>
          <w:noProof/>
          <w:lang w:bidi="ar-SA"/>
        </w:rPr>
        <w:t>CyberPsychology &amp; Behavior</w:t>
      </w:r>
      <w:r w:rsidRPr="002662E0">
        <w:rPr>
          <w:rFonts w:ascii="Times New Roman" w:eastAsia="Calibri" w:hAnsi="Times New Roman" w:cs="Arial"/>
          <w:iCs/>
          <w:noProof/>
          <w:lang w:bidi="ar-SA"/>
        </w:rPr>
        <w:t>,</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9</w:t>
      </w:r>
      <w:r w:rsidRPr="002662E0">
        <w:rPr>
          <w:rFonts w:ascii="Times New Roman" w:eastAsia="Calibri" w:hAnsi="Times New Roman" w:cs="Arial"/>
          <w:noProof/>
          <w:lang w:bidi="ar-SA"/>
        </w:rPr>
        <w:t>(1), 54-59.</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6" w:name="_ENREF_10"/>
      <w:r w:rsidRPr="002662E0">
        <w:rPr>
          <w:rFonts w:ascii="Times New Roman" w:eastAsia="Calibri" w:hAnsi="Times New Roman" w:cs="Arial"/>
          <w:noProof/>
          <w:lang w:bidi="ar-SA"/>
        </w:rPr>
        <w:lastRenderedPageBreak/>
        <w:t xml:space="preserve">Chesbrough, H. W. (2007). Why companies should have open business models. </w:t>
      </w:r>
      <w:r w:rsidRPr="002662E0">
        <w:rPr>
          <w:rFonts w:ascii="Times New Roman" w:eastAsia="Calibri" w:hAnsi="Times New Roman" w:cs="Arial"/>
          <w:i/>
          <w:noProof/>
          <w:lang w:bidi="ar-SA"/>
        </w:rPr>
        <w:t>MIT Sloan Management Review</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48</w:t>
      </w:r>
      <w:r w:rsidRPr="002662E0">
        <w:rPr>
          <w:rFonts w:ascii="Times New Roman" w:eastAsia="Calibri" w:hAnsi="Times New Roman" w:cs="Arial"/>
          <w:noProof/>
          <w:lang w:bidi="ar-SA"/>
        </w:rPr>
        <w:t>(2), 22-28.</w:t>
      </w:r>
      <w:bookmarkEnd w:id="26"/>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7" w:name="_ENREF_1"/>
      <w:bookmarkStart w:id="28" w:name="_ENREF_11"/>
      <w:r w:rsidRPr="002662E0">
        <w:rPr>
          <w:rFonts w:ascii="Times New Roman" w:eastAsia="Calibri" w:hAnsi="Times New Roman" w:cs="Arial"/>
          <w:noProof/>
          <w:lang w:bidi="ar-SA"/>
        </w:rPr>
        <w:t xml:space="preserve">Cohen, J., Cohen, P., Aiken, L. S., &amp; West, S. G. (2003). </w:t>
      </w:r>
      <w:r w:rsidRPr="002662E0">
        <w:rPr>
          <w:rFonts w:ascii="Times New Roman" w:eastAsia="Calibri" w:hAnsi="Times New Roman" w:cs="Arial"/>
          <w:i/>
          <w:noProof/>
          <w:lang w:bidi="ar-SA"/>
        </w:rPr>
        <w:t xml:space="preserve">Applied multiple regression/correlation analysis for the behavioral sciences </w:t>
      </w:r>
      <w:r w:rsidRPr="002662E0">
        <w:rPr>
          <w:rFonts w:ascii="Times New Roman" w:eastAsia="Calibri" w:hAnsi="Times New Roman" w:cs="Arial"/>
          <w:noProof/>
          <w:lang w:bidi="ar-SA"/>
        </w:rPr>
        <w:t>(3rd ed.). Mahwah, NJ: Lawrence Erlbaum Associates.</w:t>
      </w:r>
      <w:bookmarkEnd w:id="27"/>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della Porta, D., &amp; Diani, M. (2006). </w:t>
      </w:r>
      <w:r w:rsidRPr="002662E0">
        <w:rPr>
          <w:rFonts w:ascii="Times New Roman" w:eastAsia="Calibri" w:hAnsi="Times New Roman" w:cs="Arial"/>
          <w:i/>
          <w:noProof/>
          <w:lang w:bidi="ar-SA"/>
        </w:rPr>
        <w:t>Social movements: An introduction</w:t>
      </w:r>
      <w:r w:rsidRPr="002662E0">
        <w:rPr>
          <w:rFonts w:ascii="Times New Roman" w:eastAsia="Calibri" w:hAnsi="Times New Roman" w:cs="Arial"/>
          <w:noProof/>
          <w:lang w:bidi="ar-SA"/>
        </w:rPr>
        <w:t>. Malden, MA: Blackwell Publishing.</w:t>
      </w:r>
      <w:bookmarkEnd w:id="28"/>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29" w:name="_ENREF_12"/>
      <w:r w:rsidRPr="002662E0">
        <w:rPr>
          <w:rFonts w:ascii="Times New Roman" w:eastAsia="Calibri" w:hAnsi="Times New Roman" w:cs="Arial"/>
          <w:noProof/>
          <w:lang w:bidi="ar-SA"/>
        </w:rPr>
        <w:t xml:space="preserve">Dennis, A. R. (1996). Information exchange and use in group decision making: you can lead a group to information, but you can't make it think. </w:t>
      </w:r>
      <w:r w:rsidRPr="002662E0">
        <w:rPr>
          <w:rFonts w:ascii="Times New Roman" w:eastAsia="Calibri" w:hAnsi="Times New Roman" w:cs="Arial"/>
          <w:i/>
          <w:noProof/>
          <w:lang w:bidi="ar-SA"/>
        </w:rPr>
        <w:t>MIS Quarterly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20</w:t>
      </w:r>
      <w:r w:rsidRPr="002662E0">
        <w:rPr>
          <w:rFonts w:ascii="Times New Roman" w:eastAsia="Calibri" w:hAnsi="Times New Roman" w:cs="Arial"/>
          <w:noProof/>
          <w:lang w:bidi="ar-SA"/>
        </w:rPr>
        <w:t>(4), 433-457.</w:t>
      </w:r>
      <w:bookmarkEnd w:id="29"/>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0" w:name="_ENREF_13"/>
      <w:r w:rsidRPr="002662E0">
        <w:rPr>
          <w:rFonts w:ascii="Times New Roman" w:eastAsia="Calibri" w:hAnsi="Times New Roman" w:cs="Arial"/>
          <w:noProof/>
          <w:lang w:bidi="ar-SA"/>
        </w:rPr>
        <w:t xml:space="preserve">Derber, C. (1979). </w:t>
      </w:r>
      <w:r w:rsidRPr="002662E0">
        <w:rPr>
          <w:rFonts w:ascii="Times New Roman" w:eastAsia="Calibri" w:hAnsi="Times New Roman" w:cs="Arial"/>
          <w:i/>
          <w:noProof/>
          <w:lang w:bidi="ar-SA"/>
        </w:rPr>
        <w:t>The pursuit of attention: power and individualism in every day life</w:t>
      </w:r>
      <w:r w:rsidRPr="002662E0">
        <w:rPr>
          <w:rFonts w:ascii="Times New Roman" w:eastAsia="Calibri" w:hAnsi="Times New Roman" w:cs="Arial"/>
          <w:noProof/>
          <w:lang w:bidi="ar-SA"/>
        </w:rPr>
        <w:t>. New York: Oxford University Press.</w:t>
      </w:r>
      <w:bookmarkEnd w:id="30"/>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1" w:name="_ENREF_14"/>
      <w:r w:rsidRPr="002662E0">
        <w:rPr>
          <w:rFonts w:ascii="Times New Roman" w:eastAsia="Calibri" w:hAnsi="Times New Roman" w:cs="Arial"/>
          <w:noProof/>
          <w:lang w:bidi="ar-SA"/>
        </w:rPr>
        <w:t xml:space="preserve">Di Gangi, P. M., &amp; Wasko, M. (2009). Steal my idea! Organizational adoption of user innovations from a user innovation community: A case study of Dell IdeaStorm. </w:t>
      </w:r>
      <w:r w:rsidRPr="002662E0">
        <w:rPr>
          <w:rFonts w:ascii="Times New Roman" w:eastAsia="Calibri" w:hAnsi="Times New Roman" w:cs="Arial"/>
          <w:i/>
          <w:noProof/>
          <w:lang w:bidi="ar-SA"/>
        </w:rPr>
        <w:t>Decision Support Systems</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48</w:t>
      </w:r>
      <w:r w:rsidRPr="002662E0">
        <w:rPr>
          <w:rFonts w:ascii="Times New Roman" w:eastAsia="Calibri" w:hAnsi="Times New Roman" w:cs="Arial"/>
          <w:noProof/>
          <w:lang w:bidi="ar-SA"/>
        </w:rPr>
        <w:t>(1), 303-312.</w:t>
      </w:r>
      <w:bookmarkEnd w:id="31"/>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2" w:name="_ENREF_15"/>
      <w:r w:rsidRPr="002662E0">
        <w:rPr>
          <w:rFonts w:ascii="Times New Roman" w:eastAsia="Calibri" w:hAnsi="Times New Roman" w:cs="Arial"/>
          <w:noProof/>
          <w:lang w:bidi="ar-SA"/>
        </w:rPr>
        <w:t xml:space="preserve">Donnellon, A., Gray, B., &amp; Bougon, M. G. (1986). Communication, meaning, and organized action. </w:t>
      </w:r>
      <w:r w:rsidRPr="002662E0">
        <w:rPr>
          <w:rFonts w:ascii="Times New Roman" w:eastAsia="Calibri" w:hAnsi="Times New Roman" w:cs="Arial"/>
          <w:i/>
          <w:noProof/>
          <w:lang w:bidi="ar-SA"/>
        </w:rPr>
        <w:t>Administrative Science Quarterly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31</w:t>
      </w:r>
      <w:r w:rsidRPr="002662E0">
        <w:rPr>
          <w:rFonts w:ascii="Times New Roman" w:eastAsia="Calibri" w:hAnsi="Times New Roman" w:cs="Arial"/>
          <w:noProof/>
          <w:lang w:bidi="ar-SA"/>
        </w:rPr>
        <w:t>(1), 43-55.</w:t>
      </w:r>
      <w:bookmarkEnd w:id="32"/>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3" w:name="_ENREF_16"/>
      <w:r w:rsidRPr="002662E0">
        <w:rPr>
          <w:rFonts w:ascii="Times New Roman" w:eastAsia="Calibri" w:hAnsi="Times New Roman" w:cs="Arial"/>
          <w:noProof/>
          <w:lang w:bidi="ar-SA"/>
        </w:rPr>
        <w:t xml:space="preserve">Dubrovsky, V. J., Kiesler, S., &amp; Sethna, B. N. (1991). The equalization phenomenon: Status effects in computer-mediated and face-to-face decision-making groups," </w:t>
      </w:r>
      <w:r w:rsidRPr="002662E0">
        <w:rPr>
          <w:rFonts w:ascii="Times New Roman" w:eastAsia="Calibri" w:hAnsi="Times New Roman" w:cs="Arial"/>
          <w:i/>
          <w:noProof/>
          <w:lang w:bidi="ar-SA"/>
        </w:rPr>
        <w:t>Human-Computer Interaction</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6</w:t>
      </w:r>
      <w:r w:rsidRPr="002662E0">
        <w:rPr>
          <w:rFonts w:ascii="Times New Roman" w:eastAsia="Calibri" w:hAnsi="Times New Roman" w:cs="Arial"/>
          <w:noProof/>
          <w:lang w:bidi="ar-SA"/>
        </w:rPr>
        <w:t>(2), 119-146.</w:t>
      </w:r>
      <w:bookmarkEnd w:id="33"/>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Dunning, R. S., &amp; Sincoff, M. Z. (1980). Probability of idea acceptance in a technologically oriented social structure. </w:t>
      </w:r>
      <w:r w:rsidRPr="002662E0">
        <w:rPr>
          <w:rFonts w:ascii="Times New Roman" w:eastAsia="Calibri" w:hAnsi="Times New Roman" w:cs="Arial"/>
          <w:i/>
          <w:iCs/>
          <w:noProof/>
          <w:lang w:bidi="ar-SA"/>
        </w:rPr>
        <w:t>Technological Forecasting and Social Change</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18</w:t>
      </w:r>
      <w:r w:rsidRPr="002662E0">
        <w:rPr>
          <w:rFonts w:ascii="Times New Roman" w:eastAsia="Calibri" w:hAnsi="Times New Roman" w:cs="Arial"/>
          <w:noProof/>
          <w:lang w:bidi="ar-SA"/>
        </w:rPr>
        <w:t>(2), 113-128.</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4" w:name="_ENREF_17"/>
      <w:r w:rsidRPr="002662E0">
        <w:rPr>
          <w:rFonts w:ascii="Times New Roman" w:eastAsia="Calibri" w:hAnsi="Times New Roman" w:cs="Arial"/>
          <w:noProof/>
          <w:lang w:bidi="ar-SA"/>
        </w:rPr>
        <w:t xml:space="preserve">Estrada, C. A., Isen, A. M., &amp; Young, M. J. (1994). Positive affect improves creative problem solving and influences reported source of practice satisfaction in physicians. </w:t>
      </w:r>
      <w:r w:rsidRPr="002662E0">
        <w:rPr>
          <w:rFonts w:ascii="Times New Roman" w:eastAsia="Calibri" w:hAnsi="Times New Roman" w:cs="Arial"/>
          <w:i/>
          <w:noProof/>
          <w:lang w:bidi="ar-SA"/>
        </w:rPr>
        <w:t>Motivation and Emotion</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18</w:t>
      </w:r>
      <w:r w:rsidRPr="002662E0">
        <w:rPr>
          <w:rFonts w:ascii="Times New Roman" w:eastAsia="Calibri" w:hAnsi="Times New Roman" w:cs="Arial"/>
          <w:noProof/>
          <w:lang w:bidi="ar-SA"/>
        </w:rPr>
        <w:t>(4), 285-299.</w:t>
      </w:r>
      <w:bookmarkEnd w:id="34"/>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5" w:name="_ENREF_18"/>
      <w:r w:rsidRPr="002662E0">
        <w:rPr>
          <w:rFonts w:ascii="Times New Roman" w:eastAsia="Calibri" w:hAnsi="Times New Roman" w:cs="Arial"/>
          <w:noProof/>
          <w:lang w:bidi="ar-SA"/>
        </w:rPr>
        <w:t xml:space="preserve">Freese, J. &amp; Long, J. S. (2006). </w:t>
      </w:r>
      <w:r w:rsidRPr="002662E0">
        <w:rPr>
          <w:rFonts w:ascii="Times New Roman" w:eastAsia="Calibri" w:hAnsi="Times New Roman" w:cs="Arial"/>
          <w:i/>
          <w:noProof/>
          <w:lang w:bidi="ar-SA"/>
        </w:rPr>
        <w:t>Regression models for categorical dependent variables using Stata</w:t>
      </w:r>
      <w:r w:rsidRPr="002662E0">
        <w:rPr>
          <w:rFonts w:ascii="Times New Roman" w:eastAsia="Calibri" w:hAnsi="Times New Roman" w:cs="Arial"/>
          <w:noProof/>
          <w:lang w:bidi="ar-SA"/>
        </w:rPr>
        <w:t xml:space="preserve">. College Station: Stata Press. </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Foo, M. D., Uy, M. A., &amp; Baron, R. A. (2009). How do feelings influence effort? an empirical study of entrepreneurs’ affect and venture effort. </w:t>
      </w:r>
      <w:r w:rsidRPr="002662E0">
        <w:rPr>
          <w:rFonts w:ascii="Times New Roman" w:eastAsia="Calibri" w:hAnsi="Times New Roman" w:cs="Arial"/>
          <w:i/>
          <w:noProof/>
          <w:lang w:bidi="ar-SA"/>
        </w:rPr>
        <w:t>Journal of Applied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94</w:t>
      </w:r>
      <w:r w:rsidRPr="002662E0">
        <w:rPr>
          <w:rFonts w:ascii="Times New Roman" w:eastAsia="Calibri" w:hAnsi="Times New Roman" w:cs="Arial"/>
          <w:noProof/>
          <w:lang w:bidi="ar-SA"/>
        </w:rPr>
        <w:t>(4), 1086-1094.</w:t>
      </w:r>
      <w:bookmarkEnd w:id="35"/>
    </w:p>
    <w:p w:rsidR="002662E0" w:rsidRPr="002662E0" w:rsidRDefault="002662E0" w:rsidP="002662E0">
      <w:pPr>
        <w:spacing w:after="200" w:line="240" w:lineRule="auto"/>
        <w:ind w:left="720" w:hanging="720"/>
        <w:rPr>
          <w:rFonts w:ascii="Times New Roman" w:eastAsia="SimSun" w:hAnsi="Times New Roman" w:cs="Arial"/>
          <w:lang w:bidi="ar-SA"/>
        </w:rPr>
      </w:pPr>
      <w:bookmarkStart w:id="36" w:name="_ENREF_19"/>
      <w:proofErr w:type="spellStart"/>
      <w:r w:rsidRPr="002662E0">
        <w:rPr>
          <w:rFonts w:ascii="Times New Roman" w:eastAsia="SimSun" w:hAnsi="Times New Roman" w:cs="Arial"/>
          <w:lang w:bidi="ar-SA"/>
        </w:rPr>
        <w:t>Forgas</w:t>
      </w:r>
      <w:proofErr w:type="spellEnd"/>
      <w:r w:rsidRPr="002662E0">
        <w:rPr>
          <w:rFonts w:ascii="Times New Roman" w:eastAsia="SimSun" w:hAnsi="Times New Roman" w:cs="Arial"/>
          <w:lang w:bidi="ar-SA"/>
        </w:rPr>
        <w:t xml:space="preserve">, J. P. (1994). The role of emotion in social judgments: An introductory review and an affect infusion model (AIM). </w:t>
      </w:r>
      <w:r w:rsidRPr="002662E0">
        <w:rPr>
          <w:rFonts w:ascii="Times New Roman" w:eastAsia="SimSun" w:hAnsi="Times New Roman" w:cs="Arial"/>
          <w:i/>
          <w:iCs/>
          <w:lang w:bidi="ar-SA"/>
        </w:rPr>
        <w:t>European Journal of Social Psychology</w:t>
      </w:r>
      <w:r w:rsidRPr="002662E0">
        <w:rPr>
          <w:rFonts w:ascii="Times New Roman" w:eastAsia="SimSun" w:hAnsi="Times New Roman" w:cs="Arial"/>
          <w:lang w:bidi="ar-SA"/>
        </w:rPr>
        <w:t xml:space="preserve">, </w:t>
      </w:r>
      <w:r w:rsidRPr="002662E0">
        <w:rPr>
          <w:rFonts w:ascii="Times New Roman" w:eastAsia="SimSun" w:hAnsi="Times New Roman" w:cs="Arial"/>
          <w:i/>
          <w:iCs/>
          <w:lang w:bidi="ar-SA"/>
        </w:rPr>
        <w:t>24</w:t>
      </w:r>
      <w:r w:rsidRPr="002662E0">
        <w:rPr>
          <w:rFonts w:ascii="Times New Roman" w:eastAsia="SimSun" w:hAnsi="Times New Roman" w:cs="Arial"/>
          <w:lang w:bidi="ar-SA"/>
        </w:rPr>
        <w:t>(1), 1–24.</w:t>
      </w:r>
    </w:p>
    <w:p w:rsidR="002662E0" w:rsidRPr="002662E0" w:rsidRDefault="002662E0" w:rsidP="002662E0">
      <w:pPr>
        <w:spacing w:after="200" w:line="240" w:lineRule="auto"/>
        <w:ind w:left="720" w:hanging="720"/>
        <w:rPr>
          <w:rFonts w:ascii="Times New Roman" w:eastAsia="SimSun" w:hAnsi="Times New Roman" w:cs="Arial"/>
          <w:lang w:bidi="ar-SA"/>
        </w:rPr>
      </w:pPr>
      <w:proofErr w:type="spellStart"/>
      <w:r w:rsidRPr="002662E0">
        <w:rPr>
          <w:rFonts w:ascii="Times New Roman" w:eastAsia="SimSun" w:hAnsi="Times New Roman" w:cs="Arial"/>
          <w:lang w:bidi="ar-SA"/>
        </w:rPr>
        <w:t>Forgas</w:t>
      </w:r>
      <w:proofErr w:type="spellEnd"/>
      <w:r w:rsidRPr="002662E0">
        <w:rPr>
          <w:rFonts w:ascii="Times New Roman" w:eastAsia="SimSun" w:hAnsi="Times New Roman" w:cs="Arial"/>
          <w:lang w:bidi="ar-SA"/>
        </w:rPr>
        <w:t xml:space="preserve">, J. P. (1995). Mood and judgment: The Affect infusion model (Aim)," </w:t>
      </w:r>
      <w:r w:rsidRPr="002662E0">
        <w:rPr>
          <w:rFonts w:ascii="Times New Roman" w:eastAsia="SimSun" w:hAnsi="Times New Roman" w:cs="Arial"/>
          <w:i/>
          <w:lang w:bidi="ar-SA"/>
        </w:rPr>
        <w:t>Psychological Bulletin</w:t>
      </w:r>
      <w:r w:rsidRPr="002662E0">
        <w:rPr>
          <w:rFonts w:ascii="Times New Roman" w:eastAsia="SimSun" w:hAnsi="Times New Roman" w:cs="Arial"/>
          <w:lang w:bidi="ar-SA"/>
        </w:rPr>
        <w:t xml:space="preserve">, </w:t>
      </w:r>
      <w:r w:rsidRPr="002662E0">
        <w:rPr>
          <w:rFonts w:ascii="Times New Roman" w:eastAsia="SimSun" w:hAnsi="Times New Roman" w:cs="Arial"/>
          <w:i/>
          <w:lang w:bidi="ar-SA"/>
        </w:rPr>
        <w:t>117</w:t>
      </w:r>
      <w:r w:rsidRPr="002662E0">
        <w:rPr>
          <w:rFonts w:ascii="Times New Roman" w:eastAsia="SimSun" w:hAnsi="Times New Roman" w:cs="Arial"/>
          <w:lang w:bidi="ar-SA"/>
        </w:rPr>
        <w:t>(1), 39-66.</w:t>
      </w:r>
      <w:bookmarkEnd w:id="36"/>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7" w:name="_ENREF_20"/>
      <w:r w:rsidRPr="002662E0">
        <w:rPr>
          <w:rFonts w:ascii="Times New Roman" w:eastAsia="Calibri" w:hAnsi="Times New Roman" w:cs="Arial"/>
          <w:noProof/>
          <w:lang w:bidi="ar-SA"/>
        </w:rPr>
        <w:lastRenderedPageBreak/>
        <w:t xml:space="preserve">Fournier, S., &amp; Lee, L. (2009). Getting brand communities right. </w:t>
      </w:r>
      <w:r w:rsidRPr="002662E0">
        <w:rPr>
          <w:rFonts w:ascii="Times New Roman" w:eastAsia="Calibri" w:hAnsi="Times New Roman" w:cs="Arial"/>
          <w:i/>
          <w:noProof/>
          <w:lang w:bidi="ar-SA"/>
        </w:rPr>
        <w:t>Harvard Business Review</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87</w:t>
      </w:r>
      <w:r w:rsidRPr="002662E0">
        <w:rPr>
          <w:rFonts w:ascii="Times New Roman" w:eastAsia="Calibri" w:hAnsi="Times New Roman" w:cs="Arial"/>
          <w:noProof/>
          <w:lang w:bidi="ar-SA"/>
        </w:rPr>
        <w:t>(4), 105-111.</w:t>
      </w:r>
      <w:bookmarkEnd w:id="37"/>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8" w:name="_ENREF_21"/>
      <w:r w:rsidRPr="002662E0">
        <w:rPr>
          <w:rFonts w:ascii="Times New Roman" w:eastAsia="Calibri" w:hAnsi="Times New Roman" w:cs="Arial"/>
          <w:noProof/>
          <w:lang w:bidi="ar-SA"/>
        </w:rPr>
        <w:t xml:space="preserve">Fuller, C. M., Biros, D. P., &amp; Wilson, R. L. (2009). Decision support for determining veracity via linguistic-based cues. </w:t>
      </w:r>
      <w:r w:rsidRPr="002662E0">
        <w:rPr>
          <w:rFonts w:ascii="Times New Roman" w:eastAsia="Calibri" w:hAnsi="Times New Roman" w:cs="Arial"/>
          <w:i/>
          <w:noProof/>
          <w:lang w:bidi="ar-SA"/>
        </w:rPr>
        <w:t>Decision Support Systems</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46</w:t>
      </w:r>
      <w:r w:rsidRPr="002662E0">
        <w:rPr>
          <w:rFonts w:ascii="Times New Roman" w:eastAsia="Calibri" w:hAnsi="Times New Roman" w:cs="Arial"/>
          <w:noProof/>
          <w:lang w:bidi="ar-SA"/>
        </w:rPr>
        <w:t>(3), 695-703.</w:t>
      </w:r>
      <w:bookmarkEnd w:id="38"/>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39" w:name="_ENREF_22"/>
      <w:r w:rsidRPr="002662E0">
        <w:rPr>
          <w:rFonts w:ascii="Times New Roman" w:eastAsia="Calibri" w:hAnsi="Times New Roman" w:cs="Arial"/>
          <w:noProof/>
          <w:lang w:bidi="ar-SA"/>
        </w:rPr>
        <w:t xml:space="preserve">George, J. M. (1991). State or trait: Effects of positive mood on prosocial behaviors at work," </w:t>
      </w:r>
      <w:r w:rsidRPr="002662E0">
        <w:rPr>
          <w:rFonts w:ascii="Times New Roman" w:eastAsia="Calibri" w:hAnsi="Times New Roman" w:cs="Arial"/>
          <w:i/>
          <w:noProof/>
          <w:lang w:bidi="ar-SA"/>
        </w:rPr>
        <w:t>Journal of Applied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76</w:t>
      </w:r>
      <w:r w:rsidRPr="002662E0">
        <w:rPr>
          <w:rFonts w:ascii="Times New Roman" w:eastAsia="Calibri" w:hAnsi="Times New Roman" w:cs="Arial"/>
          <w:noProof/>
          <w:lang w:bidi="ar-SA"/>
        </w:rPr>
        <w:t>(2), 299-307.</w:t>
      </w:r>
      <w:bookmarkEnd w:id="39"/>
    </w:p>
    <w:p w:rsidR="002662E0" w:rsidRPr="002662E0" w:rsidRDefault="002662E0" w:rsidP="002662E0">
      <w:pPr>
        <w:spacing w:after="200" w:line="240" w:lineRule="auto"/>
        <w:ind w:left="720" w:hanging="720"/>
        <w:rPr>
          <w:rFonts w:ascii="Times New Roman" w:hAnsi="Times New Roman"/>
          <w:lang w:eastAsia="ko-KR" w:bidi="ar-SA"/>
        </w:rPr>
      </w:pPr>
      <w:r w:rsidRPr="002662E0">
        <w:rPr>
          <w:rFonts w:ascii="Times New Roman" w:hAnsi="Times New Roman"/>
          <w:lang w:eastAsia="ko-KR" w:bidi="ar-SA"/>
        </w:rPr>
        <w:t xml:space="preserve">Graham, W. K. (1977). Acceptance of ideas generated through individual and group brainstorming. </w:t>
      </w:r>
      <w:r w:rsidRPr="002662E0">
        <w:rPr>
          <w:rFonts w:ascii="Times New Roman" w:hAnsi="Times New Roman"/>
          <w:i/>
          <w:iCs/>
          <w:lang w:eastAsia="ko-KR" w:bidi="ar-SA"/>
        </w:rPr>
        <w:t>The Journal of Social Psychology</w:t>
      </w:r>
      <w:r w:rsidRPr="002662E0">
        <w:rPr>
          <w:rFonts w:ascii="Times New Roman" w:hAnsi="Times New Roman"/>
          <w:lang w:eastAsia="ko-KR" w:bidi="ar-SA"/>
        </w:rPr>
        <w:t xml:space="preserve">, </w:t>
      </w:r>
      <w:r w:rsidRPr="002662E0">
        <w:rPr>
          <w:rFonts w:ascii="Times New Roman" w:hAnsi="Times New Roman"/>
          <w:i/>
          <w:iCs/>
          <w:lang w:eastAsia="ko-KR" w:bidi="ar-SA"/>
        </w:rPr>
        <w:t>101</w:t>
      </w:r>
      <w:r w:rsidRPr="002662E0">
        <w:rPr>
          <w:rFonts w:ascii="Times New Roman" w:hAnsi="Times New Roman"/>
          <w:lang w:eastAsia="ko-KR" w:bidi="ar-SA"/>
        </w:rPr>
        <w:t>(2), 231-234.</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0" w:name="_ENREF_23"/>
      <w:r w:rsidRPr="002662E0">
        <w:rPr>
          <w:rFonts w:ascii="Times New Roman" w:eastAsia="Calibri" w:hAnsi="Times New Roman" w:cs="Arial"/>
          <w:noProof/>
          <w:lang w:bidi="ar-SA"/>
        </w:rPr>
        <w:t xml:space="preserve">Greene, H. (2008). </w:t>
      </w:r>
      <w:r w:rsidRPr="002662E0">
        <w:rPr>
          <w:rFonts w:ascii="Times New Roman" w:eastAsia="Calibri" w:hAnsi="Times New Roman" w:cs="Arial"/>
          <w:i/>
          <w:noProof/>
          <w:lang w:bidi="ar-SA"/>
        </w:rPr>
        <w:t>Econometric Analysis (6-Th Ed.)</w:t>
      </w:r>
      <w:r w:rsidRPr="002662E0">
        <w:rPr>
          <w:rFonts w:ascii="Times New Roman" w:eastAsia="Calibri" w:hAnsi="Times New Roman" w:cs="Arial"/>
          <w:noProof/>
          <w:lang w:bidi="ar-SA"/>
        </w:rPr>
        <w:t>. New Jersey: Prentice-Hall.</w:t>
      </w:r>
      <w:bookmarkEnd w:id="40"/>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1" w:name="_ENREF_24"/>
      <w:r w:rsidRPr="002662E0">
        <w:rPr>
          <w:rFonts w:ascii="Times New Roman" w:eastAsia="Calibri" w:hAnsi="Times New Roman" w:cs="Arial"/>
          <w:noProof/>
          <w:lang w:bidi="ar-SA"/>
        </w:rPr>
        <w:t xml:space="preserve">Guadagno, R., &amp; Cialdini, R. (2005). Online persuasion and compliance: social influence on the internet and beyond. </w:t>
      </w:r>
      <w:r w:rsidRPr="002662E0">
        <w:rPr>
          <w:rFonts w:ascii="Times New Roman" w:eastAsia="Calibri" w:hAnsi="Times New Roman" w:cs="Arial"/>
          <w:i/>
          <w:noProof/>
          <w:lang w:bidi="ar-SA"/>
        </w:rPr>
        <w:t>The Social Net: Understanding human behavior in cyberspace</w:t>
      </w:r>
      <w:r w:rsidRPr="002662E0">
        <w:rPr>
          <w:rFonts w:ascii="Times New Roman" w:eastAsia="Calibri" w:hAnsi="Times New Roman" w:cs="Arial"/>
          <w:noProof/>
          <w:lang w:bidi="ar-SA"/>
        </w:rPr>
        <w:t>, pp. 91-114.</w:t>
      </w:r>
      <w:bookmarkEnd w:id="41"/>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2" w:name="_ENREF_25"/>
      <w:r w:rsidRPr="002662E0">
        <w:rPr>
          <w:rFonts w:ascii="Times New Roman" w:eastAsia="Calibri" w:hAnsi="Times New Roman" w:cs="Arial"/>
          <w:noProof/>
          <w:lang w:bidi="ar-SA"/>
        </w:rPr>
        <w:t xml:space="preserve">Hatfield, C., Cacioppo, J. T., &amp; Rapson, R. L. (1994). </w:t>
      </w:r>
      <w:r w:rsidRPr="002662E0">
        <w:rPr>
          <w:rFonts w:ascii="Times New Roman" w:eastAsia="Calibri" w:hAnsi="Times New Roman" w:cs="Arial"/>
          <w:i/>
          <w:noProof/>
          <w:lang w:bidi="ar-SA"/>
        </w:rPr>
        <w:t>Emotional Contagion</w:t>
      </w:r>
      <w:r w:rsidRPr="002662E0">
        <w:rPr>
          <w:rFonts w:ascii="Times New Roman" w:eastAsia="Calibri" w:hAnsi="Times New Roman" w:cs="Arial"/>
          <w:noProof/>
          <w:lang w:bidi="ar-SA"/>
        </w:rPr>
        <w:t>. Cambridge: Cambridge University Press.</w:t>
      </w:r>
      <w:bookmarkEnd w:id="42"/>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3" w:name="_ENREF_26"/>
      <w:r w:rsidRPr="002662E0">
        <w:rPr>
          <w:rFonts w:ascii="Times New Roman" w:eastAsia="Calibri" w:hAnsi="Times New Roman" w:cs="Arial"/>
          <w:noProof/>
          <w:lang w:bidi="ar-SA"/>
        </w:rPr>
        <w:t xml:space="preserve">Higgins, C. A., Judge, T. A., &amp; Ferris, G. R. (2003). Influence tactics and work outcomes: a meta analysis. </w:t>
      </w:r>
      <w:r w:rsidRPr="002662E0">
        <w:rPr>
          <w:rFonts w:ascii="Times New Roman" w:eastAsia="Calibri" w:hAnsi="Times New Roman" w:cs="Arial"/>
          <w:i/>
          <w:noProof/>
          <w:lang w:bidi="ar-SA"/>
        </w:rPr>
        <w:t>Journal of Organizational Behavior</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24</w:t>
      </w:r>
      <w:r w:rsidRPr="002662E0">
        <w:rPr>
          <w:rFonts w:ascii="Times New Roman" w:eastAsia="Calibri" w:hAnsi="Times New Roman" w:cs="Arial"/>
          <w:noProof/>
          <w:lang w:bidi="ar-SA"/>
        </w:rPr>
        <w:t>(1), 89-106.</w:t>
      </w:r>
      <w:bookmarkEnd w:id="43"/>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4" w:name="_ENREF_27"/>
      <w:r w:rsidRPr="002662E0">
        <w:rPr>
          <w:rFonts w:ascii="Times New Roman" w:eastAsia="Calibri" w:hAnsi="Times New Roman" w:cs="Arial"/>
          <w:noProof/>
          <w:lang w:bidi="ar-SA"/>
        </w:rPr>
        <w:t xml:space="preserve">Isen, A. M. (2002). Missing in action in the aim: positive affect's facilitation of cognitive flexibility, innovation, and problem solving. </w:t>
      </w:r>
      <w:r w:rsidRPr="002662E0">
        <w:rPr>
          <w:rFonts w:ascii="Times New Roman" w:eastAsia="Calibri" w:hAnsi="Times New Roman" w:cs="Arial"/>
          <w:i/>
          <w:noProof/>
          <w:lang w:bidi="ar-SA"/>
        </w:rPr>
        <w:t>Psychological Inquiry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13</w:t>
      </w:r>
      <w:r w:rsidRPr="002662E0">
        <w:rPr>
          <w:rFonts w:ascii="Times New Roman" w:eastAsia="Calibri" w:hAnsi="Times New Roman" w:cs="Arial"/>
          <w:noProof/>
          <w:lang w:bidi="ar-SA"/>
        </w:rPr>
        <w:t>(1), 57-65.</w:t>
      </w:r>
      <w:bookmarkEnd w:id="44"/>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5" w:name="_ENREF_28"/>
      <w:r w:rsidRPr="002662E0">
        <w:rPr>
          <w:rFonts w:ascii="Times New Roman" w:eastAsia="Calibri" w:hAnsi="Times New Roman" w:cs="Arial"/>
          <w:noProof/>
          <w:lang w:bidi="ar-SA"/>
        </w:rPr>
        <w:t xml:space="preserve">Isen, A. M., &amp; Means, B. (1983). The influence of positive affect on decision-making strategy. </w:t>
      </w:r>
      <w:r w:rsidRPr="002662E0">
        <w:rPr>
          <w:rFonts w:ascii="Times New Roman" w:eastAsia="Calibri" w:hAnsi="Times New Roman" w:cs="Arial"/>
          <w:i/>
          <w:noProof/>
          <w:lang w:bidi="ar-SA"/>
        </w:rPr>
        <w:t>Social Cognition</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2</w:t>
      </w:r>
      <w:r w:rsidRPr="002662E0">
        <w:rPr>
          <w:rFonts w:ascii="Times New Roman" w:eastAsia="Calibri" w:hAnsi="Times New Roman" w:cs="Arial"/>
          <w:noProof/>
          <w:lang w:bidi="ar-SA"/>
        </w:rPr>
        <w:t>(1), 18-31.</w:t>
      </w:r>
      <w:bookmarkEnd w:id="45"/>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6" w:name="_ENREF_29"/>
      <w:r w:rsidRPr="002662E0">
        <w:rPr>
          <w:rFonts w:ascii="Times New Roman" w:eastAsia="Calibri" w:hAnsi="Times New Roman" w:cs="Arial"/>
          <w:noProof/>
          <w:lang w:bidi="ar-SA"/>
        </w:rPr>
        <w:t xml:space="preserve">Kahai, S. S., Avolio, B. J., &amp; Sosik, J. J. (1998). Effects of source and participant anonymity and difference in initial opinions in an ems context. </w:t>
      </w:r>
      <w:r w:rsidRPr="002662E0">
        <w:rPr>
          <w:rFonts w:ascii="Times New Roman" w:eastAsia="Calibri" w:hAnsi="Times New Roman" w:cs="Arial"/>
          <w:i/>
          <w:noProof/>
          <w:lang w:bidi="ar-SA"/>
        </w:rPr>
        <w:t>Decision Sciences</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29</w:t>
      </w:r>
      <w:r w:rsidRPr="002662E0">
        <w:rPr>
          <w:rFonts w:ascii="Times New Roman" w:eastAsia="Calibri" w:hAnsi="Times New Roman" w:cs="Arial"/>
          <w:noProof/>
          <w:lang w:bidi="ar-SA"/>
        </w:rPr>
        <w:t>(2), 427-458.</w:t>
      </w:r>
      <w:bookmarkEnd w:id="46"/>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Kaplan, A., &amp; Haenlein, M., (2010). Users of the world, unite!  The challenges and opportunities of Social Media. </w:t>
      </w:r>
      <w:r w:rsidRPr="002662E0">
        <w:rPr>
          <w:rFonts w:ascii="Times New Roman" w:eastAsia="Calibri" w:hAnsi="Times New Roman" w:cs="Arial"/>
          <w:i/>
          <w:noProof/>
          <w:lang w:bidi="ar-SA"/>
        </w:rPr>
        <w:t>Business Horizons</w:t>
      </w:r>
      <w:r w:rsidRPr="002662E0">
        <w:rPr>
          <w:rFonts w:ascii="Times New Roman" w:eastAsia="Calibri" w:hAnsi="Times New Roman" w:cs="Arial"/>
          <w:noProof/>
          <w:lang w:bidi="ar-SA"/>
        </w:rPr>
        <w:t>,</w:t>
      </w:r>
      <w:r w:rsidRPr="002662E0">
        <w:rPr>
          <w:rFonts w:ascii="Times New Roman" w:eastAsia="Calibri" w:hAnsi="Times New Roman" w:cs="Arial"/>
          <w:i/>
          <w:noProof/>
          <w:lang w:bidi="ar-SA"/>
        </w:rPr>
        <w:t xml:space="preserve"> 53</w:t>
      </w:r>
      <w:r w:rsidRPr="002662E0">
        <w:rPr>
          <w:rFonts w:ascii="Times New Roman" w:eastAsia="Calibri" w:hAnsi="Times New Roman" w:cs="Arial"/>
          <w:noProof/>
          <w:lang w:bidi="ar-SA"/>
        </w:rPr>
        <w:t>(1), 59-68.</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7" w:name="_ENREF_30"/>
      <w:r w:rsidRPr="002662E0">
        <w:rPr>
          <w:rFonts w:ascii="Times New Roman" w:eastAsia="Calibri" w:hAnsi="Times New Roman" w:cs="Arial"/>
          <w:noProof/>
          <w:lang w:bidi="ar-SA"/>
        </w:rPr>
        <w:t xml:space="preserve">Kim, S. W., &amp; Miranda, S. M. (2011). A call to arms: A social movements perspective in 'issue' surfacing in social media. </w:t>
      </w:r>
      <w:r w:rsidRPr="002662E0">
        <w:rPr>
          <w:rFonts w:ascii="Times New Roman" w:eastAsia="Calibri" w:hAnsi="Times New Roman" w:cs="Arial"/>
          <w:i/>
          <w:noProof/>
          <w:lang w:bidi="ar-SA"/>
        </w:rPr>
        <w:t>Academy of Managment Best Paper Proceedings</w:t>
      </w:r>
      <w:r w:rsidRPr="002662E0">
        <w:rPr>
          <w:rFonts w:ascii="Times New Roman" w:eastAsia="Calibri" w:hAnsi="Times New Roman" w:cs="Arial"/>
          <w:noProof/>
          <w:lang w:bidi="ar-SA"/>
        </w:rPr>
        <w:t>, San Antonio, TX.</w:t>
      </w:r>
      <w:bookmarkEnd w:id="47"/>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Kipnis, D., &amp; Schmidt, S. M. (1988). Upward-influence styles: Relationship with performance evaluations, salary, and stress. </w:t>
      </w:r>
      <w:r w:rsidRPr="002662E0">
        <w:rPr>
          <w:rFonts w:ascii="Times New Roman" w:eastAsia="Calibri" w:hAnsi="Times New Roman" w:cs="Arial"/>
          <w:i/>
          <w:iCs/>
          <w:noProof/>
          <w:lang w:bidi="ar-SA"/>
        </w:rPr>
        <w:t>Administrative Science Quarterly</w:t>
      </w:r>
      <w:r w:rsidRPr="002662E0">
        <w:rPr>
          <w:rFonts w:ascii="Times New Roman" w:eastAsia="Calibri" w:hAnsi="Times New Roman" w:cs="Arial"/>
          <w:iCs/>
          <w:noProof/>
          <w:lang w:bidi="ar-SA"/>
        </w:rPr>
        <w:t>,</w:t>
      </w:r>
      <w:r w:rsidRPr="002662E0">
        <w:rPr>
          <w:rFonts w:ascii="Times New Roman" w:eastAsia="Calibri" w:hAnsi="Times New Roman" w:cs="Arial"/>
          <w:noProof/>
          <w:lang w:bidi="ar-SA"/>
        </w:rPr>
        <w:t xml:space="preserve"> 33(4), 528–542. </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8" w:name="_ENREF_31"/>
      <w:r w:rsidRPr="002662E0">
        <w:rPr>
          <w:rFonts w:ascii="Times New Roman" w:eastAsia="Calibri" w:hAnsi="Times New Roman" w:cs="Arial"/>
          <w:noProof/>
          <w:lang w:bidi="ar-SA"/>
        </w:rPr>
        <w:t xml:space="preserve">Koenker, R. (2005). </w:t>
      </w:r>
      <w:r w:rsidRPr="002662E0">
        <w:rPr>
          <w:rFonts w:ascii="Times New Roman" w:eastAsia="Calibri" w:hAnsi="Times New Roman" w:cs="Arial"/>
          <w:i/>
          <w:noProof/>
          <w:lang w:bidi="ar-SA"/>
        </w:rPr>
        <w:t>Quantile Regression</w:t>
      </w:r>
      <w:r w:rsidRPr="002662E0">
        <w:rPr>
          <w:rFonts w:ascii="Times New Roman" w:eastAsia="Calibri" w:hAnsi="Times New Roman" w:cs="Arial"/>
          <w:noProof/>
          <w:lang w:bidi="ar-SA"/>
        </w:rPr>
        <w:t xml:space="preserve">. In Econometric Society Monographs (Vol. 38). Cambridge: Cambridge University Press. </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lastRenderedPageBreak/>
        <w:t>Koenker, R., &amp; Machado, J. A. (1999). Goodness of fit and related inference processes for quantile regression. </w:t>
      </w:r>
      <w:r w:rsidRPr="002662E0">
        <w:rPr>
          <w:rFonts w:ascii="Times New Roman" w:eastAsia="Calibri" w:hAnsi="Times New Roman" w:cs="Arial"/>
          <w:i/>
          <w:noProof/>
          <w:lang w:bidi="ar-SA"/>
        </w:rPr>
        <w:t>Journal Of The American Statistical Association</w:t>
      </w:r>
      <w:r w:rsidRPr="002662E0">
        <w:rPr>
          <w:rFonts w:ascii="Times New Roman" w:eastAsia="Calibri" w:hAnsi="Times New Roman" w:cs="Arial"/>
          <w:noProof/>
          <w:lang w:bidi="ar-SA"/>
        </w:rPr>
        <w:t xml:space="preserve">, 94(448), 1296-1310. </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Matheson, K., &amp; Zanna, M. P. (1989). Persuasion as a function of self-awareness in computer-mediated communication. </w:t>
      </w:r>
      <w:r w:rsidRPr="002662E0">
        <w:rPr>
          <w:rFonts w:ascii="Times New Roman" w:eastAsia="Calibri" w:hAnsi="Times New Roman" w:cs="Arial"/>
          <w:i/>
          <w:noProof/>
          <w:lang w:bidi="ar-SA"/>
        </w:rPr>
        <w:t>Social Behaviour</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w:t>
      </w:r>
      <w:r w:rsidRPr="002662E0">
        <w:rPr>
          <w:rFonts w:ascii="Times New Roman" w:eastAsia="Calibri" w:hAnsi="Times New Roman" w:cs="Arial"/>
          <w:noProof/>
          <w:lang w:bidi="ar-SA"/>
        </w:rPr>
        <w:t>(2), 99-111.</w:t>
      </w:r>
      <w:bookmarkEnd w:id="48"/>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49" w:name="_ENREF_32"/>
      <w:r w:rsidRPr="002662E0">
        <w:rPr>
          <w:rFonts w:ascii="Times New Roman" w:eastAsia="Calibri" w:hAnsi="Times New Roman" w:cs="Arial"/>
          <w:noProof/>
          <w:lang w:bidi="ar-SA"/>
        </w:rPr>
        <w:t xml:space="preserve">Mehl, M. R., &amp; Pennebaker, J. W. (2003). The sounds of social life: A psychometric analysis of students' daily social environments and natural conversations. </w:t>
      </w:r>
      <w:r w:rsidRPr="002662E0">
        <w:rPr>
          <w:rFonts w:ascii="Times New Roman" w:eastAsia="Calibri" w:hAnsi="Times New Roman" w:cs="Arial"/>
          <w:i/>
          <w:noProof/>
          <w:lang w:bidi="ar-SA"/>
        </w:rPr>
        <w:t>Journal of Personality and Social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84</w:t>
      </w:r>
      <w:r w:rsidRPr="002662E0">
        <w:rPr>
          <w:rFonts w:ascii="Times New Roman" w:eastAsia="Calibri" w:hAnsi="Times New Roman" w:cs="Arial"/>
          <w:noProof/>
          <w:lang w:bidi="ar-SA"/>
        </w:rPr>
        <w:t>(4), 857-870.</w:t>
      </w:r>
      <w:bookmarkEnd w:id="49"/>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0" w:name="_ENREF_33"/>
      <w:r w:rsidRPr="002662E0">
        <w:rPr>
          <w:rFonts w:ascii="Times New Roman" w:eastAsia="Calibri" w:hAnsi="Times New Roman" w:cs="Arial"/>
          <w:noProof/>
          <w:lang w:bidi="ar-SA"/>
        </w:rPr>
        <w:t xml:space="preserve">Mills, C. W. (1959). </w:t>
      </w:r>
      <w:r w:rsidRPr="002662E0">
        <w:rPr>
          <w:rFonts w:ascii="Times New Roman" w:eastAsia="Calibri" w:hAnsi="Times New Roman" w:cs="Arial"/>
          <w:i/>
          <w:noProof/>
          <w:lang w:bidi="ar-SA"/>
        </w:rPr>
        <w:t>The sociological imagination</w:t>
      </w:r>
      <w:r w:rsidRPr="002662E0">
        <w:rPr>
          <w:rFonts w:ascii="Times New Roman" w:eastAsia="Calibri" w:hAnsi="Times New Roman" w:cs="Arial"/>
          <w:noProof/>
          <w:lang w:bidi="ar-SA"/>
        </w:rPr>
        <w:t>. New York: Oxford University Press.</w:t>
      </w:r>
      <w:bookmarkEnd w:id="50"/>
    </w:p>
    <w:p w:rsidR="002662E0" w:rsidRPr="002662E0" w:rsidRDefault="002662E0" w:rsidP="002662E0">
      <w:pPr>
        <w:spacing w:after="200" w:line="240" w:lineRule="auto"/>
        <w:ind w:left="720" w:hanging="720"/>
        <w:rPr>
          <w:rFonts w:ascii="Times New Roman" w:eastAsia="Calibri" w:hAnsi="Times New Roman" w:cs="Arial"/>
          <w:noProof/>
          <w:lang w:bidi="ar-SA"/>
        </w:rPr>
      </w:pPr>
      <w:proofErr w:type="gramStart"/>
      <w:r w:rsidRPr="002662E0">
        <w:rPr>
          <w:rFonts w:ascii="Times New Roman" w:eastAsia="Calibri" w:hAnsi="Times New Roman" w:cs="Arial"/>
          <w:lang w:bidi="ar-SA"/>
        </w:rPr>
        <w:t>Miranda, S. M., &amp; Saunders, C. S. (2003).</w:t>
      </w:r>
      <w:proofErr w:type="gramEnd"/>
      <w:r w:rsidRPr="002662E0">
        <w:rPr>
          <w:rFonts w:ascii="Times New Roman" w:eastAsia="Calibri" w:hAnsi="Times New Roman" w:cs="Arial"/>
          <w:lang w:bidi="ar-SA"/>
        </w:rPr>
        <w:t xml:space="preserve"> The social construction of meaning: An alternative perspective on information sharing. </w:t>
      </w:r>
      <w:r w:rsidRPr="002662E0">
        <w:rPr>
          <w:rFonts w:ascii="Times New Roman" w:eastAsia="Calibri" w:hAnsi="Times New Roman" w:cs="Arial"/>
          <w:i/>
          <w:iCs/>
          <w:lang w:bidi="ar-SA"/>
        </w:rPr>
        <w:t>Information Systems Research</w:t>
      </w:r>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14</w:t>
      </w:r>
      <w:r w:rsidRPr="002662E0">
        <w:rPr>
          <w:rFonts w:ascii="Times New Roman" w:eastAsia="Calibri" w:hAnsi="Times New Roman" w:cs="Arial"/>
          <w:lang w:bidi="ar-SA"/>
        </w:rPr>
        <w:t>(1), 87-106.</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1" w:name="_ENREF_34"/>
      <w:r w:rsidRPr="002662E0">
        <w:rPr>
          <w:rFonts w:ascii="Times New Roman" w:eastAsia="Calibri" w:hAnsi="Times New Roman" w:cs="Arial"/>
          <w:noProof/>
          <w:lang w:bidi="ar-SA"/>
        </w:rPr>
        <w:t xml:space="preserve">Mittal, V., &amp; Ross, W. T. (1998). The impact of positive and negative affect and issue framing on issue interpretation and risk taking. </w:t>
      </w:r>
      <w:r w:rsidRPr="002662E0">
        <w:rPr>
          <w:rFonts w:ascii="Times New Roman" w:eastAsia="Calibri" w:hAnsi="Times New Roman" w:cs="Arial"/>
          <w:i/>
          <w:noProof/>
          <w:lang w:bidi="ar-SA"/>
        </w:rPr>
        <w:t>Organizational Behavior and Human Decision Processes</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76</w:t>
      </w:r>
      <w:r w:rsidRPr="002662E0">
        <w:rPr>
          <w:rFonts w:ascii="Times New Roman" w:eastAsia="Calibri" w:hAnsi="Times New Roman" w:cs="Arial"/>
          <w:noProof/>
          <w:lang w:bidi="ar-SA"/>
        </w:rPr>
        <w:t>(3), 298-324.</w:t>
      </w:r>
      <w:bookmarkEnd w:id="51"/>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2" w:name="_ENREF_35"/>
      <w:r w:rsidRPr="002662E0">
        <w:rPr>
          <w:rFonts w:ascii="Times New Roman" w:eastAsia="Calibri" w:hAnsi="Times New Roman" w:cs="Arial"/>
          <w:noProof/>
          <w:lang w:bidi="ar-SA"/>
        </w:rPr>
        <w:t xml:space="preserve">Moon, J. Y., &amp; Sproull, L. S. (2008). The role of feedback in managing the internet-based volunteer work force," </w:t>
      </w:r>
      <w:r w:rsidRPr="002662E0">
        <w:rPr>
          <w:rFonts w:ascii="Times New Roman" w:eastAsia="Calibri" w:hAnsi="Times New Roman" w:cs="Arial"/>
          <w:i/>
          <w:noProof/>
          <w:lang w:bidi="ar-SA"/>
        </w:rPr>
        <w:t>Information Systems Research</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19</w:t>
      </w:r>
      <w:r w:rsidRPr="002662E0">
        <w:rPr>
          <w:rFonts w:ascii="Times New Roman" w:eastAsia="Calibri" w:hAnsi="Times New Roman" w:cs="Arial"/>
          <w:noProof/>
          <w:lang w:bidi="ar-SA"/>
        </w:rPr>
        <w:t>(4), 494-515.</w:t>
      </w:r>
      <w:bookmarkEnd w:id="52"/>
    </w:p>
    <w:p w:rsidR="002662E0" w:rsidRPr="002662E0" w:rsidRDefault="002662E0" w:rsidP="002662E0">
      <w:pPr>
        <w:spacing w:after="200" w:line="240" w:lineRule="auto"/>
        <w:ind w:left="720" w:hanging="720"/>
        <w:rPr>
          <w:rFonts w:ascii="Times New Roman" w:eastAsia="Calibri" w:hAnsi="Times New Roman" w:cs="Arial"/>
          <w:noProof/>
          <w:lang w:bidi="ar-SA"/>
        </w:rPr>
      </w:pPr>
      <w:proofErr w:type="gramStart"/>
      <w:r w:rsidRPr="002662E0">
        <w:rPr>
          <w:rFonts w:ascii="Times New Roman" w:eastAsia="Calibri" w:hAnsi="Times New Roman" w:cs="Arial"/>
          <w:lang w:bidi="ar-SA"/>
        </w:rPr>
        <w:t>Morgan, R. M., &amp; Hunt, S. D. (1994).</w:t>
      </w:r>
      <w:proofErr w:type="gramEnd"/>
      <w:r w:rsidRPr="002662E0">
        <w:rPr>
          <w:rFonts w:ascii="Times New Roman" w:eastAsia="Calibri" w:hAnsi="Times New Roman" w:cs="Arial"/>
          <w:lang w:bidi="ar-SA"/>
        </w:rPr>
        <w:t xml:space="preserve"> </w:t>
      </w:r>
      <w:proofErr w:type="gramStart"/>
      <w:r w:rsidRPr="002662E0">
        <w:rPr>
          <w:rFonts w:ascii="Times New Roman" w:eastAsia="Calibri" w:hAnsi="Times New Roman" w:cs="Arial"/>
          <w:lang w:bidi="ar-SA"/>
        </w:rPr>
        <w:t>The commitment-trust theory of relationship marketing.</w:t>
      </w:r>
      <w:proofErr w:type="gramEnd"/>
      <w:r w:rsidRPr="002662E0">
        <w:rPr>
          <w:rFonts w:ascii="Times New Roman" w:eastAsia="Calibri" w:hAnsi="Times New Roman" w:cs="Arial"/>
          <w:lang w:bidi="ar-SA"/>
        </w:rPr>
        <w:t xml:space="preserve"> </w:t>
      </w:r>
      <w:proofErr w:type="gramStart"/>
      <w:r w:rsidRPr="002662E0">
        <w:rPr>
          <w:rFonts w:ascii="Times New Roman" w:eastAsia="Calibri" w:hAnsi="Times New Roman" w:cs="Arial"/>
          <w:i/>
          <w:iCs/>
          <w:lang w:bidi="ar-SA"/>
        </w:rPr>
        <w:t>Journal of marketing</w:t>
      </w:r>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58</w:t>
      </w:r>
      <w:r w:rsidRPr="002662E0">
        <w:rPr>
          <w:rFonts w:ascii="Times New Roman" w:eastAsia="Calibri" w:hAnsi="Times New Roman" w:cs="Arial"/>
          <w:lang w:bidi="ar-SA"/>
        </w:rPr>
        <w:t>(3), 20-38.</w:t>
      </w:r>
      <w:proofErr w:type="gramEnd"/>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3" w:name="_ENREF_36"/>
      <w:r w:rsidRPr="002662E0">
        <w:rPr>
          <w:rFonts w:ascii="Times New Roman" w:eastAsia="Calibri" w:hAnsi="Times New Roman" w:cs="Arial"/>
          <w:noProof/>
          <w:lang w:bidi="ar-SA"/>
        </w:rPr>
        <w:t xml:space="preserve">Muniz, A. M., &amp; O’Guinn, T. C. (2001). Brand community. </w:t>
      </w:r>
      <w:r w:rsidRPr="002662E0">
        <w:rPr>
          <w:rFonts w:ascii="Times New Roman" w:eastAsia="Calibri" w:hAnsi="Times New Roman" w:cs="Arial"/>
          <w:i/>
          <w:noProof/>
          <w:lang w:bidi="ar-SA"/>
        </w:rPr>
        <w:t>The Journal of Consumer Research</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27</w:t>
      </w:r>
      <w:r w:rsidRPr="002662E0">
        <w:rPr>
          <w:rFonts w:ascii="Times New Roman" w:eastAsia="Calibri" w:hAnsi="Times New Roman" w:cs="Arial"/>
          <w:noProof/>
          <w:lang w:bidi="ar-SA"/>
        </w:rPr>
        <w:t>(4), 412-432.</w:t>
      </w:r>
      <w:bookmarkEnd w:id="53"/>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OECD. (2007). </w:t>
      </w:r>
      <w:r w:rsidRPr="002662E0">
        <w:rPr>
          <w:rFonts w:ascii="Times New Roman" w:eastAsia="Calibri" w:hAnsi="Times New Roman" w:cs="Arial"/>
          <w:i/>
          <w:noProof/>
          <w:lang w:bidi="ar-SA"/>
        </w:rPr>
        <w:t>Participative web: User-created content</w:t>
      </w:r>
      <w:r w:rsidRPr="002662E0">
        <w:rPr>
          <w:rFonts w:ascii="Times New Roman" w:eastAsia="Calibri" w:hAnsi="Times New Roman" w:cs="Arial"/>
          <w:noProof/>
          <w:lang w:bidi="ar-SA"/>
        </w:rPr>
        <w:t>. (OECD publication No. DSTI/ICCP/IE(2006)7/FINAL). Retrieved from http://www.oecd.org/internet /ieconomy/38393115.pdf .</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4" w:name="_ENREF_37"/>
      <w:r w:rsidRPr="002662E0">
        <w:rPr>
          <w:rFonts w:ascii="Times New Roman" w:eastAsia="Calibri" w:hAnsi="Times New Roman" w:cs="Arial"/>
          <w:noProof/>
          <w:lang w:bidi="ar-SA"/>
        </w:rPr>
        <w:t xml:space="preserve">Pennebaker, J. W., Chung, C. K., Ireland, M., Gonzales, A., &amp; Booth, R. J. (2006). The LIWC application. </w:t>
      </w:r>
      <w:bookmarkEnd w:id="54"/>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Pennebaker, J. W., &amp; King, L. A. (1999). Linguistic styles: Language use as an individual difference. </w:t>
      </w:r>
      <w:r w:rsidRPr="002662E0">
        <w:rPr>
          <w:rFonts w:ascii="Times New Roman" w:eastAsia="Calibri" w:hAnsi="Times New Roman" w:cs="Arial"/>
          <w:i/>
          <w:noProof/>
          <w:lang w:bidi="ar-SA"/>
        </w:rPr>
        <w:t>Journal of Personality and Social Psychology</w:t>
      </w:r>
      <w:r w:rsidRPr="002662E0">
        <w:rPr>
          <w:rFonts w:ascii="Times New Roman" w:eastAsia="Calibri" w:hAnsi="Times New Roman" w:cs="Arial"/>
          <w:noProof/>
          <w:lang w:bidi="ar-SA"/>
        </w:rPr>
        <w:t>, 77(6), 1296–1312.</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5" w:name="_ENREF_38"/>
      <w:r w:rsidRPr="002662E0">
        <w:rPr>
          <w:rFonts w:ascii="Times New Roman" w:eastAsia="Calibri" w:hAnsi="Times New Roman" w:cs="Arial"/>
          <w:noProof/>
          <w:lang w:bidi="ar-SA"/>
        </w:rPr>
        <w:t xml:space="preserve">Petty, R. E., &amp; Cacioppo, J. T. (1984). The effects of involvement on responses to argument quantity and quality: Central and peripheral routes to persuasion. </w:t>
      </w:r>
      <w:r w:rsidRPr="002662E0">
        <w:rPr>
          <w:rFonts w:ascii="Times New Roman" w:eastAsia="Calibri" w:hAnsi="Times New Roman" w:cs="Arial"/>
          <w:i/>
          <w:noProof/>
          <w:lang w:bidi="ar-SA"/>
        </w:rPr>
        <w:t>Journal of Personality and Social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46</w:t>
      </w:r>
      <w:r w:rsidRPr="002662E0">
        <w:rPr>
          <w:rFonts w:ascii="Times New Roman" w:eastAsia="Calibri" w:hAnsi="Times New Roman" w:cs="Arial"/>
          <w:noProof/>
          <w:lang w:bidi="ar-SA"/>
        </w:rPr>
        <w:t>(1), 69-81.</w:t>
      </w:r>
      <w:bookmarkEnd w:id="55"/>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6" w:name="_ENREF_39"/>
      <w:r w:rsidRPr="002662E0">
        <w:rPr>
          <w:rFonts w:ascii="Times New Roman" w:eastAsia="Calibri" w:hAnsi="Times New Roman" w:cs="Arial"/>
          <w:noProof/>
          <w:lang w:bidi="ar-SA"/>
        </w:rPr>
        <w:t xml:space="preserve">Petty, R. E., Cacioppo, J. T., &amp; Schumann, D. (1983). Central and peripheral routes to advertising effectiveness: The moderating role of involvement. </w:t>
      </w:r>
      <w:r w:rsidRPr="002662E0">
        <w:rPr>
          <w:rFonts w:ascii="Times New Roman" w:eastAsia="Calibri" w:hAnsi="Times New Roman" w:cs="Arial"/>
          <w:i/>
          <w:noProof/>
          <w:lang w:bidi="ar-SA"/>
        </w:rPr>
        <w:t>The Journal of Consumer Research</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10</w:t>
      </w:r>
      <w:r w:rsidRPr="002662E0">
        <w:rPr>
          <w:rFonts w:ascii="Times New Roman" w:eastAsia="Calibri" w:hAnsi="Times New Roman" w:cs="Arial"/>
          <w:noProof/>
          <w:lang w:bidi="ar-SA"/>
        </w:rPr>
        <w:t>(2), 135-146.</w:t>
      </w:r>
      <w:bookmarkEnd w:id="56"/>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lastRenderedPageBreak/>
        <w:t xml:space="preserve">Petty, R. E., &amp; Cacioppo, J. T. (1986). The elaboration liklihood model of persuasion. In R. E. Petty &amp; J. T. Cacioppo (Eds.), </w:t>
      </w:r>
      <w:r w:rsidRPr="002662E0">
        <w:rPr>
          <w:rFonts w:ascii="Times New Roman" w:eastAsia="Calibri" w:hAnsi="Times New Roman" w:cs="Arial"/>
          <w:i/>
          <w:iCs/>
          <w:noProof/>
          <w:lang w:bidi="ar-SA"/>
        </w:rPr>
        <w:t>Communication and Persuasion</w:t>
      </w:r>
      <w:r w:rsidRPr="002662E0">
        <w:rPr>
          <w:rFonts w:ascii="Times New Roman" w:eastAsia="Calibri" w:hAnsi="Times New Roman" w:cs="Arial"/>
          <w:i/>
          <w:noProof/>
          <w:lang w:bidi="ar-SA"/>
        </w:rPr>
        <w:t xml:space="preserve">: Central and peripheral routes to attitude change </w:t>
      </w:r>
      <w:r w:rsidRPr="002662E0">
        <w:rPr>
          <w:rFonts w:ascii="Times New Roman" w:eastAsia="Calibri" w:hAnsi="Times New Roman" w:cs="Arial"/>
          <w:noProof/>
          <w:lang w:bidi="ar-SA"/>
        </w:rPr>
        <w:t>(pp. 1-24). New York: Springer.</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7" w:name="_ENREF_40"/>
      <w:r w:rsidRPr="002662E0">
        <w:rPr>
          <w:rFonts w:ascii="Times New Roman" w:eastAsia="Calibri" w:hAnsi="Times New Roman" w:cs="Arial"/>
          <w:noProof/>
          <w:lang w:bidi="ar-SA"/>
        </w:rPr>
        <w:t xml:space="preserve">Pugh, S. D. (2001). Service with a smile: Emotional contagion in the service encounter. </w:t>
      </w:r>
      <w:r w:rsidRPr="002662E0">
        <w:rPr>
          <w:rFonts w:ascii="Times New Roman" w:eastAsia="Calibri" w:hAnsi="Times New Roman" w:cs="Arial"/>
          <w:i/>
          <w:noProof/>
          <w:lang w:bidi="ar-SA"/>
        </w:rPr>
        <w:t>The Academy of Management Journal</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44</w:t>
      </w:r>
      <w:r w:rsidRPr="002662E0">
        <w:rPr>
          <w:rFonts w:ascii="Times New Roman" w:eastAsia="Calibri" w:hAnsi="Times New Roman" w:cs="Arial"/>
          <w:noProof/>
          <w:lang w:bidi="ar-SA"/>
        </w:rPr>
        <w:t>(5), 1018-1027.</w:t>
      </w:r>
      <w:bookmarkEnd w:id="57"/>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8" w:name="_ENREF_41"/>
      <w:r w:rsidRPr="002662E0">
        <w:rPr>
          <w:rFonts w:ascii="Times New Roman" w:eastAsia="Calibri" w:hAnsi="Times New Roman" w:cs="Arial"/>
          <w:noProof/>
          <w:lang w:bidi="ar-SA"/>
        </w:rPr>
        <w:t xml:space="preserve">Ruscher, J. B., &amp; Fiske, S. T. (1990). Interpersonal competition can cause individuating processes. </w:t>
      </w:r>
      <w:r w:rsidRPr="002662E0">
        <w:rPr>
          <w:rFonts w:ascii="Times New Roman" w:eastAsia="Calibri" w:hAnsi="Times New Roman" w:cs="Arial"/>
          <w:i/>
          <w:noProof/>
          <w:lang w:bidi="ar-SA"/>
        </w:rPr>
        <w:t>Journal of Personality and Social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58</w:t>
      </w:r>
      <w:r w:rsidRPr="002662E0">
        <w:rPr>
          <w:rFonts w:ascii="Times New Roman" w:eastAsia="Calibri" w:hAnsi="Times New Roman" w:cs="Arial"/>
          <w:noProof/>
          <w:lang w:bidi="ar-SA"/>
        </w:rPr>
        <w:t>(5), 832-843.</w:t>
      </w:r>
      <w:bookmarkEnd w:id="58"/>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59" w:name="_ENREF_42"/>
      <w:r w:rsidRPr="002662E0">
        <w:rPr>
          <w:rFonts w:ascii="Times New Roman" w:eastAsia="Calibri" w:hAnsi="Times New Roman" w:cs="Arial"/>
          <w:noProof/>
          <w:lang w:bidi="ar-SA"/>
        </w:rPr>
        <w:t xml:space="preserve">Schwarz, N., Bless, H., &amp; Bohner, G. (1991). Mood and persuasion: Affective states influence the processing of persuasive communications. In M. P. Zanna (Ed.), </w:t>
      </w:r>
      <w:r w:rsidRPr="002662E0">
        <w:rPr>
          <w:rFonts w:ascii="Times New Roman" w:eastAsia="Calibri" w:hAnsi="Times New Roman" w:cs="Arial"/>
          <w:i/>
          <w:noProof/>
          <w:lang w:bidi="ar-SA"/>
        </w:rPr>
        <w:t>Advances In Experimental Social Psychology</w:t>
      </w:r>
      <w:r w:rsidRPr="002662E0">
        <w:rPr>
          <w:rFonts w:ascii="Times New Roman" w:eastAsia="Calibri" w:hAnsi="Times New Roman" w:cs="Arial"/>
          <w:noProof/>
          <w:lang w:bidi="ar-SA"/>
        </w:rPr>
        <w:t xml:space="preserve"> (Vol 24, pp. 161-199).</w:t>
      </w:r>
      <w:bookmarkEnd w:id="59"/>
    </w:p>
    <w:p w:rsidR="002662E0" w:rsidRPr="002662E0" w:rsidRDefault="002662E0" w:rsidP="002662E0">
      <w:pPr>
        <w:spacing w:after="200" w:line="240" w:lineRule="auto"/>
        <w:ind w:left="720" w:hanging="720"/>
        <w:rPr>
          <w:rFonts w:ascii="Times New Roman" w:eastAsia="Calibri" w:hAnsi="Times New Roman" w:cs="Arial"/>
          <w:lang w:bidi="ar-SA"/>
        </w:rPr>
      </w:pPr>
      <w:proofErr w:type="spellStart"/>
      <w:proofErr w:type="gramStart"/>
      <w:r w:rsidRPr="002662E0">
        <w:rPr>
          <w:rFonts w:ascii="Times New Roman" w:eastAsia="Calibri" w:hAnsi="Times New Roman" w:cs="Arial"/>
          <w:lang w:bidi="ar-SA"/>
        </w:rPr>
        <w:t>Shadish</w:t>
      </w:r>
      <w:proofErr w:type="spellEnd"/>
      <w:r w:rsidRPr="002662E0">
        <w:rPr>
          <w:rFonts w:ascii="Times New Roman" w:eastAsia="Calibri" w:hAnsi="Times New Roman" w:cs="Arial"/>
          <w:lang w:bidi="ar-SA"/>
        </w:rPr>
        <w:t>, W. R., Cook, T. D., &amp; Campbell, D. T. (2002).</w:t>
      </w:r>
      <w:proofErr w:type="gramEnd"/>
      <w:r w:rsidRPr="002662E0">
        <w:rPr>
          <w:rFonts w:ascii="Times New Roman" w:eastAsia="Calibri" w:hAnsi="Times New Roman" w:cs="Arial"/>
          <w:lang w:bidi="ar-SA"/>
        </w:rPr>
        <w:t xml:space="preserve"> </w:t>
      </w:r>
      <w:proofErr w:type="gramStart"/>
      <w:r w:rsidRPr="002662E0">
        <w:rPr>
          <w:rFonts w:ascii="Times New Roman" w:eastAsia="Calibri" w:hAnsi="Times New Roman" w:cs="Arial"/>
          <w:i/>
          <w:iCs/>
          <w:lang w:bidi="ar-SA"/>
        </w:rPr>
        <w:t>Experimental and quasi-</w:t>
      </w:r>
      <w:r w:rsidRPr="002662E0">
        <w:rPr>
          <w:rFonts w:ascii="Times New Roman" w:eastAsia="Calibri" w:hAnsi="Times New Roman" w:cs="Arial"/>
          <w:i/>
          <w:noProof/>
          <w:lang w:bidi="ar-SA"/>
        </w:rPr>
        <w:t>experimental</w:t>
      </w:r>
      <w:r w:rsidRPr="002662E0">
        <w:rPr>
          <w:rFonts w:ascii="Times New Roman" w:eastAsia="Calibri" w:hAnsi="Times New Roman" w:cs="Arial"/>
          <w:i/>
          <w:iCs/>
          <w:lang w:bidi="ar-SA"/>
        </w:rPr>
        <w:t xml:space="preserve"> designs for generalized causal inference</w:t>
      </w:r>
      <w:r w:rsidRPr="002662E0">
        <w:rPr>
          <w:rFonts w:ascii="Times New Roman" w:eastAsia="Calibri" w:hAnsi="Times New Roman" w:cs="Arial"/>
          <w:lang w:bidi="ar-SA"/>
        </w:rPr>
        <w:t>.</w:t>
      </w:r>
      <w:proofErr w:type="gramEnd"/>
      <w:r w:rsidRPr="002662E0">
        <w:rPr>
          <w:rFonts w:ascii="Times New Roman" w:eastAsia="Calibri" w:hAnsi="Times New Roman" w:cs="Arial"/>
          <w:lang w:bidi="ar-SA"/>
        </w:rPr>
        <w:t xml:space="preserve"> </w:t>
      </w:r>
      <w:proofErr w:type="gramStart"/>
      <w:r w:rsidRPr="002662E0">
        <w:rPr>
          <w:rFonts w:ascii="Times New Roman" w:eastAsia="Calibri" w:hAnsi="Times New Roman" w:cs="Arial"/>
          <w:lang w:bidi="ar-SA"/>
        </w:rPr>
        <w:t>Wadsworth Cengage Learning.</w:t>
      </w:r>
      <w:proofErr w:type="gramEnd"/>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0" w:name="_ENREF_43"/>
      <w:r w:rsidRPr="002662E0">
        <w:rPr>
          <w:rFonts w:ascii="Times New Roman" w:eastAsia="Calibri" w:hAnsi="Times New Roman" w:cs="Arial"/>
          <w:noProof/>
          <w:lang w:bidi="ar-SA"/>
        </w:rPr>
        <w:t xml:space="preserve">Sussman, S. W., &amp; Siegal, W. S. (2003). informational influence in organizations: An integrated approach to knowledge adoption. </w:t>
      </w:r>
      <w:r w:rsidRPr="002662E0">
        <w:rPr>
          <w:rFonts w:ascii="Times New Roman" w:eastAsia="Calibri" w:hAnsi="Times New Roman" w:cs="Arial"/>
          <w:i/>
          <w:noProof/>
          <w:lang w:bidi="ar-SA"/>
        </w:rPr>
        <w:t>Information Systems Research</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14</w:t>
      </w:r>
      <w:r w:rsidRPr="002662E0">
        <w:rPr>
          <w:rFonts w:ascii="Times New Roman" w:eastAsia="Calibri" w:hAnsi="Times New Roman" w:cs="Arial"/>
          <w:noProof/>
          <w:lang w:bidi="ar-SA"/>
        </w:rPr>
        <w:t>(1), 47-65.</w:t>
      </w:r>
      <w:bookmarkEnd w:id="60"/>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1" w:name="_ENREF_44"/>
      <w:r w:rsidRPr="002662E0">
        <w:rPr>
          <w:rFonts w:ascii="Times New Roman" w:eastAsia="Calibri" w:hAnsi="Times New Roman" w:cs="Arial"/>
          <w:noProof/>
          <w:lang w:bidi="ar-SA"/>
        </w:rPr>
        <w:t xml:space="preserve">Tan, B.C., Wei, K-K., Watson, R. T., Clapper, D. L., &amp; McLean, E. R. (1998). Computer-mediated communication and majority influence: Assessing the impact in an individualistic and a collectivistic culture. </w:t>
      </w:r>
      <w:r w:rsidRPr="002662E0">
        <w:rPr>
          <w:rFonts w:ascii="Times New Roman" w:eastAsia="Calibri" w:hAnsi="Times New Roman" w:cs="Arial"/>
          <w:i/>
          <w:noProof/>
          <w:lang w:bidi="ar-SA"/>
        </w:rPr>
        <w:t>Management Science</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44</w:t>
      </w:r>
      <w:r w:rsidRPr="002662E0">
        <w:rPr>
          <w:rFonts w:ascii="Times New Roman" w:eastAsia="Calibri" w:hAnsi="Times New Roman" w:cs="Arial"/>
          <w:noProof/>
          <w:lang w:bidi="ar-SA"/>
        </w:rPr>
        <w:t>(9), 1263-1278.</w:t>
      </w:r>
      <w:bookmarkEnd w:id="61"/>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2" w:name="_ENREF_45"/>
      <w:r w:rsidRPr="002662E0">
        <w:rPr>
          <w:rFonts w:ascii="Times New Roman" w:eastAsia="Calibri" w:hAnsi="Times New Roman" w:cs="Arial"/>
          <w:noProof/>
          <w:lang w:bidi="ar-SA"/>
        </w:rPr>
        <w:t xml:space="preserve">Tausczik, Y. R., &amp; Pennebaker, J. W. (2010). The psychological meaning of words: LIWC and computerized text analysis methods. </w:t>
      </w:r>
      <w:r w:rsidRPr="002662E0">
        <w:rPr>
          <w:rFonts w:ascii="Times New Roman" w:eastAsia="Calibri" w:hAnsi="Times New Roman" w:cs="Arial"/>
          <w:i/>
          <w:noProof/>
          <w:lang w:bidi="ar-SA"/>
        </w:rPr>
        <w:t>Journal of Language and Social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29</w:t>
      </w:r>
      <w:r w:rsidRPr="002662E0">
        <w:rPr>
          <w:rFonts w:ascii="Times New Roman" w:eastAsia="Calibri" w:hAnsi="Times New Roman" w:cs="Arial"/>
          <w:noProof/>
          <w:lang w:bidi="ar-SA"/>
        </w:rPr>
        <w:t>(1), 24-54.</w:t>
      </w:r>
      <w:bookmarkEnd w:id="62"/>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3" w:name="_ENREF_46"/>
      <w:r w:rsidRPr="002662E0">
        <w:rPr>
          <w:rFonts w:ascii="Times New Roman" w:eastAsia="Calibri" w:hAnsi="Times New Roman" w:cs="Arial"/>
          <w:noProof/>
          <w:lang w:bidi="ar-SA"/>
        </w:rPr>
        <w:t xml:space="preserve">Tilly, C. (2004). </w:t>
      </w:r>
      <w:r w:rsidRPr="002662E0">
        <w:rPr>
          <w:rFonts w:ascii="Times New Roman" w:eastAsia="Calibri" w:hAnsi="Times New Roman" w:cs="Arial"/>
          <w:i/>
          <w:noProof/>
          <w:lang w:bidi="ar-SA"/>
        </w:rPr>
        <w:t>Social Movements, 1768-2004</w:t>
      </w:r>
      <w:r w:rsidRPr="002662E0">
        <w:rPr>
          <w:rFonts w:ascii="Times New Roman" w:eastAsia="Calibri" w:hAnsi="Times New Roman" w:cs="Arial"/>
          <w:noProof/>
          <w:lang w:bidi="ar-SA"/>
        </w:rPr>
        <w:t>. Boulder, CO: Paradigm Publishers.</w:t>
      </w:r>
      <w:bookmarkEnd w:id="63"/>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4" w:name="_ENREF_47"/>
      <w:r w:rsidRPr="002662E0">
        <w:rPr>
          <w:rFonts w:ascii="Times New Roman" w:eastAsia="Calibri" w:hAnsi="Times New Roman" w:cs="Arial"/>
          <w:noProof/>
          <w:lang w:bidi="ar-SA"/>
        </w:rPr>
        <w:t xml:space="preserve">Watson, D. (1988). Intraindividual and interindividual analyses of positive and negative affect: Their relation to health complaints, perceived stress, and daily activities. </w:t>
      </w:r>
      <w:r w:rsidRPr="002662E0">
        <w:rPr>
          <w:rFonts w:ascii="Times New Roman" w:eastAsia="Calibri" w:hAnsi="Times New Roman" w:cs="Arial"/>
          <w:i/>
          <w:noProof/>
          <w:lang w:bidi="ar-SA"/>
        </w:rPr>
        <w:t>Journal of Personality and Social Psychology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54</w:t>
      </w:r>
      <w:r w:rsidRPr="002662E0">
        <w:rPr>
          <w:rFonts w:ascii="Times New Roman" w:eastAsia="Calibri" w:hAnsi="Times New Roman" w:cs="Arial"/>
          <w:noProof/>
          <w:lang w:bidi="ar-SA"/>
        </w:rPr>
        <w:t>(6), 1020-1030.</w:t>
      </w:r>
      <w:bookmarkEnd w:id="64"/>
    </w:p>
    <w:p w:rsidR="002662E0" w:rsidRPr="002662E0" w:rsidRDefault="002662E0" w:rsidP="002662E0">
      <w:pPr>
        <w:spacing w:after="200" w:line="240" w:lineRule="auto"/>
        <w:ind w:left="720" w:hanging="720"/>
        <w:rPr>
          <w:rFonts w:ascii="Times New Roman" w:eastAsia="Calibri" w:hAnsi="Times New Roman" w:cs="Arial"/>
          <w:noProof/>
          <w:lang w:bidi="ar-SA"/>
        </w:rPr>
      </w:pPr>
      <w:proofErr w:type="gramStart"/>
      <w:r w:rsidRPr="002662E0">
        <w:rPr>
          <w:rFonts w:ascii="Times New Roman" w:eastAsia="Calibri" w:hAnsi="Times New Roman" w:cs="Arial"/>
          <w:lang w:bidi="ar-SA"/>
        </w:rPr>
        <w:t xml:space="preserve">Watson, D., Clark, L. A., &amp; </w:t>
      </w:r>
      <w:proofErr w:type="spellStart"/>
      <w:r w:rsidRPr="002662E0">
        <w:rPr>
          <w:rFonts w:ascii="Times New Roman" w:eastAsia="Calibri" w:hAnsi="Times New Roman" w:cs="Arial"/>
          <w:lang w:bidi="ar-SA"/>
        </w:rPr>
        <w:t>Tellegen</w:t>
      </w:r>
      <w:proofErr w:type="spellEnd"/>
      <w:r w:rsidRPr="002662E0">
        <w:rPr>
          <w:rFonts w:ascii="Times New Roman" w:eastAsia="Calibri" w:hAnsi="Times New Roman" w:cs="Arial"/>
          <w:lang w:bidi="ar-SA"/>
        </w:rPr>
        <w:t>, A. (1988).</w:t>
      </w:r>
      <w:proofErr w:type="gramEnd"/>
      <w:r w:rsidRPr="002662E0">
        <w:rPr>
          <w:rFonts w:ascii="Times New Roman" w:eastAsia="Calibri" w:hAnsi="Times New Roman" w:cs="Arial"/>
          <w:lang w:bidi="ar-SA"/>
        </w:rPr>
        <w:t xml:space="preserve"> Development and validation of brief measures of positive and negative affect: the PANAS scales. </w:t>
      </w:r>
      <w:r w:rsidRPr="002662E0">
        <w:rPr>
          <w:rFonts w:ascii="Times New Roman" w:eastAsia="Calibri" w:hAnsi="Times New Roman" w:cs="Arial"/>
          <w:i/>
          <w:iCs/>
          <w:lang w:bidi="ar-SA"/>
        </w:rPr>
        <w:t>Journal of Personality and Social Psychology</w:t>
      </w:r>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54</w:t>
      </w:r>
      <w:r w:rsidRPr="002662E0">
        <w:rPr>
          <w:rFonts w:ascii="Times New Roman" w:eastAsia="Calibri" w:hAnsi="Times New Roman" w:cs="Arial"/>
          <w:lang w:bidi="ar-SA"/>
        </w:rPr>
        <w:t>(6), 1063-1070.</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5" w:name="_ENREF_48"/>
      <w:r w:rsidRPr="002662E0">
        <w:rPr>
          <w:rFonts w:ascii="Times New Roman" w:eastAsia="Calibri" w:hAnsi="Times New Roman" w:cs="Arial"/>
          <w:noProof/>
          <w:lang w:bidi="ar-SA"/>
        </w:rPr>
        <w:t xml:space="preserve">Wehmer, G., &amp; Izard, C. (1962). </w:t>
      </w:r>
      <w:r w:rsidRPr="002662E0">
        <w:rPr>
          <w:rFonts w:ascii="Times New Roman" w:eastAsia="Calibri" w:hAnsi="Times New Roman" w:cs="Arial"/>
          <w:i/>
          <w:noProof/>
          <w:lang w:bidi="ar-SA"/>
        </w:rPr>
        <w:t>The effect of self-esteem and induced affect on interpersonal perception and intellective functioning</w:t>
      </w:r>
      <w:r w:rsidRPr="002662E0">
        <w:rPr>
          <w:rFonts w:ascii="Times New Roman" w:eastAsia="Calibri" w:hAnsi="Times New Roman" w:cs="Arial"/>
          <w:noProof/>
          <w:lang w:bidi="ar-SA"/>
        </w:rPr>
        <w:t xml:space="preserve">. </w:t>
      </w:r>
      <w:bookmarkEnd w:id="65"/>
      <w:r w:rsidRPr="002662E0">
        <w:rPr>
          <w:rFonts w:ascii="Times New Roman" w:eastAsia="Calibri" w:hAnsi="Times New Roman" w:cs="Arial"/>
          <w:noProof/>
          <w:lang w:bidi="ar-SA"/>
        </w:rPr>
        <w:t>Nashville, TN: Vanderbilt University.</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Yukl, G., &amp; Falbe, C. M. (1990). Influence tactics and objectives in upward, downward, and lateral influence attempts. </w:t>
      </w:r>
      <w:r w:rsidRPr="002662E0">
        <w:rPr>
          <w:rFonts w:ascii="Times New Roman" w:eastAsia="Calibri" w:hAnsi="Times New Roman" w:cs="Arial"/>
          <w:i/>
          <w:iCs/>
          <w:noProof/>
          <w:lang w:bidi="ar-SA"/>
        </w:rPr>
        <w:t>Journal of Applied Psychology</w:t>
      </w:r>
      <w:r w:rsidRPr="002662E0">
        <w:rPr>
          <w:rFonts w:ascii="Times New Roman" w:eastAsia="Calibri" w:hAnsi="Times New Roman" w:cs="Arial"/>
          <w:iCs/>
          <w:noProof/>
          <w:lang w:bidi="ar-SA"/>
        </w:rPr>
        <w:t>,</w:t>
      </w:r>
      <w:r w:rsidRPr="002662E0">
        <w:rPr>
          <w:rFonts w:ascii="Times New Roman" w:eastAsia="Calibri" w:hAnsi="Times New Roman" w:cs="Arial"/>
          <w:noProof/>
          <w:lang w:bidi="ar-SA"/>
        </w:rPr>
        <w:t xml:space="preserve"> 75(2), 132–140. </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lastRenderedPageBreak/>
        <w:t xml:space="preserve">Zelditch, M. (2001). Processes of legitimation: Recent developments and new directions. </w:t>
      </w:r>
      <w:r w:rsidRPr="002662E0">
        <w:rPr>
          <w:rFonts w:ascii="Times New Roman" w:eastAsia="Calibri" w:hAnsi="Times New Roman" w:cs="Arial"/>
          <w:i/>
          <w:iCs/>
          <w:noProof/>
          <w:lang w:bidi="ar-SA"/>
        </w:rPr>
        <w:t>Social Psychology Quarterly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64</w:t>
      </w:r>
      <w:r w:rsidRPr="002662E0">
        <w:rPr>
          <w:rFonts w:ascii="Times New Roman" w:eastAsia="Calibri" w:hAnsi="Times New Roman" w:cs="Arial"/>
          <w:noProof/>
          <w:lang w:bidi="ar-SA"/>
        </w:rPr>
        <w:t xml:space="preserve">(1), 4-17. </w:t>
      </w:r>
    </w:p>
    <w:p w:rsidR="002662E0" w:rsidRPr="002662E0" w:rsidRDefault="002662E0" w:rsidP="002662E0">
      <w:pPr>
        <w:spacing w:after="200" w:line="240" w:lineRule="auto"/>
        <w:ind w:left="720" w:hanging="720"/>
        <w:rPr>
          <w:rFonts w:ascii="Times New Roman" w:eastAsia="Calibri" w:hAnsi="Times New Roman" w:cs="Arial"/>
          <w:noProof/>
          <w:lang w:bidi="ar-SA"/>
        </w:rPr>
      </w:pPr>
      <w:r w:rsidRPr="002662E0">
        <w:rPr>
          <w:rFonts w:ascii="Times New Roman" w:eastAsia="Calibri" w:hAnsi="Times New Roman" w:cs="Arial"/>
          <w:noProof/>
          <w:lang w:bidi="ar-SA"/>
        </w:rPr>
        <w:t xml:space="preserve">Zelditch Jr., M. (2006). Legitimacy Theory. In P. J. Burke (Ed.) </w:t>
      </w:r>
      <w:r w:rsidRPr="002662E0">
        <w:rPr>
          <w:rFonts w:ascii="Times New Roman" w:eastAsia="Calibri" w:hAnsi="Times New Roman" w:cs="Arial"/>
          <w:i/>
          <w:noProof/>
          <w:lang w:bidi="ar-SA"/>
        </w:rPr>
        <w:t>Contemporary social psychological theories</w:t>
      </w:r>
      <w:r w:rsidRPr="002662E0">
        <w:rPr>
          <w:rFonts w:ascii="Times New Roman" w:eastAsia="Calibri" w:hAnsi="Times New Roman" w:cs="Arial"/>
          <w:noProof/>
          <w:lang w:bidi="ar-SA"/>
        </w:rPr>
        <w:t xml:space="preserve"> (pp. 324–352). Stanford, CA: Stanford University Press.</w:t>
      </w:r>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6" w:name="_ENREF_49"/>
      <w:r w:rsidRPr="002662E0">
        <w:rPr>
          <w:rFonts w:ascii="Times New Roman" w:eastAsia="Calibri" w:hAnsi="Times New Roman" w:cs="Arial"/>
          <w:noProof/>
          <w:lang w:bidi="ar-SA"/>
        </w:rPr>
        <w:t xml:space="preserve">Zigurs, I., Poole, M. S., &amp; DeSanctis, G. L. (1988). A study of influence in computer-mediated group decision making. </w:t>
      </w:r>
      <w:r w:rsidRPr="002662E0">
        <w:rPr>
          <w:rFonts w:ascii="Times New Roman" w:eastAsia="Calibri" w:hAnsi="Times New Roman" w:cs="Arial"/>
          <w:i/>
          <w:noProof/>
          <w:lang w:bidi="ar-SA"/>
        </w:rPr>
        <w:t>MIS Quarterly</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12</w:t>
      </w:r>
      <w:r w:rsidRPr="002662E0">
        <w:rPr>
          <w:rFonts w:ascii="Times New Roman" w:eastAsia="Calibri" w:hAnsi="Times New Roman" w:cs="Arial"/>
          <w:noProof/>
          <w:lang w:bidi="ar-SA"/>
        </w:rPr>
        <w:t>(4), 625-644.</w:t>
      </w:r>
      <w:bookmarkEnd w:id="66"/>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7" w:name="_ENREF_2"/>
      <w:r w:rsidRPr="002662E0">
        <w:rPr>
          <w:rFonts w:ascii="Times New Roman" w:eastAsia="Calibri" w:hAnsi="Times New Roman" w:cs="Arial"/>
          <w:noProof/>
          <w:lang w:bidi="ar-SA"/>
        </w:rPr>
        <w:t xml:space="preserve">Zhou, L., Burgoon, J. K., Zhang, D., and Nunamaker, J. F. (2004). Language dominance in interpersonal deception in computer-mediated communication. </w:t>
      </w:r>
      <w:r w:rsidRPr="002662E0">
        <w:rPr>
          <w:rFonts w:ascii="Times New Roman" w:eastAsia="Calibri" w:hAnsi="Times New Roman" w:cs="Arial"/>
          <w:i/>
          <w:noProof/>
          <w:lang w:bidi="ar-SA"/>
        </w:rPr>
        <w:t>Computers in Human Behavior</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20</w:t>
      </w:r>
      <w:r w:rsidRPr="002662E0">
        <w:rPr>
          <w:rFonts w:ascii="Times New Roman" w:eastAsia="Calibri" w:hAnsi="Times New Roman" w:cs="Arial"/>
          <w:noProof/>
          <w:lang w:bidi="ar-SA"/>
        </w:rPr>
        <w:t>(3), 381-402.</w:t>
      </w:r>
      <w:bookmarkEnd w:id="67"/>
    </w:p>
    <w:p w:rsidR="002662E0" w:rsidRPr="002662E0" w:rsidRDefault="002662E0" w:rsidP="002662E0">
      <w:pPr>
        <w:spacing w:after="200" w:line="240" w:lineRule="auto"/>
        <w:ind w:left="720" w:hanging="720"/>
        <w:rPr>
          <w:rFonts w:ascii="Times New Roman" w:eastAsia="Calibri" w:hAnsi="Times New Roman" w:cs="Arial"/>
          <w:noProof/>
          <w:lang w:bidi="ar-SA"/>
        </w:rPr>
      </w:pPr>
      <w:bookmarkStart w:id="68" w:name="_ENREF_3"/>
      <w:r w:rsidRPr="002662E0">
        <w:rPr>
          <w:rFonts w:ascii="Times New Roman" w:eastAsia="Calibri" w:hAnsi="Times New Roman" w:cs="Arial"/>
          <w:noProof/>
          <w:lang w:bidi="ar-SA"/>
        </w:rPr>
        <w:t xml:space="preserve">Zhou, L., &amp; Zhang, D. (2008). Following linguistic footprints: Automatic deception detection in online communication. </w:t>
      </w:r>
      <w:r w:rsidRPr="002662E0">
        <w:rPr>
          <w:rFonts w:ascii="Times New Roman" w:eastAsia="Calibri" w:hAnsi="Times New Roman" w:cs="Arial"/>
          <w:i/>
          <w:noProof/>
          <w:lang w:bidi="ar-SA"/>
        </w:rPr>
        <w:t>Communications of the ACM</w:t>
      </w:r>
      <w:r w:rsidRPr="002662E0">
        <w:rPr>
          <w:rFonts w:ascii="Times New Roman" w:eastAsia="Calibri" w:hAnsi="Times New Roman" w:cs="Arial"/>
          <w:noProof/>
          <w:lang w:bidi="ar-SA"/>
        </w:rPr>
        <w:t xml:space="preserve">, </w:t>
      </w:r>
      <w:r w:rsidRPr="002662E0">
        <w:rPr>
          <w:rFonts w:ascii="Times New Roman" w:eastAsia="Calibri" w:hAnsi="Times New Roman" w:cs="Arial"/>
          <w:i/>
          <w:noProof/>
          <w:lang w:bidi="ar-SA"/>
        </w:rPr>
        <w:t>51</w:t>
      </w:r>
      <w:r w:rsidRPr="002662E0">
        <w:rPr>
          <w:rFonts w:ascii="Times New Roman" w:eastAsia="Calibri" w:hAnsi="Times New Roman" w:cs="Arial"/>
          <w:noProof/>
          <w:lang w:bidi="ar-SA"/>
        </w:rPr>
        <w:t>(9), 119-122.</w:t>
      </w:r>
      <w:bookmarkEnd w:id="68"/>
    </w:p>
    <w:p w:rsidR="002662E0" w:rsidRPr="002662E0" w:rsidRDefault="002662E0" w:rsidP="002662E0">
      <w:pPr>
        <w:spacing w:after="200" w:line="240" w:lineRule="auto"/>
        <w:rPr>
          <w:rFonts w:ascii="Times New Roman" w:eastAsia="Calibri" w:hAnsi="Times New Roman" w:cs="Arial"/>
          <w:noProof/>
          <w:lang w:bidi="ar-SA"/>
        </w:rPr>
      </w:pPr>
    </w:p>
    <w:p w:rsidR="002662E0" w:rsidRPr="002662E0" w:rsidRDefault="002662E0" w:rsidP="002662E0">
      <w:pPr>
        <w:spacing w:after="200" w:line="240" w:lineRule="auto"/>
        <w:rPr>
          <w:rFonts w:ascii="Times New Roman" w:eastAsia="Calibri" w:hAnsi="Times New Roman" w:cs="Arial"/>
          <w:lang w:bidi="ar-SA"/>
        </w:rPr>
      </w:pPr>
    </w:p>
    <w:p w:rsidR="002662E0" w:rsidRDefault="002662E0">
      <w:pPr>
        <w:spacing w:line="240" w:lineRule="auto"/>
      </w:pPr>
    </w:p>
    <w:p w:rsidR="002662E0" w:rsidRDefault="002662E0">
      <w:pPr>
        <w:spacing w:line="240" w:lineRule="auto"/>
      </w:pPr>
      <w:r>
        <w:br w:type="page"/>
      </w:r>
    </w:p>
    <w:p w:rsidR="002662E0" w:rsidRPr="002662E0" w:rsidRDefault="002662E0" w:rsidP="0048184B">
      <w:pPr>
        <w:pStyle w:val="Heading1"/>
      </w:pPr>
      <w:bookmarkStart w:id="69" w:name="_Toc340834237"/>
      <w:bookmarkStart w:id="70" w:name="_Toc385148566"/>
      <w:r w:rsidRPr="002662E0">
        <w:lastRenderedPageBreak/>
        <w:t>COMMUNICATION OF COLLECTIVE ACTION</w:t>
      </w:r>
      <w:bookmarkEnd w:id="69"/>
      <w:r w:rsidRPr="002662E0">
        <w:t xml:space="preserve"> OVER TIME: THE AROUSAL, INTERPRETATION, AND REALIZATION MODEL</w:t>
      </w:r>
      <w:bookmarkEnd w:id="70"/>
    </w:p>
    <w:p w:rsidR="002662E0" w:rsidRPr="002662E0" w:rsidRDefault="002662E0" w:rsidP="0048184B">
      <w:pPr>
        <w:pStyle w:val="Heading2"/>
      </w:pPr>
      <w:r w:rsidRPr="002662E0">
        <w:t>ABSTRACT</w:t>
      </w:r>
    </w:p>
    <w:p w:rsidR="002662E0" w:rsidRPr="002662E0" w:rsidRDefault="002662E0" w:rsidP="002662E0">
      <w:pPr>
        <w:spacing w:after="200"/>
        <w:ind w:right="36"/>
        <w:rPr>
          <w:rFonts w:ascii="Times New Roman" w:hAnsi="Times New Roman"/>
        </w:rPr>
      </w:pPr>
      <w:r w:rsidRPr="002662E0">
        <w:rPr>
          <w:rFonts w:ascii="Times New Roman" w:hAnsi="Times New Roman"/>
        </w:rPr>
        <w:t xml:space="preserve">Social media have recently been used by participants in social movements. Twitter was a key tool in the 2011–2012 protest against the Stop the Online Piracy Act (SOPA). This research develops a theory of the role of affective and cognitive mechanisms in online social movements. Twitter data from the protest against SOPA was analyzed using vector autoregression and Granger causality analysis.  The results of the Granger causality were used as empirical data points in building a theory of communication of collective action over time.  Affect was found not only to spread through the community, but also to influence cognitive mechanisms. Cognitive mechanisms were used to identify problems and their solutions. </w:t>
      </w:r>
    </w:p>
    <w:p w:rsidR="002662E0" w:rsidRPr="002662E0" w:rsidRDefault="002662E0" w:rsidP="002662E0">
      <w:pPr>
        <w:rPr>
          <w:rFonts w:ascii="Times New Roman" w:hAnsi="Times New Roman"/>
        </w:rPr>
      </w:pPr>
      <w:r w:rsidRPr="002662E0">
        <w:rPr>
          <w:rFonts w:ascii="Times New Roman" w:hAnsi="Times New Roman"/>
          <w:b/>
        </w:rPr>
        <w:t xml:space="preserve">Keywords: </w:t>
      </w:r>
      <w:r w:rsidRPr="002662E0">
        <w:rPr>
          <w:rFonts w:ascii="Times New Roman" w:hAnsi="Times New Roman"/>
        </w:rPr>
        <w:t>Emotional Contagion, LIWC, Social Movements, Social Cognition, Vector Autoregression</w:t>
      </w:r>
    </w:p>
    <w:p w:rsidR="002662E0" w:rsidRPr="002662E0" w:rsidRDefault="002662E0" w:rsidP="002662E0">
      <w:pPr>
        <w:rPr>
          <w:rFonts w:ascii="Times New Roman" w:hAnsi="Times New Roman"/>
        </w:rPr>
      </w:pPr>
    </w:p>
    <w:p w:rsidR="002662E0" w:rsidRPr="002662E0" w:rsidRDefault="002662E0" w:rsidP="002662E0">
      <w:pPr>
        <w:jc w:val="center"/>
        <w:rPr>
          <w:rFonts w:ascii="Times New Roman" w:hAnsi="Times New Roman"/>
          <w:b/>
          <w:bCs/>
          <w:sz w:val="28"/>
          <w:szCs w:val="32"/>
        </w:rPr>
      </w:pPr>
      <w:r w:rsidRPr="002662E0">
        <w:rPr>
          <w:rFonts w:ascii="Times New Roman" w:hAnsi="Times New Roman"/>
          <w:b/>
          <w:bCs/>
          <w:sz w:val="28"/>
          <w:szCs w:val="32"/>
        </w:rPr>
        <w:br w:type="page"/>
      </w:r>
    </w:p>
    <w:p w:rsidR="002662E0" w:rsidRPr="002662E0" w:rsidRDefault="0083429A" w:rsidP="0083429A">
      <w:pPr>
        <w:pStyle w:val="Heading2"/>
      </w:pPr>
      <w:bookmarkStart w:id="71" w:name="_Toc340834238"/>
      <w:r w:rsidRPr="002662E0">
        <w:lastRenderedPageBreak/>
        <w:t>INTRODUCTION</w:t>
      </w:r>
      <w:bookmarkEnd w:id="71"/>
    </w:p>
    <w:p w:rsidR="002662E0" w:rsidRPr="002662E0" w:rsidRDefault="002662E0" w:rsidP="002662E0">
      <w:pPr>
        <w:ind w:firstLine="720"/>
        <w:rPr>
          <w:rFonts w:ascii="Times New Roman" w:hAnsi="Times New Roman"/>
        </w:rPr>
      </w:pPr>
      <w:r w:rsidRPr="002662E0">
        <w:rPr>
          <w:rFonts w:ascii="Times New Roman" w:hAnsi="Times New Roman"/>
        </w:rPr>
        <w:t xml:space="preserve">Social media such as Facebook and Twitter enable large numbers of individuals to communicate with each other and coordinate activities. For example, the 2009 Iranian election protesters used Twitter to communicate with each other after the government began to censor traditional media. The international community relied on Twitter to gather news on the ground to such an extent that the protest became known in the popular press as the “Twitter Revolution” (Keller, 2010). Other examples include a 2010 a Reddit.com campaign that helped Stephen Colbert host a rally in Washington, DC called “Restoring Truthiness” (Friedman, 2010), and in 2011 protesters in the Occupy Wall Street movement used Twitter to coordinate rallies and marches (Pearce, 2013). </w:t>
      </w:r>
    </w:p>
    <w:p w:rsidR="002662E0" w:rsidRPr="002662E0" w:rsidRDefault="002662E0" w:rsidP="002662E0">
      <w:pPr>
        <w:ind w:firstLine="720"/>
        <w:rPr>
          <w:rFonts w:ascii="Times New Roman" w:hAnsi="Times New Roman"/>
        </w:rPr>
      </w:pPr>
      <w:r w:rsidRPr="002662E0">
        <w:rPr>
          <w:rFonts w:ascii="Times New Roman" w:hAnsi="Times New Roman"/>
        </w:rPr>
        <w:t>Social-media-based protests often target political and commercial entities. Consumers have used social media to protest Monsanto’s role in the proliferation of genetically modified foods and aggressive business tactics against small family farmers (“Millions march against GM crops”, 2013). Apple, the maker of computers, mobile phones, and other electronic devices, has faced social-media-based consumer backlash about the working conditions at the factories of one of its Chinese manufacturers (</w:t>
      </w:r>
      <w:proofErr w:type="spellStart"/>
      <w:r w:rsidRPr="002662E0">
        <w:rPr>
          <w:rFonts w:ascii="Times New Roman" w:hAnsi="Times New Roman"/>
        </w:rPr>
        <w:t>Barboza</w:t>
      </w:r>
      <w:proofErr w:type="spellEnd"/>
      <w:r w:rsidRPr="002662E0">
        <w:rPr>
          <w:rFonts w:ascii="Times New Roman" w:hAnsi="Times New Roman"/>
        </w:rPr>
        <w:t xml:space="preserve"> &amp; </w:t>
      </w:r>
      <w:proofErr w:type="spellStart"/>
      <w:r w:rsidRPr="002662E0">
        <w:rPr>
          <w:rFonts w:ascii="Times New Roman" w:hAnsi="Times New Roman"/>
        </w:rPr>
        <w:t>Bradsher</w:t>
      </w:r>
      <w:proofErr w:type="spellEnd"/>
      <w:r w:rsidRPr="002662E0">
        <w:rPr>
          <w:rFonts w:ascii="Times New Roman" w:hAnsi="Times New Roman"/>
        </w:rPr>
        <w:t xml:space="preserve">, 2012). Walmart’s working conditions, opposition to the Affordable Care Act (Public Law 111-148), and antiunion tactics have been critiqued on social media. Protests that garner widespread support can have negative repercussions for the targets of those protests. For example, </w:t>
      </w:r>
      <w:proofErr w:type="spellStart"/>
      <w:r w:rsidRPr="002662E0">
        <w:rPr>
          <w:rFonts w:ascii="Times New Roman" w:hAnsi="Times New Roman"/>
        </w:rPr>
        <w:t>Chik</w:t>
      </w:r>
      <w:proofErr w:type="spellEnd"/>
      <w:r w:rsidRPr="002662E0">
        <w:rPr>
          <w:rFonts w:ascii="Times New Roman" w:hAnsi="Times New Roman"/>
        </w:rPr>
        <w:t>-</w:t>
      </w:r>
      <w:proofErr w:type="spellStart"/>
      <w:r w:rsidRPr="002662E0">
        <w:rPr>
          <w:rFonts w:ascii="Times New Roman" w:hAnsi="Times New Roman"/>
        </w:rPr>
        <w:t>Fil</w:t>
      </w:r>
      <w:proofErr w:type="spellEnd"/>
      <w:r w:rsidRPr="002662E0">
        <w:rPr>
          <w:rFonts w:ascii="Times New Roman" w:hAnsi="Times New Roman"/>
        </w:rPr>
        <w:t xml:space="preserve">-A, a fast-food chain, found itself embroiled by a social media firestorm over the company president’s donations to antigay charities in 2012. Northeastern University canceled plans to allow </w:t>
      </w:r>
      <w:r w:rsidRPr="002662E0">
        <w:rPr>
          <w:rFonts w:ascii="Times New Roman" w:hAnsi="Times New Roman"/>
        </w:rPr>
        <w:lastRenderedPageBreak/>
        <w:t>a franchise on its campus in protest of the company’s position on gay rights (“Chick-</w:t>
      </w:r>
      <w:proofErr w:type="spellStart"/>
      <w:r w:rsidRPr="002662E0">
        <w:rPr>
          <w:rFonts w:ascii="Times New Roman" w:hAnsi="Times New Roman"/>
        </w:rPr>
        <w:t>Fil</w:t>
      </w:r>
      <w:proofErr w:type="spellEnd"/>
      <w:r w:rsidRPr="002662E0">
        <w:rPr>
          <w:rFonts w:ascii="Times New Roman" w:hAnsi="Times New Roman"/>
        </w:rPr>
        <w:t xml:space="preserve">-A Scrapped”, 2012). Thus, prospective protest targets will want to understand the social media discourse characteristics that can be early warning signals of effective protests. Such understanding may be important for firms’ effective management of their external environments in the social media era. Given the largely textual nature of these protests, the salient cues available to us come from the language that is used. </w:t>
      </w:r>
    </w:p>
    <w:p w:rsidR="002662E0" w:rsidRPr="002662E0" w:rsidRDefault="002662E0" w:rsidP="002662E0">
      <w:pPr>
        <w:ind w:firstLine="720"/>
        <w:rPr>
          <w:rFonts w:ascii="Times New Roman" w:hAnsi="Times New Roman"/>
        </w:rPr>
      </w:pPr>
      <w:r w:rsidRPr="002662E0">
        <w:rPr>
          <w:rFonts w:ascii="Times New Roman" w:hAnsi="Times New Roman"/>
        </w:rPr>
        <w:t xml:space="preserve">In the previous paper, I investigated how affective and cognitive processes mitigate the effects of message claims. The context for that investigation was a brand community, in which collective action by consumers was necessary to garner resources from the brand community sponsor. The challenge for collective action in that context was that the consumers were not affiliated with (and possibly were not even known to) each other. Larger-scale protest actions have an even less structured context. While there is a priori consensus on the target of brand community collective action—the sponsoring firm and its products—the participants of larger-scale protests must socially negotiate the target of their actions through collective discourse. The objective of this study is to understand the role that affective and cognitive processes, as reflected in language use, play in the mobilization efforts of individuals in unstructured collectives. Affective and cognitive processes are integral to motivating and sustaining collective action (e.g., </w:t>
      </w:r>
      <w:r w:rsidRPr="002662E0">
        <w:rPr>
          <w:rFonts w:ascii="Times New Roman" w:hAnsi="Times New Roman"/>
          <w:noProof/>
        </w:rPr>
        <w:t>McAdam, Tarrow, &amp; Tilly, 2003)</w:t>
      </w:r>
      <w:r w:rsidRPr="002662E0">
        <w:rPr>
          <w:rFonts w:ascii="Times New Roman" w:hAnsi="Times New Roman"/>
        </w:rPr>
        <w:t>. For example, Gould (2009) has posited that grief helped to sustain the AIDS movement in the gay community.  Benford and Snow (2000) have argued that cognitive framing processes are discursive processes used to negotiate a shared understanding of their condition.</w:t>
      </w:r>
    </w:p>
    <w:p w:rsidR="002662E0" w:rsidRPr="002662E0" w:rsidRDefault="002662E0" w:rsidP="002662E0">
      <w:pPr>
        <w:ind w:firstLine="720"/>
        <w:rPr>
          <w:rFonts w:ascii="Times New Roman" w:hAnsi="Times New Roman"/>
        </w:rPr>
      </w:pPr>
      <w:r w:rsidRPr="002662E0">
        <w:rPr>
          <w:rFonts w:ascii="Times New Roman" w:hAnsi="Times New Roman"/>
        </w:rPr>
        <w:lastRenderedPageBreak/>
        <w:t xml:space="preserve">I use a grounded theory approach to understand </w:t>
      </w:r>
      <w:r w:rsidRPr="002662E0">
        <w:rPr>
          <w:rFonts w:ascii="Times New Roman" w:hAnsi="Times New Roman"/>
          <w:iCs/>
        </w:rPr>
        <w:t>how</w:t>
      </w:r>
      <w:r w:rsidRPr="002662E0">
        <w:rPr>
          <w:rFonts w:ascii="Times New Roman" w:hAnsi="Times New Roman"/>
        </w:rPr>
        <w:t xml:space="preserve"> these processes unfold in efforts to mobilize collective action. Existing literature is used as source material and observations from a statistical analysis are used to generate the model.  The social movement literature provides insight into the role of affect and cognition in social movements and the social psychology literature provides insight about the relationships between affect and cognition.  These two streams help inform the interpretation of relationships that are uncovered in the quantitative analysis.  The data for this investigation come from the mobilization of protests in response to U.S. congressional bill H.R. 3261, commonly referred to as the Stop Online Piracy Act (SOPA). Two months of Twitter messages related to SOPA were analyzed. In lieu of qualitative analyses, I apply a novel analytic technique, vector autoregression (VAR), to identify relationships among affective and cognitive processes over time. My analysis results in a three-stage model identifying the affective and cognitive processes that are essential to the mobilization of collective action as well as the sequencing of these mobilization processes.</w:t>
      </w:r>
    </w:p>
    <w:p w:rsidR="002662E0" w:rsidRPr="002662E0" w:rsidRDefault="002662E0" w:rsidP="002662E0">
      <w:pPr>
        <w:ind w:firstLine="720"/>
        <w:rPr>
          <w:rFonts w:ascii="Times New Roman" w:hAnsi="Times New Roman"/>
        </w:rPr>
      </w:pPr>
      <w:r w:rsidRPr="002662E0">
        <w:rPr>
          <w:rFonts w:ascii="Times New Roman" w:hAnsi="Times New Roman"/>
        </w:rPr>
        <w:t>My work makes two key contributions to the literature that can inform future research. First, it adds to the emergent work on cognition and emotion in social movements by modeling affective and cognitive processes. Second, it provides a model of how these processes unfold in efforts to mobilize collective action. Practically, my work can guide activists who wish to successfully initiate and sustain collective action. It can also help firms manage their external environments by identifying cues that signal the likelihood that individual protests and organized collective action will threaten a firm’s legitimacy.</w:t>
      </w:r>
    </w:p>
    <w:p w:rsidR="002662E0" w:rsidRPr="002662E0" w:rsidRDefault="002662E0" w:rsidP="002662E0">
      <w:pPr>
        <w:ind w:firstLine="720"/>
        <w:rPr>
          <w:rFonts w:ascii="Times New Roman" w:hAnsi="Times New Roman"/>
        </w:rPr>
      </w:pPr>
      <w:r w:rsidRPr="002662E0">
        <w:rPr>
          <w:rFonts w:ascii="Times New Roman" w:hAnsi="Times New Roman"/>
        </w:rPr>
        <w:lastRenderedPageBreak/>
        <w:t>The rest of this essay is organized as follows. I first consider the role of social media in mobilizing social movements. I then consider the role of affective and cognitive processes in online social movements. Next, I present my grounded theoretic approach to this investigation including a description and use of text analysis software. Then I describe my methods for data collection and analysis using vector autoregression (VAR). Finally, after presenting the study’s findings based on the VAR, I develop and present a three-stage model of the relationships between affective and cognitive processes in the mobilization of collective action.</w:t>
      </w:r>
    </w:p>
    <w:p w:rsidR="002662E0" w:rsidRPr="002662E0" w:rsidRDefault="0083429A" w:rsidP="0083429A">
      <w:pPr>
        <w:pStyle w:val="Heading2"/>
      </w:pPr>
      <w:r w:rsidRPr="002662E0" w:rsidDel="00E53458">
        <w:t>SOCIAL MEDIA</w:t>
      </w:r>
      <w:r w:rsidRPr="002662E0">
        <w:t>: THE “IT ARTIFACT”</w:t>
      </w:r>
    </w:p>
    <w:p w:rsidR="002662E0" w:rsidRPr="002662E0" w:rsidRDefault="002662E0" w:rsidP="002662E0">
      <w:pPr>
        <w:ind w:firstLine="720"/>
        <w:rPr>
          <w:rFonts w:ascii="Times New Roman" w:hAnsi="Times New Roman"/>
        </w:rPr>
      </w:pPr>
      <w:r w:rsidRPr="002662E0" w:rsidDel="00E53458">
        <w:rPr>
          <w:rFonts w:ascii="Times New Roman" w:hAnsi="Times New Roman"/>
        </w:rPr>
        <w:t>Social media are internet applications</w:t>
      </w:r>
      <w:r w:rsidRPr="002662E0">
        <w:rPr>
          <w:rFonts w:ascii="Times New Roman" w:hAnsi="Times New Roman"/>
        </w:rPr>
        <w:t xml:space="preserve"> such as social networking sites</w:t>
      </w:r>
      <w:r w:rsidRPr="002662E0" w:rsidDel="00E53458">
        <w:rPr>
          <w:rFonts w:ascii="Times New Roman" w:hAnsi="Times New Roman"/>
        </w:rPr>
        <w:t xml:space="preserve"> that allow for the creation and publication of user-generated content </w:t>
      </w:r>
      <w:r w:rsidRPr="002662E0" w:rsidDel="00E53458">
        <w:rPr>
          <w:rFonts w:ascii="Times New Roman" w:hAnsi="Times New Roman"/>
          <w:noProof/>
        </w:rPr>
        <w:t>(Kaplan &amp; Haenlein, 2010)</w:t>
      </w:r>
      <w:r w:rsidRPr="002662E0" w:rsidDel="00E53458">
        <w:rPr>
          <w:rFonts w:ascii="Times New Roman" w:hAnsi="Times New Roman"/>
        </w:rPr>
        <w:t>.</w:t>
      </w:r>
      <w:r w:rsidRPr="002662E0">
        <w:rPr>
          <w:rFonts w:ascii="Times New Roman" w:hAnsi="Times New Roman"/>
        </w:rPr>
        <w:t xml:space="preserve">  Boyd and Ellison (2007) looked at twenty social media sites to develop a working definition.  The three characteristics of a social media site are that users are able to (1) create a profile page containing identity information, (2) create relations through hyperlinks to the profile pages of other users, and (3) allow others to view the user’s list of relations (Boyd &amp; Ellison, 2007). </w:t>
      </w:r>
    </w:p>
    <w:p w:rsidR="002662E0" w:rsidRPr="002662E0" w:rsidRDefault="002662E0" w:rsidP="002662E0">
      <w:pPr>
        <w:ind w:firstLine="720"/>
        <w:rPr>
          <w:rFonts w:ascii="Times New Roman" w:hAnsi="Times New Roman"/>
        </w:rPr>
      </w:pPr>
      <w:r w:rsidRPr="002662E0">
        <w:rPr>
          <w:rFonts w:ascii="Times New Roman" w:hAnsi="Times New Roman"/>
          <w:noProof/>
        </w:rPr>
        <w:t>Krumm, Davies, and Narayanaswami</w:t>
      </w:r>
      <w:r w:rsidRPr="002662E0" w:rsidDel="00E53458">
        <w:rPr>
          <w:rFonts w:ascii="Times New Roman" w:hAnsi="Times New Roman"/>
          <w:noProof/>
        </w:rPr>
        <w:t xml:space="preserve"> </w:t>
      </w:r>
      <w:r w:rsidRPr="002662E0">
        <w:rPr>
          <w:rFonts w:ascii="Times New Roman" w:hAnsi="Times New Roman"/>
          <w:noProof/>
        </w:rPr>
        <w:t>(</w:t>
      </w:r>
      <w:r w:rsidRPr="002662E0" w:rsidDel="00E53458">
        <w:rPr>
          <w:rFonts w:ascii="Times New Roman" w:hAnsi="Times New Roman"/>
          <w:noProof/>
        </w:rPr>
        <w:t>2008)</w:t>
      </w:r>
      <w:r w:rsidRPr="002662E0">
        <w:rPr>
          <w:rFonts w:ascii="Times New Roman" w:hAnsi="Times New Roman"/>
          <w:noProof/>
        </w:rPr>
        <w:t xml:space="preserve"> </w:t>
      </w:r>
      <w:r w:rsidRPr="002662E0" w:rsidDel="00E53458">
        <w:rPr>
          <w:rFonts w:ascii="Times New Roman" w:hAnsi="Times New Roman"/>
        </w:rPr>
        <w:t xml:space="preserve">have described user-generated content as data, media, or information that comes from </w:t>
      </w:r>
      <w:r w:rsidRPr="002662E0">
        <w:rPr>
          <w:rFonts w:ascii="Times New Roman" w:hAnsi="Times New Roman"/>
        </w:rPr>
        <w:t>“</w:t>
      </w:r>
      <w:r w:rsidRPr="002662E0" w:rsidDel="00E53458">
        <w:rPr>
          <w:rFonts w:ascii="Times New Roman" w:hAnsi="Times New Roman"/>
        </w:rPr>
        <w:t>regular people</w:t>
      </w:r>
      <w:r w:rsidRPr="002662E0">
        <w:rPr>
          <w:rFonts w:ascii="Times New Roman" w:hAnsi="Times New Roman"/>
        </w:rPr>
        <w:t>”</w:t>
      </w:r>
      <w:r w:rsidRPr="002662E0" w:rsidDel="00E53458">
        <w:rPr>
          <w:rFonts w:ascii="Times New Roman" w:hAnsi="Times New Roman"/>
        </w:rPr>
        <w:t xml:space="preserve"> and </w:t>
      </w:r>
      <w:r w:rsidRPr="002662E0">
        <w:rPr>
          <w:rFonts w:ascii="Times New Roman" w:hAnsi="Times New Roman"/>
        </w:rPr>
        <w:t xml:space="preserve">is </w:t>
      </w:r>
      <w:r w:rsidRPr="002662E0" w:rsidDel="00E53458">
        <w:rPr>
          <w:rFonts w:ascii="Times New Roman" w:hAnsi="Times New Roman"/>
        </w:rPr>
        <w:t xml:space="preserve">available to others on the </w:t>
      </w:r>
      <w:r w:rsidRPr="002662E0">
        <w:rPr>
          <w:rFonts w:ascii="Times New Roman" w:hAnsi="Times New Roman"/>
        </w:rPr>
        <w:t>internet</w:t>
      </w:r>
      <w:r w:rsidRPr="002662E0" w:rsidDel="00E53458">
        <w:rPr>
          <w:rFonts w:ascii="Times New Roman" w:hAnsi="Times New Roman"/>
        </w:rPr>
        <w:t>.</w:t>
      </w:r>
      <w:r w:rsidRPr="002662E0">
        <w:rPr>
          <w:rFonts w:ascii="Times New Roman" w:hAnsi="Times New Roman"/>
        </w:rPr>
        <w:t xml:space="preserve"> Research of user-generated content is still nascent and there is yet to emerge a consensus definition (</w:t>
      </w:r>
      <w:proofErr w:type="spellStart"/>
      <w:r w:rsidRPr="002662E0">
        <w:rPr>
          <w:rFonts w:ascii="Times New Roman" w:hAnsi="Times New Roman"/>
        </w:rPr>
        <w:t>Schivinski</w:t>
      </w:r>
      <w:proofErr w:type="spellEnd"/>
      <w:r w:rsidRPr="002662E0">
        <w:rPr>
          <w:rFonts w:ascii="Times New Roman" w:hAnsi="Times New Roman"/>
        </w:rPr>
        <w:t xml:space="preserve"> &amp; </w:t>
      </w:r>
      <w:proofErr w:type="spellStart"/>
      <w:r w:rsidRPr="002662E0">
        <w:rPr>
          <w:rFonts w:ascii="Times New Roman" w:hAnsi="Times New Roman"/>
        </w:rPr>
        <w:t>Dabrowski</w:t>
      </w:r>
      <w:proofErr w:type="spellEnd"/>
      <w:r w:rsidRPr="002662E0">
        <w:rPr>
          <w:rFonts w:ascii="Times New Roman" w:hAnsi="Times New Roman"/>
        </w:rPr>
        <w:t xml:space="preserve">, 2014; OECD, 2007).   Daugherty, </w:t>
      </w:r>
      <w:proofErr w:type="spellStart"/>
      <w:r w:rsidRPr="002662E0">
        <w:rPr>
          <w:rFonts w:ascii="Times New Roman" w:hAnsi="Times New Roman"/>
        </w:rPr>
        <w:t>Eastin</w:t>
      </w:r>
      <w:proofErr w:type="spellEnd"/>
      <w:r w:rsidRPr="002662E0">
        <w:rPr>
          <w:rFonts w:ascii="Times New Roman" w:hAnsi="Times New Roman"/>
        </w:rPr>
        <w:t xml:space="preserve"> and Bright (2008) emphasize that the content is created by the public and not paid professionals.  </w:t>
      </w:r>
      <w:r w:rsidRPr="002662E0" w:rsidDel="00E53458">
        <w:rPr>
          <w:rFonts w:ascii="Times New Roman" w:hAnsi="Times New Roman"/>
        </w:rPr>
        <w:t xml:space="preserve">Researchers at the Organisation for Economic Co-operation and Development (OECD) put forth a </w:t>
      </w:r>
      <w:r w:rsidRPr="002662E0">
        <w:rPr>
          <w:rFonts w:ascii="Times New Roman" w:hAnsi="Times New Roman"/>
        </w:rPr>
        <w:t>working</w:t>
      </w:r>
      <w:r w:rsidRPr="002662E0" w:rsidDel="00E53458">
        <w:rPr>
          <w:rFonts w:ascii="Times New Roman" w:hAnsi="Times New Roman"/>
        </w:rPr>
        <w:t xml:space="preserve"> definition by describing three central </w:t>
      </w:r>
      <w:r w:rsidRPr="002662E0" w:rsidDel="00E53458">
        <w:rPr>
          <w:rFonts w:ascii="Times New Roman" w:hAnsi="Times New Roman"/>
        </w:rPr>
        <w:lastRenderedPageBreak/>
        <w:t>characteristics of user-generated content: publi</w:t>
      </w:r>
      <w:r w:rsidRPr="002662E0">
        <w:rPr>
          <w:rFonts w:ascii="Times New Roman" w:hAnsi="Times New Roman"/>
        </w:rPr>
        <w:t>cation</w:t>
      </w:r>
      <w:r w:rsidRPr="002662E0" w:rsidDel="00E53458">
        <w:rPr>
          <w:rFonts w:ascii="Times New Roman" w:hAnsi="Times New Roman"/>
        </w:rPr>
        <w:t xml:space="preserve">, creative effort, and nonprofessional </w:t>
      </w:r>
      <w:r w:rsidRPr="002662E0">
        <w:rPr>
          <w:rFonts w:ascii="Times New Roman" w:hAnsi="Times New Roman"/>
        </w:rPr>
        <w:t>origin</w:t>
      </w:r>
      <w:r w:rsidRPr="002662E0" w:rsidDel="00E53458">
        <w:rPr>
          <w:rFonts w:ascii="Times New Roman" w:hAnsi="Times New Roman"/>
        </w:rPr>
        <w:t xml:space="preserve"> </w:t>
      </w:r>
      <w:r w:rsidRPr="002662E0" w:rsidDel="00E53458">
        <w:rPr>
          <w:rFonts w:ascii="Times New Roman" w:hAnsi="Times New Roman"/>
          <w:noProof/>
        </w:rPr>
        <w:t>(OECD, 2007)</w:t>
      </w:r>
      <w:r w:rsidRPr="002662E0" w:rsidDel="00E53458">
        <w:rPr>
          <w:rFonts w:ascii="Times New Roman" w:hAnsi="Times New Roman"/>
        </w:rPr>
        <w:t>.</w:t>
      </w:r>
      <w:r w:rsidRPr="002662E0">
        <w:rPr>
          <w:rFonts w:ascii="Times New Roman" w:hAnsi="Times New Roman"/>
        </w:rPr>
        <w:t xml:space="preserve"> </w:t>
      </w:r>
    </w:p>
    <w:p w:rsidR="002662E0" w:rsidRPr="002662E0" w:rsidRDefault="002662E0" w:rsidP="002662E0">
      <w:pPr>
        <w:ind w:firstLine="720"/>
        <w:rPr>
          <w:rFonts w:ascii="Times New Roman" w:hAnsi="Times New Roman"/>
        </w:rPr>
      </w:pPr>
      <w:r w:rsidRPr="002662E0" w:rsidDel="00E53458">
        <w:rPr>
          <w:rFonts w:ascii="Times New Roman" w:hAnsi="Times New Roman"/>
        </w:rPr>
        <w:t xml:space="preserve">The publication requirement </w:t>
      </w:r>
      <w:r w:rsidRPr="002662E0">
        <w:rPr>
          <w:rFonts w:ascii="Times New Roman" w:hAnsi="Times New Roman"/>
        </w:rPr>
        <w:t xml:space="preserve">is </w:t>
      </w:r>
      <w:r w:rsidRPr="002662E0" w:rsidDel="00E53458">
        <w:rPr>
          <w:rFonts w:ascii="Times New Roman" w:hAnsi="Times New Roman"/>
        </w:rPr>
        <w:t xml:space="preserve">simply that the work </w:t>
      </w:r>
      <w:r w:rsidRPr="002662E0">
        <w:rPr>
          <w:rFonts w:ascii="Times New Roman" w:hAnsi="Times New Roman"/>
        </w:rPr>
        <w:t>must be</w:t>
      </w:r>
      <w:r w:rsidRPr="002662E0" w:rsidDel="00E53458">
        <w:rPr>
          <w:rFonts w:ascii="Times New Roman" w:hAnsi="Times New Roman"/>
        </w:rPr>
        <w:t xml:space="preserve"> published online</w:t>
      </w:r>
      <w:r w:rsidRPr="002662E0">
        <w:rPr>
          <w:rFonts w:ascii="Times New Roman" w:hAnsi="Times New Roman"/>
        </w:rPr>
        <w:t>,</w:t>
      </w:r>
      <w:r w:rsidRPr="002662E0" w:rsidDel="00E53458">
        <w:rPr>
          <w:rFonts w:ascii="Times New Roman" w:hAnsi="Times New Roman"/>
        </w:rPr>
        <w:t xml:space="preserve"> </w:t>
      </w:r>
      <w:r w:rsidRPr="002662E0">
        <w:rPr>
          <w:rFonts w:ascii="Times New Roman" w:hAnsi="Times New Roman"/>
        </w:rPr>
        <w:t>for example,</w:t>
      </w:r>
      <w:r w:rsidRPr="002662E0" w:rsidDel="00E53458">
        <w:rPr>
          <w:rFonts w:ascii="Times New Roman" w:hAnsi="Times New Roman"/>
        </w:rPr>
        <w:t xml:space="preserve"> </w:t>
      </w:r>
      <w:r w:rsidRPr="002662E0">
        <w:rPr>
          <w:rFonts w:ascii="Times New Roman" w:hAnsi="Times New Roman"/>
        </w:rPr>
        <w:t xml:space="preserve">on </w:t>
      </w:r>
      <w:r w:rsidRPr="002662E0" w:rsidDel="00E53458">
        <w:rPr>
          <w:rFonts w:ascii="Times New Roman" w:hAnsi="Times New Roman"/>
        </w:rPr>
        <w:t>a public website.</w:t>
      </w:r>
      <w:r w:rsidRPr="002662E0">
        <w:rPr>
          <w:rFonts w:ascii="Times New Roman" w:hAnsi="Times New Roman"/>
        </w:rPr>
        <w:t xml:space="preserve"> This research focuses on user-generated content on a social networking site.  </w:t>
      </w:r>
      <w:r w:rsidRPr="002662E0" w:rsidDel="00E53458">
        <w:rPr>
          <w:rFonts w:ascii="Times New Roman" w:hAnsi="Times New Roman"/>
        </w:rPr>
        <w:t>Addressed communications such as email</w:t>
      </w:r>
      <w:r w:rsidRPr="002662E0">
        <w:rPr>
          <w:rFonts w:ascii="Times New Roman" w:hAnsi="Times New Roman"/>
        </w:rPr>
        <w:t>s</w:t>
      </w:r>
      <w:r w:rsidRPr="002662E0" w:rsidDel="00E53458">
        <w:rPr>
          <w:rFonts w:ascii="Times New Roman" w:hAnsi="Times New Roman"/>
        </w:rPr>
        <w:t xml:space="preserve"> or instant messag</w:t>
      </w:r>
      <w:r w:rsidRPr="002662E0">
        <w:rPr>
          <w:rFonts w:ascii="Times New Roman" w:hAnsi="Times New Roman"/>
        </w:rPr>
        <w:t>es</w:t>
      </w:r>
      <w:r w:rsidRPr="002662E0" w:rsidDel="00E53458">
        <w:rPr>
          <w:rFonts w:ascii="Times New Roman" w:hAnsi="Times New Roman"/>
        </w:rPr>
        <w:t xml:space="preserve"> do not meet this requirement</w:t>
      </w:r>
      <w:r w:rsidRPr="002662E0">
        <w:rPr>
          <w:rFonts w:ascii="Times New Roman" w:hAnsi="Times New Roman"/>
        </w:rPr>
        <w:t>,</w:t>
      </w:r>
      <w:r w:rsidRPr="002662E0" w:rsidDel="00E53458">
        <w:rPr>
          <w:rFonts w:ascii="Times New Roman" w:hAnsi="Times New Roman"/>
        </w:rPr>
        <w:t xml:space="preserve"> as the</w:t>
      </w:r>
      <w:r w:rsidRPr="002662E0">
        <w:rPr>
          <w:rFonts w:ascii="Times New Roman" w:hAnsi="Times New Roman"/>
        </w:rPr>
        <w:t>ir</w:t>
      </w:r>
      <w:r w:rsidRPr="002662E0" w:rsidDel="00E53458">
        <w:rPr>
          <w:rFonts w:ascii="Times New Roman" w:hAnsi="Times New Roman"/>
        </w:rPr>
        <w:t xml:space="preserve"> content is directed to a specific individual or group of individuals.</w:t>
      </w:r>
      <w:r w:rsidRPr="002662E0">
        <w:rPr>
          <w:rFonts w:ascii="Times New Roman" w:hAnsi="Times New Roman"/>
        </w:rPr>
        <w:t xml:space="preserve"> </w:t>
      </w:r>
      <w:proofErr w:type="spellStart"/>
      <w:r w:rsidRPr="002662E0">
        <w:rPr>
          <w:rFonts w:ascii="Times New Roman" w:hAnsi="Times New Roman"/>
        </w:rPr>
        <w:t>Listservs</w:t>
      </w:r>
      <w:proofErr w:type="spellEnd"/>
      <w:r w:rsidRPr="002662E0">
        <w:rPr>
          <w:rFonts w:ascii="Times New Roman" w:hAnsi="Times New Roman"/>
        </w:rPr>
        <w:t xml:space="preserve">, software for managing email distribution lists, are not social networking sites as they lack profile information and transmit content to specified users.  </w:t>
      </w:r>
      <w:r w:rsidRPr="002662E0" w:rsidDel="00E53458">
        <w:rPr>
          <w:rFonts w:ascii="Times New Roman" w:hAnsi="Times New Roman"/>
        </w:rPr>
        <w:t xml:space="preserve">The second </w:t>
      </w:r>
      <w:r w:rsidRPr="002662E0">
        <w:rPr>
          <w:rFonts w:ascii="Times New Roman" w:hAnsi="Times New Roman"/>
        </w:rPr>
        <w:t>requirement</w:t>
      </w:r>
      <w:r w:rsidRPr="002662E0" w:rsidDel="00E53458">
        <w:rPr>
          <w:rFonts w:ascii="Times New Roman" w:hAnsi="Times New Roman"/>
        </w:rPr>
        <w:t xml:space="preserve"> is that creative effort was exerted in the creation of the work.</w:t>
      </w:r>
      <w:r w:rsidRPr="002662E0">
        <w:rPr>
          <w:rFonts w:ascii="Times New Roman" w:hAnsi="Times New Roman"/>
        </w:rPr>
        <w:t xml:space="preserve"> Inserting</w:t>
      </w:r>
      <w:r w:rsidRPr="002662E0" w:rsidDel="00E53458">
        <w:rPr>
          <w:rFonts w:ascii="Times New Roman" w:hAnsi="Times New Roman"/>
        </w:rPr>
        <w:t xml:space="preserve"> a hyperlink or </w:t>
      </w:r>
      <w:r w:rsidRPr="002662E0">
        <w:rPr>
          <w:rFonts w:ascii="Times New Roman" w:hAnsi="Times New Roman"/>
        </w:rPr>
        <w:t xml:space="preserve">simply </w:t>
      </w:r>
      <w:r w:rsidRPr="002662E0" w:rsidDel="00E53458">
        <w:rPr>
          <w:rFonts w:ascii="Times New Roman" w:hAnsi="Times New Roman"/>
        </w:rPr>
        <w:t>copying content does not fulfill this requirement</w:t>
      </w:r>
      <w:r w:rsidRPr="002662E0">
        <w:rPr>
          <w:rFonts w:ascii="Times New Roman" w:hAnsi="Times New Roman"/>
        </w:rPr>
        <w:t>; t</w:t>
      </w:r>
      <w:r w:rsidRPr="002662E0" w:rsidDel="00E53458">
        <w:rPr>
          <w:rFonts w:ascii="Times New Roman" w:hAnsi="Times New Roman"/>
        </w:rPr>
        <w:t xml:space="preserve">he user must add value </w:t>
      </w:r>
      <w:r w:rsidRPr="002662E0">
        <w:rPr>
          <w:rFonts w:ascii="Times New Roman" w:hAnsi="Times New Roman"/>
        </w:rPr>
        <w:t>in</w:t>
      </w:r>
      <w:r w:rsidRPr="002662E0" w:rsidDel="00E53458">
        <w:rPr>
          <w:rFonts w:ascii="Times New Roman" w:hAnsi="Times New Roman"/>
        </w:rPr>
        <w:t xml:space="preserve"> the process.</w:t>
      </w:r>
      <w:r w:rsidRPr="002662E0">
        <w:rPr>
          <w:rFonts w:ascii="Times New Roman" w:hAnsi="Times New Roman"/>
        </w:rPr>
        <w:t xml:space="preserve"> </w:t>
      </w:r>
      <w:r w:rsidRPr="002662E0" w:rsidDel="00E53458">
        <w:rPr>
          <w:rFonts w:ascii="Times New Roman" w:hAnsi="Times New Roman"/>
        </w:rPr>
        <w:t xml:space="preserve">Finally, user-generated content is not </w:t>
      </w:r>
      <w:r w:rsidRPr="002662E0">
        <w:rPr>
          <w:rFonts w:ascii="Times New Roman" w:hAnsi="Times New Roman"/>
        </w:rPr>
        <w:t xml:space="preserve">created for </w:t>
      </w:r>
      <w:r w:rsidRPr="002662E0" w:rsidDel="00E53458">
        <w:rPr>
          <w:rFonts w:ascii="Times New Roman" w:hAnsi="Times New Roman"/>
        </w:rPr>
        <w:t xml:space="preserve">commercial gain or </w:t>
      </w:r>
      <w:r w:rsidRPr="002662E0">
        <w:rPr>
          <w:rFonts w:ascii="Times New Roman" w:hAnsi="Times New Roman"/>
        </w:rPr>
        <w:t xml:space="preserve">to advance </w:t>
      </w:r>
      <w:r w:rsidRPr="002662E0" w:rsidDel="00E53458">
        <w:rPr>
          <w:rFonts w:ascii="Times New Roman" w:hAnsi="Times New Roman"/>
        </w:rPr>
        <w:t xml:space="preserve">the objectives of a formal organization </w:t>
      </w:r>
      <w:r w:rsidRPr="002662E0">
        <w:rPr>
          <w:rFonts w:ascii="Times New Roman" w:hAnsi="Times New Roman"/>
        </w:rPr>
        <w:t>such as a</w:t>
      </w:r>
      <w:r w:rsidRPr="002662E0" w:rsidDel="00E53458">
        <w:rPr>
          <w:rFonts w:ascii="Times New Roman" w:hAnsi="Times New Roman"/>
        </w:rPr>
        <w:t xml:space="preserve"> government.</w:t>
      </w:r>
      <w:r w:rsidRPr="002662E0">
        <w:rPr>
          <w:rFonts w:ascii="Times New Roman" w:hAnsi="Times New Roman"/>
        </w:rPr>
        <w:t xml:space="preserve"> </w:t>
      </w:r>
      <w:r w:rsidRPr="002662E0" w:rsidDel="00E53458">
        <w:rPr>
          <w:rFonts w:ascii="Times New Roman" w:hAnsi="Times New Roman"/>
        </w:rPr>
        <w:t xml:space="preserve">Individuals have </w:t>
      </w:r>
      <w:r w:rsidRPr="002662E0">
        <w:rPr>
          <w:rFonts w:ascii="Times New Roman" w:hAnsi="Times New Roman"/>
        </w:rPr>
        <w:t>myriad</w:t>
      </w:r>
      <w:r w:rsidRPr="002662E0" w:rsidDel="00E53458">
        <w:rPr>
          <w:rFonts w:ascii="Times New Roman" w:hAnsi="Times New Roman"/>
        </w:rPr>
        <w:t xml:space="preserve"> motives</w:t>
      </w:r>
      <w:r w:rsidRPr="002662E0">
        <w:rPr>
          <w:rFonts w:ascii="Times New Roman" w:hAnsi="Times New Roman"/>
        </w:rPr>
        <w:t xml:space="preserve"> for</w:t>
      </w:r>
      <w:r w:rsidRPr="002662E0" w:rsidDel="00E53458">
        <w:rPr>
          <w:rFonts w:ascii="Times New Roman" w:hAnsi="Times New Roman"/>
        </w:rPr>
        <w:t xml:space="preserve"> generat</w:t>
      </w:r>
      <w:r w:rsidRPr="002662E0">
        <w:rPr>
          <w:rFonts w:ascii="Times New Roman" w:hAnsi="Times New Roman"/>
        </w:rPr>
        <w:t>ing</w:t>
      </w:r>
      <w:r w:rsidRPr="002662E0" w:rsidDel="00E53458">
        <w:rPr>
          <w:rFonts w:ascii="Times New Roman" w:hAnsi="Times New Roman"/>
        </w:rPr>
        <w:t xml:space="preserve"> content, but the salient point is that they do it for themselves.</w:t>
      </w:r>
      <w:r w:rsidRPr="002662E0">
        <w:rPr>
          <w:rFonts w:ascii="Times New Roman" w:hAnsi="Times New Roman"/>
        </w:rPr>
        <w:t xml:space="preserve"> </w:t>
      </w:r>
      <w:r w:rsidRPr="002662E0" w:rsidDel="00E53458">
        <w:rPr>
          <w:rFonts w:ascii="Times New Roman" w:hAnsi="Times New Roman"/>
        </w:rPr>
        <w:t xml:space="preserve">This is what </w:t>
      </w:r>
      <w:proofErr w:type="spellStart"/>
      <w:r w:rsidRPr="002662E0" w:rsidDel="00E53458">
        <w:rPr>
          <w:rFonts w:ascii="Times New Roman" w:hAnsi="Times New Roman"/>
        </w:rPr>
        <w:t>Kru</w:t>
      </w:r>
      <w:r w:rsidRPr="002662E0">
        <w:rPr>
          <w:rFonts w:ascii="Times New Roman" w:hAnsi="Times New Roman"/>
        </w:rPr>
        <w:t>m</w:t>
      </w:r>
      <w:r w:rsidRPr="002662E0" w:rsidDel="00E53458">
        <w:rPr>
          <w:rFonts w:ascii="Times New Roman" w:hAnsi="Times New Roman"/>
        </w:rPr>
        <w:t>m</w:t>
      </w:r>
      <w:proofErr w:type="spellEnd"/>
      <w:r w:rsidRPr="002662E0" w:rsidDel="00E53458">
        <w:rPr>
          <w:rFonts w:ascii="Times New Roman" w:hAnsi="Times New Roman"/>
        </w:rPr>
        <w:t xml:space="preserve"> et al. </w:t>
      </w:r>
      <w:r w:rsidRPr="002662E0">
        <w:rPr>
          <w:rFonts w:ascii="Times New Roman" w:hAnsi="Times New Roman"/>
        </w:rPr>
        <w:t xml:space="preserve">(2008) </w:t>
      </w:r>
      <w:r w:rsidRPr="002662E0" w:rsidDel="00E53458">
        <w:rPr>
          <w:rFonts w:ascii="Times New Roman" w:hAnsi="Times New Roman"/>
        </w:rPr>
        <w:t>mea</w:t>
      </w:r>
      <w:r w:rsidRPr="002662E0">
        <w:rPr>
          <w:rFonts w:ascii="Times New Roman" w:hAnsi="Times New Roman"/>
        </w:rPr>
        <w:t>n</w:t>
      </w:r>
      <w:r w:rsidRPr="002662E0" w:rsidDel="00E53458">
        <w:rPr>
          <w:rFonts w:ascii="Times New Roman" w:hAnsi="Times New Roman"/>
        </w:rPr>
        <w:t xml:space="preserve"> by the phrase </w:t>
      </w:r>
      <w:r w:rsidRPr="002662E0">
        <w:rPr>
          <w:rFonts w:ascii="Times New Roman" w:hAnsi="Times New Roman"/>
        </w:rPr>
        <w:t>“</w:t>
      </w:r>
      <w:r w:rsidRPr="002662E0" w:rsidDel="00E53458">
        <w:rPr>
          <w:rFonts w:ascii="Times New Roman" w:hAnsi="Times New Roman"/>
        </w:rPr>
        <w:t>regular people</w:t>
      </w:r>
      <w:r w:rsidRPr="002662E0">
        <w:rPr>
          <w:rFonts w:ascii="Times New Roman" w:hAnsi="Times New Roman"/>
        </w:rPr>
        <w:t>.”</w:t>
      </w:r>
    </w:p>
    <w:p w:rsidR="002662E0" w:rsidRPr="002662E0" w:rsidRDefault="002662E0" w:rsidP="002662E0">
      <w:pPr>
        <w:ind w:firstLine="720"/>
        <w:rPr>
          <w:rFonts w:ascii="Times New Roman" w:hAnsi="Times New Roman"/>
        </w:rPr>
      </w:pPr>
      <w:r w:rsidRPr="002662E0" w:rsidDel="00E53458">
        <w:rPr>
          <w:rFonts w:ascii="Times New Roman" w:hAnsi="Times New Roman"/>
        </w:rPr>
        <w:t>Recent text</w:t>
      </w:r>
      <w:r w:rsidRPr="002662E0">
        <w:rPr>
          <w:rFonts w:ascii="Times New Roman" w:hAnsi="Times New Roman"/>
        </w:rPr>
        <w:t>ual</w:t>
      </w:r>
      <w:r w:rsidRPr="002662E0" w:rsidDel="00E53458">
        <w:rPr>
          <w:rFonts w:ascii="Times New Roman" w:hAnsi="Times New Roman"/>
        </w:rPr>
        <w:t xml:space="preserve"> analysis of the communication</w:t>
      </w:r>
      <w:r w:rsidRPr="002662E0">
        <w:rPr>
          <w:rFonts w:ascii="Times New Roman" w:hAnsi="Times New Roman"/>
        </w:rPr>
        <w:t>s</w:t>
      </w:r>
      <w:r w:rsidRPr="002662E0" w:rsidDel="00E53458">
        <w:rPr>
          <w:rFonts w:ascii="Times New Roman" w:hAnsi="Times New Roman"/>
        </w:rPr>
        <w:t xml:space="preserve"> of social movements </w:t>
      </w:r>
      <w:r w:rsidRPr="002662E0">
        <w:rPr>
          <w:rFonts w:ascii="Times New Roman" w:hAnsi="Times New Roman"/>
        </w:rPr>
        <w:t>occurring through</w:t>
      </w:r>
      <w:r w:rsidRPr="002662E0" w:rsidDel="00E53458">
        <w:rPr>
          <w:rFonts w:ascii="Times New Roman" w:hAnsi="Times New Roman"/>
        </w:rPr>
        <w:t xml:space="preserve"> social media has been fruitful.</w:t>
      </w:r>
      <w:r w:rsidRPr="002662E0">
        <w:rPr>
          <w:rFonts w:ascii="Times New Roman" w:hAnsi="Times New Roman"/>
        </w:rPr>
        <w:t xml:space="preserve"> </w:t>
      </w:r>
      <w:r w:rsidRPr="002662E0" w:rsidDel="00E53458">
        <w:rPr>
          <w:rFonts w:ascii="Times New Roman" w:hAnsi="Times New Roman"/>
        </w:rPr>
        <w:t xml:space="preserve">Kim and Miranda </w:t>
      </w:r>
      <w:r w:rsidRPr="002662E0">
        <w:rPr>
          <w:rFonts w:ascii="Times New Roman" w:hAnsi="Times New Roman"/>
        </w:rPr>
        <w:t xml:space="preserve">(2011a) </w:t>
      </w:r>
      <w:r w:rsidRPr="002662E0" w:rsidDel="00E53458">
        <w:rPr>
          <w:rFonts w:ascii="Times New Roman" w:hAnsi="Times New Roman"/>
        </w:rPr>
        <w:t>demonstrated that participants negotiate to for</w:t>
      </w:r>
      <w:r w:rsidRPr="002662E0">
        <w:rPr>
          <w:rFonts w:ascii="Times New Roman" w:hAnsi="Times New Roman"/>
        </w:rPr>
        <w:t>ge</w:t>
      </w:r>
      <w:r w:rsidRPr="002662E0" w:rsidDel="00E53458">
        <w:rPr>
          <w:rFonts w:ascii="Times New Roman" w:hAnsi="Times New Roman"/>
        </w:rPr>
        <w:t xml:space="preserve"> </w:t>
      </w:r>
      <w:r w:rsidRPr="002662E0">
        <w:rPr>
          <w:rFonts w:ascii="Times New Roman" w:hAnsi="Times New Roman"/>
        </w:rPr>
        <w:t xml:space="preserve">claims about their </w:t>
      </w:r>
      <w:r w:rsidRPr="002662E0" w:rsidDel="00E53458">
        <w:rPr>
          <w:rFonts w:ascii="Times New Roman" w:hAnsi="Times New Roman"/>
        </w:rPr>
        <w:t xml:space="preserve">program, </w:t>
      </w:r>
      <w:r w:rsidRPr="002662E0">
        <w:rPr>
          <w:rFonts w:ascii="Times New Roman" w:hAnsi="Times New Roman"/>
        </w:rPr>
        <w:t xml:space="preserve">their </w:t>
      </w:r>
      <w:r w:rsidRPr="002662E0" w:rsidDel="00E53458">
        <w:rPr>
          <w:rFonts w:ascii="Times New Roman" w:hAnsi="Times New Roman"/>
        </w:rPr>
        <w:t xml:space="preserve">identity, and </w:t>
      </w:r>
      <w:r w:rsidRPr="002662E0">
        <w:rPr>
          <w:rFonts w:ascii="Times New Roman" w:hAnsi="Times New Roman"/>
        </w:rPr>
        <w:t xml:space="preserve">their </w:t>
      </w:r>
      <w:r w:rsidRPr="002662E0" w:rsidDel="00E53458">
        <w:rPr>
          <w:rFonts w:ascii="Times New Roman" w:hAnsi="Times New Roman"/>
        </w:rPr>
        <w:t>standing.</w:t>
      </w:r>
      <w:r w:rsidRPr="002662E0">
        <w:rPr>
          <w:rFonts w:ascii="Times New Roman" w:hAnsi="Times New Roman"/>
        </w:rPr>
        <w:t xml:space="preserve"> </w:t>
      </w:r>
      <w:r w:rsidRPr="002662E0" w:rsidDel="00E53458">
        <w:rPr>
          <w:rFonts w:ascii="Times New Roman" w:hAnsi="Times New Roman"/>
        </w:rPr>
        <w:t xml:space="preserve">Program claims describe collective goals; identity claims declare who the claimants are; and standing claims describe </w:t>
      </w:r>
      <w:r w:rsidRPr="002662E0">
        <w:rPr>
          <w:rFonts w:ascii="Times New Roman" w:hAnsi="Times New Roman"/>
        </w:rPr>
        <w:t xml:space="preserve">any individuals, </w:t>
      </w:r>
      <w:r w:rsidRPr="002662E0" w:rsidDel="00E53458">
        <w:rPr>
          <w:rFonts w:ascii="Times New Roman" w:hAnsi="Times New Roman"/>
        </w:rPr>
        <w:t>groups</w:t>
      </w:r>
      <w:r w:rsidRPr="002662E0">
        <w:rPr>
          <w:rFonts w:ascii="Times New Roman" w:hAnsi="Times New Roman"/>
        </w:rPr>
        <w:t>, or organizations</w:t>
      </w:r>
      <w:r w:rsidRPr="002662E0" w:rsidDel="00E53458">
        <w:rPr>
          <w:rFonts w:ascii="Times New Roman" w:hAnsi="Times New Roman"/>
        </w:rPr>
        <w:t xml:space="preserve"> that support the claimants </w:t>
      </w:r>
      <w:r w:rsidRPr="002662E0" w:rsidDel="00E53458">
        <w:rPr>
          <w:rFonts w:ascii="Times New Roman" w:hAnsi="Times New Roman"/>
          <w:noProof/>
        </w:rPr>
        <w:t>(Tilly, 2004)</w:t>
      </w:r>
      <w:r w:rsidRPr="002662E0" w:rsidDel="00E53458">
        <w:rPr>
          <w:rFonts w:ascii="Times New Roman" w:hAnsi="Times New Roman"/>
        </w:rPr>
        <w:t>.</w:t>
      </w:r>
      <w:r w:rsidRPr="002662E0">
        <w:rPr>
          <w:rFonts w:ascii="Times New Roman" w:hAnsi="Times New Roman"/>
        </w:rPr>
        <w:t xml:space="preserve"> </w:t>
      </w:r>
      <w:r w:rsidRPr="002662E0" w:rsidDel="00E53458">
        <w:rPr>
          <w:rFonts w:ascii="Times New Roman" w:hAnsi="Times New Roman"/>
        </w:rPr>
        <w:t xml:space="preserve">Further, </w:t>
      </w:r>
      <w:r w:rsidRPr="002662E0">
        <w:rPr>
          <w:rFonts w:ascii="Times New Roman" w:hAnsi="Times New Roman"/>
        </w:rPr>
        <w:t xml:space="preserve">Kim and Miranda (2011b) showed that </w:t>
      </w:r>
      <w:r w:rsidRPr="002662E0" w:rsidDel="00E53458">
        <w:rPr>
          <w:rFonts w:ascii="Times New Roman" w:hAnsi="Times New Roman"/>
        </w:rPr>
        <w:t xml:space="preserve">affective and cognitive influence tactics embedded in messages impact the </w:t>
      </w:r>
      <w:r w:rsidRPr="002662E0">
        <w:rPr>
          <w:rFonts w:ascii="Times New Roman" w:hAnsi="Times New Roman"/>
        </w:rPr>
        <w:t>traction</w:t>
      </w:r>
      <w:r w:rsidRPr="002662E0" w:rsidDel="00E53458">
        <w:rPr>
          <w:rFonts w:ascii="Times New Roman" w:hAnsi="Times New Roman"/>
        </w:rPr>
        <w:t xml:space="preserve"> of </w:t>
      </w:r>
      <w:r w:rsidRPr="002662E0">
        <w:rPr>
          <w:rFonts w:ascii="Times New Roman" w:hAnsi="Times New Roman"/>
        </w:rPr>
        <w:t xml:space="preserve">these </w:t>
      </w:r>
      <w:r w:rsidRPr="002662E0" w:rsidDel="00E53458">
        <w:rPr>
          <w:rFonts w:ascii="Times New Roman" w:hAnsi="Times New Roman"/>
        </w:rPr>
        <w:t>claims in brand communities.</w:t>
      </w:r>
      <w:r w:rsidRPr="002662E0">
        <w:rPr>
          <w:rFonts w:ascii="Times New Roman" w:hAnsi="Times New Roman"/>
        </w:rPr>
        <w:t xml:space="preserve"> </w:t>
      </w:r>
    </w:p>
    <w:p w:rsidR="002662E0" w:rsidRPr="002662E0" w:rsidRDefault="0083429A" w:rsidP="0083429A">
      <w:pPr>
        <w:pStyle w:val="Heading2"/>
      </w:pPr>
      <w:r w:rsidRPr="002662E0">
        <w:lastRenderedPageBreak/>
        <w:t>SOCIAL MOVEMENTS AND AFFECTIVE AND COGNITIVE PROCESSES</w:t>
      </w:r>
    </w:p>
    <w:p w:rsidR="002662E0" w:rsidRPr="002662E0" w:rsidRDefault="002662E0" w:rsidP="002662E0">
      <w:pPr>
        <w:rPr>
          <w:rFonts w:ascii="Times New Roman" w:hAnsi="Times New Roman"/>
        </w:rPr>
      </w:pPr>
      <w:bookmarkStart w:id="72" w:name="_Ref369636791"/>
      <w:bookmarkStart w:id="73" w:name="_Toc340834240"/>
      <w:r w:rsidRPr="002662E0">
        <w:rPr>
          <w:rFonts w:ascii="Times New Roman" w:hAnsi="Times New Roman"/>
        </w:rPr>
        <w:t xml:space="preserve">Social movements are a group of individuals dedicated to fighting or undoing social change related to social injustice (Tilly, 2004).  Three major components of Tilly’s definition warrant attention in this study.  First, the social movement is a collection of people, and Della </w:t>
      </w:r>
      <w:proofErr w:type="spellStart"/>
      <w:r w:rsidRPr="002662E0">
        <w:rPr>
          <w:rFonts w:ascii="Times New Roman" w:hAnsi="Times New Roman"/>
        </w:rPr>
        <w:t>Porta</w:t>
      </w:r>
      <w:proofErr w:type="spellEnd"/>
      <w:r w:rsidRPr="002662E0">
        <w:rPr>
          <w:rFonts w:ascii="Times New Roman" w:hAnsi="Times New Roman"/>
        </w:rPr>
        <w:t xml:space="preserve"> and </w:t>
      </w:r>
      <w:proofErr w:type="spellStart"/>
      <w:r w:rsidRPr="002662E0">
        <w:rPr>
          <w:rFonts w:ascii="Times New Roman" w:hAnsi="Times New Roman"/>
        </w:rPr>
        <w:t>Diani</w:t>
      </w:r>
      <w:proofErr w:type="spellEnd"/>
      <w:r w:rsidRPr="002662E0">
        <w:rPr>
          <w:rFonts w:ascii="Times New Roman" w:hAnsi="Times New Roman"/>
        </w:rPr>
        <w:t xml:space="preserve"> (1999) describe the collection as a network.  The network helps to spread information about available resources and the broader ideals of the movement (Della </w:t>
      </w:r>
      <w:proofErr w:type="spellStart"/>
      <w:r w:rsidRPr="002662E0">
        <w:rPr>
          <w:rFonts w:ascii="Times New Roman" w:hAnsi="Times New Roman"/>
        </w:rPr>
        <w:t>Porta</w:t>
      </w:r>
      <w:proofErr w:type="spellEnd"/>
      <w:r w:rsidRPr="002662E0">
        <w:rPr>
          <w:rFonts w:ascii="Times New Roman" w:hAnsi="Times New Roman"/>
        </w:rPr>
        <w:t xml:space="preserve"> &amp; </w:t>
      </w:r>
      <w:proofErr w:type="spellStart"/>
      <w:r w:rsidRPr="002662E0">
        <w:rPr>
          <w:rFonts w:ascii="Times New Roman" w:hAnsi="Times New Roman"/>
        </w:rPr>
        <w:t>Diani</w:t>
      </w:r>
      <w:proofErr w:type="spellEnd"/>
      <w:r w:rsidRPr="002662E0">
        <w:rPr>
          <w:rFonts w:ascii="Times New Roman" w:hAnsi="Times New Roman"/>
        </w:rPr>
        <w:t xml:space="preserve">, 1999).  The second component refers to what the group does.  The group attempts to change the social injustice with protests (Della </w:t>
      </w:r>
      <w:proofErr w:type="spellStart"/>
      <w:r w:rsidRPr="002662E0">
        <w:rPr>
          <w:rFonts w:ascii="Times New Roman" w:hAnsi="Times New Roman"/>
        </w:rPr>
        <w:t>Porta</w:t>
      </w:r>
      <w:proofErr w:type="spellEnd"/>
      <w:r w:rsidRPr="002662E0">
        <w:rPr>
          <w:rFonts w:ascii="Times New Roman" w:hAnsi="Times New Roman"/>
        </w:rPr>
        <w:t xml:space="preserve"> and </w:t>
      </w:r>
      <w:proofErr w:type="spellStart"/>
      <w:r w:rsidRPr="002662E0">
        <w:rPr>
          <w:rFonts w:ascii="Times New Roman" w:hAnsi="Times New Roman"/>
        </w:rPr>
        <w:t>Diani</w:t>
      </w:r>
      <w:proofErr w:type="spellEnd"/>
      <w:r w:rsidRPr="002662E0">
        <w:rPr>
          <w:rFonts w:ascii="Times New Roman" w:hAnsi="Times New Roman"/>
        </w:rPr>
        <w:t xml:space="preserve">, 1999) and the network to share the protest acts.  These protest acts are learned from struggle; people learn to march, petition the government, or break windows (Tilly, 1995).  </w:t>
      </w:r>
    </w:p>
    <w:p w:rsidR="002662E0" w:rsidRPr="002662E0" w:rsidRDefault="002662E0" w:rsidP="0083429A">
      <w:pPr>
        <w:pStyle w:val="Heading3"/>
      </w:pPr>
      <w:r w:rsidRPr="002662E0">
        <w:t>Cognitive Processes</w:t>
      </w:r>
    </w:p>
    <w:p w:rsidR="002662E0" w:rsidRPr="002662E0" w:rsidRDefault="002662E0" w:rsidP="002662E0">
      <w:pPr>
        <w:ind w:firstLine="720"/>
        <w:rPr>
          <w:rFonts w:ascii="Times New Roman" w:hAnsi="Times New Roman"/>
        </w:rPr>
      </w:pPr>
      <w:r w:rsidRPr="002662E0">
        <w:rPr>
          <w:rFonts w:ascii="Times New Roman" w:hAnsi="Times New Roman"/>
        </w:rPr>
        <w:t>The third, and cognitive, element of Tilly’s definition is social injustice, which is conveyed in social injustice frames (</w:t>
      </w:r>
      <w:proofErr w:type="spellStart"/>
      <w:r w:rsidRPr="002662E0">
        <w:rPr>
          <w:rFonts w:ascii="Times New Roman" w:hAnsi="Times New Roman"/>
        </w:rPr>
        <w:t>Gamson</w:t>
      </w:r>
      <w:proofErr w:type="spellEnd"/>
      <w:r w:rsidRPr="002662E0">
        <w:rPr>
          <w:rFonts w:ascii="Times New Roman" w:hAnsi="Times New Roman"/>
        </w:rPr>
        <w:t xml:space="preserve">, 1992).  Individuals in a social movement, like people in any situation, attempt to make sense of their environment, other people, and themselves.  Participants in a social movement use frames to help understand the objectives of, identify with, and participate in a movement (Snow, </w:t>
      </w:r>
      <w:proofErr w:type="spellStart"/>
      <w:r w:rsidRPr="002662E0">
        <w:rPr>
          <w:rFonts w:ascii="Times New Roman" w:hAnsi="Times New Roman"/>
        </w:rPr>
        <w:t>Rochford</w:t>
      </w:r>
      <w:proofErr w:type="spellEnd"/>
      <w:r w:rsidRPr="002662E0">
        <w:rPr>
          <w:rFonts w:ascii="Times New Roman" w:hAnsi="Times New Roman"/>
        </w:rPr>
        <w:t xml:space="preserve">, Worden, &amp; </w:t>
      </w:r>
      <w:proofErr w:type="spellStart"/>
      <w:r w:rsidRPr="002662E0">
        <w:rPr>
          <w:rFonts w:ascii="Times New Roman" w:hAnsi="Times New Roman"/>
        </w:rPr>
        <w:t>Benford</w:t>
      </w:r>
      <w:proofErr w:type="spellEnd"/>
      <w:r w:rsidRPr="002662E0">
        <w:rPr>
          <w:rFonts w:ascii="Times New Roman" w:hAnsi="Times New Roman"/>
        </w:rPr>
        <w:t xml:space="preserve">, 1986).  The production of frames entails the construction of meaning (Snow &amp; Benford, 1988).  The frames are produced to give meaning not only to the participants, but also to the antagonist and casual observers (Benford &amp; Snow, 2000).  Individuals engaged in the framing process use existing ideas and social forces to produce frames that help give significance to movement. Individuals in a social movement must continually define and redefine the meaning of </w:t>
      </w:r>
      <w:r w:rsidRPr="002662E0">
        <w:rPr>
          <w:rFonts w:ascii="Times New Roman" w:hAnsi="Times New Roman"/>
        </w:rPr>
        <w:lastRenderedPageBreak/>
        <w:t xml:space="preserve">the movement in a process that may alter or replace existing frames with new interpretations of meaning.  </w:t>
      </w:r>
    </w:p>
    <w:p w:rsidR="002662E0" w:rsidRPr="002662E0" w:rsidRDefault="002662E0" w:rsidP="002662E0">
      <w:pPr>
        <w:ind w:firstLine="720"/>
        <w:rPr>
          <w:rFonts w:ascii="Times New Roman" w:hAnsi="Times New Roman"/>
        </w:rPr>
      </w:pPr>
      <w:r w:rsidRPr="002662E0">
        <w:rPr>
          <w:rFonts w:ascii="Times New Roman" w:hAnsi="Times New Roman"/>
        </w:rPr>
        <w:t>The idea of a frame is similar to the psychological concept of a schema.  However, “collective action frames are not merely aggregations of individual attitudes and perceptions but also the outcome of negotiating shared meaning” (</w:t>
      </w:r>
      <w:proofErr w:type="spellStart"/>
      <w:r w:rsidRPr="002662E0">
        <w:rPr>
          <w:rFonts w:ascii="Times New Roman" w:hAnsi="Times New Roman"/>
        </w:rPr>
        <w:t>Gamson</w:t>
      </w:r>
      <w:proofErr w:type="spellEnd"/>
      <w:r w:rsidRPr="002662E0">
        <w:rPr>
          <w:rFonts w:ascii="Times New Roman" w:hAnsi="Times New Roman"/>
        </w:rPr>
        <w:t>, 1992: 111).  The negotiated shared meaning occurs in dialog with the collective (</w:t>
      </w:r>
      <w:proofErr w:type="spellStart"/>
      <w:r w:rsidRPr="002662E0">
        <w:rPr>
          <w:rFonts w:ascii="Times New Roman" w:hAnsi="Times New Roman"/>
        </w:rPr>
        <w:t>Gamson</w:t>
      </w:r>
      <w:proofErr w:type="spellEnd"/>
      <w:r w:rsidRPr="002662E0">
        <w:rPr>
          <w:rFonts w:ascii="Times New Roman" w:hAnsi="Times New Roman"/>
        </w:rPr>
        <w:t xml:space="preserve">, 1992).  The dialog in an online social movement is text based and the </w:t>
      </w:r>
      <w:proofErr w:type="gramStart"/>
      <w:r w:rsidRPr="002662E0">
        <w:rPr>
          <w:rFonts w:ascii="Times New Roman" w:hAnsi="Times New Roman"/>
        </w:rPr>
        <w:t>negotiation occur</w:t>
      </w:r>
      <w:proofErr w:type="gramEnd"/>
      <w:r w:rsidRPr="002662E0">
        <w:rPr>
          <w:rFonts w:ascii="Times New Roman" w:hAnsi="Times New Roman"/>
        </w:rPr>
        <w:t xml:space="preserve"> on social media.</w:t>
      </w:r>
    </w:p>
    <w:p w:rsidR="002662E0" w:rsidRPr="002662E0" w:rsidRDefault="002662E0" w:rsidP="0083429A">
      <w:pPr>
        <w:pStyle w:val="Heading3"/>
      </w:pPr>
      <w:r w:rsidRPr="002662E0">
        <w:t>Affective Processes</w:t>
      </w:r>
    </w:p>
    <w:p w:rsidR="002662E0" w:rsidRPr="002662E0" w:rsidRDefault="002662E0" w:rsidP="002662E0">
      <w:pPr>
        <w:ind w:firstLine="720"/>
        <w:rPr>
          <w:rFonts w:ascii="Times New Roman" w:hAnsi="Times New Roman"/>
        </w:rPr>
      </w:pPr>
      <w:r w:rsidRPr="002662E0">
        <w:rPr>
          <w:rFonts w:ascii="Times New Roman" w:hAnsi="Times New Roman"/>
        </w:rPr>
        <w:t>Along with the cognitive process of framing, social movements are shaped by the emotions of the participants.  Common and ordinary events in our lives can evoke emotions.  However, unusual events may evoke stronger responses and shape the responses and the goals of the participants (Jasper, 1998).  The ‘injustice frame’ is a recurring theme in the discourse of a social movement (</w:t>
      </w:r>
      <w:proofErr w:type="spellStart"/>
      <w:r w:rsidRPr="002662E0">
        <w:rPr>
          <w:rFonts w:ascii="Times New Roman" w:hAnsi="Times New Roman"/>
        </w:rPr>
        <w:t>Gamson</w:t>
      </w:r>
      <w:proofErr w:type="spellEnd"/>
      <w:r w:rsidRPr="002662E0">
        <w:rPr>
          <w:rFonts w:ascii="Times New Roman" w:hAnsi="Times New Roman"/>
        </w:rPr>
        <w:t xml:space="preserve">, 1992).  Incidences of perceived injustice can generate an emotional response (Jasper, 1998).  For example, racist behavior can incite anger in members of a targeted group.  </w:t>
      </w:r>
    </w:p>
    <w:p w:rsidR="002662E0" w:rsidRPr="002662E0" w:rsidRDefault="002662E0" w:rsidP="002662E0">
      <w:pPr>
        <w:ind w:firstLine="720"/>
        <w:rPr>
          <w:rFonts w:ascii="Times New Roman" w:hAnsi="Times New Roman"/>
        </w:rPr>
      </w:pPr>
      <w:r w:rsidRPr="002662E0">
        <w:rPr>
          <w:rFonts w:ascii="Times New Roman" w:hAnsi="Times New Roman"/>
        </w:rPr>
        <w:t>Past research of emotion in collective behavior has focused on the sudden surge of emotion in a crowd (</w:t>
      </w:r>
      <w:proofErr w:type="spellStart"/>
      <w:r w:rsidRPr="002662E0">
        <w:rPr>
          <w:rFonts w:ascii="Times New Roman" w:hAnsi="Times New Roman"/>
        </w:rPr>
        <w:t>Aminzade</w:t>
      </w:r>
      <w:proofErr w:type="spellEnd"/>
      <w:r w:rsidRPr="002662E0">
        <w:rPr>
          <w:rFonts w:ascii="Times New Roman" w:hAnsi="Times New Roman"/>
        </w:rPr>
        <w:t xml:space="preserve"> &amp; McAdam, 2002).  Gould (2009) posited that grief helped to sustain the AIDS movement within the gay community.  </w:t>
      </w:r>
      <w:proofErr w:type="spellStart"/>
      <w:r w:rsidRPr="002662E0">
        <w:rPr>
          <w:rFonts w:ascii="Times New Roman" w:hAnsi="Times New Roman"/>
        </w:rPr>
        <w:t>Vanderford</w:t>
      </w:r>
      <w:proofErr w:type="spellEnd"/>
      <w:r w:rsidRPr="002662E0">
        <w:rPr>
          <w:rFonts w:ascii="Times New Roman" w:hAnsi="Times New Roman"/>
        </w:rPr>
        <w:t xml:space="preserve"> (1989) found that leaders on both side of the abortion debate used emotional language to define their opponents.  The leaders used vilification to tap into the fears of their supporters.  Vilification helped to define the opponent as an adversary with evil motives as opposed to good people with misguided intent (</w:t>
      </w:r>
      <w:proofErr w:type="spellStart"/>
      <w:r w:rsidRPr="002662E0">
        <w:rPr>
          <w:rFonts w:ascii="Times New Roman" w:hAnsi="Times New Roman"/>
        </w:rPr>
        <w:t>Vanderford</w:t>
      </w:r>
      <w:proofErr w:type="spellEnd"/>
      <w:r w:rsidRPr="002662E0">
        <w:rPr>
          <w:rFonts w:ascii="Times New Roman" w:hAnsi="Times New Roman"/>
        </w:rPr>
        <w:t xml:space="preserve">, 1989).  Emotions in a social </w:t>
      </w:r>
      <w:r w:rsidRPr="002662E0">
        <w:rPr>
          <w:rFonts w:ascii="Times New Roman" w:hAnsi="Times New Roman"/>
        </w:rPr>
        <w:lastRenderedPageBreak/>
        <w:t>movement not only help define a common foe but also create a common bond among the participants by positive reciprocal emotions (Jaspers, 1998).</w:t>
      </w:r>
    </w:p>
    <w:bookmarkEnd w:id="72"/>
    <w:p w:rsidR="002662E0" w:rsidRPr="002662E0" w:rsidRDefault="002662E0" w:rsidP="0083429A">
      <w:pPr>
        <w:pStyle w:val="Heading3"/>
      </w:pPr>
      <w:r w:rsidRPr="002662E0">
        <w:t>Affect and Cognition in Social Psychology</w:t>
      </w:r>
    </w:p>
    <w:p w:rsidR="002662E0" w:rsidRPr="002662E0" w:rsidRDefault="002662E0" w:rsidP="002662E0">
      <w:pPr>
        <w:ind w:firstLine="720"/>
        <w:rPr>
          <w:rFonts w:ascii="Times New Roman" w:hAnsi="Times New Roman"/>
        </w:rPr>
      </w:pPr>
      <w:r w:rsidRPr="002662E0">
        <w:rPr>
          <w:rFonts w:ascii="Times New Roman" w:hAnsi="Times New Roman"/>
        </w:rPr>
        <w:t xml:space="preserve">Social movement researchers have not elaborated on the underlying mechanism of affective and cognitive processes. I look to the social psychology literature for the possible relationships between affective and cognitive processes. Within a social movement, it is unclear as to the direction of the relationships, but previous research has described how affect and cognitive processes are spread through a group. </w:t>
      </w:r>
      <w:r w:rsidRPr="002662E0">
        <w:rPr>
          <w:rFonts w:ascii="Times New Roman" w:hAnsi="Times New Roman"/>
          <w:lang w:eastAsia="ko-KR"/>
        </w:rPr>
        <w:t xml:space="preserve">There are four possible permutations of causal </w:t>
      </w:r>
      <w:proofErr w:type="spellStart"/>
      <w:r w:rsidRPr="002662E0">
        <w:rPr>
          <w:rFonts w:ascii="Times New Roman" w:hAnsi="Times New Roman"/>
          <w:lang w:eastAsia="ko-KR"/>
        </w:rPr>
        <w:t>realtionships</w:t>
      </w:r>
      <w:proofErr w:type="spellEnd"/>
      <w:r w:rsidRPr="002662E0">
        <w:rPr>
          <w:rFonts w:ascii="Times New Roman" w:hAnsi="Times New Roman"/>
          <w:lang w:eastAsia="ko-KR"/>
        </w:rPr>
        <w:t>.  Affective processes in one person can cause affective processes in others.  Affective processes in one person can cause cognitive processes in others.  Cognitive processes in one person can cause affective processes in others.  Cognitive processes in one person can cause cognitive processes in others.</w:t>
      </w:r>
      <w:r w:rsidRPr="002662E0">
        <w:rPr>
          <w:rFonts w:ascii="Times New Roman" w:hAnsi="Times New Roman"/>
        </w:rPr>
        <w:t xml:space="preserve">  I briefly outline the major theories in Table 1. The rows represent causes and the columns represent effects. For example, row 1 column 2 of the table contains theories that describe how affect impacts cognition. Next, I will describe each in turn. </w:t>
      </w:r>
    </w:p>
    <w:p w:rsidR="002662E0" w:rsidRPr="002662E0" w:rsidRDefault="002662E0" w:rsidP="00FD0B8C">
      <w:pPr>
        <w:pStyle w:val="Caption"/>
      </w:pPr>
      <w:proofErr w:type="gramStart"/>
      <w:r w:rsidRPr="002662E0">
        <w:t>Table 1: Social Psychology Theories of the Relationships between Affective and Cognitive processes.</w:t>
      </w:r>
      <w:proofErr w:type="gramEnd"/>
    </w:p>
    <w:tbl>
      <w:tblPr>
        <w:tblStyle w:val="TableGrid2"/>
        <w:tblW w:w="5000" w:type="pct"/>
        <w:tblLook w:val="04A0" w:firstRow="1" w:lastRow="0" w:firstColumn="1" w:lastColumn="0" w:noHBand="0" w:noVBand="1"/>
      </w:tblPr>
      <w:tblGrid>
        <w:gridCol w:w="1458"/>
        <w:gridCol w:w="3628"/>
        <w:gridCol w:w="3626"/>
      </w:tblGrid>
      <w:tr w:rsidR="002662E0" w:rsidRPr="002662E0" w:rsidTr="00394AD0">
        <w:tc>
          <w:tcPr>
            <w:tcW w:w="837" w:type="pct"/>
          </w:tcPr>
          <w:p w:rsidR="002662E0" w:rsidRPr="002662E0" w:rsidRDefault="002662E0" w:rsidP="002662E0">
            <w:pPr>
              <w:rPr>
                <w:rFonts w:ascii="Times New Roman" w:hAnsi="Times New Roman"/>
                <w:b/>
              </w:rPr>
            </w:pPr>
            <w:bookmarkStart w:id="74" w:name="_Toc340834241"/>
            <w:bookmarkEnd w:id="73"/>
          </w:p>
        </w:tc>
        <w:tc>
          <w:tcPr>
            <w:tcW w:w="2082" w:type="pct"/>
          </w:tcPr>
          <w:p w:rsidR="002662E0" w:rsidRPr="002662E0" w:rsidRDefault="002662E0" w:rsidP="002662E0">
            <w:pPr>
              <w:rPr>
                <w:rFonts w:ascii="Times New Roman" w:hAnsi="Times New Roman"/>
                <w:b/>
              </w:rPr>
            </w:pPr>
            <w:r w:rsidRPr="002662E0">
              <w:rPr>
                <w:rFonts w:ascii="Times New Roman" w:hAnsi="Times New Roman"/>
                <w:b/>
              </w:rPr>
              <w:t>Affect</w:t>
            </w:r>
          </w:p>
        </w:tc>
        <w:tc>
          <w:tcPr>
            <w:tcW w:w="2082" w:type="pct"/>
          </w:tcPr>
          <w:p w:rsidR="002662E0" w:rsidRPr="002662E0" w:rsidRDefault="002662E0" w:rsidP="002662E0">
            <w:pPr>
              <w:rPr>
                <w:rFonts w:ascii="Times New Roman" w:hAnsi="Times New Roman"/>
                <w:b/>
              </w:rPr>
            </w:pPr>
            <w:r w:rsidRPr="002662E0">
              <w:rPr>
                <w:rFonts w:ascii="Times New Roman" w:hAnsi="Times New Roman"/>
                <w:b/>
              </w:rPr>
              <w:t>Cognition</w:t>
            </w:r>
          </w:p>
        </w:tc>
      </w:tr>
      <w:tr w:rsidR="002662E0" w:rsidRPr="002662E0" w:rsidTr="00394AD0">
        <w:tc>
          <w:tcPr>
            <w:tcW w:w="837" w:type="pct"/>
          </w:tcPr>
          <w:p w:rsidR="002662E0" w:rsidRPr="002662E0" w:rsidRDefault="002662E0" w:rsidP="002662E0">
            <w:pPr>
              <w:rPr>
                <w:rFonts w:ascii="Times New Roman" w:hAnsi="Times New Roman"/>
                <w:b/>
              </w:rPr>
            </w:pPr>
            <w:r w:rsidRPr="002662E0">
              <w:rPr>
                <w:rFonts w:ascii="Times New Roman" w:hAnsi="Times New Roman"/>
                <w:b/>
              </w:rPr>
              <w:t>Affect</w:t>
            </w:r>
          </w:p>
        </w:tc>
        <w:tc>
          <w:tcPr>
            <w:tcW w:w="2082" w:type="pct"/>
          </w:tcPr>
          <w:p w:rsidR="002662E0" w:rsidRPr="002662E0" w:rsidRDefault="002662E0" w:rsidP="002662E0">
            <w:pPr>
              <w:numPr>
                <w:ilvl w:val="0"/>
                <w:numId w:val="24"/>
              </w:numPr>
              <w:spacing w:line="240" w:lineRule="auto"/>
              <w:contextualSpacing/>
              <w:rPr>
                <w:rFonts w:ascii="Times New Roman" w:hAnsi="Times New Roman"/>
              </w:rPr>
            </w:pPr>
            <w:r w:rsidRPr="002662E0">
              <w:rPr>
                <w:rFonts w:ascii="Times New Roman" w:hAnsi="Times New Roman"/>
              </w:rPr>
              <w:t>Emotional Contagion Theory</w:t>
            </w:r>
          </w:p>
        </w:tc>
        <w:tc>
          <w:tcPr>
            <w:tcW w:w="2082" w:type="pct"/>
          </w:tcPr>
          <w:p w:rsidR="002662E0" w:rsidRPr="002662E0" w:rsidRDefault="002662E0" w:rsidP="002662E0">
            <w:pPr>
              <w:numPr>
                <w:ilvl w:val="0"/>
                <w:numId w:val="24"/>
              </w:numPr>
              <w:spacing w:line="240" w:lineRule="auto"/>
              <w:contextualSpacing/>
              <w:rPr>
                <w:rFonts w:ascii="Times New Roman" w:hAnsi="Times New Roman"/>
              </w:rPr>
            </w:pPr>
            <w:r w:rsidRPr="002662E0">
              <w:rPr>
                <w:rFonts w:ascii="Times New Roman" w:hAnsi="Times New Roman"/>
              </w:rPr>
              <w:t>Affect Infusion Model</w:t>
            </w:r>
          </w:p>
          <w:p w:rsidR="002662E0" w:rsidRPr="002662E0" w:rsidRDefault="002662E0" w:rsidP="002662E0">
            <w:pPr>
              <w:numPr>
                <w:ilvl w:val="0"/>
                <w:numId w:val="24"/>
              </w:numPr>
              <w:spacing w:line="240" w:lineRule="auto"/>
              <w:contextualSpacing/>
              <w:rPr>
                <w:rFonts w:ascii="Times New Roman" w:hAnsi="Times New Roman"/>
              </w:rPr>
            </w:pPr>
            <w:r w:rsidRPr="002662E0">
              <w:rPr>
                <w:rFonts w:ascii="Times New Roman" w:hAnsi="Times New Roman"/>
              </w:rPr>
              <w:t>Elaboration Likelihood Model</w:t>
            </w:r>
          </w:p>
        </w:tc>
      </w:tr>
      <w:tr w:rsidR="002662E0" w:rsidRPr="002662E0" w:rsidTr="00394AD0">
        <w:tc>
          <w:tcPr>
            <w:tcW w:w="837" w:type="pct"/>
          </w:tcPr>
          <w:p w:rsidR="002662E0" w:rsidRPr="002662E0" w:rsidRDefault="002662E0" w:rsidP="002662E0">
            <w:pPr>
              <w:rPr>
                <w:rFonts w:ascii="Times New Roman" w:hAnsi="Times New Roman"/>
                <w:b/>
              </w:rPr>
            </w:pPr>
            <w:r w:rsidRPr="002662E0">
              <w:rPr>
                <w:rFonts w:ascii="Times New Roman" w:hAnsi="Times New Roman"/>
                <w:b/>
              </w:rPr>
              <w:t>Cognition</w:t>
            </w:r>
          </w:p>
        </w:tc>
        <w:tc>
          <w:tcPr>
            <w:tcW w:w="2082" w:type="pct"/>
          </w:tcPr>
          <w:p w:rsidR="002662E0" w:rsidRPr="002662E0" w:rsidRDefault="002662E0" w:rsidP="002662E0">
            <w:pPr>
              <w:numPr>
                <w:ilvl w:val="0"/>
                <w:numId w:val="24"/>
              </w:numPr>
              <w:spacing w:line="240" w:lineRule="auto"/>
              <w:contextualSpacing/>
              <w:rPr>
                <w:rFonts w:ascii="Times New Roman" w:hAnsi="Times New Roman"/>
              </w:rPr>
            </w:pPr>
            <w:r w:rsidRPr="002662E0">
              <w:rPr>
                <w:rFonts w:ascii="Times New Roman" w:hAnsi="Times New Roman"/>
              </w:rPr>
              <w:t>Interruption Theory</w:t>
            </w:r>
          </w:p>
          <w:p w:rsidR="002662E0" w:rsidRPr="002662E0" w:rsidRDefault="002662E0" w:rsidP="002662E0">
            <w:pPr>
              <w:numPr>
                <w:ilvl w:val="0"/>
                <w:numId w:val="24"/>
              </w:numPr>
              <w:spacing w:line="240" w:lineRule="auto"/>
              <w:contextualSpacing/>
              <w:rPr>
                <w:rFonts w:ascii="Times New Roman" w:hAnsi="Times New Roman"/>
                <w:lang w:eastAsia="ko-KR"/>
              </w:rPr>
            </w:pPr>
            <w:r w:rsidRPr="002662E0">
              <w:rPr>
                <w:rFonts w:ascii="Times New Roman" w:hAnsi="Times New Roman"/>
                <w:lang w:eastAsia="ko-KR"/>
              </w:rPr>
              <w:t>Appraisal Theory</w:t>
            </w:r>
          </w:p>
        </w:tc>
        <w:tc>
          <w:tcPr>
            <w:tcW w:w="2082" w:type="pct"/>
          </w:tcPr>
          <w:p w:rsidR="002662E0" w:rsidRPr="002662E0" w:rsidRDefault="002662E0" w:rsidP="002662E0">
            <w:pPr>
              <w:numPr>
                <w:ilvl w:val="0"/>
                <w:numId w:val="24"/>
              </w:numPr>
              <w:spacing w:line="240" w:lineRule="auto"/>
              <w:contextualSpacing/>
              <w:rPr>
                <w:rFonts w:ascii="Times New Roman" w:hAnsi="Times New Roman"/>
              </w:rPr>
            </w:pPr>
            <w:r w:rsidRPr="002662E0">
              <w:rPr>
                <w:rFonts w:ascii="Times New Roman" w:hAnsi="Times New Roman"/>
              </w:rPr>
              <w:t>Cognitive diffusion</w:t>
            </w:r>
          </w:p>
        </w:tc>
      </w:tr>
    </w:tbl>
    <w:bookmarkEnd w:id="74"/>
    <w:p w:rsidR="002662E0" w:rsidRPr="002662E0" w:rsidRDefault="002662E0" w:rsidP="002662E0">
      <w:pPr>
        <w:rPr>
          <w:rFonts w:ascii="Times New Roman" w:hAnsi="Times New Roman"/>
        </w:rPr>
      </w:pPr>
      <w:r w:rsidRPr="002662E0">
        <w:rPr>
          <w:rFonts w:ascii="Times New Roman" w:hAnsi="Times New Roman"/>
        </w:rPr>
        <w:tab/>
      </w:r>
    </w:p>
    <w:p w:rsidR="002662E0" w:rsidRPr="002662E0" w:rsidRDefault="002662E0" w:rsidP="002662E0">
      <w:pPr>
        <w:ind w:firstLine="720"/>
        <w:rPr>
          <w:rFonts w:ascii="Times New Roman" w:hAnsi="Times New Roman"/>
        </w:rPr>
      </w:pPr>
      <w:r w:rsidRPr="002662E0">
        <w:rPr>
          <w:rFonts w:ascii="Times New Roman" w:hAnsi="Times New Roman"/>
          <w:i/>
        </w:rPr>
        <w:t xml:space="preserve">Emotion Contagion (Affect to Affect) – </w:t>
      </w:r>
      <w:r w:rsidRPr="002662E0">
        <w:rPr>
          <w:rFonts w:ascii="Times New Roman" w:hAnsi="Times New Roman"/>
        </w:rPr>
        <w:t>Emotional contagion is the process of transferring emotions among members in a group (</w:t>
      </w:r>
      <w:proofErr w:type="spellStart"/>
      <w:r w:rsidRPr="002662E0">
        <w:rPr>
          <w:rFonts w:ascii="Times New Roman" w:hAnsi="Times New Roman"/>
        </w:rPr>
        <w:t>Barsade</w:t>
      </w:r>
      <w:proofErr w:type="spellEnd"/>
      <w:r w:rsidRPr="002662E0">
        <w:rPr>
          <w:rFonts w:ascii="Times New Roman" w:hAnsi="Times New Roman"/>
        </w:rPr>
        <w:t xml:space="preserve">, 2002). Emotion contagion </w:t>
      </w:r>
      <w:r w:rsidRPr="002662E0">
        <w:rPr>
          <w:rFonts w:ascii="Times New Roman" w:hAnsi="Times New Roman"/>
        </w:rPr>
        <w:lastRenderedPageBreak/>
        <w:t>theory suggests that emotions can be spread through a group of individuals. The adage that laughter is contagious exemplifies this belief, and producers of situation comedies provide laugh tracks to help cue the audience to jokes and make the show easier to follow, and thus more enjoyable for an audience.</w:t>
      </w:r>
    </w:p>
    <w:p w:rsidR="002662E0" w:rsidRPr="002662E0" w:rsidRDefault="002662E0" w:rsidP="002662E0">
      <w:pPr>
        <w:ind w:firstLine="720"/>
        <w:rPr>
          <w:rFonts w:ascii="Times New Roman" w:hAnsi="Times New Roman"/>
        </w:rPr>
      </w:pPr>
      <w:r w:rsidRPr="002662E0">
        <w:rPr>
          <w:rFonts w:ascii="Times New Roman" w:hAnsi="Times New Roman"/>
          <w:noProof/>
        </w:rPr>
        <w:t xml:space="preserve">Hatfield, Cacioppo, and Rapson (1994) </w:t>
      </w:r>
      <w:r w:rsidRPr="002662E0">
        <w:rPr>
          <w:rFonts w:ascii="Times New Roman" w:hAnsi="Times New Roman"/>
        </w:rPr>
        <w:t>posit that mimicry and synchrony provide a mechanism for emotion contagion</w:t>
      </w:r>
      <w:r w:rsidRPr="002662E0">
        <w:rPr>
          <w:rFonts w:ascii="Times New Roman" w:hAnsi="Times New Roman"/>
          <w:noProof/>
        </w:rPr>
        <w:t xml:space="preserve">: </w:t>
      </w:r>
      <w:r w:rsidRPr="002662E0">
        <w:rPr>
          <w:rFonts w:ascii="Times New Roman" w:hAnsi="Times New Roman"/>
        </w:rPr>
        <w:t xml:space="preserve">individuals engaged in a conversation consciously or unconsciously mimic and synchronize their movements, gestures, and other instruments of communication.  Individuals’ emotional states are affected by these mimicked instruments of communication and so individuals “catch” emotions from moment to moment </w:t>
      </w:r>
      <w:r w:rsidRPr="002662E0">
        <w:rPr>
          <w:rFonts w:ascii="Times New Roman" w:hAnsi="Times New Roman"/>
          <w:noProof/>
        </w:rPr>
        <w:t>(Hatfield et al., 1994)</w:t>
      </w:r>
      <w:r w:rsidRPr="002662E0">
        <w:rPr>
          <w:rFonts w:ascii="Times New Roman" w:hAnsi="Times New Roman"/>
        </w:rPr>
        <w:t xml:space="preserve">. Mimicry can take the form of facial imitation. People tend to spontaneously and unconsciously match their facial expressions to those of nearby individuals </w:t>
      </w:r>
      <w:r w:rsidRPr="002662E0">
        <w:rPr>
          <w:rFonts w:ascii="Times New Roman" w:hAnsi="Times New Roman"/>
          <w:noProof/>
        </w:rPr>
        <w:t>(Dimberg, Thunberg, &amp; Elmehed, 2000)</w:t>
      </w:r>
      <w:r w:rsidRPr="002662E0">
        <w:rPr>
          <w:rFonts w:ascii="Times New Roman" w:hAnsi="Times New Roman"/>
        </w:rPr>
        <w:t xml:space="preserve">. People also mimic others’ actions. A wide range of gestures such as smiling, laughter, and slapping the forehead are mimicked to convey empathy or understanding. People mimic in order to establish a rapport or build a social relationship </w:t>
      </w:r>
      <w:r w:rsidRPr="002662E0">
        <w:rPr>
          <w:rFonts w:ascii="Times New Roman" w:hAnsi="Times New Roman"/>
          <w:noProof/>
        </w:rPr>
        <w:t>(Bargh &amp; Chartrand, 1999)</w:t>
      </w:r>
      <w:r w:rsidRPr="002662E0">
        <w:rPr>
          <w:rFonts w:ascii="Times New Roman" w:hAnsi="Times New Roman"/>
        </w:rPr>
        <w:t>.</w:t>
      </w:r>
    </w:p>
    <w:p w:rsidR="002662E0" w:rsidRPr="002662E0" w:rsidRDefault="002662E0" w:rsidP="002662E0">
      <w:pPr>
        <w:ind w:firstLine="720"/>
        <w:rPr>
          <w:rFonts w:ascii="Times New Roman" w:hAnsi="Times New Roman"/>
        </w:rPr>
      </w:pPr>
      <w:r w:rsidRPr="002662E0">
        <w:rPr>
          <w:rFonts w:ascii="Times New Roman" w:hAnsi="Times New Roman"/>
        </w:rPr>
        <w:t xml:space="preserve">Individuals coordinate their words with their actions; approximately 60% of individuals’ gestures convey the same information as the content of their words </w:t>
      </w:r>
      <w:r w:rsidRPr="002662E0">
        <w:rPr>
          <w:rFonts w:ascii="Times New Roman" w:hAnsi="Times New Roman"/>
          <w:noProof/>
        </w:rPr>
        <w:t>(Bavelas &amp; Chovil, 2000)</w:t>
      </w:r>
      <w:r w:rsidRPr="002662E0">
        <w:rPr>
          <w:rFonts w:ascii="Times New Roman" w:hAnsi="Times New Roman"/>
        </w:rPr>
        <w:t xml:space="preserve">. The information contained in words and the information conveyed by gestures therefore </w:t>
      </w:r>
      <w:proofErr w:type="gramStart"/>
      <w:r w:rsidRPr="002662E0">
        <w:rPr>
          <w:rFonts w:ascii="Times New Roman" w:hAnsi="Times New Roman"/>
        </w:rPr>
        <w:t>have</w:t>
      </w:r>
      <w:proofErr w:type="gramEnd"/>
      <w:r w:rsidRPr="002662E0">
        <w:rPr>
          <w:rFonts w:ascii="Times New Roman" w:hAnsi="Times New Roman"/>
        </w:rPr>
        <w:t xml:space="preserve"> a level of redundancy. In an online environment where nonverbal cues are lacking, we therefore lose only some of the information contained in nonverbal communication. Further, adept users of computer-mediated communication (CMC) technology are able to convey more information than novices, </w:t>
      </w:r>
      <w:r w:rsidRPr="002662E0">
        <w:rPr>
          <w:rFonts w:ascii="Times New Roman" w:hAnsi="Times New Roman"/>
        </w:rPr>
        <w:lastRenderedPageBreak/>
        <w:t xml:space="preserve">and they are able to glean more information from such communications as their familiarity with their communication partners increases. Adept users rely on past experiences with the CMC channel, the topic, the organizational setting, and communication </w:t>
      </w:r>
      <w:proofErr w:type="spellStart"/>
      <w:r w:rsidRPr="002662E0">
        <w:rPr>
          <w:rFonts w:ascii="Times New Roman" w:hAnsi="Times New Roman"/>
        </w:rPr>
        <w:t>coparticipants</w:t>
      </w:r>
      <w:proofErr w:type="spellEnd"/>
      <w:r w:rsidRPr="002662E0">
        <w:rPr>
          <w:rFonts w:ascii="Times New Roman" w:hAnsi="Times New Roman"/>
        </w:rPr>
        <w:t xml:space="preserve"> to increase information</w:t>
      </w:r>
      <w:r w:rsidRPr="002662E0">
        <w:rPr>
          <w:rFonts w:ascii="Times New Roman" w:hAnsi="Times New Roman"/>
          <w:noProof/>
        </w:rPr>
        <w:t xml:space="preserve"> (Carlson &amp; Zmud, 1999)</w:t>
      </w:r>
      <w:r w:rsidRPr="002662E0">
        <w:rPr>
          <w:rFonts w:ascii="Times New Roman" w:hAnsi="Times New Roman"/>
        </w:rPr>
        <w:t xml:space="preserve">. Thus, sophisticated CMC users and users familiar with their communication partners will communicate and receive more information about their emotional states. In other words, as individuals become more experienced with the media, topic, organizational setting, and other participants, the emotional contagion process becomes more efficient. </w:t>
      </w:r>
    </w:p>
    <w:p w:rsidR="002662E0" w:rsidRPr="002662E0" w:rsidRDefault="002662E0" w:rsidP="002662E0">
      <w:pPr>
        <w:ind w:firstLine="720"/>
        <w:rPr>
          <w:rFonts w:ascii="Times New Roman" w:hAnsi="Times New Roman"/>
        </w:rPr>
      </w:pPr>
      <w:r w:rsidRPr="002662E0">
        <w:rPr>
          <w:rFonts w:ascii="Times New Roman" w:hAnsi="Times New Roman"/>
          <w:i/>
        </w:rPr>
        <w:t>Affect to Cognition</w:t>
      </w:r>
      <w:r w:rsidRPr="002662E0">
        <w:rPr>
          <w:rFonts w:ascii="Times New Roman" w:hAnsi="Times New Roman"/>
        </w:rPr>
        <w:t xml:space="preserve"> – Affect has been shown to alter social cognition in different ways. People use social cognition to understand themselves and other people </w:t>
      </w:r>
      <w:r w:rsidRPr="002662E0">
        <w:rPr>
          <w:rFonts w:ascii="Times New Roman" w:hAnsi="Times New Roman"/>
          <w:noProof/>
        </w:rPr>
        <w:t>(Fiske &amp; Taylor, 1991)</w:t>
      </w:r>
      <w:r w:rsidRPr="002662E0">
        <w:rPr>
          <w:rFonts w:ascii="Times New Roman" w:hAnsi="Times New Roman"/>
        </w:rPr>
        <w:t xml:space="preserve">.  </w:t>
      </w:r>
      <w:proofErr w:type="spellStart"/>
      <w:r w:rsidRPr="002662E0">
        <w:rPr>
          <w:rFonts w:ascii="Times New Roman" w:hAnsi="Times New Roman"/>
        </w:rPr>
        <w:t>Forgas</w:t>
      </w:r>
      <w:proofErr w:type="spellEnd"/>
      <w:r w:rsidRPr="002662E0">
        <w:rPr>
          <w:rFonts w:ascii="Times New Roman" w:hAnsi="Times New Roman"/>
        </w:rPr>
        <w:t xml:space="preserve"> (2007) found that affect impacts how people use persuasion, a cognitive task.  In an experiment, participants were asked to produce persuasive arguments on two social issues.  Before the persuasion task, the participants watched either a happy film clip or a sad film clip. </w:t>
      </w:r>
      <w:proofErr w:type="spellStart"/>
      <w:r w:rsidRPr="002662E0">
        <w:rPr>
          <w:rFonts w:ascii="Times New Roman" w:hAnsi="Times New Roman"/>
        </w:rPr>
        <w:t>Forgas</w:t>
      </w:r>
      <w:proofErr w:type="spellEnd"/>
      <w:r w:rsidRPr="002662E0">
        <w:rPr>
          <w:rFonts w:ascii="Times New Roman" w:hAnsi="Times New Roman"/>
        </w:rPr>
        <w:t xml:space="preserve"> found that people who watched the sad film clip were more persuasive (</w:t>
      </w:r>
      <w:proofErr w:type="spellStart"/>
      <w:r w:rsidRPr="002662E0">
        <w:rPr>
          <w:rFonts w:ascii="Times New Roman" w:hAnsi="Times New Roman"/>
        </w:rPr>
        <w:t>Forgas</w:t>
      </w:r>
      <w:proofErr w:type="spellEnd"/>
      <w:r w:rsidRPr="002662E0">
        <w:rPr>
          <w:rFonts w:ascii="Times New Roman" w:hAnsi="Times New Roman"/>
        </w:rPr>
        <w:t>, 2007).</w:t>
      </w:r>
      <w:r w:rsidRPr="002662E0">
        <w:rPr>
          <w:rFonts w:ascii="Times New Roman" w:hAnsi="Times New Roman"/>
          <w:color w:val="FF0000"/>
        </w:rPr>
        <w:t xml:space="preserve"> </w:t>
      </w:r>
      <w:r w:rsidRPr="002662E0">
        <w:rPr>
          <w:rFonts w:ascii="Times New Roman" w:hAnsi="Times New Roman"/>
        </w:rPr>
        <w:t xml:space="preserve">Furthermore, negative emotion has been shown in an experimental setting to induce a negative impact on group outcomes with respect to cooperativeness, conflict, and task performance </w:t>
      </w:r>
      <w:r w:rsidRPr="002662E0">
        <w:rPr>
          <w:rFonts w:ascii="Times New Roman" w:hAnsi="Times New Roman"/>
          <w:noProof/>
        </w:rPr>
        <w:t>(Barsade, 2002)</w:t>
      </w:r>
      <w:r w:rsidRPr="002662E0">
        <w:rPr>
          <w:rFonts w:ascii="Times New Roman" w:hAnsi="Times New Roman"/>
        </w:rPr>
        <w:t>.</w:t>
      </w:r>
    </w:p>
    <w:p w:rsidR="002662E0" w:rsidRPr="002662E0" w:rsidRDefault="002662E0" w:rsidP="002662E0">
      <w:pPr>
        <w:ind w:firstLine="720"/>
        <w:rPr>
          <w:rFonts w:ascii="Times New Roman" w:hAnsi="Times New Roman"/>
        </w:rPr>
      </w:pPr>
      <w:r w:rsidRPr="002662E0">
        <w:rPr>
          <w:rFonts w:ascii="Times New Roman" w:hAnsi="Times New Roman"/>
        </w:rPr>
        <w:t xml:space="preserve">The Affect Infusion Model posits that when faced with information infused with emotion, a person’s judgment is influenced or biased </w:t>
      </w:r>
      <w:r w:rsidRPr="002662E0">
        <w:rPr>
          <w:rFonts w:ascii="Times New Roman" w:hAnsi="Times New Roman"/>
          <w:noProof/>
        </w:rPr>
        <w:t>(Foo, Uy, &amp; Baron, 2009; Forgas, 1995)</w:t>
      </w:r>
      <w:r w:rsidRPr="002662E0">
        <w:rPr>
          <w:rFonts w:ascii="Times New Roman" w:hAnsi="Times New Roman"/>
        </w:rPr>
        <w:t>. Positive affect has been shown to be inversely related to the use of contentious tactics in negotiations</w:t>
      </w:r>
      <w:r w:rsidRPr="002662E0">
        <w:rPr>
          <w:rFonts w:ascii="Times New Roman" w:hAnsi="Times New Roman"/>
          <w:noProof/>
        </w:rPr>
        <w:t xml:space="preserve"> (Carnevale &amp; Isen, 1986)</w:t>
      </w:r>
      <w:r w:rsidRPr="002662E0">
        <w:rPr>
          <w:rFonts w:ascii="Times New Roman" w:hAnsi="Times New Roman"/>
        </w:rPr>
        <w:t xml:space="preserve">, to promote cooperative behavior </w:t>
      </w:r>
      <w:r w:rsidRPr="002662E0">
        <w:rPr>
          <w:rFonts w:ascii="Times New Roman" w:hAnsi="Times New Roman"/>
          <w:noProof/>
        </w:rPr>
        <w:t>(George, 1991)</w:t>
      </w:r>
      <w:r w:rsidRPr="002662E0">
        <w:rPr>
          <w:rFonts w:ascii="Times New Roman" w:hAnsi="Times New Roman"/>
        </w:rPr>
        <w:t xml:space="preserve">, and to enhance creativity and problem-solving skills </w:t>
      </w:r>
      <w:r w:rsidRPr="002662E0">
        <w:rPr>
          <w:rFonts w:ascii="Times New Roman" w:hAnsi="Times New Roman"/>
          <w:noProof/>
        </w:rPr>
        <w:t xml:space="preserve">(Estrada, Isen, &amp; </w:t>
      </w:r>
      <w:r w:rsidRPr="002662E0">
        <w:rPr>
          <w:rFonts w:ascii="Times New Roman" w:hAnsi="Times New Roman"/>
          <w:noProof/>
        </w:rPr>
        <w:lastRenderedPageBreak/>
        <w:t>Young, 1994; Isen &amp; Means, 1983)</w:t>
      </w:r>
      <w:r w:rsidRPr="002662E0">
        <w:rPr>
          <w:rFonts w:ascii="Times New Roman" w:hAnsi="Times New Roman"/>
        </w:rPr>
        <w:t>. In general, positive people tend to be more expansive, inclusive, and pleasant to each other.</w:t>
      </w:r>
    </w:p>
    <w:p w:rsidR="002662E0" w:rsidRPr="002662E0" w:rsidRDefault="002662E0" w:rsidP="002662E0">
      <w:pPr>
        <w:ind w:firstLine="720"/>
        <w:rPr>
          <w:rFonts w:ascii="Times New Roman" w:hAnsi="Times New Roman"/>
        </w:rPr>
      </w:pPr>
      <w:r w:rsidRPr="002662E0">
        <w:rPr>
          <w:rFonts w:ascii="Times New Roman" w:hAnsi="Times New Roman"/>
        </w:rPr>
        <w:t xml:space="preserve">Research has shown that positive affect may incline individuals to become more susceptible to persuasion </w:t>
      </w:r>
      <w:r w:rsidRPr="002662E0">
        <w:rPr>
          <w:rFonts w:ascii="Times New Roman" w:hAnsi="Times New Roman"/>
          <w:noProof/>
        </w:rPr>
        <w:t>(Fiske &amp; Taylor, 1991)</w:t>
      </w:r>
      <w:r w:rsidRPr="002662E0">
        <w:rPr>
          <w:rFonts w:ascii="Times New Roman" w:hAnsi="Times New Roman"/>
        </w:rPr>
        <w:t xml:space="preserve">. However, when faced with tasks that require great engagement or a high degree of cognitive activity, individuals may not be susceptible to affect infusion. The Elaboration Likelihood Model (ELM) suggests that there are two distinct routes for processing information: the central route and the peripheral route </w:t>
      </w:r>
      <w:r w:rsidRPr="002662E0">
        <w:rPr>
          <w:rFonts w:ascii="Times New Roman" w:hAnsi="Times New Roman"/>
          <w:noProof/>
        </w:rPr>
        <w:t>(Petty &amp; Cacioppo, 1986)</w:t>
      </w:r>
      <w:r w:rsidRPr="002662E0">
        <w:rPr>
          <w:rFonts w:ascii="Times New Roman" w:hAnsi="Times New Roman"/>
        </w:rPr>
        <w:t xml:space="preserve">. The central route requires deep analytical thinking; the individual considers the information and the merits of an argument. The peripheral route is a mental shortcut that does not consider the information in great detail. Judgments made through the peripheral route are based on assessing environmental characteristics such as the identity of the speaker, the quality of the presentation of the information, and aesthetics </w:t>
      </w:r>
      <w:r w:rsidRPr="002662E0">
        <w:rPr>
          <w:rFonts w:ascii="Times New Roman" w:hAnsi="Times New Roman"/>
          <w:noProof/>
        </w:rPr>
        <w:t>(Petty &amp; Cacioppo, 1984)</w:t>
      </w:r>
      <w:r w:rsidRPr="002662E0">
        <w:rPr>
          <w:rFonts w:ascii="Times New Roman" w:hAnsi="Times New Roman"/>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Additionally, ELM highlights the role of the medium in determining how individuals process persuasive information. The dearth of affective cues available in online communication constrain individuals to use the central processing route more frequently when judging online messages (Matheson &amp; </w:t>
      </w:r>
      <w:proofErr w:type="spellStart"/>
      <w:r w:rsidRPr="002662E0">
        <w:rPr>
          <w:rFonts w:ascii="Times New Roman" w:hAnsi="Times New Roman"/>
        </w:rPr>
        <w:t>Zanna</w:t>
      </w:r>
      <w:proofErr w:type="spellEnd"/>
      <w:r w:rsidRPr="002662E0">
        <w:rPr>
          <w:rFonts w:ascii="Times New Roman" w:hAnsi="Times New Roman"/>
        </w:rPr>
        <w:t xml:space="preserve">, 1989).  Alternatively, online media have evolved in their capacity to transmit social cues, and just as importantly, our ability to transmit and perceive affective cues increases with continued use of online media </w:t>
      </w:r>
      <w:r w:rsidRPr="002662E0">
        <w:rPr>
          <w:rFonts w:ascii="Times New Roman" w:hAnsi="Times New Roman"/>
          <w:noProof/>
        </w:rPr>
        <w:t>(Carlson &amp; Zmud 1999)</w:t>
      </w:r>
      <w:r w:rsidRPr="002662E0">
        <w:rPr>
          <w:rFonts w:ascii="Times New Roman" w:hAnsi="Times New Roman"/>
        </w:rPr>
        <w:t xml:space="preserve">.  Consequently, individuals using online communication should have both processing routes available to them.  </w:t>
      </w:r>
    </w:p>
    <w:p w:rsidR="002662E0" w:rsidRPr="002662E0" w:rsidRDefault="002662E0" w:rsidP="002662E0">
      <w:pPr>
        <w:ind w:firstLine="720"/>
        <w:rPr>
          <w:rFonts w:ascii="Times New Roman" w:hAnsi="Times New Roman"/>
        </w:rPr>
      </w:pPr>
      <w:r w:rsidRPr="002662E0">
        <w:rPr>
          <w:rFonts w:ascii="Times New Roman" w:hAnsi="Times New Roman"/>
          <w:i/>
        </w:rPr>
        <w:t xml:space="preserve">Cognition to Affect – </w:t>
      </w:r>
      <w:r w:rsidRPr="002662E0">
        <w:rPr>
          <w:rFonts w:ascii="Times New Roman" w:hAnsi="Times New Roman"/>
        </w:rPr>
        <w:t xml:space="preserve">Cognition has been posited to influence affect in different ways in interruption theories, matching theories, and appraisal theories </w:t>
      </w:r>
      <w:r w:rsidRPr="002662E0">
        <w:rPr>
          <w:rFonts w:ascii="Times New Roman" w:hAnsi="Times New Roman"/>
          <w:noProof/>
        </w:rPr>
        <w:t xml:space="preserve">(Fiske &amp; Taylor, </w:t>
      </w:r>
      <w:r w:rsidRPr="002662E0">
        <w:rPr>
          <w:rFonts w:ascii="Times New Roman" w:hAnsi="Times New Roman"/>
          <w:noProof/>
        </w:rPr>
        <w:lastRenderedPageBreak/>
        <w:t>1991)</w:t>
      </w:r>
      <w:r w:rsidRPr="002662E0">
        <w:rPr>
          <w:rFonts w:ascii="Times New Roman" w:hAnsi="Times New Roman"/>
        </w:rPr>
        <w:t xml:space="preserve">. Interruption theories are based on external disruptions that cause mental arousal. The cognitive or perceptual discrepancy of some external event impedes or blocks our actions and creates cognitive dissonance </w:t>
      </w:r>
      <w:r w:rsidRPr="002662E0">
        <w:rPr>
          <w:rFonts w:ascii="Times New Roman" w:hAnsi="Times New Roman"/>
          <w:noProof/>
        </w:rPr>
        <w:t>(Plous, 1993)</w:t>
      </w:r>
      <w:r w:rsidRPr="002662E0">
        <w:rPr>
          <w:rFonts w:ascii="Times New Roman" w:hAnsi="Times New Roman"/>
        </w:rPr>
        <w:t>. This dissonance becomes the focus of our cognition; we attempt to explain, understand, and interpret the new stimulus. The interruption is interpreted as either helping or hindering our progress towards some goal, or the interruption disrupts our understanding of the social world, both of which shapes our affect (</w:t>
      </w:r>
      <w:proofErr w:type="spellStart"/>
      <w:r w:rsidRPr="002662E0">
        <w:rPr>
          <w:rFonts w:ascii="Times New Roman" w:hAnsi="Times New Roman"/>
        </w:rPr>
        <w:t>Gaver</w:t>
      </w:r>
      <w:proofErr w:type="spellEnd"/>
      <w:r w:rsidRPr="002662E0">
        <w:rPr>
          <w:rFonts w:ascii="Times New Roman" w:hAnsi="Times New Roman"/>
        </w:rPr>
        <w:t xml:space="preserve"> &amp; </w:t>
      </w:r>
      <w:proofErr w:type="spellStart"/>
      <w:r w:rsidRPr="002662E0">
        <w:rPr>
          <w:rFonts w:ascii="Times New Roman" w:hAnsi="Times New Roman"/>
        </w:rPr>
        <w:t>Mandler</w:t>
      </w:r>
      <w:proofErr w:type="spellEnd"/>
      <w:r w:rsidRPr="002662E0">
        <w:rPr>
          <w:rFonts w:ascii="Times New Roman" w:hAnsi="Times New Roman"/>
        </w:rPr>
        <w:t xml:space="preserve">, 1987). Further, the degree of interruption moderates the relationship between cognitive processes and affective states </w:t>
      </w:r>
      <w:r w:rsidRPr="002662E0">
        <w:rPr>
          <w:rFonts w:ascii="Times New Roman" w:hAnsi="Times New Roman"/>
          <w:noProof/>
        </w:rPr>
        <w:t>(Gaver &amp; Mandler, 1987)</w:t>
      </w:r>
      <w:r w:rsidRPr="002662E0">
        <w:rPr>
          <w:rFonts w:ascii="Times New Roman" w:hAnsi="Times New Roman"/>
        </w:rPr>
        <w:t xml:space="preserve">. A minor and novel interruption may be perceived as interesting, new, and enjoyable, while wholesale change may cause negative feelings and rejected outright </w:t>
      </w:r>
      <w:r w:rsidRPr="002662E0">
        <w:rPr>
          <w:rFonts w:ascii="Times New Roman" w:hAnsi="Times New Roman"/>
          <w:noProof/>
        </w:rPr>
        <w:t>(Gaver &amp; Mandler, 1987)</w:t>
      </w:r>
      <w:r w:rsidRPr="002662E0">
        <w:rPr>
          <w:rFonts w:ascii="Times New Roman" w:hAnsi="Times New Roman"/>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Appraisal theories suggest that individuals may also evaluate situations in terms of their personal significance </w:t>
      </w:r>
      <w:r w:rsidRPr="002662E0">
        <w:rPr>
          <w:rFonts w:ascii="Times New Roman" w:hAnsi="Times New Roman"/>
          <w:noProof/>
        </w:rPr>
        <w:t>(Lazarus &amp; Smith, 1988)</w:t>
      </w:r>
      <w:r w:rsidRPr="002662E0">
        <w:rPr>
          <w:rFonts w:ascii="Times New Roman" w:hAnsi="Times New Roman"/>
        </w:rPr>
        <w:t xml:space="preserve">. Individuals first determine the personal relevance of a situation, and secondary appraisal includes problem-focused and emotion-focused cognition. The former concerns what the individual can do about the situation, while the latter concerns what the individual can do about his or her emotion </w:t>
      </w:r>
      <w:r w:rsidRPr="002662E0">
        <w:rPr>
          <w:rFonts w:ascii="Times New Roman" w:hAnsi="Times New Roman"/>
          <w:noProof/>
        </w:rPr>
        <w:t>(Fiske &amp; Taylor, 1991)</w:t>
      </w:r>
      <w:r w:rsidRPr="002662E0">
        <w:rPr>
          <w:rFonts w:ascii="Times New Roman" w:hAnsi="Times New Roman"/>
        </w:rPr>
        <w:t>.</w:t>
      </w:r>
    </w:p>
    <w:p w:rsidR="002662E0" w:rsidRPr="002662E0" w:rsidRDefault="002662E0" w:rsidP="002662E0">
      <w:pPr>
        <w:ind w:firstLine="720"/>
        <w:rPr>
          <w:rFonts w:ascii="Times New Roman" w:hAnsi="Times New Roman"/>
        </w:rPr>
      </w:pPr>
      <w:r w:rsidRPr="002662E0">
        <w:rPr>
          <w:rFonts w:ascii="Times New Roman" w:hAnsi="Times New Roman"/>
          <w:i/>
        </w:rPr>
        <w:t xml:space="preserve">Cognitive </w:t>
      </w:r>
      <w:proofErr w:type="spellStart"/>
      <w:r w:rsidRPr="002662E0">
        <w:rPr>
          <w:rFonts w:ascii="Times New Roman" w:hAnsi="Times New Roman"/>
          <w:i/>
        </w:rPr>
        <w:t>Diffution</w:t>
      </w:r>
      <w:proofErr w:type="spellEnd"/>
      <w:r w:rsidRPr="002662E0">
        <w:rPr>
          <w:rFonts w:ascii="Times New Roman" w:hAnsi="Times New Roman"/>
          <w:i/>
        </w:rPr>
        <w:t xml:space="preserve"> (Cognition to Cognition) – </w:t>
      </w:r>
      <w:r w:rsidRPr="002662E0">
        <w:rPr>
          <w:rFonts w:ascii="Times New Roman" w:hAnsi="Times New Roman"/>
        </w:rPr>
        <w:t xml:space="preserve">Social cognitive theory helps to explain how individuals self-organize through symbolic communication </w:t>
      </w:r>
      <w:r w:rsidRPr="002662E0">
        <w:rPr>
          <w:rFonts w:ascii="Times New Roman" w:hAnsi="Times New Roman"/>
          <w:noProof/>
        </w:rPr>
        <w:t>(Bandura, 2001)</w:t>
      </w:r>
      <w:r w:rsidRPr="002662E0">
        <w:rPr>
          <w:rFonts w:ascii="Times New Roman" w:hAnsi="Times New Roman"/>
        </w:rPr>
        <w:t xml:space="preserve">. According to this perspective, individuals are “self-organizing, proactive, self-reflecting, and self-regulating” agents </w:t>
      </w:r>
      <w:r w:rsidRPr="002662E0">
        <w:rPr>
          <w:rFonts w:ascii="Times New Roman" w:hAnsi="Times New Roman"/>
          <w:noProof/>
        </w:rPr>
        <w:t>(Bandura, 2001; p. 266)</w:t>
      </w:r>
      <w:r w:rsidRPr="002662E0">
        <w:rPr>
          <w:rFonts w:ascii="Times New Roman" w:hAnsi="Times New Roman"/>
        </w:rPr>
        <w:t xml:space="preserve">. Individuals can learn from their environment, which includes other people. They can develop causal relationships and generate solutions to problems, which they share through their social </w:t>
      </w:r>
      <w:r w:rsidRPr="002662E0">
        <w:rPr>
          <w:rFonts w:ascii="Times New Roman" w:hAnsi="Times New Roman"/>
        </w:rPr>
        <w:lastRenderedPageBreak/>
        <w:t xml:space="preserve">network. Individuals can adopt new behavior based on observations within social media and social networks </w:t>
      </w:r>
      <w:r w:rsidRPr="002662E0">
        <w:rPr>
          <w:rFonts w:ascii="Times New Roman" w:hAnsi="Times New Roman"/>
          <w:noProof/>
        </w:rPr>
        <w:t>(Bandura, 2001)</w:t>
      </w:r>
      <w:r w:rsidRPr="002662E0">
        <w:rPr>
          <w:rFonts w:ascii="Times New Roman" w:hAnsi="Times New Roman"/>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Further, members of a group engaged in lengthy discussion have been found to rely on shared information more than unshared information </w:t>
      </w:r>
      <w:r w:rsidRPr="002662E0">
        <w:rPr>
          <w:rFonts w:ascii="Times New Roman" w:hAnsi="Times New Roman"/>
          <w:noProof/>
        </w:rPr>
        <w:t>(Stasser, Taylor, &amp; Hanna, 1989)</w:t>
      </w:r>
      <w:r w:rsidRPr="002662E0">
        <w:rPr>
          <w:rFonts w:ascii="Times New Roman" w:hAnsi="Times New Roman"/>
        </w:rPr>
        <w:t xml:space="preserve">. Shared information is information possessed by most or all of a group while unshared information is information possessed by an individual.  </w:t>
      </w:r>
      <w:proofErr w:type="spellStart"/>
      <w:r w:rsidRPr="002662E0">
        <w:rPr>
          <w:rFonts w:ascii="Times New Roman" w:hAnsi="Times New Roman"/>
        </w:rPr>
        <w:t>Stasser</w:t>
      </w:r>
      <w:proofErr w:type="spellEnd"/>
      <w:r w:rsidRPr="002662E0">
        <w:rPr>
          <w:rFonts w:ascii="Times New Roman" w:hAnsi="Times New Roman"/>
        </w:rPr>
        <w:t xml:space="preserve"> et al. performed an experiment using college students.  The students were randomly assigned to groups and were asked to rate a hypothetical candidate for president of the student government.  The amount of information about the candidate was varied.  For some groups 66% of the information was shared and for other groups 33% of the information was shared.  </w:t>
      </w:r>
      <w:proofErr w:type="spellStart"/>
      <w:r w:rsidRPr="002662E0">
        <w:rPr>
          <w:rFonts w:ascii="Times New Roman" w:hAnsi="Times New Roman"/>
        </w:rPr>
        <w:t>Stasser</w:t>
      </w:r>
      <w:proofErr w:type="spellEnd"/>
      <w:r w:rsidRPr="002662E0">
        <w:rPr>
          <w:rFonts w:ascii="Times New Roman" w:hAnsi="Times New Roman"/>
        </w:rPr>
        <w:t xml:space="preserve"> et al. found that the groups gave greater weight to shared information arriving at group decisions (</w:t>
      </w:r>
      <w:proofErr w:type="spellStart"/>
      <w:r w:rsidRPr="002662E0">
        <w:rPr>
          <w:rFonts w:ascii="Times New Roman" w:hAnsi="Times New Roman"/>
        </w:rPr>
        <w:t>Stasser</w:t>
      </w:r>
      <w:proofErr w:type="spellEnd"/>
      <w:r w:rsidRPr="002662E0">
        <w:rPr>
          <w:rFonts w:ascii="Times New Roman" w:hAnsi="Times New Roman"/>
        </w:rPr>
        <w:t xml:space="preserve"> et al., 1989). </w:t>
      </w:r>
    </w:p>
    <w:p w:rsidR="002662E0" w:rsidRPr="002662E0" w:rsidRDefault="002662E0" w:rsidP="002662E0">
      <w:pPr>
        <w:rPr>
          <w:rFonts w:ascii="Times New Roman" w:hAnsi="Times New Roman"/>
        </w:rPr>
      </w:pPr>
      <w:r w:rsidRPr="002662E0">
        <w:rPr>
          <w:rFonts w:ascii="Times New Roman" w:hAnsi="Times New Roman"/>
        </w:rPr>
        <w:tab/>
        <w:t xml:space="preserve">Groupthink can hamper decision making in a group of individuals who are otherwise rational in their decision-making. </w:t>
      </w:r>
      <w:r w:rsidRPr="002662E0">
        <w:rPr>
          <w:rFonts w:ascii="Times New Roman" w:hAnsi="Times New Roman"/>
          <w:i/>
          <w:iCs/>
        </w:rPr>
        <w:t>Groupthink</w:t>
      </w:r>
      <w:r w:rsidRPr="002662E0">
        <w:rPr>
          <w:rFonts w:ascii="Times New Roman" w:hAnsi="Times New Roman"/>
        </w:rPr>
        <w:t xml:space="preserve"> refers to a restrictive mode of thinking where the desire for consensus overwhelms analytical thinking (Miranda, 1994). The desire to belong to a group may also distort cognitive processes by suppressing minority opinions. The symptoms of groupthink include “overestimating the group’s capabilities, biased perceptions, pressures to conform, and defective decision strategies </w:t>
      </w:r>
      <w:r w:rsidRPr="002662E0">
        <w:rPr>
          <w:rFonts w:ascii="Times New Roman" w:hAnsi="Times New Roman"/>
          <w:noProof/>
        </w:rPr>
        <w:t>(Baumeister &amp; Finkel, 2010, p. 520)</w:t>
      </w:r>
      <w:r w:rsidRPr="002662E0">
        <w:rPr>
          <w:rFonts w:ascii="Times New Roman" w:hAnsi="Times New Roman"/>
        </w:rPr>
        <w:t xml:space="preserve">. Researchers have used groupthink as a theoretical lens to understand historical events such as the Bay of Pigs, Watergate, and the Challenger disaster </w:t>
      </w:r>
      <w:r w:rsidRPr="002662E0">
        <w:rPr>
          <w:rFonts w:ascii="Times New Roman" w:hAnsi="Times New Roman"/>
          <w:noProof/>
        </w:rPr>
        <w:t>(Esser, 1998; Ettlie &amp; Pavlou, 2006; Miranda, 1994)</w:t>
      </w:r>
      <w:r w:rsidRPr="002662E0">
        <w:rPr>
          <w:rFonts w:ascii="Times New Roman" w:hAnsi="Times New Roman"/>
        </w:rPr>
        <w:t xml:space="preserve">. Group cohesiveness has been found to be a contributing factor to groupthink; </w:t>
      </w:r>
      <w:r w:rsidRPr="002662E0">
        <w:rPr>
          <w:rFonts w:ascii="Times New Roman" w:hAnsi="Times New Roman"/>
        </w:rPr>
        <w:lastRenderedPageBreak/>
        <w:t xml:space="preserve">members of </w:t>
      </w:r>
      <w:proofErr w:type="spellStart"/>
      <w:r w:rsidRPr="002662E0">
        <w:rPr>
          <w:rFonts w:ascii="Times New Roman" w:hAnsi="Times New Roman"/>
        </w:rPr>
        <w:t>noncohesive</w:t>
      </w:r>
      <w:proofErr w:type="spellEnd"/>
      <w:r w:rsidRPr="002662E0">
        <w:rPr>
          <w:rFonts w:ascii="Times New Roman" w:hAnsi="Times New Roman"/>
        </w:rPr>
        <w:t xml:space="preserve"> groups have been found to engage in self-censoring </w:t>
      </w:r>
      <w:r w:rsidRPr="002662E0">
        <w:rPr>
          <w:rFonts w:ascii="Times New Roman" w:hAnsi="Times New Roman"/>
          <w:noProof/>
        </w:rPr>
        <w:t>(Leana, 1985)</w:t>
      </w:r>
      <w:r w:rsidRPr="002662E0">
        <w:rPr>
          <w:rFonts w:ascii="Times New Roman" w:hAnsi="Times New Roman"/>
        </w:rPr>
        <w:t xml:space="preserve">. </w:t>
      </w:r>
    </w:p>
    <w:p w:rsidR="002662E0" w:rsidRPr="002662E0" w:rsidRDefault="002662E0" w:rsidP="002662E0">
      <w:pPr>
        <w:rPr>
          <w:rFonts w:ascii="Times New Roman" w:hAnsi="Times New Roman"/>
        </w:rPr>
      </w:pPr>
      <w:r w:rsidRPr="002662E0">
        <w:rPr>
          <w:rFonts w:ascii="Times New Roman" w:hAnsi="Times New Roman"/>
        </w:rPr>
        <w:tab/>
        <w:t xml:space="preserve">In contrast to groupthink, researchers have noted that group consensus decision making is better than the decision of a single individual. </w:t>
      </w:r>
      <w:proofErr w:type="spellStart"/>
      <w:r w:rsidRPr="002662E0">
        <w:rPr>
          <w:rFonts w:ascii="Times New Roman" w:hAnsi="Times New Roman"/>
        </w:rPr>
        <w:t>Michaelson</w:t>
      </w:r>
      <w:proofErr w:type="spellEnd"/>
      <w:r w:rsidRPr="002662E0">
        <w:rPr>
          <w:rFonts w:ascii="Times New Roman" w:hAnsi="Times New Roman"/>
        </w:rPr>
        <w:t xml:space="preserve">, Watson, &amp; Black (1989) found that groups with experience working together outperformed the best member of the group.  In their study, </w:t>
      </w:r>
      <w:proofErr w:type="spellStart"/>
      <w:r w:rsidRPr="002662E0">
        <w:rPr>
          <w:rFonts w:ascii="Times New Roman" w:hAnsi="Times New Roman"/>
        </w:rPr>
        <w:t>Michaelson</w:t>
      </w:r>
      <w:proofErr w:type="spellEnd"/>
      <w:r w:rsidRPr="002662E0">
        <w:rPr>
          <w:rFonts w:ascii="Times New Roman" w:hAnsi="Times New Roman"/>
        </w:rPr>
        <w:t xml:space="preserve"> et al. used groups in their experiment with at least thirty-two hours of working together, which the researchers believe contributed a sense of mutual trust and understanding that allowed them to perform so well. The study consisted of students drawn from organizational behavior classes over a five-year period. </w:t>
      </w:r>
    </w:p>
    <w:p w:rsidR="002662E0" w:rsidRPr="002662E0" w:rsidRDefault="0083429A" w:rsidP="0083429A">
      <w:pPr>
        <w:pStyle w:val="Heading2"/>
      </w:pPr>
      <w:r w:rsidRPr="002662E0">
        <w:t>OVERVIEW OF THE GROUNDED THEORY APPROACH</w:t>
      </w:r>
    </w:p>
    <w:p w:rsidR="002662E0" w:rsidRPr="002662E0" w:rsidRDefault="002662E0" w:rsidP="002662E0">
      <w:pPr>
        <w:ind w:firstLine="720"/>
        <w:rPr>
          <w:rFonts w:ascii="Times New Roman" w:hAnsi="Times New Roman"/>
        </w:rPr>
      </w:pPr>
      <w:r w:rsidRPr="002662E0">
        <w:rPr>
          <w:rFonts w:ascii="Times New Roman" w:hAnsi="Times New Roman"/>
        </w:rPr>
        <w:t xml:space="preserve">The objective of grounded theory is to methodically collect and analyze observations of a phenomenon for the purpose of developing a new theory. While this approach has evolved to be largely qualitative (Corbin &amp; Strauss, 1990, 1998), it originally derived from empirical work by sociologists at Columbia University and embraced quantitative analyses of archival datasets of established constructs to discover novel insights (Glaser &amp; Strauss, 1967). </w:t>
      </w:r>
      <w:proofErr w:type="gramStart"/>
      <w:r w:rsidRPr="002662E0">
        <w:rPr>
          <w:rFonts w:ascii="Times New Roman" w:hAnsi="Times New Roman"/>
        </w:rPr>
        <w:t>Corbin &amp; Strauss (1998) advocate for open, axial, and selective coding.</w:t>
      </w:r>
      <w:proofErr w:type="gramEnd"/>
      <w:r w:rsidRPr="002662E0">
        <w:rPr>
          <w:rFonts w:ascii="Times New Roman" w:hAnsi="Times New Roman"/>
        </w:rPr>
        <w:t xml:space="preserve">  Open coding is the process of searching for and identifying concepts in the data.  Axial coding is the process of organizing the concepts into categories and subcategories.  Selective coding is the process of organizing all the categories around a core category in order to refine a theory.  Although the recent emphasis in grounded theory is on construct discovery through open, axial, and </w:t>
      </w:r>
      <w:r w:rsidRPr="002662E0">
        <w:rPr>
          <w:rFonts w:ascii="Times New Roman" w:hAnsi="Times New Roman"/>
        </w:rPr>
        <w:lastRenderedPageBreak/>
        <w:t xml:space="preserve">selective coding, I return to grounded theory’s early emphasis on discovery of novel relationships among established constructs. </w:t>
      </w:r>
    </w:p>
    <w:p w:rsidR="002662E0" w:rsidRPr="002662E0" w:rsidRDefault="002662E0" w:rsidP="002662E0">
      <w:pPr>
        <w:ind w:firstLine="720"/>
        <w:rPr>
          <w:rFonts w:ascii="Times New Roman" w:hAnsi="Times New Roman"/>
        </w:rPr>
      </w:pPr>
      <w:r w:rsidRPr="002662E0">
        <w:rPr>
          <w:rFonts w:ascii="Times New Roman" w:hAnsi="Times New Roman"/>
        </w:rPr>
        <w:t>For this purpose, I perform the linguistic analyses with the Linguistic Inquiry and Word Count (LIWC) software (Pennebaker, Booth, &amp; Francis</w:t>
      </w:r>
      <w:proofErr w:type="gramStart"/>
      <w:r w:rsidRPr="002662E0">
        <w:rPr>
          <w:rFonts w:ascii="Times New Roman" w:hAnsi="Times New Roman"/>
        </w:rPr>
        <w:t>,2006</w:t>
      </w:r>
      <w:proofErr w:type="gramEnd"/>
      <w:r w:rsidRPr="002662E0">
        <w:rPr>
          <w:rFonts w:ascii="Times New Roman" w:hAnsi="Times New Roman"/>
        </w:rPr>
        <w:t xml:space="preserve">)..  I describe the LIWC software, its validation, and the categories operationalized for this study in the next subsection. </w:t>
      </w:r>
    </w:p>
    <w:p w:rsidR="002662E0" w:rsidRPr="002662E0" w:rsidRDefault="002662E0" w:rsidP="002662E0">
      <w:pPr>
        <w:ind w:firstLine="720"/>
        <w:rPr>
          <w:rFonts w:ascii="Times New Roman" w:hAnsi="Times New Roman"/>
        </w:rPr>
      </w:pPr>
      <w:r w:rsidRPr="002662E0">
        <w:rPr>
          <w:rFonts w:ascii="Times New Roman" w:hAnsi="Times New Roman"/>
        </w:rPr>
        <w:t xml:space="preserve">The LIWC software delivers measures of the linguistic categories used by the authors of the text to be analyzed.  I used VAR and Granger causality tests, to analyze the relationships among the cognitive and affective categories present in the text.  VAR is a technique for determining the underlying relationships between variables of time series data. This approach is compatible with a grounded theoretic investigation because, while previous theories from social psychology informed the choice of the LIWC categories, all the variables in the VAR are treated as endogenous and do not rely on a particular theory (Sims, 1980).  Details of VAR for time-series analysis is described in the section titled Review of Time-Series and Vector Autoregression.  </w:t>
      </w:r>
    </w:p>
    <w:p w:rsidR="002662E0" w:rsidRPr="002662E0" w:rsidRDefault="002662E0" w:rsidP="0083429A">
      <w:pPr>
        <w:pStyle w:val="Heading3"/>
      </w:pPr>
      <w:r w:rsidRPr="002662E0">
        <w:t>Linguistic Inquiry Word Count</w:t>
      </w:r>
    </w:p>
    <w:p w:rsidR="002662E0" w:rsidRPr="002662E0" w:rsidRDefault="002662E0" w:rsidP="002662E0">
      <w:pPr>
        <w:ind w:firstLine="720"/>
        <w:rPr>
          <w:rFonts w:ascii="Times New Roman" w:hAnsi="Times New Roman"/>
        </w:rPr>
      </w:pPr>
      <w:r w:rsidRPr="002662E0">
        <w:rPr>
          <w:rFonts w:ascii="Times New Roman" w:hAnsi="Times New Roman"/>
        </w:rPr>
        <w:t xml:space="preserve">LIWC provides counts for each category of words that are in its dictionary.  The categories were developed, validated, and refined through extensive psychometric evaluation.  Pennebaker et al. (2007) developed the most recent dictionary in 2007.  The dictionary was developed in four steps.  The first step consisted of collecting words from emotional rating scales such as PANAS (Watson, Clark, &amp; </w:t>
      </w:r>
      <w:proofErr w:type="spellStart"/>
      <w:r w:rsidRPr="002662E0">
        <w:rPr>
          <w:rFonts w:ascii="Times New Roman" w:hAnsi="Times New Roman"/>
        </w:rPr>
        <w:t>Tellegen</w:t>
      </w:r>
      <w:proofErr w:type="spellEnd"/>
      <w:r w:rsidRPr="002662E0">
        <w:rPr>
          <w:rFonts w:ascii="Times New Roman" w:hAnsi="Times New Roman"/>
        </w:rPr>
        <w:t xml:space="preserve">, 1988), standard dictionaries, and thesauruses.  Three to six judges participated in brainstorming sessions to add to the list.  In the second step, the judges rated the words and determined </w:t>
      </w:r>
      <w:r w:rsidRPr="002662E0">
        <w:rPr>
          <w:rFonts w:ascii="Times New Roman" w:hAnsi="Times New Roman"/>
        </w:rPr>
        <w:lastRenderedPageBreak/>
        <w:t xml:space="preserve">if the words should be included or excluded from one of the LIWC categories.  The third step evaluated the categories.  Text files from previous psychological studies were analyzed, and categories that were used at low rates or had poor reliability or validity were dropped.  The final step involved updating and expanding the categories by drawing on over several hundred thousand text files (Pennebaker, et al., 2007).  See </w:t>
      </w:r>
      <w:proofErr w:type="spellStart"/>
      <w:r w:rsidRPr="002662E0">
        <w:rPr>
          <w:rFonts w:ascii="Times New Roman" w:hAnsi="Times New Roman"/>
        </w:rPr>
        <w:t>Tausczik</w:t>
      </w:r>
      <w:proofErr w:type="spellEnd"/>
      <w:r w:rsidRPr="002662E0">
        <w:rPr>
          <w:rFonts w:ascii="Times New Roman" w:hAnsi="Times New Roman"/>
        </w:rPr>
        <w:t xml:space="preserve"> and </w:t>
      </w:r>
      <w:proofErr w:type="spellStart"/>
      <w:r w:rsidRPr="002662E0">
        <w:rPr>
          <w:rFonts w:ascii="Times New Roman" w:hAnsi="Times New Roman"/>
        </w:rPr>
        <w:t>Pennebaker</w:t>
      </w:r>
      <w:proofErr w:type="spellEnd"/>
      <w:r w:rsidRPr="002662E0">
        <w:rPr>
          <w:rFonts w:ascii="Times New Roman" w:hAnsi="Times New Roman"/>
        </w:rPr>
        <w:t xml:space="preserve"> (2010) for full details of LIWC’s development.  </w:t>
      </w:r>
    </w:p>
    <w:p w:rsidR="002662E0" w:rsidRPr="002662E0" w:rsidRDefault="002662E0" w:rsidP="002662E0">
      <w:pPr>
        <w:ind w:firstLine="720"/>
        <w:rPr>
          <w:rFonts w:ascii="Times New Roman" w:hAnsi="Times New Roman"/>
        </w:rPr>
      </w:pPr>
      <w:r w:rsidRPr="002662E0">
        <w:rPr>
          <w:rFonts w:ascii="Times New Roman" w:hAnsi="Times New Roman"/>
        </w:rPr>
        <w:t xml:space="preserve">There are pros cons of using any text analysis tool, especially within the context of social media.  The software was designed to analyze a piece of work as small as a short essay by a single author.  However, the 140 character limit of Twitter messages alters how Twitter users write.  Twitter users may abbreviate words to communicate.  These abbreviations are not contained in the dictionary and would not contribute to any of the LIWC scores, even if the abbreviation represents a word that is present in the dictionary.  Another limitation is that the software was designed to analyze the text written by a single individual.  However, I am analyzing the Twitter messages of many people as a single unit.  All of the psychometric validation occurred at the individual level and not the group level.  Finally, the LIWC dictionary is designed to analyze the text of native speakers of American English.  The software may not capture the affective and cognitive dimensions of other variations of English or the text of non-native speakers of American English. </w:t>
      </w:r>
    </w:p>
    <w:p w:rsidR="002662E0" w:rsidRPr="002662E0" w:rsidRDefault="002662E0" w:rsidP="002662E0">
      <w:pPr>
        <w:ind w:firstLine="720"/>
        <w:rPr>
          <w:rFonts w:ascii="Times New Roman" w:hAnsi="Times New Roman"/>
        </w:rPr>
      </w:pPr>
      <w:r w:rsidRPr="002662E0">
        <w:rPr>
          <w:rFonts w:ascii="Times New Roman" w:hAnsi="Times New Roman"/>
        </w:rPr>
        <w:t xml:space="preserve">These limiting factors could potentially bias the LIWC scores.  However, there is no other automated method to analyze text based on pre-determined categories. Since my study employs time series techniques, it requires a tool such as LIWC that produces a measure for a set of predetermined categories in each period. This is in contrast to </w:t>
      </w:r>
      <w:r w:rsidRPr="002662E0">
        <w:rPr>
          <w:rFonts w:ascii="Times New Roman" w:hAnsi="Times New Roman"/>
        </w:rPr>
        <w:lastRenderedPageBreak/>
        <w:t xml:space="preserve">another popular method of text analysis, latent semantic analysis. For more on alternative approaches to text analysis please see appendix I. </w:t>
      </w:r>
    </w:p>
    <w:p w:rsidR="002662E0" w:rsidRPr="002662E0" w:rsidRDefault="002662E0" w:rsidP="002662E0">
      <w:pPr>
        <w:ind w:firstLine="720"/>
        <w:rPr>
          <w:rFonts w:ascii="Times New Roman" w:hAnsi="Times New Roman"/>
        </w:rPr>
      </w:pPr>
      <w:r w:rsidRPr="002662E0">
        <w:rPr>
          <w:rFonts w:ascii="Times New Roman" w:hAnsi="Times New Roman"/>
        </w:rPr>
        <w:t>Other dictionaries have been developed to generate word count based analysis, but the LIWC dictionary is the only one to have undergone testing for external validity.  Pennebaker and Francis (1996) performed an experiment using college students who were asked to write about their college experience for three consecutive days.  One group was asked to write about their deepest thoughts and feelings about coming to campus while a control group was asked to write about anything.  There were 72 participants in total with 37 students in the control group.  Four judges coded the essays for emotional, cognitive and other linguistic dimensions.  The study concluded that the LIWC scores and the judges’ ratings of the text were highly correlated with the LIWC scores of the text.</w:t>
      </w:r>
    </w:p>
    <w:p w:rsidR="002662E0" w:rsidRPr="002662E0" w:rsidRDefault="002662E0" w:rsidP="002662E0">
      <w:pPr>
        <w:ind w:firstLine="720"/>
        <w:rPr>
          <w:rFonts w:ascii="Times New Roman" w:hAnsi="Times New Roman"/>
        </w:rPr>
      </w:pPr>
      <w:r w:rsidRPr="002662E0">
        <w:rPr>
          <w:rFonts w:ascii="Times New Roman" w:hAnsi="Times New Roman"/>
        </w:rPr>
        <w:t xml:space="preserve">Kahn, Tobin, Massey, and Anderson (2007) conducted an extensive validation study of the emotional dimensions of LIWC.  The researchers conducted three studies using undergraduate students.  In the first study the students were asked to split into three groups.  One group was asked to write about a sad experience, one group was asked to write about an amusing experience and one group was instructed to write about a typical day.  The LIWC scores for affect terms correlated with each of the conditions.  In a second group, the experiment was repeated except that the students conveyed their stories verbally.  Finally, in a third experiment, the students were primed by watching a comedy movie or a funeral movie.  The students were then asked to perform the same tasks as in the second experiment.  Students who watched the comedy movie used more positive affect words than students who watched the funeral movie and students who </w:t>
      </w:r>
      <w:r w:rsidRPr="002662E0">
        <w:rPr>
          <w:rFonts w:ascii="Times New Roman" w:hAnsi="Times New Roman"/>
        </w:rPr>
        <w:lastRenderedPageBreak/>
        <w:t>watched the funeral movie used more negative affect words than students who watched the comedy movie when asked to write (Kahn, Tobin, Massey, &amp; Anderson, 2007).</w:t>
      </w:r>
    </w:p>
    <w:p w:rsidR="002662E0" w:rsidRPr="002662E0" w:rsidRDefault="002662E0" w:rsidP="002662E0">
      <w:pPr>
        <w:ind w:firstLine="720"/>
        <w:rPr>
          <w:rFonts w:ascii="Times New Roman" w:hAnsi="Times New Roman"/>
        </w:rPr>
      </w:pPr>
      <w:r w:rsidRPr="002662E0">
        <w:rPr>
          <w:rFonts w:ascii="Times New Roman" w:hAnsi="Times New Roman"/>
        </w:rPr>
        <w:t>The macro-level constructs affect and cognition processes are known to be used in social movements.  As noted earlier, emotions in a crowd may surge (</w:t>
      </w:r>
      <w:proofErr w:type="spellStart"/>
      <w:r w:rsidRPr="002662E0">
        <w:rPr>
          <w:rFonts w:ascii="Times New Roman" w:hAnsi="Times New Roman"/>
        </w:rPr>
        <w:t>Aminzade</w:t>
      </w:r>
      <w:proofErr w:type="spellEnd"/>
      <w:r w:rsidRPr="002662E0">
        <w:rPr>
          <w:rFonts w:ascii="Times New Roman" w:hAnsi="Times New Roman"/>
        </w:rPr>
        <w:t xml:space="preserve"> &amp; McAdam, 2002), and affect can help sustain a movement (Gould, 2009), and define the opposition (</w:t>
      </w:r>
      <w:proofErr w:type="spellStart"/>
      <w:r w:rsidRPr="002662E0">
        <w:rPr>
          <w:rFonts w:ascii="Times New Roman" w:hAnsi="Times New Roman"/>
        </w:rPr>
        <w:t>Vanderford</w:t>
      </w:r>
      <w:proofErr w:type="spellEnd"/>
      <w:r w:rsidRPr="002662E0">
        <w:rPr>
          <w:rFonts w:ascii="Times New Roman" w:hAnsi="Times New Roman"/>
        </w:rPr>
        <w:t xml:space="preserve">, 1989).  The development of frames in a social movement is a cognitive task requiring constant negotiation (Benford &amp; Snow, 2000).  However, there is a paucity of literature that pinpoints how specific affective and cognitive processes are used and interact.  As such, I use VAR as intended by Sims (1980) and do not discriminate among the LIWC measurements of affect and cognition.  Sims advocates starting with the most general model subject to degrees of freedom determined by data availability.  As variables are added, the degrees of freedom drop by the square of the number of variables (Sims, 1980). With this methodology I use all the measures of affective and cognitive linguistic processes available in LIWC. These are described in more detail in the next section. </w:t>
      </w:r>
    </w:p>
    <w:p w:rsidR="002662E0" w:rsidRPr="002662E0" w:rsidRDefault="002662E0" w:rsidP="0083429A">
      <w:pPr>
        <w:pStyle w:val="Heading3"/>
      </w:pPr>
      <w:r w:rsidRPr="002662E0">
        <w:t xml:space="preserve">Emotional LIWC Categories </w:t>
      </w:r>
    </w:p>
    <w:p w:rsidR="002662E0" w:rsidRPr="002662E0" w:rsidRDefault="002662E0" w:rsidP="002662E0">
      <w:pPr>
        <w:ind w:firstLine="720"/>
        <w:rPr>
          <w:rFonts w:ascii="Times New Roman" w:hAnsi="Times New Roman"/>
        </w:rPr>
      </w:pPr>
      <w:r w:rsidRPr="002662E0">
        <w:rPr>
          <w:rFonts w:ascii="Times New Roman" w:hAnsi="Times New Roman"/>
        </w:rPr>
        <w:t>Four emotional dimensions were used in the analysis and summarized in Table 2. LIWC measures three emotions that reflect negative affect: sadness, anxiety, and anger, which differ in the level of arousal.  A</w:t>
      </w:r>
      <w:r w:rsidRPr="002662E0">
        <w:rPr>
          <w:rFonts w:ascii="Times New Roman" w:hAnsi="Times New Roman"/>
          <w:i/>
        </w:rPr>
        <w:t>nger</w:t>
      </w:r>
      <w:r w:rsidRPr="002662E0">
        <w:rPr>
          <w:rFonts w:ascii="Times New Roman" w:hAnsi="Times New Roman"/>
        </w:rPr>
        <w:t xml:space="preserve"> reflects a high level of activation, </w:t>
      </w:r>
      <w:r w:rsidRPr="002662E0">
        <w:rPr>
          <w:rFonts w:ascii="Times New Roman" w:hAnsi="Times New Roman"/>
          <w:i/>
        </w:rPr>
        <w:t>sadness</w:t>
      </w:r>
      <w:r w:rsidRPr="002662E0">
        <w:rPr>
          <w:rFonts w:ascii="Times New Roman" w:hAnsi="Times New Roman"/>
        </w:rPr>
        <w:t xml:space="preserve"> reflects a low level of activation, and </w:t>
      </w:r>
      <w:r w:rsidRPr="002662E0">
        <w:rPr>
          <w:rFonts w:ascii="Times New Roman" w:hAnsi="Times New Roman"/>
          <w:i/>
        </w:rPr>
        <w:t>anxiety</w:t>
      </w:r>
      <w:r w:rsidRPr="002662E0">
        <w:rPr>
          <w:rFonts w:ascii="Times New Roman" w:hAnsi="Times New Roman"/>
        </w:rPr>
        <w:t xml:space="preserve"> falls between the two. </w:t>
      </w:r>
    </w:p>
    <w:p w:rsidR="002662E0" w:rsidRPr="002662E0" w:rsidRDefault="002662E0" w:rsidP="002662E0">
      <w:pPr>
        <w:ind w:firstLine="720"/>
        <w:rPr>
          <w:rFonts w:ascii="Times New Roman" w:hAnsi="Times New Roman"/>
        </w:rPr>
      </w:pPr>
      <w:r w:rsidRPr="002662E0">
        <w:rPr>
          <w:rFonts w:ascii="Times New Roman" w:hAnsi="Times New Roman"/>
        </w:rPr>
        <w:t xml:space="preserve"> LIWC groups all </w:t>
      </w:r>
      <w:r w:rsidRPr="002662E0">
        <w:rPr>
          <w:rFonts w:ascii="Times New Roman" w:hAnsi="Times New Roman"/>
          <w:i/>
        </w:rPr>
        <w:t>positive affect</w:t>
      </w:r>
      <w:r w:rsidRPr="002662E0">
        <w:rPr>
          <w:rFonts w:ascii="Times New Roman" w:hAnsi="Times New Roman"/>
        </w:rPr>
        <w:t xml:space="preserve"> terms together as a single measurement. Positive emotions were measured by separate categories (e.g., optimism and positive feeling) in the 2001 version of the software, but Pennebaker et al. found that sub-</w:t>
      </w:r>
      <w:r w:rsidRPr="002662E0">
        <w:rPr>
          <w:rFonts w:ascii="Times New Roman" w:hAnsi="Times New Roman"/>
        </w:rPr>
        <w:lastRenderedPageBreak/>
        <w:t xml:space="preserve">categories of positive emotion terms were not useful for conducting text analysis; the sub-categories had low usage rates and were seldom used </w:t>
      </w:r>
      <w:r w:rsidRPr="002662E0">
        <w:rPr>
          <w:rFonts w:ascii="Times New Roman" w:hAnsi="Times New Roman"/>
          <w:noProof/>
        </w:rPr>
        <w:t>(Pennebaker, Booth, &amp; Francis, 1996)</w:t>
      </w:r>
      <w:r w:rsidRPr="002662E0">
        <w:rPr>
          <w:rFonts w:ascii="Times New Roman" w:hAnsi="Times New Roman"/>
        </w:rPr>
        <w:t xml:space="preserve">.  The subcategories of positive affect terms were removed in the latest (2007) version. Although researchers have found it fruitful to partition negative affect into discrete factors </w:t>
      </w:r>
      <w:r w:rsidRPr="002662E0">
        <w:rPr>
          <w:rFonts w:ascii="Times New Roman" w:hAnsi="Times New Roman"/>
          <w:noProof/>
        </w:rPr>
        <w:t>(Bodenhausen, Sheppard, &amp; Kramer, 1994)</w:t>
      </w:r>
      <w:r w:rsidRPr="002662E0">
        <w:rPr>
          <w:rFonts w:ascii="Times New Roman" w:hAnsi="Times New Roman"/>
        </w:rPr>
        <w:t>, researchers have not been as successful partitioning positive emotion in text analysis. Also, the activation dimension of positive emotion may not manifest itself in writing. For these reasons, positive emotion terms such as “contentment” and “jubilation” were all grouped together.</w:t>
      </w:r>
    </w:p>
    <w:p w:rsidR="002662E0" w:rsidRPr="002662E0" w:rsidRDefault="002662E0" w:rsidP="0083429A">
      <w:pPr>
        <w:pStyle w:val="Heading3"/>
      </w:pPr>
      <w:r w:rsidRPr="002662E0">
        <w:t>Cognitive LIWC Categories</w:t>
      </w:r>
    </w:p>
    <w:p w:rsidR="002662E0" w:rsidRPr="002662E0" w:rsidRDefault="002662E0" w:rsidP="002662E0">
      <w:pPr>
        <w:ind w:firstLine="720"/>
        <w:rPr>
          <w:rFonts w:ascii="Times New Roman" w:hAnsi="Times New Roman"/>
        </w:rPr>
      </w:pPr>
      <w:r w:rsidRPr="002662E0">
        <w:rPr>
          <w:rFonts w:ascii="Times New Roman" w:hAnsi="Times New Roman"/>
        </w:rPr>
        <w:t xml:space="preserve">Six cognitive dimensions were used in the analysis and are summarized in Table 2. In their empirical work on cognition, </w:t>
      </w:r>
      <w:r w:rsidRPr="002662E0">
        <w:rPr>
          <w:rFonts w:ascii="Times New Roman" w:hAnsi="Times New Roman"/>
          <w:noProof/>
        </w:rPr>
        <w:t>Pennebaker, Booth, and Francis (2006)</w:t>
      </w:r>
      <w:r w:rsidRPr="002662E0">
        <w:rPr>
          <w:rFonts w:ascii="Times New Roman" w:hAnsi="Times New Roman"/>
        </w:rPr>
        <w:t xml:space="preserve"> identified these six key cognitive processes and their associated vocabulary in text communications. </w:t>
      </w:r>
      <w:r w:rsidRPr="002662E0">
        <w:rPr>
          <w:rFonts w:ascii="Times New Roman" w:hAnsi="Times New Roman"/>
          <w:i/>
        </w:rPr>
        <w:t>Insight</w:t>
      </w:r>
      <w:r w:rsidRPr="002662E0">
        <w:rPr>
          <w:rFonts w:ascii="Times New Roman" w:hAnsi="Times New Roman"/>
        </w:rPr>
        <w:t xml:space="preserve"> is a process of self-reflection with the purpose of understanding one’s self or one’s experience </w:t>
      </w:r>
      <w:r w:rsidRPr="002662E0">
        <w:rPr>
          <w:rFonts w:ascii="Times New Roman" w:hAnsi="Times New Roman"/>
          <w:noProof/>
        </w:rPr>
        <w:t>(Pennebaker &amp; Francis, 1996)</w:t>
      </w:r>
      <w:r w:rsidRPr="002662E0">
        <w:rPr>
          <w:rFonts w:ascii="Times New Roman" w:hAnsi="Times New Roman"/>
        </w:rPr>
        <w:t xml:space="preserve">. Examples of insight terms include </w:t>
      </w:r>
      <w:r w:rsidRPr="002662E0">
        <w:rPr>
          <w:rFonts w:ascii="Times New Roman" w:hAnsi="Times New Roman"/>
          <w:i/>
          <w:iCs/>
        </w:rPr>
        <w:t>realize</w:t>
      </w:r>
      <w:r w:rsidRPr="002662E0">
        <w:rPr>
          <w:rFonts w:ascii="Times New Roman" w:hAnsi="Times New Roman"/>
        </w:rPr>
        <w:t xml:space="preserve">, </w:t>
      </w:r>
      <w:r w:rsidRPr="002662E0">
        <w:rPr>
          <w:rFonts w:ascii="Times New Roman" w:hAnsi="Times New Roman"/>
          <w:i/>
          <w:iCs/>
        </w:rPr>
        <w:t>see</w:t>
      </w:r>
      <w:r w:rsidRPr="002662E0">
        <w:rPr>
          <w:rFonts w:ascii="Times New Roman" w:hAnsi="Times New Roman"/>
        </w:rPr>
        <w:t xml:space="preserve">, and </w:t>
      </w:r>
      <w:r w:rsidRPr="002662E0">
        <w:rPr>
          <w:rFonts w:ascii="Times New Roman" w:hAnsi="Times New Roman"/>
          <w:i/>
          <w:iCs/>
        </w:rPr>
        <w:t>understand</w:t>
      </w:r>
      <w:r w:rsidRPr="002662E0">
        <w:rPr>
          <w:rFonts w:ascii="Times New Roman" w:hAnsi="Times New Roman"/>
        </w:rPr>
        <w:t xml:space="preserve">. Insight terms have been shown to reflect complex cognitive processes in autobiographical essays </w:t>
      </w:r>
      <w:r w:rsidRPr="002662E0">
        <w:rPr>
          <w:rFonts w:ascii="Times New Roman" w:hAnsi="Times New Roman"/>
          <w:noProof/>
        </w:rPr>
        <w:t>(Burke &amp; Dollinger, 2005)</w:t>
      </w:r>
      <w:r w:rsidRPr="002662E0">
        <w:rPr>
          <w:rFonts w:ascii="Times New Roman" w:hAnsi="Times New Roman"/>
        </w:rPr>
        <w:t xml:space="preserve">. </w:t>
      </w:r>
      <w:r w:rsidRPr="002662E0">
        <w:rPr>
          <w:rFonts w:ascii="Times New Roman" w:hAnsi="Times New Roman"/>
          <w:i/>
        </w:rPr>
        <w:t>Discrepancy</w:t>
      </w:r>
      <w:r w:rsidRPr="002662E0">
        <w:rPr>
          <w:rFonts w:ascii="Times New Roman" w:hAnsi="Times New Roman"/>
        </w:rPr>
        <w:t xml:space="preserve"> </w:t>
      </w:r>
      <w:r w:rsidRPr="002662E0">
        <w:rPr>
          <w:rFonts w:ascii="Times New Roman" w:hAnsi="Times New Roman"/>
          <w:iCs/>
        </w:rPr>
        <w:t>seeking</w:t>
      </w:r>
      <w:r w:rsidRPr="002662E0">
        <w:rPr>
          <w:rFonts w:ascii="Times New Roman" w:hAnsi="Times New Roman"/>
        </w:rPr>
        <w:t xml:space="preserve"> also helps give a person insight, but of external objects rather than one’s self </w:t>
      </w:r>
      <w:r w:rsidRPr="002662E0">
        <w:rPr>
          <w:rFonts w:ascii="Times New Roman" w:hAnsi="Times New Roman"/>
          <w:noProof/>
        </w:rPr>
        <w:t>(Beevers &amp; Scott, 2001)</w:t>
      </w:r>
      <w:r w:rsidRPr="002662E0">
        <w:rPr>
          <w:rFonts w:ascii="Times New Roman" w:hAnsi="Times New Roman"/>
        </w:rPr>
        <w:t xml:space="preserve">. Examples of discrepancy terms include </w:t>
      </w:r>
      <w:r w:rsidRPr="002662E0">
        <w:rPr>
          <w:rFonts w:ascii="Times New Roman" w:hAnsi="Times New Roman"/>
          <w:i/>
          <w:iCs/>
        </w:rPr>
        <w:t>besides</w:t>
      </w:r>
      <w:r w:rsidRPr="002662E0">
        <w:rPr>
          <w:rFonts w:ascii="Times New Roman" w:hAnsi="Times New Roman"/>
        </w:rPr>
        <w:t xml:space="preserve">, </w:t>
      </w:r>
      <w:r w:rsidRPr="002662E0">
        <w:rPr>
          <w:rFonts w:ascii="Times New Roman" w:hAnsi="Times New Roman"/>
          <w:i/>
          <w:iCs/>
        </w:rPr>
        <w:t>hope</w:t>
      </w:r>
      <w:r w:rsidRPr="002662E0">
        <w:rPr>
          <w:rFonts w:ascii="Times New Roman" w:hAnsi="Times New Roman"/>
        </w:rPr>
        <w:t xml:space="preserve">, and </w:t>
      </w:r>
      <w:r w:rsidRPr="002662E0">
        <w:rPr>
          <w:rFonts w:ascii="Times New Roman" w:hAnsi="Times New Roman"/>
          <w:i/>
          <w:iCs/>
        </w:rPr>
        <w:t>regret</w:t>
      </w:r>
      <w:r w:rsidRPr="002662E0">
        <w:rPr>
          <w:rFonts w:ascii="Times New Roman" w:hAnsi="Times New Roman"/>
        </w:rPr>
        <w:t xml:space="preserve">. Negative mood suppression may improve mood but at the cost of also suppressing discrepancy seeking, insight, and causation </w:t>
      </w:r>
      <w:r w:rsidRPr="002662E0">
        <w:rPr>
          <w:rFonts w:ascii="Times New Roman" w:hAnsi="Times New Roman"/>
          <w:noProof/>
        </w:rPr>
        <w:t>(Beevers &amp; Scott, 2001)</w:t>
      </w:r>
      <w:r w:rsidRPr="002662E0">
        <w:rPr>
          <w:rFonts w:ascii="Times New Roman" w:hAnsi="Times New Roman"/>
        </w:rPr>
        <w:t xml:space="preserve">. </w:t>
      </w:r>
      <w:r w:rsidRPr="002662E0">
        <w:rPr>
          <w:rFonts w:ascii="Times New Roman" w:hAnsi="Times New Roman"/>
          <w:i/>
        </w:rPr>
        <w:t>Causation</w:t>
      </w:r>
      <w:r w:rsidRPr="002662E0">
        <w:rPr>
          <w:rFonts w:ascii="Times New Roman" w:hAnsi="Times New Roman"/>
        </w:rPr>
        <w:t xml:space="preserve"> is a process of reasoning. Causal terms include </w:t>
      </w:r>
      <w:r w:rsidRPr="002662E0">
        <w:rPr>
          <w:rFonts w:ascii="Times New Roman" w:hAnsi="Times New Roman"/>
          <w:i/>
          <w:iCs/>
        </w:rPr>
        <w:t>because</w:t>
      </w:r>
      <w:r w:rsidRPr="002662E0">
        <w:rPr>
          <w:rFonts w:ascii="Times New Roman" w:hAnsi="Times New Roman"/>
        </w:rPr>
        <w:t xml:space="preserve">, </w:t>
      </w:r>
      <w:r w:rsidRPr="002662E0">
        <w:rPr>
          <w:rFonts w:ascii="Times New Roman" w:hAnsi="Times New Roman"/>
          <w:i/>
          <w:iCs/>
        </w:rPr>
        <w:t>why</w:t>
      </w:r>
      <w:r w:rsidRPr="002662E0">
        <w:rPr>
          <w:rFonts w:ascii="Times New Roman" w:hAnsi="Times New Roman"/>
        </w:rPr>
        <w:t xml:space="preserve">, and </w:t>
      </w:r>
      <w:r w:rsidRPr="002662E0">
        <w:rPr>
          <w:rFonts w:ascii="Times New Roman" w:hAnsi="Times New Roman"/>
          <w:i/>
          <w:iCs/>
        </w:rPr>
        <w:t>thus</w:t>
      </w:r>
      <w:r w:rsidRPr="002662E0">
        <w:rPr>
          <w:rFonts w:ascii="Times New Roman" w:hAnsi="Times New Roman"/>
        </w:rPr>
        <w:t xml:space="preserve">. The individual is engaged in thought about cause and effect </w:t>
      </w:r>
      <w:r w:rsidRPr="002662E0">
        <w:rPr>
          <w:rFonts w:ascii="Times New Roman" w:hAnsi="Times New Roman"/>
          <w:noProof/>
        </w:rPr>
        <w:t xml:space="preserve">(Pennebaker &amp; </w:t>
      </w:r>
      <w:r w:rsidRPr="002662E0">
        <w:rPr>
          <w:rFonts w:ascii="Times New Roman" w:hAnsi="Times New Roman"/>
          <w:noProof/>
        </w:rPr>
        <w:lastRenderedPageBreak/>
        <w:t>Francis, 1996)</w:t>
      </w:r>
      <w:r w:rsidRPr="002662E0">
        <w:rPr>
          <w:rFonts w:ascii="Times New Roman" w:hAnsi="Times New Roman"/>
        </w:rPr>
        <w:t xml:space="preserve">. Individuals who were asked to write down their thoughts about a negative job experience used more causal words </w:t>
      </w:r>
      <w:r w:rsidRPr="002662E0">
        <w:rPr>
          <w:rFonts w:ascii="Times New Roman" w:hAnsi="Times New Roman"/>
          <w:noProof/>
        </w:rPr>
        <w:t>(Barclay, Skarlicki, &amp; Pugh, 2005)</w:t>
      </w:r>
      <w:r w:rsidRPr="002662E0">
        <w:rPr>
          <w:rFonts w:ascii="Times New Roman" w:hAnsi="Times New Roman"/>
        </w:rPr>
        <w:t xml:space="preserve">. </w:t>
      </w:r>
      <w:r w:rsidRPr="002662E0">
        <w:rPr>
          <w:rFonts w:ascii="Times New Roman" w:hAnsi="Times New Roman"/>
          <w:i/>
        </w:rPr>
        <w:t>Tentativeness</w:t>
      </w:r>
      <w:r w:rsidRPr="002662E0">
        <w:rPr>
          <w:rFonts w:ascii="Times New Roman" w:hAnsi="Times New Roman"/>
        </w:rPr>
        <w:t xml:space="preserve"> reflects a state of hesitation. Tentativeness is indicated by such terms as </w:t>
      </w:r>
      <w:r w:rsidRPr="002662E0">
        <w:rPr>
          <w:rFonts w:ascii="Times New Roman" w:hAnsi="Times New Roman"/>
          <w:i/>
          <w:iCs/>
        </w:rPr>
        <w:t>maybe</w:t>
      </w:r>
      <w:r w:rsidRPr="002662E0">
        <w:rPr>
          <w:rFonts w:ascii="Times New Roman" w:hAnsi="Times New Roman"/>
        </w:rPr>
        <w:t xml:space="preserve"> and </w:t>
      </w:r>
      <w:r w:rsidRPr="002662E0">
        <w:rPr>
          <w:rFonts w:ascii="Times New Roman" w:hAnsi="Times New Roman"/>
          <w:i/>
          <w:iCs/>
        </w:rPr>
        <w:t>possible</w:t>
      </w:r>
      <w:r w:rsidRPr="002662E0">
        <w:rPr>
          <w:rFonts w:ascii="Times New Roman" w:hAnsi="Times New Roman"/>
        </w:rPr>
        <w:t xml:space="preserve">. The individual has yet to make a decision </w:t>
      </w:r>
      <w:r w:rsidRPr="002662E0">
        <w:rPr>
          <w:rFonts w:ascii="Times New Roman" w:hAnsi="Times New Roman"/>
          <w:noProof/>
        </w:rPr>
        <w:t>(Pennebaker &amp; Francis, 1996)</w:t>
      </w:r>
      <w:r w:rsidRPr="002662E0">
        <w:rPr>
          <w:rFonts w:ascii="Times New Roman" w:hAnsi="Times New Roman"/>
        </w:rPr>
        <w:t>, or has not processed an event into a coherent narrative (</w:t>
      </w:r>
      <w:proofErr w:type="spellStart"/>
      <w:r w:rsidRPr="002662E0">
        <w:rPr>
          <w:rFonts w:ascii="Times New Roman" w:hAnsi="Times New Roman"/>
          <w:noProof/>
        </w:rPr>
        <w:t>Tausczik</w:t>
      </w:r>
      <w:proofErr w:type="spellEnd"/>
      <w:r w:rsidRPr="002662E0">
        <w:rPr>
          <w:rFonts w:ascii="Times New Roman" w:hAnsi="Times New Roman"/>
          <w:noProof/>
        </w:rPr>
        <w:t xml:space="preserve"> &amp; Pennebaker, 2010)</w:t>
      </w:r>
      <w:r w:rsidRPr="002662E0">
        <w:rPr>
          <w:rFonts w:ascii="Times New Roman" w:hAnsi="Times New Roman"/>
        </w:rPr>
        <w:t xml:space="preserve">. Tentativeness may be expressed more frequently by individuals of lower rank </w:t>
      </w:r>
      <w:r w:rsidRPr="002662E0">
        <w:rPr>
          <w:rFonts w:ascii="Times New Roman" w:hAnsi="Times New Roman"/>
          <w:noProof/>
        </w:rPr>
        <w:t>(Sexton &amp; Helmreich, 2000)</w:t>
      </w:r>
      <w:r w:rsidRPr="002662E0">
        <w:rPr>
          <w:rFonts w:ascii="Times New Roman" w:hAnsi="Times New Roman"/>
        </w:rPr>
        <w:t xml:space="preserve"> and is characterized by an open mental state (</w:t>
      </w:r>
      <w:proofErr w:type="spellStart"/>
      <w:r w:rsidRPr="002662E0">
        <w:rPr>
          <w:rFonts w:ascii="Times New Roman" w:hAnsi="Times New Roman"/>
        </w:rPr>
        <w:t>Laursen</w:t>
      </w:r>
      <w:proofErr w:type="spellEnd"/>
      <w:r w:rsidRPr="002662E0">
        <w:rPr>
          <w:rFonts w:ascii="Times New Roman" w:hAnsi="Times New Roman"/>
        </w:rPr>
        <w:t xml:space="preserve"> &amp; Salter, 2010) </w:t>
      </w:r>
      <w:r w:rsidRPr="002662E0">
        <w:rPr>
          <w:rFonts w:ascii="Times New Roman" w:hAnsi="Times New Roman"/>
          <w:i/>
        </w:rPr>
        <w:t>Certainty</w:t>
      </w:r>
      <w:r w:rsidRPr="002662E0">
        <w:rPr>
          <w:rFonts w:ascii="Times New Roman" w:hAnsi="Times New Roman"/>
        </w:rPr>
        <w:t xml:space="preserve"> terms, which include </w:t>
      </w:r>
      <w:r w:rsidRPr="002662E0">
        <w:rPr>
          <w:rFonts w:ascii="Times New Roman" w:hAnsi="Times New Roman"/>
          <w:i/>
          <w:iCs/>
        </w:rPr>
        <w:t>always</w:t>
      </w:r>
      <w:r w:rsidRPr="002662E0">
        <w:rPr>
          <w:rFonts w:ascii="Times New Roman" w:hAnsi="Times New Roman"/>
        </w:rPr>
        <w:t xml:space="preserve"> and </w:t>
      </w:r>
      <w:r w:rsidRPr="002662E0">
        <w:rPr>
          <w:rFonts w:ascii="Times New Roman" w:hAnsi="Times New Roman"/>
          <w:i/>
          <w:iCs/>
        </w:rPr>
        <w:t>never</w:t>
      </w:r>
      <w:r w:rsidRPr="002662E0">
        <w:rPr>
          <w:rFonts w:ascii="Times New Roman" w:hAnsi="Times New Roman"/>
        </w:rPr>
        <w:t xml:space="preserve">, are often used by leaders in online settings </w:t>
      </w:r>
      <w:r w:rsidRPr="002662E0">
        <w:rPr>
          <w:rFonts w:ascii="Times New Roman" w:hAnsi="Times New Roman"/>
          <w:noProof/>
        </w:rPr>
        <w:t>(Huffaker, 2010)</w:t>
      </w:r>
      <w:r w:rsidRPr="002662E0">
        <w:rPr>
          <w:rFonts w:ascii="Times New Roman" w:hAnsi="Times New Roman"/>
        </w:rPr>
        <w:t xml:space="preserve">. Analyses of cockpit communications show that captains use certainty words often </w:t>
      </w:r>
      <w:r w:rsidRPr="002662E0">
        <w:rPr>
          <w:rFonts w:ascii="Times New Roman" w:hAnsi="Times New Roman"/>
          <w:noProof/>
        </w:rPr>
        <w:t>(Sexton &amp; Helmreich, 2000)</w:t>
      </w:r>
      <w:r w:rsidRPr="002662E0">
        <w:rPr>
          <w:rFonts w:ascii="Times New Roman" w:hAnsi="Times New Roman"/>
        </w:rPr>
        <w:t xml:space="preserve">. </w:t>
      </w:r>
      <w:r w:rsidRPr="002662E0">
        <w:rPr>
          <w:rFonts w:ascii="Times New Roman" w:hAnsi="Times New Roman"/>
          <w:i/>
        </w:rPr>
        <w:t>Inhibition</w:t>
      </w:r>
      <w:r w:rsidRPr="002662E0">
        <w:rPr>
          <w:rFonts w:ascii="Times New Roman" w:hAnsi="Times New Roman"/>
        </w:rPr>
        <w:t xml:space="preserve"> terms reflect a process of actively censoring or restraining one’s thoughts. Terms that reflect inhibition include </w:t>
      </w:r>
      <w:r w:rsidRPr="002662E0">
        <w:rPr>
          <w:rFonts w:ascii="Times New Roman" w:hAnsi="Times New Roman"/>
          <w:i/>
          <w:iCs/>
        </w:rPr>
        <w:t>hesitate</w:t>
      </w:r>
      <w:r w:rsidRPr="002662E0">
        <w:rPr>
          <w:rFonts w:ascii="Times New Roman" w:hAnsi="Times New Roman"/>
        </w:rPr>
        <w:t xml:space="preserve">, </w:t>
      </w:r>
      <w:r w:rsidRPr="002662E0">
        <w:rPr>
          <w:rFonts w:ascii="Times New Roman" w:hAnsi="Times New Roman"/>
          <w:i/>
          <w:iCs/>
        </w:rPr>
        <w:t>guard</w:t>
      </w:r>
      <w:r w:rsidRPr="002662E0">
        <w:rPr>
          <w:rFonts w:ascii="Times New Roman" w:hAnsi="Times New Roman"/>
        </w:rPr>
        <w:t xml:space="preserve">, and </w:t>
      </w:r>
      <w:r w:rsidRPr="002662E0">
        <w:rPr>
          <w:rFonts w:ascii="Times New Roman" w:hAnsi="Times New Roman"/>
          <w:i/>
          <w:iCs/>
        </w:rPr>
        <w:t>protect</w:t>
      </w:r>
      <w:r w:rsidRPr="002662E0">
        <w:rPr>
          <w:rFonts w:ascii="Times New Roman" w:hAnsi="Times New Roman"/>
        </w:rPr>
        <w:t xml:space="preserve">. Mental inhibition requires cognitive and physical effort and has been associated with poor information processing and poor health </w:t>
      </w:r>
      <w:r w:rsidRPr="002662E0">
        <w:rPr>
          <w:rFonts w:ascii="Times New Roman" w:hAnsi="Times New Roman"/>
          <w:noProof/>
        </w:rPr>
        <w:t>(Bodenhausen et al., 1994; Pennebaker, 1989; Pennebaker, Francis, &amp; Booth, 1999).</w:t>
      </w:r>
    </w:p>
    <w:p w:rsidR="002662E0" w:rsidRPr="002662E0" w:rsidRDefault="002662E0" w:rsidP="00FD0B8C">
      <w:pPr>
        <w:pStyle w:val="Caption"/>
      </w:pPr>
      <w:r w:rsidRPr="002662E0">
        <w:t>Table 2: LIWC Categories Employed in the Analysis</w:t>
      </w:r>
    </w:p>
    <w:tbl>
      <w:tblPr>
        <w:tblStyle w:val="TableGrid2"/>
        <w:tblW w:w="4917" w:type="pct"/>
        <w:tblLook w:val="04A0" w:firstRow="1" w:lastRow="0" w:firstColumn="1" w:lastColumn="0" w:noHBand="0" w:noVBand="1"/>
      </w:tblPr>
      <w:tblGrid>
        <w:gridCol w:w="3444"/>
        <w:gridCol w:w="5123"/>
      </w:tblGrid>
      <w:tr w:rsidR="002662E0" w:rsidRPr="002662E0" w:rsidTr="00DA44BA">
        <w:tc>
          <w:tcPr>
            <w:tcW w:w="2010" w:type="pct"/>
          </w:tcPr>
          <w:p w:rsidR="002662E0" w:rsidRPr="002662E0" w:rsidRDefault="002662E0" w:rsidP="002662E0">
            <w:pPr>
              <w:spacing w:line="240" w:lineRule="auto"/>
              <w:rPr>
                <w:rFonts w:ascii="Times New Roman" w:hAnsi="Times New Roman"/>
                <w:b/>
              </w:rPr>
            </w:pPr>
            <w:r w:rsidRPr="002662E0">
              <w:rPr>
                <w:rFonts w:ascii="Times New Roman" w:hAnsi="Times New Roman"/>
                <w:b/>
              </w:rPr>
              <w:t>Linguistic Process</w:t>
            </w:r>
          </w:p>
        </w:tc>
        <w:tc>
          <w:tcPr>
            <w:tcW w:w="2990" w:type="pct"/>
          </w:tcPr>
          <w:p w:rsidR="002662E0" w:rsidRPr="002662E0" w:rsidRDefault="002662E0" w:rsidP="002662E0">
            <w:pPr>
              <w:spacing w:line="240" w:lineRule="auto"/>
              <w:rPr>
                <w:rFonts w:ascii="Times New Roman" w:hAnsi="Times New Roman"/>
                <w:b/>
              </w:rPr>
            </w:pPr>
            <w:r w:rsidRPr="002662E0">
              <w:rPr>
                <w:rFonts w:ascii="Times New Roman" w:hAnsi="Times New Roman"/>
                <w:b/>
              </w:rPr>
              <w:t>Example</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p>
        </w:tc>
        <w:tc>
          <w:tcPr>
            <w:tcW w:w="2990" w:type="pct"/>
          </w:tcPr>
          <w:p w:rsidR="002662E0" w:rsidRPr="002662E0" w:rsidRDefault="002662E0" w:rsidP="002662E0">
            <w:pPr>
              <w:spacing w:line="240" w:lineRule="auto"/>
              <w:rPr>
                <w:rFonts w:ascii="Times New Roman" w:hAnsi="Times New Roman"/>
              </w:rPr>
            </w:pP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Positive Affect</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love, nice, sweet</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Anxiety</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worried, fearful, nervous</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Anger</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hate, kill, annoyed</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Sadness</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crying, grief, sad</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p>
        </w:tc>
        <w:tc>
          <w:tcPr>
            <w:tcW w:w="2990" w:type="pct"/>
          </w:tcPr>
          <w:p w:rsidR="002662E0" w:rsidRPr="002662E0" w:rsidRDefault="002662E0" w:rsidP="002662E0">
            <w:pPr>
              <w:spacing w:line="240" w:lineRule="auto"/>
              <w:rPr>
                <w:rFonts w:ascii="Times New Roman" w:hAnsi="Times New Roman"/>
              </w:rPr>
            </w:pP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Insight</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think, know, consider</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Causation</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because, effect, hence</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Discrepancy</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nut, if, must</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Tentativeness</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maybe, perhaps, guess</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Certainty</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always, never</w:t>
            </w:r>
          </w:p>
        </w:tc>
      </w:tr>
      <w:tr w:rsidR="002662E0" w:rsidRPr="002662E0" w:rsidTr="00DA44BA">
        <w:tc>
          <w:tcPr>
            <w:tcW w:w="2010" w:type="pct"/>
          </w:tcPr>
          <w:p w:rsidR="002662E0" w:rsidRPr="002662E0" w:rsidRDefault="002662E0" w:rsidP="002662E0">
            <w:pPr>
              <w:spacing w:line="240" w:lineRule="auto"/>
              <w:rPr>
                <w:rFonts w:ascii="Times New Roman" w:hAnsi="Times New Roman"/>
              </w:rPr>
            </w:pPr>
            <w:r w:rsidRPr="002662E0">
              <w:rPr>
                <w:rFonts w:ascii="Times New Roman" w:hAnsi="Times New Roman"/>
              </w:rPr>
              <w:t>Inhibition</w:t>
            </w:r>
          </w:p>
        </w:tc>
        <w:tc>
          <w:tcPr>
            <w:tcW w:w="2990" w:type="pct"/>
          </w:tcPr>
          <w:p w:rsidR="002662E0" w:rsidRPr="002662E0" w:rsidRDefault="002662E0" w:rsidP="002662E0">
            <w:pPr>
              <w:spacing w:line="240" w:lineRule="auto"/>
              <w:rPr>
                <w:rFonts w:ascii="Times New Roman" w:hAnsi="Times New Roman"/>
              </w:rPr>
            </w:pPr>
            <w:r w:rsidRPr="002662E0">
              <w:rPr>
                <w:rFonts w:ascii="Times New Roman" w:hAnsi="Times New Roman"/>
              </w:rPr>
              <w:t>block, constrain, stop</w:t>
            </w:r>
          </w:p>
        </w:tc>
      </w:tr>
    </w:tbl>
    <w:p w:rsidR="002662E0" w:rsidRPr="002662E0" w:rsidRDefault="002662E0" w:rsidP="002662E0">
      <w:pPr>
        <w:rPr>
          <w:rFonts w:ascii="Times New Roman" w:hAnsi="Times New Roman"/>
        </w:rPr>
      </w:pPr>
    </w:p>
    <w:p w:rsidR="002662E0" w:rsidRPr="002662E0" w:rsidRDefault="0083429A" w:rsidP="0083429A">
      <w:pPr>
        <w:pStyle w:val="Heading2"/>
      </w:pPr>
      <w:bookmarkStart w:id="75" w:name="_Toc340834245"/>
      <w:r w:rsidRPr="002662E0">
        <w:lastRenderedPageBreak/>
        <w:t>THE CONTEXT</w:t>
      </w:r>
    </w:p>
    <w:p w:rsidR="002662E0" w:rsidRPr="002662E0" w:rsidRDefault="002662E0" w:rsidP="002662E0">
      <w:pPr>
        <w:ind w:firstLine="720"/>
        <w:rPr>
          <w:rFonts w:ascii="Times New Roman" w:hAnsi="Times New Roman"/>
        </w:rPr>
      </w:pPr>
      <w:r w:rsidRPr="002662E0">
        <w:rPr>
          <w:rFonts w:ascii="Times New Roman" w:hAnsi="Times New Roman"/>
        </w:rPr>
        <w:t>The empirical context for this study is the 2011–2012 opposition to the Stop Online Piracy Act (SOPA) enacted on Twitter. This section describes SOPA and also describes Twitter as a medium for the enactment of social movements.</w:t>
      </w:r>
    </w:p>
    <w:p w:rsidR="002662E0" w:rsidRPr="002662E0" w:rsidRDefault="002662E0" w:rsidP="002662E0">
      <w:pPr>
        <w:keepNext/>
        <w:jc w:val="center"/>
        <w:outlineLvl w:val="2"/>
        <w:rPr>
          <w:rFonts w:ascii="Times New Roman" w:hAnsi="Times New Roman"/>
          <w:bCs/>
          <w:i/>
        </w:rPr>
      </w:pPr>
      <w:r w:rsidRPr="002662E0">
        <w:rPr>
          <w:rFonts w:ascii="Times New Roman" w:hAnsi="Times New Roman"/>
          <w:bCs/>
          <w:i/>
        </w:rPr>
        <w:t>The Stop Online Piracy Act (2011–2012</w:t>
      </w:r>
      <w:bookmarkEnd w:id="75"/>
      <w:r w:rsidRPr="002662E0">
        <w:rPr>
          <w:rFonts w:ascii="Times New Roman" w:hAnsi="Times New Roman"/>
          <w:bCs/>
          <w:i/>
        </w:rPr>
        <w:t>)</w:t>
      </w:r>
    </w:p>
    <w:p w:rsidR="002662E0" w:rsidRPr="002662E0" w:rsidRDefault="002662E0" w:rsidP="002662E0">
      <w:pPr>
        <w:ind w:firstLine="720"/>
        <w:rPr>
          <w:rFonts w:ascii="Times New Roman" w:hAnsi="Times New Roman"/>
        </w:rPr>
      </w:pPr>
      <w:r w:rsidRPr="002662E0">
        <w:rPr>
          <w:rFonts w:ascii="Times New Roman" w:hAnsi="Times New Roman"/>
        </w:rPr>
        <w:t>Senator Patrick Leahy</w:t>
      </w:r>
      <w:r w:rsidRPr="002662E0" w:rsidDel="00D70FAF">
        <w:rPr>
          <w:rFonts w:ascii="Times New Roman" w:hAnsi="Times New Roman"/>
        </w:rPr>
        <w:t xml:space="preserve"> </w:t>
      </w:r>
      <w:r w:rsidRPr="002662E0">
        <w:rPr>
          <w:rFonts w:ascii="Times New Roman" w:hAnsi="Times New Roman"/>
        </w:rPr>
        <w:t>introduced S. 968, or the Protect Intellectual Property Act (PIPA), in the U.S. Senate on May 12, 2011. Texas Republican Lamar Smith and 12 cosponsors introduced the bicameral counterpart, H.R. 3261, or SOPA, on October 26, 2011. The objective of these bills was to protect the intellectual property rights of the owners of digital content. Corporate proponents of the legislation included movie studios and record companies that wanted to staunch the flow of pirated movies and music that was impacting their revenue streams and profits. Corporate opponents included Internet companies that feared that the lack of a judicial process would grant intellectual property owners too much power and that the Internet companies could be shut down at the whim of the intellectual property owners.</w:t>
      </w:r>
    </w:p>
    <w:p w:rsidR="002662E0" w:rsidRPr="002662E0" w:rsidRDefault="002662E0" w:rsidP="002662E0">
      <w:pPr>
        <w:ind w:firstLine="720"/>
        <w:rPr>
          <w:rFonts w:ascii="Times New Roman" w:hAnsi="Times New Roman"/>
        </w:rPr>
      </w:pPr>
      <w:r w:rsidRPr="002662E0">
        <w:rPr>
          <w:rFonts w:ascii="Times New Roman" w:hAnsi="Times New Roman"/>
        </w:rPr>
        <w:t>The bills would have allowed the Department of Justice to seek court orders to force U.S. internet service providers to block access to sites accused of enabling piracy. The bills would also have allowed owners of intellectual property to sue such search engine companies and blog hosting companies and anyone who linked to these sites. The bills also gave the owners of intellectual property the right to cut off the funds of infringing websites by forcing advertisers and payment services (e.g., PayPal) to cancel their accounts. Opponents therefore feared that the bills, if enacted, would promote censorship and restrain creativity.</w:t>
      </w:r>
    </w:p>
    <w:p w:rsidR="002662E0" w:rsidRPr="002662E0" w:rsidRDefault="002662E0" w:rsidP="002662E0">
      <w:pPr>
        <w:ind w:firstLine="720"/>
        <w:rPr>
          <w:rFonts w:ascii="Times New Roman" w:hAnsi="Times New Roman"/>
        </w:rPr>
      </w:pPr>
      <w:r w:rsidRPr="002662E0">
        <w:rPr>
          <w:rFonts w:ascii="Times New Roman" w:hAnsi="Times New Roman"/>
        </w:rPr>
        <w:lastRenderedPageBreak/>
        <w:t xml:space="preserve">Internet companies began an online campaign against SOPA and PIPA. The opposition included the juggernauts </w:t>
      </w:r>
      <w:proofErr w:type="spellStart"/>
      <w:r w:rsidRPr="002662E0">
        <w:rPr>
          <w:rFonts w:ascii="Times New Roman" w:hAnsi="Times New Roman"/>
        </w:rPr>
        <w:t>Reddit</w:t>
      </w:r>
      <w:proofErr w:type="spellEnd"/>
      <w:r w:rsidRPr="002662E0">
        <w:rPr>
          <w:rFonts w:ascii="Times New Roman" w:hAnsi="Times New Roman"/>
        </w:rPr>
        <w:t>, Wikipedia, Google, and Mozilla. This protest movement culminated with a series of coordinated protests in both the virtual and the real world. The hashtag ‘#SOPA’ was used in millions of tweets denouncing the proposed legislations (</w:t>
      </w:r>
      <w:proofErr w:type="spellStart"/>
      <w:r w:rsidRPr="002662E0">
        <w:rPr>
          <w:rFonts w:ascii="Times New Roman" w:hAnsi="Times New Roman"/>
        </w:rPr>
        <w:t>Downes</w:t>
      </w:r>
      <w:proofErr w:type="spellEnd"/>
      <w:r w:rsidRPr="002662E0">
        <w:rPr>
          <w:rFonts w:ascii="Times New Roman" w:hAnsi="Times New Roman"/>
        </w:rPr>
        <w:t xml:space="preserve">, 2012). The timeline of events provided in Table 3 is taken from wwww.sopastrike.com. </w:t>
      </w:r>
    </w:p>
    <w:p w:rsidR="002662E0" w:rsidRPr="002662E0" w:rsidRDefault="002662E0" w:rsidP="002662E0">
      <w:pPr>
        <w:rPr>
          <w:rFonts w:ascii="Times New Roman" w:hAnsi="Times New Roman"/>
        </w:rPr>
      </w:pPr>
    </w:p>
    <w:p w:rsidR="002662E0" w:rsidRPr="002662E0" w:rsidRDefault="002662E0" w:rsidP="002662E0">
      <w:pPr>
        <w:spacing w:line="240" w:lineRule="auto"/>
        <w:rPr>
          <w:rFonts w:ascii="Times New Roman" w:hAnsi="Times New Roman"/>
          <w:bCs/>
          <w:szCs w:val="18"/>
        </w:rPr>
      </w:pPr>
      <w:bookmarkStart w:id="76" w:name="_Ref340839248"/>
      <w:r w:rsidRPr="002662E0">
        <w:rPr>
          <w:rFonts w:ascii="Times New Roman" w:hAnsi="Times New Roman"/>
          <w:b/>
        </w:rPr>
        <w:br w:type="page"/>
      </w:r>
    </w:p>
    <w:p w:rsidR="002662E0" w:rsidRPr="002662E0" w:rsidRDefault="002662E0" w:rsidP="00FD0B8C">
      <w:pPr>
        <w:pStyle w:val="Caption"/>
      </w:pPr>
      <w:r w:rsidRPr="002662E0">
        <w:lastRenderedPageBreak/>
        <w:t xml:space="preserve">Table </w:t>
      </w:r>
      <w:bookmarkEnd w:id="76"/>
      <w:r w:rsidRPr="002662E0">
        <w:t>3</w:t>
      </w:r>
      <w:r w:rsidRPr="002662E0">
        <w:rPr>
          <w:noProof/>
        </w:rPr>
        <w:t>: Timeline for SOPA Protest</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1440"/>
        <w:gridCol w:w="5940"/>
      </w:tblGrid>
      <w:tr w:rsidR="002662E0" w:rsidRPr="00DA44BA" w:rsidTr="00DA44BA">
        <w:trPr>
          <w:tblHeader/>
        </w:trPr>
        <w:tc>
          <w:tcPr>
            <w:tcW w:w="1188" w:type="dxa"/>
            <w:shd w:val="clear" w:color="auto" w:fill="auto"/>
            <w:vAlign w:val="center"/>
          </w:tcPr>
          <w:p w:rsidR="002662E0" w:rsidRPr="00DA44BA" w:rsidRDefault="002662E0" w:rsidP="002662E0">
            <w:pPr>
              <w:spacing w:line="240" w:lineRule="auto"/>
              <w:rPr>
                <w:rFonts w:ascii="Times New Roman" w:hAnsi="Times New Roman"/>
                <w:b/>
                <w:sz w:val="22"/>
                <w:szCs w:val="22"/>
              </w:rPr>
            </w:pPr>
            <w:r w:rsidRPr="00DA44BA">
              <w:rPr>
                <w:rFonts w:ascii="Times New Roman" w:hAnsi="Times New Roman"/>
                <w:b/>
                <w:sz w:val="22"/>
                <w:szCs w:val="22"/>
              </w:rPr>
              <w:t>Date</w:t>
            </w:r>
          </w:p>
        </w:tc>
        <w:tc>
          <w:tcPr>
            <w:tcW w:w="1440" w:type="dxa"/>
            <w:shd w:val="clear" w:color="auto" w:fill="auto"/>
            <w:vAlign w:val="center"/>
          </w:tcPr>
          <w:p w:rsidR="002662E0" w:rsidRPr="00DA44BA" w:rsidRDefault="002662E0" w:rsidP="002662E0">
            <w:pPr>
              <w:spacing w:line="240" w:lineRule="auto"/>
              <w:rPr>
                <w:rFonts w:ascii="Times New Roman" w:hAnsi="Times New Roman"/>
                <w:b/>
                <w:sz w:val="22"/>
                <w:szCs w:val="22"/>
              </w:rPr>
            </w:pPr>
            <w:r w:rsidRPr="00DA44BA">
              <w:rPr>
                <w:rFonts w:ascii="Times New Roman" w:hAnsi="Times New Roman"/>
                <w:b/>
                <w:sz w:val="22"/>
                <w:szCs w:val="22"/>
              </w:rPr>
              <w:t>Event Type</w:t>
            </w:r>
          </w:p>
        </w:tc>
        <w:tc>
          <w:tcPr>
            <w:tcW w:w="5940" w:type="dxa"/>
            <w:shd w:val="clear" w:color="auto" w:fill="auto"/>
            <w:vAlign w:val="center"/>
          </w:tcPr>
          <w:p w:rsidR="002662E0" w:rsidRPr="00DA44BA" w:rsidRDefault="002662E0" w:rsidP="002662E0">
            <w:pPr>
              <w:spacing w:line="240" w:lineRule="auto"/>
              <w:rPr>
                <w:rFonts w:ascii="Times New Roman" w:hAnsi="Times New Roman"/>
                <w:b/>
                <w:sz w:val="22"/>
                <w:szCs w:val="22"/>
              </w:rPr>
            </w:pPr>
            <w:r w:rsidRPr="00DA44BA">
              <w:rPr>
                <w:rFonts w:ascii="Times New Roman" w:hAnsi="Times New Roman"/>
                <w:b/>
                <w:sz w:val="22"/>
                <w:szCs w:val="22"/>
              </w:rPr>
              <w:t>Description</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 xml:space="preserve"> 5/12/11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Legislative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Protect Intellectual Property Act (PIPA) introduced in U.S. Senate</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5/26/11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Legislative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PIPA passes Senate Judiciary Committee by unanimous vote</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6/16/11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Legislative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Commercial Felony Streaming Act passes Senate Judiciary Committee (S. 978)</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6/30/11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Fans of computer games begin to recognize broad implications of S. 978 by posting videos on YouTube</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10/19/11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FreeBieber.org launched by the nonprofit group Fight for the Future in opposition to Commercial Felony Streaming Act (S. 978), which later became a part of t</w:t>
            </w:r>
            <w:r w:rsidR="00DA44BA">
              <w:rPr>
                <w:rFonts w:ascii="Times New Roman" w:hAnsi="Times New Roman"/>
                <w:sz w:val="22"/>
                <w:szCs w:val="22"/>
              </w:rPr>
              <w:t xml:space="preserve">he Stop Online Piracy Act </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10/25/11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Anti-PIPA/SOPA video released online by Fight for the Future (http://vimeo.com/31100268)</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10/26/11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Legislative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SOPA introduced in the U.S. House of Representatives</w:t>
            </w:r>
          </w:p>
        </w:tc>
      </w:tr>
      <w:tr w:rsidR="002662E0" w:rsidRPr="00DA44BA" w:rsidTr="00DA44BA">
        <w:trPr>
          <w:trHeight w:val="764"/>
        </w:trPr>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10/28/11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 xml:space="preserve">Justin </w:t>
            </w:r>
            <w:proofErr w:type="spellStart"/>
            <w:r w:rsidRPr="00DA44BA">
              <w:rPr>
                <w:rFonts w:ascii="Times New Roman" w:hAnsi="Times New Roman"/>
                <w:sz w:val="22"/>
                <w:szCs w:val="22"/>
              </w:rPr>
              <w:t>Beiber</w:t>
            </w:r>
            <w:proofErr w:type="spellEnd"/>
            <w:r w:rsidRPr="00DA44BA">
              <w:rPr>
                <w:rFonts w:ascii="Times New Roman" w:hAnsi="Times New Roman"/>
                <w:sz w:val="22"/>
                <w:szCs w:val="22"/>
              </w:rPr>
              <w:t xml:space="preserve"> speaks out against S. 978</w:t>
            </w:r>
          </w:p>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(http://www.startribune.com/politics/statelocal/132782298.html)</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11/16/11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highlight w:val="green"/>
              </w:rPr>
            </w:pPr>
            <w:r w:rsidRPr="00DA44BA">
              <w:rPr>
                <w:rFonts w:ascii="Times New Roman" w:hAnsi="Times New Roman"/>
                <w:sz w:val="22"/>
                <w:szCs w:val="22"/>
              </w:rPr>
              <w:t>Legislative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 xml:space="preserve">House Judiciary Committee holds hearings on SOPA.  </w:t>
            </w:r>
            <w:proofErr w:type="spellStart"/>
            <w:r w:rsidRPr="00DA44BA">
              <w:rPr>
                <w:rFonts w:ascii="Times New Roman" w:hAnsi="Times New Roman"/>
                <w:sz w:val="22"/>
                <w:szCs w:val="22"/>
              </w:rPr>
              <w:t>GoDaddy</w:t>
            </w:r>
            <w:proofErr w:type="spellEnd"/>
            <w:r w:rsidRPr="00DA44BA">
              <w:rPr>
                <w:rFonts w:ascii="Times New Roman" w:hAnsi="Times New Roman"/>
                <w:sz w:val="22"/>
                <w:szCs w:val="22"/>
              </w:rPr>
              <w:t xml:space="preserve"> provided the House with a written statement in support of the bill.</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11/16/11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American Censorship Day: Over 1 million people contact Congress; 2 million sign a petition; Tumblr blacks out page</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11/17/11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Nancy Pelosi tweets opposition to SOPA</w:t>
            </w:r>
          </w:p>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(https://twitter.com/#!/NancyPelosi/statuses/137234283667537920)</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11/29–12/15/11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Hundreds of thousands of calls to Congress against SOPA</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bookmarkStart w:id="77" w:name="_GoBack"/>
            <w:r w:rsidRPr="00DA44BA">
              <w:rPr>
                <w:rFonts w:ascii="Times New Roman" w:hAnsi="Times New Roman"/>
                <w:sz w:val="22"/>
                <w:szCs w:val="22"/>
              </w:rPr>
              <w:t>12/1/11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Media</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Colbert covers SOPA/PIPA</w:t>
            </w:r>
          </w:p>
        </w:tc>
      </w:tr>
      <w:bookmarkEnd w:id="77"/>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12/15/11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Legislative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House Judiciary Committee holds hearings on SOPA</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12/16/11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Legislative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Hearings end without completing markups ,process of debating and amending the language of a bill or resolution in a House committee)</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12/22/11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proofErr w:type="spellStart"/>
            <w:r w:rsidRPr="00DA44BA">
              <w:rPr>
                <w:rFonts w:ascii="Times New Roman" w:hAnsi="Times New Roman"/>
                <w:sz w:val="22"/>
                <w:szCs w:val="22"/>
              </w:rPr>
              <w:t>Reddit</w:t>
            </w:r>
            <w:proofErr w:type="spellEnd"/>
            <w:r w:rsidRPr="00DA44BA">
              <w:rPr>
                <w:rFonts w:ascii="Times New Roman" w:hAnsi="Times New Roman"/>
                <w:sz w:val="22"/>
                <w:szCs w:val="22"/>
              </w:rPr>
              <w:t xml:space="preserve">, a social news website, suggested boycott of Internet service provider </w:t>
            </w:r>
            <w:proofErr w:type="spellStart"/>
            <w:r w:rsidRPr="00DA44BA">
              <w:rPr>
                <w:rFonts w:ascii="Times New Roman" w:hAnsi="Times New Roman"/>
                <w:sz w:val="22"/>
                <w:szCs w:val="22"/>
              </w:rPr>
              <w:t>GoDaddy</w:t>
            </w:r>
            <w:proofErr w:type="spellEnd"/>
            <w:r w:rsidRPr="00DA44BA">
              <w:rPr>
                <w:rFonts w:ascii="Times New Roman" w:hAnsi="Times New Roman"/>
                <w:sz w:val="22"/>
                <w:szCs w:val="22"/>
              </w:rPr>
              <w:t xml:space="preserve"> for its support of SOPA.  </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12/29/11</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proofErr w:type="spellStart"/>
            <w:r w:rsidRPr="00DA44BA">
              <w:rPr>
                <w:rFonts w:ascii="Times New Roman" w:hAnsi="Times New Roman"/>
                <w:sz w:val="22"/>
                <w:szCs w:val="22"/>
              </w:rPr>
              <w:t>GoDaddy</w:t>
            </w:r>
            <w:proofErr w:type="spellEnd"/>
            <w:r w:rsidRPr="00DA44BA">
              <w:rPr>
                <w:rFonts w:ascii="Times New Roman" w:hAnsi="Times New Roman"/>
                <w:sz w:val="22"/>
                <w:szCs w:val="22"/>
              </w:rPr>
              <w:t xml:space="preserve"> issues statement against SOPA</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1/2/12</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proofErr w:type="spellStart"/>
            <w:r w:rsidRPr="00DA44BA">
              <w:rPr>
                <w:rFonts w:ascii="Times New Roman" w:hAnsi="Times New Roman"/>
                <w:sz w:val="22"/>
                <w:szCs w:val="22"/>
              </w:rPr>
              <w:t>Reddit</w:t>
            </w:r>
            <w:proofErr w:type="spellEnd"/>
            <w:r w:rsidRPr="00DA44BA">
              <w:rPr>
                <w:rFonts w:ascii="Times New Roman" w:hAnsi="Times New Roman"/>
                <w:sz w:val="22"/>
                <w:szCs w:val="22"/>
              </w:rPr>
              <w:t xml:space="preserve"> generates $15,000 for a congressional candidate to run against Paul Ryan, a congressman who was for SOPA</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1/5/12</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People begin organizing in person to meet with their senators over the January recess</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1/13/12</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Fight For The Future, a nonprofit group supporting digital rights,  announces the creation of the website sopastrike.com to organize protests</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1/13–1/18/12</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Legislative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Members of Congress begin to come out against the bill after meeting with constituents</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1/14/12</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White House</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U.S. President opposes PIPA/SOPA</w:t>
            </w:r>
          </w:p>
        </w:tc>
      </w:tr>
      <w:tr w:rsidR="002662E0" w:rsidRPr="00DA44BA" w:rsidTr="00DA44BA">
        <w:tc>
          <w:tcPr>
            <w:tcW w:w="1188"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1/18/12</w:t>
            </w:r>
          </w:p>
        </w:tc>
        <w:tc>
          <w:tcPr>
            <w:tcW w:w="1440" w:type="dxa"/>
            <w:shd w:val="clear" w:color="auto" w:fill="auto"/>
            <w:vAlign w:val="center"/>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Community</w:t>
            </w:r>
          </w:p>
        </w:tc>
        <w:tc>
          <w:tcPr>
            <w:tcW w:w="5940" w:type="dxa"/>
            <w:shd w:val="clear" w:color="auto" w:fill="auto"/>
          </w:tcPr>
          <w:p w:rsidR="002662E0" w:rsidRPr="00DA44BA" w:rsidRDefault="002662E0" w:rsidP="002662E0">
            <w:pPr>
              <w:spacing w:line="240" w:lineRule="auto"/>
              <w:rPr>
                <w:rFonts w:ascii="Times New Roman" w:hAnsi="Times New Roman"/>
                <w:sz w:val="22"/>
                <w:szCs w:val="22"/>
              </w:rPr>
            </w:pPr>
            <w:r w:rsidRPr="00DA44BA">
              <w:rPr>
                <w:rFonts w:ascii="Times New Roman" w:hAnsi="Times New Roman"/>
                <w:sz w:val="22"/>
                <w:szCs w:val="22"/>
              </w:rPr>
              <w:t>Web Blackout: Major Internet companies participate in online protest</w:t>
            </w:r>
          </w:p>
        </w:tc>
      </w:tr>
    </w:tbl>
    <w:p w:rsidR="002662E0" w:rsidRPr="002662E0" w:rsidRDefault="002662E0" w:rsidP="002662E0">
      <w:pPr>
        <w:rPr>
          <w:rFonts w:ascii="Times New Roman" w:hAnsi="Times New Roman"/>
        </w:rPr>
      </w:pPr>
    </w:p>
    <w:p w:rsidR="00DA44BA" w:rsidRDefault="00DA44BA" w:rsidP="0083429A">
      <w:pPr>
        <w:pStyle w:val="Heading3"/>
      </w:pPr>
    </w:p>
    <w:p w:rsidR="002662E0" w:rsidRPr="002662E0" w:rsidRDefault="002662E0" w:rsidP="0083429A">
      <w:pPr>
        <w:pStyle w:val="Heading3"/>
      </w:pPr>
      <w:r w:rsidRPr="002662E0">
        <w:t>Communication on Twitter</w:t>
      </w:r>
    </w:p>
    <w:p w:rsidR="002662E0" w:rsidRPr="002662E0" w:rsidRDefault="002662E0" w:rsidP="002662E0">
      <w:pPr>
        <w:ind w:firstLine="720"/>
        <w:rPr>
          <w:rFonts w:ascii="Times New Roman" w:hAnsi="Times New Roman"/>
        </w:rPr>
      </w:pPr>
      <w:r w:rsidRPr="002662E0">
        <w:rPr>
          <w:rFonts w:ascii="Times New Roman" w:hAnsi="Times New Roman"/>
        </w:rPr>
        <w:t xml:space="preserve">Twitter is a microblogging site that allows users to send messages with a maximum length of 140 characters, known as “tweets.” Twitter is open to the public; anyone who has a device with Internet access can create an account to participate in Twitter. The default setting for Twitter accounts is that all tweets are public. All public tweets are entered into the public timeline, a stream of tweets that are ordered chronologically and visible to any (both those with and without a Twitter account can view the public timeline). A user with an account is provided with a profile page, which provides space to display personal information and it lists recent tweets that the user has posted.  The tweet will show up in the public timeline and in the home timeline of anyone who is following the user.  A home timeline shows a user a stream of tweets written by people they have chosen to follow displayed in reverse chronological order. The tweets of all one’s followers generate a timeline curated specifically to the interests of the user. </w:t>
      </w:r>
    </w:p>
    <w:p w:rsidR="002662E0" w:rsidRPr="002662E0" w:rsidRDefault="002662E0" w:rsidP="002662E0">
      <w:pPr>
        <w:ind w:firstLine="720"/>
        <w:rPr>
          <w:rFonts w:ascii="Times New Roman" w:hAnsi="Times New Roman"/>
        </w:rPr>
      </w:pPr>
      <w:r w:rsidRPr="002662E0">
        <w:rPr>
          <w:rFonts w:ascii="Times New Roman" w:hAnsi="Times New Roman"/>
        </w:rPr>
        <w:t xml:space="preserve">The Twitter site also allows individuals to make private tweets directed to specific individuals that are not public. However, I do not discuss private tweets in this essay because I examine public tweets exclusively. It is reasonable to assume that the majority of tweets in the public movement studied here will be public tweets, because the individuals are commenting on a public policy issue and are trying to sway the trajectory of the proposed legislation. Individuals who wish to break off to form a subgroup would not use Twitter to hold private group discussions because there are no </w:t>
      </w:r>
      <w:r w:rsidRPr="002662E0">
        <w:rPr>
          <w:rFonts w:ascii="Times New Roman" w:hAnsi="Times New Roman"/>
        </w:rPr>
        <w:lastRenderedPageBreak/>
        <w:t>private twitter streams.  While individuals may have communicated and developed tactics using private channels, these ideas would also need to be made public in order to gain public support.</w:t>
      </w:r>
    </w:p>
    <w:p w:rsidR="002662E0" w:rsidRPr="002662E0" w:rsidRDefault="002662E0" w:rsidP="002662E0">
      <w:pPr>
        <w:ind w:firstLine="720"/>
        <w:rPr>
          <w:rFonts w:ascii="Times New Roman" w:hAnsi="Times New Roman"/>
        </w:rPr>
      </w:pPr>
      <w:r w:rsidRPr="002662E0">
        <w:rPr>
          <w:rFonts w:ascii="Times New Roman" w:hAnsi="Times New Roman"/>
        </w:rPr>
        <w:t xml:space="preserve">There are three major conventions used in tweets. The first is the use of a hashtag, where the character # is inserted before a word. The hashtag allows the word to be searchable both on the Twitter website and through secondary websites that search tweets, such as www.Tweetgrid.com. If a hashtag is used frequently by the Twitter community, the hashtag may become a </w:t>
      </w:r>
      <w:r w:rsidRPr="002662E0">
        <w:rPr>
          <w:rFonts w:ascii="Times New Roman" w:hAnsi="Times New Roman"/>
          <w:i/>
          <w:iCs/>
        </w:rPr>
        <w:t>trending topic</w:t>
      </w:r>
      <w:r w:rsidRPr="002662E0">
        <w:rPr>
          <w:rFonts w:ascii="Times New Roman" w:hAnsi="Times New Roman"/>
          <w:iCs/>
        </w:rPr>
        <w:t>, which identifies the most discussed hashtags at any given time</w:t>
      </w:r>
      <w:proofErr w:type="gramStart"/>
      <w:r w:rsidRPr="002662E0">
        <w:rPr>
          <w:rFonts w:ascii="Times New Roman" w:hAnsi="Times New Roman"/>
          <w:iCs/>
        </w:rPr>
        <w:t>.</w:t>
      </w:r>
      <w:r w:rsidRPr="002662E0">
        <w:rPr>
          <w:rFonts w:ascii="Times New Roman" w:hAnsi="Times New Roman"/>
        </w:rPr>
        <w:t>.</w:t>
      </w:r>
      <w:proofErr w:type="gramEnd"/>
      <w:r w:rsidRPr="002662E0">
        <w:rPr>
          <w:rFonts w:ascii="Times New Roman" w:hAnsi="Times New Roman"/>
        </w:rPr>
        <w:t xml:space="preserve"> Trending topics are listed on users’ Twitter home pages. </w:t>
      </w:r>
    </w:p>
    <w:p w:rsidR="002662E0" w:rsidRPr="002662E0" w:rsidRDefault="002662E0" w:rsidP="002662E0">
      <w:pPr>
        <w:ind w:firstLine="720"/>
        <w:rPr>
          <w:rFonts w:ascii="Times New Roman" w:hAnsi="Times New Roman"/>
        </w:rPr>
      </w:pPr>
      <w:r w:rsidRPr="002662E0">
        <w:rPr>
          <w:rFonts w:ascii="Times New Roman" w:hAnsi="Times New Roman"/>
        </w:rPr>
        <w:t xml:space="preserve">The second convention involves the use of </w:t>
      </w:r>
      <w:proofErr w:type="gramStart"/>
      <w:r w:rsidRPr="002662E0">
        <w:rPr>
          <w:rFonts w:ascii="Times New Roman" w:hAnsi="Times New Roman"/>
        </w:rPr>
        <w:t>the @</w:t>
      </w:r>
      <w:proofErr w:type="gramEnd"/>
      <w:r w:rsidRPr="002662E0">
        <w:rPr>
          <w:rFonts w:ascii="Times New Roman" w:hAnsi="Times New Roman"/>
        </w:rPr>
        <w:t xml:space="preserve"> character in front of a Twitter ID. This convention specifies a message directed to a specific user. The targeted person is able to see that a message has been posted to him or her on his/her timeline and profile page. For example, a tweet may be “I agree with @john” or “I disagree with @john who has it all wrong.” If the @ sign is in the first position of the tweet, then only followers of both parties can see the message, and the message is referred to as an @Reply. If the @ sign appears anywhere else in the message, then the message is public and is referred to as a ‘mention.’</w:t>
      </w:r>
    </w:p>
    <w:p w:rsidR="002662E0" w:rsidRPr="002662E0" w:rsidRDefault="002662E0" w:rsidP="002662E0">
      <w:pPr>
        <w:ind w:firstLine="720"/>
        <w:rPr>
          <w:rFonts w:ascii="Times New Roman" w:hAnsi="Times New Roman"/>
        </w:rPr>
      </w:pPr>
      <w:r w:rsidRPr="002662E0">
        <w:rPr>
          <w:rFonts w:ascii="Times New Roman" w:hAnsi="Times New Roman"/>
        </w:rPr>
        <w:t xml:space="preserve">The third convention is the </w:t>
      </w:r>
      <w:r w:rsidRPr="002662E0">
        <w:rPr>
          <w:rFonts w:ascii="Times New Roman" w:hAnsi="Times New Roman"/>
          <w:i/>
          <w:iCs/>
        </w:rPr>
        <w:t>retweet.</w:t>
      </w:r>
      <w:r w:rsidRPr="002662E0">
        <w:rPr>
          <w:rFonts w:ascii="Times New Roman" w:hAnsi="Times New Roman"/>
        </w:rPr>
        <w:t xml:space="preserve"> Retweets are when users tweet other users’ messages under their own user profile. The retweeted message begins with the letters </w:t>
      </w:r>
      <w:r w:rsidRPr="002662E0">
        <w:rPr>
          <w:rFonts w:ascii="Times New Roman" w:hAnsi="Times New Roman"/>
          <w:i/>
          <w:iCs/>
        </w:rPr>
        <w:t>RT</w:t>
      </w:r>
      <w:r w:rsidRPr="002662E0">
        <w:rPr>
          <w:rFonts w:ascii="Times New Roman" w:hAnsi="Times New Roman"/>
        </w:rPr>
        <w:t xml:space="preserve"> to indicate that the message was originally posted by someone else. The original author of the tweet often follows</w:t>
      </w:r>
      <w:r w:rsidRPr="002662E0">
        <w:rPr>
          <w:rFonts w:ascii="Times New Roman" w:hAnsi="Times New Roman"/>
          <w:i/>
          <w:iCs/>
        </w:rPr>
        <w:t xml:space="preserve"> RT</w:t>
      </w:r>
      <w:r w:rsidRPr="002662E0">
        <w:rPr>
          <w:rFonts w:ascii="Times New Roman" w:hAnsi="Times New Roman"/>
        </w:rPr>
        <w:t xml:space="preserve"> with </w:t>
      </w:r>
      <w:r w:rsidRPr="002662E0">
        <w:rPr>
          <w:rFonts w:ascii="Times New Roman" w:hAnsi="Times New Roman"/>
          <w:i/>
          <w:iCs/>
        </w:rPr>
        <w:t>@username</w:t>
      </w:r>
      <w:r w:rsidRPr="002662E0">
        <w:rPr>
          <w:rFonts w:ascii="Times New Roman" w:hAnsi="Times New Roman"/>
        </w:rPr>
        <w:t xml:space="preserve">. The original message is copied and pasted and allows the </w:t>
      </w:r>
      <w:proofErr w:type="spellStart"/>
      <w:r w:rsidRPr="002662E0">
        <w:rPr>
          <w:rFonts w:ascii="Times New Roman" w:hAnsi="Times New Roman"/>
        </w:rPr>
        <w:t>retweeter</w:t>
      </w:r>
      <w:proofErr w:type="spellEnd"/>
      <w:r w:rsidRPr="002662E0">
        <w:rPr>
          <w:rFonts w:ascii="Times New Roman" w:hAnsi="Times New Roman"/>
        </w:rPr>
        <w:t xml:space="preserve"> to add additional comments. This is akin to </w:t>
      </w:r>
      <w:r w:rsidRPr="002662E0">
        <w:rPr>
          <w:rFonts w:ascii="Times New Roman" w:hAnsi="Times New Roman"/>
        </w:rPr>
        <w:lastRenderedPageBreak/>
        <w:t xml:space="preserve">forwarding an email after adding personalized comments. Alternatively, users can use a button appearing under tweets that allows them to </w:t>
      </w:r>
      <w:proofErr w:type="gramStart"/>
      <w:r w:rsidRPr="002662E0">
        <w:rPr>
          <w:rFonts w:ascii="Times New Roman" w:hAnsi="Times New Roman"/>
        </w:rPr>
        <w:t>retweet</w:t>
      </w:r>
      <w:proofErr w:type="gramEnd"/>
      <w:r w:rsidRPr="002662E0">
        <w:rPr>
          <w:rFonts w:ascii="Times New Roman" w:hAnsi="Times New Roman"/>
        </w:rPr>
        <w:t xml:space="preserve"> messages of their choice. In this case, only the original message is retweeted. A user who retweets not only repeats the message on the public timeline, but also pushes the message to his followers.  Thus, the tweet is amplified as more people see the tweet.  While private tweets cannot be re-tweeted using a shortcut button, users can cut and paste the message in a new tweet.</w:t>
      </w:r>
    </w:p>
    <w:p w:rsidR="002662E0" w:rsidRPr="002662E0" w:rsidRDefault="002662E0" w:rsidP="002662E0">
      <w:pPr>
        <w:ind w:firstLine="720"/>
        <w:rPr>
          <w:rFonts w:ascii="Times New Roman" w:hAnsi="Times New Roman"/>
        </w:rPr>
      </w:pPr>
      <w:r w:rsidRPr="002662E0">
        <w:rPr>
          <w:rFonts w:ascii="Times New Roman" w:hAnsi="Times New Roman"/>
        </w:rPr>
        <w:t xml:space="preserve">The different types of tweets affect the ways users can interact with the Twitter website and the tweets. Public tweets, tweets without any restrictions, automatically appear on the public timeline. The inclusion of a hashtag allows a tweet to be searchable within the public timeline. The public timeline can be viewed from the Twitter website or through third-party websites such as </w:t>
      </w:r>
      <w:proofErr w:type="spellStart"/>
      <w:r w:rsidRPr="002662E0">
        <w:rPr>
          <w:rFonts w:ascii="Times New Roman" w:hAnsi="Times New Roman"/>
        </w:rPr>
        <w:t>Tweetgrid</w:t>
      </w:r>
      <w:proofErr w:type="spellEnd"/>
      <w:r w:rsidRPr="002662E0">
        <w:rPr>
          <w:rFonts w:ascii="Times New Roman" w:hAnsi="Times New Roman"/>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The Mention and Interaction tabs provide filters that allow a user to track his or her own tweets that have been retweeted or made “favorite” as well as other users’ tweets in which they are mentioned. A “mention” is when a message contains </w:t>
      </w:r>
      <w:proofErr w:type="gramStart"/>
      <w:r w:rsidRPr="002662E0">
        <w:rPr>
          <w:rFonts w:ascii="Times New Roman" w:hAnsi="Times New Roman"/>
        </w:rPr>
        <w:t>an</w:t>
      </w:r>
      <w:proofErr w:type="gramEnd"/>
      <w:r w:rsidRPr="002662E0">
        <w:rPr>
          <w:rFonts w:ascii="Times New Roman" w:hAnsi="Times New Roman"/>
        </w:rPr>
        <w:t xml:space="preserve"> @ sign followed by another Twitter user’s name. The tweet will appear on the public profile of the sender and on the recipient’s home timeline and Mention and Interaction tabs. The Mentions tab lists only messages that are directed to them with </w:t>
      </w:r>
      <w:proofErr w:type="gramStart"/>
      <w:r w:rsidRPr="002662E0">
        <w:rPr>
          <w:rFonts w:ascii="Times New Roman" w:hAnsi="Times New Roman"/>
        </w:rPr>
        <w:t>an</w:t>
      </w:r>
      <w:proofErr w:type="gramEnd"/>
      <w:r w:rsidRPr="002662E0">
        <w:rPr>
          <w:rFonts w:ascii="Times New Roman" w:hAnsi="Times New Roman"/>
        </w:rPr>
        <w:t xml:space="preserve"> ‘@’ sign. The Interaction tab allows users to see which of their tweets have been retweeted, made favorite, or directed to them. A user can “favorite” another person’s tweet, which means that the user likes the tweet. Tweets that have been made favorite are signified with a star. </w:t>
      </w:r>
    </w:p>
    <w:p w:rsidR="002662E0" w:rsidRPr="002662E0" w:rsidRDefault="002662E0" w:rsidP="002662E0">
      <w:pPr>
        <w:ind w:firstLine="720"/>
        <w:rPr>
          <w:rFonts w:ascii="Times New Roman" w:hAnsi="Times New Roman"/>
        </w:rPr>
      </w:pPr>
      <w:r w:rsidRPr="002662E0">
        <w:rPr>
          <w:rFonts w:ascii="Times New Roman" w:hAnsi="Times New Roman"/>
        </w:rPr>
        <w:t xml:space="preserve">Only the messages that are related to the user are displayed in the Mention and Interaction tabs. The time between the first and last tweet displayed by these tabs is </w:t>
      </w:r>
      <w:r w:rsidRPr="002662E0">
        <w:rPr>
          <w:rFonts w:ascii="Times New Roman" w:hAnsi="Times New Roman"/>
        </w:rPr>
        <w:lastRenderedPageBreak/>
        <w:t xml:space="preserve">dependent on the activity of that user. If the user is popular and active, there may also be a lot of tweets displayed by the Interaction or Mention tabs. Since a fixed number of tweets </w:t>
      </w:r>
      <w:proofErr w:type="gramStart"/>
      <w:r w:rsidRPr="002662E0">
        <w:rPr>
          <w:rFonts w:ascii="Times New Roman" w:hAnsi="Times New Roman"/>
        </w:rPr>
        <w:t>is</w:t>
      </w:r>
      <w:proofErr w:type="gramEnd"/>
      <w:r w:rsidRPr="002662E0">
        <w:rPr>
          <w:rFonts w:ascii="Times New Roman" w:hAnsi="Times New Roman"/>
        </w:rPr>
        <w:t xml:space="preserve"> displayed on a screen, the time of the first and last displayed tweet may be short. If there is less activity, the time between the first and last displayed tweets may be very long.</w:t>
      </w:r>
    </w:p>
    <w:p w:rsidR="002662E0" w:rsidRPr="002662E0" w:rsidRDefault="0083429A" w:rsidP="0083429A">
      <w:pPr>
        <w:pStyle w:val="Heading2"/>
      </w:pPr>
      <w:r w:rsidRPr="002662E0">
        <w:t xml:space="preserve">REVIEW OF TIME SERIES AND VECTOR AUTOREGRESSION </w:t>
      </w:r>
    </w:p>
    <w:p w:rsidR="002662E0" w:rsidRPr="002662E0" w:rsidRDefault="002662E0" w:rsidP="002662E0">
      <w:pPr>
        <w:ind w:firstLine="720"/>
        <w:rPr>
          <w:rFonts w:ascii="Times New Roman" w:hAnsi="Times New Roman"/>
        </w:rPr>
      </w:pPr>
      <w:r w:rsidRPr="002662E0">
        <w:rPr>
          <w:rFonts w:ascii="Times New Roman" w:hAnsi="Times New Roman"/>
        </w:rPr>
        <w:t xml:space="preserve">Time series analysis derives statistics based on repeated observations over time, the last 1,000 end-of-day prices of the Dow Jones Industrial average, for example. Generally, a fixed interval of time is used to space out the repeated measurements, which may be taken every minute, hour, day, quarter, or year. However, a fixed interval is not necessary; keeping the measurements in chronological order is more important than what the length of the interval is </w:t>
      </w:r>
      <w:r w:rsidRPr="002662E0">
        <w:rPr>
          <w:rFonts w:ascii="Times New Roman" w:hAnsi="Times New Roman"/>
          <w:noProof/>
        </w:rPr>
        <w:t>(Enders, 2004)</w:t>
      </w:r>
      <w:r w:rsidRPr="002662E0">
        <w:rPr>
          <w:rFonts w:ascii="Times New Roman" w:hAnsi="Times New Roman"/>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In this essay, I use VAR to look at how past events influence later events. To provide some background for VAR, I first present the assumptions of general linear models such as regression and ANOVA, extensions to autoregressive techniques, the properties of covariance stationary processes, and finally I introduce the VAR model. </w:t>
      </w:r>
    </w:p>
    <w:p w:rsidR="002662E0" w:rsidRPr="002662E0" w:rsidRDefault="002662E0" w:rsidP="0083429A">
      <w:pPr>
        <w:pStyle w:val="Heading3"/>
      </w:pPr>
      <w:r w:rsidRPr="002662E0">
        <w:t>Linear Models</w:t>
      </w:r>
    </w:p>
    <w:p w:rsidR="002662E0" w:rsidRPr="002662E0" w:rsidRDefault="002662E0" w:rsidP="002662E0">
      <w:pPr>
        <w:ind w:firstLine="720"/>
        <w:rPr>
          <w:rFonts w:ascii="Times New Roman" w:hAnsi="Times New Roman"/>
        </w:rPr>
      </w:pPr>
      <w:r w:rsidRPr="002662E0">
        <w:rPr>
          <w:rFonts w:ascii="Times New Roman" w:hAnsi="Times New Roman"/>
        </w:rPr>
        <w:t>The first assumption of general linear models is that they take the following functional form:</w:t>
      </w:r>
    </w:p>
    <w:p w:rsidR="002662E0" w:rsidRPr="002662E0" w:rsidRDefault="00DA44BA" w:rsidP="002662E0">
      <w:pPr>
        <w:rPr>
          <w:rFonts w:ascii="Times New Roman" w:hAnsi="Times New Roman"/>
        </w:rPr>
      </w:pPr>
      <m:oMathPara>
        <m:oMath>
          <m:sSub>
            <m:sSubPr>
              <m:ctrlPr>
                <w:rPr>
                  <w:rFonts w:ascii="Cambria Math" w:hAnsi="Cambria Math"/>
                </w:rPr>
              </m:ctrlPr>
            </m:sSubPr>
            <m:e>
              <m:r>
                <w:rPr>
                  <w:rFonts w:ascii="Cambria Math" w:hAnsi="Cambria Math"/>
                </w:rPr>
                <m:t>y</m:t>
              </m:r>
            </m:e>
            <m:sub>
              <m:r>
                <w:rPr>
                  <w:rFonts w:ascii="Cambria Math" w:hAnsi="Cambria Math"/>
                </w:rPr>
                <m:t>i</m:t>
              </m:r>
            </m:sub>
          </m:sSub>
          <m:r>
            <m:rPr>
              <m:sty m:val="p"/>
            </m:rPr>
            <w:rPr>
              <w:rFonts w:ascii="Cambria Math" w:hAnsi="Cambria Math"/>
            </w:rPr>
            <m:t xml:space="preserve">= </m:t>
          </m:r>
          <m:r>
            <w:rPr>
              <w:rFonts w:ascii="Cambria Math" w:hAnsi="Cambria Math"/>
            </w:rPr>
            <m:t>α</m:t>
          </m:r>
          <m:r>
            <m:rPr>
              <m:sty m:val="p"/>
            </m:rPr>
            <w:rPr>
              <w:rFonts w:ascii="Cambria Math" w:hAnsi="Cambria Math"/>
            </w:rPr>
            <m:t xml:space="preserve">+ </m:t>
          </m:r>
          <m:r>
            <w:rPr>
              <w:rFonts w:ascii="Cambria Math" w:hAnsi="Cambria Math"/>
            </w:rPr>
            <m:t>β</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ε</m:t>
              </m:r>
            </m:e>
            <m:sub>
              <m:r>
                <w:rPr>
                  <w:rFonts w:ascii="Cambria Math" w:hAnsi="Cambria Math"/>
                </w:rPr>
                <m:t>i</m:t>
              </m:r>
            </m:sub>
          </m:sSub>
          <m:r>
            <m:rPr>
              <m:sty m:val="p"/>
            </m:rPr>
            <w:rPr>
              <w:rFonts w:ascii="Cambria Math" w:hAnsi="Cambria Math"/>
            </w:rPr>
            <m:t xml:space="preserve">,  </m:t>
          </m:r>
          <m:r>
            <w:rPr>
              <w:rFonts w:ascii="Cambria Math" w:hAnsi="Cambria Math"/>
            </w:rPr>
            <m:t>i</m:t>
          </m:r>
          <m:r>
            <m:rPr>
              <m:sty m:val="p"/>
            </m:rPr>
            <w:rPr>
              <w:rFonts w:ascii="Cambria Math" w:hAnsi="Cambria Math"/>
            </w:rPr>
            <m:t>=1,…,</m:t>
          </m:r>
          <m:r>
            <w:rPr>
              <w:rFonts w:ascii="Cambria Math" w:hAnsi="Cambria Math"/>
            </w:rPr>
            <m:t>n</m:t>
          </m:r>
          <m:r>
            <m:rPr>
              <m:sty m:val="p"/>
            </m:rPr>
            <w:rPr>
              <w:rFonts w:ascii="Cambria Math" w:hAnsi="Cambria Math"/>
            </w:rPr>
            <m:t>.</m:t>
          </m:r>
        </m:oMath>
      </m:oMathPara>
    </w:p>
    <w:p w:rsidR="002662E0" w:rsidRPr="002662E0" w:rsidRDefault="002662E0" w:rsidP="002662E0">
      <w:pPr>
        <w:spacing w:after="120"/>
        <w:rPr>
          <w:rFonts w:ascii="Times New Roman" w:hAnsi="Times New Roman"/>
        </w:rPr>
      </w:pPr>
      <w:r w:rsidRPr="002662E0">
        <w:rPr>
          <w:rFonts w:ascii="Times New Roman" w:hAnsi="Times New Roman"/>
        </w:rPr>
        <w:t xml:space="preserve">The polynomial is linear since all of the independent variables are raised to the first power. In the equation, </w:t>
      </w:r>
      <w:proofErr w:type="spellStart"/>
      <w:r w:rsidRPr="002662E0">
        <w:rPr>
          <w:rFonts w:ascii="Times New Roman" w:hAnsi="Times New Roman"/>
          <w:i/>
        </w:rPr>
        <w:t>y</w:t>
      </w:r>
      <w:r w:rsidRPr="002662E0">
        <w:rPr>
          <w:rFonts w:ascii="Times New Roman" w:hAnsi="Times New Roman"/>
          <w:i/>
          <w:vertAlign w:val="subscript"/>
        </w:rPr>
        <w:t>i</w:t>
      </w:r>
      <w:proofErr w:type="spellEnd"/>
      <w:r w:rsidRPr="002662E0">
        <w:rPr>
          <w:rFonts w:ascii="Times New Roman" w:hAnsi="Times New Roman"/>
        </w:rPr>
        <w:t xml:space="preserve"> is the value of the dependent variable of the </w:t>
      </w:r>
      <w:proofErr w:type="spellStart"/>
      <w:r w:rsidRPr="002662E0">
        <w:rPr>
          <w:rFonts w:ascii="Times New Roman" w:hAnsi="Times New Roman"/>
          <w:i/>
        </w:rPr>
        <w:t>i</w:t>
      </w:r>
      <w:r w:rsidRPr="002662E0">
        <w:rPr>
          <w:rFonts w:ascii="Times New Roman" w:hAnsi="Times New Roman"/>
          <w:iCs/>
        </w:rPr>
        <w:t>th</w:t>
      </w:r>
      <w:proofErr w:type="spellEnd"/>
      <w:r w:rsidRPr="002662E0">
        <w:rPr>
          <w:rFonts w:ascii="Times New Roman" w:hAnsi="Times New Roman"/>
          <w:iCs/>
        </w:rPr>
        <w:t xml:space="preserve"> </w:t>
      </w:r>
      <w:r w:rsidRPr="002662E0">
        <w:rPr>
          <w:rFonts w:ascii="Times New Roman" w:hAnsi="Times New Roman"/>
        </w:rPr>
        <w:t xml:space="preserve">trial, and </w:t>
      </w:r>
      <w:r w:rsidRPr="002662E0">
        <w:rPr>
          <w:rFonts w:ascii="Times New Roman" w:hAnsi="Times New Roman"/>
          <w:i/>
        </w:rPr>
        <w:t>x</w:t>
      </w:r>
      <w:r w:rsidRPr="002662E0">
        <w:rPr>
          <w:rFonts w:ascii="Times New Roman" w:hAnsi="Times New Roman"/>
          <w:i/>
          <w:vertAlign w:val="subscript"/>
        </w:rPr>
        <w:t>i</w:t>
      </w:r>
      <w:r w:rsidRPr="002662E0">
        <w:rPr>
          <w:rFonts w:ascii="Times New Roman" w:hAnsi="Times New Roman"/>
        </w:rPr>
        <w:t xml:space="preserve"> is a known value or predictor of the </w:t>
      </w:r>
      <w:proofErr w:type="spellStart"/>
      <w:r w:rsidRPr="002662E0">
        <w:rPr>
          <w:rFonts w:ascii="Times New Roman" w:hAnsi="Times New Roman"/>
          <w:i/>
        </w:rPr>
        <w:t>i</w:t>
      </w:r>
      <w:r w:rsidRPr="002662E0">
        <w:rPr>
          <w:rFonts w:ascii="Times New Roman" w:hAnsi="Times New Roman"/>
          <w:iCs/>
        </w:rPr>
        <w:t>th</w:t>
      </w:r>
      <w:proofErr w:type="spellEnd"/>
      <w:r w:rsidRPr="002662E0">
        <w:rPr>
          <w:rFonts w:ascii="Times New Roman" w:hAnsi="Times New Roman"/>
        </w:rPr>
        <w:t xml:space="preserve"> trial. </w:t>
      </w:r>
    </w:p>
    <w:p w:rsidR="002662E0" w:rsidRPr="002662E0" w:rsidRDefault="002662E0" w:rsidP="002662E0">
      <w:pPr>
        <w:spacing w:after="120"/>
        <w:ind w:firstLine="720"/>
        <w:rPr>
          <w:rFonts w:ascii="Times New Roman" w:hAnsi="Times New Roman"/>
        </w:rPr>
      </w:pPr>
      <w:r w:rsidRPr="002662E0">
        <w:rPr>
          <w:rFonts w:ascii="Times New Roman" w:hAnsi="Times New Roman"/>
        </w:rPr>
        <w:lastRenderedPageBreak/>
        <w:t>The second assumption is that the expected value of the error term is zero</w:t>
      </w:r>
      <w:proofErr w:type="gramStart"/>
      <w:r w:rsidRPr="002662E0">
        <w:rPr>
          <w:rFonts w:ascii="Times New Roman" w:hAnsi="Times New Roman"/>
        </w:rPr>
        <w:t>:</w:t>
      </w:r>
      <m:oMath>
        <m:r>
          <m:rPr>
            <m:sty m:val="p"/>
          </m:rPr>
          <w:rPr>
            <w:rFonts w:ascii="Cambria Math" w:hAnsi="Cambria Math"/>
          </w:rPr>
          <m:t xml:space="preserve"> </m:t>
        </m:r>
        <m:r>
          <w:rPr>
            <w:rFonts w:ascii="Cambria Math" w:hAnsi="Cambria Math"/>
          </w:rPr>
          <m:t>E</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ε</m:t>
                </m:r>
              </m:e>
              <m:sub>
                <m:r>
                  <w:rPr>
                    <w:rFonts w:ascii="Cambria Math" w:hAnsi="Cambria Math"/>
                  </w:rPr>
                  <m:t>i</m:t>
                </m:r>
              </m:sub>
            </m:sSub>
          </m:e>
        </m:d>
        <m:r>
          <w:rPr>
            <w:rFonts w:ascii="Cambria Math" w:hAnsi="Cambria Math"/>
          </w:rPr>
          <m:t>=0</m:t>
        </m:r>
      </m:oMath>
      <w:r w:rsidRPr="002662E0">
        <w:rPr>
          <w:rFonts w:ascii="Times New Roman" w:hAnsi="Times New Roman"/>
        </w:rPr>
        <w:t>.</w:t>
      </w:r>
      <w:proofErr w:type="gramEnd"/>
      <w:r w:rsidRPr="002662E0">
        <w:rPr>
          <w:rFonts w:ascii="Times New Roman" w:hAnsi="Times New Roman"/>
        </w:rPr>
        <w:t xml:space="preserve"> The variance of </w:t>
      </w:r>
      <m:oMath>
        <m:sSub>
          <m:sSubPr>
            <m:ctrlPr>
              <w:rPr>
                <w:rFonts w:ascii="Cambria Math" w:hAnsi="Cambria Math"/>
                <w:i/>
              </w:rPr>
            </m:ctrlPr>
          </m:sSubPr>
          <m:e>
            <m:r>
              <w:rPr>
                <w:rFonts w:ascii="Cambria Math" w:hAnsi="Cambria Math"/>
              </w:rPr>
              <m:t>ε</m:t>
            </m:r>
          </m:e>
          <m:sub>
            <m:r>
              <w:rPr>
                <w:rFonts w:ascii="Cambria Math" w:hAnsi="Cambria Math"/>
              </w:rPr>
              <m:t xml:space="preserve">i </m:t>
            </m:r>
          </m:sub>
        </m:sSub>
      </m:oMath>
      <w:r w:rsidRPr="002662E0">
        <w:rPr>
          <w:rFonts w:ascii="Times New Roman" w:hAnsi="Times New Roman"/>
        </w:rPr>
        <w:t xml:space="preserve">is assumed to be a </w:t>
      </w:r>
      <w:proofErr w:type="gramStart"/>
      <w:r w:rsidRPr="002662E0">
        <w:rPr>
          <w:rFonts w:ascii="Times New Roman" w:hAnsi="Times New Roman"/>
        </w:rPr>
        <w:t xml:space="preserve">constant </w:t>
      </w:r>
      <w:proofErr w:type="gramEnd"/>
      <m:oMath>
        <m:sSup>
          <m:sSupPr>
            <m:ctrlPr>
              <w:rPr>
                <w:rFonts w:ascii="Cambria Math" w:hAnsi="Cambria Math"/>
                <w:i/>
              </w:rPr>
            </m:ctrlPr>
          </m:sSupPr>
          <m:e>
            <m:r>
              <w:rPr>
                <w:rFonts w:ascii="Cambria Math" w:hAnsi="Cambria Math"/>
              </w:rPr>
              <m:t>σ</m:t>
            </m:r>
          </m:e>
          <m:sup>
            <m:r>
              <w:rPr>
                <w:rFonts w:ascii="Cambria Math" w:hAnsi="Cambria Math"/>
              </w:rPr>
              <m:t>2</m:t>
            </m:r>
          </m:sup>
        </m:sSup>
      </m:oMath>
      <w:r w:rsidRPr="002662E0">
        <w:rPr>
          <w:rFonts w:ascii="Times New Roman" w:hAnsi="Times New Roman"/>
        </w:rPr>
        <w:t xml:space="preserve">, and the covariance of </w:t>
      </w:r>
      <m:oMath>
        <m:sSub>
          <m:sSubPr>
            <m:ctrlPr>
              <w:rPr>
                <w:rFonts w:ascii="Cambria Math" w:hAnsi="Cambria Math"/>
                <w:i/>
              </w:rPr>
            </m:ctrlPr>
          </m:sSubPr>
          <m:e>
            <m:r>
              <w:rPr>
                <w:rFonts w:ascii="Cambria Math" w:hAnsi="Cambria Math"/>
              </w:rPr>
              <m:t>ε</m:t>
            </m:r>
          </m:e>
          <m:sub>
            <m:r>
              <w:rPr>
                <w:rFonts w:ascii="Cambria Math" w:hAnsi="Cambria Math"/>
              </w:rPr>
              <m:t xml:space="preserve">i </m:t>
            </m:r>
          </m:sub>
        </m:sSub>
      </m:oMath>
      <w:r w:rsidRPr="002662E0">
        <w:rPr>
          <w:rFonts w:ascii="Times New Roman" w:hAnsi="Times New Roman"/>
        </w:rPr>
        <w:t xml:space="preserve"> and </w:t>
      </w:r>
      <m:oMath>
        <m:sSub>
          <m:sSubPr>
            <m:ctrlPr>
              <w:rPr>
                <w:rFonts w:ascii="Cambria Math" w:hAnsi="Cambria Math"/>
                <w:i/>
              </w:rPr>
            </m:ctrlPr>
          </m:sSubPr>
          <m:e>
            <m:r>
              <w:rPr>
                <w:rFonts w:ascii="Cambria Math" w:hAnsi="Cambria Math"/>
              </w:rPr>
              <m:t>ε</m:t>
            </m:r>
          </m:e>
          <m:sub>
            <m:r>
              <w:rPr>
                <w:rFonts w:ascii="Cambria Math" w:hAnsi="Cambria Math"/>
              </w:rPr>
              <m:t xml:space="preserve">j </m:t>
            </m:r>
          </m:sub>
        </m:sSub>
      </m:oMath>
      <w:r w:rsidRPr="002662E0">
        <w:rPr>
          <w:rFonts w:ascii="Times New Roman" w:hAnsi="Times New Roman"/>
        </w:rPr>
        <w:t>is zero (</w:t>
      </w:r>
      <m:oMath>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i</m:t>
            </m:r>
          </m:sub>
        </m:sSub>
        <m:r>
          <w:rPr>
            <w:rFonts w:ascii="Cambria Math" w:hAnsi="Cambria Math"/>
          </w:rPr>
          <m:t xml:space="preserve"> ~ i.i.d. N</m:t>
        </m:r>
        <m:d>
          <m:dPr>
            <m:ctrlPr>
              <w:rPr>
                <w:rFonts w:ascii="Cambria Math" w:hAnsi="Cambria Math"/>
                <w:i/>
              </w:rPr>
            </m:ctrlPr>
          </m:dPr>
          <m:e>
            <m:r>
              <w:rPr>
                <w:rFonts w:ascii="Cambria Math" w:hAnsi="Cambria Math"/>
              </w:rPr>
              <m:t>0,</m:t>
            </m:r>
            <m:sSup>
              <m:sSupPr>
                <m:ctrlPr>
                  <w:rPr>
                    <w:rFonts w:ascii="Cambria Math" w:hAnsi="Cambria Math"/>
                    <w:i/>
                  </w:rPr>
                </m:ctrlPr>
              </m:sSupPr>
              <m:e>
                <m:r>
                  <w:rPr>
                    <w:rFonts w:ascii="Cambria Math" w:hAnsi="Cambria Math"/>
                  </w:rPr>
                  <m:t>σ</m:t>
                </m:r>
              </m:e>
              <m:sup>
                <m:r>
                  <w:rPr>
                    <w:rFonts w:ascii="Cambria Math" w:hAnsi="Cambria Math"/>
                  </w:rPr>
                  <m:t>2</m:t>
                </m:r>
              </m:sup>
            </m:sSup>
          </m:e>
        </m:d>
      </m:oMath>
      <w:r w:rsidRPr="002662E0">
        <w:rPr>
          <w:rFonts w:ascii="Times New Roman" w:hAnsi="Times New Roman"/>
        </w:rPr>
        <w:t xml:space="preserve">) for </w:t>
      </w:r>
      <w:r w:rsidRPr="002662E0">
        <w:rPr>
          <w:rFonts w:ascii="Times New Roman" w:hAnsi="Times New Roman"/>
          <w:i/>
        </w:rPr>
        <w:t xml:space="preserve">i = </w:t>
      </w:r>
      <w:r w:rsidRPr="002662E0">
        <w:rPr>
          <w:rFonts w:ascii="Times New Roman" w:hAnsi="Times New Roman"/>
          <w:iCs/>
        </w:rPr>
        <w:t xml:space="preserve">1, …, </w:t>
      </w:r>
      <w:r w:rsidRPr="002662E0">
        <w:rPr>
          <w:rFonts w:ascii="Times New Roman" w:hAnsi="Times New Roman"/>
          <w:i/>
        </w:rPr>
        <w:t>n.</w:t>
      </w:r>
    </w:p>
    <w:p w:rsidR="002662E0" w:rsidRPr="002662E0" w:rsidRDefault="002662E0" w:rsidP="002662E0">
      <w:pPr>
        <w:ind w:firstLine="720"/>
        <w:rPr>
          <w:rFonts w:ascii="Times New Roman" w:hAnsi="Times New Roman"/>
        </w:rPr>
      </w:pPr>
      <w:r w:rsidRPr="002662E0">
        <w:rPr>
          <w:rFonts w:ascii="Times New Roman" w:hAnsi="Times New Roman"/>
        </w:rPr>
        <w:t xml:space="preserve">Statistical modeling of time series data involves describing a variable as a function of prior observations, which can introduce autocorrelation in the error term. For example, the price of gasoline today is correlated with the price of gasoline yesterday, the price of gasoline two days ago, and perhaps with even the price of gasoline even further back in time. The autocorrelation between the dependent variable and the lagged independent variable in time lagged equations violates the assumption of linear models that the variables are independent and identically distributed (Shumway &amp; </w:t>
      </w:r>
      <w:proofErr w:type="spellStart"/>
      <w:r w:rsidRPr="002662E0">
        <w:rPr>
          <w:rFonts w:ascii="Times New Roman" w:hAnsi="Times New Roman"/>
        </w:rPr>
        <w:t>Stoffer</w:t>
      </w:r>
      <w:proofErr w:type="spellEnd"/>
      <w:r w:rsidRPr="002662E0">
        <w:rPr>
          <w:rFonts w:ascii="Times New Roman" w:hAnsi="Times New Roman"/>
        </w:rPr>
        <w:t xml:space="preserve">, 2000), and requires special consideration when using time series data. </w:t>
      </w:r>
    </w:p>
    <w:p w:rsidR="002662E0" w:rsidRPr="002662E0" w:rsidRDefault="002662E0" w:rsidP="0083429A">
      <w:pPr>
        <w:pStyle w:val="Heading3"/>
      </w:pPr>
      <w:r w:rsidRPr="002662E0">
        <w:t>Autoregressive Techniques</w:t>
      </w:r>
    </w:p>
    <w:p w:rsidR="002662E0" w:rsidRPr="002662E0" w:rsidRDefault="002662E0" w:rsidP="002662E0">
      <w:pPr>
        <w:ind w:firstLine="720"/>
        <w:rPr>
          <w:rFonts w:ascii="Times New Roman" w:hAnsi="Times New Roman"/>
        </w:rPr>
      </w:pPr>
      <w:r w:rsidRPr="002662E0">
        <w:rPr>
          <w:rFonts w:ascii="Times New Roman" w:hAnsi="Times New Roman"/>
        </w:rPr>
        <w:t>Autoregressive techniques include lags of the dependent variable as explanatory variables in the regression model. Including a sufficient number of lagged dependent variables removes the autocorrelation present in the error term (</w:t>
      </w:r>
      <w:r w:rsidRPr="002662E0">
        <w:rPr>
          <w:rFonts w:ascii="Times New Roman" w:hAnsi="Times New Roman"/>
          <w:noProof/>
        </w:rPr>
        <w:t>Greene, 2008; Kutner, Nachtsheim, Neter, &amp; Li, 2005)</w:t>
      </w:r>
      <w:r w:rsidRPr="002662E0">
        <w:rPr>
          <w:rFonts w:ascii="Times New Roman" w:hAnsi="Times New Roman"/>
        </w:rPr>
        <w:t>.</w:t>
      </w:r>
    </w:p>
    <w:p w:rsidR="002662E0" w:rsidRPr="002662E0" w:rsidRDefault="002662E0" w:rsidP="002662E0">
      <w:pPr>
        <w:ind w:firstLine="360"/>
        <w:rPr>
          <w:rFonts w:ascii="Times New Roman" w:hAnsi="Times New Roman"/>
        </w:rPr>
      </w:pPr>
      <w:r w:rsidRPr="002662E0">
        <w:rPr>
          <w:rFonts w:ascii="Times New Roman" w:hAnsi="Times New Roman"/>
        </w:rPr>
        <w:t>Once autocorrelation is removed the error term becomes white noise, as required. Rewriting the linear regression above with time subscripts and one lag of the dependent variable, the model is as follows:</w:t>
      </w:r>
    </w:p>
    <w:p w:rsidR="002662E0" w:rsidRPr="002662E0" w:rsidRDefault="00DA44BA" w:rsidP="002662E0">
      <w:pPr>
        <w:rPr>
          <w:rFonts w:ascii="Times New Roman" w:hAnsi="Times New Roman"/>
        </w:rPr>
      </w:pPr>
      <m:oMathPara>
        <m:oMath>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 xml:space="preserve">= </m:t>
          </m:r>
          <m:r>
            <w:rPr>
              <w:rFonts w:ascii="Cambria Math" w:hAnsi="Cambria Math"/>
            </w:rPr>
            <m:t>α</m:t>
          </m:r>
          <m:r>
            <m:rPr>
              <m:sty m:val="p"/>
            </m:rP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rPr>
              </m:ctrlPr>
            </m:sSubPr>
            <m:e>
              <m:r>
                <w:rPr>
                  <w:rFonts w:ascii="Cambria Math" w:hAnsi="Cambria Math"/>
                </w:rPr>
                <m:t>y</m:t>
              </m:r>
            </m:e>
            <m:sub>
              <m:r>
                <w:rPr>
                  <w:rFonts w:ascii="Cambria Math" w:hAnsi="Cambria Math"/>
                </w:rPr>
                <m:t>t-1</m:t>
              </m:r>
            </m:sub>
          </m:sSub>
          <m:r>
            <m:rPr>
              <m:sty m:val="p"/>
            </m:rP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rPr>
              </m:ctrlPr>
            </m:sSubPr>
            <m:e>
              <m:r>
                <w:rPr>
                  <w:rFonts w:ascii="Cambria Math" w:hAnsi="Cambria Math"/>
                </w:rPr>
                <m:t>x</m:t>
              </m:r>
            </m:e>
            <m:sub>
              <m:r>
                <w:rPr>
                  <w:rFonts w:ascii="Cambria Math" w:hAnsi="Cambria Math"/>
                </w:rPr>
                <m:t>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ε</m:t>
              </m:r>
            </m:e>
            <m:sub>
              <m:r>
                <w:rPr>
                  <w:rFonts w:ascii="Cambria Math" w:hAnsi="Cambria Math"/>
                </w:rPr>
                <m:t>t</m:t>
              </m:r>
            </m:sub>
          </m:sSub>
          <m:r>
            <m:rPr>
              <m:sty m:val="p"/>
            </m:rPr>
            <w:rPr>
              <w:rFonts w:ascii="Cambria Math" w:hAnsi="Cambria Math"/>
            </w:rPr>
            <m:t xml:space="preserve">,  </m:t>
          </m:r>
          <m:r>
            <w:rPr>
              <w:rFonts w:ascii="Cambria Math" w:hAnsi="Cambria Math"/>
            </w:rPr>
            <m:t>i</m:t>
          </m:r>
          <m:r>
            <m:rPr>
              <m:sty m:val="p"/>
            </m:rPr>
            <w:rPr>
              <w:rFonts w:ascii="Cambria Math" w:hAnsi="Cambria Math"/>
            </w:rPr>
            <m:t>=1,…,</m:t>
          </m:r>
          <m:r>
            <w:rPr>
              <w:rFonts w:ascii="Cambria Math" w:hAnsi="Cambria Math"/>
            </w:rPr>
            <m:t>n</m:t>
          </m:r>
          <m:r>
            <m:rPr>
              <m:sty m:val="p"/>
            </m:rPr>
            <w:rPr>
              <w:rFonts w:ascii="Cambria Math" w:hAnsi="Cambria Math"/>
            </w:rPr>
            <m:t>.</m:t>
          </m:r>
        </m:oMath>
      </m:oMathPara>
    </w:p>
    <w:p w:rsidR="002662E0" w:rsidRPr="002662E0" w:rsidRDefault="002662E0" w:rsidP="002662E0">
      <w:pPr>
        <w:ind w:firstLine="360"/>
        <w:rPr>
          <w:rFonts w:ascii="Times New Roman" w:hAnsi="Times New Roman"/>
        </w:rPr>
      </w:pPr>
      <w:r w:rsidRPr="002662E0">
        <w:rPr>
          <w:rFonts w:ascii="Times New Roman" w:hAnsi="Times New Roman"/>
        </w:rPr>
        <w:t xml:space="preserve"> White noise is characterized by the following properties:</w:t>
      </w:r>
    </w:p>
    <w:p w:rsidR="002662E0" w:rsidRPr="002662E0" w:rsidRDefault="002662E0" w:rsidP="002662E0">
      <w:pPr>
        <w:numPr>
          <w:ilvl w:val="0"/>
          <w:numId w:val="22"/>
        </w:numPr>
        <w:contextualSpacing/>
        <w:rPr>
          <w:rFonts w:ascii="Times New Roman" w:hAnsi="Times New Roman"/>
        </w:rPr>
      </w:pPr>
      <w:r w:rsidRPr="002662E0">
        <w:rPr>
          <w:rFonts w:ascii="Times New Roman" w:hAnsi="Times New Roman"/>
        </w:rPr>
        <w:lastRenderedPageBreak/>
        <w:t xml:space="preserve">The means of the error terms have an expected value of zero for all time periods </w:t>
      </w:r>
      <w:r w:rsidRPr="002662E0">
        <w:rPr>
          <w:rFonts w:ascii="Times New Roman" w:hAnsi="Times New Roman"/>
          <w:i/>
        </w:rPr>
        <w:t>t</w:t>
      </w:r>
      <w:r w:rsidRPr="002662E0">
        <w:rPr>
          <w:rFonts w:ascii="Times New Roman" w:hAnsi="Times New Roman"/>
        </w:rPr>
        <w:t xml:space="preserve">. </w:t>
      </w:r>
    </w:p>
    <w:p w:rsidR="002662E0" w:rsidRPr="002662E0" w:rsidRDefault="002662E0" w:rsidP="002662E0">
      <w:pPr>
        <w:ind w:left="720"/>
        <w:contextualSpacing/>
        <w:rPr>
          <w:rFonts w:ascii="Times New Roman" w:hAnsi="Times New Roman"/>
        </w:rPr>
      </w:pPr>
      <m:oMathPara>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t</m:t>
                  </m:r>
                </m:sub>
              </m:sSub>
            </m:e>
          </m:d>
          <m:r>
            <m:rPr>
              <m:sty m:val="p"/>
            </m:rPr>
            <w:rPr>
              <w:rFonts w:ascii="Cambria Math" w:hAnsi="Cambria Math"/>
            </w:rPr>
            <m:t xml:space="preserve">= </m:t>
          </m:r>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-1</m:t>
                  </m:r>
                </m:sub>
              </m:sSub>
            </m:e>
          </m:d>
          <m:r>
            <m:rPr>
              <m:sty m:val="p"/>
            </m:rPr>
            <w:rPr>
              <w:rFonts w:ascii="Cambria Math" w:hAnsi="Cambria Math"/>
            </w:rPr>
            <m:t>=…=0</m:t>
          </m:r>
        </m:oMath>
      </m:oMathPara>
    </w:p>
    <w:p w:rsidR="002662E0" w:rsidRPr="002662E0" w:rsidRDefault="002662E0" w:rsidP="002662E0">
      <w:pPr>
        <w:numPr>
          <w:ilvl w:val="0"/>
          <w:numId w:val="22"/>
        </w:numPr>
        <w:contextualSpacing/>
        <w:rPr>
          <w:rFonts w:ascii="Times New Roman" w:hAnsi="Times New Roman"/>
        </w:rPr>
      </w:pPr>
      <w:r w:rsidRPr="002662E0">
        <w:rPr>
          <w:rFonts w:ascii="Times New Roman" w:hAnsi="Times New Roman"/>
        </w:rPr>
        <w:t>The variance is a constant for all time periods.</w:t>
      </w:r>
    </w:p>
    <w:p w:rsidR="002662E0" w:rsidRPr="002662E0" w:rsidRDefault="002662E0" w:rsidP="002662E0">
      <w:pPr>
        <w:ind w:left="720"/>
        <w:contextualSpacing/>
        <w:rPr>
          <w:rFonts w:ascii="Times New Roman" w:hAnsi="Times New Roman"/>
        </w:rPr>
      </w:pPr>
      <m:oMathPara>
        <m:oMath>
          <m:r>
            <w:rPr>
              <w:rFonts w:ascii="Cambria Math" w:hAnsi="Cambria Math"/>
            </w:rPr>
            <m:t>var</m:t>
          </m:r>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t</m:t>
                  </m:r>
                </m:sub>
              </m:sSub>
            </m:e>
          </m:d>
          <m:r>
            <m:rPr>
              <m:sty m:val="p"/>
            </m:rPr>
            <w:rPr>
              <w:rFonts w:ascii="Cambria Math" w:hAnsi="Cambria Math"/>
            </w:rPr>
            <m:t xml:space="preserve">= </m:t>
          </m:r>
          <m:r>
            <w:rPr>
              <w:rFonts w:ascii="Cambria Math" w:hAnsi="Cambria Math"/>
            </w:rPr>
            <m:t>var</m:t>
          </m:r>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-1</m:t>
                  </m:r>
                </m:sub>
              </m:sSub>
            </m:e>
          </m:d>
          <m:r>
            <m:rPr>
              <m:sty m:val="p"/>
            </m:rPr>
            <w:rPr>
              <w:rFonts w:ascii="Cambria Math" w:hAnsi="Cambria Math"/>
            </w:rPr>
            <m:t xml:space="preserve">= ...= </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oMath>
      </m:oMathPara>
    </w:p>
    <w:p w:rsidR="002662E0" w:rsidRPr="002662E0" w:rsidRDefault="002662E0" w:rsidP="002662E0">
      <w:pPr>
        <w:numPr>
          <w:ilvl w:val="0"/>
          <w:numId w:val="22"/>
        </w:numPr>
        <w:contextualSpacing/>
        <w:rPr>
          <w:rFonts w:ascii="Times New Roman" w:hAnsi="Times New Roman"/>
        </w:rPr>
      </w:pPr>
      <w:r w:rsidRPr="002662E0">
        <w:rPr>
          <w:rFonts w:ascii="Times New Roman" w:hAnsi="Times New Roman"/>
        </w:rPr>
        <w:t xml:space="preserve">The covariance between the error terms of any two periods is zero. </w:t>
      </w:r>
      <w:r w:rsidRPr="002662E0">
        <w:rPr>
          <w:rFonts w:ascii="Times New Roman" w:hAnsi="Times New Roman"/>
        </w:rPr>
        <w:br/>
      </w:r>
      <m:oMathPara>
        <m:oMath>
          <m:r>
            <w:rPr>
              <w:rFonts w:ascii="Cambria Math" w:hAnsi="Cambria Math"/>
            </w:rPr>
            <m:t>cov</m:t>
          </m:r>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s</m:t>
                  </m:r>
                </m:sub>
              </m:sSub>
              <m:r>
                <m:rPr>
                  <m:sty m:val="p"/>
                </m:rPr>
                <w:rPr>
                  <w:rFonts w:ascii="Cambria Math" w:hAnsi="Cambria Math"/>
                </w:rPr>
                <m:t xml:space="preserve"> </m:t>
              </m:r>
            </m:e>
          </m:d>
          <m:r>
            <m:rPr>
              <m:sty m:val="p"/>
            </m:rPr>
            <w:rPr>
              <w:rFonts w:ascii="Cambria Math" w:hAnsi="Cambria Math"/>
            </w:rPr>
            <m:t xml:space="preserve">= </m:t>
          </m:r>
          <m:r>
            <w:rPr>
              <w:rFonts w:ascii="Cambria Math" w:hAnsi="Cambria Math"/>
            </w:rPr>
            <m:t>cov</m:t>
          </m:r>
          <m:d>
            <m:dPr>
              <m:ctrlPr>
                <w:rPr>
                  <w:rFonts w:ascii="Cambria Math" w:hAnsi="Cambria Math"/>
                </w:rPr>
              </m:ctrlPr>
            </m:dPr>
            <m:e>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s</m:t>
                  </m:r>
                </m:sub>
              </m:sSub>
              <m:r>
                <m:rPr>
                  <m:sty m:val="p"/>
                </m:rPr>
                <w:rPr>
                  <w:rFonts w:ascii="Cambria Math" w:hAnsi="Cambria Math"/>
                </w:rPr>
                <m:t xml:space="preserve"> </m:t>
              </m:r>
            </m:e>
          </m:d>
          <m:r>
            <m:rPr>
              <m:sty m:val="p"/>
            </m:rPr>
            <w:rPr>
              <w:rFonts w:ascii="Cambria Math" w:hAnsi="Cambria Math"/>
            </w:rPr>
            <m:t xml:space="preserve">= ...= 0 </m:t>
          </m:r>
          <m:r>
            <w:rPr>
              <w:rFonts w:ascii="Cambria Math" w:hAnsi="Cambria Math"/>
            </w:rPr>
            <m:t>for</m:t>
          </m:r>
          <m:r>
            <m:rPr>
              <m:sty m:val="p"/>
            </m:rPr>
            <w:rPr>
              <w:rFonts w:ascii="Cambria Math" w:hAnsi="Cambria Math"/>
            </w:rPr>
            <m:t xml:space="preserve"> </m:t>
          </m:r>
          <m:r>
            <w:rPr>
              <w:rFonts w:ascii="Cambria Math" w:hAnsi="Cambria Math"/>
            </w:rPr>
            <m:t>all</m:t>
          </m:r>
          <m:r>
            <m:rPr>
              <m:sty m:val="p"/>
            </m:rPr>
            <w:rPr>
              <w:rFonts w:ascii="Cambria Math" w:hAnsi="Cambria Math"/>
            </w:rPr>
            <m:t xml:space="preserve"> </m:t>
          </m:r>
          <m:r>
            <w:rPr>
              <w:rFonts w:ascii="Cambria Math" w:hAnsi="Cambria Math"/>
            </w:rPr>
            <m:t>j</m:t>
          </m:r>
          <m:r>
            <m:rPr>
              <m:sty m:val="p"/>
            </m:rPr>
            <w:rPr>
              <w:rFonts w:ascii="Cambria Math" w:hAnsi="Cambria Math"/>
            </w:rPr>
            <m:t xml:space="preserve">, </m:t>
          </m:r>
          <m:r>
            <w:rPr>
              <w:rFonts w:ascii="Cambria Math" w:hAnsi="Cambria Math"/>
            </w:rPr>
            <m:t xml:space="preserve">s ∈ </m:t>
          </m:r>
          <m:d>
            <m:dPr>
              <m:begChr m:val="{"/>
              <m:endChr m:val="}"/>
              <m:ctrlPr>
                <w:rPr>
                  <w:rFonts w:ascii="Cambria Math" w:hAnsi="Cambria Math"/>
                  <w:i/>
                </w:rPr>
              </m:ctrlPr>
            </m:dPr>
            <m:e>
              <m:r>
                <w:rPr>
                  <w:rFonts w:ascii="Cambria Math" w:hAnsi="Cambria Math"/>
                </w:rPr>
                <m:t>1…t</m:t>
              </m:r>
            </m:e>
          </m:d>
          <m:r>
            <m:rPr>
              <m:sty m:val="p"/>
            </m:rPr>
            <w:rPr>
              <w:rFonts w:ascii="Cambria Math" w:hAnsi="Cambria Math"/>
            </w:rPr>
            <m:t xml:space="preserve"> </m:t>
          </m:r>
        </m:oMath>
      </m:oMathPara>
    </w:p>
    <w:p w:rsidR="002662E0" w:rsidRPr="002662E0" w:rsidRDefault="002662E0" w:rsidP="002662E0">
      <w:pPr>
        <w:rPr>
          <w:rFonts w:ascii="Times New Roman" w:hAnsi="Times New Roman"/>
        </w:rPr>
      </w:pPr>
      <w:r w:rsidRPr="002662E0">
        <w:rPr>
          <w:rFonts w:ascii="Times New Roman" w:hAnsi="Times New Roman"/>
        </w:rPr>
        <w:t xml:space="preserve">Note that the subscript in the notation for the linear regression identifies a specific trial, whereas the notation for the autoregression represents a measurement at a specific point in time. The order of events is maintained in the analysis (Enders, 2010). </w:t>
      </w:r>
    </w:p>
    <w:p w:rsidR="002662E0" w:rsidRPr="002662E0" w:rsidRDefault="002662E0" w:rsidP="0083429A">
      <w:pPr>
        <w:pStyle w:val="Heading3"/>
      </w:pPr>
      <w:r w:rsidRPr="002662E0">
        <w:t>Covariance-Stationary</w:t>
      </w:r>
    </w:p>
    <w:p w:rsidR="002662E0" w:rsidRPr="002662E0" w:rsidRDefault="002662E0" w:rsidP="002662E0">
      <w:pPr>
        <w:ind w:firstLine="720"/>
        <w:rPr>
          <w:rFonts w:ascii="Times New Roman" w:hAnsi="Times New Roman"/>
          <w:i/>
        </w:rPr>
      </w:pPr>
      <w:r w:rsidRPr="002662E0">
        <w:rPr>
          <w:rFonts w:ascii="Times New Roman" w:hAnsi="Times New Roman"/>
        </w:rPr>
        <w:t xml:space="preserve">Time series data differ from generalized linear models where the temporal dimension is not important. For example, a researcher does not enter </w:t>
      </w:r>
      <w:r w:rsidRPr="002662E0">
        <w:rPr>
          <w:rFonts w:ascii="Times New Roman" w:hAnsi="Times New Roman"/>
          <w:i/>
        </w:rPr>
        <w:t>when</w:t>
      </w:r>
      <w:r w:rsidRPr="002662E0">
        <w:rPr>
          <w:rFonts w:ascii="Times New Roman" w:hAnsi="Times New Roman"/>
        </w:rPr>
        <w:t xml:space="preserve"> a trial is executed into a statistical model when performing an ANOVA analysis. Time series data are characterized by the fact that the dependent variable is influenced by past values of the independent variable or past values of the dependent variable </w:t>
      </w:r>
      <w:r w:rsidRPr="002662E0">
        <w:rPr>
          <w:rFonts w:ascii="Times New Roman" w:hAnsi="Times New Roman"/>
          <w:noProof/>
        </w:rPr>
        <w:t>(Shumway &amp; Stoffer, 2000)</w:t>
      </w:r>
      <w:r w:rsidRPr="002662E0">
        <w:rPr>
          <w:rFonts w:ascii="Times New Roman" w:hAnsi="Times New Roman"/>
        </w:rPr>
        <w:t xml:space="preserve">. When the series of observations is assumed to be unaffected by a change of the time origin, the process is considered to be stationary. More formally, a stochastic process is covariance-stationary if it satisfies the following conditions for all </w:t>
      </w:r>
      <w:r w:rsidRPr="002662E0">
        <w:rPr>
          <w:rFonts w:ascii="Times New Roman" w:hAnsi="Times New Roman"/>
          <w:i/>
        </w:rPr>
        <w:t xml:space="preserve">t </w:t>
      </w:r>
      <w:r w:rsidRPr="002662E0">
        <w:rPr>
          <w:rFonts w:ascii="Times New Roman" w:hAnsi="Times New Roman"/>
        </w:rPr>
        <w:t>and</w:t>
      </w:r>
      <w:r w:rsidRPr="002662E0">
        <w:rPr>
          <w:rFonts w:ascii="Times New Roman" w:hAnsi="Times New Roman"/>
          <w:i/>
        </w:rPr>
        <w:t xml:space="preserve"> t – s</w:t>
      </w:r>
      <w:r w:rsidRPr="002662E0">
        <w:rPr>
          <w:rFonts w:ascii="Times New Roman" w:hAnsi="Times New Roman"/>
          <w:iCs/>
        </w:rPr>
        <w:t>:</w:t>
      </w:r>
    </w:p>
    <w:p w:rsidR="002662E0" w:rsidRPr="002662E0" w:rsidRDefault="002662E0" w:rsidP="002662E0">
      <w:pPr>
        <w:ind w:left="720"/>
        <w:rPr>
          <w:rFonts w:ascii="Times New Roman" w:hAnsi="Times New Roman"/>
        </w:rPr>
      </w:pPr>
      <w:r w:rsidRPr="002662E0">
        <w:rPr>
          <w:rFonts w:ascii="Times New Roman" w:hAnsi="Times New Roman"/>
        </w:rPr>
        <w:t>1) The expected value of a variable is constant through time:</w:t>
      </w:r>
    </w:p>
    <w:p w:rsidR="002662E0" w:rsidRPr="002662E0" w:rsidRDefault="002662E0" w:rsidP="002662E0">
      <w:pPr>
        <w:rPr>
          <w:rFonts w:ascii="Times New Roman" w:hAnsi="Times New Roman"/>
        </w:rPr>
      </w:pPr>
      <m:oMathPara>
        <m:oMath>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t</m:t>
                  </m:r>
                </m:sub>
              </m:sSub>
            </m:e>
          </m:d>
          <m:r>
            <m:rPr>
              <m:sty m:val="p"/>
            </m:rPr>
            <w:rPr>
              <w:rFonts w:ascii="Cambria Math" w:hAnsi="Cambria Math"/>
            </w:rPr>
            <m:t>=</m:t>
          </m:r>
          <m:r>
            <w:rPr>
              <w:rFonts w:ascii="Cambria Math" w:hAnsi="Cambria Math"/>
            </w:rPr>
            <m:t>E</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t</m:t>
                  </m:r>
                  <m:r>
                    <m:rPr>
                      <m:sty m:val="p"/>
                    </m:rPr>
                    <w:rPr>
                      <w:rFonts w:ascii="Cambria Math" w:hAnsi="Cambria Math"/>
                    </w:rPr>
                    <m:t>-</m:t>
                  </m:r>
                  <m:r>
                    <w:rPr>
                      <w:rFonts w:ascii="Cambria Math" w:hAnsi="Cambria Math"/>
                    </w:rPr>
                    <m:t>s</m:t>
                  </m:r>
                </m:sub>
              </m:sSub>
            </m:e>
          </m:d>
          <m:r>
            <m:rPr>
              <m:sty m:val="p"/>
            </m:rPr>
            <w:rPr>
              <w:rFonts w:ascii="Cambria Math" w:hAnsi="Cambria Math"/>
            </w:rPr>
            <m:t>=</m:t>
          </m:r>
          <m:r>
            <w:rPr>
              <w:rFonts w:ascii="Cambria Math" w:hAnsi="Cambria Math"/>
            </w:rPr>
            <m:t>μ</m:t>
          </m:r>
          <m:r>
            <m:rPr>
              <m:sty m:val="p"/>
            </m:rPr>
            <w:rPr>
              <w:rFonts w:ascii="Cambria Math" w:hAnsi="Cambria Math"/>
            </w:rPr>
            <m:t xml:space="preserve"> </m:t>
          </m:r>
        </m:oMath>
      </m:oMathPara>
    </w:p>
    <w:p w:rsidR="002662E0" w:rsidRPr="002662E0" w:rsidRDefault="002662E0" w:rsidP="002662E0">
      <w:pPr>
        <w:ind w:left="720"/>
        <w:rPr>
          <w:rFonts w:ascii="Times New Roman" w:hAnsi="Times New Roman"/>
        </w:rPr>
      </w:pPr>
      <w:r w:rsidRPr="002662E0">
        <w:rPr>
          <w:rFonts w:ascii="Times New Roman" w:hAnsi="Times New Roman"/>
        </w:rPr>
        <w:t xml:space="preserve">2) </w:t>
      </w:r>
      <w:r w:rsidRPr="002662E0">
        <w:rPr>
          <w:rFonts w:ascii="Times New Roman" w:hAnsi="Times New Roman"/>
        </w:rPr>
        <w:tab/>
        <w:t>The variance is constant through time:</w:t>
      </w:r>
    </w:p>
    <w:p w:rsidR="002662E0" w:rsidRPr="002662E0" w:rsidRDefault="002662E0" w:rsidP="002662E0">
      <w:pPr>
        <w:rPr>
          <w:rFonts w:ascii="Times New Roman" w:hAnsi="Times New Roman"/>
        </w:rPr>
      </w:pPr>
      <m:oMathPara>
        <m:oMath>
          <m:r>
            <w:rPr>
              <w:rFonts w:ascii="Cambria Math" w:hAnsi="Cambria Math"/>
            </w:rPr>
            <w:lastRenderedPageBreak/>
            <m:t>var</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t</m:t>
                  </m:r>
                </m:sub>
              </m:sSub>
            </m:e>
          </m:d>
          <m:r>
            <m:rPr>
              <m:sty m:val="p"/>
            </m:rPr>
            <w:rPr>
              <w:rFonts w:ascii="Cambria Math" w:hAnsi="Cambria Math"/>
            </w:rPr>
            <m:t xml:space="preserve">= </m:t>
          </m:r>
          <m:r>
            <w:rPr>
              <w:rFonts w:ascii="Cambria Math" w:hAnsi="Cambria Math"/>
            </w:rPr>
            <m:t>var</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t</m:t>
                  </m:r>
                  <m:r>
                    <m:rPr>
                      <m:sty m:val="p"/>
                    </m:rPr>
                    <w:rPr>
                      <w:rFonts w:ascii="Cambria Math" w:hAnsi="Cambria Math"/>
                    </w:rPr>
                    <m:t>-</m:t>
                  </m:r>
                  <m:r>
                    <w:rPr>
                      <w:rFonts w:ascii="Cambria Math" w:hAnsi="Cambria Math"/>
                    </w:rPr>
                    <m:t>s</m:t>
                  </m:r>
                </m:sub>
              </m:sSub>
            </m:e>
          </m:d>
          <m:r>
            <m:rPr>
              <m:sty m:val="p"/>
            </m:rPr>
            <w:rPr>
              <w:rFonts w:ascii="Cambria Math" w:hAnsi="Cambria Math"/>
            </w:rPr>
            <m:t xml:space="preserve">= </m:t>
          </m:r>
          <m:sSubSup>
            <m:sSubSupPr>
              <m:ctrlPr>
                <w:rPr>
                  <w:rFonts w:ascii="Cambria Math" w:hAnsi="Cambria Math"/>
                </w:rPr>
              </m:ctrlPr>
            </m:sSubSupPr>
            <m:e>
              <m:r>
                <w:rPr>
                  <w:rFonts w:ascii="Cambria Math" w:hAnsi="Cambria Math"/>
                </w:rPr>
                <m:t>σ</m:t>
              </m:r>
            </m:e>
            <m:sub>
              <m:r>
                <w:rPr>
                  <w:rFonts w:ascii="Cambria Math" w:hAnsi="Cambria Math"/>
                </w:rPr>
                <m:t>y</m:t>
              </m:r>
            </m:sub>
            <m:sup>
              <m:r>
                <m:rPr>
                  <m:sty m:val="p"/>
                </m:rPr>
                <w:rPr>
                  <w:rFonts w:ascii="Cambria Math" w:hAnsi="Cambria Math"/>
                </w:rPr>
                <m:t>2</m:t>
              </m:r>
            </m:sup>
          </m:sSubSup>
          <m:r>
            <m:rPr>
              <m:sty m:val="p"/>
            </m:rPr>
            <w:rPr>
              <w:rFonts w:ascii="Cambria Math" w:hAnsi="Cambria Math"/>
            </w:rPr>
            <m:t xml:space="preserve"> </m:t>
          </m:r>
        </m:oMath>
      </m:oMathPara>
    </w:p>
    <w:p w:rsidR="002662E0" w:rsidRPr="002662E0" w:rsidRDefault="002662E0" w:rsidP="002662E0">
      <w:pPr>
        <w:ind w:left="720"/>
        <w:rPr>
          <w:rFonts w:ascii="Times New Roman" w:hAnsi="Times New Roman"/>
        </w:rPr>
      </w:pPr>
      <w:r w:rsidRPr="002662E0">
        <w:rPr>
          <w:rFonts w:ascii="Times New Roman" w:hAnsi="Times New Roman"/>
        </w:rPr>
        <w:t xml:space="preserve">3) </w:t>
      </w:r>
      <w:r w:rsidRPr="002662E0">
        <w:rPr>
          <w:rFonts w:ascii="Times New Roman" w:hAnsi="Times New Roman"/>
        </w:rPr>
        <w:tab/>
        <w:t>The covariance is also constant through time:</w:t>
      </w:r>
    </w:p>
    <w:p w:rsidR="002662E0" w:rsidRPr="002662E0" w:rsidRDefault="002662E0" w:rsidP="002662E0">
      <w:pPr>
        <w:rPr>
          <w:rFonts w:ascii="Times New Roman" w:hAnsi="Times New Roman"/>
        </w:rPr>
      </w:pPr>
      <m:oMathPara>
        <m:oMath>
          <m:r>
            <w:rPr>
              <w:rFonts w:ascii="Cambria Math" w:hAnsi="Cambria Math"/>
            </w:rPr>
            <m:t>cov</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t</m:t>
                  </m:r>
                  <m:r>
                    <m:rPr>
                      <m:sty m:val="p"/>
                    </m:rPr>
                    <w:rPr>
                      <w:rFonts w:ascii="Cambria Math" w:hAnsi="Cambria Math"/>
                    </w:rPr>
                    <m:t>-</m:t>
                  </m:r>
                  <m:r>
                    <w:rPr>
                      <w:rFonts w:ascii="Cambria Math" w:hAnsi="Cambria Math"/>
                    </w:rPr>
                    <m:t>s</m:t>
                  </m:r>
                </m:sub>
              </m:sSub>
            </m:e>
          </m:d>
          <m:r>
            <m:rPr>
              <m:sty m:val="p"/>
            </m:rPr>
            <w:rPr>
              <w:rFonts w:ascii="Cambria Math" w:hAnsi="Cambria Math"/>
            </w:rPr>
            <m:t xml:space="preserve">= </m:t>
          </m:r>
          <m:r>
            <w:rPr>
              <w:rFonts w:ascii="Cambria Math" w:hAnsi="Cambria Math"/>
            </w:rPr>
            <m:t>cov</m:t>
          </m:r>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t</m:t>
                  </m:r>
                  <m:r>
                    <m:rPr>
                      <m:sty m:val="p"/>
                    </m:rPr>
                    <w:rPr>
                      <w:rFonts w:ascii="Cambria Math" w:hAnsi="Cambria Math"/>
                    </w:rPr>
                    <m:t>-</m:t>
                  </m:r>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y</m:t>
                  </m:r>
                </m:e>
                <m:sub>
                  <m:r>
                    <w:rPr>
                      <w:rFonts w:ascii="Cambria Math" w:hAnsi="Cambria Math"/>
                    </w:rPr>
                    <m:t>t</m:t>
                  </m:r>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s</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s</m:t>
              </m:r>
            </m:sub>
          </m:sSub>
        </m:oMath>
      </m:oMathPara>
    </w:p>
    <w:p w:rsidR="002662E0" w:rsidRPr="002662E0" w:rsidRDefault="002662E0" w:rsidP="002662E0">
      <w:pPr>
        <w:rPr>
          <w:rFonts w:ascii="Times New Roman" w:hAnsi="Times New Roman"/>
        </w:rPr>
      </w:pPr>
      <w:proofErr w:type="gramStart"/>
      <w:r w:rsidRPr="002662E0">
        <w:rPr>
          <w:rFonts w:ascii="Times New Roman" w:hAnsi="Times New Roman"/>
        </w:rPr>
        <w:t xml:space="preserve">where </w:t>
      </w:r>
      <w:proofErr w:type="gramEnd"/>
      <m:oMath>
        <m:r>
          <w:rPr>
            <w:rFonts w:ascii="Cambria Math" w:hAnsi="Cambria Math"/>
          </w:rPr>
          <m:t>μ</m:t>
        </m:r>
      </m:oMath>
      <w:r w:rsidRPr="002662E0">
        <w:rPr>
          <w:rFonts w:ascii="Times New Roman" w:hAnsi="Times New Roman"/>
        </w:rPr>
        <w:t>,</w:t>
      </w:r>
      <m:oMath>
        <m:r>
          <w:rPr>
            <w:rFonts w:ascii="Cambria Math" w:hAnsi="Cambria Math"/>
          </w:rPr>
          <m:t xml:space="preserve"> </m:t>
        </m:r>
        <m:sSubSup>
          <m:sSubSupPr>
            <m:ctrlPr>
              <w:rPr>
                <w:rFonts w:ascii="Cambria Math" w:hAnsi="Cambria Math"/>
                <w:i/>
              </w:rPr>
            </m:ctrlPr>
          </m:sSubSupPr>
          <m:e>
            <m:r>
              <w:rPr>
                <w:rFonts w:ascii="Cambria Math" w:hAnsi="Cambria Math"/>
              </w:rPr>
              <m:t>σ</m:t>
            </m:r>
          </m:e>
          <m:sub>
            <m:r>
              <w:rPr>
                <w:rFonts w:ascii="Cambria Math" w:hAnsi="Cambria Math"/>
              </w:rPr>
              <m:t>y</m:t>
            </m:r>
          </m:sub>
          <m:sup>
            <m:r>
              <w:rPr>
                <w:rFonts w:ascii="Cambria Math" w:hAnsi="Cambria Math"/>
              </w:rPr>
              <m:t>2</m:t>
            </m:r>
          </m:sup>
        </m:sSubSup>
      </m:oMath>
      <w:r w:rsidRPr="002662E0">
        <w:rPr>
          <w:rFonts w:ascii="Times New Roman" w:hAnsi="Times New Roman"/>
        </w:rPr>
        <w:t xml:space="preserve">, and </w:t>
      </w:r>
      <m:oMath>
        <m:sSub>
          <m:sSubPr>
            <m:ctrlPr>
              <w:rPr>
                <w:rFonts w:ascii="Cambria Math" w:hAnsi="Cambria Math"/>
                <w:i/>
              </w:rPr>
            </m:ctrlPr>
          </m:sSubPr>
          <m:e>
            <m:r>
              <w:rPr>
                <w:rFonts w:ascii="Cambria Math" w:hAnsi="Cambria Math"/>
              </w:rPr>
              <m:t>γ</m:t>
            </m:r>
          </m:e>
          <m:sub>
            <m:r>
              <w:rPr>
                <w:rFonts w:ascii="Cambria Math" w:hAnsi="Cambria Math"/>
              </w:rPr>
              <m:t>s</m:t>
            </m:r>
          </m:sub>
        </m:sSub>
      </m:oMath>
      <w:r w:rsidRPr="002662E0">
        <w:rPr>
          <w:rFonts w:ascii="Times New Roman" w:hAnsi="Times New Roman"/>
        </w:rPr>
        <w:t xml:space="preserve"> are all constants (Enders, 2010).</w:t>
      </w:r>
      <m:oMath>
        <m:r>
          <w:rPr>
            <w:rFonts w:ascii="Cambria Math" w:hAnsi="Cambria Math"/>
          </w:rPr>
          <m:t xml:space="preserve"> </m:t>
        </m:r>
      </m:oMath>
      <w:r w:rsidRPr="002662E0">
        <w:rPr>
          <w:rFonts w:ascii="Times New Roman" w:hAnsi="Times New Roman"/>
        </w:rPr>
        <w:t xml:space="preserve">It is important that all variables used in estimating the time series model are covariance stationary because if they are non-stationary they will produce super-consistent estimates of the regression coefficients, which means the null hypothesis that the regression coefficient is equal to zero is rejected with far greater frequency than implied by the standard p-values of the typical asymptotic distribution of the test statistic (Enders 2010).  Covariance stationarity is typically tested for with an Augmented Dickey-Fuller test (Enders 2010). </w:t>
      </w:r>
    </w:p>
    <w:p w:rsidR="002662E0" w:rsidRPr="002662E0" w:rsidRDefault="002662E0" w:rsidP="0083429A">
      <w:pPr>
        <w:pStyle w:val="Heading3"/>
      </w:pPr>
      <w:r w:rsidRPr="002662E0">
        <w:t>Vector Autoregression (VAR)</w:t>
      </w:r>
    </w:p>
    <w:p w:rsidR="002662E0" w:rsidRPr="002662E0" w:rsidRDefault="002662E0" w:rsidP="002662E0">
      <w:pPr>
        <w:rPr>
          <w:rFonts w:ascii="Times New Roman" w:hAnsi="Times New Roman"/>
        </w:rPr>
      </w:pPr>
      <w:r w:rsidRPr="002662E0">
        <w:rPr>
          <w:rFonts w:ascii="Times New Roman" w:hAnsi="Times New Roman"/>
        </w:rPr>
        <w:t xml:space="preserve">One model for this type of data is the VAR model, which uses the lagged values of the dependent variables as independent variables (Kauffman &amp; </w:t>
      </w:r>
      <w:proofErr w:type="spellStart"/>
      <w:r w:rsidRPr="002662E0">
        <w:rPr>
          <w:rFonts w:ascii="Times New Roman" w:hAnsi="Times New Roman"/>
        </w:rPr>
        <w:t>Techatassanasoontorn</w:t>
      </w:r>
      <w:proofErr w:type="spellEnd"/>
      <w:r w:rsidRPr="002662E0">
        <w:rPr>
          <w:rFonts w:ascii="Times New Roman" w:hAnsi="Times New Roman"/>
        </w:rPr>
        <w:t xml:space="preserve">, 2005), as does the autoregressive techniques described above.  Additionally, in VAR, no assumptions are made about which variable is the dependent variable and which is the independent variable. The model is completely endogenous, since a lag of each variable is a dependent variable of every other variable included in the model. The customary notation represents all variables with an </w:t>
      </w:r>
      <w:r w:rsidRPr="002662E0">
        <w:rPr>
          <w:rFonts w:ascii="Times New Roman" w:hAnsi="Times New Roman"/>
          <w:i/>
        </w:rPr>
        <w:t xml:space="preserve">x </w:t>
      </w:r>
      <w:r w:rsidRPr="002662E0">
        <w:rPr>
          <w:rFonts w:ascii="Times New Roman" w:hAnsi="Times New Roman"/>
        </w:rPr>
        <w:t xml:space="preserve">instead of </w:t>
      </w:r>
      <w:r w:rsidRPr="002662E0">
        <w:rPr>
          <w:rFonts w:ascii="Times New Roman" w:hAnsi="Times New Roman"/>
          <w:i/>
        </w:rPr>
        <w:t>x</w:t>
      </w:r>
      <w:r w:rsidRPr="002662E0">
        <w:rPr>
          <w:rFonts w:ascii="Times New Roman" w:hAnsi="Times New Roman"/>
        </w:rPr>
        <w:t xml:space="preserve"> and </w:t>
      </w:r>
      <w:r w:rsidRPr="002662E0">
        <w:rPr>
          <w:rFonts w:ascii="Times New Roman" w:hAnsi="Times New Roman"/>
          <w:i/>
        </w:rPr>
        <w:t>y</w:t>
      </w:r>
      <w:r w:rsidRPr="002662E0">
        <w:rPr>
          <w:rFonts w:ascii="Times New Roman" w:hAnsi="Times New Roman"/>
        </w:rPr>
        <w:t xml:space="preserve"> to reflect this property</w:t>
      </w:r>
      <w:r w:rsidRPr="002662E0">
        <w:rPr>
          <w:rFonts w:ascii="Times New Roman" w:hAnsi="Times New Roman"/>
          <w:i/>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A simple model includes only time lag of the variables and is denoted a </w:t>
      </w:r>
      <w:proofErr w:type="gramStart"/>
      <w:r w:rsidRPr="002662E0">
        <w:rPr>
          <w:rFonts w:ascii="Times New Roman" w:hAnsi="Times New Roman"/>
        </w:rPr>
        <w:t>VAR(</w:t>
      </w:r>
      <w:proofErr w:type="gramEnd"/>
      <w:r w:rsidRPr="002662E0">
        <w:rPr>
          <w:rFonts w:ascii="Times New Roman" w:hAnsi="Times New Roman"/>
        </w:rPr>
        <w:t xml:space="preserve">1). That is, the first-order VAR model includes observations only from the previous time period. Below a </w:t>
      </w:r>
      <w:proofErr w:type="gramStart"/>
      <w:r w:rsidRPr="002662E0">
        <w:rPr>
          <w:rFonts w:ascii="Times New Roman" w:hAnsi="Times New Roman"/>
        </w:rPr>
        <w:t>VAR(</w:t>
      </w:r>
      <w:proofErr w:type="gramEnd"/>
      <w:r w:rsidRPr="002662E0">
        <w:rPr>
          <w:rFonts w:ascii="Times New Roman" w:hAnsi="Times New Roman"/>
        </w:rPr>
        <w:t xml:space="preserve">2) model is represented where </w:t>
      </w:r>
      <w:r w:rsidRPr="002662E0">
        <w:rPr>
          <w:rFonts w:ascii="Times New Roman" w:hAnsi="Times New Roman"/>
          <w:b/>
          <w:i/>
        </w:rPr>
        <w:t>x</w:t>
      </w:r>
      <w:r w:rsidRPr="002662E0">
        <w:rPr>
          <w:rFonts w:ascii="Times New Roman" w:hAnsi="Times New Roman"/>
          <w:i/>
        </w:rPr>
        <w:t xml:space="preserve"> </w:t>
      </w:r>
      <w:r w:rsidRPr="002662E0">
        <w:rPr>
          <w:rFonts w:ascii="Times New Roman" w:hAnsi="Times New Roman"/>
        </w:rPr>
        <w:t xml:space="preserve">is a vector of </w:t>
      </w:r>
      <w:r w:rsidRPr="002662E0">
        <w:rPr>
          <w:rFonts w:ascii="Times New Roman" w:hAnsi="Times New Roman"/>
          <w:i/>
        </w:rPr>
        <w:t xml:space="preserve">n </w:t>
      </w:r>
      <w:r w:rsidRPr="002662E0">
        <w:rPr>
          <w:rFonts w:ascii="Times New Roman" w:hAnsi="Times New Roman"/>
        </w:rPr>
        <w:lastRenderedPageBreak/>
        <w:t xml:space="preserve">observations. At time </w:t>
      </w:r>
      <w:r w:rsidRPr="002662E0">
        <w:rPr>
          <w:rFonts w:ascii="Times New Roman" w:hAnsi="Times New Roman"/>
          <w:i/>
        </w:rPr>
        <w:t>t</w:t>
      </w:r>
      <w:r w:rsidRPr="002662E0">
        <w:rPr>
          <w:rFonts w:ascii="Times New Roman" w:hAnsi="Times New Roman"/>
        </w:rPr>
        <w:t xml:space="preserve">, </w:t>
      </w:r>
      <w:proofErr w:type="spellStart"/>
      <w:r w:rsidRPr="002662E0">
        <w:rPr>
          <w:rFonts w:ascii="Times New Roman" w:hAnsi="Times New Roman"/>
          <w:b/>
          <w:i/>
        </w:rPr>
        <w:t>x</w:t>
      </w:r>
      <w:r w:rsidRPr="002662E0">
        <w:rPr>
          <w:rFonts w:ascii="Times New Roman" w:hAnsi="Times New Roman"/>
          <w:i/>
          <w:vertAlign w:val="subscript"/>
        </w:rPr>
        <w:t>t</w:t>
      </w:r>
      <w:proofErr w:type="spellEnd"/>
      <w:r w:rsidRPr="002662E0">
        <w:rPr>
          <w:rFonts w:ascii="Times New Roman" w:hAnsi="Times New Roman"/>
        </w:rPr>
        <w:t xml:space="preserve"> is the dependent variable and the lagged values of </w:t>
      </w:r>
      <w:r w:rsidRPr="002662E0">
        <w:rPr>
          <w:rFonts w:ascii="Times New Roman" w:hAnsi="Times New Roman"/>
          <w:b/>
          <w:i/>
        </w:rPr>
        <w:t>x</w:t>
      </w:r>
      <w:r w:rsidRPr="002662E0">
        <w:rPr>
          <w:rFonts w:ascii="Times New Roman" w:hAnsi="Times New Roman"/>
        </w:rPr>
        <w:t xml:space="preserve"> are the </w:t>
      </w:r>
      <w:proofErr w:type="spellStart"/>
      <w:r w:rsidRPr="002662E0">
        <w:rPr>
          <w:rFonts w:ascii="Times New Roman" w:hAnsi="Times New Roman"/>
        </w:rPr>
        <w:t>regressors</w:t>
      </w:r>
      <w:proofErr w:type="spellEnd"/>
      <w:r w:rsidRPr="002662E0">
        <w:rPr>
          <w:rFonts w:ascii="Times New Roman" w:hAnsi="Times New Roman"/>
        </w:rPr>
        <w:t>.</w:t>
      </w:r>
    </w:p>
    <w:tbl>
      <w:tblPr>
        <w:tblW w:w="5000" w:type="pct"/>
        <w:tblLook w:val="04A0" w:firstRow="1" w:lastRow="0" w:firstColumn="1" w:lastColumn="0" w:noHBand="0" w:noVBand="1"/>
      </w:tblPr>
      <w:tblGrid>
        <w:gridCol w:w="1307"/>
        <w:gridCol w:w="6098"/>
        <w:gridCol w:w="1307"/>
      </w:tblGrid>
      <w:tr w:rsidR="002662E0" w:rsidRPr="002662E0" w:rsidTr="00394AD0">
        <w:tc>
          <w:tcPr>
            <w:tcW w:w="750" w:type="pct"/>
            <w:shd w:val="clear" w:color="auto" w:fill="auto"/>
            <w:vAlign w:val="center"/>
          </w:tcPr>
          <w:p w:rsidR="002662E0" w:rsidRPr="002662E0" w:rsidRDefault="002662E0" w:rsidP="002662E0">
            <w:pPr>
              <w:rPr>
                <w:rFonts w:ascii="Times New Roman" w:hAnsi="Times New Roman"/>
              </w:rPr>
            </w:pPr>
          </w:p>
        </w:tc>
        <w:tc>
          <w:tcPr>
            <w:tcW w:w="3500" w:type="pct"/>
            <w:shd w:val="clear" w:color="auto" w:fill="auto"/>
            <w:vAlign w:val="center"/>
          </w:tcPr>
          <w:p w:rsidR="002662E0" w:rsidRPr="002662E0" w:rsidRDefault="00DA44BA" w:rsidP="002662E0">
            <w:pPr>
              <w:rPr>
                <w:rFonts w:ascii="Times New Roman" w:hAnsi="Times New Roman"/>
              </w:rPr>
            </w:pPr>
            <m:oMathPara>
              <m:oMath>
                <m:sSub>
                  <m:sSubPr>
                    <m:ctrlPr>
                      <w:rPr>
                        <w:rFonts w:ascii="Cambria Math" w:hAnsi="Cambria Math"/>
                      </w:rPr>
                    </m:ctrlPr>
                  </m:sSubPr>
                  <m:e>
                    <m:r>
                      <m:rPr>
                        <m:sty m:val="bi"/>
                      </m:rPr>
                      <w:rPr>
                        <w:rFonts w:ascii="Cambria Math" w:hAnsi="Cambria Math"/>
                      </w:rPr>
                      <m:t>x</m:t>
                    </m:r>
                  </m:e>
                  <m:sub>
                    <m:r>
                      <m:rPr>
                        <m:sty m:val="bi"/>
                      </m:rPr>
                      <w:rPr>
                        <w:rFonts w:ascii="Cambria Math" w:hAnsi="Cambria Math"/>
                      </w:rPr>
                      <m:t>t</m:t>
                    </m:r>
                  </m:sub>
                </m:sSub>
                <m:r>
                  <m:rPr>
                    <m:sty m:val="p"/>
                  </m:rPr>
                  <w:rPr>
                    <w:rFonts w:ascii="Cambria Math" w:hAnsi="Cambria Math"/>
                  </w:rPr>
                  <m:t>=</m:t>
                </m:r>
                <m:r>
                  <m:rPr>
                    <m:sty m:val="bi"/>
                  </m:rPr>
                  <w:rPr>
                    <w:rFonts w:ascii="Cambria Math" w:hAnsi="Cambria Math"/>
                  </w:rPr>
                  <m:t>α</m:t>
                </m:r>
                <m:r>
                  <m:rPr>
                    <m:sty m:val="p"/>
                  </m:rPr>
                  <w:rPr>
                    <w:rFonts w:ascii="Cambria Math" w:hAnsi="Cambria Math"/>
                  </w:rPr>
                  <m:t>+</m:t>
                </m:r>
                <m:sSub>
                  <m:sSubPr>
                    <m:ctrlPr>
                      <w:rPr>
                        <w:rFonts w:ascii="Cambria Math" w:hAnsi="Cambria Math"/>
                        <w:b/>
                      </w:rPr>
                    </m:ctrlPr>
                  </m:sSubPr>
                  <m:e>
                    <m:r>
                      <m:rPr>
                        <m:sty m:val="b"/>
                      </m:rPr>
                      <w:rPr>
                        <w:rFonts w:ascii="Cambria Math" w:hAnsi="Cambria Math"/>
                      </w:rPr>
                      <m:t>Φ</m:t>
                    </m:r>
                  </m:e>
                  <m:sub>
                    <m:r>
                      <m:rPr>
                        <m:sty m:val="bi"/>
                      </m:rPr>
                      <w:rPr>
                        <w:rFonts w:ascii="Cambria Math" w:hAnsi="Cambria Math"/>
                      </w:rPr>
                      <m:t>1</m:t>
                    </m:r>
                  </m:sub>
                </m:sSub>
                <m:sSub>
                  <m:sSubPr>
                    <m:ctrlPr>
                      <w:rPr>
                        <w:rFonts w:ascii="Cambria Math" w:hAnsi="Cambria Math"/>
                      </w:rPr>
                    </m:ctrlPr>
                  </m:sSubPr>
                  <m:e>
                    <m:r>
                      <m:rPr>
                        <m:sty m:val="bi"/>
                      </m:rPr>
                      <w:rPr>
                        <w:rFonts w:ascii="Cambria Math" w:hAnsi="Cambria Math"/>
                      </w:rPr>
                      <m:t>x</m:t>
                    </m:r>
                  </m:e>
                  <m:sub>
                    <m:r>
                      <m:rPr>
                        <m:sty m:val="bi"/>
                      </m:rPr>
                      <w:rPr>
                        <w:rFonts w:ascii="Cambria Math" w:hAnsi="Cambria Math"/>
                      </w:rPr>
                      <m:t>t</m:t>
                    </m:r>
                    <m:r>
                      <m:rPr>
                        <m:sty m:val="p"/>
                      </m:rPr>
                      <w:rPr>
                        <w:rFonts w:ascii="Cambria Math" w:hAnsi="Cambria Math"/>
                      </w:rPr>
                      <m:t>-</m:t>
                    </m:r>
                    <m:r>
                      <m:rPr>
                        <m:sty m:val="b"/>
                      </m:rPr>
                      <w:rPr>
                        <w:rFonts w:ascii="Cambria Math" w:hAnsi="Cambria Math"/>
                      </w:rPr>
                      <m:t>1</m:t>
                    </m:r>
                  </m:sub>
                </m:sSub>
                <m:r>
                  <m:rPr>
                    <m:sty m:val="p"/>
                  </m:rPr>
                  <w:rPr>
                    <w:rFonts w:ascii="Cambria Math" w:hAnsi="Cambria Math"/>
                  </w:rPr>
                  <m:t xml:space="preserve">+ </m:t>
                </m:r>
                <m:sSub>
                  <m:sSubPr>
                    <m:ctrlPr>
                      <w:rPr>
                        <w:rFonts w:ascii="Cambria Math" w:hAnsi="Cambria Math"/>
                        <w:b/>
                      </w:rPr>
                    </m:ctrlPr>
                  </m:sSubPr>
                  <m:e>
                    <m:r>
                      <m:rPr>
                        <m:sty m:val="b"/>
                      </m:rPr>
                      <w:rPr>
                        <w:rFonts w:ascii="Cambria Math" w:hAnsi="Cambria Math"/>
                      </w:rPr>
                      <m:t>Φ</m:t>
                    </m:r>
                  </m:e>
                  <m:sub>
                    <m:r>
                      <m:rPr>
                        <m:sty m:val="bi"/>
                      </m:rPr>
                      <w:rPr>
                        <w:rFonts w:ascii="Cambria Math" w:hAnsi="Cambria Math"/>
                      </w:rPr>
                      <m:t>2</m:t>
                    </m:r>
                  </m:sub>
                </m:sSub>
                <m:sSub>
                  <m:sSubPr>
                    <m:ctrlPr>
                      <w:rPr>
                        <w:rFonts w:ascii="Cambria Math" w:hAnsi="Cambria Math"/>
                      </w:rPr>
                    </m:ctrlPr>
                  </m:sSubPr>
                  <m:e>
                    <m:r>
                      <m:rPr>
                        <m:sty m:val="bi"/>
                      </m:rPr>
                      <w:rPr>
                        <w:rFonts w:ascii="Cambria Math" w:hAnsi="Cambria Math"/>
                      </w:rPr>
                      <m:t>x</m:t>
                    </m:r>
                  </m:e>
                  <m:sub>
                    <m:r>
                      <m:rPr>
                        <m:sty m:val="bi"/>
                      </m:rPr>
                      <w:rPr>
                        <w:rFonts w:ascii="Cambria Math" w:hAnsi="Cambria Math"/>
                      </w:rPr>
                      <m:t>t</m:t>
                    </m:r>
                    <m:r>
                      <m:rPr>
                        <m:sty m:val="p"/>
                      </m:rPr>
                      <w:rPr>
                        <w:rFonts w:ascii="Cambria Math" w:hAnsi="Cambria Math"/>
                      </w:rPr>
                      <m:t>-2</m:t>
                    </m:r>
                  </m:sub>
                </m:sSub>
                <m:r>
                  <w:rPr>
                    <w:rFonts w:ascii="Cambria Math" w:hAnsi="Cambria Math"/>
                  </w:rPr>
                  <m:t xml:space="preserve">+ </m:t>
                </m:r>
                <m:sSub>
                  <m:sSubPr>
                    <m:ctrlPr>
                      <w:rPr>
                        <w:rFonts w:ascii="Cambria Math" w:hAnsi="Cambria Math"/>
                      </w:rPr>
                    </m:ctrlPr>
                  </m:sSubPr>
                  <m:e>
                    <m:r>
                      <m:rPr>
                        <m:sty m:val="bi"/>
                      </m:rPr>
                      <w:rPr>
                        <w:rFonts w:ascii="Cambria Math" w:hAnsi="Cambria Math"/>
                      </w:rPr>
                      <m:t>w</m:t>
                    </m:r>
                  </m:e>
                  <m:sub>
                    <m:r>
                      <m:rPr>
                        <m:sty m:val="bi"/>
                      </m:rPr>
                      <w:rPr>
                        <w:rFonts w:ascii="Cambria Math" w:hAnsi="Cambria Math"/>
                      </w:rPr>
                      <m:t>t</m:t>
                    </m:r>
                  </m:sub>
                </m:sSub>
              </m:oMath>
            </m:oMathPara>
          </w:p>
        </w:tc>
        <w:tc>
          <w:tcPr>
            <w:tcW w:w="750" w:type="pct"/>
            <w:shd w:val="clear" w:color="auto" w:fill="auto"/>
            <w:vAlign w:val="center"/>
          </w:tcPr>
          <w:p w:rsidR="002662E0" w:rsidRPr="002662E0" w:rsidRDefault="002662E0" w:rsidP="002662E0">
            <w:pPr>
              <w:rPr>
                <w:rFonts w:ascii="Times New Roman" w:hAnsi="Times New Roman"/>
              </w:rPr>
            </w:pPr>
            <w:r w:rsidRPr="002662E0">
              <w:rPr>
                <w:rFonts w:ascii="Times New Roman" w:hAnsi="Times New Roman"/>
              </w:rPr>
              <w:t>(1)</w:t>
            </w:r>
          </w:p>
        </w:tc>
      </w:tr>
    </w:tbl>
    <w:p w:rsidR="002662E0" w:rsidRPr="002662E0" w:rsidRDefault="002662E0" w:rsidP="002662E0">
      <w:pPr>
        <w:rPr>
          <w:rFonts w:ascii="Times New Roman" w:hAnsi="Times New Roman"/>
        </w:rPr>
      </w:pPr>
      <w:r w:rsidRPr="002662E0">
        <w:rPr>
          <w:rFonts w:ascii="Times New Roman" w:hAnsi="Times New Roman"/>
        </w:rPr>
        <w:t>The system of equations represented in the vector notation above would look like the following:</w:t>
      </w:r>
    </w:p>
    <w:p w:rsidR="002662E0" w:rsidRPr="002662E0" w:rsidRDefault="00DA44BA" w:rsidP="002662E0">
      <w:pPr>
        <w:rPr>
          <w:rFonts w:ascii="Times New Roman" w:hAnsi="Times New Roman"/>
        </w:rPr>
      </w:pPr>
      <m:oMathPara>
        <m:oMathParaPr>
          <m:jc m:val="centerGroup"/>
        </m:oMathParaPr>
        <m:oMath>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r>
                <m:rPr>
                  <m:sty m:val="p"/>
                </m:rPr>
                <w:rPr>
                  <w:rFonts w:ascii="Cambria Math" w:hAnsi="Cambria Math"/>
                </w:rPr>
                <m:t> </m:t>
              </m:r>
            </m:sub>
          </m:sSub>
          <m:r>
            <m:rPr>
              <m:sty m:val="p"/>
            </m:rPr>
            <w:rPr>
              <w:rFonts w:ascii="Cambria Math" w:hAnsi="Cambria Math"/>
            </w:rPr>
            <m:t>= </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m:t>
          </m:r>
          <m:sSub>
            <m:sSubPr>
              <m:ctrlPr>
                <w:rPr>
                  <w:rFonts w:ascii="Cambria Math" w:hAnsi="Cambria Math"/>
                </w:rPr>
              </m:ctrlPr>
            </m:sSubPr>
            <m:e>
              <m:r>
                <w:rPr>
                  <w:rFonts w:ascii="Cambria Math" w:hAnsi="Cambria Math"/>
                </w:rPr>
                <m:t>φ</m:t>
              </m:r>
            </m:e>
            <m:sub>
              <m:r>
                <m:rPr>
                  <m:sty m:val="p"/>
                </m:rPr>
                <w:rPr>
                  <w:rFonts w:ascii="Cambria Math" w:hAnsi="Cambria Math"/>
                </w:rPr>
                <m:t>1,1</m:t>
              </m:r>
            </m:sub>
          </m:sSub>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r>
                <m:rPr>
                  <m:sty m:val="p"/>
                </m:rPr>
                <w:rPr>
                  <w:rFonts w:ascii="Cambria Math" w:hAnsi="Cambria Math"/>
                </w:rPr>
                <m:t>-1 </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1,2</m:t>
              </m:r>
            </m:sub>
          </m:sSub>
          <m:sSub>
            <m:sSubPr>
              <m:ctrlPr>
                <w:rPr>
                  <w:rFonts w:ascii="Cambria Math" w:hAnsi="Cambria Math"/>
                </w:rPr>
              </m:ctrlPr>
            </m:sSubPr>
            <m:e>
              <m:r>
                <w:rPr>
                  <w:rFonts w:ascii="Cambria Math" w:hAnsi="Cambria Math"/>
                </w:rPr>
                <m:t>x</m:t>
              </m:r>
            </m:e>
            <m:sub>
              <m:r>
                <m:rPr>
                  <m:sty m:val="p"/>
                </m:rPr>
                <w:rPr>
                  <w:rFonts w:ascii="Cambria Math" w:hAnsi="Cambria Math"/>
                </w:rPr>
                <m:t>2,</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1,</m:t>
              </m:r>
              <m:r>
                <w:rPr>
                  <w:rFonts w:ascii="Cambria Math" w:hAnsi="Cambria Math"/>
                </w:rPr>
                <m:t>t</m:t>
              </m:r>
            </m:sub>
          </m:sSub>
        </m:oMath>
      </m:oMathPara>
    </w:p>
    <w:p w:rsidR="002662E0" w:rsidRPr="002662E0" w:rsidRDefault="00DA44BA" w:rsidP="002662E0">
      <w:pPr>
        <w:jc w:val="center"/>
        <w:rPr>
          <w:rFonts w:ascii="Times New Roman" w:hAnsi="Times New Roman"/>
        </w:rPr>
      </w:pPr>
      <m:oMath>
        <m:sSub>
          <m:sSubPr>
            <m:ctrlPr>
              <w:rPr>
                <w:rFonts w:ascii="Cambria Math" w:hAnsi="Cambria Math"/>
              </w:rPr>
            </m:ctrlPr>
          </m:sSubPr>
          <m:e>
            <m:r>
              <w:rPr>
                <w:rFonts w:ascii="Cambria Math" w:hAnsi="Cambria Math"/>
              </w:rPr>
              <m:t>x</m:t>
            </m:r>
          </m:e>
          <m:sub>
            <m:r>
              <m:rPr>
                <m:sty m:val="p"/>
              </m:rPr>
              <w:rPr>
                <w:rFonts w:ascii="Cambria Math" w:hAnsi="Cambria Math"/>
              </w:rPr>
              <m:t>2,</m:t>
            </m:r>
            <m:r>
              <w:rPr>
                <w:rFonts w:ascii="Cambria Math" w:hAnsi="Cambria Math"/>
              </w:rPr>
              <m:t>t</m:t>
            </m:r>
            <m:r>
              <m:rPr>
                <m:sty m:val="p"/>
              </m:rPr>
              <w:rPr>
                <w:rFonts w:ascii="Cambria Math" w:hAnsi="Cambria Math"/>
              </w:rPr>
              <m:t> </m:t>
            </m:r>
          </m:sub>
        </m:sSub>
        <m:r>
          <m:rPr>
            <m:sty m:val="p"/>
          </m:rPr>
          <w:rPr>
            <w:rFonts w:ascii="Cambria Math" w:hAnsi="Cambria Math"/>
          </w:rPr>
          <m:t>=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 </m:t>
        </m:r>
        <m:sSub>
          <m:sSubPr>
            <m:ctrlPr>
              <w:rPr>
                <w:rFonts w:ascii="Cambria Math" w:hAnsi="Cambria Math"/>
              </w:rPr>
            </m:ctrlPr>
          </m:sSubPr>
          <m:e>
            <m:r>
              <w:rPr>
                <w:rFonts w:ascii="Cambria Math" w:hAnsi="Cambria Math"/>
              </w:rPr>
              <m:t>φ</m:t>
            </m:r>
          </m:e>
          <m:sub>
            <m:r>
              <m:rPr>
                <m:sty m:val="p"/>
              </m:rPr>
              <w:rPr>
                <w:rFonts w:ascii="Cambria Math" w:hAnsi="Cambria Math"/>
              </w:rPr>
              <m:t>2,1</m:t>
            </m:r>
          </m:sub>
        </m:sSub>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r>
              <m:rPr>
                <m:sty m:val="p"/>
              </m:rPr>
              <w:rPr>
                <w:rFonts w:ascii="Cambria Math" w:hAnsi="Cambria Math"/>
              </w:rPr>
              <m:t>-1 </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2,2</m:t>
            </m:r>
          </m:sub>
        </m:sSub>
        <m:sSub>
          <m:sSubPr>
            <m:ctrlPr>
              <w:rPr>
                <w:rFonts w:ascii="Cambria Math" w:hAnsi="Cambria Math"/>
              </w:rPr>
            </m:ctrlPr>
          </m:sSubPr>
          <m:e>
            <m:r>
              <w:rPr>
                <w:rFonts w:ascii="Cambria Math" w:hAnsi="Cambria Math"/>
              </w:rPr>
              <m:t>x</m:t>
            </m:r>
          </m:e>
          <m:sub>
            <m:r>
              <m:rPr>
                <m:sty m:val="p"/>
              </m:rPr>
              <w:rPr>
                <w:rFonts w:ascii="Cambria Math" w:hAnsi="Cambria Math"/>
              </w:rPr>
              <m:t>2,</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2,</m:t>
            </m:r>
            <m:r>
              <w:rPr>
                <w:rFonts w:ascii="Cambria Math" w:hAnsi="Cambria Math"/>
              </w:rPr>
              <m:t>t</m:t>
            </m:r>
          </m:sub>
        </m:sSub>
      </m:oMath>
      <w:r w:rsidR="002662E0" w:rsidRPr="002662E0">
        <w:rPr>
          <w:rFonts w:ascii="Times New Roman" w:hAnsi="Times New Roman"/>
        </w:rPr>
        <w:t>,</w:t>
      </w:r>
    </w:p>
    <w:p w:rsidR="002662E0" w:rsidRPr="002662E0" w:rsidRDefault="002662E0" w:rsidP="002662E0">
      <w:pPr>
        <w:rPr>
          <w:rFonts w:ascii="Times New Roman" w:hAnsi="Times New Roman"/>
        </w:rPr>
      </w:pPr>
      <w:proofErr w:type="gramStart"/>
      <w:r w:rsidRPr="002662E0">
        <w:rPr>
          <w:rFonts w:ascii="Times New Roman" w:hAnsi="Times New Roman"/>
        </w:rPr>
        <w:t>where</w:t>
      </w:r>
      <w:proofErr w:type="gramEnd"/>
      <w:r w:rsidRPr="002662E0">
        <w:rPr>
          <w:rFonts w:ascii="Times New Roman" w:hAnsi="Times New Roman"/>
        </w:rPr>
        <w:t xml:space="preserve"> the first subscript identifies which </w:t>
      </w:r>
      <w:r w:rsidRPr="002662E0">
        <w:rPr>
          <w:rFonts w:ascii="Times New Roman" w:hAnsi="Times New Roman"/>
          <w:i/>
        </w:rPr>
        <w:t xml:space="preserve">x </w:t>
      </w:r>
      <w:r w:rsidRPr="002662E0">
        <w:rPr>
          <w:rFonts w:ascii="Times New Roman" w:hAnsi="Times New Roman"/>
        </w:rPr>
        <w:t xml:space="preserve">variable it represents and the second subscript identifies the time period. </w:t>
      </w:r>
    </w:p>
    <w:p w:rsidR="002662E0" w:rsidRPr="002662E0" w:rsidRDefault="002662E0" w:rsidP="002662E0">
      <w:pPr>
        <w:ind w:firstLine="720"/>
        <w:rPr>
          <w:rFonts w:ascii="Times New Roman" w:hAnsi="Times New Roman"/>
        </w:rPr>
      </w:pPr>
      <w:proofErr w:type="gramStart"/>
      <w:r w:rsidRPr="002662E0">
        <w:rPr>
          <w:rFonts w:ascii="Times New Roman" w:hAnsi="Times New Roman"/>
        </w:rPr>
        <w:t xml:space="preserve">The </w:t>
      </w:r>
      <m:oMath>
        <m:sSub>
          <m:sSubPr>
            <m:ctrlPr>
              <w:rPr>
                <w:rFonts w:ascii="Cambria Math" w:hAnsi="Cambria Math"/>
              </w:rPr>
            </m:ctrlPr>
          </m:sSubPr>
          <m:e>
            <m:r>
              <m:rPr>
                <m:sty m:val="bi"/>
              </m:rPr>
              <w:rPr>
                <w:rFonts w:ascii="Cambria Math" w:hAnsi="Cambria Math"/>
              </w:rPr>
              <m:t>α</m:t>
            </m:r>
          </m:e>
          <m:sub/>
        </m:sSub>
      </m:oMath>
      <w:r w:rsidRPr="002662E0">
        <w:rPr>
          <w:rFonts w:ascii="Times New Roman" w:hAnsi="Times New Roman"/>
        </w:rPr>
        <w:t xml:space="preserve"> is</w:t>
      </w:r>
      <w:proofErr w:type="gramEnd"/>
      <w:r w:rsidRPr="002662E0">
        <w:rPr>
          <w:rFonts w:ascii="Times New Roman" w:hAnsi="Times New Roman"/>
        </w:rPr>
        <w:t xml:space="preserve"> an </w:t>
      </w:r>
      <w:r w:rsidRPr="002662E0">
        <w:rPr>
          <w:rFonts w:ascii="Times New Roman" w:hAnsi="Times New Roman"/>
          <w:i/>
        </w:rPr>
        <w:t>n</w:t>
      </w:r>
      <w:r w:rsidRPr="002662E0">
        <w:rPr>
          <w:rFonts w:ascii="Times New Roman" w:hAnsi="Times New Roman"/>
        </w:rPr>
        <w:t xml:space="preserve"> × 1 column of constants akin to the intercept term in a linear regression. The vector </w:t>
      </w:r>
      <w:r w:rsidRPr="002662E0">
        <w:rPr>
          <w:rFonts w:ascii="Times New Roman" w:hAnsi="Times New Roman"/>
          <w:b/>
          <w:i/>
        </w:rPr>
        <w:t>w</w:t>
      </w:r>
      <w:r w:rsidRPr="002662E0">
        <w:rPr>
          <w:rFonts w:ascii="Times New Roman" w:hAnsi="Times New Roman"/>
        </w:rPr>
        <w:t xml:space="preserve"> is a white noise process with covariance matrix, </w:t>
      </w:r>
      <w:proofErr w:type="gramStart"/>
      <w:r w:rsidRPr="002662E0">
        <w:rPr>
          <w:rFonts w:ascii="Times New Roman" w:hAnsi="Times New Roman"/>
        </w:rPr>
        <w:t>E(</w:t>
      </w:r>
      <w:proofErr w:type="spellStart"/>
      <w:proofErr w:type="gramEnd"/>
      <w:r w:rsidRPr="002662E0">
        <w:rPr>
          <w:rFonts w:ascii="Times New Roman" w:hAnsi="Times New Roman"/>
          <w:b/>
          <w:i/>
        </w:rPr>
        <w:t>ww</w:t>
      </w:r>
      <w:r w:rsidRPr="002662E0">
        <w:rPr>
          <w:rFonts w:ascii="Times New Roman" w:hAnsi="Times New Roman"/>
          <w:i/>
          <w:vertAlign w:val="superscript"/>
        </w:rPr>
        <w:t>T</w:t>
      </w:r>
      <w:proofErr w:type="spellEnd"/>
      <w:r w:rsidRPr="002662E0">
        <w:rPr>
          <w:rFonts w:ascii="Times New Roman" w:hAnsi="Times New Roman"/>
          <w:i/>
        </w:rPr>
        <w:t>)</w:t>
      </w:r>
      <w:r w:rsidRPr="002662E0">
        <w:rPr>
          <w:rFonts w:ascii="Times New Roman" w:hAnsi="Times New Roman"/>
          <w:i/>
          <w:vertAlign w:val="subscript"/>
        </w:rPr>
        <w:t xml:space="preserve">.  </w:t>
      </w:r>
      <w:r w:rsidRPr="002662E0">
        <w:rPr>
          <w:rFonts w:ascii="Times New Roman" w:hAnsi="Times New Roman"/>
        </w:rPr>
        <w:t xml:space="preserve">The matrices </w:t>
      </w:r>
      <w:proofErr w:type="spellStart"/>
      <w:r w:rsidRPr="002662E0">
        <w:rPr>
          <w:rFonts w:ascii="Times New Roman" w:hAnsi="Times New Roman"/>
          <w:b/>
        </w:rPr>
        <w:t>Φ</w:t>
      </w:r>
      <w:r w:rsidRPr="002662E0">
        <w:rPr>
          <w:rFonts w:ascii="Times New Roman" w:hAnsi="Times New Roman"/>
          <w:b/>
          <w:vertAlign w:val="subscript"/>
        </w:rPr>
        <w:t>i</w:t>
      </w:r>
      <w:proofErr w:type="spellEnd"/>
      <w:r w:rsidRPr="002662E0">
        <w:rPr>
          <w:rFonts w:ascii="Times New Roman" w:hAnsi="Times New Roman"/>
        </w:rPr>
        <w:t xml:space="preserve"> are of size </w:t>
      </w:r>
      <w:r w:rsidRPr="002662E0">
        <w:rPr>
          <w:rFonts w:ascii="Times New Roman" w:hAnsi="Times New Roman"/>
          <w:i/>
        </w:rPr>
        <w:t>k</w:t>
      </w:r>
      <w:r w:rsidRPr="002662E0">
        <w:rPr>
          <w:rFonts w:ascii="Times New Roman" w:hAnsi="Times New Roman"/>
        </w:rPr>
        <w:t xml:space="preserve"> × </w:t>
      </w:r>
      <w:r w:rsidRPr="002662E0">
        <w:rPr>
          <w:rFonts w:ascii="Times New Roman" w:hAnsi="Times New Roman"/>
          <w:i/>
        </w:rPr>
        <w:t>k</w:t>
      </w:r>
      <w:r w:rsidRPr="002662E0">
        <w:rPr>
          <w:rFonts w:ascii="Times New Roman" w:hAnsi="Times New Roman"/>
          <w:iCs/>
        </w:rPr>
        <w:t>,</w:t>
      </w:r>
      <w:r w:rsidRPr="002662E0">
        <w:rPr>
          <w:rFonts w:ascii="Times New Roman" w:hAnsi="Times New Roman"/>
          <w:i/>
        </w:rPr>
        <w:t xml:space="preserve"> </w:t>
      </w:r>
      <w:r w:rsidRPr="002662E0">
        <w:rPr>
          <w:rFonts w:ascii="Times New Roman" w:hAnsi="Times New Roman"/>
        </w:rPr>
        <w:t xml:space="preserve">where </w:t>
      </w:r>
      <w:r w:rsidRPr="002662E0">
        <w:rPr>
          <w:rFonts w:ascii="Times New Roman" w:hAnsi="Times New Roman"/>
          <w:i/>
        </w:rPr>
        <w:t>k</w:t>
      </w:r>
      <w:r w:rsidRPr="002662E0">
        <w:rPr>
          <w:rFonts w:ascii="Times New Roman" w:hAnsi="Times New Roman"/>
        </w:rPr>
        <w:t xml:space="preserve"> is the number of variables (two in this case). The matrices </w:t>
      </w:r>
      <w:proofErr w:type="spellStart"/>
      <w:r w:rsidRPr="002662E0">
        <w:rPr>
          <w:rFonts w:ascii="Times New Roman" w:hAnsi="Times New Roman"/>
          <w:b/>
        </w:rPr>
        <w:t>Φ</w:t>
      </w:r>
      <w:r w:rsidRPr="002662E0">
        <w:rPr>
          <w:rFonts w:ascii="Times New Roman" w:hAnsi="Times New Roman"/>
          <w:b/>
          <w:vertAlign w:val="subscript"/>
        </w:rPr>
        <w:t>i</w:t>
      </w:r>
      <w:proofErr w:type="spellEnd"/>
      <w:r w:rsidRPr="002662E0">
        <w:rPr>
          <w:rFonts w:ascii="Times New Roman" w:hAnsi="Times New Roman"/>
        </w:rPr>
        <w:t xml:space="preserve"> are </w:t>
      </w:r>
      <w:proofErr w:type="gramStart"/>
      <w:r w:rsidRPr="002662E0">
        <w:rPr>
          <w:rFonts w:ascii="Times New Roman" w:hAnsi="Times New Roman"/>
        </w:rPr>
        <w:t>transition matrices that expresses</w:t>
      </w:r>
      <w:proofErr w:type="gramEnd"/>
      <w:r w:rsidRPr="002662E0">
        <w:rPr>
          <w:rFonts w:ascii="Times New Roman" w:hAnsi="Times New Roman"/>
        </w:rPr>
        <w:t xml:space="preserve"> the relationship between </w:t>
      </w:r>
      <w:proofErr w:type="spellStart"/>
      <w:r w:rsidRPr="002662E0">
        <w:rPr>
          <w:rFonts w:ascii="Times New Roman" w:hAnsi="Times New Roman"/>
          <w:b/>
          <w:i/>
        </w:rPr>
        <w:t>x</w:t>
      </w:r>
      <w:r w:rsidRPr="002662E0">
        <w:rPr>
          <w:rFonts w:ascii="Times New Roman" w:hAnsi="Times New Roman"/>
          <w:i/>
          <w:vertAlign w:val="subscript"/>
        </w:rPr>
        <w:t>t</w:t>
      </w:r>
      <w:proofErr w:type="spellEnd"/>
      <w:r w:rsidRPr="002662E0">
        <w:rPr>
          <w:rFonts w:ascii="Times New Roman" w:hAnsi="Times New Roman"/>
          <w:b/>
          <w:i/>
        </w:rPr>
        <w:t xml:space="preserve"> </w:t>
      </w:r>
      <w:r w:rsidRPr="002662E0">
        <w:rPr>
          <w:rFonts w:ascii="Times New Roman" w:hAnsi="Times New Roman"/>
        </w:rPr>
        <w:t>and</w:t>
      </w:r>
      <w:r w:rsidRPr="002662E0">
        <w:rPr>
          <w:rFonts w:ascii="Times New Roman" w:hAnsi="Times New Roman"/>
          <w:b/>
          <w:i/>
        </w:rPr>
        <w:t xml:space="preserve"> x</w:t>
      </w:r>
      <w:r w:rsidRPr="002662E0">
        <w:rPr>
          <w:rFonts w:ascii="Times New Roman" w:hAnsi="Times New Roman"/>
          <w:i/>
          <w:vertAlign w:val="subscript"/>
        </w:rPr>
        <w:t>t-</w:t>
      </w:r>
      <w:r w:rsidRPr="002662E0">
        <w:rPr>
          <w:rFonts w:ascii="Times New Roman" w:hAnsi="Times New Roman"/>
          <w:iCs/>
          <w:vertAlign w:val="subscript"/>
        </w:rPr>
        <w:t>1</w:t>
      </w:r>
      <w:r w:rsidRPr="002662E0">
        <w:rPr>
          <w:rFonts w:ascii="Times New Roman" w:hAnsi="Times New Roman"/>
          <w:i/>
          <w:vertAlign w:val="subscript"/>
        </w:rPr>
        <w:t xml:space="preserve"> </w:t>
      </w:r>
      <w:r w:rsidRPr="002662E0">
        <w:rPr>
          <w:rFonts w:ascii="Times New Roman" w:hAnsi="Times New Roman"/>
          <w:iCs/>
        </w:rPr>
        <w:t xml:space="preserve">(Enders, 2004; Kauffman &amp; </w:t>
      </w:r>
      <w:proofErr w:type="spellStart"/>
      <w:r w:rsidRPr="002662E0">
        <w:rPr>
          <w:rFonts w:ascii="Times New Roman" w:hAnsi="Times New Roman"/>
          <w:iCs/>
        </w:rPr>
        <w:t>Techatassanasoontorn</w:t>
      </w:r>
      <w:proofErr w:type="spellEnd"/>
      <w:r w:rsidRPr="002662E0">
        <w:rPr>
          <w:rFonts w:ascii="Times New Roman" w:hAnsi="Times New Roman"/>
          <w:iCs/>
        </w:rPr>
        <w:t xml:space="preserve">, 2005; Shumway &amp; </w:t>
      </w:r>
      <w:proofErr w:type="spellStart"/>
      <w:r w:rsidRPr="002662E0">
        <w:rPr>
          <w:rFonts w:ascii="Times New Roman" w:hAnsi="Times New Roman"/>
          <w:iCs/>
        </w:rPr>
        <w:t>Stoffer</w:t>
      </w:r>
      <w:proofErr w:type="spellEnd"/>
      <w:r w:rsidRPr="002662E0">
        <w:rPr>
          <w:rFonts w:ascii="Times New Roman" w:hAnsi="Times New Roman"/>
          <w:iCs/>
        </w:rPr>
        <w:t>, 2000)</w:t>
      </w:r>
      <w:r w:rsidRPr="002662E0">
        <w:rPr>
          <w:rFonts w:ascii="Times New Roman" w:hAnsi="Times New Roman"/>
          <w:i/>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In the case where VAR has more than one lag, recent information generally has a stronger effect than information in the distant past. An example from economics illustrates this point. The best estimate of a stock price today is yesterday’s price. More information may be contained in the price by looking further back—thus more lags are entered into the equation. However, the stock price of a year ago has very little influence on today’s price. Seasonal and annual considerations can also be included in the model. For example, the Halloween season is characterized by large purchases of candy, and sales forecasts for candy companies should be adjusted accordingly. The number of lags to be included should be determined to ensure that the time-lagged </w:t>
      </w:r>
      <w:r w:rsidRPr="002662E0">
        <w:rPr>
          <w:rFonts w:ascii="Times New Roman" w:hAnsi="Times New Roman"/>
        </w:rPr>
        <w:lastRenderedPageBreak/>
        <w:t xml:space="preserve">variables are significant and add to the explanatory power of the model. The statistical package R, which I used for the VAR, uses the Akaike Information Criterion (AIC) to determine the optimal lag length (Enders, 2004). </w:t>
      </w:r>
    </w:p>
    <w:p w:rsidR="002662E0" w:rsidRPr="002662E0" w:rsidRDefault="002662E0" w:rsidP="002662E0">
      <w:pPr>
        <w:ind w:firstLine="720"/>
        <w:rPr>
          <w:rFonts w:ascii="Times New Roman" w:hAnsi="Times New Roman"/>
        </w:rPr>
      </w:pPr>
      <w:r w:rsidRPr="002662E0">
        <w:rPr>
          <w:rFonts w:ascii="Times New Roman" w:hAnsi="Times New Roman"/>
        </w:rPr>
        <w:t>Granger causality can be used to interpret the results of a VAR (</w:t>
      </w:r>
      <w:r w:rsidRPr="002662E0">
        <w:rPr>
          <w:rFonts w:ascii="Times New Roman" w:hAnsi="Times New Roman"/>
          <w:noProof/>
        </w:rPr>
        <w:t xml:space="preserve">Enders, 2004; Stock &amp; Watson, 2001); </w:t>
      </w:r>
      <w:r w:rsidRPr="002662E0">
        <w:rPr>
          <w:rFonts w:ascii="Times New Roman" w:hAnsi="Times New Roman"/>
        </w:rPr>
        <w:t xml:space="preserve">Granger causality is named after Clive Granger, who developed the test. If the lags of one variable, say </w:t>
      </w:r>
      <w:r w:rsidRPr="002662E0">
        <w:rPr>
          <w:rFonts w:ascii="Times New Roman" w:hAnsi="Times New Roman"/>
          <w:i/>
        </w:rPr>
        <w:t>x</w:t>
      </w:r>
      <w:r w:rsidRPr="002662E0">
        <w:rPr>
          <w:rFonts w:ascii="Times New Roman" w:hAnsi="Times New Roman"/>
          <w:i/>
          <w:vertAlign w:val="subscript"/>
        </w:rPr>
        <w:t>1</w:t>
      </w:r>
      <w:r w:rsidRPr="002662E0">
        <w:rPr>
          <w:rFonts w:ascii="Times New Roman" w:hAnsi="Times New Roman"/>
        </w:rPr>
        <w:t xml:space="preserve">, enters into the equation for another variable, say </w:t>
      </w:r>
      <w:r w:rsidRPr="002662E0">
        <w:rPr>
          <w:rFonts w:ascii="Times New Roman" w:hAnsi="Times New Roman"/>
          <w:i/>
        </w:rPr>
        <w:t>x</w:t>
      </w:r>
      <w:r w:rsidRPr="002662E0">
        <w:rPr>
          <w:rFonts w:ascii="Times New Roman" w:hAnsi="Times New Roman"/>
          <w:i/>
          <w:vertAlign w:val="subscript"/>
        </w:rPr>
        <w:t>2</w:t>
      </w:r>
      <w:r w:rsidRPr="002662E0">
        <w:rPr>
          <w:rFonts w:ascii="Times New Roman" w:hAnsi="Times New Roman"/>
        </w:rPr>
        <w:t xml:space="preserve">, and improves the forecasting performance of the model, then we say </w:t>
      </w:r>
      <w:r w:rsidRPr="002662E0">
        <w:rPr>
          <w:rFonts w:ascii="Times New Roman" w:hAnsi="Times New Roman"/>
          <w:i/>
        </w:rPr>
        <w:t>x</w:t>
      </w:r>
      <w:r w:rsidRPr="002662E0">
        <w:rPr>
          <w:rFonts w:ascii="Times New Roman" w:hAnsi="Times New Roman"/>
          <w:i/>
          <w:vertAlign w:val="subscript"/>
        </w:rPr>
        <w:t>1</w:t>
      </w:r>
      <w:r w:rsidRPr="002662E0">
        <w:rPr>
          <w:rFonts w:ascii="Times New Roman" w:hAnsi="Times New Roman"/>
        </w:rPr>
        <w:t xml:space="preserve"> </w:t>
      </w:r>
      <w:r w:rsidRPr="002662E0">
        <w:rPr>
          <w:rFonts w:ascii="Times New Roman" w:hAnsi="Times New Roman"/>
          <w:iCs/>
        </w:rPr>
        <w:t xml:space="preserve">Granger causes </w:t>
      </w:r>
      <w:r w:rsidRPr="002662E0">
        <w:rPr>
          <w:rFonts w:ascii="Times New Roman" w:hAnsi="Times New Roman"/>
          <w:i/>
        </w:rPr>
        <w:t>x</w:t>
      </w:r>
      <w:r w:rsidRPr="002662E0">
        <w:rPr>
          <w:rFonts w:ascii="Times New Roman" w:hAnsi="Times New Roman"/>
          <w:i/>
          <w:vertAlign w:val="subscript"/>
        </w:rPr>
        <w:t>2</w:t>
      </w:r>
      <w:r w:rsidRPr="002662E0">
        <w:rPr>
          <w:rFonts w:ascii="Times New Roman" w:hAnsi="Times New Roman"/>
        </w:rPr>
        <w:t>. For example, as in the previous hypothetical model:</w:t>
      </w:r>
    </w:p>
    <w:p w:rsidR="002662E0" w:rsidRPr="002662E0" w:rsidRDefault="00DA44BA" w:rsidP="002662E0">
      <w:pPr>
        <w:rPr>
          <w:rFonts w:ascii="Times New Roman" w:hAnsi="Times New Roman"/>
        </w:rPr>
      </w:pPr>
      <m:oMathPara>
        <m:oMathParaPr>
          <m:jc m:val="centerGroup"/>
        </m:oMathParaPr>
        <m:oMath>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r>
                <m:rPr>
                  <m:sty m:val="p"/>
                </m:rPr>
                <w:rPr>
                  <w:rFonts w:ascii="Cambria Math" w:hAnsi="Cambria Math"/>
                </w:rPr>
                <m:t> </m:t>
              </m:r>
            </m:sub>
          </m:sSub>
          <m:r>
            <m:rPr>
              <m:sty m:val="p"/>
            </m:rPr>
            <w:rPr>
              <w:rFonts w:ascii="Cambria Math" w:hAnsi="Cambria Math"/>
            </w:rPr>
            <m:t>= </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m:t>
          </m:r>
          <m:sSub>
            <m:sSubPr>
              <m:ctrlPr>
                <w:rPr>
                  <w:rFonts w:ascii="Cambria Math" w:hAnsi="Cambria Math"/>
                </w:rPr>
              </m:ctrlPr>
            </m:sSubPr>
            <m:e>
              <m:r>
                <w:rPr>
                  <w:rFonts w:ascii="Cambria Math" w:hAnsi="Cambria Math"/>
                </w:rPr>
                <m:t>φ</m:t>
              </m:r>
            </m:e>
            <m:sub>
              <m:r>
                <m:rPr>
                  <m:sty m:val="p"/>
                </m:rPr>
                <w:rPr>
                  <w:rFonts w:ascii="Cambria Math" w:hAnsi="Cambria Math"/>
                </w:rPr>
                <m:t>1,1</m:t>
              </m:r>
            </m:sub>
          </m:sSub>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r>
                <m:rPr>
                  <m:sty m:val="p"/>
                </m:rPr>
                <w:rPr>
                  <w:rFonts w:ascii="Cambria Math" w:hAnsi="Cambria Math"/>
                </w:rPr>
                <m:t>-1 </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1,2</m:t>
              </m:r>
            </m:sub>
          </m:sSub>
          <m:sSub>
            <m:sSubPr>
              <m:ctrlPr>
                <w:rPr>
                  <w:rFonts w:ascii="Cambria Math" w:hAnsi="Cambria Math"/>
                </w:rPr>
              </m:ctrlPr>
            </m:sSubPr>
            <m:e>
              <m:r>
                <w:rPr>
                  <w:rFonts w:ascii="Cambria Math" w:hAnsi="Cambria Math"/>
                </w:rPr>
                <m:t>x</m:t>
              </m:r>
            </m:e>
            <m:sub>
              <m:r>
                <m:rPr>
                  <m:sty m:val="p"/>
                </m:rPr>
                <w:rPr>
                  <w:rFonts w:ascii="Cambria Math" w:hAnsi="Cambria Math"/>
                </w:rPr>
                <m:t>2,</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1,</m:t>
              </m:r>
              <m:r>
                <w:rPr>
                  <w:rFonts w:ascii="Cambria Math" w:hAnsi="Cambria Math"/>
                </w:rPr>
                <m:t>t</m:t>
              </m:r>
            </m:sub>
          </m:sSub>
        </m:oMath>
      </m:oMathPara>
    </w:p>
    <w:p w:rsidR="002662E0" w:rsidRPr="002662E0" w:rsidRDefault="00DA44BA" w:rsidP="002662E0">
      <w:pPr>
        <w:jc w:val="center"/>
        <w:rPr>
          <w:rFonts w:ascii="Times New Roman" w:hAnsi="Times New Roman"/>
        </w:rPr>
      </w:pPr>
      <m:oMath>
        <m:sSub>
          <m:sSubPr>
            <m:ctrlPr>
              <w:rPr>
                <w:rFonts w:ascii="Cambria Math" w:hAnsi="Cambria Math"/>
              </w:rPr>
            </m:ctrlPr>
          </m:sSubPr>
          <m:e>
            <m:r>
              <w:rPr>
                <w:rFonts w:ascii="Cambria Math" w:hAnsi="Cambria Math"/>
              </w:rPr>
              <m:t>x</m:t>
            </m:r>
          </m:e>
          <m:sub>
            <m:r>
              <m:rPr>
                <m:sty m:val="p"/>
              </m:rPr>
              <w:rPr>
                <w:rFonts w:ascii="Cambria Math" w:hAnsi="Cambria Math"/>
              </w:rPr>
              <m:t>2,</m:t>
            </m:r>
            <m:r>
              <w:rPr>
                <w:rFonts w:ascii="Cambria Math" w:hAnsi="Cambria Math"/>
              </w:rPr>
              <m:t>t</m:t>
            </m:r>
            <m:r>
              <m:rPr>
                <m:sty m:val="p"/>
              </m:rPr>
              <w:rPr>
                <w:rFonts w:ascii="Cambria Math" w:hAnsi="Cambria Math"/>
              </w:rPr>
              <m:t> </m:t>
            </m:r>
          </m:sub>
        </m:sSub>
        <m:r>
          <m:rPr>
            <m:sty m:val="p"/>
          </m:rPr>
          <w:rPr>
            <w:rFonts w:ascii="Cambria Math" w:hAnsi="Cambria Math"/>
          </w:rPr>
          <m:t>=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 </m:t>
        </m:r>
        <m:sSub>
          <m:sSubPr>
            <m:ctrlPr>
              <w:rPr>
                <w:rFonts w:ascii="Cambria Math" w:hAnsi="Cambria Math"/>
              </w:rPr>
            </m:ctrlPr>
          </m:sSubPr>
          <m:e>
            <m:r>
              <w:rPr>
                <w:rFonts w:ascii="Cambria Math" w:hAnsi="Cambria Math"/>
              </w:rPr>
              <m:t>φ</m:t>
            </m:r>
          </m:e>
          <m:sub>
            <m:r>
              <m:rPr>
                <m:sty m:val="p"/>
              </m:rPr>
              <w:rPr>
                <w:rFonts w:ascii="Cambria Math" w:hAnsi="Cambria Math"/>
              </w:rPr>
              <m:t>2,1</m:t>
            </m:r>
          </m:sub>
        </m:sSub>
        <m:sSub>
          <m:sSubPr>
            <m:ctrlPr>
              <w:rPr>
                <w:rFonts w:ascii="Cambria Math" w:hAnsi="Cambria Math"/>
              </w:rPr>
            </m:ctrlPr>
          </m:sSubPr>
          <m:e>
            <m:r>
              <w:rPr>
                <w:rFonts w:ascii="Cambria Math" w:hAnsi="Cambria Math"/>
              </w:rPr>
              <m:t>x</m:t>
            </m:r>
          </m:e>
          <m:sub>
            <m:r>
              <m:rPr>
                <m:sty m:val="p"/>
              </m:rPr>
              <w:rPr>
                <w:rFonts w:ascii="Cambria Math" w:hAnsi="Cambria Math"/>
              </w:rPr>
              <m:t>1,</m:t>
            </m:r>
            <m:r>
              <w:rPr>
                <w:rFonts w:ascii="Cambria Math" w:hAnsi="Cambria Math"/>
              </w:rPr>
              <m:t>t</m:t>
            </m:r>
            <m:r>
              <m:rPr>
                <m:sty m:val="p"/>
              </m:rPr>
              <w:rPr>
                <w:rFonts w:ascii="Cambria Math" w:hAnsi="Cambria Math"/>
              </w:rPr>
              <m:t>-1 </m:t>
            </m:r>
          </m:sub>
        </m:sSub>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2,2</m:t>
            </m:r>
          </m:sub>
        </m:sSub>
        <m:sSub>
          <m:sSubPr>
            <m:ctrlPr>
              <w:rPr>
                <w:rFonts w:ascii="Cambria Math" w:hAnsi="Cambria Math"/>
              </w:rPr>
            </m:ctrlPr>
          </m:sSubPr>
          <m:e>
            <m:r>
              <w:rPr>
                <w:rFonts w:ascii="Cambria Math" w:hAnsi="Cambria Math"/>
              </w:rPr>
              <m:t>x</m:t>
            </m:r>
          </m:e>
          <m:sub>
            <m:r>
              <m:rPr>
                <m:sty m:val="p"/>
              </m:rPr>
              <w:rPr>
                <w:rFonts w:ascii="Cambria Math" w:hAnsi="Cambria Math"/>
              </w:rPr>
              <m:t>2,</m:t>
            </m:r>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w</m:t>
            </m:r>
          </m:e>
          <m:sub>
            <m:r>
              <m:rPr>
                <m:sty m:val="p"/>
              </m:rPr>
              <w:rPr>
                <w:rFonts w:ascii="Cambria Math" w:hAnsi="Cambria Math"/>
              </w:rPr>
              <m:t>2,</m:t>
            </m:r>
            <m:r>
              <w:rPr>
                <w:rFonts w:ascii="Cambria Math" w:hAnsi="Cambria Math"/>
              </w:rPr>
              <m:t>t</m:t>
            </m:r>
          </m:sub>
        </m:sSub>
      </m:oMath>
      <w:r w:rsidR="002662E0" w:rsidRPr="002662E0">
        <w:rPr>
          <w:rFonts w:ascii="Times New Roman" w:hAnsi="Times New Roman"/>
        </w:rPr>
        <w:t>,</w:t>
      </w:r>
    </w:p>
    <w:p w:rsidR="002662E0" w:rsidRPr="002662E0" w:rsidRDefault="002662E0" w:rsidP="002662E0">
      <w:pPr>
        <w:rPr>
          <w:rFonts w:ascii="Times New Roman" w:hAnsi="Times New Roman"/>
        </w:rPr>
      </w:pPr>
      <w:proofErr w:type="gramStart"/>
      <w:r w:rsidRPr="002662E0">
        <w:rPr>
          <w:rFonts w:ascii="Times New Roman" w:hAnsi="Times New Roman"/>
        </w:rPr>
        <w:t>if</w:t>
      </w:r>
      <w:proofErr w:type="gramEnd"/>
      <w:r w:rsidRPr="002662E0">
        <w:rPr>
          <w:rFonts w:ascii="Times New Roman" w:hAnsi="Times New Roman"/>
        </w:rPr>
        <w:t xml:space="preserve"> </w:t>
      </w:r>
      <m:oMath>
        <m:sSub>
          <m:sSubPr>
            <m:ctrlPr>
              <w:rPr>
                <w:rFonts w:ascii="Cambria Math" w:hAnsi="Cambria Math"/>
                <w:i/>
              </w:rPr>
            </m:ctrlPr>
          </m:sSubPr>
          <m:e>
            <m:r>
              <w:rPr>
                <w:rFonts w:ascii="Cambria Math" w:hAnsi="Cambria Math"/>
              </w:rPr>
              <m:t>φ</m:t>
            </m:r>
          </m:e>
          <m:sub>
            <m:r>
              <w:rPr>
                <w:rFonts w:ascii="Cambria Math" w:hAnsi="Cambria Math"/>
              </w:rPr>
              <m:t>2,1</m:t>
            </m:r>
          </m:sub>
        </m:sSub>
      </m:oMath>
      <w:r w:rsidRPr="002662E0">
        <w:rPr>
          <w:rFonts w:ascii="Times New Roman" w:hAnsi="Times New Roman"/>
        </w:rPr>
        <w:t xml:space="preserve">is significant, then </w:t>
      </w:r>
      <w:r w:rsidRPr="002662E0">
        <w:rPr>
          <w:rFonts w:ascii="Times New Roman" w:hAnsi="Times New Roman"/>
          <w:i/>
        </w:rPr>
        <w:t>x</w:t>
      </w:r>
      <w:r w:rsidRPr="002662E0">
        <w:rPr>
          <w:rFonts w:ascii="Times New Roman" w:hAnsi="Times New Roman"/>
          <w:i/>
          <w:vertAlign w:val="subscript"/>
        </w:rPr>
        <w:t>1</w:t>
      </w:r>
      <w:r w:rsidRPr="002662E0">
        <w:rPr>
          <w:rFonts w:ascii="Times New Roman" w:hAnsi="Times New Roman"/>
        </w:rPr>
        <w:t xml:space="preserve"> is said to Granger cause </w:t>
      </w:r>
      <w:r w:rsidRPr="002662E0">
        <w:rPr>
          <w:rFonts w:ascii="Times New Roman" w:hAnsi="Times New Roman"/>
          <w:i/>
        </w:rPr>
        <w:t>x</w:t>
      </w:r>
      <w:r w:rsidRPr="002662E0">
        <w:rPr>
          <w:rFonts w:ascii="Times New Roman" w:hAnsi="Times New Roman"/>
          <w:i/>
          <w:vertAlign w:val="subscript"/>
        </w:rPr>
        <w:t>2</w:t>
      </w:r>
      <w:r w:rsidRPr="002662E0">
        <w:rPr>
          <w:rFonts w:ascii="Times New Roman" w:hAnsi="Times New Roman"/>
        </w:rPr>
        <w:t xml:space="preserve">. An F-test is conducted by testing the parameters of all the lags, and the standard assumption is that the parameter is equal to zero. </w:t>
      </w:r>
    </w:p>
    <w:p w:rsidR="002662E0" w:rsidRPr="002662E0" w:rsidRDefault="0083429A" w:rsidP="0083429A">
      <w:pPr>
        <w:pStyle w:val="Heading2"/>
      </w:pPr>
      <w:bookmarkStart w:id="78" w:name="_Toc340834246"/>
      <w:r w:rsidRPr="002662E0">
        <w:t>DATA</w:t>
      </w:r>
      <w:bookmarkEnd w:id="78"/>
    </w:p>
    <w:p w:rsidR="002662E0" w:rsidRPr="002662E0" w:rsidRDefault="002662E0" w:rsidP="002662E0">
      <w:pPr>
        <w:ind w:firstLine="720"/>
        <w:rPr>
          <w:rFonts w:ascii="Times New Roman" w:hAnsi="Times New Roman"/>
        </w:rPr>
      </w:pPr>
      <w:r w:rsidRPr="002662E0">
        <w:rPr>
          <w:rFonts w:ascii="Times New Roman" w:hAnsi="Times New Roman"/>
        </w:rPr>
        <w:t>The data in this study contains all the tweets containing the word SOPA from 12/9/11 to 1/18/12. We end the study on January 18 because this was the day the SOPA protest culminated with an internet blackout. The secretive activist group Anonymous claimed responsibility for denial of service attacks on the website of the Department of Justice (DOJ) on January 19, 2012.  The DOJ had shut down the website Megaupload.com which as a popular site for illegal downloads.  The goal of the SOPA act was to thwart websites like Megaupload.com.  However, it is not clear if the actions of Anonymous were taken in reaction to SOPA or the shutdown of the site (</w:t>
      </w:r>
      <w:proofErr w:type="spellStart"/>
      <w:r w:rsidRPr="002662E0">
        <w:rPr>
          <w:rFonts w:ascii="Times New Roman" w:hAnsi="Times New Roman"/>
        </w:rPr>
        <w:t>Segall</w:t>
      </w:r>
      <w:proofErr w:type="spellEnd"/>
      <w:r w:rsidRPr="002662E0">
        <w:rPr>
          <w:rFonts w:ascii="Times New Roman" w:hAnsi="Times New Roman"/>
        </w:rPr>
        <w:t xml:space="preserve">, </w:t>
      </w:r>
      <w:r w:rsidRPr="002662E0">
        <w:rPr>
          <w:rFonts w:ascii="Times New Roman" w:hAnsi="Times New Roman"/>
        </w:rPr>
        <w:lastRenderedPageBreak/>
        <w:t xml:space="preserve">2012).  Thus, 1/19/12 was not included in the analysis. The movement ended on January 20 when the House postponed plans to draft the bill (Weisman, 2012).  </w:t>
      </w:r>
    </w:p>
    <w:p w:rsidR="002662E0" w:rsidRPr="002662E0" w:rsidRDefault="002662E0" w:rsidP="002662E0">
      <w:pPr>
        <w:ind w:firstLine="720"/>
        <w:rPr>
          <w:rFonts w:ascii="Times New Roman" w:hAnsi="Times New Roman"/>
        </w:rPr>
      </w:pPr>
      <w:r w:rsidRPr="002662E0">
        <w:rPr>
          <w:rFonts w:ascii="Times New Roman" w:hAnsi="Times New Roman"/>
        </w:rPr>
        <w:t>To obtain all the tweets from the period of interest I had to combine data from two sources because Twitter does not return search results of more than 3,200 tweets. Thus, older tweets are not available unless obtained from someone who archived them in real time.  The first source from which I obtained data contains Twitter messages dated between 12/09/11 and 1/14/12 with the hashtag “#SOPA.” These data were obtained in a text file from Public Knowledge, a Washington, DC nonprofit public interest group that is involved in the protection of intellectual property rights and the digital marketplace.  Public Knowledge’s mission statement states that their work “preserves the openness of the Internet and the public’s access to knowledge; promotes creativity through balanced copyright [</w:t>
      </w:r>
      <w:r w:rsidRPr="002662E0">
        <w:rPr>
          <w:rFonts w:ascii="Times New Roman" w:hAnsi="Times New Roman"/>
          <w:i/>
        </w:rPr>
        <w:t>sic</w:t>
      </w:r>
      <w:r w:rsidRPr="002662E0">
        <w:rPr>
          <w:rFonts w:ascii="Times New Roman" w:hAnsi="Times New Roman"/>
        </w:rPr>
        <w:t>]; and upholds and protects the rights of consumers to use innovative technology lawfully” (Public Knowledge, 2014). Public Knowledge collected and archived the data in real time.  The second source from which I obtained data contains Twitter messages dated between 1/15/12 and 1/18/12 with the hashtag “#SOPA.” These data were obtained in a text file from the website www.r-shief.org. According to their website, R-</w:t>
      </w:r>
      <w:proofErr w:type="spellStart"/>
      <w:r w:rsidRPr="002662E0">
        <w:rPr>
          <w:rFonts w:ascii="Times New Roman" w:hAnsi="Times New Roman"/>
        </w:rPr>
        <w:t>Shief</w:t>
      </w:r>
      <w:proofErr w:type="spellEnd"/>
      <w:r w:rsidRPr="002662E0">
        <w:rPr>
          <w:rFonts w:ascii="Times New Roman" w:hAnsi="Times New Roman"/>
        </w:rPr>
        <w:t xml:space="preserve"> has been aggregating and analyzing internet content in English and Arabic since 2008. R-</w:t>
      </w:r>
      <w:proofErr w:type="spellStart"/>
      <w:r w:rsidRPr="002662E0">
        <w:rPr>
          <w:rFonts w:ascii="Times New Roman" w:hAnsi="Times New Roman"/>
        </w:rPr>
        <w:t>Shief</w:t>
      </w:r>
      <w:proofErr w:type="spellEnd"/>
      <w:r w:rsidRPr="002662E0">
        <w:rPr>
          <w:rFonts w:ascii="Times New Roman" w:hAnsi="Times New Roman"/>
        </w:rPr>
        <w:t xml:space="preserve"> collects social media data and offers software tools to promote </w:t>
      </w:r>
      <w:proofErr w:type="spellStart"/>
      <w:r w:rsidRPr="002662E0">
        <w:rPr>
          <w:rFonts w:ascii="Times New Roman" w:hAnsi="Times New Roman"/>
        </w:rPr>
        <w:t>crowdsourced</w:t>
      </w:r>
      <w:proofErr w:type="spellEnd"/>
      <w:r w:rsidRPr="002662E0">
        <w:rPr>
          <w:rFonts w:ascii="Times New Roman" w:hAnsi="Times New Roman"/>
        </w:rPr>
        <w:t xml:space="preserve"> research. Like Public Knowledge, R-</w:t>
      </w:r>
      <w:proofErr w:type="spellStart"/>
      <w:r w:rsidRPr="002662E0">
        <w:rPr>
          <w:rFonts w:ascii="Times New Roman" w:hAnsi="Times New Roman"/>
        </w:rPr>
        <w:t>Shief</w:t>
      </w:r>
      <w:proofErr w:type="spellEnd"/>
      <w:r w:rsidRPr="002662E0">
        <w:rPr>
          <w:rFonts w:ascii="Times New Roman" w:hAnsi="Times New Roman"/>
        </w:rPr>
        <w:t xml:space="preserve"> is also a nonprofit organization.  Each organization collected data for their own interests and neither had all the tweets for the date range I was interested in.  The data set from Public Knowledge was the most complete and I used all of it.  I added the last few days from the R-</w:t>
      </w:r>
      <w:proofErr w:type="spellStart"/>
      <w:r w:rsidRPr="002662E0">
        <w:rPr>
          <w:rFonts w:ascii="Times New Roman" w:hAnsi="Times New Roman"/>
        </w:rPr>
        <w:t>Shief</w:t>
      </w:r>
      <w:proofErr w:type="spellEnd"/>
      <w:r w:rsidRPr="002662E0">
        <w:rPr>
          <w:rFonts w:ascii="Times New Roman" w:hAnsi="Times New Roman"/>
        </w:rPr>
        <w:t xml:space="preserve"> data set. </w:t>
      </w:r>
    </w:p>
    <w:p w:rsidR="002662E0" w:rsidRPr="002662E0" w:rsidRDefault="002662E0" w:rsidP="002662E0">
      <w:pPr>
        <w:ind w:firstLine="720"/>
        <w:rPr>
          <w:rFonts w:ascii="Times New Roman" w:hAnsi="Times New Roman"/>
        </w:rPr>
      </w:pPr>
      <w:r w:rsidRPr="002662E0">
        <w:rPr>
          <w:rFonts w:ascii="Times New Roman" w:hAnsi="Times New Roman"/>
        </w:rPr>
        <w:lastRenderedPageBreak/>
        <w:t>The Public Knowledge dataset was obtained first. The data were analyzed before obtaining the dataset for the remaining three days from R-</w:t>
      </w:r>
      <w:proofErr w:type="spellStart"/>
      <w:r w:rsidRPr="002662E0">
        <w:rPr>
          <w:rFonts w:ascii="Times New Roman" w:hAnsi="Times New Roman"/>
        </w:rPr>
        <w:t>Sheif</w:t>
      </w:r>
      <w:proofErr w:type="spellEnd"/>
      <w:r w:rsidRPr="002662E0">
        <w:rPr>
          <w:rFonts w:ascii="Times New Roman" w:hAnsi="Times New Roman"/>
        </w:rPr>
        <w:t>. The combined dataset contains more than 1.5 million tweets. I deleted approximately 5,000 messages because of embedded commas that were not formatted correctly in the comma-delimited files. These incorrectly coded tweets were identified after importing the data into Microsoft Excel. I also deleted all non-English tweets because I was using text analysis tools that were designed for English.  There were 281,952 non-English tweets.  In total, 1,354,516 messages were retained for analysis.  Since the search is not case sensitive, many Spanish tweets were captured as well because the word ‘</w:t>
      </w:r>
      <w:proofErr w:type="spellStart"/>
      <w:r w:rsidRPr="002662E0">
        <w:rPr>
          <w:rFonts w:ascii="Times New Roman" w:hAnsi="Times New Roman"/>
        </w:rPr>
        <w:t>sopa</w:t>
      </w:r>
      <w:proofErr w:type="spellEnd"/>
      <w:r w:rsidRPr="002662E0">
        <w:rPr>
          <w:rFonts w:ascii="Times New Roman" w:hAnsi="Times New Roman"/>
        </w:rPr>
        <w:t xml:space="preserve">’ means soup. These Spanish tweets were clearly referring to food and unrelated to the social movement of interest.  If we had included the Spanish tweets they would have diluted the frequency scores because it would have increased the total number of words which is used in the denominator of the LIWC frequency scores.  </w:t>
      </w:r>
    </w:p>
    <w:p w:rsidR="002662E0" w:rsidRPr="002662E0" w:rsidRDefault="002662E0" w:rsidP="002662E0">
      <w:pPr>
        <w:ind w:firstLine="720"/>
        <w:rPr>
          <w:rFonts w:ascii="Times New Roman" w:hAnsi="Times New Roman"/>
        </w:rPr>
      </w:pPr>
      <w:r w:rsidRPr="002662E0">
        <w:rPr>
          <w:rFonts w:ascii="Times New Roman" w:hAnsi="Times New Roman"/>
        </w:rPr>
        <w:t xml:space="preserve">Table </w:t>
      </w:r>
      <w:r w:rsidRPr="002662E0">
        <w:rPr>
          <w:rFonts w:ascii="Times New Roman" w:hAnsi="Times New Roman"/>
          <w:noProof/>
        </w:rPr>
        <w:t>4</w:t>
      </w:r>
      <w:r w:rsidRPr="002662E0">
        <w:rPr>
          <w:rFonts w:ascii="Times New Roman" w:hAnsi="Times New Roman"/>
        </w:rPr>
        <w:t xml:space="preserve"> lists the number of tweets per day, which ranged from 4 to 288,159. The average was 33,037 tweets per day. Figure 1 graphs the number of tweets for each day. The graph reflects three spikes in the number of tweets, which occurred on 12/15/2011, 12/23/2011, and 1/18/2012. These spikes correspond to the congressional hearings, the </w:t>
      </w:r>
      <w:proofErr w:type="spellStart"/>
      <w:r w:rsidRPr="002662E0">
        <w:rPr>
          <w:rFonts w:ascii="Times New Roman" w:hAnsi="Times New Roman"/>
        </w:rPr>
        <w:t>GoDaddy</w:t>
      </w:r>
      <w:proofErr w:type="spellEnd"/>
      <w:r w:rsidRPr="002662E0">
        <w:rPr>
          <w:rFonts w:ascii="Times New Roman" w:hAnsi="Times New Roman"/>
        </w:rPr>
        <w:t xml:space="preserve"> protest, and the online blackout protest noted in the timeline of events. The congressional hearings in the House Judiciary Committee regarding SOPA were held on December 15, 2011. </w:t>
      </w:r>
      <w:proofErr w:type="spellStart"/>
      <w:r w:rsidRPr="002662E0">
        <w:rPr>
          <w:rFonts w:ascii="Times New Roman" w:hAnsi="Times New Roman"/>
        </w:rPr>
        <w:t>GoDaddy</w:t>
      </w:r>
      <w:proofErr w:type="spellEnd"/>
      <w:r w:rsidRPr="002662E0">
        <w:rPr>
          <w:rFonts w:ascii="Times New Roman" w:hAnsi="Times New Roman"/>
        </w:rPr>
        <w:t xml:space="preserve">, an Internet service provider, became the target of a boycott due to the company’s initial support of the proposed legislation. On December 22, 2011, </w:t>
      </w:r>
      <w:proofErr w:type="spellStart"/>
      <w:r w:rsidRPr="002662E0">
        <w:rPr>
          <w:rFonts w:ascii="Times New Roman" w:hAnsi="Times New Roman"/>
        </w:rPr>
        <w:t>Reddit</w:t>
      </w:r>
      <w:proofErr w:type="spellEnd"/>
      <w:r w:rsidRPr="002662E0">
        <w:rPr>
          <w:rFonts w:ascii="Times New Roman" w:hAnsi="Times New Roman"/>
        </w:rPr>
        <w:t xml:space="preserve"> suggested a boycott of </w:t>
      </w:r>
      <w:proofErr w:type="spellStart"/>
      <w:r w:rsidRPr="002662E0">
        <w:rPr>
          <w:rFonts w:ascii="Times New Roman" w:hAnsi="Times New Roman"/>
        </w:rPr>
        <w:t>GoDaddy</w:t>
      </w:r>
      <w:proofErr w:type="spellEnd"/>
      <w:r w:rsidRPr="002662E0">
        <w:rPr>
          <w:rFonts w:ascii="Times New Roman" w:hAnsi="Times New Roman"/>
        </w:rPr>
        <w:t xml:space="preserve">. The boycott was successful, and </w:t>
      </w:r>
      <w:proofErr w:type="spellStart"/>
      <w:r w:rsidRPr="002662E0">
        <w:rPr>
          <w:rFonts w:ascii="Times New Roman" w:hAnsi="Times New Roman"/>
        </w:rPr>
        <w:t>GoDaddy</w:t>
      </w:r>
      <w:proofErr w:type="spellEnd"/>
      <w:r w:rsidRPr="002662E0">
        <w:rPr>
          <w:rFonts w:ascii="Times New Roman" w:hAnsi="Times New Roman"/>
        </w:rPr>
        <w:t xml:space="preserve"> reversed its support on December 29</w:t>
      </w:r>
      <w:proofErr w:type="gramStart"/>
      <w:r w:rsidRPr="002662E0">
        <w:rPr>
          <w:rFonts w:ascii="Times New Roman" w:hAnsi="Times New Roman"/>
        </w:rPr>
        <w:t>,2011</w:t>
      </w:r>
      <w:proofErr w:type="gramEnd"/>
      <w:r w:rsidRPr="002662E0">
        <w:rPr>
          <w:rFonts w:ascii="Times New Roman" w:hAnsi="Times New Roman"/>
        </w:rPr>
        <w:t xml:space="preserve">. The English-language version </w:t>
      </w:r>
      <w:proofErr w:type="gramStart"/>
      <w:r w:rsidRPr="002662E0">
        <w:rPr>
          <w:rFonts w:ascii="Times New Roman" w:hAnsi="Times New Roman"/>
        </w:rPr>
        <w:t xml:space="preserve">of  </w:t>
      </w:r>
      <w:r w:rsidRPr="002662E0">
        <w:rPr>
          <w:rFonts w:ascii="Times New Roman" w:hAnsi="Times New Roman"/>
        </w:rPr>
        <w:lastRenderedPageBreak/>
        <w:t>Wikipedia</w:t>
      </w:r>
      <w:proofErr w:type="gramEnd"/>
      <w:r w:rsidRPr="002662E0">
        <w:rPr>
          <w:rFonts w:ascii="Times New Roman" w:hAnsi="Times New Roman"/>
        </w:rPr>
        <w:t xml:space="preserve"> decided to protest by temporarily closing its website on January 18, 2011, the same day as the first scheduled congressional hearings on the bill.</w:t>
      </w:r>
    </w:p>
    <w:p w:rsidR="002662E0" w:rsidRPr="002662E0" w:rsidRDefault="002662E0" w:rsidP="00FD0B8C">
      <w:pPr>
        <w:pStyle w:val="Caption"/>
      </w:pPr>
      <w:bookmarkStart w:id="79" w:name="_Ref369638719"/>
      <w:r w:rsidRPr="002662E0">
        <w:t xml:space="preserve">Table </w:t>
      </w:r>
      <w:bookmarkEnd w:id="79"/>
      <w:r w:rsidRPr="002662E0">
        <w:t>4: Twitter Messages per Day</w:t>
      </w:r>
    </w:p>
    <w:tbl>
      <w:tblPr>
        <w:tblpPr w:leftFromText="180" w:rightFromText="180" w:vertAnchor="text" w:horzAnchor="margin" w:tblpXSpec="center" w:tblpY="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170"/>
        <w:gridCol w:w="1440"/>
        <w:gridCol w:w="1491"/>
        <w:gridCol w:w="1390"/>
        <w:gridCol w:w="1403"/>
      </w:tblGrid>
      <w:tr w:rsidR="002662E0" w:rsidRPr="002662E0" w:rsidTr="00394AD0">
        <w:trPr>
          <w:trHeight w:val="350"/>
        </w:trPr>
        <w:tc>
          <w:tcPr>
            <w:tcW w:w="1043" w:type="pct"/>
            <w:shd w:val="clear" w:color="auto" w:fill="auto"/>
            <w:noWrap/>
            <w:vAlign w:val="center"/>
          </w:tcPr>
          <w:p w:rsidR="002662E0" w:rsidRPr="002662E0" w:rsidRDefault="002662E0" w:rsidP="002662E0">
            <w:pPr>
              <w:spacing w:line="240" w:lineRule="auto"/>
              <w:ind w:left="90"/>
              <w:rPr>
                <w:rFonts w:ascii="Times New Roman" w:hAnsi="Times New Roman"/>
                <w:b/>
              </w:rPr>
            </w:pPr>
            <w:r w:rsidRPr="002662E0">
              <w:rPr>
                <w:rFonts w:ascii="Times New Roman" w:hAnsi="Times New Roman"/>
                <w:b/>
              </w:rPr>
              <w:t>Date</w:t>
            </w:r>
          </w:p>
        </w:tc>
        <w:tc>
          <w:tcPr>
            <w:tcW w:w="671" w:type="pct"/>
            <w:vAlign w:val="center"/>
          </w:tcPr>
          <w:p w:rsidR="002662E0" w:rsidRPr="002662E0" w:rsidRDefault="002662E0" w:rsidP="002662E0">
            <w:pPr>
              <w:spacing w:line="240" w:lineRule="auto"/>
              <w:ind w:left="90"/>
              <w:jc w:val="center"/>
              <w:rPr>
                <w:rFonts w:ascii="Times New Roman" w:hAnsi="Times New Roman"/>
                <w:b/>
              </w:rPr>
            </w:pPr>
            <w:r w:rsidRPr="002662E0">
              <w:rPr>
                <w:rFonts w:ascii="Times New Roman" w:hAnsi="Times New Roman"/>
                <w:b/>
              </w:rPr>
              <w:t>Day</w:t>
            </w:r>
          </w:p>
        </w:tc>
        <w:tc>
          <w:tcPr>
            <w:tcW w:w="826" w:type="pct"/>
            <w:shd w:val="clear" w:color="auto" w:fill="auto"/>
            <w:noWrap/>
            <w:vAlign w:val="center"/>
          </w:tcPr>
          <w:p w:rsidR="002662E0" w:rsidRPr="002662E0" w:rsidRDefault="002662E0" w:rsidP="002662E0">
            <w:pPr>
              <w:spacing w:line="240" w:lineRule="auto"/>
              <w:ind w:left="90"/>
              <w:jc w:val="center"/>
              <w:rPr>
                <w:rFonts w:ascii="Times New Roman" w:hAnsi="Times New Roman"/>
                <w:b/>
              </w:rPr>
            </w:pPr>
            <w:r w:rsidRPr="002662E0">
              <w:rPr>
                <w:rFonts w:ascii="Times New Roman" w:hAnsi="Times New Roman"/>
                <w:b/>
              </w:rPr>
              <w:t># of Messages</w:t>
            </w:r>
          </w:p>
        </w:tc>
        <w:tc>
          <w:tcPr>
            <w:tcW w:w="856" w:type="pct"/>
            <w:shd w:val="clear" w:color="auto" w:fill="auto"/>
            <w:noWrap/>
            <w:vAlign w:val="center"/>
          </w:tcPr>
          <w:p w:rsidR="002662E0" w:rsidRPr="002662E0" w:rsidRDefault="002662E0" w:rsidP="002662E0">
            <w:pPr>
              <w:spacing w:line="240" w:lineRule="auto"/>
              <w:ind w:left="90"/>
              <w:jc w:val="center"/>
              <w:rPr>
                <w:rFonts w:ascii="Times New Roman" w:hAnsi="Times New Roman"/>
                <w:b/>
              </w:rPr>
            </w:pPr>
            <w:r w:rsidRPr="002662E0">
              <w:rPr>
                <w:rFonts w:ascii="Times New Roman" w:hAnsi="Times New Roman"/>
                <w:b/>
              </w:rPr>
              <w:t>Date</w:t>
            </w:r>
          </w:p>
        </w:tc>
        <w:tc>
          <w:tcPr>
            <w:tcW w:w="798" w:type="pct"/>
            <w:vAlign w:val="center"/>
          </w:tcPr>
          <w:p w:rsidR="002662E0" w:rsidRPr="002662E0" w:rsidRDefault="002662E0" w:rsidP="002662E0">
            <w:pPr>
              <w:spacing w:line="240" w:lineRule="auto"/>
              <w:ind w:left="90"/>
              <w:jc w:val="center"/>
              <w:rPr>
                <w:rFonts w:ascii="Times New Roman" w:hAnsi="Times New Roman"/>
                <w:b/>
              </w:rPr>
            </w:pPr>
            <w:r w:rsidRPr="002662E0">
              <w:rPr>
                <w:rFonts w:ascii="Times New Roman" w:hAnsi="Times New Roman"/>
                <w:b/>
              </w:rPr>
              <w:t>Day</w:t>
            </w:r>
          </w:p>
        </w:tc>
        <w:tc>
          <w:tcPr>
            <w:tcW w:w="805" w:type="pct"/>
            <w:shd w:val="clear" w:color="auto" w:fill="auto"/>
            <w:noWrap/>
            <w:vAlign w:val="center"/>
          </w:tcPr>
          <w:p w:rsidR="002662E0" w:rsidRPr="002662E0" w:rsidRDefault="002662E0" w:rsidP="002662E0">
            <w:pPr>
              <w:spacing w:line="240" w:lineRule="auto"/>
              <w:ind w:left="90"/>
              <w:jc w:val="center"/>
              <w:rPr>
                <w:rFonts w:ascii="Times New Roman" w:hAnsi="Times New Roman"/>
                <w:b/>
              </w:rPr>
            </w:pPr>
            <w:r w:rsidRPr="002662E0">
              <w:rPr>
                <w:rFonts w:ascii="Times New Roman" w:hAnsi="Times New Roman"/>
                <w:b/>
              </w:rPr>
              <w:t># of Messages</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12/9/2011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Fri</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47</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12/30/2011</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Fri</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24,312</w:t>
            </w:r>
          </w:p>
        </w:tc>
      </w:tr>
      <w:tr w:rsidR="002662E0" w:rsidRPr="002662E0" w:rsidTr="00394AD0">
        <w:trPr>
          <w:trHeight w:val="305"/>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12/10/2011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Sat</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6</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12/31/2011</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Sat</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12,675</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12/11/2011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Sun</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4</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Sun</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6,755</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12/12/2011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Mon</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73</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1/2/2012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Mon</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9,228</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12/13/2011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Tue</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105</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1/3/2012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Tue</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13,408</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12/14/2011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Wed</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121</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1/4/2012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Wed</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17,975</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12/15/2011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Thu</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78,151</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1/5/2012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Thu</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23,277</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12/16/2011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Fri</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56,922</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1/6/2012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Fri</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20,566</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12/17/2011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Sat</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27,989</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1/7/2012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Sat</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15,691</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12/18/2011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Sun</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18,730</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1/8/2012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Sun</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12,582</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12/19/2011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Mon</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14,263</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1/9/2012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Mon</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23,141</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12/20/2011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Tue</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23,217</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1/10/2012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Tue</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27,215</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12/21/2011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Wed</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23,569</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1/11/2012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Wed</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29,699</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12/22/2011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Thu</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55,079</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1/12/2012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Thu</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56,453</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12/23/2011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Fri</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91,491</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1/13/2012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Fri</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52,278</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12/24/2011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Sat</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33,270</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1/14/2012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Sat</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57,836</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12/25/2011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Sun</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14,624</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1/15/2012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Sun</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19,909</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12/26/2011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Mon</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15,837</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1/16/2012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Mon</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36,180</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12/27/2011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Tue</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20,458</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1/17/2012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Tue</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87,943</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12/28/2011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Wed</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19,196</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1/18/2012</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Wed</w:t>
            </w: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288,159</w:t>
            </w:r>
          </w:p>
        </w:tc>
      </w:tr>
      <w:tr w:rsidR="002662E0" w:rsidRPr="002662E0" w:rsidTr="00394AD0">
        <w:trPr>
          <w:trHeight w:val="288"/>
        </w:trPr>
        <w:tc>
          <w:tcPr>
            <w:tcW w:w="1043"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textAlignment w:val="baseline"/>
              <w:rPr>
                <w:rFonts w:ascii="Times New Roman" w:hAnsi="Times New Roman"/>
              </w:rPr>
            </w:pPr>
            <w:r w:rsidRPr="002662E0">
              <w:rPr>
                <w:rFonts w:ascii="Times New Roman" w:hAnsi="Times New Roman"/>
              </w:rPr>
              <w:t>12/29/2011</w:t>
            </w:r>
          </w:p>
        </w:tc>
        <w:tc>
          <w:tcPr>
            <w:tcW w:w="671"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Thu</w:t>
            </w:r>
          </w:p>
        </w:tc>
        <w:tc>
          <w:tcPr>
            <w:tcW w:w="82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26,082</w:t>
            </w:r>
          </w:p>
        </w:tc>
        <w:tc>
          <w:tcPr>
            <w:tcW w:w="856"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Total</w:t>
            </w:r>
          </w:p>
        </w:tc>
        <w:tc>
          <w:tcPr>
            <w:tcW w:w="798" w:type="pct"/>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p>
        </w:tc>
        <w:tc>
          <w:tcPr>
            <w:tcW w:w="805" w:type="pct"/>
            <w:shd w:val="clear" w:color="auto" w:fill="auto"/>
            <w:noWrap/>
            <w:vAlign w:val="center"/>
          </w:tcPr>
          <w:p w:rsidR="002662E0" w:rsidRPr="002662E0" w:rsidRDefault="002662E0" w:rsidP="002662E0">
            <w:pPr>
              <w:tabs>
                <w:tab w:val="left" w:pos="180"/>
              </w:tabs>
              <w:overflowPunct w:val="0"/>
              <w:autoSpaceDE w:val="0"/>
              <w:autoSpaceDN w:val="0"/>
              <w:adjustRightInd w:val="0"/>
              <w:spacing w:after="80" w:line="240" w:lineRule="auto"/>
              <w:ind w:left="90"/>
              <w:jc w:val="center"/>
              <w:textAlignment w:val="baseline"/>
              <w:rPr>
                <w:rFonts w:ascii="Times New Roman" w:hAnsi="Times New Roman"/>
              </w:rPr>
            </w:pPr>
            <w:r w:rsidRPr="002662E0">
              <w:rPr>
                <w:rFonts w:ascii="Times New Roman" w:hAnsi="Times New Roman"/>
              </w:rPr>
              <w:t>1,354,516</w:t>
            </w:r>
          </w:p>
        </w:tc>
      </w:tr>
    </w:tbl>
    <w:p w:rsidR="002662E0" w:rsidRPr="002662E0" w:rsidRDefault="002662E0" w:rsidP="002662E0">
      <w:pPr>
        <w:spacing w:line="240" w:lineRule="auto"/>
        <w:rPr>
          <w:rFonts w:ascii="Times New Roman" w:hAnsi="Times New Roman"/>
          <w:b/>
          <w:bCs/>
          <w:szCs w:val="18"/>
        </w:rPr>
      </w:pPr>
    </w:p>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2522D6">
      <w:pPr>
        <w:pStyle w:val="Caption"/>
      </w:pPr>
      <w:r w:rsidRPr="002662E0">
        <w:rPr>
          <w:noProof/>
          <w:lang w:bidi="ar-SA"/>
        </w:rPr>
        <w:lastRenderedPageBreak/>
        <w:drawing>
          <wp:anchor distT="0" distB="0" distL="114300" distR="114300" simplePos="0" relativeHeight="251662336" behindDoc="0" locked="0" layoutInCell="1" allowOverlap="1" wp14:anchorId="6705D351" wp14:editId="6588B892">
            <wp:simplePos x="0" y="0"/>
            <wp:positionH relativeFrom="column">
              <wp:align>left</wp:align>
            </wp:positionH>
            <wp:positionV relativeFrom="paragraph">
              <wp:align>top</wp:align>
            </wp:positionV>
            <wp:extent cx="4876800" cy="2625090"/>
            <wp:effectExtent l="0" t="0" r="19050" b="22860"/>
            <wp:wrapSquare wrapText="bothSides"/>
            <wp:docPr id="52"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2662E0">
        <w:rPr>
          <w:noProof/>
          <w:lang w:bidi="ar-SA"/>
        </w:rPr>
        <w:drawing>
          <wp:anchor distT="0" distB="0" distL="114300" distR="114300" simplePos="0" relativeHeight="251663360" behindDoc="0" locked="0" layoutInCell="1" allowOverlap="1" wp14:anchorId="491D9354" wp14:editId="0EA9D2A3">
            <wp:simplePos x="0" y="0"/>
            <wp:positionH relativeFrom="column">
              <wp:align>left</wp:align>
            </wp:positionH>
            <wp:positionV relativeFrom="paragraph">
              <wp:align>top</wp:align>
            </wp:positionV>
            <wp:extent cx="5240020" cy="2625090"/>
            <wp:effectExtent l="0" t="0" r="17780" b="22860"/>
            <wp:wrapSquare wrapText="bothSides"/>
            <wp:docPr id="53"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sidRPr="002662E0">
        <w:t>Figure 1: Twitter Messages per Day</w:t>
      </w:r>
    </w:p>
    <w:p w:rsidR="002662E0" w:rsidRPr="002662E0" w:rsidRDefault="002662E0" w:rsidP="002662E0">
      <w:pPr>
        <w:keepNext/>
        <w:jc w:val="center"/>
        <w:outlineLvl w:val="1"/>
        <w:rPr>
          <w:rFonts w:ascii="Times New Roman" w:hAnsi="Times New Roman"/>
          <w:b/>
          <w:bCs/>
          <w:iCs/>
          <w:szCs w:val="28"/>
        </w:rPr>
      </w:pPr>
    </w:p>
    <w:p w:rsidR="002662E0" w:rsidRPr="002662E0" w:rsidRDefault="002662E0" w:rsidP="002662E0">
      <w:pPr>
        <w:keepNext/>
        <w:jc w:val="center"/>
        <w:outlineLvl w:val="2"/>
        <w:rPr>
          <w:rFonts w:ascii="Times New Roman" w:hAnsi="Times New Roman"/>
          <w:bCs/>
          <w:i/>
        </w:rPr>
      </w:pPr>
      <w:r w:rsidRPr="002662E0">
        <w:rPr>
          <w:rFonts w:ascii="Times New Roman" w:hAnsi="Times New Roman"/>
          <w:bCs/>
          <w:i/>
        </w:rPr>
        <w:t xml:space="preserve">Processing the Tweets with LIWC into Time Series Variables </w:t>
      </w:r>
    </w:p>
    <w:p w:rsidR="002662E0" w:rsidRPr="002662E0" w:rsidRDefault="002662E0" w:rsidP="002662E0">
      <w:pPr>
        <w:ind w:firstLine="720"/>
        <w:rPr>
          <w:rFonts w:ascii="Times New Roman" w:hAnsi="Times New Roman"/>
        </w:rPr>
      </w:pPr>
      <w:r w:rsidRPr="002662E0">
        <w:rPr>
          <w:rFonts w:ascii="Times New Roman" w:hAnsi="Times New Roman"/>
        </w:rPr>
        <w:t xml:space="preserve">In my analysis I want to examine the use of emotional and cognitive words in the twitter messages associated with the social movement protesting the SOPA. To this end I need to process the tweets using LIWC to generate a time series of LIWC scores for the linguistic categories I identified earlier in the subsection describing LIWC. There are a number of technical decisions that must be made at this point regarding the level at which the LIWC scores will be generated. For example, I could group the tweets by day, and generate a LIWC score for each linguistic category on each day. Alternatively the tweets could be grouped at any temporal level that will result in sufficient data points for the VAR analysis. For example, if the tweets were grouped by day I would have forty-one observations for the VAR analysis and if the groups contained two days’ worth of tweets I would only have twenty observations for the VAR analysis. </w:t>
      </w:r>
    </w:p>
    <w:p w:rsidR="002662E0" w:rsidRPr="002662E0" w:rsidRDefault="002662E0" w:rsidP="002662E0">
      <w:pPr>
        <w:ind w:firstLine="720"/>
        <w:rPr>
          <w:rFonts w:ascii="Times New Roman" w:hAnsi="Times New Roman"/>
        </w:rPr>
      </w:pPr>
      <w:r w:rsidRPr="002662E0">
        <w:rPr>
          <w:rFonts w:ascii="Times New Roman" w:hAnsi="Times New Roman"/>
        </w:rPr>
        <w:lastRenderedPageBreak/>
        <w:t xml:space="preserve">Grouping tweets by time may not even be the best approach because the time between each individual tweet is not constant. </w:t>
      </w:r>
      <w:proofErr w:type="gramStart"/>
      <w:r w:rsidRPr="002662E0">
        <w:rPr>
          <w:rFonts w:ascii="Times New Roman" w:hAnsi="Times New Roman"/>
        </w:rPr>
        <w:t>Therefore, grouping by time results in a non-constant number of tweets in each period.</w:t>
      </w:r>
      <w:proofErr w:type="gramEnd"/>
      <w:r w:rsidRPr="002662E0">
        <w:rPr>
          <w:rFonts w:ascii="Times New Roman" w:hAnsi="Times New Roman"/>
        </w:rPr>
        <w:t xml:space="preserve"> This could influence the LIWC scores in ways that are not reflective of the underlying linguistic properties of the messages themselves, because the number of tweets is correlated to the number of words in the denominator of the LIWC scores. </w:t>
      </w:r>
    </w:p>
    <w:p w:rsidR="002662E0" w:rsidRPr="002662E0" w:rsidRDefault="002662E0" w:rsidP="002662E0">
      <w:pPr>
        <w:ind w:firstLine="720"/>
        <w:rPr>
          <w:rFonts w:ascii="Times New Roman" w:hAnsi="Times New Roman"/>
        </w:rPr>
      </w:pPr>
      <w:r w:rsidRPr="002662E0">
        <w:rPr>
          <w:rFonts w:ascii="Times New Roman" w:hAnsi="Times New Roman"/>
        </w:rPr>
        <w:t xml:space="preserve">There is no guidance in previous literature on an optimal procedure for processing tweets into time series of scores of linguistic categories, so I performed an extensive sensitivity analysis in Appendix II. </w:t>
      </w:r>
      <w:proofErr w:type="gramStart"/>
      <w:r w:rsidRPr="002662E0">
        <w:rPr>
          <w:rFonts w:ascii="Times New Roman" w:hAnsi="Times New Roman"/>
        </w:rPr>
        <w:t>I varied the number of tweets per file and examined the properties of the fitted VAR using a bootstrap analysis; I explored the fit of the VAR when the tweets were grouped by day; I explored the fit of the VAR using a horizontal  split of the data; and I explored the fit of the VAR when using a subsample of the first 1,000 tweets every 100,000 was used.</w:t>
      </w:r>
      <w:proofErr w:type="gramEnd"/>
      <w:r w:rsidRPr="002662E0">
        <w:rPr>
          <w:rFonts w:ascii="Times New Roman" w:hAnsi="Times New Roman"/>
        </w:rPr>
        <w:t xml:space="preserve"> After performing all these sensitivity analyses, I choose grouping the tweets into files of size 4,000 based on the decision rule that produced the minimum number of tweets per file and a one lag VAR model because this decision rule seemed to produce time series variables that were most amenable to the VAR analysis. This decision rule seemed reasonable because decreasing the number of tweets per file increases the number of files (or observations) which in turn increases the power of hypothesis tests performed on the VAR. However, I found that increasing the number of files also tended to introduce autocorrelation into the statistical model, which required the addition of higher orders of lags of the variables (and thus decreasing the power of the hypothesis tests performed on the VAR).  So I chose the file size as a tradeoff between these two opposing effects on </w:t>
      </w:r>
      <w:r w:rsidRPr="002662E0">
        <w:rPr>
          <w:rFonts w:ascii="Times New Roman" w:hAnsi="Times New Roman"/>
        </w:rPr>
        <w:lastRenderedPageBreak/>
        <w:t xml:space="preserve">power in the VAR model.  However, the optimal approach in this type of endeavor remains an open question and warrants a full treatment in future research. </w:t>
      </w:r>
    </w:p>
    <w:p w:rsidR="002662E0" w:rsidRPr="002662E0" w:rsidRDefault="002662E0" w:rsidP="002662E0">
      <w:pPr>
        <w:ind w:firstLine="720"/>
        <w:rPr>
          <w:rFonts w:ascii="Times New Roman" w:hAnsi="Times New Roman"/>
        </w:rPr>
      </w:pPr>
      <w:r w:rsidRPr="002662E0">
        <w:rPr>
          <w:rFonts w:ascii="Times New Roman" w:hAnsi="Times New Roman"/>
        </w:rPr>
        <w:t xml:space="preserve">Figure </w:t>
      </w:r>
      <w:r w:rsidR="00C54C31">
        <w:rPr>
          <w:rFonts w:ascii="Times New Roman" w:hAnsi="Times New Roman"/>
        </w:rPr>
        <w:t>2</w:t>
      </w:r>
      <w:r w:rsidRPr="002662E0">
        <w:rPr>
          <w:rFonts w:ascii="Times New Roman" w:hAnsi="Times New Roman"/>
        </w:rPr>
        <w:t xml:space="preserve"> provides a summary of the text analysis process that takes a raw stream of tweets as input and produces a time series of LIWC scores suitable for examination using time series methods. </w:t>
      </w:r>
    </w:p>
    <w:p w:rsidR="002662E0" w:rsidRPr="002662E0" w:rsidRDefault="002662E0" w:rsidP="002662E0">
      <w:pPr>
        <w:spacing w:line="240" w:lineRule="auto"/>
        <w:rPr>
          <w:rFonts w:ascii="Times New Roman" w:hAnsi="Times New Roman"/>
        </w:rPr>
      </w:pPr>
      <w:r w:rsidRPr="002662E0">
        <w:rPr>
          <w:rFonts w:ascii="Times New Roman" w:hAnsi="Times New Roman"/>
          <w:noProof/>
          <w:lang w:bidi="ar-SA"/>
        </w:rPr>
        <w:drawing>
          <wp:inline distT="0" distB="0" distL="0" distR="0" wp14:anchorId="240277E1" wp14:editId="0DBDC337">
            <wp:extent cx="5394960" cy="2661953"/>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4960" cy="2661953"/>
                    </a:xfrm>
                    <a:prstGeom prst="rect">
                      <a:avLst/>
                    </a:prstGeom>
                    <a:noFill/>
                    <a:ln>
                      <a:noFill/>
                    </a:ln>
                  </pic:spPr>
                </pic:pic>
              </a:graphicData>
            </a:graphic>
          </wp:inline>
        </w:drawing>
      </w:r>
    </w:p>
    <w:p w:rsidR="002662E0" w:rsidRPr="002662E0" w:rsidRDefault="00C54C31" w:rsidP="002522D6">
      <w:pPr>
        <w:pStyle w:val="Caption"/>
      </w:pPr>
      <w:proofErr w:type="gramStart"/>
      <w:r>
        <w:t>Figure 2</w:t>
      </w:r>
      <w:r w:rsidR="002662E0" w:rsidRPr="002662E0">
        <w:t>.</w:t>
      </w:r>
      <w:proofErr w:type="gramEnd"/>
      <w:r w:rsidR="002662E0" w:rsidRPr="002662E0">
        <w:t xml:space="preserve"> How Tweets are </w:t>
      </w:r>
      <w:proofErr w:type="gramStart"/>
      <w:r w:rsidR="002662E0" w:rsidRPr="002662E0">
        <w:t>Processed</w:t>
      </w:r>
      <w:proofErr w:type="gramEnd"/>
      <w:r w:rsidR="002662E0" w:rsidRPr="002662E0">
        <w:t xml:space="preserve"> by LIWC into Time Series Variables</w:t>
      </w:r>
    </w:p>
    <w:p w:rsidR="002662E0" w:rsidRPr="002662E0" w:rsidRDefault="002662E0" w:rsidP="002662E0">
      <w:pPr>
        <w:rPr>
          <w:rFonts w:ascii="Times New Roman" w:hAnsi="Times New Roman"/>
        </w:rPr>
      </w:pPr>
    </w:p>
    <w:p w:rsidR="002662E0" w:rsidRPr="002662E0" w:rsidRDefault="0083429A" w:rsidP="0083429A">
      <w:pPr>
        <w:pStyle w:val="Heading2"/>
      </w:pPr>
      <w:bookmarkStart w:id="80" w:name="_Toc340834253"/>
      <w:r w:rsidRPr="002662E0">
        <w:t>RESULTS OF VECTOR AUTOREGRESSION</w:t>
      </w:r>
      <w:bookmarkEnd w:id="80"/>
    </w:p>
    <w:p w:rsidR="002662E0" w:rsidRPr="002662E0" w:rsidRDefault="002662E0" w:rsidP="002662E0">
      <w:pPr>
        <w:ind w:firstLine="720"/>
        <w:rPr>
          <w:rFonts w:ascii="Times New Roman" w:hAnsi="Times New Roman"/>
        </w:rPr>
      </w:pPr>
      <w:r w:rsidRPr="002662E0">
        <w:rPr>
          <w:rFonts w:ascii="Times New Roman" w:hAnsi="Times New Roman"/>
        </w:rPr>
        <w:t xml:space="preserve">Based on the AIC, one lag was chosen for VAR the model. Each time series of linguistic LIWC category scores were subjected to an Augmented Dickey Fuller test, and I concluded that all variables are stationary. A time series is stationary if the mean, variance, and autocorrelations are not functions of time </w:t>
      </w:r>
      <w:r w:rsidRPr="002662E0">
        <w:rPr>
          <w:rFonts w:ascii="Times New Roman" w:hAnsi="Times New Roman"/>
          <w:noProof/>
        </w:rPr>
        <w:t>(Enders, 2004)</w:t>
      </w:r>
      <w:r w:rsidRPr="002662E0">
        <w:rPr>
          <w:rFonts w:ascii="Times New Roman" w:hAnsi="Times New Roman"/>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The significance and direction of causality among the variables is of primary interest in this study and these are summarized in Table 5.  Of secondary interest is the estimated effect sizes, so I present the full results from the estimated </w:t>
      </w:r>
      <w:proofErr w:type="gramStart"/>
      <w:r w:rsidRPr="002662E0">
        <w:rPr>
          <w:rFonts w:ascii="Times New Roman" w:hAnsi="Times New Roman"/>
        </w:rPr>
        <w:t>VAR(</w:t>
      </w:r>
      <w:proofErr w:type="gramEnd"/>
      <w:r w:rsidRPr="002662E0">
        <w:rPr>
          <w:rFonts w:ascii="Times New Roman" w:hAnsi="Times New Roman"/>
        </w:rPr>
        <w:t xml:space="preserve">1) model in Appendix III. Table 5 was constructed by placing a ‘+’ or ‘++’ in a cell if variable in the </w:t>
      </w:r>
      <w:r w:rsidRPr="002662E0">
        <w:rPr>
          <w:rFonts w:ascii="Times New Roman" w:hAnsi="Times New Roman"/>
        </w:rPr>
        <w:lastRenderedPageBreak/>
        <w:t>row heading has a positive estimated coefficient and Granger causes the variable in the column heading, one ‘+’ indicates statistical significance at the 0.05 level and two ‘++’s indicate statistical significance at the 0.01 level of the associated t-tests.  Similarly for cells with a “-</w:t>
      </w:r>
      <w:proofErr w:type="gramStart"/>
      <w:r w:rsidRPr="002662E0">
        <w:rPr>
          <w:rFonts w:ascii="Times New Roman" w:hAnsi="Times New Roman"/>
        </w:rPr>
        <w:t>“ or</w:t>
      </w:r>
      <w:proofErr w:type="gramEnd"/>
      <w:r w:rsidRPr="002662E0">
        <w:rPr>
          <w:rFonts w:ascii="Times New Roman" w:hAnsi="Times New Roman"/>
        </w:rPr>
        <w:t xml:space="preserve"> “--”; they indicate a negative relationship and statistical significance at the analogous level. </w:t>
      </w:r>
    </w:p>
    <w:p w:rsidR="002662E0" w:rsidRDefault="002662E0" w:rsidP="002662E0">
      <w:pPr>
        <w:ind w:firstLine="720"/>
        <w:rPr>
          <w:rFonts w:ascii="Times New Roman" w:hAnsi="Times New Roman"/>
        </w:rPr>
      </w:pPr>
      <w:r w:rsidRPr="002662E0">
        <w:rPr>
          <w:rFonts w:ascii="Times New Roman" w:hAnsi="Times New Roman"/>
        </w:rPr>
        <w:t>A notable result is that most of the statistically significant relationships are positive in their direction. Either the relationship was positive or no relationship was found except for positive emotion to anger, which was statically significant at the 0.05 level and negative.  In the next section we consider these results further and develop a model of the cycles of these processes.</w:t>
      </w:r>
    </w:p>
    <w:p w:rsidR="00917725" w:rsidRDefault="00917725">
      <w:pPr>
        <w:spacing w:line="240" w:lineRule="auto"/>
        <w:rPr>
          <w:rFonts w:ascii="Times New Roman" w:hAnsi="Times New Roman"/>
        </w:rPr>
      </w:pPr>
      <w:r>
        <w:rPr>
          <w:rFonts w:ascii="Times New Roman" w:hAnsi="Times New Roman"/>
        </w:rPr>
        <w:br w:type="page"/>
      </w:r>
    </w:p>
    <w:p w:rsidR="00917725" w:rsidRDefault="00917725" w:rsidP="00D67E49">
      <w:pPr>
        <w:rPr>
          <w:rFonts w:ascii="Times New Roman" w:hAnsi="Times New Roman"/>
        </w:rPr>
      </w:pPr>
      <w:r>
        <w:rPr>
          <w:noProof/>
          <w:lang w:bidi="ar-SA"/>
        </w:rPr>
        <w:lastRenderedPageBreak/>
        <w:drawing>
          <wp:inline distT="0" distB="0" distL="0" distR="0" wp14:anchorId="43F6CB9A" wp14:editId="6DEDBCBE">
            <wp:extent cx="7631384" cy="4526650"/>
            <wp:effectExtent l="9208"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rot="16200000">
                      <a:off x="0" y="0"/>
                      <a:ext cx="7665964" cy="4547161"/>
                    </a:xfrm>
                    <a:prstGeom prst="rect">
                      <a:avLst/>
                    </a:prstGeom>
                  </pic:spPr>
                </pic:pic>
              </a:graphicData>
            </a:graphic>
          </wp:inline>
        </w:drawing>
      </w:r>
    </w:p>
    <w:p w:rsidR="00D67E49" w:rsidRPr="002662E0" w:rsidRDefault="00BF0569" w:rsidP="002662E0">
      <w:pPr>
        <w:rPr>
          <w:rFonts w:ascii="Times New Roman" w:hAnsi="Times New Roman"/>
        </w:rPr>
        <w:sectPr w:rsidR="00D67E49" w:rsidRPr="002662E0" w:rsidSect="00BF0569">
          <w:footerReference w:type="even" r:id="rId22"/>
          <w:footerReference w:type="default" r:id="rId23"/>
          <w:footerReference w:type="first" r:id="rId24"/>
          <w:pgSz w:w="12240" w:h="15840"/>
          <w:pgMar w:top="1440" w:right="1440" w:bottom="1440" w:left="2304" w:header="720" w:footer="720" w:gutter="0"/>
          <w:cols w:space="720"/>
          <w:docGrid w:linePitch="360"/>
        </w:sectPr>
      </w:pPr>
      <w:bookmarkStart w:id="81" w:name="_Toc340834256"/>
      <w:r>
        <w:rPr>
          <w:noProof/>
          <w:lang w:bidi="ar-SA"/>
        </w:rPr>
        <w:lastRenderedPageBreak/>
        <w:drawing>
          <wp:inline distT="0" distB="0" distL="0" distR="0" wp14:anchorId="22E1DE74" wp14:editId="4E1FC847">
            <wp:extent cx="7334250" cy="4731218"/>
            <wp:effectExtent l="6350" t="0" r="635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rot="16200000">
                      <a:off x="0" y="0"/>
                      <a:ext cx="7334250" cy="4731218"/>
                    </a:xfrm>
                    <a:prstGeom prst="rect">
                      <a:avLst/>
                    </a:prstGeom>
                  </pic:spPr>
                </pic:pic>
              </a:graphicData>
            </a:graphic>
          </wp:inline>
        </w:drawing>
      </w:r>
    </w:p>
    <w:p w:rsidR="002662E0" w:rsidRPr="002662E0" w:rsidRDefault="0083429A" w:rsidP="0083429A">
      <w:pPr>
        <w:pStyle w:val="Heading2"/>
      </w:pPr>
      <w:r w:rsidRPr="002662E0">
        <w:lastRenderedPageBreak/>
        <w:t xml:space="preserve">DEVELOPMENT OF THE AROUSAL, INTERPRETATION, AND REALIZATION MODEL: COGNITIVE AND AFFECTIVE STAGES </w:t>
      </w:r>
    </w:p>
    <w:p w:rsidR="002662E0" w:rsidRPr="002662E0" w:rsidRDefault="002662E0" w:rsidP="002662E0">
      <w:pPr>
        <w:ind w:firstLine="720"/>
        <w:rPr>
          <w:rFonts w:ascii="Times New Roman" w:hAnsi="Times New Roman"/>
        </w:rPr>
      </w:pPr>
      <w:r w:rsidRPr="002662E0">
        <w:rPr>
          <w:rFonts w:ascii="Times New Roman" w:hAnsi="Times New Roman"/>
        </w:rPr>
        <w:t xml:space="preserve">While conducting grounded theory, a researcher will often seek data that integrate all the observations and theoretical concepts that may be relevant </w:t>
      </w:r>
      <w:r w:rsidRPr="002662E0">
        <w:rPr>
          <w:rFonts w:ascii="Times New Roman" w:hAnsi="Times New Roman"/>
          <w:noProof/>
        </w:rPr>
        <w:t>(Langley, 1999)</w:t>
      </w:r>
      <w:r w:rsidRPr="002662E0">
        <w:rPr>
          <w:rFonts w:ascii="Times New Roman" w:hAnsi="Times New Roman"/>
        </w:rPr>
        <w:t xml:space="preserve">. The objective of a grounded theory approach is to integrate the observations into an abstract explanation of a process </w:t>
      </w:r>
      <w:r w:rsidRPr="002662E0">
        <w:rPr>
          <w:rFonts w:ascii="Times New Roman" w:hAnsi="Times New Roman"/>
          <w:noProof/>
        </w:rPr>
        <w:t>(Creswell, 2006)</w:t>
      </w:r>
      <w:r w:rsidRPr="002662E0">
        <w:rPr>
          <w:rFonts w:ascii="Times New Roman" w:hAnsi="Times New Roman"/>
        </w:rPr>
        <w:t xml:space="preserve"> that can be summarized by testable propositions </w:t>
      </w:r>
      <w:r w:rsidRPr="002662E0">
        <w:rPr>
          <w:rFonts w:ascii="Times New Roman" w:hAnsi="Times New Roman"/>
          <w:noProof/>
        </w:rPr>
        <w:t>(Strauss &amp; Corbin, 1994)</w:t>
      </w:r>
      <w:r w:rsidRPr="002662E0">
        <w:rPr>
          <w:rFonts w:ascii="Times New Roman" w:hAnsi="Times New Roman"/>
        </w:rPr>
        <w:t xml:space="preserve">. A figure of the theory is often used to illustrate the propositions relating the constructs </w:t>
      </w:r>
      <w:r w:rsidRPr="002662E0">
        <w:rPr>
          <w:rFonts w:ascii="Times New Roman" w:hAnsi="Times New Roman"/>
          <w:noProof/>
        </w:rPr>
        <w:t>(Creswell, 2006; Morrow &amp; Smith, 1995)</w:t>
      </w:r>
      <w:r w:rsidRPr="002662E0">
        <w:rPr>
          <w:rFonts w:ascii="Times New Roman" w:hAnsi="Times New Roman"/>
        </w:rPr>
        <w:t xml:space="preserve">. As we showed in Table 5 in the previous section, a number of relationships were found to exist among the linguistic constructs.  The objective was to find a relationship structure that persists independently of time and that dominates other structures. The relationships between discrepancy, insight, and tentativeness consistently emerged, and these three items became the focus of the theory development, which I describe next. </w:t>
      </w:r>
    </w:p>
    <w:p w:rsidR="002662E0" w:rsidRPr="002662E0" w:rsidRDefault="002662E0" w:rsidP="002662E0">
      <w:pPr>
        <w:rPr>
          <w:rFonts w:ascii="Times New Roman" w:hAnsi="Times New Roman"/>
        </w:rPr>
      </w:pPr>
      <w:bookmarkStart w:id="82" w:name="_Toc340834257"/>
      <w:bookmarkEnd w:id="81"/>
      <w:r w:rsidRPr="002662E0">
        <w:rPr>
          <w:rFonts w:ascii="Times New Roman" w:hAnsi="Times New Roman"/>
          <w:b/>
        </w:rPr>
        <w:tab/>
      </w:r>
      <w:r w:rsidRPr="002662E0">
        <w:rPr>
          <w:rFonts w:ascii="Times New Roman" w:hAnsi="Times New Roman"/>
        </w:rPr>
        <w:t>The Granger-causal relationships between the variables identified in Table 5 were traced in th</w:t>
      </w:r>
      <w:r w:rsidR="00C54C31">
        <w:rPr>
          <w:rFonts w:ascii="Times New Roman" w:hAnsi="Times New Roman"/>
        </w:rPr>
        <w:t>e path diagram shown in Figure 3</w:t>
      </w:r>
      <w:r w:rsidRPr="002662E0">
        <w:rPr>
          <w:rFonts w:ascii="Times New Roman" w:hAnsi="Times New Roman"/>
        </w:rPr>
        <w:t xml:space="preserve">, which helps to illustrate the relationships and delineate distinct stages. The variables that were only causes, i.e., that were found to Granger cause another variable but were not found to be Granger caused by any variables, were placed on the left side of the diagram with arrows pointing away from them. The variables that were only effects, i.e., that were found to be Granger caused by another variable but were not found to Granger cause any variables, were placed on the right side of the diagram with arrows pointing towards them. Finally, the mediating variables with arrows pointing both towards them and away from them were </w:t>
      </w:r>
      <w:r w:rsidRPr="002662E0">
        <w:rPr>
          <w:rFonts w:ascii="Times New Roman" w:hAnsi="Times New Roman"/>
        </w:rPr>
        <w:lastRenderedPageBreak/>
        <w:t xml:space="preserve">placed in the center of the diagram. These variables both Granger caused another variable and were Granger caused by another variable. Figure </w:t>
      </w:r>
      <w:r w:rsidR="00D73645">
        <w:rPr>
          <w:rFonts w:ascii="Times New Roman" w:hAnsi="Times New Roman"/>
        </w:rPr>
        <w:t>4</w:t>
      </w:r>
      <w:r w:rsidRPr="002662E0">
        <w:rPr>
          <w:rFonts w:ascii="Times New Roman" w:hAnsi="Times New Roman"/>
        </w:rPr>
        <w:t xml:space="preserve"> shows the grouping of the variables into three stages, forming the Arousal, Interpretation, and Realization (AIR) model. </w:t>
      </w:r>
    </w:p>
    <w:p w:rsidR="002662E0" w:rsidRPr="002662E0" w:rsidRDefault="002662E0" w:rsidP="002662E0">
      <w:pPr>
        <w:rPr>
          <w:rFonts w:ascii="Times New Roman" w:hAnsi="Times New Roman"/>
        </w:rPr>
      </w:pPr>
      <w:r w:rsidRPr="002662E0">
        <w:rPr>
          <w:rFonts w:ascii="Times New Roman" w:hAnsi="Times New Roman"/>
          <w:noProof/>
          <w:lang w:bidi="ar-SA"/>
        </w:rPr>
        <w:drawing>
          <wp:inline distT="0" distB="0" distL="0" distR="0" wp14:anchorId="34533837" wp14:editId="77A06973">
            <wp:extent cx="5388700" cy="2348345"/>
            <wp:effectExtent l="19050" t="0" r="24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e Model.em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88700" cy="2348345"/>
                    </a:xfrm>
                    <a:prstGeom prst="rect">
                      <a:avLst/>
                    </a:prstGeom>
                  </pic:spPr>
                </pic:pic>
              </a:graphicData>
            </a:graphic>
          </wp:inline>
        </w:drawing>
      </w:r>
    </w:p>
    <w:p w:rsidR="002662E0" w:rsidRPr="002662E0" w:rsidRDefault="002662E0" w:rsidP="002522D6">
      <w:pPr>
        <w:pStyle w:val="Caption"/>
      </w:pPr>
      <w:bookmarkStart w:id="83" w:name="_Ref367095706"/>
      <w:r w:rsidRPr="002662E0">
        <w:t xml:space="preserve">Figure </w:t>
      </w:r>
      <w:bookmarkEnd w:id="83"/>
      <w:r w:rsidR="00D73645">
        <w:t>4</w:t>
      </w:r>
      <w:r w:rsidRPr="002662E0">
        <w:t>: Stages of Affect and Cognition in Online Social Movements</w:t>
      </w:r>
    </w:p>
    <w:p w:rsidR="002662E0" w:rsidRPr="002662E0" w:rsidRDefault="002662E0" w:rsidP="002662E0">
      <w:pPr>
        <w:keepNext/>
        <w:jc w:val="center"/>
        <w:outlineLvl w:val="1"/>
        <w:rPr>
          <w:rFonts w:ascii="Times New Roman" w:hAnsi="Times New Roman"/>
          <w:b/>
          <w:bCs/>
          <w:iCs/>
          <w:szCs w:val="28"/>
        </w:rPr>
      </w:pPr>
    </w:p>
    <w:p w:rsidR="002662E0" w:rsidRPr="002662E0" w:rsidRDefault="002662E0" w:rsidP="0083429A">
      <w:pPr>
        <w:pStyle w:val="Heading3"/>
      </w:pPr>
      <w:r w:rsidRPr="002662E0">
        <w:t>I: The Arousal Stage</w:t>
      </w:r>
    </w:p>
    <w:p w:rsidR="002662E0" w:rsidRPr="002662E0" w:rsidRDefault="002662E0" w:rsidP="002662E0">
      <w:pPr>
        <w:ind w:firstLine="720"/>
        <w:rPr>
          <w:rFonts w:ascii="Times New Roman" w:hAnsi="Times New Roman"/>
        </w:rPr>
      </w:pPr>
      <w:r w:rsidRPr="002662E0">
        <w:rPr>
          <w:rFonts w:ascii="Times New Roman" w:hAnsi="Times New Roman"/>
        </w:rPr>
        <w:t xml:space="preserve">The first stage in the model, labeled </w:t>
      </w:r>
      <w:r w:rsidRPr="002662E0">
        <w:rPr>
          <w:rFonts w:ascii="Times New Roman" w:hAnsi="Times New Roman"/>
          <w:i/>
          <w:iCs/>
        </w:rPr>
        <w:t>arousal</w:t>
      </w:r>
      <w:r w:rsidRPr="002662E0">
        <w:rPr>
          <w:rFonts w:ascii="Times New Roman" w:hAnsi="Times New Roman"/>
        </w:rPr>
        <w:t>, is characterized by the salience of affective processes, i.e., emotional reactions to external events. Only emotions were found to</w:t>
      </w:r>
      <w:r w:rsidRPr="002662E0">
        <w:rPr>
          <w:rFonts w:ascii="Times New Roman" w:hAnsi="Times New Roman"/>
          <w:i/>
        </w:rPr>
        <w:t xml:space="preserve"> </w:t>
      </w:r>
      <w:r w:rsidRPr="002662E0">
        <w:rPr>
          <w:rFonts w:ascii="Times New Roman" w:hAnsi="Times New Roman"/>
        </w:rPr>
        <w:t xml:space="preserve">play a role at this stage, and individuals’ responses to </w:t>
      </w:r>
      <w:proofErr w:type="gramStart"/>
      <w:r w:rsidRPr="002662E0">
        <w:rPr>
          <w:rFonts w:ascii="Times New Roman" w:hAnsi="Times New Roman"/>
        </w:rPr>
        <w:t>Twitter</w:t>
      </w:r>
      <w:proofErr w:type="gramEnd"/>
      <w:r w:rsidRPr="002662E0">
        <w:rPr>
          <w:rFonts w:ascii="Times New Roman" w:hAnsi="Times New Roman"/>
        </w:rPr>
        <w:t xml:space="preserve"> messages are imbued with affect terms. Of the four types of emotion analyzed—anger, positive emotion, sadness, and anxiety—only three were found to have significant relationships with other variables. These are </w:t>
      </w:r>
      <w:r w:rsidRPr="002662E0">
        <w:rPr>
          <w:rFonts w:ascii="Times New Roman" w:hAnsi="Times New Roman"/>
          <w:i/>
        </w:rPr>
        <w:t xml:space="preserve">anger, positive emotion, </w:t>
      </w:r>
      <w:r w:rsidRPr="002662E0">
        <w:rPr>
          <w:rFonts w:ascii="Times New Roman" w:hAnsi="Times New Roman"/>
        </w:rPr>
        <w:t>and</w:t>
      </w:r>
      <w:r w:rsidRPr="002662E0">
        <w:rPr>
          <w:rFonts w:ascii="Times New Roman" w:hAnsi="Times New Roman"/>
          <w:i/>
        </w:rPr>
        <w:t xml:space="preserve"> sadness</w:t>
      </w:r>
      <w:r w:rsidRPr="002662E0">
        <w:rPr>
          <w:rFonts w:ascii="Times New Roman" w:hAnsi="Times New Roman"/>
        </w:rPr>
        <w:t>. Anxiety was not found to be a significant cause or effect in any of the possible relationships.</w:t>
      </w:r>
    </w:p>
    <w:p w:rsidR="002662E0" w:rsidRPr="002662E0" w:rsidRDefault="002662E0" w:rsidP="002662E0">
      <w:pPr>
        <w:ind w:firstLine="720"/>
        <w:rPr>
          <w:rFonts w:ascii="Times New Roman" w:hAnsi="Times New Roman"/>
        </w:rPr>
      </w:pPr>
      <w:r w:rsidRPr="002662E0">
        <w:rPr>
          <w:rFonts w:ascii="Times New Roman" w:hAnsi="Times New Roman"/>
        </w:rPr>
        <w:lastRenderedPageBreak/>
        <w:t xml:space="preserve">The use of affect terms reflects the collective psychological state of the Twitter users. This grouping of affective variables at the inception of an episodic cycle suggests that participants in the Twitter conversation begin by exploring their personal feelings or reflecting on the feelings of others. Emotional priming occurs when emotionally significant stimuli reach the amygdala, the almond-shaped portion of the brain that controls emotional processes </w:t>
      </w:r>
      <w:r w:rsidRPr="002662E0">
        <w:rPr>
          <w:rFonts w:ascii="Times New Roman" w:hAnsi="Times New Roman"/>
          <w:noProof/>
        </w:rPr>
        <w:t>(Phelps, 2006)</w:t>
      </w:r>
      <w:r w:rsidRPr="002662E0">
        <w:rPr>
          <w:rFonts w:ascii="Times New Roman" w:hAnsi="Times New Roman"/>
        </w:rPr>
        <w:t xml:space="preserve"> and helps to process emotionally-infused text. Anderson and Phelps (2001) demonstrated that emotionally charged words are easier for readers to detect than neutral words. In this case, the arousal stage represents the emotional reactions of the SOPA protesters who, as Twitter users and protesters, are reacting to what they read on Twitter as well as to external events connected with SOPA. The first wave of discussion is centered on their emotional states. </w:t>
      </w:r>
    </w:p>
    <w:p w:rsidR="002662E0" w:rsidRPr="002662E0" w:rsidRDefault="002662E0" w:rsidP="002662E0">
      <w:pPr>
        <w:ind w:firstLine="720"/>
        <w:rPr>
          <w:rFonts w:ascii="Times New Roman" w:hAnsi="Times New Roman"/>
        </w:rPr>
      </w:pPr>
      <w:r w:rsidRPr="002662E0">
        <w:rPr>
          <w:rFonts w:ascii="Times New Roman" w:hAnsi="Times New Roman"/>
        </w:rPr>
        <w:t xml:space="preserve">The emotional reactions become contagious within the online collective. Individuals begin to engage in the collective discussion and mimic others’ actions. The most obvious form of mimicry is the act of </w:t>
      </w:r>
      <w:proofErr w:type="gramStart"/>
      <w:r w:rsidRPr="002662E0">
        <w:rPr>
          <w:rFonts w:ascii="Times New Roman" w:hAnsi="Times New Roman"/>
        </w:rPr>
        <w:t>retweeting</w:t>
      </w:r>
      <w:proofErr w:type="gramEnd"/>
      <w:r w:rsidRPr="002662E0">
        <w:rPr>
          <w:rFonts w:ascii="Times New Roman" w:hAnsi="Times New Roman"/>
        </w:rPr>
        <w:t xml:space="preserve"> a message. A retweet is a message that an individual has rebroadcasted under his or her own user name.</w:t>
      </w:r>
    </w:p>
    <w:p w:rsidR="002662E0" w:rsidRPr="002662E0" w:rsidRDefault="002662E0" w:rsidP="002662E0">
      <w:pPr>
        <w:ind w:firstLine="720"/>
        <w:rPr>
          <w:rFonts w:ascii="Times New Roman" w:hAnsi="Times New Roman"/>
        </w:rPr>
      </w:pPr>
      <w:r w:rsidRPr="002662E0">
        <w:rPr>
          <w:rFonts w:ascii="Times New Roman" w:hAnsi="Times New Roman"/>
        </w:rPr>
        <w:t xml:space="preserve">The antecedents to the cognitive engagement in the interpretation stage are positive emotions and sadness. An increase in positive emotion words or sadness words causes an increase in insight words. The masses of individuals use both positive emotions and sadness to assess the situation at hand. Positive emotions have been shown to increase </w:t>
      </w:r>
      <w:bookmarkStart w:id="84" w:name="here"/>
      <w:bookmarkEnd w:id="84"/>
      <w:r w:rsidRPr="002662E0">
        <w:rPr>
          <w:rFonts w:ascii="Times New Roman" w:hAnsi="Times New Roman"/>
        </w:rPr>
        <w:t xml:space="preserve">creativity in problem solving </w:t>
      </w:r>
      <w:r w:rsidRPr="002662E0">
        <w:rPr>
          <w:rFonts w:ascii="Times New Roman" w:hAnsi="Times New Roman"/>
          <w:noProof/>
        </w:rPr>
        <w:t>(Estrada, Isen, &amp; Young, 1994; Isen &amp; Means, 1983)</w:t>
      </w:r>
      <w:r w:rsidRPr="002662E0">
        <w:rPr>
          <w:rFonts w:ascii="Times New Roman" w:hAnsi="Times New Roman"/>
        </w:rPr>
        <w:t xml:space="preserve"> and sensemaking </w:t>
      </w:r>
      <w:r w:rsidRPr="002662E0">
        <w:rPr>
          <w:rFonts w:ascii="Times New Roman" w:hAnsi="Times New Roman"/>
          <w:noProof/>
        </w:rPr>
        <w:t>(Mittal &amp; Ross, 1998)</w:t>
      </w:r>
      <w:r w:rsidRPr="002662E0">
        <w:rPr>
          <w:rFonts w:ascii="Times New Roman" w:hAnsi="Times New Roman"/>
        </w:rPr>
        <w:t xml:space="preserve">. Individuals experiencing sadness become more introspective in order to explain their emotional state. Sadness </w:t>
      </w:r>
      <w:r w:rsidRPr="002662E0">
        <w:rPr>
          <w:rFonts w:ascii="Times New Roman" w:hAnsi="Times New Roman"/>
        </w:rPr>
        <w:lastRenderedPageBreak/>
        <w:t>may reflect expressions of doubt or disappointment at offered solutions and explanations. Sad individuals are reflective about social information (</w:t>
      </w:r>
      <w:proofErr w:type="spellStart"/>
      <w:r w:rsidRPr="002662E0">
        <w:rPr>
          <w:rFonts w:ascii="Times New Roman" w:hAnsi="Times New Roman"/>
        </w:rPr>
        <w:t>Bodenhausen</w:t>
      </w:r>
      <w:proofErr w:type="spellEnd"/>
      <w:r w:rsidRPr="002662E0">
        <w:rPr>
          <w:rFonts w:ascii="Times New Roman" w:hAnsi="Times New Roman"/>
        </w:rPr>
        <w:t xml:space="preserve"> et al., 1994). Community members experiencing positive affect demonstrate interpersonal understanding (</w:t>
      </w:r>
      <w:proofErr w:type="spellStart"/>
      <w:r w:rsidRPr="002662E0">
        <w:rPr>
          <w:rFonts w:ascii="Times New Roman" w:hAnsi="Times New Roman"/>
        </w:rPr>
        <w:t>Isen</w:t>
      </w:r>
      <w:proofErr w:type="spellEnd"/>
      <w:r w:rsidRPr="002662E0">
        <w:rPr>
          <w:rFonts w:ascii="Times New Roman" w:hAnsi="Times New Roman"/>
        </w:rPr>
        <w:t>, 2001). Either way, members of the community are evaluating and analyzing their social environment.</w:t>
      </w:r>
    </w:p>
    <w:p w:rsidR="002662E0" w:rsidRPr="002662E0" w:rsidRDefault="002662E0" w:rsidP="0083429A">
      <w:pPr>
        <w:pStyle w:val="Heading3"/>
      </w:pPr>
      <w:r w:rsidRPr="002662E0">
        <w:t>II: The Interpretation Stage</w:t>
      </w:r>
    </w:p>
    <w:p w:rsidR="002662E0" w:rsidRPr="002662E0" w:rsidRDefault="002662E0" w:rsidP="002662E0">
      <w:pPr>
        <w:ind w:firstLine="720"/>
        <w:rPr>
          <w:rFonts w:ascii="Times New Roman" w:hAnsi="Times New Roman"/>
        </w:rPr>
      </w:pPr>
      <w:r w:rsidRPr="002662E0">
        <w:rPr>
          <w:rFonts w:ascii="Times New Roman" w:hAnsi="Times New Roman"/>
        </w:rPr>
        <w:t xml:space="preserve">The interpretation stage follows the arousal stage that is replete with emotion. Information processed through the central route is logically analyzed (Petty &amp; </w:t>
      </w:r>
      <w:proofErr w:type="spellStart"/>
      <w:r w:rsidRPr="002662E0">
        <w:rPr>
          <w:rFonts w:ascii="Times New Roman" w:hAnsi="Times New Roman"/>
        </w:rPr>
        <w:t>Cacioppo</w:t>
      </w:r>
      <w:proofErr w:type="spellEnd"/>
      <w:r w:rsidRPr="002662E0">
        <w:rPr>
          <w:rFonts w:ascii="Times New Roman" w:hAnsi="Times New Roman"/>
        </w:rPr>
        <w:t>, 1984), resulting in new insights. Other judgments are made using the peripheral route, to process the sheer volume of tweets. The crowd has moved from emotion to cognition.</w:t>
      </w:r>
    </w:p>
    <w:p w:rsidR="002662E0" w:rsidRPr="002662E0" w:rsidRDefault="002662E0" w:rsidP="002662E0">
      <w:pPr>
        <w:ind w:firstLine="720"/>
        <w:rPr>
          <w:rFonts w:ascii="Times New Roman" w:hAnsi="Times New Roman"/>
        </w:rPr>
      </w:pPr>
      <w:r w:rsidRPr="002662E0">
        <w:rPr>
          <w:rFonts w:ascii="Times New Roman" w:hAnsi="Times New Roman"/>
        </w:rPr>
        <w:t xml:space="preserve">The interpretation stage can be described as the part of an episodic cycle where the participants begin to develop an understanding of the unfolding events. During the interpretation stage, the collective begins to develop a narrative of the environment and events. As humans, we endeavor to create structure and meaning for our world through the construction of narratives </w:t>
      </w:r>
      <w:r w:rsidRPr="002662E0">
        <w:rPr>
          <w:rFonts w:ascii="Times New Roman" w:hAnsi="Times New Roman"/>
          <w:noProof/>
        </w:rPr>
        <w:t>(Pennebaker &amp; Seagal, 1999)</w:t>
      </w:r>
      <w:r w:rsidRPr="002662E0">
        <w:rPr>
          <w:rFonts w:ascii="Times New Roman" w:hAnsi="Times New Roman"/>
        </w:rPr>
        <w:t xml:space="preserve">. For example, after the attacks on the World Trade Center on September 11, 2001, bloggers were found to use more cognitive analytic terms </w:t>
      </w:r>
      <w:r w:rsidRPr="002662E0">
        <w:rPr>
          <w:rFonts w:ascii="Times New Roman" w:hAnsi="Times New Roman"/>
          <w:noProof/>
        </w:rPr>
        <w:t>(Cohn, Mehl, &amp; Pennebaker, 2004)</w:t>
      </w:r>
      <w:r w:rsidRPr="002662E0">
        <w:rPr>
          <w:rFonts w:ascii="Times New Roman" w:hAnsi="Times New Roman"/>
        </w:rPr>
        <w:t>. Individuals use narratives to interpret their feelings and observations</w:t>
      </w:r>
      <w:r w:rsidRPr="002662E0" w:rsidDel="00742FFC">
        <w:rPr>
          <w:rFonts w:ascii="Times New Roman" w:hAnsi="Times New Roman"/>
        </w:rPr>
        <w:t xml:space="preserve"> </w:t>
      </w:r>
      <w:r w:rsidRPr="002662E0">
        <w:rPr>
          <w:rFonts w:ascii="Times New Roman" w:hAnsi="Times New Roman"/>
        </w:rPr>
        <w:t xml:space="preserve">and foster a feeling of self-determination. Children learn the art of storytelling by developing their ability to construct narratives and attributing causal relationships </w:t>
      </w:r>
      <w:r w:rsidRPr="002662E0">
        <w:rPr>
          <w:rFonts w:ascii="Times New Roman" w:hAnsi="Times New Roman"/>
          <w:noProof/>
        </w:rPr>
        <w:t>(Mancuso &amp; Sarbin, 1998)</w:t>
      </w:r>
      <w:r w:rsidRPr="002662E0">
        <w:rPr>
          <w:rFonts w:ascii="Times New Roman" w:hAnsi="Times New Roman"/>
        </w:rPr>
        <w:t xml:space="preserve">. In the SOPA movement, the participants are trying to make sense of the proposed </w:t>
      </w:r>
      <w:r w:rsidRPr="002662E0">
        <w:rPr>
          <w:rFonts w:ascii="Times New Roman" w:hAnsi="Times New Roman"/>
        </w:rPr>
        <w:lastRenderedPageBreak/>
        <w:t xml:space="preserve">legislation and its impact for the online community, the legislative process, and the principal members of Congress. </w:t>
      </w:r>
    </w:p>
    <w:p w:rsidR="002662E0" w:rsidRPr="002662E0" w:rsidRDefault="002662E0" w:rsidP="002662E0">
      <w:pPr>
        <w:ind w:firstLine="720"/>
        <w:rPr>
          <w:rFonts w:ascii="Times New Roman" w:hAnsi="Times New Roman"/>
        </w:rPr>
      </w:pPr>
      <w:r w:rsidRPr="002662E0">
        <w:rPr>
          <w:rFonts w:ascii="Times New Roman" w:hAnsi="Times New Roman"/>
        </w:rPr>
        <w:t xml:space="preserve">Over time a consensus arises, as the collective develops an understanding of the situation. The collective uses words expressing insight, discrepancy, and tentativeness to search for an answer. This is sensemaking. Sensemaking helps an organization understand its environment and begins with a change in the environment or some uncertainty </w:t>
      </w:r>
      <w:r w:rsidRPr="002662E0">
        <w:rPr>
          <w:rFonts w:ascii="Times New Roman" w:hAnsi="Times New Roman"/>
          <w:noProof/>
        </w:rPr>
        <w:t>(Weick, Sutcliffe, &amp; Obstfeld, 2005)</w:t>
      </w:r>
      <w:r w:rsidRPr="002662E0">
        <w:rPr>
          <w:rFonts w:ascii="Times New Roman" w:hAnsi="Times New Roman"/>
        </w:rPr>
        <w:t xml:space="preserve">. The emotional arousal prompts the cognitive processes that will try to make sense of the situation. The three cognitive processes that surface at this stage are </w:t>
      </w:r>
      <w:r w:rsidRPr="002662E0">
        <w:rPr>
          <w:rFonts w:ascii="Times New Roman" w:hAnsi="Times New Roman"/>
          <w:i/>
        </w:rPr>
        <w:t>discrepancy</w:t>
      </w:r>
      <w:r w:rsidRPr="002662E0">
        <w:rPr>
          <w:rFonts w:ascii="Times New Roman" w:hAnsi="Times New Roman"/>
        </w:rPr>
        <w:t xml:space="preserve">, </w:t>
      </w:r>
      <w:r w:rsidRPr="002662E0">
        <w:rPr>
          <w:rFonts w:ascii="Times New Roman" w:hAnsi="Times New Roman"/>
          <w:i/>
        </w:rPr>
        <w:t>insight</w:t>
      </w:r>
      <w:r w:rsidRPr="002662E0">
        <w:rPr>
          <w:rFonts w:ascii="Times New Roman" w:hAnsi="Times New Roman"/>
        </w:rPr>
        <w:t xml:space="preserve">, and </w:t>
      </w:r>
      <w:r w:rsidRPr="002662E0">
        <w:rPr>
          <w:rFonts w:ascii="Times New Roman" w:hAnsi="Times New Roman"/>
          <w:i/>
        </w:rPr>
        <w:t>tentativeness</w:t>
      </w:r>
      <w:r w:rsidRPr="002662E0">
        <w:rPr>
          <w:rFonts w:ascii="Times New Roman" w:hAnsi="Times New Roman"/>
        </w:rPr>
        <w:t xml:space="preserve">. Discrepancy reflects an unclear understanding of the situation. Examples of discrepancy terms include </w:t>
      </w:r>
      <w:r w:rsidRPr="002662E0">
        <w:rPr>
          <w:rFonts w:ascii="Times New Roman" w:hAnsi="Times New Roman"/>
          <w:i/>
          <w:iCs/>
        </w:rPr>
        <w:t>hope</w:t>
      </w:r>
      <w:r w:rsidRPr="002662E0">
        <w:rPr>
          <w:rFonts w:ascii="Times New Roman" w:hAnsi="Times New Roman"/>
        </w:rPr>
        <w:t xml:space="preserve">, </w:t>
      </w:r>
      <w:r w:rsidRPr="002662E0">
        <w:rPr>
          <w:rFonts w:ascii="Times New Roman" w:hAnsi="Times New Roman"/>
          <w:i/>
          <w:iCs/>
        </w:rPr>
        <w:t>inadequate</w:t>
      </w:r>
      <w:r w:rsidRPr="002662E0">
        <w:rPr>
          <w:rFonts w:ascii="Times New Roman" w:hAnsi="Times New Roman"/>
        </w:rPr>
        <w:t xml:space="preserve">, and </w:t>
      </w:r>
      <w:r w:rsidRPr="002662E0">
        <w:rPr>
          <w:rFonts w:ascii="Times New Roman" w:hAnsi="Times New Roman"/>
          <w:i/>
          <w:iCs/>
        </w:rPr>
        <w:t>assume</w:t>
      </w:r>
      <w:r w:rsidRPr="002662E0">
        <w:rPr>
          <w:rFonts w:ascii="Times New Roman" w:hAnsi="Times New Roman"/>
        </w:rPr>
        <w:t xml:space="preserve">. Insight is reflected in words demonstrating a deeper level of thinking. Insight terms include words like </w:t>
      </w:r>
      <w:r w:rsidRPr="002662E0">
        <w:rPr>
          <w:rFonts w:ascii="Times New Roman" w:hAnsi="Times New Roman"/>
          <w:i/>
          <w:iCs/>
        </w:rPr>
        <w:t>aware</w:t>
      </w:r>
      <w:r w:rsidRPr="002662E0">
        <w:rPr>
          <w:rFonts w:ascii="Times New Roman" w:hAnsi="Times New Roman"/>
        </w:rPr>
        <w:t xml:space="preserve">, </w:t>
      </w:r>
      <w:r w:rsidRPr="002662E0">
        <w:rPr>
          <w:rFonts w:ascii="Times New Roman" w:hAnsi="Times New Roman"/>
          <w:i/>
          <w:iCs/>
        </w:rPr>
        <w:t>meaning</w:t>
      </w:r>
      <w:r w:rsidRPr="002662E0">
        <w:rPr>
          <w:rFonts w:ascii="Times New Roman" w:hAnsi="Times New Roman"/>
        </w:rPr>
        <w:t xml:space="preserve">, and </w:t>
      </w:r>
      <w:r w:rsidRPr="002662E0">
        <w:rPr>
          <w:rFonts w:ascii="Times New Roman" w:hAnsi="Times New Roman"/>
          <w:i/>
          <w:iCs/>
        </w:rPr>
        <w:t>insight</w:t>
      </w:r>
      <w:r w:rsidRPr="002662E0">
        <w:rPr>
          <w:rFonts w:ascii="Times New Roman" w:hAnsi="Times New Roman"/>
        </w:rPr>
        <w:t xml:space="preserve">. Tentativeness terms reflect a lack of confidence on the part of the speaker, who is shying away from any definite conclusions. Tentativeness is reflected in the use of words like </w:t>
      </w:r>
      <w:r w:rsidRPr="002662E0">
        <w:rPr>
          <w:rFonts w:ascii="Times New Roman" w:hAnsi="Times New Roman"/>
          <w:i/>
          <w:iCs/>
        </w:rPr>
        <w:t>almost</w:t>
      </w:r>
      <w:r w:rsidRPr="002662E0">
        <w:rPr>
          <w:rFonts w:ascii="Times New Roman" w:hAnsi="Times New Roman"/>
        </w:rPr>
        <w:t xml:space="preserve">, </w:t>
      </w:r>
      <w:r w:rsidRPr="002662E0">
        <w:rPr>
          <w:rFonts w:ascii="Times New Roman" w:hAnsi="Times New Roman"/>
          <w:i/>
          <w:iCs/>
        </w:rPr>
        <w:t>apparently</w:t>
      </w:r>
      <w:r w:rsidRPr="002662E0">
        <w:rPr>
          <w:rFonts w:ascii="Times New Roman" w:hAnsi="Times New Roman"/>
        </w:rPr>
        <w:t xml:space="preserve">, and </w:t>
      </w:r>
      <w:r w:rsidRPr="002662E0">
        <w:rPr>
          <w:rFonts w:ascii="Times New Roman" w:hAnsi="Times New Roman"/>
          <w:i/>
          <w:iCs/>
        </w:rPr>
        <w:t>barely</w:t>
      </w:r>
      <w:r w:rsidRPr="002662E0">
        <w:rPr>
          <w:rFonts w:ascii="Times New Roman" w:hAnsi="Times New Roman"/>
        </w:rPr>
        <w:t xml:space="preserve">. </w:t>
      </w:r>
    </w:p>
    <w:p w:rsidR="002662E0" w:rsidRPr="002662E0" w:rsidRDefault="002662E0" w:rsidP="002662E0">
      <w:pPr>
        <w:ind w:firstLine="720"/>
        <w:rPr>
          <w:rFonts w:ascii="Times New Roman" w:hAnsi="Times New Roman"/>
        </w:rPr>
      </w:pPr>
      <w:r w:rsidRPr="002662E0">
        <w:rPr>
          <w:rFonts w:ascii="Times New Roman" w:hAnsi="Times New Roman"/>
        </w:rPr>
        <w:t xml:space="preserve">The discourse reflecting insight, tentativeness, and discrepancy indicates that participants in the conversation are trying to understand not only the SOPA legislation but also countervailing tactics. Sensemaking begins with noticing and bracketing by comparing existing mental models to a new phenomenon </w:t>
      </w:r>
      <w:r w:rsidRPr="002662E0">
        <w:rPr>
          <w:rFonts w:ascii="Times New Roman" w:hAnsi="Times New Roman"/>
          <w:noProof/>
        </w:rPr>
        <w:t>(Weick et al., 2005)</w:t>
      </w:r>
      <w:r w:rsidRPr="002662E0">
        <w:rPr>
          <w:rFonts w:ascii="Times New Roman" w:hAnsi="Times New Roman"/>
        </w:rPr>
        <w:t xml:space="preserve">. The tentativeness reflects individuals’ attempts to propose labels for the events. </w:t>
      </w:r>
      <w:proofErr w:type="gramStart"/>
      <w:r w:rsidRPr="002662E0">
        <w:rPr>
          <w:rFonts w:ascii="Times New Roman" w:hAnsi="Times New Roman"/>
        </w:rPr>
        <w:t>“Sensemaking is about labeling and categorizing to stabilize the streaming of experience”</w:t>
      </w:r>
      <w:r w:rsidRPr="002662E0">
        <w:rPr>
          <w:rFonts w:ascii="Times New Roman" w:hAnsi="Times New Roman"/>
          <w:noProof/>
        </w:rPr>
        <w:t xml:space="preserve"> (Weick et al., 2005, p. 411)</w:t>
      </w:r>
      <w:r w:rsidRPr="002662E0">
        <w:rPr>
          <w:rFonts w:ascii="Times New Roman" w:hAnsi="Times New Roman"/>
        </w:rPr>
        <w:t>.</w:t>
      </w:r>
      <w:proofErr w:type="gramEnd"/>
      <w:r w:rsidRPr="002662E0">
        <w:rPr>
          <w:rFonts w:ascii="Times New Roman" w:hAnsi="Times New Roman"/>
        </w:rPr>
        <w:t xml:space="preserve"> The collective uses words like </w:t>
      </w:r>
      <w:r w:rsidRPr="002662E0">
        <w:rPr>
          <w:rFonts w:ascii="Times New Roman" w:hAnsi="Times New Roman"/>
          <w:i/>
          <w:iCs/>
        </w:rPr>
        <w:t>depend</w:t>
      </w:r>
      <w:r w:rsidRPr="002662E0">
        <w:rPr>
          <w:rFonts w:ascii="Times New Roman" w:hAnsi="Times New Roman"/>
        </w:rPr>
        <w:t xml:space="preserve">, </w:t>
      </w:r>
      <w:r w:rsidRPr="002662E0">
        <w:rPr>
          <w:rFonts w:ascii="Times New Roman" w:hAnsi="Times New Roman"/>
          <w:i/>
          <w:iCs/>
        </w:rPr>
        <w:t>maybe</w:t>
      </w:r>
      <w:r w:rsidRPr="002662E0">
        <w:rPr>
          <w:rFonts w:ascii="Times New Roman" w:hAnsi="Times New Roman"/>
        </w:rPr>
        <w:t xml:space="preserve">, </w:t>
      </w:r>
      <w:r w:rsidRPr="002662E0">
        <w:rPr>
          <w:rFonts w:ascii="Times New Roman" w:hAnsi="Times New Roman"/>
        </w:rPr>
        <w:lastRenderedPageBreak/>
        <w:t xml:space="preserve">and </w:t>
      </w:r>
      <w:r w:rsidRPr="002662E0">
        <w:rPr>
          <w:rFonts w:ascii="Times New Roman" w:hAnsi="Times New Roman"/>
          <w:i/>
          <w:iCs/>
        </w:rPr>
        <w:t>seem</w:t>
      </w:r>
      <w:r w:rsidRPr="002662E0">
        <w:rPr>
          <w:rFonts w:ascii="Times New Roman" w:hAnsi="Times New Roman"/>
        </w:rPr>
        <w:t xml:space="preserve"> to define what they see, the possible courses of action, and the desired outcomes. </w:t>
      </w:r>
    </w:p>
    <w:p w:rsidR="002662E0" w:rsidRPr="002662E0" w:rsidRDefault="002662E0" w:rsidP="0083429A">
      <w:pPr>
        <w:pStyle w:val="Heading3"/>
      </w:pPr>
      <w:r w:rsidRPr="002662E0">
        <w:t>III: The Realization Stage</w:t>
      </w:r>
    </w:p>
    <w:p w:rsidR="002662E0" w:rsidRPr="002662E0" w:rsidRDefault="002662E0" w:rsidP="002662E0">
      <w:pPr>
        <w:ind w:firstLine="720"/>
        <w:rPr>
          <w:rFonts w:ascii="Times New Roman" w:hAnsi="Times New Roman"/>
        </w:rPr>
      </w:pPr>
      <w:r w:rsidRPr="002662E0">
        <w:rPr>
          <w:rFonts w:ascii="Times New Roman" w:hAnsi="Times New Roman"/>
        </w:rPr>
        <w:t xml:space="preserve">The realization stage is the final stage of an episodic cycle in a movement. The transition from the interpretation stage to the realization stage can be partially explained through cognitive diffusion. The individuals reflect on their own experience and learn from their environment to create explanations and solutions (Bandura, 2001). There are three variables reflected in this process. These are </w:t>
      </w:r>
      <w:r w:rsidRPr="002662E0">
        <w:rPr>
          <w:rFonts w:ascii="Times New Roman" w:hAnsi="Times New Roman"/>
          <w:i/>
        </w:rPr>
        <w:t xml:space="preserve">causality, certainty, </w:t>
      </w:r>
      <w:r w:rsidRPr="002662E0">
        <w:rPr>
          <w:rFonts w:ascii="Times New Roman" w:hAnsi="Times New Roman"/>
        </w:rPr>
        <w:t>and</w:t>
      </w:r>
      <w:r w:rsidRPr="002662E0">
        <w:rPr>
          <w:rFonts w:ascii="Times New Roman" w:hAnsi="Times New Roman"/>
          <w:i/>
        </w:rPr>
        <w:t xml:space="preserve"> inhibition</w:t>
      </w:r>
      <w:r w:rsidRPr="002662E0">
        <w:rPr>
          <w:rFonts w:ascii="Times New Roman" w:hAnsi="Times New Roman"/>
        </w:rPr>
        <w:t xml:space="preserve"> terms. Causality terms include words such as </w:t>
      </w:r>
      <w:r w:rsidRPr="002662E0">
        <w:rPr>
          <w:rFonts w:ascii="Times New Roman" w:hAnsi="Times New Roman"/>
          <w:i/>
          <w:iCs/>
        </w:rPr>
        <w:t>because</w:t>
      </w:r>
      <w:r w:rsidRPr="002662E0">
        <w:rPr>
          <w:rFonts w:ascii="Times New Roman" w:hAnsi="Times New Roman"/>
        </w:rPr>
        <w:t xml:space="preserve">, </w:t>
      </w:r>
      <w:r w:rsidRPr="002662E0">
        <w:rPr>
          <w:rFonts w:ascii="Times New Roman" w:hAnsi="Times New Roman"/>
          <w:i/>
          <w:iCs/>
        </w:rPr>
        <w:t>depends</w:t>
      </w:r>
      <w:r w:rsidRPr="002662E0">
        <w:rPr>
          <w:rFonts w:ascii="Times New Roman" w:hAnsi="Times New Roman"/>
        </w:rPr>
        <w:t xml:space="preserve">, and </w:t>
      </w:r>
      <w:r w:rsidRPr="002662E0">
        <w:rPr>
          <w:rFonts w:ascii="Times New Roman" w:hAnsi="Times New Roman"/>
          <w:i/>
          <w:iCs/>
        </w:rPr>
        <w:t>thus</w:t>
      </w:r>
      <w:r w:rsidRPr="002662E0">
        <w:rPr>
          <w:rFonts w:ascii="Times New Roman" w:hAnsi="Times New Roman"/>
        </w:rPr>
        <w:t xml:space="preserve">. The use of these terms implies that the group has an understanding of cause and effect. They understand the implications of various courses of action and the use of different protest tactics. Causal terms are subsumed under coherence </w:t>
      </w:r>
      <w:r w:rsidRPr="002662E0">
        <w:rPr>
          <w:rFonts w:ascii="Times New Roman" w:hAnsi="Times New Roman"/>
          <w:noProof/>
        </w:rPr>
        <w:t>(Pennebaker &amp; Francis, 1996)</w:t>
      </w:r>
      <w:r w:rsidRPr="002662E0">
        <w:rPr>
          <w:rFonts w:ascii="Times New Roman" w:hAnsi="Times New Roman"/>
        </w:rPr>
        <w:t xml:space="preserve">, are also used after traumatic events </w:t>
      </w:r>
      <w:r w:rsidRPr="002662E0">
        <w:rPr>
          <w:rFonts w:ascii="Times New Roman" w:hAnsi="Times New Roman"/>
          <w:noProof/>
        </w:rPr>
        <w:t>(Tausczik &amp; Pennebaker, 2010)</w:t>
      </w:r>
      <w:r w:rsidRPr="002662E0">
        <w:rPr>
          <w:rFonts w:ascii="Times New Roman" w:hAnsi="Times New Roman"/>
        </w:rPr>
        <w:t xml:space="preserve">, and help to form narratives </w:t>
      </w:r>
      <w:r w:rsidRPr="002662E0">
        <w:rPr>
          <w:rFonts w:ascii="Times New Roman" w:hAnsi="Times New Roman"/>
          <w:noProof/>
        </w:rPr>
        <w:t>(Mancuso &amp; Sarbin, 1998)</w:t>
      </w:r>
      <w:r w:rsidRPr="002662E0">
        <w:rPr>
          <w:rFonts w:ascii="Times New Roman" w:hAnsi="Times New Roman"/>
        </w:rPr>
        <w:t xml:space="preserve">. While the proposed legislation may not be as traumatic as a personal breakup, it was the cause of many emotionally loaded messages. Moreover, the use of these terms implies that the collective has reached an understanding of the situation and courses of action. </w:t>
      </w:r>
    </w:p>
    <w:p w:rsidR="002662E0" w:rsidRPr="002662E0" w:rsidRDefault="002662E0" w:rsidP="002662E0">
      <w:pPr>
        <w:ind w:firstLine="720"/>
        <w:rPr>
          <w:rFonts w:ascii="Times New Roman" w:hAnsi="Times New Roman"/>
        </w:rPr>
      </w:pPr>
      <w:r w:rsidRPr="002662E0">
        <w:rPr>
          <w:rFonts w:ascii="Times New Roman" w:hAnsi="Times New Roman"/>
        </w:rPr>
        <w:t xml:space="preserve">The certainty words also indicate that a course of action has been decided upon. Sensemaking includes the development of a course of action. Certainty words include terms such as </w:t>
      </w:r>
      <w:r w:rsidRPr="002662E0">
        <w:rPr>
          <w:rFonts w:ascii="Times New Roman" w:hAnsi="Times New Roman"/>
          <w:i/>
          <w:iCs/>
        </w:rPr>
        <w:t>total</w:t>
      </w:r>
      <w:r w:rsidRPr="002662E0">
        <w:rPr>
          <w:rFonts w:ascii="Times New Roman" w:hAnsi="Times New Roman"/>
        </w:rPr>
        <w:t xml:space="preserve">, </w:t>
      </w:r>
      <w:r w:rsidRPr="002662E0">
        <w:rPr>
          <w:rFonts w:ascii="Times New Roman" w:hAnsi="Times New Roman"/>
          <w:i/>
          <w:iCs/>
        </w:rPr>
        <w:t>unambiguous</w:t>
      </w:r>
      <w:r w:rsidRPr="002662E0">
        <w:rPr>
          <w:rFonts w:ascii="Times New Roman" w:hAnsi="Times New Roman"/>
        </w:rPr>
        <w:t xml:space="preserve">, and </w:t>
      </w:r>
      <w:r w:rsidRPr="002662E0">
        <w:rPr>
          <w:rFonts w:ascii="Times New Roman" w:hAnsi="Times New Roman"/>
          <w:i/>
          <w:iCs/>
        </w:rPr>
        <w:t>sure</w:t>
      </w:r>
      <w:r w:rsidRPr="002662E0">
        <w:rPr>
          <w:rFonts w:ascii="Times New Roman" w:hAnsi="Times New Roman"/>
        </w:rPr>
        <w:t xml:space="preserve">. Certainty words are used by leaders in online communities </w:t>
      </w:r>
      <w:r w:rsidRPr="002662E0">
        <w:rPr>
          <w:rFonts w:ascii="Times New Roman" w:hAnsi="Times New Roman"/>
          <w:noProof/>
        </w:rPr>
        <w:t>(Huffaker, 2010)</w:t>
      </w:r>
      <w:r w:rsidRPr="002662E0">
        <w:rPr>
          <w:rFonts w:ascii="Times New Roman" w:hAnsi="Times New Roman"/>
        </w:rPr>
        <w:t xml:space="preserve">. But in the case of the SOPA movement, there is no leader. The participants are not members of a larger organization. However, the use </w:t>
      </w:r>
      <w:r w:rsidRPr="002662E0">
        <w:rPr>
          <w:rFonts w:ascii="Times New Roman" w:hAnsi="Times New Roman"/>
        </w:rPr>
        <w:lastRenderedPageBreak/>
        <w:t xml:space="preserve">of causal terms in conjunction with certainty terms may reflect a call to arms. No single person is dictating what to do, but rather the collective, after understanding the consequences, begins a rallying cry. The significance of the certainty words can also be explained by noting that the terms appear as a result of insight, discrepancy, and tentativeness terms. I interpret this to mean that the collective has debated and reached a decision about the issue and the course of action. </w:t>
      </w:r>
    </w:p>
    <w:p w:rsidR="002662E0" w:rsidRPr="002662E0" w:rsidRDefault="002662E0" w:rsidP="002662E0">
      <w:pPr>
        <w:ind w:firstLine="720"/>
        <w:rPr>
          <w:rFonts w:ascii="Times New Roman" w:hAnsi="Times New Roman"/>
        </w:rPr>
      </w:pPr>
      <w:r w:rsidRPr="002662E0">
        <w:rPr>
          <w:rFonts w:ascii="Times New Roman" w:hAnsi="Times New Roman"/>
        </w:rPr>
        <w:t xml:space="preserve">Inhibition words include terms such as </w:t>
      </w:r>
      <w:r w:rsidRPr="002662E0">
        <w:rPr>
          <w:rFonts w:ascii="Times New Roman" w:hAnsi="Times New Roman"/>
          <w:i/>
          <w:iCs/>
        </w:rPr>
        <w:t>stop</w:t>
      </w:r>
      <w:r w:rsidRPr="002662E0">
        <w:rPr>
          <w:rFonts w:ascii="Times New Roman" w:hAnsi="Times New Roman"/>
        </w:rPr>
        <w:t xml:space="preserve">, </w:t>
      </w:r>
      <w:r w:rsidRPr="002662E0">
        <w:rPr>
          <w:rFonts w:ascii="Times New Roman" w:hAnsi="Times New Roman"/>
          <w:i/>
          <w:iCs/>
        </w:rPr>
        <w:t>restrain</w:t>
      </w:r>
      <w:r w:rsidRPr="002662E0">
        <w:rPr>
          <w:rFonts w:ascii="Times New Roman" w:hAnsi="Times New Roman"/>
        </w:rPr>
        <w:t xml:space="preserve">, and </w:t>
      </w:r>
      <w:r w:rsidRPr="002662E0">
        <w:rPr>
          <w:rFonts w:ascii="Times New Roman" w:hAnsi="Times New Roman"/>
          <w:i/>
          <w:iCs/>
        </w:rPr>
        <w:t>guard</w:t>
      </w:r>
      <w:r w:rsidRPr="002662E0">
        <w:rPr>
          <w:rFonts w:ascii="Times New Roman" w:hAnsi="Times New Roman"/>
        </w:rPr>
        <w:t xml:space="preserve">. Inhibition requires psychological effort </w:t>
      </w:r>
      <w:r w:rsidRPr="002662E0">
        <w:rPr>
          <w:rFonts w:ascii="Times New Roman" w:hAnsi="Times New Roman"/>
          <w:noProof/>
        </w:rPr>
        <w:t>(Pennebaker, 1989)</w:t>
      </w:r>
      <w:r w:rsidRPr="002662E0">
        <w:rPr>
          <w:rFonts w:ascii="Times New Roman" w:hAnsi="Times New Roman"/>
        </w:rPr>
        <w:t xml:space="preserve">. The effort impedes cognitive functions such as information processing. However, in this case the inhibition terms seem to reinforce a call to action. The buzzwords in this movement are </w:t>
      </w:r>
      <w:r w:rsidRPr="002662E0">
        <w:rPr>
          <w:rFonts w:ascii="Times New Roman" w:hAnsi="Times New Roman"/>
          <w:i/>
          <w:iCs/>
        </w:rPr>
        <w:t>Stop Online Piracy Act</w:t>
      </w:r>
      <w:r w:rsidRPr="002662E0">
        <w:rPr>
          <w:rFonts w:ascii="Times New Roman" w:hAnsi="Times New Roman"/>
        </w:rPr>
        <w:t xml:space="preserve">, as the objective is to prevent the SOPA legislation from being passed by the U.S. Congress. I modified the dictionary for the inhibition terms to omit the term </w:t>
      </w:r>
      <w:r w:rsidRPr="002662E0">
        <w:rPr>
          <w:rFonts w:ascii="Times New Roman" w:hAnsi="Times New Roman"/>
          <w:i/>
          <w:iCs/>
        </w:rPr>
        <w:t>stop</w:t>
      </w:r>
      <w:r w:rsidRPr="002662E0">
        <w:rPr>
          <w:rFonts w:ascii="Times New Roman" w:hAnsi="Times New Roman"/>
        </w:rPr>
        <w:t xml:space="preserve">. Nevertheless, inhibition terms continued to play a significant role at this stage. The category name is a bit of a misnomer. The category was originally intended to describe individual level mental process that constrains behavior or thought. However, in the context of the SOPA movement phenomenon, a call to arms or plan of action seems to be a more appropriate description of this category. </w:t>
      </w:r>
    </w:p>
    <w:p w:rsidR="002662E0" w:rsidRPr="002662E0" w:rsidRDefault="002662E0" w:rsidP="002662E0">
      <w:pPr>
        <w:ind w:firstLine="720"/>
        <w:rPr>
          <w:rFonts w:ascii="Times New Roman" w:hAnsi="Times New Roman"/>
        </w:rPr>
      </w:pPr>
      <w:r w:rsidRPr="002662E0">
        <w:rPr>
          <w:rFonts w:ascii="Times New Roman" w:hAnsi="Times New Roman"/>
        </w:rPr>
        <w:t xml:space="preserve">In summary, the AIR model has three stages: arousal, interpretation, and realization. Within each stage, three emotional or psychological dimensions were identified. The arousal stage comprises </w:t>
      </w:r>
      <w:r w:rsidRPr="002662E0">
        <w:rPr>
          <w:rFonts w:ascii="Times New Roman" w:hAnsi="Times New Roman"/>
          <w:i/>
        </w:rPr>
        <w:t>sadness</w:t>
      </w:r>
      <w:r w:rsidRPr="002662E0">
        <w:rPr>
          <w:rFonts w:ascii="Times New Roman" w:hAnsi="Times New Roman"/>
        </w:rPr>
        <w:t xml:space="preserve">, </w:t>
      </w:r>
      <w:r w:rsidRPr="002662E0">
        <w:rPr>
          <w:rFonts w:ascii="Times New Roman" w:hAnsi="Times New Roman"/>
          <w:i/>
        </w:rPr>
        <w:t>anger</w:t>
      </w:r>
      <w:r w:rsidRPr="002662E0">
        <w:rPr>
          <w:rFonts w:ascii="Times New Roman" w:hAnsi="Times New Roman"/>
        </w:rPr>
        <w:t xml:space="preserve">, and </w:t>
      </w:r>
      <w:r w:rsidRPr="002662E0">
        <w:rPr>
          <w:rFonts w:ascii="Times New Roman" w:hAnsi="Times New Roman"/>
          <w:i/>
        </w:rPr>
        <w:t>positive</w:t>
      </w:r>
      <w:r w:rsidRPr="002662E0">
        <w:rPr>
          <w:rFonts w:ascii="Times New Roman" w:hAnsi="Times New Roman"/>
        </w:rPr>
        <w:t xml:space="preserve"> </w:t>
      </w:r>
      <w:r w:rsidRPr="002662E0">
        <w:rPr>
          <w:rFonts w:ascii="Times New Roman" w:hAnsi="Times New Roman"/>
          <w:i/>
          <w:iCs/>
        </w:rPr>
        <w:t>emotion</w:t>
      </w:r>
      <w:r w:rsidRPr="002662E0">
        <w:rPr>
          <w:rFonts w:ascii="Times New Roman" w:hAnsi="Times New Roman"/>
        </w:rPr>
        <w:t xml:space="preserve"> terms; the interpretation stage comprises </w:t>
      </w:r>
      <w:r w:rsidRPr="002662E0">
        <w:rPr>
          <w:rFonts w:ascii="Times New Roman" w:hAnsi="Times New Roman"/>
          <w:i/>
        </w:rPr>
        <w:t>discrepancy</w:t>
      </w:r>
      <w:r w:rsidRPr="002662E0">
        <w:rPr>
          <w:rFonts w:ascii="Times New Roman" w:hAnsi="Times New Roman"/>
        </w:rPr>
        <w:t xml:space="preserve">, </w:t>
      </w:r>
      <w:r w:rsidRPr="002662E0">
        <w:rPr>
          <w:rFonts w:ascii="Times New Roman" w:hAnsi="Times New Roman"/>
          <w:i/>
        </w:rPr>
        <w:t>insight</w:t>
      </w:r>
      <w:r w:rsidRPr="002662E0">
        <w:rPr>
          <w:rFonts w:ascii="Times New Roman" w:hAnsi="Times New Roman"/>
        </w:rPr>
        <w:t xml:space="preserve">, and </w:t>
      </w:r>
      <w:r w:rsidRPr="002662E0">
        <w:rPr>
          <w:rFonts w:ascii="Times New Roman" w:hAnsi="Times New Roman"/>
          <w:i/>
        </w:rPr>
        <w:t>tentativeness</w:t>
      </w:r>
      <w:r w:rsidRPr="002662E0">
        <w:rPr>
          <w:rFonts w:ascii="Times New Roman" w:hAnsi="Times New Roman"/>
        </w:rPr>
        <w:t xml:space="preserve"> terms; and the realization stage comprises </w:t>
      </w:r>
      <w:r w:rsidRPr="002662E0">
        <w:rPr>
          <w:rFonts w:ascii="Times New Roman" w:hAnsi="Times New Roman"/>
          <w:i/>
        </w:rPr>
        <w:t>causality</w:t>
      </w:r>
      <w:r w:rsidRPr="002662E0">
        <w:rPr>
          <w:rFonts w:ascii="Times New Roman" w:hAnsi="Times New Roman"/>
        </w:rPr>
        <w:t xml:space="preserve">, </w:t>
      </w:r>
      <w:r w:rsidRPr="002662E0">
        <w:rPr>
          <w:rFonts w:ascii="Times New Roman" w:hAnsi="Times New Roman"/>
          <w:i/>
        </w:rPr>
        <w:t>certainty</w:t>
      </w:r>
      <w:r w:rsidRPr="002662E0">
        <w:rPr>
          <w:rFonts w:ascii="Times New Roman" w:hAnsi="Times New Roman"/>
          <w:iCs/>
        </w:rPr>
        <w:t>,</w:t>
      </w:r>
      <w:r w:rsidRPr="002662E0">
        <w:rPr>
          <w:rFonts w:ascii="Times New Roman" w:hAnsi="Times New Roman"/>
        </w:rPr>
        <w:t xml:space="preserve"> and </w:t>
      </w:r>
      <w:r w:rsidRPr="002662E0">
        <w:rPr>
          <w:rFonts w:ascii="Times New Roman" w:hAnsi="Times New Roman"/>
          <w:i/>
        </w:rPr>
        <w:t>inhibition</w:t>
      </w:r>
      <w:r w:rsidRPr="002662E0">
        <w:rPr>
          <w:rFonts w:ascii="Times New Roman" w:hAnsi="Times New Roman"/>
        </w:rPr>
        <w:t xml:space="preserve"> terms. The stages help </w:t>
      </w:r>
      <w:r w:rsidRPr="002662E0">
        <w:rPr>
          <w:rFonts w:ascii="Times New Roman" w:hAnsi="Times New Roman"/>
        </w:rPr>
        <w:lastRenderedPageBreak/>
        <w:t>delineate the type of discourse occurring over time. Delving deeper, the result of the VAR also revealed relationships between the different types of terms. These causal relationships between the types of terms used occur both during and between stages. I will now discuss each of the relationships.</w:t>
      </w:r>
    </w:p>
    <w:p w:rsidR="002662E0" w:rsidRPr="002662E0" w:rsidRDefault="0083429A" w:rsidP="0083429A">
      <w:pPr>
        <w:pStyle w:val="Heading2"/>
      </w:pPr>
      <w:r w:rsidRPr="002662E0">
        <w:t>UNDERSTANDING THE CAUSAL RELATIONSHIPS REVEALED IN THE AIR MODEL</w:t>
      </w:r>
    </w:p>
    <w:p w:rsidR="002662E0" w:rsidRPr="002662E0" w:rsidRDefault="002662E0" w:rsidP="002662E0">
      <w:pPr>
        <w:rPr>
          <w:rFonts w:ascii="Times New Roman" w:hAnsi="Times New Roman"/>
        </w:rPr>
      </w:pPr>
      <w:r w:rsidRPr="002662E0">
        <w:rPr>
          <w:rFonts w:ascii="Times New Roman" w:hAnsi="Times New Roman"/>
        </w:rPr>
        <w:tab/>
        <w:t>In this section, I will explore each causal relationship revealed by the VAR and Granger causality test. I interpret the relationships in the light of extant research in order to develop a set of propositions regarding how social movements gain momentum and mobilize action.</w:t>
      </w:r>
    </w:p>
    <w:p w:rsidR="002662E0" w:rsidRPr="002662E0" w:rsidRDefault="002662E0" w:rsidP="002662E0">
      <w:pPr>
        <w:ind w:firstLine="720"/>
        <w:rPr>
          <w:rFonts w:ascii="Times New Roman" w:hAnsi="Times New Roman"/>
        </w:rPr>
      </w:pPr>
      <w:r w:rsidRPr="002662E0">
        <w:rPr>
          <w:rFonts w:ascii="Times New Roman" w:hAnsi="Times New Roman"/>
        </w:rPr>
        <w:t xml:space="preserve">Within the arousal stage, the Granger causal analysis revealed that an increase in anger expressions was followed by a decrease in positive emotion expressions. Expressions of anger negatively influence expressions of positive emotion in three ways. First, since anger is a strong emotion, individuals are liable to experience mood carryovers from one period to the next (Russell, 2003) and because individuals cannot </w:t>
      </w:r>
      <w:r w:rsidRPr="002662E0">
        <w:rPr>
          <w:rFonts w:ascii="Times New Roman" w:hAnsi="Times New Roman"/>
          <w:i/>
        </w:rPr>
        <w:t>experience</w:t>
      </w:r>
      <w:r w:rsidRPr="002662E0">
        <w:rPr>
          <w:rFonts w:ascii="Times New Roman" w:hAnsi="Times New Roman"/>
        </w:rPr>
        <w:t xml:space="preserve"> both negative and positive states concurrently (</w:t>
      </w:r>
      <w:proofErr w:type="spellStart"/>
      <w:r w:rsidRPr="002662E0">
        <w:rPr>
          <w:rFonts w:ascii="Times New Roman" w:hAnsi="Times New Roman"/>
          <w:noProof/>
        </w:rPr>
        <w:t>Diener</w:t>
      </w:r>
      <w:proofErr w:type="spellEnd"/>
      <w:r w:rsidRPr="002662E0">
        <w:rPr>
          <w:rFonts w:ascii="Times New Roman" w:hAnsi="Times New Roman"/>
          <w:noProof/>
        </w:rPr>
        <w:t xml:space="preserve"> &amp; Emmons, 1984)</w:t>
      </w:r>
      <w:r w:rsidRPr="002662E0">
        <w:rPr>
          <w:rFonts w:ascii="Times New Roman" w:hAnsi="Times New Roman"/>
        </w:rPr>
        <w:t xml:space="preserve">, they are unlikely to </w:t>
      </w:r>
      <w:r w:rsidRPr="002662E0">
        <w:rPr>
          <w:rFonts w:ascii="Times New Roman" w:hAnsi="Times New Roman"/>
          <w:i/>
        </w:rPr>
        <w:t>express</w:t>
      </w:r>
      <w:r w:rsidRPr="002662E0">
        <w:rPr>
          <w:rFonts w:ascii="Times New Roman" w:hAnsi="Times New Roman"/>
        </w:rPr>
        <w:t xml:space="preserve"> both negative and positive emotions concurrently. Therefore, an individual’s expressions of anger in one period will inhibit that individual’s expressions of positive affect in the next period. Second, through the mechanisms of empathy and emotional contagion (Davis, 1983; Hatfield et al., 1994), individuals’ expressions of anger will result in increasing states of anger in others; again, given an individual’s inability to sustain both positive and negative affect </w:t>
      </w:r>
      <w:r w:rsidRPr="002662E0">
        <w:rPr>
          <w:rFonts w:ascii="Times New Roman" w:hAnsi="Times New Roman"/>
        </w:rPr>
        <w:lastRenderedPageBreak/>
        <w:t xml:space="preserve">concurrently and hence to express both affects concurrently, one individual’s expression of anger at time </w:t>
      </w:r>
      <w:r w:rsidRPr="002662E0">
        <w:rPr>
          <w:rFonts w:ascii="Times New Roman" w:hAnsi="Times New Roman"/>
          <w:i/>
          <w:iCs/>
        </w:rPr>
        <w:t>t</w:t>
      </w:r>
      <w:r w:rsidRPr="002662E0">
        <w:rPr>
          <w:rFonts w:ascii="Times New Roman" w:hAnsi="Times New Roman"/>
        </w:rPr>
        <w:t xml:space="preserve"> will result in a decrease in others’ expressions of positive affect at time </w:t>
      </w:r>
      <w:r w:rsidRPr="002662E0">
        <w:rPr>
          <w:rFonts w:ascii="Times New Roman" w:hAnsi="Times New Roman"/>
          <w:i/>
          <w:iCs/>
        </w:rPr>
        <w:t>t</w:t>
      </w:r>
      <w:r w:rsidRPr="002662E0">
        <w:rPr>
          <w:rFonts w:ascii="Times New Roman" w:hAnsi="Times New Roman"/>
        </w:rPr>
        <w:t>+1. Finally, social norms typically require participants in a social exchange to mirror their partners’ emotions rather than express contradictory emotions (</w:t>
      </w:r>
      <w:proofErr w:type="spellStart"/>
      <w:r w:rsidRPr="002662E0">
        <w:rPr>
          <w:rFonts w:ascii="Times New Roman" w:hAnsi="Times New Roman"/>
        </w:rPr>
        <w:t>Derber</w:t>
      </w:r>
      <w:proofErr w:type="spellEnd"/>
      <w:r w:rsidRPr="002662E0">
        <w:rPr>
          <w:rFonts w:ascii="Times New Roman" w:hAnsi="Times New Roman"/>
        </w:rPr>
        <w:t xml:space="preserve"> 2000), thereby socially constraining expressions of positive emotion following an expression of anger. All of this leads us to the first proposition:</w:t>
      </w:r>
    </w:p>
    <w:p w:rsidR="002662E0" w:rsidRPr="002662E0" w:rsidRDefault="002662E0" w:rsidP="002662E0">
      <w:pPr>
        <w:ind w:left="720"/>
        <w:rPr>
          <w:rFonts w:ascii="Times New Roman" w:hAnsi="Times New Roman"/>
          <w:i/>
        </w:rPr>
      </w:pPr>
      <w:r w:rsidRPr="002662E0">
        <w:rPr>
          <w:rFonts w:ascii="Times New Roman" w:hAnsi="Times New Roman"/>
          <w:b/>
          <w:i/>
        </w:rPr>
        <w:t>Proposition 1:</w:t>
      </w:r>
      <w:r w:rsidRPr="002662E0">
        <w:rPr>
          <w:rFonts w:ascii="Times New Roman" w:hAnsi="Times New Roman"/>
          <w:i/>
        </w:rPr>
        <w:t xml:space="preserve"> During the arousal stage, expressions of anger will cause a decrease in expressions of positive emotion.</w:t>
      </w:r>
    </w:p>
    <w:p w:rsidR="002662E0" w:rsidRPr="002662E0" w:rsidRDefault="002662E0" w:rsidP="002662E0">
      <w:pPr>
        <w:ind w:firstLine="720"/>
        <w:rPr>
          <w:rFonts w:ascii="Times New Roman" w:hAnsi="Times New Roman"/>
        </w:rPr>
      </w:pPr>
      <w:r w:rsidRPr="002662E0">
        <w:rPr>
          <w:rFonts w:ascii="Times New Roman" w:hAnsi="Times New Roman"/>
        </w:rPr>
        <w:t xml:space="preserve">The Granger causal analysis revealed that an increase in positive emotion expressions was followed by an increase in indicators of causal processes. Such causal processes entail analytical thinking as reasons are developed and cognitive relationships are established (Pennebaker, 2011). Causal cognitive processes are linked to positive emotion in two ways. First, positive emotion has been shown to enhance problem-solving skills </w:t>
      </w:r>
      <w:r w:rsidRPr="002662E0">
        <w:rPr>
          <w:rFonts w:ascii="Times New Roman" w:hAnsi="Times New Roman"/>
          <w:noProof/>
        </w:rPr>
        <w:t>(Estrada et al., 1994; Isen &amp; Means, 1983)</w:t>
      </w:r>
      <w:r w:rsidRPr="002662E0">
        <w:rPr>
          <w:rFonts w:ascii="Times New Roman" w:hAnsi="Times New Roman"/>
        </w:rPr>
        <w:t>. Second, positive emotion helps people to be more open to the world and therefore to change their perspectives (Pennebaker, 2011). This observation leads to the next proposition:</w:t>
      </w:r>
    </w:p>
    <w:p w:rsidR="002662E0" w:rsidRPr="002662E0" w:rsidRDefault="002662E0" w:rsidP="002662E0">
      <w:pPr>
        <w:ind w:left="720"/>
        <w:rPr>
          <w:rFonts w:ascii="Times New Roman" w:hAnsi="Times New Roman"/>
          <w:i/>
        </w:rPr>
      </w:pPr>
      <w:r w:rsidRPr="002662E0">
        <w:rPr>
          <w:rFonts w:ascii="Times New Roman" w:hAnsi="Times New Roman"/>
          <w:b/>
          <w:i/>
        </w:rPr>
        <w:t>Proposition 2</w:t>
      </w:r>
      <w:r w:rsidRPr="002662E0">
        <w:rPr>
          <w:rFonts w:ascii="Times New Roman" w:hAnsi="Times New Roman"/>
          <w:i/>
        </w:rPr>
        <w:t>: Between the arousal and realization stages, expressions of positive emotion will cause an increase in indicators of causal cognitive processes.</w:t>
      </w:r>
    </w:p>
    <w:p w:rsidR="002662E0" w:rsidRPr="002662E0" w:rsidRDefault="002662E0" w:rsidP="002662E0">
      <w:pPr>
        <w:ind w:firstLine="720"/>
        <w:rPr>
          <w:rFonts w:ascii="Times New Roman" w:hAnsi="Times New Roman"/>
        </w:rPr>
      </w:pPr>
      <w:r w:rsidRPr="002662E0">
        <w:rPr>
          <w:rFonts w:ascii="Times New Roman" w:hAnsi="Times New Roman"/>
        </w:rPr>
        <w:t>The Granger causal analysis revealed that an increase in positive emotion expressions was followed by an increase in indicators of insightful cognitive processes. Insight is associated with creative cognitive processes (</w:t>
      </w:r>
      <w:proofErr w:type="spellStart"/>
      <w:r w:rsidRPr="002662E0">
        <w:rPr>
          <w:rFonts w:ascii="Times New Roman" w:hAnsi="Times New Roman"/>
          <w:noProof/>
        </w:rPr>
        <w:t>Förster</w:t>
      </w:r>
      <w:proofErr w:type="spellEnd"/>
      <w:r w:rsidRPr="002662E0">
        <w:rPr>
          <w:rFonts w:ascii="Times New Roman" w:hAnsi="Times New Roman"/>
          <w:noProof/>
        </w:rPr>
        <w:t xml:space="preserve"> et al. 2004). </w:t>
      </w:r>
      <w:r w:rsidRPr="002662E0">
        <w:rPr>
          <w:rFonts w:ascii="Times New Roman" w:hAnsi="Times New Roman"/>
        </w:rPr>
        <w:t xml:space="preserve">Positive </w:t>
      </w:r>
      <w:r w:rsidRPr="002662E0">
        <w:rPr>
          <w:rFonts w:ascii="Times New Roman" w:hAnsi="Times New Roman"/>
        </w:rPr>
        <w:lastRenderedPageBreak/>
        <w:t xml:space="preserve">emotions increase creativity and insight in two ways. First, positive affect helps people to broaden their cognitive repertoires </w:t>
      </w:r>
      <w:r w:rsidRPr="002662E0">
        <w:rPr>
          <w:rFonts w:ascii="Times New Roman" w:hAnsi="Times New Roman"/>
          <w:noProof/>
        </w:rPr>
        <w:t>(Fredrickson, 2001)</w:t>
      </w:r>
      <w:r w:rsidRPr="002662E0">
        <w:rPr>
          <w:rFonts w:ascii="Times New Roman" w:hAnsi="Times New Roman"/>
        </w:rPr>
        <w:t xml:space="preserve"> and accept new information </w:t>
      </w:r>
      <w:r w:rsidRPr="002662E0">
        <w:rPr>
          <w:rFonts w:ascii="Times New Roman" w:hAnsi="Times New Roman"/>
          <w:noProof/>
        </w:rPr>
        <w:t>(Estrada et al., 1994)</w:t>
      </w:r>
      <w:r w:rsidRPr="002662E0">
        <w:rPr>
          <w:rFonts w:ascii="Times New Roman" w:hAnsi="Times New Roman"/>
        </w:rPr>
        <w:t xml:space="preserve">. Second, positive affect enhances individuals’ experience of the psychological security that is necessary for engaging in divergent thinking </w:t>
      </w:r>
      <w:r w:rsidRPr="002662E0">
        <w:rPr>
          <w:rFonts w:ascii="Times New Roman" w:hAnsi="Times New Roman"/>
          <w:noProof/>
        </w:rPr>
        <w:t>(George &amp; Zhou, 2007)</w:t>
      </w:r>
      <w:r w:rsidRPr="002662E0">
        <w:rPr>
          <w:rFonts w:ascii="Times New Roman" w:hAnsi="Times New Roman"/>
        </w:rPr>
        <w:t xml:space="preserve">. Consequently, research has shown that positive emotion enables divergent thinking, novelty, and imagination </w:t>
      </w:r>
      <w:r w:rsidRPr="002662E0">
        <w:rPr>
          <w:rFonts w:ascii="Times New Roman" w:hAnsi="Times New Roman"/>
          <w:noProof/>
        </w:rPr>
        <w:t>(Clore, Gasper, &amp; Garvin, 2001; Schwarz, Bless, &amp; Bohner, 1991)</w:t>
      </w:r>
      <w:r w:rsidRPr="002662E0">
        <w:rPr>
          <w:rFonts w:ascii="Times New Roman" w:hAnsi="Times New Roman"/>
        </w:rPr>
        <w:t>, and individuals in a positive mood tend to engage in more creative and insightful cognitive processes than do individuals in a negative or neutral mood (</w:t>
      </w:r>
      <w:proofErr w:type="spellStart"/>
      <w:r w:rsidRPr="002662E0">
        <w:rPr>
          <w:rFonts w:ascii="Times New Roman" w:hAnsi="Times New Roman"/>
          <w:noProof/>
        </w:rPr>
        <w:t>Isen</w:t>
      </w:r>
      <w:proofErr w:type="spellEnd"/>
      <w:r w:rsidRPr="002662E0">
        <w:rPr>
          <w:rFonts w:ascii="Times New Roman" w:hAnsi="Times New Roman"/>
          <w:noProof/>
        </w:rPr>
        <w:t xml:space="preserve">, 2000). </w:t>
      </w:r>
    </w:p>
    <w:p w:rsidR="002662E0" w:rsidRPr="002662E0" w:rsidRDefault="002662E0" w:rsidP="002662E0">
      <w:pPr>
        <w:ind w:left="720"/>
        <w:rPr>
          <w:rFonts w:ascii="Times New Roman" w:hAnsi="Times New Roman"/>
          <w:i/>
        </w:rPr>
      </w:pPr>
      <w:r w:rsidRPr="002662E0">
        <w:rPr>
          <w:rFonts w:ascii="Times New Roman" w:hAnsi="Times New Roman"/>
          <w:b/>
          <w:i/>
        </w:rPr>
        <w:t>Proposition 3:</w:t>
      </w:r>
      <w:r w:rsidRPr="002662E0">
        <w:rPr>
          <w:rFonts w:ascii="Times New Roman" w:hAnsi="Times New Roman"/>
          <w:i/>
        </w:rPr>
        <w:t xml:space="preserve"> Between the arousal and interpretation stages, an increase in expressions of positive emotion will cause an increase in insightful cognitive processes. </w:t>
      </w:r>
    </w:p>
    <w:p w:rsidR="002662E0" w:rsidRPr="002662E0" w:rsidRDefault="002662E0" w:rsidP="002662E0">
      <w:pPr>
        <w:ind w:firstLine="720"/>
        <w:rPr>
          <w:rFonts w:ascii="Times New Roman" w:hAnsi="Times New Roman"/>
          <w:b/>
          <w:iCs/>
        </w:rPr>
      </w:pPr>
      <w:r w:rsidRPr="002662E0">
        <w:rPr>
          <w:rFonts w:ascii="Times New Roman" w:hAnsi="Times New Roman"/>
        </w:rPr>
        <w:t xml:space="preserve">The Granger causal analysis revealed that an increase in sadness terms was followed by an increase in indicators of insight. Sadness terms can increase expressions of insight in three ways. First, individuals experiencing negative affect are motivated to change their affective state </w:t>
      </w:r>
      <w:r w:rsidRPr="002662E0">
        <w:rPr>
          <w:rFonts w:ascii="Times New Roman" w:hAnsi="Times New Roman"/>
          <w:noProof/>
        </w:rPr>
        <w:t>(Mittal &amp; Ross, 1998)</w:t>
      </w:r>
      <w:r w:rsidRPr="002662E0">
        <w:rPr>
          <w:rFonts w:ascii="Times New Roman" w:hAnsi="Times New Roman"/>
        </w:rPr>
        <w:t xml:space="preserve">. This motivation can stimulate problem-solving activities oriented toward changing the circumstances causing the negative affective state. Second, sadness was found to increase the creativity of employees in supportive work environments </w:t>
      </w:r>
      <w:r w:rsidRPr="002662E0">
        <w:rPr>
          <w:rFonts w:ascii="Times New Roman" w:hAnsi="Times New Roman"/>
          <w:noProof/>
        </w:rPr>
        <w:t>(George &amp; Zhou, 2007)</w:t>
      </w:r>
      <w:r w:rsidRPr="002662E0">
        <w:rPr>
          <w:rFonts w:ascii="Times New Roman" w:hAnsi="Times New Roman"/>
        </w:rPr>
        <w:t xml:space="preserve">. The solidarity of online movements offers individuals such a supportive context </w:t>
      </w:r>
      <w:r w:rsidRPr="002662E0">
        <w:rPr>
          <w:rFonts w:ascii="Times New Roman" w:hAnsi="Times New Roman"/>
          <w:noProof/>
        </w:rPr>
        <w:t>(Polletta &amp; Jasper, 2001)</w:t>
      </w:r>
      <w:r w:rsidRPr="002662E0">
        <w:rPr>
          <w:rFonts w:ascii="Times New Roman" w:hAnsi="Times New Roman"/>
        </w:rPr>
        <w:t xml:space="preserve">. Third, individuals experiencing sadness focus inward and try to understand their feelings through introspection, specifically looking to the past and the future to make </w:t>
      </w:r>
      <w:r w:rsidRPr="002662E0">
        <w:rPr>
          <w:rFonts w:ascii="Times New Roman" w:hAnsi="Times New Roman"/>
        </w:rPr>
        <w:lastRenderedPageBreak/>
        <w:t xml:space="preserve">sense of their emotions (Pennebaker, 2011). Such introspection has been found to be positively related to creative insights </w:t>
      </w:r>
      <w:r w:rsidRPr="002662E0">
        <w:rPr>
          <w:rFonts w:ascii="Times New Roman" w:hAnsi="Times New Roman"/>
          <w:noProof/>
        </w:rPr>
        <w:t>(Verhaeghen, Joorman, &amp; Khan, 2005)</w:t>
      </w:r>
      <w:r w:rsidRPr="002662E0">
        <w:rPr>
          <w:rFonts w:ascii="Times New Roman" w:hAnsi="Times New Roman"/>
        </w:rPr>
        <w:t xml:space="preserve">. </w:t>
      </w:r>
    </w:p>
    <w:p w:rsidR="002662E0" w:rsidRPr="002662E0" w:rsidRDefault="002662E0" w:rsidP="002662E0">
      <w:pPr>
        <w:ind w:left="720"/>
        <w:rPr>
          <w:rFonts w:ascii="Times New Roman" w:hAnsi="Times New Roman"/>
          <w:i/>
          <w:lang w:eastAsia="ko-KR"/>
        </w:rPr>
      </w:pPr>
      <w:r w:rsidRPr="002662E0">
        <w:rPr>
          <w:rFonts w:ascii="Times New Roman" w:hAnsi="Times New Roman"/>
          <w:b/>
          <w:i/>
          <w:iCs/>
        </w:rPr>
        <w:t>Proposition 4:</w:t>
      </w:r>
      <w:r w:rsidRPr="002662E0">
        <w:rPr>
          <w:rFonts w:ascii="Times New Roman" w:hAnsi="Times New Roman"/>
          <w:i/>
        </w:rPr>
        <w:t xml:space="preserve"> Between the arousal and interpretation stages, an increase in expressions of sadness will cause an increase in insightful cognitive processes.</w:t>
      </w:r>
    </w:p>
    <w:p w:rsidR="002662E0" w:rsidRPr="002662E0" w:rsidRDefault="002662E0" w:rsidP="002662E0">
      <w:pPr>
        <w:ind w:firstLine="720"/>
        <w:rPr>
          <w:rFonts w:ascii="Times New Roman" w:hAnsi="Times New Roman"/>
        </w:rPr>
      </w:pPr>
      <w:r w:rsidRPr="002662E0">
        <w:rPr>
          <w:rFonts w:ascii="Times New Roman" w:hAnsi="Times New Roman"/>
        </w:rPr>
        <w:t>The Granger causal analysis revealed that an increase in indicators of discrepancy was followed by an increase in indicators of insight. While discrepancy and insight have reciprocal relationships, the underlying causal logic is different when discrepancy is the antecedent. We know that discrepancies will cause insight for two reasons. First, discrepancies are pieces of information that are incongruent with an individual’s conception of the world or schema (</w:t>
      </w:r>
      <w:proofErr w:type="spellStart"/>
      <w:r w:rsidRPr="002662E0">
        <w:rPr>
          <w:rFonts w:ascii="Times New Roman" w:hAnsi="Times New Roman"/>
        </w:rPr>
        <w:t>Sujan</w:t>
      </w:r>
      <w:proofErr w:type="spellEnd"/>
      <w:r w:rsidRPr="002662E0">
        <w:rPr>
          <w:rFonts w:ascii="Times New Roman" w:hAnsi="Times New Roman"/>
        </w:rPr>
        <w:t xml:space="preserve"> &amp; </w:t>
      </w:r>
      <w:proofErr w:type="spellStart"/>
      <w:r w:rsidRPr="002662E0">
        <w:rPr>
          <w:rFonts w:ascii="Times New Roman" w:hAnsi="Times New Roman"/>
        </w:rPr>
        <w:t>Bettman</w:t>
      </w:r>
      <w:proofErr w:type="spellEnd"/>
      <w:r w:rsidRPr="002662E0">
        <w:rPr>
          <w:rFonts w:ascii="Times New Roman" w:hAnsi="Times New Roman"/>
        </w:rPr>
        <w:t>, 1989). Schemas provide frameworks for understanding people, places, and events (</w:t>
      </w:r>
      <w:proofErr w:type="spellStart"/>
      <w:r w:rsidRPr="002662E0">
        <w:rPr>
          <w:rFonts w:ascii="Times New Roman" w:hAnsi="Times New Roman"/>
        </w:rPr>
        <w:t>Baumeister</w:t>
      </w:r>
      <w:proofErr w:type="spellEnd"/>
      <w:r w:rsidRPr="002662E0">
        <w:rPr>
          <w:rFonts w:ascii="Times New Roman" w:hAnsi="Times New Roman"/>
        </w:rPr>
        <w:t xml:space="preserve"> &amp; </w:t>
      </w:r>
      <w:proofErr w:type="spellStart"/>
      <w:r w:rsidRPr="002662E0">
        <w:rPr>
          <w:rFonts w:ascii="Times New Roman" w:hAnsi="Times New Roman"/>
        </w:rPr>
        <w:t>Finkel</w:t>
      </w:r>
      <w:proofErr w:type="spellEnd"/>
      <w:r w:rsidRPr="002662E0">
        <w:rPr>
          <w:rFonts w:ascii="Times New Roman" w:hAnsi="Times New Roman"/>
        </w:rPr>
        <w:t>, 2010). In other words, schemas are expectations of a domain (</w:t>
      </w:r>
      <w:proofErr w:type="spellStart"/>
      <w:r w:rsidRPr="002662E0">
        <w:rPr>
          <w:rFonts w:ascii="Times New Roman" w:hAnsi="Times New Roman"/>
        </w:rPr>
        <w:t>Sujan</w:t>
      </w:r>
      <w:proofErr w:type="spellEnd"/>
      <w:r w:rsidRPr="002662E0">
        <w:rPr>
          <w:rFonts w:ascii="Times New Roman" w:hAnsi="Times New Roman"/>
        </w:rPr>
        <w:t xml:space="preserve"> &amp; </w:t>
      </w:r>
      <w:proofErr w:type="spellStart"/>
      <w:r w:rsidRPr="002662E0">
        <w:rPr>
          <w:rFonts w:ascii="Times New Roman" w:hAnsi="Times New Roman"/>
        </w:rPr>
        <w:t>Bettman</w:t>
      </w:r>
      <w:proofErr w:type="spellEnd"/>
      <w:r w:rsidRPr="002662E0">
        <w:rPr>
          <w:rFonts w:ascii="Times New Roman" w:hAnsi="Times New Roman"/>
        </w:rPr>
        <w:t>, 1989). Schemas help us to interpret new information or discrepancies. When faced with a discrepancy, individuals may assimilate or accommodate the new information. Assimilation occurs when individuals attempt to incorporate the new piece of information into an existing mental schema. In the case of a large discrepancy, individuals accommodate the information by changing their mental schema (</w:t>
      </w:r>
      <w:proofErr w:type="spellStart"/>
      <w:r w:rsidRPr="002662E0">
        <w:rPr>
          <w:rFonts w:ascii="Times New Roman" w:hAnsi="Times New Roman"/>
        </w:rPr>
        <w:t>Sujan</w:t>
      </w:r>
      <w:proofErr w:type="spellEnd"/>
      <w:r w:rsidRPr="002662E0">
        <w:rPr>
          <w:rFonts w:ascii="Times New Roman" w:hAnsi="Times New Roman"/>
        </w:rPr>
        <w:t xml:space="preserve"> &amp; </w:t>
      </w:r>
      <w:proofErr w:type="spellStart"/>
      <w:r w:rsidRPr="002662E0">
        <w:rPr>
          <w:rFonts w:ascii="Times New Roman" w:hAnsi="Times New Roman"/>
        </w:rPr>
        <w:t>Bettman</w:t>
      </w:r>
      <w:proofErr w:type="spellEnd"/>
      <w:r w:rsidRPr="002662E0">
        <w:rPr>
          <w:rFonts w:ascii="Times New Roman" w:hAnsi="Times New Roman"/>
        </w:rPr>
        <w:t xml:space="preserve">, 1989). In a study of brand positioning, </w:t>
      </w:r>
      <w:proofErr w:type="spellStart"/>
      <w:r w:rsidRPr="002662E0">
        <w:rPr>
          <w:rFonts w:ascii="Times New Roman" w:hAnsi="Times New Roman"/>
        </w:rPr>
        <w:t>Sujan</w:t>
      </w:r>
      <w:proofErr w:type="spellEnd"/>
      <w:r w:rsidRPr="002662E0">
        <w:rPr>
          <w:rFonts w:ascii="Times New Roman" w:hAnsi="Times New Roman"/>
        </w:rPr>
        <w:t xml:space="preserve"> and </w:t>
      </w:r>
      <w:proofErr w:type="spellStart"/>
      <w:r w:rsidRPr="002662E0">
        <w:rPr>
          <w:rFonts w:ascii="Times New Roman" w:hAnsi="Times New Roman"/>
        </w:rPr>
        <w:t>Bettman</w:t>
      </w:r>
      <w:proofErr w:type="spellEnd"/>
      <w:r w:rsidRPr="002662E0">
        <w:rPr>
          <w:rFonts w:ascii="Times New Roman" w:hAnsi="Times New Roman"/>
        </w:rPr>
        <w:t xml:space="preserve"> (1989) found that individuals recalled brands with strongly discrepant features better than brands with less discrepant features. Scientific achievement is often the result of attempting to resolve discrepancies (Kuhn, 1970). In microbiology labs, focusing on discrepant information </w:t>
      </w:r>
      <w:r w:rsidRPr="002662E0">
        <w:rPr>
          <w:rFonts w:ascii="Times New Roman" w:hAnsi="Times New Roman"/>
        </w:rPr>
        <w:lastRenderedPageBreak/>
        <w:t xml:space="preserve">inconsistent with expectations has been found to lead to discovery (Dunbar, 1995). Hence, in order to develop new insights, the facts must be recalled and reconciled. </w:t>
      </w:r>
    </w:p>
    <w:p w:rsidR="002662E0" w:rsidRPr="002662E0" w:rsidRDefault="002662E0" w:rsidP="002662E0">
      <w:pPr>
        <w:ind w:firstLine="720"/>
        <w:rPr>
          <w:rFonts w:ascii="Times New Roman" w:hAnsi="Times New Roman"/>
        </w:rPr>
      </w:pPr>
      <w:r w:rsidRPr="002662E0">
        <w:rPr>
          <w:rFonts w:ascii="Times New Roman" w:hAnsi="Times New Roman"/>
        </w:rPr>
        <w:t xml:space="preserve">As discrepancies surfaced in the Twitter conversation, individuals begin to collectively make sense of the new information. The individuals are negotiating a shared schema, and the discrepancies need to be either assimilated or accommodated. Either way, the group then proceeds to process the discrepancies and gains </w:t>
      </w:r>
      <w:r w:rsidRPr="002662E0">
        <w:rPr>
          <w:rFonts w:ascii="Times New Roman" w:hAnsi="Times New Roman"/>
          <w:i/>
        </w:rPr>
        <w:t>new</w:t>
      </w:r>
      <w:r w:rsidRPr="002662E0">
        <w:rPr>
          <w:rFonts w:ascii="Times New Roman" w:hAnsi="Times New Roman"/>
        </w:rPr>
        <w:t xml:space="preserve"> insights. The schema is either enriched with new information or enhanced with modifications. Hence, there is an evolution in the collective thinking. This supports </w:t>
      </w:r>
      <w:proofErr w:type="spellStart"/>
      <w:r w:rsidRPr="002662E0">
        <w:rPr>
          <w:rFonts w:ascii="Times New Roman" w:hAnsi="Times New Roman"/>
        </w:rPr>
        <w:t>Weick’s</w:t>
      </w:r>
      <w:proofErr w:type="spellEnd"/>
      <w:r w:rsidRPr="002662E0">
        <w:rPr>
          <w:rFonts w:ascii="Times New Roman" w:hAnsi="Times New Roman"/>
        </w:rPr>
        <w:t xml:space="preserve"> (1995) conceptualization of observations of discrepancy as the inception of sensemaking. New understanding begets more questions. Specifically, the findings suggest that the co-occurrence of two cognitive processes—insight and discrepancy—represents the inception of sensemaking. </w:t>
      </w:r>
    </w:p>
    <w:p w:rsidR="002662E0" w:rsidRPr="002662E0" w:rsidRDefault="002662E0" w:rsidP="002662E0">
      <w:pPr>
        <w:ind w:firstLine="720"/>
        <w:rPr>
          <w:rFonts w:ascii="Times New Roman" w:hAnsi="Times New Roman"/>
        </w:rPr>
      </w:pPr>
      <w:r w:rsidRPr="002662E0">
        <w:rPr>
          <w:rFonts w:ascii="Times New Roman" w:hAnsi="Times New Roman"/>
        </w:rPr>
        <w:t>Second, in public forums, individuals participate in the discussion after reflection (McLeod et al., 1999). This period of reflection allows individuals to ponder what they observe. Reflection is an antecedent to participation. After reflection, individuals contribute ideas that are clearer and offer more insight. Proposition 5 posits the relationship between increases in discrepancy and increases in insight:</w:t>
      </w:r>
    </w:p>
    <w:p w:rsidR="002662E0" w:rsidRPr="002662E0" w:rsidRDefault="002662E0" w:rsidP="002662E0">
      <w:pPr>
        <w:ind w:left="720"/>
        <w:rPr>
          <w:rFonts w:ascii="Times New Roman" w:hAnsi="Times New Roman"/>
          <w:i/>
        </w:rPr>
      </w:pPr>
      <w:r w:rsidRPr="002662E0">
        <w:rPr>
          <w:rFonts w:ascii="Times New Roman" w:hAnsi="Times New Roman"/>
          <w:b/>
          <w:i/>
        </w:rPr>
        <w:t>Proposition 5:</w:t>
      </w:r>
      <w:r w:rsidRPr="002662E0">
        <w:rPr>
          <w:rFonts w:ascii="Times New Roman" w:hAnsi="Times New Roman"/>
          <w:i/>
        </w:rPr>
        <w:t xml:space="preserve"> During the interpretation stage, an increase in discrepancy will cause an increase in insight.</w:t>
      </w:r>
    </w:p>
    <w:p w:rsidR="002662E0" w:rsidRPr="002662E0" w:rsidRDefault="002662E0" w:rsidP="002662E0">
      <w:pPr>
        <w:ind w:firstLine="720"/>
        <w:rPr>
          <w:rFonts w:ascii="Times New Roman" w:hAnsi="Times New Roman"/>
        </w:rPr>
      </w:pPr>
      <w:r w:rsidRPr="002662E0">
        <w:rPr>
          <w:rFonts w:ascii="Times New Roman" w:hAnsi="Times New Roman"/>
        </w:rPr>
        <w:t>The Granger causal analysis revealed that an increase in indicators of insight was followed by an increase in indicators of discrepancy. Discrepancies are concepts that do not fit with an existing schema (</w:t>
      </w:r>
      <w:proofErr w:type="spellStart"/>
      <w:r w:rsidRPr="002662E0">
        <w:rPr>
          <w:rFonts w:ascii="Times New Roman" w:hAnsi="Times New Roman"/>
        </w:rPr>
        <w:t>Sujan</w:t>
      </w:r>
      <w:proofErr w:type="spellEnd"/>
      <w:r w:rsidRPr="002662E0">
        <w:rPr>
          <w:rFonts w:ascii="Times New Roman" w:hAnsi="Times New Roman"/>
        </w:rPr>
        <w:t xml:space="preserve"> &amp; </w:t>
      </w:r>
      <w:proofErr w:type="spellStart"/>
      <w:r w:rsidRPr="002662E0">
        <w:rPr>
          <w:rFonts w:ascii="Times New Roman" w:hAnsi="Times New Roman"/>
        </w:rPr>
        <w:t>Bettman</w:t>
      </w:r>
      <w:proofErr w:type="spellEnd"/>
      <w:r w:rsidRPr="002662E0">
        <w:rPr>
          <w:rFonts w:ascii="Times New Roman" w:hAnsi="Times New Roman"/>
        </w:rPr>
        <w:t xml:space="preserve">, 1989). Insightful cognitive </w:t>
      </w:r>
      <w:r w:rsidRPr="002662E0">
        <w:rPr>
          <w:rFonts w:ascii="Times New Roman" w:hAnsi="Times New Roman"/>
        </w:rPr>
        <w:lastRenderedPageBreak/>
        <w:t>processes can increase expressions of discrepancy in two ways. First, insightful processes are used to help compare and contrast ideas. The insight terms help to connect abstract ideas to concrete ones. Bracketing activities helps to delineate ideas by including relevant ideas and excluding irrelevant ones (</w:t>
      </w:r>
      <w:proofErr w:type="spellStart"/>
      <w:r w:rsidRPr="002662E0">
        <w:rPr>
          <w:rFonts w:ascii="Times New Roman" w:hAnsi="Times New Roman"/>
        </w:rPr>
        <w:t>Weick</w:t>
      </w:r>
      <w:proofErr w:type="spellEnd"/>
      <w:r w:rsidRPr="002662E0">
        <w:rPr>
          <w:rFonts w:ascii="Times New Roman" w:hAnsi="Times New Roman"/>
        </w:rPr>
        <w:t xml:space="preserve"> et al., 2005). In qualitative research, bracketing is a technique of suspending belief about a phenomenon until it can be clearly understood (</w:t>
      </w:r>
      <w:proofErr w:type="spellStart"/>
      <w:r w:rsidRPr="002662E0">
        <w:rPr>
          <w:rFonts w:ascii="Times New Roman" w:hAnsi="Times New Roman"/>
        </w:rPr>
        <w:t>LeVasseur</w:t>
      </w:r>
      <w:proofErr w:type="spellEnd"/>
      <w:r w:rsidRPr="002662E0">
        <w:rPr>
          <w:rFonts w:ascii="Times New Roman" w:hAnsi="Times New Roman"/>
        </w:rPr>
        <w:t xml:space="preserve">, 2003). The use of insight terms reflects the individuals’ experience of a higher degree of understanding than simple intuition and hazy feelings; they are forming an understanding of the unfolding events. </w:t>
      </w:r>
    </w:p>
    <w:p w:rsidR="002662E0" w:rsidRPr="002662E0" w:rsidRDefault="002662E0" w:rsidP="002662E0">
      <w:pPr>
        <w:ind w:firstLine="720"/>
        <w:rPr>
          <w:rFonts w:ascii="Times New Roman" w:hAnsi="Times New Roman"/>
        </w:rPr>
      </w:pPr>
      <w:r w:rsidRPr="002662E0">
        <w:rPr>
          <w:rFonts w:ascii="Times New Roman" w:hAnsi="Times New Roman"/>
        </w:rPr>
        <w:t xml:space="preserve">The new insights generate discrepancies. The discrepancy terms reflect the group’s attempt to define and evaluate possible courses of action. Researchers have found that after a discussion of the issues in public forums like town hall meetings, individuals begin a process of dynamic reflection in which they attempt to assemble new information into a knowledge structure that provides utility (McLeod et al., 1999). In the same way, members in the online collective are making abstract ideas concrete and defining possible courses of action to realize the collective desire to protest the legislative bill. However, in this period of reflection, expressions of insight lead to an accumulation of discrepancies (Cowan, 1986). </w:t>
      </w:r>
    </w:p>
    <w:p w:rsidR="002662E0" w:rsidRPr="002662E0" w:rsidRDefault="002662E0" w:rsidP="002662E0">
      <w:pPr>
        <w:ind w:left="720"/>
        <w:rPr>
          <w:rFonts w:ascii="Times New Roman" w:hAnsi="Times New Roman"/>
          <w:i/>
        </w:rPr>
      </w:pPr>
      <w:r w:rsidRPr="002662E0">
        <w:rPr>
          <w:rFonts w:ascii="Times New Roman" w:hAnsi="Times New Roman"/>
          <w:b/>
          <w:i/>
          <w:iCs/>
        </w:rPr>
        <w:t>Proposition 6:</w:t>
      </w:r>
      <w:r w:rsidRPr="002662E0">
        <w:rPr>
          <w:rFonts w:ascii="Times New Roman" w:hAnsi="Times New Roman"/>
          <w:i/>
        </w:rPr>
        <w:t xml:space="preserve"> During the interpretation stage, an increase in insight will cause an increase in discrepancy cognitive processes.</w:t>
      </w:r>
    </w:p>
    <w:p w:rsidR="002662E0" w:rsidRPr="002662E0" w:rsidRDefault="002662E0" w:rsidP="002662E0">
      <w:pPr>
        <w:ind w:firstLine="720"/>
        <w:rPr>
          <w:rFonts w:ascii="Times New Roman" w:hAnsi="Times New Roman"/>
        </w:rPr>
      </w:pPr>
      <w:r w:rsidRPr="002662E0">
        <w:rPr>
          <w:rFonts w:ascii="Times New Roman" w:hAnsi="Times New Roman"/>
        </w:rPr>
        <w:t xml:space="preserve">The Granger causal analysis also revealed that an increase in indicators of insight was followed by an increase in indicators of tentativeness. Tentativeness is characterized by a lack of confidence and openness to alternative perspectives.  The use </w:t>
      </w:r>
      <w:r w:rsidRPr="002662E0">
        <w:rPr>
          <w:rFonts w:ascii="Times New Roman" w:hAnsi="Times New Roman"/>
        </w:rPr>
        <w:lastRenderedPageBreak/>
        <w:t xml:space="preserve">of insight terms reflects deep analytical thinking and the formation of strong opinions (Pennebaker, 2011). Within the collective, the use of insight terms reflects a level of understanding beyond mere observation and intuition.  Insight allows for cognitive clarity to emerge from deep analysis. An increase in the use of insight terms reflects an increase in the formation of strong opinions that begin to circulate through the collective. </w:t>
      </w:r>
    </w:p>
    <w:p w:rsidR="002662E0" w:rsidRPr="002662E0" w:rsidRDefault="002662E0" w:rsidP="002662E0">
      <w:pPr>
        <w:ind w:firstLine="720"/>
        <w:rPr>
          <w:rFonts w:ascii="Times New Roman" w:hAnsi="Times New Roman"/>
        </w:rPr>
      </w:pPr>
      <w:r w:rsidRPr="002662E0">
        <w:rPr>
          <w:rFonts w:ascii="Times New Roman" w:hAnsi="Times New Roman"/>
        </w:rPr>
        <w:t>Insight will increase tentativeness for the following two reasons. First, too much information may overwhelm the community. Information overload occurs when an individual is faced with a plethora of raw data that have not been synthesized or summarized (</w:t>
      </w:r>
      <w:proofErr w:type="spellStart"/>
      <w:r w:rsidRPr="002662E0">
        <w:rPr>
          <w:rFonts w:ascii="Times New Roman" w:hAnsi="Times New Roman"/>
        </w:rPr>
        <w:t>Chervany</w:t>
      </w:r>
      <w:proofErr w:type="spellEnd"/>
      <w:r w:rsidRPr="002662E0">
        <w:rPr>
          <w:rFonts w:ascii="Times New Roman" w:hAnsi="Times New Roman"/>
        </w:rPr>
        <w:t xml:space="preserve"> &amp; Dickson, 1974). Information overload has been shown not only to adversely influence the amount of time necessary to make a decision and the quality of the decision, but also to decrease decision makers’ confidence, i.e., increase their tentativeness (</w:t>
      </w:r>
      <w:proofErr w:type="spellStart"/>
      <w:r w:rsidRPr="002662E0">
        <w:rPr>
          <w:rFonts w:ascii="Times New Roman" w:hAnsi="Times New Roman"/>
        </w:rPr>
        <w:t>Chervany</w:t>
      </w:r>
      <w:proofErr w:type="spellEnd"/>
      <w:r w:rsidRPr="002662E0">
        <w:rPr>
          <w:rFonts w:ascii="Times New Roman" w:hAnsi="Times New Roman"/>
        </w:rPr>
        <w:t xml:space="preserve"> &amp; Dickson, 1974).  Second, if the insight reflects a potential goal or course of action, the individual may experience tentativeness in the face of needing to commit to the goal (</w:t>
      </w:r>
      <w:proofErr w:type="spellStart"/>
      <w:r w:rsidRPr="002662E0">
        <w:rPr>
          <w:rFonts w:ascii="Times New Roman" w:hAnsi="Times New Roman"/>
        </w:rPr>
        <w:t>Tiedeman</w:t>
      </w:r>
      <w:proofErr w:type="spellEnd"/>
      <w:r w:rsidRPr="002662E0">
        <w:rPr>
          <w:rFonts w:ascii="Times New Roman" w:hAnsi="Times New Roman"/>
        </w:rPr>
        <w:t xml:space="preserve">, 1967). </w:t>
      </w:r>
    </w:p>
    <w:p w:rsidR="002662E0" w:rsidRPr="002662E0" w:rsidRDefault="002662E0" w:rsidP="002662E0">
      <w:pPr>
        <w:ind w:left="720"/>
        <w:rPr>
          <w:rFonts w:ascii="Times New Roman" w:hAnsi="Times New Roman"/>
          <w:i/>
        </w:rPr>
      </w:pPr>
      <w:r w:rsidRPr="002662E0">
        <w:rPr>
          <w:rFonts w:ascii="Times New Roman" w:hAnsi="Times New Roman"/>
          <w:b/>
          <w:i/>
        </w:rPr>
        <w:t>Proposition 7:</w:t>
      </w:r>
      <w:r w:rsidRPr="002662E0">
        <w:rPr>
          <w:rFonts w:ascii="Times New Roman" w:hAnsi="Times New Roman"/>
          <w:i/>
        </w:rPr>
        <w:t xml:space="preserve"> During the interpretation stage, an increase in insight will cause an increase in tentativeness.</w:t>
      </w:r>
    </w:p>
    <w:p w:rsidR="002662E0" w:rsidRPr="002662E0" w:rsidRDefault="002662E0" w:rsidP="002662E0">
      <w:pPr>
        <w:rPr>
          <w:rFonts w:ascii="Times New Roman" w:hAnsi="Times New Roman"/>
        </w:rPr>
      </w:pPr>
      <w:r w:rsidRPr="002662E0">
        <w:rPr>
          <w:rFonts w:ascii="Times New Roman" w:hAnsi="Times New Roman"/>
        </w:rPr>
        <w:tab/>
        <w:t>The Granger causal analysis revealed that an increase in indicators of tentativeness was followed by an increase in indicators of insight. Tentativeness will increase insight for two reasons. First, for decision makers, tentativeness is a mental state characterized by openness to new ideas and perspectives (</w:t>
      </w:r>
      <w:proofErr w:type="spellStart"/>
      <w:r w:rsidRPr="002662E0">
        <w:rPr>
          <w:rFonts w:ascii="Times New Roman" w:hAnsi="Times New Roman"/>
        </w:rPr>
        <w:t>Etzioni</w:t>
      </w:r>
      <w:proofErr w:type="spellEnd"/>
      <w:r w:rsidRPr="002662E0">
        <w:rPr>
          <w:rFonts w:ascii="Times New Roman" w:hAnsi="Times New Roman"/>
        </w:rPr>
        <w:t xml:space="preserve">, 2001). Expressions of tentativeness therefore reflect cognitive openness, which is a key </w:t>
      </w:r>
      <w:r w:rsidRPr="002662E0">
        <w:rPr>
          <w:rFonts w:ascii="Times New Roman" w:hAnsi="Times New Roman"/>
        </w:rPr>
        <w:lastRenderedPageBreak/>
        <w:t xml:space="preserve">antecedent to creative insight </w:t>
      </w:r>
      <w:r w:rsidRPr="002662E0">
        <w:rPr>
          <w:rFonts w:ascii="Times New Roman" w:hAnsi="Times New Roman"/>
          <w:noProof/>
        </w:rPr>
        <w:t>(Feist, 1998)</w:t>
      </w:r>
      <w:r w:rsidRPr="002662E0">
        <w:rPr>
          <w:rFonts w:ascii="Times New Roman" w:hAnsi="Times New Roman"/>
        </w:rPr>
        <w:t xml:space="preserve">. Second, tentative ideas undergo a process of </w:t>
      </w:r>
      <w:r w:rsidRPr="002662E0">
        <w:rPr>
          <w:rFonts w:ascii="Times New Roman" w:hAnsi="Times New Roman"/>
          <w:i/>
        </w:rPr>
        <w:t>bolstering</w:t>
      </w:r>
      <w:r w:rsidRPr="002662E0">
        <w:rPr>
          <w:rFonts w:ascii="Times New Roman" w:hAnsi="Times New Roman"/>
        </w:rPr>
        <w:t>, which is the creation of rationales to increase the acceptability of an idea compared to competing ideas (</w:t>
      </w:r>
      <w:proofErr w:type="spellStart"/>
      <w:r w:rsidRPr="002662E0">
        <w:rPr>
          <w:rFonts w:ascii="Times New Roman" w:hAnsi="Times New Roman"/>
        </w:rPr>
        <w:t>Schwenk</w:t>
      </w:r>
      <w:proofErr w:type="spellEnd"/>
      <w:r w:rsidRPr="002662E0">
        <w:rPr>
          <w:rFonts w:ascii="Times New Roman" w:hAnsi="Times New Roman"/>
        </w:rPr>
        <w:t>, 1984), and this increases the insights experienced by the collective.  The next proposition reflects this dynamic:</w:t>
      </w:r>
    </w:p>
    <w:p w:rsidR="002662E0" w:rsidRPr="002662E0" w:rsidRDefault="002662E0" w:rsidP="002662E0">
      <w:pPr>
        <w:ind w:left="720"/>
        <w:rPr>
          <w:rFonts w:ascii="Times New Roman" w:hAnsi="Times New Roman"/>
          <w:i/>
        </w:rPr>
      </w:pPr>
      <w:r w:rsidRPr="002662E0">
        <w:rPr>
          <w:rFonts w:ascii="Times New Roman" w:hAnsi="Times New Roman"/>
          <w:b/>
          <w:i/>
        </w:rPr>
        <w:t>Proposition 8:</w:t>
      </w:r>
      <w:r w:rsidRPr="002662E0">
        <w:rPr>
          <w:rFonts w:ascii="Times New Roman" w:hAnsi="Times New Roman"/>
          <w:i/>
        </w:rPr>
        <w:t xml:space="preserve"> During the interpretation stage, an increase in tentativeness will cause an increase in insight.</w:t>
      </w:r>
    </w:p>
    <w:p w:rsidR="002662E0" w:rsidRPr="002662E0" w:rsidRDefault="002662E0" w:rsidP="002662E0">
      <w:pPr>
        <w:ind w:firstLine="720"/>
        <w:rPr>
          <w:rFonts w:ascii="Times New Roman" w:hAnsi="Times New Roman"/>
          <w:b/>
        </w:rPr>
      </w:pPr>
      <w:r w:rsidRPr="002662E0">
        <w:rPr>
          <w:rFonts w:ascii="Times New Roman" w:hAnsi="Times New Roman"/>
        </w:rPr>
        <w:t>The Granger causal analysis revealed that an increase in indicators of tentativeness was followed by an increase in discrepancy processes. Tentativeness reflects openness in the mental state of the collective. As tentative ideas undergo further cognitive processing and become bolstered (</w:t>
      </w:r>
      <w:proofErr w:type="spellStart"/>
      <w:r w:rsidRPr="002662E0">
        <w:rPr>
          <w:rFonts w:ascii="Times New Roman" w:hAnsi="Times New Roman"/>
        </w:rPr>
        <w:t>Schwenk</w:t>
      </w:r>
      <w:proofErr w:type="spellEnd"/>
      <w:r w:rsidRPr="002662E0">
        <w:rPr>
          <w:rFonts w:ascii="Times New Roman" w:hAnsi="Times New Roman"/>
        </w:rPr>
        <w:t xml:space="preserve">, 1984), the collective will notice and identify discrepancies. Thus, Cowan (1986) noted that the refinement of ideas leads to an accumulation of discrepancies to be resolved. </w:t>
      </w:r>
    </w:p>
    <w:p w:rsidR="002662E0" w:rsidRPr="002662E0" w:rsidRDefault="002662E0" w:rsidP="002662E0">
      <w:pPr>
        <w:ind w:left="720"/>
        <w:rPr>
          <w:rFonts w:ascii="Times New Roman" w:hAnsi="Times New Roman"/>
          <w:i/>
          <w:lang w:eastAsia="ko-KR"/>
        </w:rPr>
      </w:pPr>
      <w:r w:rsidRPr="002662E0">
        <w:rPr>
          <w:rFonts w:ascii="Times New Roman" w:hAnsi="Times New Roman"/>
          <w:b/>
          <w:i/>
        </w:rPr>
        <w:t>Proposition 9:</w:t>
      </w:r>
      <w:r w:rsidRPr="002662E0">
        <w:rPr>
          <w:rFonts w:ascii="Times New Roman" w:hAnsi="Times New Roman"/>
          <w:i/>
        </w:rPr>
        <w:t xml:space="preserve"> During the interpretation stage, an increase in tentativeness will cause an increase in discrepancy cognitive processes.</w:t>
      </w:r>
    </w:p>
    <w:p w:rsidR="002662E0" w:rsidRPr="002662E0" w:rsidRDefault="002662E0" w:rsidP="002662E0">
      <w:pPr>
        <w:ind w:firstLine="720"/>
        <w:rPr>
          <w:rFonts w:ascii="Times New Roman" w:hAnsi="Times New Roman"/>
        </w:rPr>
      </w:pPr>
      <w:r w:rsidRPr="002662E0">
        <w:rPr>
          <w:rFonts w:ascii="Times New Roman" w:hAnsi="Times New Roman"/>
        </w:rPr>
        <w:t>The Granger causal analysis revealed that an increase in expressions of discrepancy processes was followed by an increase in causal cognitive processes. Causal processes involve explaining the relationship between two ideas (</w:t>
      </w:r>
      <w:proofErr w:type="spellStart"/>
      <w:r w:rsidRPr="002662E0">
        <w:rPr>
          <w:rFonts w:ascii="Times New Roman" w:hAnsi="Times New Roman"/>
        </w:rPr>
        <w:t>Whetten</w:t>
      </w:r>
      <w:proofErr w:type="spellEnd"/>
      <w:r w:rsidRPr="002662E0">
        <w:rPr>
          <w:rFonts w:ascii="Times New Roman" w:hAnsi="Times New Roman"/>
        </w:rPr>
        <w:t xml:space="preserve">, 1989). Discrepancy processes reflect logical thinking, i.e., placement of concepts in relation to each other. Discrepancy processes increase causal cognitive processes because individuals tend to recall discrepancies better than congruent information </w:t>
      </w:r>
      <w:r w:rsidRPr="002662E0">
        <w:rPr>
          <w:rFonts w:ascii="Times New Roman" w:hAnsi="Times New Roman"/>
          <w:noProof/>
        </w:rPr>
        <w:t>(Stangor &amp; McMillan, 1992)</w:t>
      </w:r>
      <w:r w:rsidRPr="002662E0">
        <w:rPr>
          <w:rFonts w:ascii="Times New Roman" w:hAnsi="Times New Roman"/>
        </w:rPr>
        <w:t xml:space="preserve"> and identification of discrepant information triggers systematic processing </w:t>
      </w:r>
      <w:r w:rsidRPr="002662E0">
        <w:rPr>
          <w:rFonts w:ascii="Times New Roman" w:hAnsi="Times New Roman"/>
          <w:noProof/>
        </w:rPr>
        <w:t>(Maheswaran &amp; Chaiken, 1991)</w:t>
      </w:r>
      <w:r w:rsidRPr="002662E0">
        <w:rPr>
          <w:rFonts w:ascii="Times New Roman" w:hAnsi="Times New Roman"/>
        </w:rPr>
        <w:t xml:space="preserve">. Thus, identification of </w:t>
      </w:r>
      <w:r w:rsidRPr="002662E0">
        <w:rPr>
          <w:rFonts w:ascii="Times New Roman" w:hAnsi="Times New Roman"/>
        </w:rPr>
        <w:lastRenderedPageBreak/>
        <w:t xml:space="preserve">discrepancies at time </w:t>
      </w:r>
      <w:r w:rsidRPr="002662E0">
        <w:rPr>
          <w:rFonts w:ascii="Times New Roman" w:hAnsi="Times New Roman"/>
          <w:i/>
          <w:iCs/>
        </w:rPr>
        <w:t>t</w:t>
      </w:r>
      <w:r w:rsidRPr="002662E0">
        <w:rPr>
          <w:rFonts w:ascii="Times New Roman" w:hAnsi="Times New Roman"/>
        </w:rPr>
        <w:t xml:space="preserve"> will be strongly recalled at time </w:t>
      </w:r>
      <w:r w:rsidRPr="002662E0">
        <w:rPr>
          <w:rFonts w:ascii="Times New Roman" w:hAnsi="Times New Roman"/>
          <w:i/>
          <w:iCs/>
        </w:rPr>
        <w:t>t</w:t>
      </w:r>
      <w:r w:rsidRPr="002662E0">
        <w:rPr>
          <w:rFonts w:ascii="Times New Roman" w:hAnsi="Times New Roman"/>
        </w:rPr>
        <w:t>+1, prompting systematic processing of information that results in incorporation of the discrepant information into a cognitive map or causal schema. Proposition 10 formalizes this relationship.</w:t>
      </w:r>
    </w:p>
    <w:p w:rsidR="002662E0" w:rsidRPr="002662E0" w:rsidRDefault="002662E0" w:rsidP="002662E0">
      <w:pPr>
        <w:ind w:left="720"/>
        <w:rPr>
          <w:rFonts w:ascii="Times New Roman" w:hAnsi="Times New Roman"/>
          <w:i/>
        </w:rPr>
      </w:pPr>
      <w:r w:rsidRPr="002662E0">
        <w:rPr>
          <w:rFonts w:ascii="Times New Roman" w:hAnsi="Times New Roman"/>
          <w:b/>
          <w:i/>
        </w:rPr>
        <w:t>Proposition 10:</w:t>
      </w:r>
      <w:r w:rsidRPr="002662E0">
        <w:rPr>
          <w:rFonts w:ascii="Times New Roman" w:hAnsi="Times New Roman"/>
          <w:i/>
        </w:rPr>
        <w:t xml:space="preserve"> Between the interpretation and realization stages, an increase in discrepancy cognitive processes will cause an increase in causal cognitive processes.</w:t>
      </w:r>
    </w:p>
    <w:p w:rsidR="002662E0" w:rsidRPr="002662E0" w:rsidRDefault="002662E0" w:rsidP="002662E0">
      <w:pPr>
        <w:ind w:firstLine="720"/>
        <w:rPr>
          <w:rFonts w:ascii="Times New Roman" w:hAnsi="Times New Roman"/>
        </w:rPr>
      </w:pPr>
      <w:r w:rsidRPr="002662E0">
        <w:rPr>
          <w:rFonts w:ascii="Times New Roman" w:hAnsi="Times New Roman"/>
        </w:rPr>
        <w:t>The Granger causal analysis revealed that an increase in discrepancy processes was followed by an increase in certainty. Discrepancy increases certainty for two reasons. First, discrepancies are data points that are incongruent with an individual’s current schema (</w:t>
      </w:r>
      <w:proofErr w:type="spellStart"/>
      <w:r w:rsidRPr="002662E0">
        <w:rPr>
          <w:rFonts w:ascii="Times New Roman" w:hAnsi="Times New Roman"/>
        </w:rPr>
        <w:t>Sujan</w:t>
      </w:r>
      <w:proofErr w:type="spellEnd"/>
      <w:r w:rsidRPr="002662E0">
        <w:rPr>
          <w:rFonts w:ascii="Times New Roman" w:hAnsi="Times New Roman"/>
        </w:rPr>
        <w:t xml:space="preserve"> &amp; </w:t>
      </w:r>
      <w:proofErr w:type="spellStart"/>
      <w:r w:rsidRPr="002662E0">
        <w:rPr>
          <w:rFonts w:ascii="Times New Roman" w:hAnsi="Times New Roman"/>
        </w:rPr>
        <w:t>Bettman</w:t>
      </w:r>
      <w:proofErr w:type="spellEnd"/>
      <w:r w:rsidRPr="002662E0">
        <w:rPr>
          <w:rFonts w:ascii="Times New Roman" w:hAnsi="Times New Roman"/>
        </w:rPr>
        <w:t>, 1989). As those discrepancies are incorporated into schemas and bolstered through group discussions, individuals’ confidence in their schemas will increase (</w:t>
      </w:r>
      <w:proofErr w:type="spellStart"/>
      <w:r w:rsidRPr="002662E0">
        <w:rPr>
          <w:rFonts w:ascii="Times New Roman" w:hAnsi="Times New Roman"/>
        </w:rPr>
        <w:t>Schwenk</w:t>
      </w:r>
      <w:proofErr w:type="spellEnd"/>
      <w:r w:rsidRPr="002662E0">
        <w:rPr>
          <w:rFonts w:ascii="Times New Roman" w:hAnsi="Times New Roman"/>
        </w:rPr>
        <w:t xml:space="preserve">, 1984). Second, Yates et al. (1978) found that ideas are evaluated for completeness of information and that ideas with incomplete information are devalued, as the lack of complete information increases uncertainty (Yates et al., 1978). Discrepancies therefore motivate individuals to seek explanations, thereby leading group members to incorporate more complete information </w:t>
      </w:r>
      <w:r w:rsidRPr="002662E0">
        <w:rPr>
          <w:rFonts w:ascii="Times New Roman" w:hAnsi="Times New Roman"/>
          <w:noProof/>
        </w:rPr>
        <w:t>(Kanazawa, 1992)</w:t>
      </w:r>
      <w:r w:rsidRPr="002662E0">
        <w:rPr>
          <w:rFonts w:ascii="Times New Roman" w:hAnsi="Times New Roman"/>
        </w:rPr>
        <w:t>. As members of a group collaborate on incorporating information into cognitive maps, their certainty about their maps will increase.</w:t>
      </w:r>
    </w:p>
    <w:p w:rsidR="002662E0" w:rsidRPr="002662E0" w:rsidRDefault="002662E0" w:rsidP="002662E0">
      <w:pPr>
        <w:ind w:left="720"/>
        <w:rPr>
          <w:rFonts w:ascii="Times New Roman" w:hAnsi="Times New Roman"/>
          <w:i/>
        </w:rPr>
      </w:pPr>
      <w:r w:rsidRPr="002662E0">
        <w:rPr>
          <w:rFonts w:ascii="Times New Roman" w:hAnsi="Times New Roman"/>
          <w:b/>
          <w:i/>
        </w:rPr>
        <w:t>Proposition 11:</w:t>
      </w:r>
      <w:r w:rsidRPr="002662E0">
        <w:rPr>
          <w:rFonts w:ascii="Times New Roman" w:hAnsi="Times New Roman"/>
          <w:i/>
        </w:rPr>
        <w:t xml:space="preserve"> Between the interpretation and realization stages, an increase in discrepancy cognitive processes will cause an increase in certainty.</w:t>
      </w:r>
    </w:p>
    <w:p w:rsidR="002662E0" w:rsidRPr="002662E0" w:rsidRDefault="002662E0" w:rsidP="002662E0">
      <w:pPr>
        <w:ind w:firstLine="720"/>
        <w:rPr>
          <w:rFonts w:ascii="Times New Roman" w:hAnsi="Times New Roman"/>
        </w:rPr>
      </w:pPr>
      <w:r w:rsidRPr="002662E0">
        <w:rPr>
          <w:rFonts w:ascii="Times New Roman" w:hAnsi="Times New Roman"/>
        </w:rPr>
        <w:t xml:space="preserve">The Granger causal analysis revealed that an increase in tentativeness was followed by an increase in indicators of causality. If the collective is open to new </w:t>
      </w:r>
      <w:r w:rsidRPr="002662E0">
        <w:rPr>
          <w:rFonts w:ascii="Times New Roman" w:hAnsi="Times New Roman"/>
        </w:rPr>
        <w:lastRenderedPageBreak/>
        <w:t>possible ideas, then there is a rise in the increased usage of tentativeness terms. As previously noted, tentativeness reflects an openness to new ideas and perspectives (</w:t>
      </w:r>
      <w:proofErr w:type="spellStart"/>
      <w:r w:rsidRPr="002662E0">
        <w:rPr>
          <w:rFonts w:ascii="Times New Roman" w:hAnsi="Times New Roman"/>
        </w:rPr>
        <w:t>Etzioni</w:t>
      </w:r>
      <w:proofErr w:type="spellEnd"/>
      <w:r w:rsidRPr="002662E0">
        <w:rPr>
          <w:rFonts w:ascii="Times New Roman" w:hAnsi="Times New Roman"/>
        </w:rPr>
        <w:t>, 2001). Tentativeness indicates new and uncommitted ideas. While tentative ideas are accommodated and assimilated through discrepancy to certainty, an increase in tentative terms also increases causality terms. Causal processes entail specification of a theoretical rationale for the relationship between concepts (</w:t>
      </w:r>
      <w:proofErr w:type="spellStart"/>
      <w:r w:rsidRPr="002662E0">
        <w:rPr>
          <w:rFonts w:ascii="Times New Roman" w:hAnsi="Times New Roman"/>
        </w:rPr>
        <w:t>Whetten</w:t>
      </w:r>
      <w:proofErr w:type="spellEnd"/>
      <w:r w:rsidRPr="002662E0">
        <w:rPr>
          <w:rFonts w:ascii="Times New Roman" w:hAnsi="Times New Roman"/>
        </w:rPr>
        <w:t>, 1989). The more tentative terms there are</w:t>
      </w:r>
      <w:proofErr w:type="gramStart"/>
      <w:r w:rsidRPr="002662E0">
        <w:rPr>
          <w:rFonts w:ascii="Times New Roman" w:hAnsi="Times New Roman"/>
        </w:rPr>
        <w:t>,</w:t>
      </w:r>
      <w:proofErr w:type="gramEnd"/>
      <w:r w:rsidRPr="002662E0">
        <w:rPr>
          <w:rFonts w:ascii="Times New Roman" w:hAnsi="Times New Roman"/>
        </w:rPr>
        <w:t xml:space="preserve"> the more ideas are being put forth to the group for evaluation. The more ideas that are put forth, the more likely will be a change in which good ideas are absorbed by the group. Whether the ideas are assimilated into a schema or accommodated by a schema (</w:t>
      </w:r>
      <w:proofErr w:type="spellStart"/>
      <w:r w:rsidRPr="002662E0">
        <w:rPr>
          <w:rFonts w:ascii="Times New Roman" w:hAnsi="Times New Roman"/>
        </w:rPr>
        <w:t>Sujan</w:t>
      </w:r>
      <w:proofErr w:type="spellEnd"/>
      <w:r w:rsidRPr="002662E0">
        <w:rPr>
          <w:rFonts w:ascii="Times New Roman" w:hAnsi="Times New Roman"/>
        </w:rPr>
        <w:t xml:space="preserve"> &amp; </w:t>
      </w:r>
      <w:proofErr w:type="spellStart"/>
      <w:r w:rsidRPr="002662E0">
        <w:rPr>
          <w:rFonts w:ascii="Times New Roman" w:hAnsi="Times New Roman"/>
        </w:rPr>
        <w:t>Bettman</w:t>
      </w:r>
      <w:proofErr w:type="spellEnd"/>
      <w:r w:rsidRPr="002662E0">
        <w:rPr>
          <w:rFonts w:ascii="Times New Roman" w:hAnsi="Times New Roman"/>
        </w:rPr>
        <w:t xml:space="preserve">, 1989), the justification will be explained through causal language. Thus, the increase of tentativeness terms will be followed by an increase of causality terms.  </w:t>
      </w:r>
    </w:p>
    <w:p w:rsidR="002662E0" w:rsidRPr="002662E0" w:rsidRDefault="002662E0" w:rsidP="002662E0">
      <w:pPr>
        <w:ind w:left="720"/>
        <w:rPr>
          <w:rFonts w:ascii="Times New Roman" w:hAnsi="Times New Roman"/>
          <w:i/>
        </w:rPr>
      </w:pPr>
      <w:r w:rsidRPr="002662E0">
        <w:rPr>
          <w:rFonts w:ascii="Times New Roman" w:hAnsi="Times New Roman"/>
          <w:b/>
          <w:i/>
        </w:rPr>
        <w:t>Proposition 12</w:t>
      </w:r>
      <w:r w:rsidRPr="002662E0">
        <w:rPr>
          <w:rFonts w:ascii="Times New Roman" w:hAnsi="Times New Roman"/>
          <w:i/>
        </w:rPr>
        <w:t>: Between interpretation and realization stages, an increase in tentativeness will cause an increase in causal cognitive processes.</w:t>
      </w:r>
    </w:p>
    <w:p w:rsidR="002662E0" w:rsidRPr="002662E0" w:rsidRDefault="002662E0" w:rsidP="002662E0">
      <w:pPr>
        <w:ind w:firstLine="720"/>
        <w:rPr>
          <w:rFonts w:ascii="Times New Roman" w:hAnsi="Times New Roman"/>
        </w:rPr>
      </w:pPr>
      <w:r w:rsidRPr="002662E0">
        <w:rPr>
          <w:rFonts w:ascii="Times New Roman" w:hAnsi="Times New Roman"/>
        </w:rPr>
        <w:t xml:space="preserve">The Granger causal analysis revealed that an increase in tentativeness was followed by an increase in certainty. </w:t>
      </w:r>
      <w:proofErr w:type="spellStart"/>
      <w:r w:rsidRPr="002662E0">
        <w:rPr>
          <w:rFonts w:ascii="Times New Roman" w:hAnsi="Times New Roman"/>
        </w:rPr>
        <w:t>Lüscher</w:t>
      </w:r>
      <w:proofErr w:type="spellEnd"/>
      <w:r w:rsidRPr="002662E0">
        <w:rPr>
          <w:rFonts w:ascii="Times New Roman" w:hAnsi="Times New Roman"/>
        </w:rPr>
        <w:t xml:space="preserve"> and Lewis (2008) found that managers in a company undergoing organizational change were encouraged to describe the messy situation, explore each other’s perspectives to reveal potential dilemmas, and reflect on the implications for themselves in order to reveal the underlying paradox before a concrete solution was found through strategic questioning </w:t>
      </w:r>
      <w:r w:rsidRPr="002662E0">
        <w:rPr>
          <w:rFonts w:ascii="Times New Roman" w:hAnsi="Times New Roman"/>
          <w:noProof/>
        </w:rPr>
        <w:t>(Lüscher &amp; Lewis, 2008)</w:t>
      </w:r>
      <w:r w:rsidRPr="002662E0">
        <w:rPr>
          <w:rFonts w:ascii="Times New Roman" w:hAnsi="Times New Roman"/>
        </w:rPr>
        <w:t xml:space="preserve">. Similarly, the SOPA protesters faced a contentious fight against a common foe. The </w:t>
      </w:r>
      <w:r w:rsidRPr="002662E0">
        <w:rPr>
          <w:rFonts w:ascii="Times New Roman" w:hAnsi="Times New Roman"/>
        </w:rPr>
        <w:lastRenderedPageBreak/>
        <w:t xml:space="preserve">situation was evolving and unknown and the collective group was unstructured. There was no formal hierarchy or leadership.  </w:t>
      </w:r>
    </w:p>
    <w:p w:rsidR="002662E0" w:rsidRPr="002662E0" w:rsidRDefault="002662E0" w:rsidP="002662E0">
      <w:pPr>
        <w:ind w:firstLine="720"/>
        <w:rPr>
          <w:rFonts w:ascii="Times New Roman" w:hAnsi="Times New Roman"/>
        </w:rPr>
      </w:pPr>
      <w:r w:rsidRPr="002662E0">
        <w:rPr>
          <w:rFonts w:ascii="Times New Roman" w:hAnsi="Times New Roman"/>
        </w:rPr>
        <w:t>The individuals in the collective began to put forth tentative ideas to reveal discrepancies. Proposition 9 posited that tentativeness leads to discrepancy processes. However, some tentative ideas that are put forth will be self-evident and result in a deeper understanding, reflected by developing causal relationships. Ideas are generated before choices are made (Simon, 1947). Good ideas are selected as they are bolstered with supporting arguments (</w:t>
      </w:r>
      <w:proofErr w:type="spellStart"/>
      <w:r w:rsidRPr="002662E0">
        <w:rPr>
          <w:rFonts w:ascii="Times New Roman" w:hAnsi="Times New Roman"/>
        </w:rPr>
        <w:t>Sujan</w:t>
      </w:r>
      <w:proofErr w:type="spellEnd"/>
      <w:r w:rsidRPr="002662E0">
        <w:rPr>
          <w:rFonts w:ascii="Times New Roman" w:hAnsi="Times New Roman"/>
        </w:rPr>
        <w:t xml:space="preserve"> &amp; </w:t>
      </w:r>
      <w:proofErr w:type="spellStart"/>
      <w:r w:rsidRPr="002662E0">
        <w:rPr>
          <w:rFonts w:ascii="Times New Roman" w:hAnsi="Times New Roman"/>
        </w:rPr>
        <w:t>Bettman</w:t>
      </w:r>
      <w:proofErr w:type="spellEnd"/>
      <w:r w:rsidRPr="002662E0">
        <w:rPr>
          <w:rFonts w:ascii="Times New Roman" w:hAnsi="Times New Roman"/>
        </w:rPr>
        <w:t>, 1989). While the collective determined the causal relationships between ideas, bad ideas were discarded (Simon, 1947). The good ideas were agreed upon. Hence, the collective became more certain about their ideas.</w:t>
      </w:r>
    </w:p>
    <w:p w:rsidR="002662E0" w:rsidRPr="002662E0" w:rsidRDefault="002662E0" w:rsidP="002662E0">
      <w:pPr>
        <w:ind w:left="720"/>
        <w:rPr>
          <w:rFonts w:ascii="Times New Roman" w:hAnsi="Times New Roman"/>
          <w:i/>
        </w:rPr>
      </w:pPr>
      <w:r w:rsidRPr="002662E0">
        <w:rPr>
          <w:rFonts w:ascii="Times New Roman" w:hAnsi="Times New Roman"/>
          <w:b/>
          <w:i/>
        </w:rPr>
        <w:t>Proposition 13</w:t>
      </w:r>
      <w:r w:rsidRPr="002662E0">
        <w:rPr>
          <w:rFonts w:ascii="Times New Roman" w:hAnsi="Times New Roman"/>
          <w:i/>
        </w:rPr>
        <w:t xml:space="preserve">: Between the interpretation and realization stages, an increase in tentativeness will cause an increase in certainty. </w:t>
      </w:r>
    </w:p>
    <w:p w:rsidR="002662E0" w:rsidRPr="002662E0" w:rsidRDefault="002662E0" w:rsidP="002662E0">
      <w:pPr>
        <w:rPr>
          <w:rFonts w:ascii="Times New Roman" w:hAnsi="Times New Roman"/>
        </w:rPr>
      </w:pPr>
      <w:r w:rsidRPr="002662E0">
        <w:rPr>
          <w:rFonts w:ascii="Times New Roman" w:hAnsi="Times New Roman"/>
        </w:rPr>
        <w:tab/>
        <w:t>The Granger causal analysis revealed that an increase in tentativeness was followed by an increase in inhibition. Attentional inhibition is a priming process that renders some constructs or categories less relevant or salient (</w:t>
      </w:r>
      <w:proofErr w:type="spellStart"/>
      <w:r w:rsidRPr="002662E0">
        <w:rPr>
          <w:rFonts w:ascii="Times New Roman" w:hAnsi="Times New Roman"/>
        </w:rPr>
        <w:t>Bodenhausen</w:t>
      </w:r>
      <w:proofErr w:type="spellEnd"/>
      <w:r w:rsidRPr="002662E0">
        <w:rPr>
          <w:rFonts w:ascii="Times New Roman" w:hAnsi="Times New Roman"/>
        </w:rPr>
        <w:t xml:space="preserve"> &amp; </w:t>
      </w:r>
      <w:proofErr w:type="spellStart"/>
      <w:r w:rsidRPr="002662E0">
        <w:rPr>
          <w:rFonts w:ascii="Times New Roman" w:hAnsi="Times New Roman"/>
        </w:rPr>
        <w:t>Macrae</w:t>
      </w:r>
      <w:proofErr w:type="spellEnd"/>
      <w:r w:rsidRPr="002662E0">
        <w:rPr>
          <w:rFonts w:ascii="Times New Roman" w:hAnsi="Times New Roman"/>
        </w:rPr>
        <w:t>, 2013). While the exchange of tentative positions and information may lead to elaboration and bolstering, resulting in cognitive certainty, the exchange may also lead to the realization that the tentatively espoused positions are unfounded. When the latter occurred, the collective then distanced themselves from those positions, culminating in attentional inhibition.  This leads to the following proposition:</w:t>
      </w:r>
    </w:p>
    <w:p w:rsidR="002662E0" w:rsidRPr="002662E0" w:rsidRDefault="002662E0" w:rsidP="002662E0">
      <w:pPr>
        <w:ind w:left="720"/>
        <w:rPr>
          <w:rFonts w:ascii="Times New Roman" w:hAnsi="Times New Roman"/>
          <w:i/>
        </w:rPr>
      </w:pPr>
      <w:r w:rsidRPr="002662E0">
        <w:rPr>
          <w:rFonts w:ascii="Times New Roman" w:hAnsi="Times New Roman"/>
          <w:b/>
          <w:i/>
        </w:rPr>
        <w:lastRenderedPageBreak/>
        <w:t>Proposition 14:</w:t>
      </w:r>
      <w:r w:rsidRPr="002662E0">
        <w:rPr>
          <w:rFonts w:ascii="Times New Roman" w:hAnsi="Times New Roman"/>
          <w:i/>
        </w:rPr>
        <w:t xml:space="preserve"> Between the interpretation and realization stages, an increase in tentativeness will cause an increase in inhibition.</w:t>
      </w:r>
    </w:p>
    <w:p w:rsidR="002662E0" w:rsidRPr="002662E0" w:rsidRDefault="002662E0" w:rsidP="002662E0">
      <w:pPr>
        <w:ind w:firstLine="720"/>
        <w:rPr>
          <w:rFonts w:ascii="Times New Roman" w:hAnsi="Times New Roman"/>
        </w:rPr>
      </w:pPr>
      <w:r w:rsidRPr="002662E0">
        <w:rPr>
          <w:rFonts w:ascii="Times New Roman" w:hAnsi="Times New Roman"/>
        </w:rPr>
        <w:t xml:space="preserve">This observed relationship may also be an artifact of the movement, i.e., it may reflect the collective’s agreed-upon plan of action to thwart or “stop” or “block” the Online Piracy Act. Because these terms are </w:t>
      </w:r>
      <w:proofErr w:type="spellStart"/>
      <w:r w:rsidRPr="002662E0">
        <w:rPr>
          <w:rFonts w:ascii="Times New Roman" w:hAnsi="Times New Roman"/>
        </w:rPr>
        <w:t>operationalizations</w:t>
      </w:r>
      <w:proofErr w:type="spellEnd"/>
      <w:r w:rsidRPr="002662E0">
        <w:rPr>
          <w:rFonts w:ascii="Times New Roman" w:hAnsi="Times New Roman"/>
        </w:rPr>
        <w:t xml:space="preserve"> of inhibition, Proposition 14 is offered with the caveat that it may simply reference the collective’s plan of action rather than a cognitive process (Pennebaker, 1989).  </w:t>
      </w:r>
    </w:p>
    <w:p w:rsidR="002662E0" w:rsidRPr="002662E0" w:rsidRDefault="0083429A" w:rsidP="0083429A">
      <w:pPr>
        <w:pStyle w:val="Heading2"/>
      </w:pPr>
      <w:r w:rsidRPr="002662E0">
        <w:t>CONTRIBUTIONS</w:t>
      </w:r>
      <w:bookmarkEnd w:id="82"/>
      <w:r w:rsidRPr="002662E0">
        <w:t xml:space="preserve"> OF THIS RESEARCH</w:t>
      </w:r>
    </w:p>
    <w:p w:rsidR="002662E0" w:rsidRPr="002662E0" w:rsidRDefault="002662E0" w:rsidP="002662E0">
      <w:pPr>
        <w:ind w:firstLine="720"/>
        <w:rPr>
          <w:rFonts w:ascii="Times New Roman" w:hAnsi="Times New Roman"/>
        </w:rPr>
      </w:pPr>
      <w:r w:rsidRPr="002662E0">
        <w:rPr>
          <w:rFonts w:ascii="Times New Roman" w:hAnsi="Times New Roman"/>
        </w:rPr>
        <w:t>This research contributes to three broad areas of knowledge. It provides a better understanding of (1) social movements, (2) contagion in CMC, and (3) individual sensemaking and group cognitive processes.</w:t>
      </w:r>
    </w:p>
    <w:p w:rsidR="002662E0" w:rsidRPr="002662E0" w:rsidRDefault="002662E0" w:rsidP="002662E0">
      <w:pPr>
        <w:keepNext/>
        <w:jc w:val="center"/>
        <w:outlineLvl w:val="2"/>
        <w:rPr>
          <w:rFonts w:ascii="Times New Roman" w:hAnsi="Times New Roman"/>
          <w:bCs/>
          <w:i/>
        </w:rPr>
      </w:pPr>
      <w:r w:rsidRPr="002662E0">
        <w:rPr>
          <w:rFonts w:ascii="Times New Roman" w:hAnsi="Times New Roman"/>
          <w:bCs/>
          <w:i/>
        </w:rPr>
        <w:t>Contributions to the Social Movements Literature</w:t>
      </w:r>
    </w:p>
    <w:p w:rsidR="002662E0" w:rsidRPr="002662E0" w:rsidRDefault="002662E0" w:rsidP="002662E0">
      <w:pPr>
        <w:ind w:firstLine="720"/>
        <w:rPr>
          <w:rFonts w:ascii="Times New Roman" w:hAnsi="Times New Roman"/>
        </w:rPr>
      </w:pPr>
      <w:r w:rsidRPr="002662E0">
        <w:rPr>
          <w:rFonts w:ascii="Times New Roman" w:hAnsi="Times New Roman"/>
        </w:rPr>
        <w:t xml:space="preserve">The outcome of this study is the AIR model. This model first highlights the presence of multiple episodic cycles revealed in communications surrounding a movement. Within each cycle, the three stages of discourse are the arousal stage, the interpretation stage, and the realization stage. In other words, the crowd reacts to some external event, attempts to understand the event, and comes to a consensus regarding a plan of action. The AIR model gives us a clearer understanding of the underlying dynamics of social movements. The tweets of individuals were analyzed using text analysis and VAR, which helped provide an understanding of how emotional and cognitive processes sweep through a large crowd of individuals in an online setting. I found that emotion is the driver of online social movements. After reacting emotionally </w:t>
      </w:r>
      <w:r w:rsidRPr="002662E0">
        <w:rPr>
          <w:rFonts w:ascii="Times New Roman" w:hAnsi="Times New Roman"/>
        </w:rPr>
        <w:lastRenderedPageBreak/>
        <w:t>to external events or other messages, individuals begin to interpret what they observe in order to develop an understanding of their environment. This interpretation evolves into realization.</w:t>
      </w:r>
    </w:p>
    <w:p w:rsidR="002662E0" w:rsidRPr="002662E0" w:rsidRDefault="002662E0" w:rsidP="002662E0">
      <w:pPr>
        <w:ind w:firstLine="720"/>
        <w:rPr>
          <w:rFonts w:ascii="Times New Roman" w:hAnsi="Times New Roman"/>
        </w:rPr>
      </w:pPr>
      <w:r w:rsidRPr="002662E0">
        <w:rPr>
          <w:rFonts w:ascii="Times New Roman" w:hAnsi="Times New Roman"/>
        </w:rPr>
        <w:t xml:space="preserve">Further, this research contributes to understanding public opinion as a social process that leads to change. Davison’s (1958) model of public opinion reflects the notion that issues are transmitted from the individual to the group and back to the individual </w:t>
      </w:r>
      <w:r w:rsidRPr="002662E0">
        <w:rPr>
          <w:rFonts w:ascii="Times New Roman" w:hAnsi="Times New Roman"/>
          <w:noProof/>
        </w:rPr>
        <w:t>(as cited in Glynn, 2005)</w:t>
      </w:r>
      <w:r w:rsidRPr="002662E0">
        <w:rPr>
          <w:rFonts w:ascii="Times New Roman" w:hAnsi="Times New Roman"/>
        </w:rPr>
        <w:t xml:space="preserve">. Noelle-Neumann’s </w:t>
      </w:r>
      <w:r w:rsidRPr="002662E0">
        <w:rPr>
          <w:rFonts w:ascii="Times New Roman" w:hAnsi="Times New Roman"/>
          <w:noProof/>
        </w:rPr>
        <w:t>(1984)</w:t>
      </w:r>
      <w:r w:rsidRPr="002662E0">
        <w:rPr>
          <w:rFonts w:ascii="Times New Roman" w:hAnsi="Times New Roman"/>
        </w:rPr>
        <w:t xml:space="preserve"> model incorporates moral and psychological components (fear of isolation) to explain the formation of public opinion. </w:t>
      </w:r>
      <w:proofErr w:type="spellStart"/>
      <w:r w:rsidRPr="002662E0">
        <w:rPr>
          <w:rFonts w:ascii="Times New Roman" w:hAnsi="Times New Roman"/>
        </w:rPr>
        <w:t>Crespi</w:t>
      </w:r>
      <w:proofErr w:type="spellEnd"/>
      <w:r w:rsidRPr="002662E0">
        <w:rPr>
          <w:rFonts w:ascii="Times New Roman" w:hAnsi="Times New Roman"/>
        </w:rPr>
        <w:t xml:space="preserve"> (1997) models the formation of public opinion using individual and social aspects. The lack of convergence of these three theories is due to a lack of detail, partly because communication has been oversimplified </w:t>
      </w:r>
      <w:r w:rsidRPr="002662E0">
        <w:rPr>
          <w:rFonts w:ascii="Times New Roman" w:hAnsi="Times New Roman"/>
          <w:noProof/>
        </w:rPr>
        <w:t>(Glynn, 2005)</w:t>
      </w:r>
      <w:r w:rsidRPr="002662E0">
        <w:rPr>
          <w:rFonts w:ascii="Times New Roman" w:hAnsi="Times New Roman"/>
        </w:rPr>
        <w:t xml:space="preserve">. Further, among the most overlooked concepts in studies of public opinion are the rise and fall of individual and group emotions </w:t>
      </w:r>
      <w:r w:rsidRPr="002662E0">
        <w:rPr>
          <w:rFonts w:ascii="Times New Roman" w:hAnsi="Times New Roman"/>
          <w:noProof/>
        </w:rPr>
        <w:t>(Glynn, 2005)</w:t>
      </w:r>
      <w:r w:rsidRPr="002662E0">
        <w:rPr>
          <w:rFonts w:ascii="Times New Roman" w:hAnsi="Times New Roman"/>
        </w:rPr>
        <w:t>. This AIR model offers a way to unify these three models of public opinions because it describes the stages of communication within a large group.</w:t>
      </w:r>
    </w:p>
    <w:p w:rsidR="002662E0" w:rsidRPr="002662E0" w:rsidRDefault="002662E0" w:rsidP="002662E0">
      <w:pPr>
        <w:ind w:firstLine="720"/>
        <w:rPr>
          <w:rFonts w:ascii="Times New Roman" w:hAnsi="Times New Roman"/>
        </w:rPr>
      </w:pPr>
      <w:r w:rsidRPr="002662E0">
        <w:rPr>
          <w:rFonts w:ascii="Times New Roman" w:hAnsi="Times New Roman"/>
        </w:rPr>
        <w:t>The sociologists and political scientists who study social movements do not address specific emotions or delve deep into the idea of emotion as the psychologist do. A third contribution of this research is that it analyzes sentiment and communication at a granular level in order to understand micro-level communication along the cognitive and affective dimensions, specifically within social movements.  This research provides new analytical techniques combining text analysis and vector autoregression to reveal new cognitive and emotional relationships.</w:t>
      </w:r>
    </w:p>
    <w:p w:rsidR="002662E0" w:rsidRPr="002662E0" w:rsidRDefault="002662E0" w:rsidP="0083429A">
      <w:pPr>
        <w:pStyle w:val="Heading3"/>
      </w:pPr>
      <w:r w:rsidRPr="002662E0">
        <w:lastRenderedPageBreak/>
        <w:t>Understanding Contagion in Large Groups on Computer Mediated Communication</w:t>
      </w:r>
    </w:p>
    <w:p w:rsidR="002662E0" w:rsidRPr="002662E0" w:rsidRDefault="002662E0" w:rsidP="002662E0">
      <w:pPr>
        <w:ind w:firstLine="720"/>
        <w:rPr>
          <w:rFonts w:ascii="Times New Roman" w:hAnsi="Times New Roman"/>
        </w:rPr>
      </w:pPr>
      <w:r w:rsidRPr="002662E0">
        <w:rPr>
          <w:rFonts w:ascii="Times New Roman" w:hAnsi="Times New Roman"/>
        </w:rPr>
        <w:t xml:space="preserve">The application of text analysis to tweets gives us a better understanding of the spread of emotion in large groups. Emotional contagion helps to explain some of the transmission of emotion through a large crowd of online individuals: positive emotion engenders more positive emotion; anger engenders more anger, and so on. In addition, by analyzing all the emotional variables simultaneously, </w:t>
      </w:r>
      <w:proofErr w:type="gramStart"/>
      <w:r w:rsidRPr="002662E0">
        <w:rPr>
          <w:rFonts w:ascii="Times New Roman" w:hAnsi="Times New Roman"/>
        </w:rPr>
        <w:t>It</w:t>
      </w:r>
      <w:proofErr w:type="gramEnd"/>
      <w:r w:rsidRPr="002662E0">
        <w:rPr>
          <w:rFonts w:ascii="Times New Roman" w:hAnsi="Times New Roman"/>
        </w:rPr>
        <w:t xml:space="preserve"> was possible to determine whether the expressions of emotion caused changes in the expression of other emotions within the crowd. Positive emotion was found to have a negative effect on anger emotion. Moreover, it was possible to understand the impact of negative affect at a more granular level. George and Zhou (2007) noted the salience of negative affect in general; the present research suggests that sadness, but not anger, prompts a group to begin the process of sensemaking.</w:t>
      </w:r>
    </w:p>
    <w:p w:rsidR="002662E0" w:rsidRPr="002662E0" w:rsidRDefault="002662E0" w:rsidP="002662E0">
      <w:pPr>
        <w:ind w:firstLine="720"/>
        <w:rPr>
          <w:rFonts w:ascii="Times New Roman" w:hAnsi="Times New Roman"/>
        </w:rPr>
      </w:pPr>
      <w:r w:rsidRPr="002662E0">
        <w:rPr>
          <w:rFonts w:ascii="Times New Roman" w:hAnsi="Times New Roman"/>
        </w:rPr>
        <w:t>Research on social contagion theory has demonstrated that people tend to act in groups (Marsden, 1998). The use of time series analysis in combination with text analysis is a new technique that can be extended to understand larger groups over time. The ebb and flow of emotion and cognition in a group can now be observed at a more granular level. This may provide a deeper understanding of affect and cognitive constructs and their role in groups.  Specifically, four types of theories from social psychology that describe the impact of affective and cognitive mechanisms in social contagion have been investigated simultaneously.  The model provides insights of how the two types of mechanisms impact social contagion simultaneously.</w:t>
      </w:r>
    </w:p>
    <w:p w:rsidR="002662E0" w:rsidRPr="002662E0" w:rsidRDefault="002662E0" w:rsidP="0083429A">
      <w:pPr>
        <w:pStyle w:val="Heading3"/>
      </w:pPr>
      <w:r w:rsidRPr="002662E0">
        <w:lastRenderedPageBreak/>
        <w:t>Contributions to the Sensemaking Literature</w:t>
      </w:r>
    </w:p>
    <w:p w:rsidR="002662E0" w:rsidRPr="002662E0" w:rsidRDefault="002662E0" w:rsidP="002662E0">
      <w:pPr>
        <w:ind w:firstLine="720"/>
        <w:rPr>
          <w:rFonts w:ascii="Times New Roman" w:hAnsi="Times New Roman"/>
        </w:rPr>
      </w:pPr>
      <w:r w:rsidRPr="002662E0">
        <w:rPr>
          <w:rFonts w:ascii="Times New Roman" w:hAnsi="Times New Roman"/>
        </w:rPr>
        <w:t>In addition, the model helps to explain the attribution process at a group level. This cognitive process was a shared negotiation among the participants in the movement against SOPA, who used words that reflect insight, discrepancy, and tentativeness. The participants refined their thoughts using Twitter to clarify what they saw and the proposed courses of action.</w:t>
      </w:r>
    </w:p>
    <w:p w:rsidR="002662E0" w:rsidRPr="002662E0" w:rsidRDefault="002662E0" w:rsidP="002662E0">
      <w:pPr>
        <w:rPr>
          <w:rFonts w:ascii="Times New Roman" w:hAnsi="Times New Roman"/>
        </w:rPr>
      </w:pPr>
      <w:r w:rsidRPr="002662E0">
        <w:rPr>
          <w:rFonts w:ascii="Times New Roman" w:hAnsi="Times New Roman"/>
        </w:rPr>
        <w:tab/>
        <w:t xml:space="preserve">This research complements the work of Cohn, </w:t>
      </w:r>
      <w:proofErr w:type="spellStart"/>
      <w:r w:rsidRPr="002662E0">
        <w:rPr>
          <w:rFonts w:ascii="Times New Roman" w:hAnsi="Times New Roman"/>
        </w:rPr>
        <w:t>Mehl</w:t>
      </w:r>
      <w:proofErr w:type="spellEnd"/>
      <w:r w:rsidRPr="002662E0">
        <w:rPr>
          <w:rFonts w:ascii="Times New Roman" w:hAnsi="Times New Roman"/>
        </w:rPr>
        <w:t xml:space="preserve">, and </w:t>
      </w:r>
      <w:proofErr w:type="spellStart"/>
      <w:r w:rsidRPr="002662E0">
        <w:rPr>
          <w:rFonts w:ascii="Times New Roman" w:hAnsi="Times New Roman"/>
        </w:rPr>
        <w:t>Pennebaker</w:t>
      </w:r>
      <w:proofErr w:type="spellEnd"/>
      <w:r w:rsidRPr="002662E0">
        <w:rPr>
          <w:rFonts w:ascii="Times New Roman" w:hAnsi="Times New Roman"/>
        </w:rPr>
        <w:t xml:space="preserve"> (2004), </w:t>
      </w:r>
      <w:proofErr w:type="gramStart"/>
      <w:r w:rsidRPr="002662E0">
        <w:rPr>
          <w:rFonts w:ascii="Times New Roman" w:hAnsi="Times New Roman"/>
        </w:rPr>
        <w:t>who</w:t>
      </w:r>
      <w:proofErr w:type="gramEnd"/>
      <w:r w:rsidRPr="002662E0">
        <w:rPr>
          <w:rFonts w:ascii="Times New Roman" w:hAnsi="Times New Roman"/>
        </w:rPr>
        <w:t xml:space="preserve"> used text analysis to study online diaries after the September 11, 2001 attacks in the United States. They found that in the short run, the participants were cognitively and socially engaged and expressed negative emotion, while in the </w:t>
      </w:r>
      <w:proofErr w:type="gramStart"/>
      <w:r w:rsidRPr="002662E0">
        <w:rPr>
          <w:rFonts w:ascii="Times New Roman" w:hAnsi="Times New Roman"/>
        </w:rPr>
        <w:t>long run</w:t>
      </w:r>
      <w:proofErr w:type="gramEnd"/>
      <w:r w:rsidRPr="002662E0">
        <w:rPr>
          <w:rFonts w:ascii="Times New Roman" w:hAnsi="Times New Roman"/>
        </w:rPr>
        <w:t xml:space="preserve">, there was an increase in psychological distancing (Cohn et al., 2004). </w:t>
      </w:r>
    </w:p>
    <w:p w:rsidR="002662E0" w:rsidRPr="002662E0" w:rsidRDefault="002662E0" w:rsidP="002662E0">
      <w:pPr>
        <w:ind w:firstLine="720"/>
        <w:rPr>
          <w:rFonts w:ascii="Times New Roman" w:hAnsi="Times New Roman"/>
        </w:rPr>
      </w:pPr>
      <w:r w:rsidRPr="002662E0">
        <w:rPr>
          <w:rFonts w:ascii="Times New Roman" w:hAnsi="Times New Roman"/>
        </w:rPr>
        <w:t xml:space="preserve">While these authors studied the writing of individuals who shared the same trauma and expressed themselves as individuals, I study the text messages of individuals who share the same experience but attempt to collectively understand their shared view to determine a course of collective action.  </w:t>
      </w:r>
    </w:p>
    <w:p w:rsidR="002662E0" w:rsidRPr="002662E0" w:rsidRDefault="002662E0" w:rsidP="002662E0">
      <w:pPr>
        <w:ind w:firstLine="720"/>
        <w:rPr>
          <w:rFonts w:ascii="Times New Roman" w:hAnsi="Times New Roman"/>
        </w:rPr>
      </w:pPr>
      <w:r w:rsidRPr="002662E0">
        <w:rPr>
          <w:rFonts w:ascii="Times New Roman" w:hAnsi="Times New Roman"/>
        </w:rPr>
        <w:t xml:space="preserve">Further, I contribute to the sensemaking literature by putting forth a theoretical model of the stages of communication in a social movement.  The model is based on the electronic messages of thousands of individuals.  Past studies of sensemaking focused on smaller groups.  For example, </w:t>
      </w:r>
      <w:proofErr w:type="spellStart"/>
      <w:r w:rsidRPr="002662E0">
        <w:rPr>
          <w:rFonts w:ascii="Times New Roman" w:hAnsi="Times New Roman"/>
        </w:rPr>
        <w:t>Weick</w:t>
      </w:r>
      <w:proofErr w:type="spellEnd"/>
      <w:r w:rsidRPr="002662E0">
        <w:rPr>
          <w:rFonts w:ascii="Times New Roman" w:hAnsi="Times New Roman"/>
        </w:rPr>
        <w:t xml:space="preserve"> studied the sensemaking of a small group of firemen in the Mann Gulch disaster (</w:t>
      </w:r>
      <w:proofErr w:type="spellStart"/>
      <w:r w:rsidRPr="002662E0">
        <w:rPr>
          <w:rFonts w:ascii="Times New Roman" w:hAnsi="Times New Roman"/>
        </w:rPr>
        <w:t>Weick</w:t>
      </w:r>
      <w:proofErr w:type="spellEnd"/>
      <w:r w:rsidRPr="002662E0">
        <w:rPr>
          <w:rFonts w:ascii="Times New Roman" w:hAnsi="Times New Roman"/>
        </w:rPr>
        <w:t xml:space="preserve"> 1993).</w:t>
      </w:r>
    </w:p>
    <w:p w:rsidR="002662E0" w:rsidRPr="002662E0" w:rsidRDefault="0083429A" w:rsidP="0083429A">
      <w:pPr>
        <w:pStyle w:val="Heading2"/>
      </w:pPr>
      <w:r w:rsidRPr="002662E0">
        <w:lastRenderedPageBreak/>
        <w:t>LIMITATIONS</w:t>
      </w:r>
    </w:p>
    <w:p w:rsidR="002662E0" w:rsidRPr="002662E0" w:rsidRDefault="002662E0" w:rsidP="002662E0">
      <w:pPr>
        <w:rPr>
          <w:rFonts w:ascii="Times New Roman" w:hAnsi="Times New Roman"/>
        </w:rPr>
      </w:pPr>
      <w:r w:rsidRPr="002662E0">
        <w:rPr>
          <w:rFonts w:ascii="Times New Roman" w:hAnsi="Times New Roman"/>
        </w:rPr>
        <w:tab/>
        <w:t xml:space="preserve">The limitations of the model are a consequence of the nature of the phenomenon, the design of the social medium, and the choice of analytical techniques. Each of these components needs to be examined to determine the boundaries of the theory. </w:t>
      </w:r>
    </w:p>
    <w:p w:rsidR="002662E0" w:rsidRPr="002662E0" w:rsidRDefault="002662E0" w:rsidP="002662E0">
      <w:pPr>
        <w:ind w:firstLine="720"/>
        <w:rPr>
          <w:rFonts w:ascii="Times New Roman" w:hAnsi="Times New Roman"/>
        </w:rPr>
      </w:pPr>
      <w:r w:rsidRPr="002662E0">
        <w:rPr>
          <w:rFonts w:ascii="Times New Roman" w:hAnsi="Times New Roman"/>
        </w:rPr>
        <w:t xml:space="preserve">The Twitter messages concerning SOPA were used as observation points to develop the theory. It is not clear whether the theory is generalizable to other social movements. Do all movements cycle through the three stages proposed by the AIR model? Moreover, the SOPA protest movement can be deemed a success, but it is unclear whether unsuccessful movements will evolve in a similar manner. Lamar Smith, chairman of the House Judiciary Committee, postponed the drafting of the legislation. Senator Harry Reid, the Senate majority leader, announced that the vote would be deferred, and the announcement was appropriately made on the medium of the SOPA protest, Twitter. </w:t>
      </w:r>
    </w:p>
    <w:p w:rsidR="002662E0" w:rsidRPr="002662E0" w:rsidRDefault="002662E0" w:rsidP="002662E0">
      <w:pPr>
        <w:ind w:firstLine="720"/>
        <w:rPr>
          <w:rFonts w:ascii="Times New Roman" w:hAnsi="Times New Roman"/>
        </w:rPr>
      </w:pPr>
      <w:r w:rsidRPr="002662E0">
        <w:rPr>
          <w:rFonts w:ascii="Times New Roman" w:hAnsi="Times New Roman"/>
        </w:rPr>
        <w:t xml:space="preserve">Broadly speaking, the Twitter messages reflect the participants’ thoughts about the proposed legislation. The dynamics of the social movement point to some limitations. First, the movement existed outside of a structured institution. The participants did not work for a single organization with hierarchies, social norms, and shared schemas. The AIR model needs to be tested in different environments to determine whether the theory applies to both structured and unstructured environments. Second, analytical techniques use characteristics of the English language. The use of </w:t>
      </w:r>
      <w:r w:rsidRPr="002662E0">
        <w:rPr>
          <w:rFonts w:ascii="Times New Roman" w:hAnsi="Times New Roman"/>
        </w:rPr>
        <w:lastRenderedPageBreak/>
        <w:t>language varies from culture to culture. Thus, the theory can only be confidently applied to online social movements conducted in English.</w:t>
      </w:r>
    </w:p>
    <w:p w:rsidR="002662E0" w:rsidRPr="002662E0" w:rsidRDefault="002662E0" w:rsidP="002662E0">
      <w:pPr>
        <w:ind w:firstLine="720"/>
        <w:rPr>
          <w:rFonts w:ascii="Times New Roman" w:hAnsi="Times New Roman"/>
        </w:rPr>
      </w:pPr>
      <w:r w:rsidRPr="002662E0">
        <w:rPr>
          <w:rFonts w:ascii="Times New Roman" w:hAnsi="Times New Roman"/>
        </w:rPr>
        <w:t>Finally, the choice of LIWC dictionary to categorize the words limits the research.  LIWC has undergone a large number of validation studies (Pennebaker, 2007).  However, there are other software packages with different word categories that categorize words by meaning and function differently from LIWC, which may be useful for similar analyses.</w:t>
      </w:r>
    </w:p>
    <w:p w:rsidR="002662E0" w:rsidRPr="002662E0" w:rsidRDefault="0083429A" w:rsidP="0083429A">
      <w:pPr>
        <w:pStyle w:val="Heading2"/>
      </w:pPr>
      <w:r w:rsidRPr="002662E0">
        <w:t>FUTURE RESEARCH DIRECTIONS</w:t>
      </w:r>
    </w:p>
    <w:p w:rsidR="002662E0" w:rsidRPr="002662E0" w:rsidRDefault="002662E0" w:rsidP="002662E0">
      <w:pPr>
        <w:ind w:firstLine="720"/>
        <w:rPr>
          <w:rFonts w:ascii="Times New Roman" w:hAnsi="Times New Roman"/>
        </w:rPr>
      </w:pPr>
      <w:r w:rsidRPr="002662E0">
        <w:rPr>
          <w:rFonts w:ascii="Times New Roman" w:hAnsi="Times New Roman"/>
        </w:rPr>
        <w:t>The AIR theory was developed using a single online social movement. The theory needs to be validated against other movements to assess its generalizability. In paper 3, another movement will be analyzed using these techniques in order to empirically test the model.</w:t>
      </w:r>
    </w:p>
    <w:p w:rsidR="002662E0" w:rsidRPr="002662E0" w:rsidRDefault="002662E0" w:rsidP="002662E0">
      <w:pPr>
        <w:ind w:firstLine="720"/>
        <w:rPr>
          <w:rFonts w:ascii="Times New Roman" w:hAnsi="Times New Roman"/>
        </w:rPr>
      </w:pPr>
      <w:r w:rsidRPr="002662E0">
        <w:rPr>
          <w:rFonts w:ascii="Times New Roman" w:hAnsi="Times New Roman"/>
        </w:rPr>
        <w:t>The corpus, or entire body of text, includes over 1 million tweets. The texts of the tweets were analyzed using automated methods. Software was used to calculate text analysis scores. The scores were then used as input to a VAR. The procedure to parse and analyze the tweets would benefit from complete academic treatment of the method.  Further, context analysis of the tweets might help to triangulate the theory. A sample of tweets needs to be coded to cross-validate the theory.</w:t>
      </w:r>
    </w:p>
    <w:p w:rsidR="002662E0" w:rsidRPr="002662E0" w:rsidRDefault="002662E0" w:rsidP="002662E0">
      <w:pPr>
        <w:ind w:firstLine="720"/>
        <w:rPr>
          <w:rFonts w:ascii="Times New Roman" w:hAnsi="Times New Roman"/>
        </w:rPr>
      </w:pPr>
      <w:r w:rsidRPr="002662E0">
        <w:rPr>
          <w:rFonts w:ascii="Times New Roman" w:hAnsi="Times New Roman"/>
        </w:rPr>
        <w:t xml:space="preserve">An unstated context of this study is that the phenomenon of the movement is an American one. The proposed legislation was introduced in the U.S. Congress. It is reasonable to assume that most of the interested parties were American, or at the very least, fluent in American culture. Further, the language used was English. It is not clear </w:t>
      </w:r>
      <w:r w:rsidRPr="002662E0">
        <w:rPr>
          <w:rFonts w:ascii="Times New Roman" w:hAnsi="Times New Roman"/>
        </w:rPr>
        <w:lastRenderedPageBreak/>
        <w:t>whether the AIR model would hold in other cultures where the show of emotion may differ online.</w:t>
      </w:r>
    </w:p>
    <w:p w:rsidR="002662E0" w:rsidRPr="002662E0" w:rsidRDefault="002662E0" w:rsidP="002662E0">
      <w:pPr>
        <w:ind w:firstLine="720"/>
        <w:rPr>
          <w:rFonts w:ascii="Times New Roman" w:hAnsi="Times New Roman"/>
        </w:rPr>
      </w:pPr>
      <w:r w:rsidRPr="002662E0">
        <w:rPr>
          <w:rFonts w:ascii="Times New Roman" w:hAnsi="Times New Roman"/>
        </w:rPr>
        <w:t>Finally, the theory also needs to be tested against unsuccessful social movements. The underlying dynamics may evolve differently when a movement fails. For example, does the conversation ever reach the realization stage in an unsuccessful movement, or is does the conversation remain in the first stage, discussing the emotional reaction? Perhaps the movement is stuck in the second stage, interpretation, and the collective cannot comprehend the events around them. Clearly, unsuccessful movements need to be tested as well.</w:t>
      </w:r>
    </w:p>
    <w:p w:rsidR="002662E0" w:rsidRPr="002662E0" w:rsidRDefault="002662E0" w:rsidP="002662E0">
      <w:pPr>
        <w:rPr>
          <w:rFonts w:ascii="Times New Roman" w:hAnsi="Times New Roman"/>
        </w:rPr>
      </w:pPr>
    </w:p>
    <w:p w:rsidR="002662E0" w:rsidRPr="002662E0" w:rsidRDefault="002662E0" w:rsidP="002662E0">
      <w:pPr>
        <w:rPr>
          <w:rFonts w:ascii="Times New Roman" w:eastAsia="Malgun Gothic" w:hAnsi="Times New Roman"/>
          <w:kern w:val="32"/>
          <w:lang w:eastAsia="ko-KR"/>
        </w:rPr>
      </w:pPr>
      <w:r w:rsidRPr="002662E0">
        <w:rPr>
          <w:rFonts w:ascii="Times New Roman" w:eastAsia="Malgun Gothic" w:hAnsi="Times New Roman"/>
          <w:lang w:eastAsia="ko-KR"/>
        </w:rPr>
        <w:br w:type="page"/>
      </w:r>
    </w:p>
    <w:p w:rsidR="00742785" w:rsidRPr="002662E0" w:rsidRDefault="0083429A" w:rsidP="0083429A">
      <w:pPr>
        <w:pStyle w:val="Heading2"/>
      </w:pPr>
      <w:r w:rsidRPr="002662E0">
        <w:lastRenderedPageBreak/>
        <w:t>REFERENCES</w:t>
      </w:r>
    </w:p>
    <w:p w:rsidR="00742785" w:rsidRPr="002662E0" w:rsidRDefault="00742785" w:rsidP="00742785">
      <w:pPr>
        <w:spacing w:after="240" w:line="240" w:lineRule="auto"/>
        <w:ind w:left="720" w:hanging="720"/>
        <w:rPr>
          <w:rFonts w:ascii="Times New Roman" w:hAnsi="Times New Roman"/>
        </w:rPr>
      </w:pPr>
      <w:proofErr w:type="gramStart"/>
      <w:r w:rsidRPr="002662E0">
        <w:rPr>
          <w:rFonts w:ascii="Times New Roman" w:hAnsi="Times New Roman"/>
        </w:rPr>
        <w:t>Amabile, T. M., Conti, R., Coon, H., Lazenby, J., &amp; Herron, M. (1996).</w:t>
      </w:r>
      <w:proofErr w:type="gramEnd"/>
      <w:r w:rsidRPr="002662E0">
        <w:rPr>
          <w:rFonts w:ascii="Times New Roman" w:hAnsi="Times New Roman"/>
        </w:rPr>
        <w:t xml:space="preserve"> </w:t>
      </w:r>
      <w:proofErr w:type="gramStart"/>
      <w:r w:rsidRPr="002662E0">
        <w:rPr>
          <w:rFonts w:ascii="Times New Roman" w:hAnsi="Times New Roman"/>
        </w:rPr>
        <w:t>Assessing the work environment for creativity.</w:t>
      </w:r>
      <w:proofErr w:type="gramEnd"/>
      <w:r w:rsidRPr="002662E0">
        <w:rPr>
          <w:rFonts w:ascii="Times New Roman" w:hAnsi="Times New Roman"/>
        </w:rPr>
        <w:t xml:space="preserve"> </w:t>
      </w:r>
      <w:r w:rsidRPr="002662E0">
        <w:rPr>
          <w:rFonts w:ascii="Times New Roman" w:hAnsi="Times New Roman"/>
          <w:i/>
        </w:rPr>
        <w:t>Academy of Management Journal</w:t>
      </w:r>
      <w:r w:rsidRPr="002662E0">
        <w:rPr>
          <w:rFonts w:ascii="Times New Roman" w:hAnsi="Times New Roman"/>
        </w:rPr>
        <w:t xml:space="preserve">, </w:t>
      </w:r>
      <w:r w:rsidRPr="002662E0">
        <w:rPr>
          <w:rFonts w:ascii="Times New Roman" w:hAnsi="Times New Roman"/>
          <w:i/>
        </w:rPr>
        <w:t>39</w:t>
      </w:r>
      <w:r w:rsidRPr="002662E0">
        <w:rPr>
          <w:rFonts w:ascii="Times New Roman" w:hAnsi="Times New Roman"/>
        </w:rPr>
        <w:t>(5), 1154-1184.</w:t>
      </w:r>
    </w:p>
    <w:p w:rsidR="00742785" w:rsidRPr="002662E0" w:rsidRDefault="00742785" w:rsidP="00742785">
      <w:pPr>
        <w:spacing w:after="240" w:line="240" w:lineRule="auto"/>
        <w:ind w:left="720" w:hanging="720"/>
        <w:rPr>
          <w:rFonts w:ascii="Times New Roman" w:hAnsi="Times New Roman"/>
        </w:rPr>
      </w:pPr>
      <w:proofErr w:type="spellStart"/>
      <w:proofErr w:type="gramStart"/>
      <w:r w:rsidRPr="002662E0">
        <w:rPr>
          <w:rFonts w:ascii="Times New Roman" w:hAnsi="Times New Roman"/>
        </w:rPr>
        <w:t>Aminzade</w:t>
      </w:r>
      <w:proofErr w:type="spellEnd"/>
      <w:r w:rsidRPr="002662E0">
        <w:rPr>
          <w:rFonts w:ascii="Times New Roman" w:hAnsi="Times New Roman"/>
        </w:rPr>
        <w:t>, R. &amp; McAdam, D. (2002).</w:t>
      </w:r>
      <w:proofErr w:type="gramEnd"/>
      <w:r w:rsidRPr="002662E0">
        <w:rPr>
          <w:rFonts w:ascii="Times New Roman" w:hAnsi="Times New Roman"/>
        </w:rPr>
        <w:t xml:space="preserve"> </w:t>
      </w:r>
      <w:proofErr w:type="gramStart"/>
      <w:r w:rsidRPr="002662E0">
        <w:rPr>
          <w:rFonts w:ascii="Times New Roman" w:hAnsi="Times New Roman"/>
        </w:rPr>
        <w:t>Emotions and contentious politics.</w:t>
      </w:r>
      <w:proofErr w:type="gramEnd"/>
      <w:r w:rsidRPr="002662E0">
        <w:rPr>
          <w:rFonts w:ascii="Times New Roman" w:hAnsi="Times New Roman"/>
        </w:rPr>
        <w:t xml:space="preserve"> </w:t>
      </w:r>
      <w:r w:rsidRPr="002662E0">
        <w:rPr>
          <w:rFonts w:ascii="Times New Roman" w:hAnsi="Times New Roman"/>
          <w:i/>
        </w:rPr>
        <w:t>Mobilization: An International Journal</w:t>
      </w:r>
      <w:r w:rsidRPr="002662E0">
        <w:rPr>
          <w:rFonts w:ascii="Times New Roman" w:hAnsi="Times New Roman"/>
        </w:rPr>
        <w:t xml:space="preserve">, </w:t>
      </w:r>
      <w:r w:rsidRPr="002662E0">
        <w:rPr>
          <w:rFonts w:ascii="Times New Roman" w:hAnsi="Times New Roman"/>
          <w:i/>
        </w:rPr>
        <w:t>7</w:t>
      </w:r>
      <w:r w:rsidRPr="002662E0">
        <w:rPr>
          <w:rFonts w:ascii="Times New Roman" w:hAnsi="Times New Roman"/>
        </w:rPr>
        <w:t>(2), 107-109.</w:t>
      </w:r>
    </w:p>
    <w:p w:rsidR="00742785" w:rsidRPr="002662E0" w:rsidRDefault="00742785" w:rsidP="00742785">
      <w:pPr>
        <w:spacing w:after="240" w:line="240" w:lineRule="auto"/>
        <w:ind w:left="720" w:hanging="720"/>
        <w:rPr>
          <w:rFonts w:ascii="Times New Roman" w:hAnsi="Times New Roman"/>
        </w:rPr>
      </w:pPr>
      <w:r w:rsidRPr="002662E0">
        <w:rPr>
          <w:rFonts w:ascii="Times New Roman" w:hAnsi="Times New Roman"/>
        </w:rPr>
        <w:t xml:space="preserve">Anderson, A. K., Phelps, E. A. (2001). Lesions of the human amygdala impair enhanced perception of emotionally salient events. </w:t>
      </w:r>
      <w:r w:rsidRPr="002662E0">
        <w:rPr>
          <w:rFonts w:ascii="Times New Roman" w:hAnsi="Times New Roman"/>
          <w:i/>
        </w:rPr>
        <w:t>Nature</w:t>
      </w:r>
      <w:r w:rsidRPr="002662E0">
        <w:rPr>
          <w:rFonts w:ascii="Times New Roman" w:hAnsi="Times New Roman"/>
        </w:rPr>
        <w:t xml:space="preserve">, </w:t>
      </w:r>
      <w:r w:rsidRPr="002662E0">
        <w:rPr>
          <w:rFonts w:ascii="Times New Roman" w:hAnsi="Times New Roman"/>
          <w:i/>
        </w:rPr>
        <w:t>411</w:t>
      </w:r>
      <w:r w:rsidRPr="002662E0">
        <w:rPr>
          <w:rFonts w:ascii="Times New Roman" w:hAnsi="Times New Roman"/>
        </w:rPr>
        <w:t>(6835), 305-309.</w:t>
      </w:r>
    </w:p>
    <w:p w:rsidR="00742785" w:rsidRPr="002662E0" w:rsidRDefault="00742785" w:rsidP="00742785">
      <w:pPr>
        <w:spacing w:after="240" w:line="240" w:lineRule="auto"/>
        <w:ind w:left="720" w:hanging="720"/>
        <w:rPr>
          <w:rFonts w:ascii="Times New Roman" w:hAnsi="Times New Roman"/>
          <w:lang w:eastAsia="ko-KR"/>
        </w:rPr>
      </w:pPr>
      <w:proofErr w:type="spellStart"/>
      <w:r w:rsidRPr="002662E0">
        <w:rPr>
          <w:rFonts w:ascii="Times New Roman" w:hAnsi="Times New Roman"/>
          <w:lang w:eastAsia="ko-KR"/>
        </w:rPr>
        <w:t>Baddeley</w:t>
      </w:r>
      <w:proofErr w:type="spellEnd"/>
      <w:r w:rsidRPr="002662E0">
        <w:rPr>
          <w:rFonts w:ascii="Times New Roman" w:hAnsi="Times New Roman"/>
          <w:lang w:eastAsia="ko-KR"/>
        </w:rPr>
        <w:t xml:space="preserve">, J. L., Singer, J. A. (2008). Telling losses: Personality correlates and functions of bereavement narratives. </w:t>
      </w:r>
      <w:r w:rsidRPr="002662E0">
        <w:rPr>
          <w:rFonts w:ascii="Times New Roman" w:hAnsi="Times New Roman"/>
          <w:i/>
          <w:iCs/>
          <w:lang w:eastAsia="ko-KR"/>
        </w:rPr>
        <w:t>Journal of Research in Personality</w:t>
      </w:r>
      <w:r w:rsidRPr="002662E0">
        <w:rPr>
          <w:rFonts w:ascii="Times New Roman" w:hAnsi="Times New Roman"/>
          <w:lang w:eastAsia="ko-KR"/>
        </w:rPr>
        <w:t xml:space="preserve">, </w:t>
      </w:r>
      <w:r w:rsidRPr="002662E0">
        <w:rPr>
          <w:rFonts w:ascii="Times New Roman" w:hAnsi="Times New Roman"/>
          <w:i/>
          <w:iCs/>
          <w:lang w:eastAsia="ko-KR"/>
        </w:rPr>
        <w:t>42</w:t>
      </w:r>
      <w:r w:rsidRPr="002662E0">
        <w:rPr>
          <w:rFonts w:ascii="Times New Roman" w:hAnsi="Times New Roman"/>
          <w:lang w:eastAsia="ko-KR"/>
        </w:rPr>
        <w:t>(2), 421-438.</w:t>
      </w:r>
    </w:p>
    <w:p w:rsidR="00742785" w:rsidRPr="002662E0" w:rsidRDefault="00742785" w:rsidP="00742785">
      <w:pPr>
        <w:spacing w:after="240" w:line="240" w:lineRule="auto"/>
        <w:ind w:left="720" w:hanging="720"/>
        <w:rPr>
          <w:rFonts w:ascii="Times New Roman" w:hAnsi="Times New Roman"/>
          <w:lang w:eastAsia="ko-KR"/>
        </w:rPr>
      </w:pPr>
      <w:r w:rsidRPr="002662E0">
        <w:rPr>
          <w:rFonts w:ascii="Times New Roman" w:hAnsi="Times New Roman"/>
          <w:lang w:eastAsia="ko-KR"/>
        </w:rPr>
        <w:t xml:space="preserve">Bandura, A. (2001). </w:t>
      </w:r>
      <w:proofErr w:type="gramStart"/>
      <w:r w:rsidRPr="002662E0">
        <w:rPr>
          <w:rFonts w:ascii="Times New Roman" w:hAnsi="Times New Roman"/>
          <w:lang w:eastAsia="ko-KR"/>
        </w:rPr>
        <w:t>Social cognitive theory of mass communication.</w:t>
      </w:r>
      <w:proofErr w:type="gramEnd"/>
      <w:r w:rsidRPr="002662E0">
        <w:rPr>
          <w:rFonts w:ascii="Times New Roman" w:hAnsi="Times New Roman"/>
          <w:lang w:eastAsia="ko-KR"/>
        </w:rPr>
        <w:t xml:space="preserve"> </w:t>
      </w:r>
      <w:r w:rsidRPr="002662E0">
        <w:rPr>
          <w:rFonts w:ascii="Times New Roman" w:hAnsi="Times New Roman"/>
          <w:i/>
          <w:iCs/>
          <w:lang w:eastAsia="ko-KR"/>
        </w:rPr>
        <w:t>Media Psychology</w:t>
      </w:r>
      <w:r w:rsidRPr="002662E0">
        <w:rPr>
          <w:rFonts w:ascii="Times New Roman" w:hAnsi="Times New Roman"/>
          <w:lang w:eastAsia="ko-KR"/>
        </w:rPr>
        <w:t xml:space="preserve">, </w:t>
      </w:r>
      <w:r w:rsidRPr="002662E0">
        <w:rPr>
          <w:rFonts w:ascii="Times New Roman" w:hAnsi="Times New Roman"/>
          <w:i/>
          <w:iCs/>
          <w:lang w:eastAsia="ko-KR"/>
        </w:rPr>
        <w:t>3</w:t>
      </w:r>
      <w:r w:rsidRPr="002662E0">
        <w:rPr>
          <w:rFonts w:ascii="Times New Roman" w:hAnsi="Times New Roman"/>
          <w:lang w:eastAsia="ko-KR"/>
        </w:rPr>
        <w:t>(3), 265-299.</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Barclay, L. J., Skarlicki, D. P., &amp; Pugh, S. D. (2005). Exploring the role of emotions in injustice perceptions and retaliation. </w:t>
      </w:r>
      <w:r w:rsidRPr="002662E0">
        <w:rPr>
          <w:rFonts w:ascii="Times New Roman" w:hAnsi="Times New Roman"/>
          <w:i/>
          <w:noProof/>
        </w:rPr>
        <w:t>Journal of Applied Psychology</w:t>
      </w:r>
      <w:r w:rsidRPr="002662E0">
        <w:rPr>
          <w:rFonts w:ascii="Times New Roman" w:hAnsi="Times New Roman"/>
          <w:noProof/>
        </w:rPr>
        <w:t xml:space="preserve">, </w:t>
      </w:r>
      <w:r w:rsidRPr="002662E0">
        <w:rPr>
          <w:rFonts w:ascii="Times New Roman" w:hAnsi="Times New Roman"/>
          <w:i/>
          <w:noProof/>
        </w:rPr>
        <w:t>90</w:t>
      </w:r>
      <w:r w:rsidRPr="002662E0">
        <w:rPr>
          <w:rFonts w:ascii="Times New Roman" w:hAnsi="Times New Roman"/>
          <w:noProof/>
        </w:rPr>
        <w:t>(4), 629-643.</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Bargh, J. A., &amp; Chartrand, T. L. (1999). The unbearable automaticity of being. </w:t>
      </w:r>
      <w:r w:rsidRPr="002662E0">
        <w:rPr>
          <w:rFonts w:ascii="Times New Roman" w:hAnsi="Times New Roman"/>
          <w:i/>
          <w:noProof/>
        </w:rPr>
        <w:t>American Psychologist, 54</w:t>
      </w:r>
      <w:r w:rsidRPr="002662E0">
        <w:rPr>
          <w:rFonts w:ascii="Times New Roman" w:hAnsi="Times New Roman"/>
          <w:noProof/>
        </w:rPr>
        <w:t>(7), 462-479.</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Barboza, D., Bradsher, K., (2012, September 24).  Foxxconn plant closed after riot, company says. </w:t>
      </w:r>
      <w:r w:rsidRPr="002662E0">
        <w:rPr>
          <w:rFonts w:ascii="Times New Roman" w:hAnsi="Times New Roman"/>
          <w:i/>
          <w:noProof/>
        </w:rPr>
        <w:t xml:space="preserve">New York Times.  </w:t>
      </w:r>
      <w:r w:rsidRPr="002662E0">
        <w:rPr>
          <w:rFonts w:ascii="Times New Roman" w:hAnsi="Times New Roman"/>
          <w:noProof/>
        </w:rPr>
        <w:t>Retrieved from http://www.nytimes.com.</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Barsade, S. G. (2002). The ripple effect: Emotional contagion and its influence on group behavior. </w:t>
      </w:r>
      <w:r w:rsidRPr="002662E0">
        <w:rPr>
          <w:rFonts w:ascii="Times New Roman" w:hAnsi="Times New Roman"/>
          <w:i/>
          <w:iCs/>
          <w:noProof/>
        </w:rPr>
        <w:t>Administrative Science Quarterly</w:t>
      </w:r>
      <w:r w:rsidRPr="002662E0">
        <w:rPr>
          <w:rFonts w:ascii="Times New Roman" w:hAnsi="Times New Roman"/>
          <w:noProof/>
        </w:rPr>
        <w:t xml:space="preserve">, </w:t>
      </w:r>
      <w:r w:rsidRPr="002662E0">
        <w:rPr>
          <w:rFonts w:ascii="Times New Roman" w:hAnsi="Times New Roman"/>
          <w:i/>
          <w:iCs/>
          <w:noProof/>
        </w:rPr>
        <w:t>47</w:t>
      </w:r>
      <w:r w:rsidRPr="002662E0">
        <w:rPr>
          <w:rFonts w:ascii="Times New Roman" w:hAnsi="Times New Roman"/>
          <w:noProof/>
        </w:rPr>
        <w:t>(4), 644-675.</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Baumeister, R. F., &amp; Finkel, E. J. (Eds.). (2010). </w:t>
      </w:r>
      <w:r w:rsidRPr="002662E0">
        <w:rPr>
          <w:rFonts w:ascii="Times New Roman" w:hAnsi="Times New Roman"/>
          <w:i/>
          <w:iCs/>
          <w:noProof/>
        </w:rPr>
        <w:t>Advanced social psychology: The state of the science</w:t>
      </w:r>
      <w:r w:rsidRPr="002662E0">
        <w:rPr>
          <w:rFonts w:ascii="Times New Roman" w:hAnsi="Times New Roman"/>
          <w:noProof/>
        </w:rPr>
        <w:t>. Oxford University Press.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Bavelas, J. B., &amp; Chovil, N. (2000). Visible acts of meaning an integrated message model of language in face-to-face dialogue. </w:t>
      </w:r>
      <w:r w:rsidRPr="002662E0">
        <w:rPr>
          <w:rFonts w:ascii="Times New Roman" w:hAnsi="Times New Roman"/>
          <w:i/>
          <w:iCs/>
          <w:noProof/>
        </w:rPr>
        <w:t>Journal of Language and Social Psychology</w:t>
      </w:r>
      <w:r w:rsidRPr="002662E0">
        <w:rPr>
          <w:rFonts w:ascii="Times New Roman" w:hAnsi="Times New Roman"/>
          <w:noProof/>
        </w:rPr>
        <w:t xml:space="preserve">, </w:t>
      </w:r>
      <w:r w:rsidRPr="002662E0">
        <w:rPr>
          <w:rFonts w:ascii="Times New Roman" w:hAnsi="Times New Roman"/>
          <w:i/>
          <w:iCs/>
          <w:noProof/>
        </w:rPr>
        <w:t>19</w:t>
      </w:r>
      <w:r w:rsidRPr="002662E0">
        <w:rPr>
          <w:rFonts w:ascii="Times New Roman" w:hAnsi="Times New Roman"/>
          <w:noProof/>
        </w:rPr>
        <w:t>(2), 163-194.</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Beevers, C. G., &amp; Scott, W. D. (2001). Ignorance may be bliss, but thought suppression promotes superficial cognitive processing. </w:t>
      </w:r>
      <w:r w:rsidRPr="002662E0">
        <w:rPr>
          <w:rFonts w:ascii="Times New Roman" w:hAnsi="Times New Roman"/>
          <w:i/>
          <w:iCs/>
          <w:noProof/>
        </w:rPr>
        <w:t>Journal of Research in Personality</w:t>
      </w:r>
      <w:r w:rsidRPr="002662E0">
        <w:rPr>
          <w:rFonts w:ascii="Times New Roman" w:hAnsi="Times New Roman"/>
          <w:noProof/>
        </w:rPr>
        <w:t xml:space="preserve">, </w:t>
      </w:r>
      <w:r w:rsidRPr="002662E0">
        <w:rPr>
          <w:rFonts w:ascii="Times New Roman" w:hAnsi="Times New Roman"/>
          <w:i/>
          <w:iCs/>
          <w:noProof/>
        </w:rPr>
        <w:t>35</w:t>
      </w:r>
      <w:r w:rsidRPr="002662E0">
        <w:rPr>
          <w:rFonts w:ascii="Times New Roman" w:hAnsi="Times New Roman"/>
          <w:noProof/>
        </w:rPr>
        <w:t>(4), 546-553.</w:t>
      </w:r>
    </w:p>
    <w:p w:rsidR="00742785" w:rsidRPr="002662E0" w:rsidRDefault="00742785" w:rsidP="00742785">
      <w:pPr>
        <w:spacing w:after="240" w:line="240" w:lineRule="auto"/>
        <w:ind w:left="720" w:hanging="720"/>
        <w:rPr>
          <w:rFonts w:ascii="Times New Roman" w:eastAsia="Calibri" w:hAnsi="Times New Roman"/>
        </w:rPr>
      </w:pPr>
      <w:proofErr w:type="gramStart"/>
      <w:r w:rsidRPr="002662E0">
        <w:rPr>
          <w:rFonts w:ascii="Times New Roman" w:hAnsi="Times New Roman"/>
          <w:noProof/>
        </w:rPr>
        <w:t>Benford</w:t>
      </w:r>
      <w:r w:rsidRPr="002662E0">
        <w:rPr>
          <w:rFonts w:ascii="Times New Roman" w:eastAsia="Calibri" w:hAnsi="Times New Roman"/>
        </w:rPr>
        <w:t>, R. D., &amp; Snow, D. A. (2000).</w:t>
      </w:r>
      <w:proofErr w:type="gramEnd"/>
      <w:r w:rsidRPr="002662E0">
        <w:rPr>
          <w:rFonts w:ascii="Times New Roman" w:eastAsia="Calibri" w:hAnsi="Times New Roman"/>
        </w:rPr>
        <w:t xml:space="preserve"> Framing processes and social movements: An overview and assessment. </w:t>
      </w:r>
      <w:r w:rsidRPr="002662E0">
        <w:rPr>
          <w:rFonts w:ascii="Times New Roman" w:eastAsia="Calibri" w:hAnsi="Times New Roman"/>
          <w:i/>
          <w:iCs/>
        </w:rPr>
        <w:t>Annual Review of Sociology</w:t>
      </w:r>
      <w:r w:rsidRPr="002662E0">
        <w:rPr>
          <w:rFonts w:ascii="Times New Roman" w:eastAsia="Calibri" w:hAnsi="Times New Roman"/>
        </w:rPr>
        <w:t xml:space="preserve">, </w:t>
      </w:r>
      <w:r w:rsidRPr="002662E0">
        <w:rPr>
          <w:rFonts w:ascii="Times New Roman" w:eastAsia="Calibri" w:hAnsi="Times New Roman"/>
          <w:i/>
          <w:iCs/>
        </w:rPr>
        <w:t>26</w:t>
      </w:r>
      <w:r w:rsidRPr="002662E0">
        <w:rPr>
          <w:rFonts w:ascii="Times New Roman" w:eastAsia="Calibri" w:hAnsi="Times New Roman"/>
        </w:rPr>
        <w:t>(1), 611-639.</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Berger, P., &amp; Luckmann, T. (1966). The social construction of knowledge: A treatise in the sociology of knowledge. Garden City, NY: Doubleday.</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Bodenhausen, G.V., and Macrae, C.N. (2013). Stereotype Activation and Inhibition. In R. S. Wyer Jr. (Ed.), </w:t>
      </w:r>
      <w:r w:rsidRPr="002662E0">
        <w:rPr>
          <w:rFonts w:ascii="Times New Roman" w:hAnsi="Times New Roman"/>
          <w:i/>
          <w:noProof/>
        </w:rPr>
        <w:t>Stereotype Activation and Inhibition: Advances in Social Cognition,</w:t>
      </w:r>
      <w:r w:rsidRPr="002662E0">
        <w:rPr>
          <w:rFonts w:ascii="Times New Roman" w:hAnsi="Times New Roman"/>
          <w:noProof/>
        </w:rPr>
        <w:t xml:space="preserve"> (pp. 1-52). Mahwah, NY: Lawrence Erlbaum Associates.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Bodenhausen, G. V., Sheppard, L. A., &amp; Kramer, G. P. (1994). Negative affect and social judgment: The differential impact of anger and sadness. </w:t>
      </w:r>
      <w:r w:rsidRPr="002662E0">
        <w:rPr>
          <w:rFonts w:ascii="Times New Roman" w:hAnsi="Times New Roman"/>
          <w:i/>
          <w:iCs/>
          <w:noProof/>
        </w:rPr>
        <w:t>European Journal of Social Psychology</w:t>
      </w:r>
      <w:r w:rsidRPr="002662E0">
        <w:rPr>
          <w:rFonts w:ascii="Times New Roman" w:hAnsi="Times New Roman"/>
          <w:noProof/>
        </w:rPr>
        <w:t xml:space="preserve">, </w:t>
      </w:r>
      <w:r w:rsidRPr="002662E0">
        <w:rPr>
          <w:rFonts w:ascii="Times New Roman" w:hAnsi="Times New Roman"/>
          <w:i/>
          <w:iCs/>
          <w:noProof/>
        </w:rPr>
        <w:t>24</w:t>
      </w:r>
      <w:r w:rsidRPr="002662E0">
        <w:rPr>
          <w:rFonts w:ascii="Times New Roman" w:hAnsi="Times New Roman"/>
          <w:noProof/>
        </w:rPr>
        <w:t>(1), 45-62.</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Bollen, J., Mao, H., &amp; Zeng, X. (2011). Twitter mood predicts the stock market. </w:t>
      </w:r>
      <w:r w:rsidRPr="002662E0">
        <w:rPr>
          <w:rFonts w:ascii="Times New Roman" w:hAnsi="Times New Roman"/>
          <w:i/>
          <w:iCs/>
          <w:noProof/>
        </w:rPr>
        <w:t>Journal of Computational Science</w:t>
      </w:r>
      <w:r w:rsidRPr="002662E0">
        <w:rPr>
          <w:rFonts w:ascii="Times New Roman" w:hAnsi="Times New Roman"/>
          <w:noProof/>
        </w:rPr>
        <w:t xml:space="preserve">, </w:t>
      </w:r>
      <w:r w:rsidRPr="002662E0">
        <w:rPr>
          <w:rFonts w:ascii="Times New Roman" w:hAnsi="Times New Roman"/>
          <w:i/>
          <w:iCs/>
          <w:noProof/>
        </w:rPr>
        <w:t>2</w:t>
      </w:r>
      <w:r w:rsidRPr="002662E0">
        <w:rPr>
          <w:rFonts w:ascii="Times New Roman" w:hAnsi="Times New Roman"/>
          <w:noProof/>
        </w:rPr>
        <w:t>(1), 1-8.</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Boyd, D. M., &amp; Ellison, N. B. (2008). Social network sites: definition, history, and scholarship. </w:t>
      </w:r>
      <w:r w:rsidRPr="002662E0">
        <w:rPr>
          <w:rFonts w:ascii="Times New Roman" w:hAnsi="Times New Roman"/>
          <w:i/>
          <w:noProof/>
        </w:rPr>
        <w:t>Journal of Computer-Mediated Communication</w:t>
      </w:r>
      <w:r w:rsidRPr="002662E0">
        <w:rPr>
          <w:rFonts w:ascii="Times New Roman" w:hAnsi="Times New Roman"/>
          <w:noProof/>
        </w:rPr>
        <w:t xml:space="preserve">, </w:t>
      </w:r>
      <w:r w:rsidRPr="002662E0">
        <w:rPr>
          <w:rFonts w:ascii="Times New Roman" w:hAnsi="Times New Roman"/>
          <w:i/>
          <w:noProof/>
        </w:rPr>
        <w:t>13</w:t>
      </w:r>
      <w:r w:rsidRPr="002662E0">
        <w:rPr>
          <w:rFonts w:ascii="Times New Roman" w:hAnsi="Times New Roman"/>
          <w:noProof/>
        </w:rPr>
        <w:t>(1), 210-230.</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Burke, P. A., &amp; Dollinger, S. J. (2005). “A Picture’s Worth a Thousand Words”: Language Use in the Autophotographic Essay. </w:t>
      </w:r>
      <w:r w:rsidRPr="002662E0">
        <w:rPr>
          <w:rFonts w:ascii="Times New Roman" w:hAnsi="Times New Roman"/>
          <w:i/>
          <w:iCs/>
          <w:noProof/>
        </w:rPr>
        <w:t>Personality and Social Psychology Bulletin</w:t>
      </w:r>
      <w:r w:rsidRPr="002662E0">
        <w:rPr>
          <w:rFonts w:ascii="Times New Roman" w:hAnsi="Times New Roman"/>
          <w:noProof/>
        </w:rPr>
        <w:t xml:space="preserve">, </w:t>
      </w:r>
      <w:r w:rsidRPr="002662E0">
        <w:rPr>
          <w:rFonts w:ascii="Times New Roman" w:hAnsi="Times New Roman"/>
          <w:i/>
          <w:iCs/>
          <w:noProof/>
        </w:rPr>
        <w:t>31</w:t>
      </w:r>
      <w:r w:rsidRPr="002662E0">
        <w:rPr>
          <w:rFonts w:ascii="Times New Roman" w:hAnsi="Times New Roman"/>
          <w:noProof/>
        </w:rPr>
        <w:t>(4), 536-548.</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Carlson, J. R., &amp; Zmud, R. W. (1999). Channel expansion theory and the experiential nature of media richness perceptions. </w:t>
      </w:r>
      <w:r w:rsidRPr="002662E0">
        <w:rPr>
          <w:rFonts w:ascii="Times New Roman" w:hAnsi="Times New Roman"/>
          <w:i/>
          <w:iCs/>
          <w:noProof/>
        </w:rPr>
        <w:t>Academy of Management Journal</w:t>
      </w:r>
      <w:r w:rsidRPr="002662E0">
        <w:rPr>
          <w:rFonts w:ascii="Times New Roman" w:hAnsi="Times New Roman"/>
          <w:noProof/>
        </w:rPr>
        <w:t xml:space="preserve">, </w:t>
      </w:r>
      <w:r w:rsidRPr="002662E0">
        <w:rPr>
          <w:rFonts w:ascii="Times New Roman" w:hAnsi="Times New Roman"/>
          <w:i/>
          <w:iCs/>
          <w:noProof/>
        </w:rPr>
        <w:t>42</w:t>
      </w:r>
      <w:r w:rsidRPr="002662E0">
        <w:rPr>
          <w:rFonts w:ascii="Times New Roman" w:hAnsi="Times New Roman"/>
          <w:noProof/>
        </w:rPr>
        <w:t>(2), 153-170.</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Carnevale, P. J., &amp; Isen, A. M. (1986). The influence of positive affect and visual access on the discovery of integrative solutions in bilateral negotiation. </w:t>
      </w:r>
      <w:r w:rsidRPr="002662E0">
        <w:rPr>
          <w:rFonts w:ascii="Times New Roman" w:hAnsi="Times New Roman"/>
          <w:i/>
          <w:iCs/>
          <w:noProof/>
        </w:rPr>
        <w:t>Organizational Behavior and Human Decision Processes</w:t>
      </w:r>
      <w:r w:rsidRPr="002662E0">
        <w:rPr>
          <w:rFonts w:ascii="Times New Roman" w:hAnsi="Times New Roman"/>
          <w:noProof/>
        </w:rPr>
        <w:t xml:space="preserve">, </w:t>
      </w:r>
      <w:r w:rsidRPr="002662E0">
        <w:rPr>
          <w:rFonts w:ascii="Times New Roman" w:hAnsi="Times New Roman"/>
          <w:i/>
          <w:iCs/>
          <w:noProof/>
        </w:rPr>
        <w:t>37</w:t>
      </w:r>
      <w:r w:rsidRPr="002662E0">
        <w:rPr>
          <w:rFonts w:ascii="Times New Roman" w:hAnsi="Times New Roman"/>
          <w:noProof/>
        </w:rPr>
        <w:t>(1), 1-13.</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Chervany, N. L., &amp; Dickson, G. W. (1974). An experimental evaluation of information overload in a production environment. </w:t>
      </w:r>
      <w:r w:rsidRPr="002662E0">
        <w:rPr>
          <w:rFonts w:ascii="Times New Roman" w:hAnsi="Times New Roman"/>
          <w:i/>
          <w:iCs/>
          <w:noProof/>
        </w:rPr>
        <w:t>Management Science</w:t>
      </w:r>
      <w:r w:rsidRPr="002662E0">
        <w:rPr>
          <w:rFonts w:ascii="Times New Roman" w:hAnsi="Times New Roman"/>
          <w:noProof/>
        </w:rPr>
        <w:t xml:space="preserve">, </w:t>
      </w:r>
      <w:r w:rsidRPr="002662E0">
        <w:rPr>
          <w:rFonts w:ascii="Times New Roman" w:hAnsi="Times New Roman"/>
          <w:i/>
          <w:iCs/>
          <w:noProof/>
        </w:rPr>
        <w:t>20</w:t>
      </w:r>
      <w:r w:rsidRPr="002662E0">
        <w:rPr>
          <w:rFonts w:ascii="Times New Roman" w:hAnsi="Times New Roman"/>
          <w:noProof/>
        </w:rPr>
        <w:t>(10), 1335-1344.</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Chick-Fil-A Scrapped By Northeastern University After Students Object to Company’s ‘Anti-gay’ Support. (2012, February 2). </w:t>
      </w:r>
      <w:r w:rsidRPr="002662E0">
        <w:rPr>
          <w:rFonts w:ascii="Times New Roman" w:hAnsi="Times New Roman"/>
          <w:i/>
          <w:noProof/>
        </w:rPr>
        <w:t xml:space="preserve">www.huffingtonpost.com.  </w:t>
      </w:r>
      <w:r w:rsidRPr="002662E0">
        <w:rPr>
          <w:rFonts w:ascii="Times New Roman" w:hAnsi="Times New Roman"/>
          <w:noProof/>
        </w:rPr>
        <w:t>Retrieved March 12, 2014, from http://www.huffingtonpost.com/2012/02/29/chick-fil-a-franchise-northeastern-university-scrapped_n_1311755.html</w:t>
      </w:r>
    </w:p>
    <w:p w:rsidR="00742785" w:rsidRPr="002662E0" w:rsidRDefault="00742785" w:rsidP="00742785">
      <w:pPr>
        <w:spacing w:after="240" w:line="240" w:lineRule="auto"/>
        <w:ind w:left="720" w:hanging="720"/>
        <w:rPr>
          <w:rFonts w:ascii="Times New Roman" w:hAnsi="Times New Roman"/>
        </w:rPr>
      </w:pPr>
      <w:proofErr w:type="spellStart"/>
      <w:proofErr w:type="gramStart"/>
      <w:r w:rsidRPr="002662E0">
        <w:rPr>
          <w:rFonts w:ascii="Times New Roman" w:hAnsi="Times New Roman"/>
        </w:rPr>
        <w:t>Clore</w:t>
      </w:r>
      <w:proofErr w:type="spellEnd"/>
      <w:r w:rsidRPr="002662E0">
        <w:rPr>
          <w:rFonts w:ascii="Times New Roman" w:hAnsi="Times New Roman"/>
        </w:rPr>
        <w:t>, G. L., Gasper, K., &amp; Garvin, E. (2001).</w:t>
      </w:r>
      <w:proofErr w:type="gramEnd"/>
      <w:r w:rsidRPr="002662E0">
        <w:rPr>
          <w:rFonts w:ascii="Times New Roman" w:hAnsi="Times New Roman"/>
        </w:rPr>
        <w:t xml:space="preserve"> </w:t>
      </w:r>
      <w:r w:rsidRPr="002662E0">
        <w:rPr>
          <w:rFonts w:ascii="Times New Roman" w:hAnsi="Times New Roman"/>
          <w:i/>
        </w:rPr>
        <w:t>Affect as Information</w:t>
      </w:r>
      <w:r w:rsidRPr="002662E0">
        <w:rPr>
          <w:rFonts w:ascii="Times New Roman" w:hAnsi="Times New Roman"/>
        </w:rPr>
        <w:t>. Mahwah, NJ: Lawrence Erlbaum Associates Publishers.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Cohn, M. A., Mehl, M. R., &amp; Pennebaker, J. W. (2004). Linguistic markers of psychological change surrounding September 11, 2001. </w:t>
      </w:r>
      <w:r w:rsidRPr="002662E0">
        <w:rPr>
          <w:rFonts w:ascii="Times New Roman" w:hAnsi="Times New Roman"/>
          <w:i/>
          <w:iCs/>
          <w:noProof/>
        </w:rPr>
        <w:t>Psychological Science</w:t>
      </w:r>
      <w:r w:rsidRPr="002662E0">
        <w:rPr>
          <w:rFonts w:ascii="Times New Roman" w:hAnsi="Times New Roman"/>
          <w:noProof/>
        </w:rPr>
        <w:t xml:space="preserve">, </w:t>
      </w:r>
      <w:r w:rsidRPr="002662E0">
        <w:rPr>
          <w:rFonts w:ascii="Times New Roman" w:hAnsi="Times New Roman"/>
          <w:i/>
          <w:iCs/>
          <w:noProof/>
        </w:rPr>
        <w:t>15</w:t>
      </w:r>
      <w:r w:rsidRPr="002662E0">
        <w:rPr>
          <w:rFonts w:ascii="Times New Roman" w:hAnsi="Times New Roman"/>
          <w:noProof/>
        </w:rPr>
        <w:t>(10), 687-693.</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 xml:space="preserve">Corbin, J. M., &amp; Strauss, A. (1990). Grounded theory research: Procedures, canons, and evaluative criteria. </w:t>
      </w:r>
      <w:r w:rsidRPr="002662E0">
        <w:rPr>
          <w:rFonts w:ascii="Times New Roman" w:hAnsi="Times New Roman"/>
          <w:i/>
          <w:iCs/>
          <w:noProof/>
        </w:rPr>
        <w:t>Qualitative sociology</w:t>
      </w:r>
      <w:r w:rsidRPr="002662E0">
        <w:rPr>
          <w:rFonts w:ascii="Times New Roman" w:hAnsi="Times New Roman"/>
          <w:noProof/>
        </w:rPr>
        <w:t xml:space="preserve">, </w:t>
      </w:r>
      <w:r w:rsidRPr="002662E0">
        <w:rPr>
          <w:rFonts w:ascii="Times New Roman" w:hAnsi="Times New Roman"/>
          <w:i/>
          <w:iCs/>
          <w:noProof/>
        </w:rPr>
        <w:t>13</w:t>
      </w:r>
      <w:r w:rsidRPr="002662E0">
        <w:rPr>
          <w:rFonts w:ascii="Times New Roman" w:hAnsi="Times New Roman"/>
          <w:noProof/>
        </w:rPr>
        <w:t>(1), 3-21.</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Corbin, J., &amp; Strauss, A. (Eds.). (1998). Basics of qualitative research: Techniques and procedures for developing grounded theory. Thousand Oaks, CA: Sage.</w:t>
      </w:r>
    </w:p>
    <w:p w:rsidR="00742785" w:rsidRPr="002662E0" w:rsidRDefault="00742785" w:rsidP="00742785">
      <w:pPr>
        <w:spacing w:after="240" w:line="240" w:lineRule="auto"/>
        <w:ind w:left="720" w:hanging="720"/>
        <w:rPr>
          <w:rFonts w:ascii="Times New Roman" w:eastAsia="Calibri" w:hAnsi="Times New Roman"/>
        </w:rPr>
      </w:pPr>
      <w:r w:rsidRPr="002662E0">
        <w:rPr>
          <w:rFonts w:ascii="Times New Roman" w:eastAsia="Calibri" w:hAnsi="Times New Roman"/>
        </w:rPr>
        <w:t xml:space="preserve">Cowan, D. A. (1986). </w:t>
      </w:r>
      <w:proofErr w:type="gramStart"/>
      <w:r w:rsidRPr="002662E0">
        <w:rPr>
          <w:rFonts w:ascii="Times New Roman" w:eastAsia="Calibri" w:hAnsi="Times New Roman"/>
        </w:rPr>
        <w:t>Developing a process model of problem recognition.</w:t>
      </w:r>
      <w:proofErr w:type="gramEnd"/>
      <w:r w:rsidRPr="002662E0">
        <w:rPr>
          <w:rFonts w:ascii="Times New Roman" w:eastAsia="Calibri" w:hAnsi="Times New Roman"/>
        </w:rPr>
        <w:t xml:space="preserve"> </w:t>
      </w:r>
      <w:r w:rsidRPr="002662E0">
        <w:rPr>
          <w:rFonts w:ascii="Times New Roman" w:eastAsia="Calibri" w:hAnsi="Times New Roman"/>
          <w:i/>
          <w:iCs/>
        </w:rPr>
        <w:t>Academy of Management Review</w:t>
      </w:r>
      <w:r w:rsidRPr="002662E0">
        <w:rPr>
          <w:rFonts w:ascii="Times New Roman" w:eastAsia="Calibri" w:hAnsi="Times New Roman"/>
        </w:rPr>
        <w:t xml:space="preserve">, </w:t>
      </w:r>
      <w:r w:rsidRPr="002662E0">
        <w:rPr>
          <w:rFonts w:ascii="Times New Roman" w:eastAsia="Calibri" w:hAnsi="Times New Roman"/>
          <w:i/>
          <w:iCs/>
        </w:rPr>
        <w:t>11</w:t>
      </w:r>
      <w:r w:rsidRPr="002662E0">
        <w:rPr>
          <w:rFonts w:ascii="Times New Roman" w:eastAsia="Calibri" w:hAnsi="Times New Roman"/>
        </w:rPr>
        <w:t>(4), 763-776.</w:t>
      </w:r>
    </w:p>
    <w:p w:rsidR="00742785" w:rsidRPr="002662E0" w:rsidRDefault="00742785" w:rsidP="00742785">
      <w:pPr>
        <w:spacing w:after="240" w:line="240" w:lineRule="auto"/>
        <w:ind w:left="720" w:hanging="720"/>
        <w:rPr>
          <w:rFonts w:ascii="Times New Roman" w:hAnsi="Times New Roman"/>
        </w:rPr>
      </w:pPr>
      <w:proofErr w:type="spellStart"/>
      <w:r w:rsidRPr="002662E0">
        <w:rPr>
          <w:rFonts w:ascii="Times New Roman" w:eastAsia="Calibri" w:hAnsi="Times New Roman"/>
        </w:rPr>
        <w:t>Crespi</w:t>
      </w:r>
      <w:proofErr w:type="spellEnd"/>
      <w:r w:rsidRPr="002662E0">
        <w:rPr>
          <w:rFonts w:ascii="Times New Roman" w:eastAsia="Calibri" w:hAnsi="Times New Roman"/>
        </w:rPr>
        <w:t xml:space="preserve">, I. (1997). </w:t>
      </w:r>
      <w:r w:rsidRPr="002662E0">
        <w:rPr>
          <w:rFonts w:ascii="Times New Roman" w:eastAsia="Calibri" w:hAnsi="Times New Roman"/>
          <w:i/>
          <w:iCs/>
        </w:rPr>
        <w:t>The public opinion process: How the people speak</w:t>
      </w:r>
      <w:r w:rsidRPr="002662E0">
        <w:rPr>
          <w:rFonts w:ascii="Times New Roman" w:hAnsi="Times New Roman"/>
        </w:rPr>
        <w:t>. Mahwah, NJ: Lawrence Erlbaum Associates Publishers.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Creswell, J. W. (2006). Qualitative inquiry and research design: Choosing among five approaches. Thousand Oaks, CA: Sage Publications.</w:t>
      </w:r>
    </w:p>
    <w:p w:rsidR="00742785" w:rsidRPr="002662E0" w:rsidRDefault="00742785" w:rsidP="00742785">
      <w:pPr>
        <w:spacing w:after="240" w:line="240" w:lineRule="auto"/>
        <w:ind w:left="720" w:hanging="720"/>
        <w:rPr>
          <w:rFonts w:ascii="Times New Roman" w:hAnsi="Times New Roman"/>
          <w:i/>
          <w:iCs/>
          <w:noProof/>
        </w:rPr>
      </w:pPr>
      <w:r w:rsidRPr="002662E0">
        <w:rPr>
          <w:rFonts w:ascii="Times New Roman" w:hAnsi="Times New Roman"/>
          <w:noProof/>
        </w:rPr>
        <w:t xml:space="preserve">Davis, Mark H. (1983). Measuring individual differences in empathy: Evidence for a multidimensional approach. </w:t>
      </w:r>
      <w:r w:rsidRPr="002662E0">
        <w:rPr>
          <w:rFonts w:ascii="Times New Roman" w:hAnsi="Times New Roman"/>
          <w:i/>
          <w:iCs/>
          <w:noProof/>
        </w:rPr>
        <w:t>Journal Of Personality And Social Psychology</w:t>
      </w:r>
      <w:r w:rsidRPr="002662E0">
        <w:rPr>
          <w:rFonts w:ascii="Times New Roman" w:hAnsi="Times New Roman"/>
          <w:iCs/>
          <w:noProof/>
        </w:rPr>
        <w:t>,</w:t>
      </w:r>
      <w:r w:rsidRPr="002662E0">
        <w:rPr>
          <w:rFonts w:ascii="Times New Roman" w:hAnsi="Times New Roman"/>
          <w:b/>
          <w:i/>
          <w:iCs/>
          <w:noProof/>
        </w:rPr>
        <w:t xml:space="preserve"> </w:t>
      </w:r>
      <w:r w:rsidRPr="002662E0">
        <w:rPr>
          <w:rFonts w:ascii="Times New Roman" w:hAnsi="Times New Roman"/>
          <w:i/>
          <w:iCs/>
          <w:noProof/>
        </w:rPr>
        <w:t>44</w:t>
      </w:r>
      <w:r w:rsidRPr="002662E0">
        <w:rPr>
          <w:rFonts w:ascii="Times New Roman" w:hAnsi="Times New Roman"/>
          <w:iCs/>
          <w:noProof/>
        </w:rPr>
        <w:t>(1),</w:t>
      </w:r>
      <w:r w:rsidRPr="002662E0">
        <w:rPr>
          <w:rFonts w:ascii="Times New Roman" w:hAnsi="Times New Roman"/>
          <w:i/>
          <w:iCs/>
          <w:noProof/>
        </w:rPr>
        <w:t xml:space="preserve"> </w:t>
      </w:r>
      <w:r w:rsidRPr="002662E0">
        <w:rPr>
          <w:rFonts w:ascii="Times New Roman" w:hAnsi="Times New Roman"/>
          <w:iCs/>
          <w:noProof/>
        </w:rPr>
        <w:t>113-126</w:t>
      </w:r>
      <w:r w:rsidRPr="002662E0">
        <w:rPr>
          <w:rFonts w:ascii="Times New Roman" w:hAnsi="Times New Roman"/>
          <w:i/>
          <w:iCs/>
          <w:noProof/>
        </w:rPr>
        <w:t>.</w:t>
      </w:r>
    </w:p>
    <w:p w:rsidR="00742785" w:rsidRPr="002662E0" w:rsidRDefault="00742785" w:rsidP="00742785">
      <w:pPr>
        <w:spacing w:after="240" w:line="240" w:lineRule="auto"/>
        <w:ind w:left="720" w:hanging="720"/>
        <w:rPr>
          <w:rFonts w:ascii="Times New Roman" w:eastAsia="Calibri" w:hAnsi="Times New Roman"/>
        </w:rPr>
      </w:pPr>
      <w:proofErr w:type="gramStart"/>
      <w:r w:rsidRPr="002662E0">
        <w:rPr>
          <w:rFonts w:ascii="Times New Roman" w:eastAsia="Calibri" w:hAnsi="Times New Roman"/>
        </w:rPr>
        <w:t xml:space="preserve">Daugherty, T., </w:t>
      </w:r>
      <w:proofErr w:type="spellStart"/>
      <w:r w:rsidRPr="002662E0">
        <w:rPr>
          <w:rFonts w:ascii="Times New Roman" w:eastAsia="Calibri" w:hAnsi="Times New Roman"/>
        </w:rPr>
        <w:t>Eastin</w:t>
      </w:r>
      <w:proofErr w:type="spellEnd"/>
      <w:r w:rsidRPr="002662E0">
        <w:rPr>
          <w:rFonts w:ascii="Times New Roman" w:eastAsia="Calibri" w:hAnsi="Times New Roman"/>
        </w:rPr>
        <w:t>, M. S. &amp; Bright, L. (2008).</w:t>
      </w:r>
      <w:proofErr w:type="gramEnd"/>
      <w:r w:rsidRPr="002662E0">
        <w:rPr>
          <w:rFonts w:ascii="Times New Roman" w:eastAsia="Calibri" w:hAnsi="Times New Roman"/>
        </w:rPr>
        <w:t xml:space="preserve"> </w:t>
      </w:r>
      <w:proofErr w:type="gramStart"/>
      <w:r w:rsidRPr="002662E0">
        <w:rPr>
          <w:rFonts w:ascii="Times New Roman" w:eastAsia="Calibri" w:hAnsi="Times New Roman"/>
        </w:rPr>
        <w:t>Exploring consumer motivations for creating user-generated content.</w:t>
      </w:r>
      <w:proofErr w:type="gramEnd"/>
      <w:r w:rsidRPr="002662E0">
        <w:rPr>
          <w:rFonts w:ascii="Times New Roman" w:eastAsia="Calibri" w:hAnsi="Times New Roman"/>
        </w:rPr>
        <w:t xml:space="preserve"> </w:t>
      </w:r>
      <w:r w:rsidRPr="002662E0">
        <w:rPr>
          <w:rFonts w:ascii="Times New Roman" w:eastAsia="Calibri" w:hAnsi="Times New Roman"/>
          <w:i/>
          <w:iCs/>
        </w:rPr>
        <w:t>Journal of Interactive Advertising</w:t>
      </w:r>
      <w:r w:rsidRPr="002662E0">
        <w:rPr>
          <w:rFonts w:ascii="Times New Roman" w:eastAsia="Calibri" w:hAnsi="Times New Roman"/>
        </w:rPr>
        <w:t xml:space="preserve">, </w:t>
      </w:r>
      <w:r w:rsidRPr="002662E0">
        <w:rPr>
          <w:rFonts w:ascii="Times New Roman" w:eastAsia="Calibri" w:hAnsi="Times New Roman"/>
          <w:i/>
          <w:iCs/>
        </w:rPr>
        <w:t>8</w:t>
      </w:r>
      <w:r w:rsidRPr="002662E0">
        <w:rPr>
          <w:rFonts w:ascii="Times New Roman" w:eastAsia="Calibri" w:hAnsi="Times New Roman"/>
        </w:rPr>
        <w:t>(2), 16–25.</w:t>
      </w:r>
    </w:p>
    <w:p w:rsidR="00742785" w:rsidRPr="002662E0" w:rsidRDefault="00742785" w:rsidP="00742785">
      <w:pPr>
        <w:spacing w:after="240" w:line="240" w:lineRule="auto"/>
        <w:ind w:left="720" w:hanging="720"/>
        <w:rPr>
          <w:rFonts w:ascii="Times New Roman" w:eastAsia="Calibri" w:hAnsi="Times New Roman"/>
        </w:rPr>
      </w:pPr>
      <w:proofErr w:type="gramStart"/>
      <w:r w:rsidRPr="002662E0">
        <w:rPr>
          <w:rFonts w:ascii="Times New Roman" w:hAnsi="Times New Roman"/>
        </w:rPr>
        <w:t xml:space="preserve">Della </w:t>
      </w:r>
      <w:proofErr w:type="spellStart"/>
      <w:r w:rsidRPr="002662E0">
        <w:rPr>
          <w:rFonts w:ascii="Times New Roman" w:hAnsi="Times New Roman"/>
        </w:rPr>
        <w:t>Porta</w:t>
      </w:r>
      <w:proofErr w:type="spellEnd"/>
      <w:r w:rsidRPr="002662E0">
        <w:rPr>
          <w:rFonts w:ascii="Times New Roman" w:hAnsi="Times New Roman"/>
        </w:rPr>
        <w:t xml:space="preserve">, D., &amp; </w:t>
      </w:r>
      <w:proofErr w:type="spellStart"/>
      <w:r w:rsidRPr="002662E0">
        <w:rPr>
          <w:rFonts w:ascii="Times New Roman" w:hAnsi="Times New Roman"/>
        </w:rPr>
        <w:t>Diani</w:t>
      </w:r>
      <w:proofErr w:type="spellEnd"/>
      <w:r w:rsidRPr="002662E0">
        <w:rPr>
          <w:rFonts w:ascii="Times New Roman" w:hAnsi="Times New Roman"/>
        </w:rPr>
        <w:t>, M. (1999).</w:t>
      </w:r>
      <w:proofErr w:type="gramEnd"/>
      <w:r w:rsidRPr="002662E0">
        <w:rPr>
          <w:rFonts w:ascii="Times New Roman" w:hAnsi="Times New Roman"/>
        </w:rPr>
        <w:t xml:space="preserve"> </w:t>
      </w:r>
      <w:r w:rsidRPr="002662E0">
        <w:rPr>
          <w:rFonts w:ascii="Times New Roman" w:hAnsi="Times New Roman"/>
          <w:i/>
          <w:iCs/>
        </w:rPr>
        <w:t>Social movements: An introduction</w:t>
      </w:r>
      <w:r w:rsidRPr="002662E0">
        <w:rPr>
          <w:rFonts w:ascii="Times New Roman" w:hAnsi="Times New Roman"/>
        </w:rPr>
        <w:t>. Malden, MA: John Wiley &amp; Sons.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Davison, W. P. (1958). The public opinion process. </w:t>
      </w:r>
      <w:r w:rsidRPr="002662E0">
        <w:rPr>
          <w:rFonts w:ascii="Times New Roman" w:hAnsi="Times New Roman"/>
          <w:i/>
          <w:noProof/>
        </w:rPr>
        <w:t>Public Opinion Quarterly</w:t>
      </w:r>
      <w:r w:rsidRPr="002662E0">
        <w:rPr>
          <w:rFonts w:ascii="Times New Roman" w:hAnsi="Times New Roman"/>
          <w:noProof/>
        </w:rPr>
        <w:t xml:space="preserve">, </w:t>
      </w:r>
      <w:r w:rsidRPr="002662E0">
        <w:rPr>
          <w:rFonts w:ascii="Times New Roman" w:hAnsi="Times New Roman"/>
          <w:i/>
          <w:noProof/>
        </w:rPr>
        <w:t>22</w:t>
      </w:r>
      <w:r w:rsidRPr="002662E0">
        <w:rPr>
          <w:rFonts w:ascii="Times New Roman" w:hAnsi="Times New Roman"/>
          <w:noProof/>
        </w:rPr>
        <w:t>(2), 91-106.</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Derber, C. (2000). The pursuit of attention: power and ego in everyday life. New York: Oxford University Press.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Diener, E., &amp; Emmons, R. A. (1984). The independence of positive and negative affect. </w:t>
      </w:r>
      <w:r w:rsidRPr="002662E0">
        <w:rPr>
          <w:rFonts w:ascii="Times New Roman" w:hAnsi="Times New Roman"/>
          <w:i/>
          <w:noProof/>
        </w:rPr>
        <w:t>Journal of Personality and Social Psychology</w:t>
      </w:r>
      <w:r w:rsidRPr="002662E0">
        <w:rPr>
          <w:rFonts w:ascii="Times New Roman" w:hAnsi="Times New Roman"/>
          <w:noProof/>
        </w:rPr>
        <w:t xml:space="preserve">, </w:t>
      </w:r>
      <w:r w:rsidRPr="002662E0">
        <w:rPr>
          <w:rFonts w:ascii="Times New Roman" w:hAnsi="Times New Roman"/>
          <w:i/>
          <w:noProof/>
        </w:rPr>
        <w:t>47</w:t>
      </w:r>
      <w:r w:rsidRPr="002662E0">
        <w:rPr>
          <w:rFonts w:ascii="Times New Roman" w:hAnsi="Times New Roman"/>
          <w:noProof/>
        </w:rPr>
        <w:t>(5), 1105-1117.</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Dimberg, U., Thunberg, M., &amp; Elmehed, K. (2000). Unconscious facial reactions to emotional facial expressions. </w:t>
      </w:r>
      <w:r w:rsidRPr="002662E0">
        <w:rPr>
          <w:rFonts w:ascii="Times New Roman" w:hAnsi="Times New Roman"/>
          <w:i/>
          <w:noProof/>
        </w:rPr>
        <w:t>Psychological Science</w:t>
      </w:r>
      <w:r w:rsidRPr="002662E0">
        <w:rPr>
          <w:rFonts w:ascii="Times New Roman" w:hAnsi="Times New Roman"/>
          <w:noProof/>
        </w:rPr>
        <w:t xml:space="preserve">, </w:t>
      </w:r>
      <w:r w:rsidRPr="002662E0">
        <w:rPr>
          <w:rFonts w:ascii="Times New Roman" w:hAnsi="Times New Roman"/>
          <w:i/>
          <w:noProof/>
        </w:rPr>
        <w:t>11</w:t>
      </w:r>
      <w:r w:rsidRPr="002662E0">
        <w:rPr>
          <w:rFonts w:ascii="Times New Roman" w:hAnsi="Times New Roman"/>
          <w:noProof/>
        </w:rPr>
        <w:t>(1), 86-89.</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Downes, L. (2012, January 25).Who really stopped SOPA, and why? </w:t>
      </w:r>
      <w:r w:rsidRPr="002662E0">
        <w:rPr>
          <w:rFonts w:ascii="Times New Roman" w:hAnsi="Times New Roman"/>
          <w:i/>
          <w:iCs/>
          <w:noProof/>
        </w:rPr>
        <w:t>Forbes</w:t>
      </w:r>
      <w:r w:rsidRPr="002662E0">
        <w:rPr>
          <w:rFonts w:ascii="Times New Roman" w:hAnsi="Times New Roman"/>
          <w:noProof/>
        </w:rPr>
        <w:t>. Retrieved from www.forbes.com.</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Dunbar, K. (1995). How scientists really reason: Scientific reasoning in real-world laboratories. In R. J. Sternberg &amp; J. E. Davidson (Eds.), </w:t>
      </w:r>
      <w:r w:rsidRPr="002662E0">
        <w:rPr>
          <w:rFonts w:ascii="Times New Roman" w:hAnsi="Times New Roman"/>
          <w:i/>
          <w:iCs/>
          <w:noProof/>
        </w:rPr>
        <w:t xml:space="preserve">The Nature Of Insight </w:t>
      </w:r>
      <w:r w:rsidRPr="002662E0">
        <w:rPr>
          <w:rFonts w:ascii="Times New Roman" w:hAnsi="Times New Roman"/>
          <w:iCs/>
          <w:noProof/>
        </w:rPr>
        <w:t>(pp. 365-395)</w:t>
      </w:r>
      <w:r w:rsidRPr="002662E0">
        <w:rPr>
          <w:rFonts w:ascii="Times New Roman" w:hAnsi="Times New Roman"/>
          <w:noProof/>
        </w:rPr>
        <w:t>. Cambridge, MA: The MIT Press.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Enders, W. (2004). </w:t>
      </w:r>
      <w:r w:rsidRPr="002662E0">
        <w:rPr>
          <w:rFonts w:ascii="Times New Roman" w:hAnsi="Times New Roman"/>
          <w:i/>
          <w:noProof/>
        </w:rPr>
        <w:t>Applied econometric time series.</w:t>
      </w:r>
      <w:r w:rsidRPr="002662E0">
        <w:rPr>
          <w:rFonts w:ascii="Times New Roman" w:hAnsi="Times New Roman"/>
          <w:noProof/>
        </w:rPr>
        <w:t xml:space="preserve"> Hoboken, NJ: John Wiley and Sons.  </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 xml:space="preserve">Esser, J. K. (1998). Alive and well after 25 years: A review of groupthink research. </w:t>
      </w:r>
      <w:r w:rsidRPr="002662E0">
        <w:rPr>
          <w:rFonts w:ascii="Times New Roman" w:hAnsi="Times New Roman"/>
          <w:i/>
          <w:noProof/>
        </w:rPr>
        <w:t>Organizational Behavior and Human Decision Processes</w:t>
      </w:r>
      <w:r w:rsidRPr="002662E0">
        <w:rPr>
          <w:rFonts w:ascii="Times New Roman" w:hAnsi="Times New Roman"/>
          <w:noProof/>
        </w:rPr>
        <w:t xml:space="preserve">, </w:t>
      </w:r>
      <w:r w:rsidRPr="002662E0">
        <w:rPr>
          <w:rFonts w:ascii="Times New Roman" w:hAnsi="Times New Roman"/>
          <w:i/>
          <w:noProof/>
        </w:rPr>
        <w:t>73</w:t>
      </w:r>
      <w:r w:rsidRPr="002662E0">
        <w:rPr>
          <w:rFonts w:ascii="Times New Roman" w:hAnsi="Times New Roman"/>
          <w:noProof/>
        </w:rPr>
        <w:t>(2), 116-141.</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Estrada, C. A., Isen, A. M., &amp; Young, M. J. (1994). Positive affect improves creative problem solving and influences reported source of practice satisfaction in physicians. </w:t>
      </w:r>
      <w:r w:rsidRPr="002662E0">
        <w:rPr>
          <w:rFonts w:ascii="Times New Roman" w:hAnsi="Times New Roman"/>
          <w:i/>
          <w:noProof/>
        </w:rPr>
        <w:t>Motivation and Emotion</w:t>
      </w:r>
      <w:r w:rsidRPr="002662E0">
        <w:rPr>
          <w:rFonts w:ascii="Times New Roman" w:hAnsi="Times New Roman"/>
          <w:noProof/>
        </w:rPr>
        <w:t xml:space="preserve">, </w:t>
      </w:r>
      <w:r w:rsidRPr="002662E0">
        <w:rPr>
          <w:rFonts w:ascii="Times New Roman" w:hAnsi="Times New Roman"/>
          <w:i/>
          <w:noProof/>
        </w:rPr>
        <w:t>18</w:t>
      </w:r>
      <w:r w:rsidRPr="002662E0">
        <w:rPr>
          <w:rFonts w:ascii="Times New Roman" w:hAnsi="Times New Roman"/>
          <w:noProof/>
        </w:rPr>
        <w:t>(4), 285-299.</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Ettlie, J., E. , &amp; Pavlou, P., A. Pavlou. (2006). Technology-based new product development partnerships. </w:t>
      </w:r>
      <w:r w:rsidRPr="002662E0">
        <w:rPr>
          <w:rFonts w:ascii="Times New Roman" w:hAnsi="Times New Roman"/>
          <w:i/>
          <w:noProof/>
        </w:rPr>
        <w:t>Decision Sciences</w:t>
      </w:r>
      <w:r w:rsidRPr="002662E0">
        <w:rPr>
          <w:rFonts w:ascii="Times New Roman" w:hAnsi="Times New Roman"/>
          <w:noProof/>
        </w:rPr>
        <w:t xml:space="preserve">, </w:t>
      </w:r>
      <w:r w:rsidRPr="002662E0">
        <w:rPr>
          <w:rFonts w:ascii="Times New Roman" w:hAnsi="Times New Roman"/>
          <w:i/>
          <w:noProof/>
        </w:rPr>
        <w:t>37</w:t>
      </w:r>
      <w:r w:rsidRPr="002662E0">
        <w:rPr>
          <w:rFonts w:ascii="Times New Roman" w:hAnsi="Times New Roman"/>
          <w:noProof/>
        </w:rPr>
        <w:t>(2), 117-147.</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Etzioni, A. (2001). Humble decision making. </w:t>
      </w:r>
      <w:r w:rsidRPr="002662E0">
        <w:rPr>
          <w:rFonts w:ascii="Times New Roman" w:hAnsi="Times New Roman"/>
          <w:i/>
          <w:noProof/>
        </w:rPr>
        <w:t>Harvard Business Review on Decision Making</w:t>
      </w:r>
      <w:r w:rsidRPr="002662E0">
        <w:rPr>
          <w:rFonts w:ascii="Times New Roman" w:hAnsi="Times New Roman"/>
          <w:noProof/>
        </w:rPr>
        <w:t>. Boston, MA:</w:t>
      </w:r>
      <w:r w:rsidRPr="002662E0">
        <w:rPr>
          <w:rFonts w:ascii="Times New Roman" w:hAnsi="Times New Roman"/>
          <w:i/>
          <w:noProof/>
        </w:rPr>
        <w:t xml:space="preserve"> </w:t>
      </w:r>
      <w:r w:rsidRPr="002662E0">
        <w:rPr>
          <w:rFonts w:ascii="Times New Roman" w:hAnsi="Times New Roman"/>
          <w:noProof/>
        </w:rPr>
        <w:t>Harvard Business School Publishing Corporation.</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Feist, G. J. (1998). A meta-analysis of personality in scientific and artistic creativity. </w:t>
      </w:r>
      <w:r w:rsidRPr="002662E0">
        <w:rPr>
          <w:rFonts w:ascii="Times New Roman" w:hAnsi="Times New Roman"/>
          <w:i/>
          <w:noProof/>
        </w:rPr>
        <w:t>Personality and Social Psychology Review</w:t>
      </w:r>
      <w:r w:rsidRPr="002662E0">
        <w:rPr>
          <w:rFonts w:ascii="Times New Roman" w:hAnsi="Times New Roman"/>
          <w:noProof/>
        </w:rPr>
        <w:t xml:space="preserve">, </w:t>
      </w:r>
      <w:r w:rsidRPr="002662E0">
        <w:rPr>
          <w:rFonts w:ascii="Times New Roman" w:hAnsi="Times New Roman"/>
          <w:i/>
          <w:noProof/>
        </w:rPr>
        <w:t>2</w:t>
      </w:r>
      <w:r w:rsidRPr="002662E0">
        <w:rPr>
          <w:rFonts w:ascii="Times New Roman" w:hAnsi="Times New Roman"/>
          <w:noProof/>
        </w:rPr>
        <w:t>(4), 290-309.</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Fischer, Agneta H, &amp; Roseman, Ira J. (2007). Beat them or ban them: The characteristics and social functions of anger and contempt. </w:t>
      </w:r>
      <w:r w:rsidRPr="002662E0">
        <w:rPr>
          <w:rFonts w:ascii="Times New Roman" w:hAnsi="Times New Roman"/>
          <w:i/>
          <w:iCs/>
          <w:noProof/>
        </w:rPr>
        <w:t>Journal of Personality and Social Psychology</w:t>
      </w:r>
      <w:r w:rsidRPr="002662E0">
        <w:rPr>
          <w:rFonts w:ascii="Times New Roman" w:hAnsi="Times New Roman"/>
          <w:iCs/>
          <w:noProof/>
        </w:rPr>
        <w:t>,</w:t>
      </w:r>
      <w:r w:rsidRPr="002662E0">
        <w:rPr>
          <w:rFonts w:ascii="Times New Roman" w:hAnsi="Times New Roman"/>
          <w:noProof/>
        </w:rPr>
        <w:t xml:space="preserve"> </w:t>
      </w:r>
      <w:r w:rsidRPr="002662E0">
        <w:rPr>
          <w:rFonts w:ascii="Times New Roman" w:hAnsi="Times New Roman"/>
          <w:i/>
          <w:noProof/>
        </w:rPr>
        <w:t>93</w:t>
      </w:r>
      <w:r w:rsidRPr="002662E0">
        <w:rPr>
          <w:rFonts w:ascii="Times New Roman" w:hAnsi="Times New Roman"/>
          <w:noProof/>
        </w:rPr>
        <w:t>(1): 103-115.</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Fiske, S. T., &amp; Taylor, S. E. (1991). </w:t>
      </w:r>
      <w:r w:rsidRPr="002662E0">
        <w:rPr>
          <w:rFonts w:ascii="Times New Roman" w:hAnsi="Times New Roman"/>
          <w:i/>
          <w:noProof/>
        </w:rPr>
        <w:t>Social cognition: From brians to culture</w:t>
      </w:r>
      <w:r w:rsidRPr="002662E0">
        <w:rPr>
          <w:rFonts w:ascii="Times New Roman" w:hAnsi="Times New Roman"/>
          <w:noProof/>
        </w:rPr>
        <w:t>. New York: Sage.</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Foo, M. D., Uy, M. A., &amp; Baron, R. A. (2009). How do feelings influence effort? An empirical study of entrepreneurs’ affect and venture effort. </w:t>
      </w:r>
      <w:r w:rsidRPr="002662E0">
        <w:rPr>
          <w:rFonts w:ascii="Times New Roman" w:hAnsi="Times New Roman"/>
          <w:i/>
          <w:noProof/>
        </w:rPr>
        <w:t>Journal of Applied Psychology</w:t>
      </w:r>
      <w:r w:rsidRPr="002662E0">
        <w:rPr>
          <w:rFonts w:ascii="Times New Roman" w:hAnsi="Times New Roman"/>
          <w:noProof/>
        </w:rPr>
        <w:t xml:space="preserve">, </w:t>
      </w:r>
      <w:r w:rsidRPr="002662E0">
        <w:rPr>
          <w:rFonts w:ascii="Times New Roman" w:hAnsi="Times New Roman"/>
          <w:i/>
          <w:noProof/>
        </w:rPr>
        <w:t>94</w:t>
      </w:r>
      <w:r w:rsidRPr="002662E0">
        <w:rPr>
          <w:rFonts w:ascii="Times New Roman" w:hAnsi="Times New Roman"/>
          <w:noProof/>
        </w:rPr>
        <w:t>(4), 1086.</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Forgas, J. P. (1995). Mood and judgment: The affect infusion model (AIM). </w:t>
      </w:r>
      <w:r w:rsidRPr="002662E0">
        <w:rPr>
          <w:rFonts w:ascii="Times New Roman" w:hAnsi="Times New Roman"/>
          <w:i/>
          <w:noProof/>
        </w:rPr>
        <w:t>Psychological Bulletin</w:t>
      </w:r>
      <w:r w:rsidRPr="002662E0">
        <w:rPr>
          <w:rFonts w:ascii="Times New Roman" w:hAnsi="Times New Roman"/>
          <w:noProof/>
        </w:rPr>
        <w:t xml:space="preserve">, </w:t>
      </w:r>
      <w:r w:rsidRPr="002662E0">
        <w:rPr>
          <w:rFonts w:ascii="Times New Roman" w:hAnsi="Times New Roman"/>
          <w:i/>
          <w:noProof/>
        </w:rPr>
        <w:t>117</w:t>
      </w:r>
      <w:r w:rsidRPr="002662E0">
        <w:rPr>
          <w:rFonts w:ascii="Times New Roman" w:hAnsi="Times New Roman"/>
          <w:noProof/>
        </w:rPr>
        <w:t>(1), 39-66.</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Forgas, J. P. (2007). When sad is better than happy: Negative affect can improve the quality and effectiveness of persuasive messages and social influence strategies. </w:t>
      </w:r>
      <w:r w:rsidRPr="002662E0">
        <w:rPr>
          <w:rFonts w:ascii="Times New Roman" w:hAnsi="Times New Roman"/>
          <w:i/>
          <w:iCs/>
          <w:noProof/>
        </w:rPr>
        <w:t>Journal of Experimental Social Psychology</w:t>
      </w:r>
      <w:r w:rsidRPr="002662E0">
        <w:rPr>
          <w:rFonts w:ascii="Times New Roman" w:hAnsi="Times New Roman"/>
          <w:noProof/>
        </w:rPr>
        <w:t xml:space="preserve">, </w:t>
      </w:r>
      <w:r w:rsidRPr="002662E0">
        <w:rPr>
          <w:rFonts w:ascii="Times New Roman" w:hAnsi="Times New Roman"/>
          <w:i/>
          <w:iCs/>
          <w:noProof/>
        </w:rPr>
        <w:t>43</w:t>
      </w:r>
      <w:r w:rsidRPr="002662E0">
        <w:rPr>
          <w:rFonts w:ascii="Times New Roman" w:hAnsi="Times New Roman"/>
          <w:noProof/>
        </w:rPr>
        <w:t>(4), 513-528.</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Förster, J., Friedman, R. S., &amp; Liberman, N. (2004). Temporal construal effects on abstract and concrete thinking: Consequences for insight and creative cognition. </w:t>
      </w:r>
      <w:r w:rsidRPr="002662E0">
        <w:rPr>
          <w:rFonts w:ascii="Times New Roman" w:hAnsi="Times New Roman"/>
          <w:i/>
          <w:noProof/>
        </w:rPr>
        <w:t>Journal of Personality and Social Psychology</w:t>
      </w:r>
      <w:r w:rsidRPr="002662E0">
        <w:rPr>
          <w:rFonts w:ascii="Times New Roman" w:hAnsi="Times New Roman"/>
          <w:b/>
          <w:i/>
          <w:noProof/>
        </w:rPr>
        <w:t>,</w:t>
      </w:r>
      <w:r w:rsidRPr="002662E0">
        <w:rPr>
          <w:rFonts w:ascii="Times New Roman" w:hAnsi="Times New Roman"/>
          <w:noProof/>
        </w:rPr>
        <w:t xml:space="preserve"> </w:t>
      </w:r>
      <w:r w:rsidRPr="002662E0">
        <w:rPr>
          <w:rFonts w:ascii="Times New Roman" w:hAnsi="Times New Roman"/>
          <w:i/>
          <w:noProof/>
        </w:rPr>
        <w:t>87</w:t>
      </w:r>
      <w:r w:rsidRPr="002662E0">
        <w:rPr>
          <w:rFonts w:ascii="Times New Roman" w:hAnsi="Times New Roman"/>
          <w:noProof/>
        </w:rPr>
        <w:t>(2), 177-189.</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Fredrickson, B. L. (1998). What good are positive emotions? </w:t>
      </w:r>
      <w:r w:rsidRPr="002662E0">
        <w:rPr>
          <w:rFonts w:ascii="Times New Roman" w:hAnsi="Times New Roman"/>
          <w:i/>
          <w:iCs/>
          <w:noProof/>
        </w:rPr>
        <w:t>Review of General Psychology</w:t>
      </w:r>
      <w:r w:rsidRPr="002662E0">
        <w:rPr>
          <w:rFonts w:ascii="Times New Roman" w:hAnsi="Times New Roman"/>
          <w:iCs/>
          <w:noProof/>
        </w:rPr>
        <w:t>,</w:t>
      </w:r>
      <w:r w:rsidRPr="002662E0">
        <w:rPr>
          <w:rFonts w:ascii="Times New Roman" w:hAnsi="Times New Roman"/>
          <w:i/>
          <w:iCs/>
          <w:noProof/>
        </w:rPr>
        <w:t xml:space="preserve"> 2</w:t>
      </w:r>
      <w:r w:rsidRPr="002662E0">
        <w:rPr>
          <w:rFonts w:ascii="Times New Roman" w:hAnsi="Times New Roman"/>
          <w:iCs/>
          <w:noProof/>
        </w:rPr>
        <w:t>(3), 300-319</w:t>
      </w:r>
      <w:r w:rsidRPr="002662E0">
        <w:rPr>
          <w:rFonts w:ascii="Times New Roman" w:hAnsi="Times New Roman"/>
          <w:noProof/>
        </w:rPr>
        <w:t>.</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Fredrickson, B. L. (2001). The role of positive emotions in positive psychology: The broaden-and-build theory of positive emotions. </w:t>
      </w:r>
      <w:r w:rsidRPr="002662E0">
        <w:rPr>
          <w:rFonts w:ascii="Times New Roman" w:hAnsi="Times New Roman"/>
          <w:i/>
          <w:noProof/>
        </w:rPr>
        <w:t>The American Psychologist</w:t>
      </w:r>
      <w:r w:rsidRPr="002662E0">
        <w:rPr>
          <w:rFonts w:ascii="Times New Roman" w:hAnsi="Times New Roman"/>
          <w:noProof/>
        </w:rPr>
        <w:t xml:space="preserve">, </w:t>
      </w:r>
      <w:r w:rsidRPr="002662E0">
        <w:rPr>
          <w:rFonts w:ascii="Times New Roman" w:hAnsi="Times New Roman"/>
          <w:i/>
          <w:noProof/>
        </w:rPr>
        <w:t>56</w:t>
      </w:r>
      <w:r w:rsidRPr="002662E0">
        <w:rPr>
          <w:rFonts w:ascii="Times New Roman" w:hAnsi="Times New Roman"/>
          <w:noProof/>
        </w:rPr>
        <w:t>(3): 218-226.</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 xml:space="preserve">Friedman, M. (2010, September 14). Reddit campaign for Colbert rally breaks donation record. </w:t>
      </w:r>
      <w:r w:rsidRPr="002662E0">
        <w:rPr>
          <w:rFonts w:ascii="Times New Roman" w:hAnsi="Times New Roman"/>
          <w:i/>
          <w:noProof/>
        </w:rPr>
        <w:t>Time</w:t>
      </w:r>
      <w:r w:rsidRPr="002662E0">
        <w:rPr>
          <w:rFonts w:ascii="Times New Roman" w:hAnsi="Times New Roman"/>
          <w:noProof/>
        </w:rPr>
        <w:t xml:space="preserve">. Retrieved from www.time.com. </w:t>
      </w:r>
    </w:p>
    <w:p w:rsidR="00742785" w:rsidRPr="002662E0" w:rsidRDefault="00742785" w:rsidP="00742785">
      <w:pPr>
        <w:spacing w:after="240" w:line="240" w:lineRule="auto"/>
        <w:ind w:left="720" w:hanging="720"/>
        <w:rPr>
          <w:rFonts w:ascii="Times New Roman" w:hAnsi="Times New Roman"/>
          <w:noProof/>
        </w:rPr>
      </w:pPr>
      <w:proofErr w:type="spellStart"/>
      <w:r w:rsidRPr="002662E0">
        <w:rPr>
          <w:rFonts w:ascii="Times New Roman" w:hAnsi="Times New Roman"/>
        </w:rPr>
        <w:t>Gamson</w:t>
      </w:r>
      <w:proofErr w:type="spellEnd"/>
      <w:r w:rsidRPr="002662E0">
        <w:rPr>
          <w:rFonts w:ascii="Times New Roman" w:hAnsi="Times New Roman"/>
        </w:rPr>
        <w:t xml:space="preserve">, W. A. (1992). </w:t>
      </w:r>
      <w:proofErr w:type="gramStart"/>
      <w:r w:rsidRPr="002662E0">
        <w:rPr>
          <w:rFonts w:ascii="Times New Roman" w:hAnsi="Times New Roman"/>
          <w:i/>
          <w:iCs/>
        </w:rPr>
        <w:t>Talking politics</w:t>
      </w:r>
      <w:r w:rsidRPr="002662E0">
        <w:rPr>
          <w:rFonts w:ascii="Times New Roman" w:hAnsi="Times New Roman"/>
        </w:rPr>
        <w:t>.</w:t>
      </w:r>
      <w:proofErr w:type="gramEnd"/>
      <w:r w:rsidRPr="002662E0">
        <w:rPr>
          <w:rFonts w:ascii="Times New Roman" w:hAnsi="Times New Roman"/>
        </w:rPr>
        <w:t xml:space="preserve"> Cambridge: Cambridge University Press.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Gaver, W. W., &amp; Mandler, G. (1987). Play it again, Sam: On liking music. </w:t>
      </w:r>
      <w:r w:rsidRPr="002662E0">
        <w:rPr>
          <w:rFonts w:ascii="Times New Roman" w:hAnsi="Times New Roman"/>
          <w:i/>
          <w:noProof/>
        </w:rPr>
        <w:t>Cognition and Emotion</w:t>
      </w:r>
      <w:r w:rsidRPr="002662E0">
        <w:rPr>
          <w:rFonts w:ascii="Times New Roman" w:hAnsi="Times New Roman"/>
          <w:noProof/>
        </w:rPr>
        <w:t xml:space="preserve">, </w:t>
      </w:r>
      <w:r w:rsidRPr="002662E0">
        <w:rPr>
          <w:rFonts w:ascii="Times New Roman" w:hAnsi="Times New Roman"/>
          <w:i/>
          <w:noProof/>
        </w:rPr>
        <w:t>1</w:t>
      </w:r>
      <w:r w:rsidRPr="002662E0">
        <w:rPr>
          <w:rFonts w:ascii="Times New Roman" w:hAnsi="Times New Roman"/>
          <w:noProof/>
        </w:rPr>
        <w:t>(3), 259-282.</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George, J. M. (1991). State or trait: Effects of positive mood on prosocial behaviors at work. </w:t>
      </w:r>
      <w:r w:rsidRPr="002662E0">
        <w:rPr>
          <w:rFonts w:ascii="Times New Roman" w:hAnsi="Times New Roman"/>
          <w:i/>
          <w:noProof/>
        </w:rPr>
        <w:t>Journal of Applied Psychology</w:t>
      </w:r>
      <w:r w:rsidRPr="002662E0">
        <w:rPr>
          <w:rFonts w:ascii="Times New Roman" w:hAnsi="Times New Roman"/>
          <w:noProof/>
        </w:rPr>
        <w:t xml:space="preserve">, </w:t>
      </w:r>
      <w:r w:rsidRPr="002662E0">
        <w:rPr>
          <w:rFonts w:ascii="Times New Roman" w:hAnsi="Times New Roman"/>
          <w:i/>
          <w:noProof/>
        </w:rPr>
        <w:t>76</w:t>
      </w:r>
      <w:r w:rsidRPr="002662E0">
        <w:rPr>
          <w:rFonts w:ascii="Times New Roman" w:hAnsi="Times New Roman"/>
          <w:noProof/>
        </w:rPr>
        <w:t>(2), 299-307.</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George, J. M., &amp; Zhou, J. (2007). Dual tuning in a supportive context: Joint contributions of positive mood, negative mood, and supervisory behaviors to employee creativity. </w:t>
      </w:r>
      <w:r w:rsidRPr="002662E0">
        <w:rPr>
          <w:rFonts w:ascii="Times New Roman" w:hAnsi="Times New Roman"/>
          <w:i/>
          <w:noProof/>
        </w:rPr>
        <w:t>Academy of Management Journal</w:t>
      </w:r>
      <w:r w:rsidRPr="002662E0">
        <w:rPr>
          <w:rFonts w:ascii="Times New Roman" w:hAnsi="Times New Roman"/>
          <w:noProof/>
        </w:rPr>
        <w:t xml:space="preserve">, </w:t>
      </w:r>
      <w:r w:rsidRPr="002662E0">
        <w:rPr>
          <w:rFonts w:ascii="Times New Roman" w:hAnsi="Times New Roman"/>
          <w:i/>
          <w:noProof/>
        </w:rPr>
        <w:t>50</w:t>
      </w:r>
      <w:r w:rsidRPr="002662E0">
        <w:rPr>
          <w:rFonts w:ascii="Times New Roman" w:hAnsi="Times New Roman"/>
          <w:noProof/>
        </w:rPr>
        <w:t>(3), 605-622.</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Glaser, B. G., &amp; Strauss, A. L. (1967). </w:t>
      </w:r>
      <w:r w:rsidRPr="002662E0">
        <w:rPr>
          <w:rFonts w:ascii="Times New Roman" w:hAnsi="Times New Roman"/>
          <w:i/>
          <w:noProof/>
        </w:rPr>
        <w:t>The discovery of grounded theory: Strategies for qualitative research</w:t>
      </w:r>
      <w:r w:rsidRPr="002662E0">
        <w:rPr>
          <w:rFonts w:ascii="Times New Roman" w:hAnsi="Times New Roman"/>
          <w:noProof/>
        </w:rPr>
        <w:t xml:space="preserve">. New Brunswick, NJ: Aldine Transaction. </w:t>
      </w:r>
    </w:p>
    <w:p w:rsidR="00742785" w:rsidRPr="002662E0" w:rsidRDefault="00742785" w:rsidP="00742785">
      <w:pPr>
        <w:spacing w:after="240" w:line="240" w:lineRule="auto"/>
        <w:ind w:left="720" w:hanging="720"/>
        <w:rPr>
          <w:rFonts w:ascii="Times New Roman" w:hAnsi="Times New Roman"/>
          <w:color w:val="222222"/>
          <w:shd w:val="clear" w:color="auto" w:fill="FFFFFF"/>
        </w:rPr>
      </w:pPr>
      <w:proofErr w:type="gramStart"/>
      <w:r w:rsidRPr="002662E0">
        <w:rPr>
          <w:rFonts w:ascii="Times New Roman" w:hAnsi="Times New Roman"/>
        </w:rPr>
        <w:t>Gould, D. B. (2009).</w:t>
      </w:r>
      <w:proofErr w:type="gramEnd"/>
      <w:r w:rsidRPr="002662E0">
        <w:rPr>
          <w:rFonts w:ascii="Times New Roman" w:hAnsi="Times New Roman"/>
        </w:rPr>
        <w:t xml:space="preserve"> </w:t>
      </w:r>
      <w:r w:rsidRPr="002662E0">
        <w:rPr>
          <w:rFonts w:ascii="Times New Roman" w:hAnsi="Times New Roman"/>
          <w:i/>
          <w:iCs/>
        </w:rPr>
        <w:t>Moving politics: Emotion and ACT UP's fight against AIDS</w:t>
      </w:r>
      <w:r w:rsidRPr="002662E0">
        <w:rPr>
          <w:rFonts w:ascii="Times New Roman" w:hAnsi="Times New Roman"/>
        </w:rPr>
        <w:t>. Chicago: University of Chicago Press.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Glynn, C. J. (2005). Public opinion as a social process. In S. Dunwoody, D. McLeod, &amp; L. B. Becker (Eds.), </w:t>
      </w:r>
      <w:r w:rsidRPr="002662E0">
        <w:rPr>
          <w:rFonts w:ascii="Times New Roman" w:hAnsi="Times New Roman"/>
          <w:i/>
          <w:noProof/>
        </w:rPr>
        <w:t>The Evolution of Key Mass Communication Concepts</w:t>
      </w:r>
      <w:r w:rsidRPr="002662E0">
        <w:rPr>
          <w:rFonts w:ascii="Times New Roman" w:hAnsi="Times New Roman"/>
          <w:noProof/>
        </w:rPr>
        <w:t>. Cresskill, NJ: Hampton Press, Inc.</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Greene, H. (2008). </w:t>
      </w:r>
      <w:r w:rsidRPr="002662E0">
        <w:rPr>
          <w:rFonts w:ascii="Times New Roman" w:hAnsi="Times New Roman"/>
          <w:i/>
          <w:noProof/>
        </w:rPr>
        <w:t>Econometric Analysis</w:t>
      </w:r>
      <w:r w:rsidRPr="002662E0">
        <w:rPr>
          <w:rFonts w:ascii="Times New Roman" w:hAnsi="Times New Roman"/>
          <w:noProof/>
        </w:rPr>
        <w:t xml:space="preserve"> (6-th ed.). New Jersey: Prentice-Hall.</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Hatfield, C., Cacioppo, J. T., &amp; Rapson, R. L. (1994). </w:t>
      </w:r>
      <w:r w:rsidRPr="002662E0">
        <w:rPr>
          <w:rFonts w:ascii="Times New Roman" w:hAnsi="Times New Roman"/>
          <w:i/>
          <w:noProof/>
        </w:rPr>
        <w:t xml:space="preserve">Emotional Contagion. </w:t>
      </w:r>
      <w:r w:rsidRPr="002662E0">
        <w:rPr>
          <w:rFonts w:ascii="Times New Roman" w:hAnsi="Times New Roman"/>
          <w:noProof/>
        </w:rPr>
        <w:t>Cambridge: Cambridge University Press.</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Huffaker, D. (2010). Dimensions of leadership and social influence in online communities. </w:t>
      </w:r>
      <w:r w:rsidRPr="002662E0">
        <w:rPr>
          <w:rFonts w:ascii="Times New Roman" w:hAnsi="Times New Roman"/>
          <w:i/>
          <w:noProof/>
        </w:rPr>
        <w:t>Human Communication Research</w:t>
      </w:r>
      <w:r w:rsidRPr="002662E0">
        <w:rPr>
          <w:rFonts w:ascii="Times New Roman" w:hAnsi="Times New Roman"/>
          <w:noProof/>
        </w:rPr>
        <w:t xml:space="preserve">, </w:t>
      </w:r>
      <w:r w:rsidRPr="002662E0">
        <w:rPr>
          <w:rFonts w:ascii="Times New Roman" w:hAnsi="Times New Roman"/>
          <w:i/>
          <w:noProof/>
        </w:rPr>
        <w:t>36</w:t>
      </w:r>
      <w:r w:rsidRPr="002662E0">
        <w:rPr>
          <w:rFonts w:ascii="Times New Roman" w:hAnsi="Times New Roman"/>
          <w:noProof/>
        </w:rPr>
        <w:t>(4), 593-617.</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Isen, A. M., &amp; Means, B. (1983). The influence of positive affect on decision-making strategy. </w:t>
      </w:r>
      <w:r w:rsidRPr="002662E0">
        <w:rPr>
          <w:rFonts w:ascii="Times New Roman" w:hAnsi="Times New Roman"/>
          <w:i/>
          <w:noProof/>
        </w:rPr>
        <w:t>Social Cognition</w:t>
      </w:r>
      <w:r w:rsidRPr="002662E0">
        <w:rPr>
          <w:rFonts w:ascii="Times New Roman" w:hAnsi="Times New Roman"/>
          <w:noProof/>
        </w:rPr>
        <w:t xml:space="preserve">, </w:t>
      </w:r>
      <w:r w:rsidRPr="002662E0">
        <w:rPr>
          <w:rFonts w:ascii="Times New Roman" w:hAnsi="Times New Roman"/>
          <w:i/>
          <w:noProof/>
        </w:rPr>
        <w:t>2</w:t>
      </w:r>
      <w:r w:rsidRPr="002662E0">
        <w:rPr>
          <w:rFonts w:ascii="Times New Roman" w:hAnsi="Times New Roman"/>
          <w:noProof/>
        </w:rPr>
        <w:t>(1), 18-31.</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Isen, A. M. (2000). Positive affect and decision making. In M. Lewis &amp; J. Haviland-Jones (Eds.), </w:t>
      </w:r>
      <w:r w:rsidRPr="002662E0">
        <w:rPr>
          <w:rFonts w:ascii="Times New Roman" w:hAnsi="Times New Roman"/>
          <w:i/>
          <w:iCs/>
          <w:noProof/>
        </w:rPr>
        <w:t xml:space="preserve">Handbook of Emotions </w:t>
      </w:r>
      <w:r w:rsidRPr="002662E0">
        <w:rPr>
          <w:rFonts w:ascii="Times New Roman" w:hAnsi="Times New Roman"/>
          <w:noProof/>
        </w:rPr>
        <w:t>(2nd ed.) (pp. 417–435). New York: Guilford Press.</w:t>
      </w:r>
    </w:p>
    <w:p w:rsidR="00742785" w:rsidRPr="002662E0" w:rsidRDefault="00742785" w:rsidP="00742785">
      <w:pPr>
        <w:spacing w:after="240" w:line="240" w:lineRule="auto"/>
        <w:ind w:left="720" w:hanging="720"/>
        <w:rPr>
          <w:rFonts w:ascii="Times New Roman" w:hAnsi="Times New Roman"/>
          <w:lang w:bidi="ar-SA"/>
        </w:rPr>
      </w:pPr>
      <w:proofErr w:type="spellStart"/>
      <w:r w:rsidRPr="002662E0">
        <w:rPr>
          <w:rFonts w:ascii="Times New Roman" w:hAnsi="Times New Roman"/>
          <w:lang w:bidi="ar-SA"/>
        </w:rPr>
        <w:t>Isen</w:t>
      </w:r>
      <w:proofErr w:type="spellEnd"/>
      <w:r w:rsidRPr="002662E0">
        <w:rPr>
          <w:rFonts w:ascii="Times New Roman" w:hAnsi="Times New Roman"/>
          <w:lang w:bidi="ar-SA"/>
        </w:rPr>
        <w:t xml:space="preserve">, A. M. (2001). An influence of positive affect on decision making in complex situations: Theoretical issues with practical implications. </w:t>
      </w:r>
      <w:r w:rsidRPr="002662E0">
        <w:rPr>
          <w:rFonts w:ascii="Times New Roman" w:hAnsi="Times New Roman"/>
          <w:i/>
          <w:iCs/>
          <w:lang w:bidi="ar-SA"/>
        </w:rPr>
        <w:t>Journal of Consumer Psychology</w:t>
      </w:r>
      <w:r w:rsidRPr="002662E0">
        <w:rPr>
          <w:rFonts w:ascii="Times New Roman" w:hAnsi="Times New Roman"/>
          <w:lang w:bidi="ar-SA"/>
        </w:rPr>
        <w:t xml:space="preserve">, </w:t>
      </w:r>
      <w:r w:rsidRPr="002662E0">
        <w:rPr>
          <w:rFonts w:ascii="Times New Roman" w:hAnsi="Times New Roman"/>
          <w:i/>
          <w:iCs/>
          <w:lang w:bidi="ar-SA"/>
        </w:rPr>
        <w:t>11</w:t>
      </w:r>
      <w:r w:rsidRPr="002662E0">
        <w:rPr>
          <w:rFonts w:ascii="Times New Roman" w:hAnsi="Times New Roman"/>
          <w:lang w:bidi="ar-SA"/>
        </w:rPr>
        <w:t>(2), 75-85.</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Jasper, J. M. (1998). The emotions of protest: Affective and reactive emotions in and around social movements. </w:t>
      </w:r>
      <w:r w:rsidRPr="002662E0">
        <w:rPr>
          <w:rFonts w:ascii="Times New Roman" w:hAnsi="Times New Roman"/>
          <w:i/>
          <w:iCs/>
          <w:noProof/>
        </w:rPr>
        <w:t>Sociological Forum</w:t>
      </w:r>
      <w:r w:rsidRPr="002662E0">
        <w:rPr>
          <w:rFonts w:ascii="Times New Roman" w:hAnsi="Times New Roman"/>
          <w:noProof/>
        </w:rPr>
        <w:t xml:space="preserve"> </w:t>
      </w:r>
      <w:r w:rsidRPr="002662E0">
        <w:rPr>
          <w:rFonts w:ascii="Times New Roman" w:hAnsi="Times New Roman"/>
          <w:i/>
          <w:noProof/>
        </w:rPr>
        <w:t>13</w:t>
      </w:r>
      <w:r w:rsidRPr="002662E0">
        <w:rPr>
          <w:rFonts w:ascii="Times New Roman" w:hAnsi="Times New Roman"/>
          <w:noProof/>
        </w:rPr>
        <w:t>(3), 397-424.</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 xml:space="preserve">Kahn, J. H., Tobin, R. M., Massey, A. E., &amp; Anderson, J. A. (2007). Measuring emotional expression with the Linguistic Inquiry and Word Count. </w:t>
      </w:r>
      <w:r w:rsidRPr="002662E0">
        <w:rPr>
          <w:rFonts w:ascii="Times New Roman" w:hAnsi="Times New Roman"/>
          <w:i/>
          <w:noProof/>
        </w:rPr>
        <w:t>The American Journal Of Psychology</w:t>
      </w:r>
      <w:r w:rsidRPr="002662E0">
        <w:rPr>
          <w:rFonts w:ascii="Times New Roman" w:hAnsi="Times New Roman"/>
          <w:noProof/>
        </w:rPr>
        <w:t xml:space="preserve">, </w:t>
      </w:r>
      <w:r w:rsidRPr="002662E0">
        <w:rPr>
          <w:rFonts w:ascii="Times New Roman" w:hAnsi="Times New Roman"/>
          <w:i/>
          <w:noProof/>
        </w:rPr>
        <w:t>120</w:t>
      </w:r>
      <w:r w:rsidRPr="002662E0">
        <w:rPr>
          <w:rFonts w:ascii="Times New Roman" w:hAnsi="Times New Roman"/>
          <w:noProof/>
        </w:rPr>
        <w:t>(2),263-286.</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Kanazawa, S. (1992). Outcome or expectancy? Antecedent of spontaneous causal attribution. </w:t>
      </w:r>
      <w:r w:rsidRPr="002662E0">
        <w:rPr>
          <w:rFonts w:ascii="Times New Roman" w:hAnsi="Times New Roman"/>
          <w:i/>
          <w:noProof/>
        </w:rPr>
        <w:t>Personality and Social Psychology Bulletin</w:t>
      </w:r>
      <w:r w:rsidRPr="002662E0">
        <w:rPr>
          <w:rFonts w:ascii="Times New Roman" w:hAnsi="Times New Roman"/>
          <w:noProof/>
        </w:rPr>
        <w:t xml:space="preserve">, </w:t>
      </w:r>
      <w:r w:rsidRPr="002662E0">
        <w:rPr>
          <w:rFonts w:ascii="Times New Roman" w:hAnsi="Times New Roman"/>
          <w:i/>
          <w:noProof/>
        </w:rPr>
        <w:t>18</w:t>
      </w:r>
      <w:r w:rsidRPr="002662E0">
        <w:rPr>
          <w:rFonts w:ascii="Times New Roman" w:hAnsi="Times New Roman"/>
          <w:noProof/>
        </w:rPr>
        <w:t>(6), 659-668.</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Kaplan, A. M., &amp; Haenlein, M. (2010). Users of the world, unite! The challenges and opportunities of Social Media. </w:t>
      </w:r>
      <w:r w:rsidRPr="002662E0">
        <w:rPr>
          <w:rFonts w:ascii="Times New Roman" w:hAnsi="Times New Roman"/>
          <w:i/>
          <w:noProof/>
        </w:rPr>
        <w:t>Business Horizons</w:t>
      </w:r>
      <w:r w:rsidRPr="002662E0">
        <w:rPr>
          <w:rFonts w:ascii="Times New Roman" w:hAnsi="Times New Roman"/>
          <w:noProof/>
        </w:rPr>
        <w:t xml:space="preserve">, </w:t>
      </w:r>
      <w:r w:rsidRPr="002662E0">
        <w:rPr>
          <w:rFonts w:ascii="Times New Roman" w:hAnsi="Times New Roman"/>
          <w:i/>
          <w:noProof/>
        </w:rPr>
        <w:t>53</w:t>
      </w:r>
      <w:r w:rsidRPr="002662E0">
        <w:rPr>
          <w:rFonts w:ascii="Times New Roman" w:hAnsi="Times New Roman"/>
          <w:noProof/>
        </w:rPr>
        <w:t>(1), 59-68.</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Kauffman, R. J., &amp; Techatassanasoontorn, A. A. (2005). Is there a global digital divide for digital wireless phone technologies? </w:t>
      </w:r>
      <w:r w:rsidRPr="002662E0">
        <w:rPr>
          <w:rFonts w:ascii="Times New Roman" w:hAnsi="Times New Roman"/>
          <w:i/>
          <w:noProof/>
        </w:rPr>
        <w:t>Journal of the Association for Information Systems</w:t>
      </w:r>
      <w:r w:rsidRPr="002662E0">
        <w:rPr>
          <w:rFonts w:ascii="Times New Roman" w:hAnsi="Times New Roman"/>
          <w:noProof/>
        </w:rPr>
        <w:t xml:space="preserve">, </w:t>
      </w:r>
      <w:r w:rsidRPr="002662E0">
        <w:rPr>
          <w:rFonts w:ascii="Times New Roman" w:hAnsi="Times New Roman"/>
          <w:i/>
          <w:noProof/>
        </w:rPr>
        <w:t>6</w:t>
      </w:r>
      <w:r w:rsidRPr="002662E0">
        <w:rPr>
          <w:rFonts w:ascii="Times New Roman" w:hAnsi="Times New Roman"/>
          <w:noProof/>
        </w:rPr>
        <w:t>(12), 338-380.</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Keller, J. (2010, June 18). Evaluating Iran’s Twitter Revolution. </w:t>
      </w:r>
      <w:r w:rsidRPr="002662E0">
        <w:rPr>
          <w:rFonts w:ascii="Times New Roman" w:hAnsi="Times New Roman"/>
          <w:i/>
          <w:noProof/>
        </w:rPr>
        <w:t>The Atlantic</w:t>
      </w:r>
      <w:r w:rsidRPr="002662E0">
        <w:rPr>
          <w:rFonts w:ascii="Times New Roman" w:hAnsi="Times New Roman"/>
          <w:noProof/>
        </w:rPr>
        <w:t>. Retrieved from www.theatlantic.com.</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Kim, S. W., &amp; Miranda, S. M. (2011a). </w:t>
      </w:r>
      <w:r w:rsidRPr="002662E0">
        <w:rPr>
          <w:rFonts w:ascii="Times New Roman" w:hAnsi="Times New Roman"/>
          <w:i/>
          <w:noProof/>
        </w:rPr>
        <w:t>A Call to Arms: A Social Movements Perspective in 'Issue' Surfacing in Social Media</w:t>
      </w:r>
      <w:r w:rsidRPr="002662E0">
        <w:rPr>
          <w:rFonts w:ascii="Times New Roman" w:hAnsi="Times New Roman"/>
          <w:noProof/>
        </w:rPr>
        <w:t>. Paper presented at the Academy of Managment Best Paper Proceedings, San Antonio, TX.</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Kim, S. W., &amp; Miranda, S. M. (2011b). </w:t>
      </w:r>
      <w:r w:rsidRPr="002662E0">
        <w:rPr>
          <w:rFonts w:ascii="Times New Roman" w:hAnsi="Times New Roman"/>
          <w:i/>
          <w:noProof/>
        </w:rPr>
        <w:t>Seeds of Change: Substance and Influence in Brand Communities</w:t>
      </w:r>
      <w:r w:rsidRPr="002662E0">
        <w:rPr>
          <w:rFonts w:ascii="Times New Roman" w:hAnsi="Times New Roman"/>
          <w:noProof/>
        </w:rPr>
        <w:t>. Paper presented at the Thirty Second International Conference on Information Systems, Shanghai, China.</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Krumm, J., Davies, N., &amp; Narayanaswami, C. (2008). User-generated content. </w:t>
      </w:r>
      <w:r w:rsidRPr="002662E0">
        <w:rPr>
          <w:rFonts w:ascii="Times New Roman" w:hAnsi="Times New Roman"/>
          <w:i/>
          <w:noProof/>
        </w:rPr>
        <w:t>Pervasive Computing, IEEE</w:t>
      </w:r>
      <w:r w:rsidRPr="002662E0">
        <w:rPr>
          <w:rFonts w:ascii="Times New Roman" w:hAnsi="Times New Roman"/>
          <w:noProof/>
        </w:rPr>
        <w:t xml:space="preserve">, </w:t>
      </w:r>
      <w:r w:rsidRPr="002662E0">
        <w:rPr>
          <w:rFonts w:ascii="Times New Roman" w:hAnsi="Times New Roman"/>
          <w:i/>
          <w:noProof/>
        </w:rPr>
        <w:t>7</w:t>
      </w:r>
      <w:r w:rsidRPr="002662E0">
        <w:rPr>
          <w:rFonts w:ascii="Times New Roman" w:hAnsi="Times New Roman"/>
          <w:noProof/>
        </w:rPr>
        <w:t>(4), 10-11.</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Kuhn, Thomas S. (1970). </w:t>
      </w:r>
      <w:r w:rsidRPr="002662E0">
        <w:rPr>
          <w:rFonts w:ascii="Times New Roman" w:hAnsi="Times New Roman"/>
          <w:i/>
          <w:noProof/>
        </w:rPr>
        <w:t>The structure of scientific revolutions</w:t>
      </w:r>
      <w:r w:rsidRPr="002662E0">
        <w:rPr>
          <w:rFonts w:ascii="Times New Roman" w:hAnsi="Times New Roman"/>
          <w:noProof/>
        </w:rPr>
        <w:t xml:space="preserve">. </w:t>
      </w:r>
      <w:r w:rsidRPr="002662E0">
        <w:rPr>
          <w:rFonts w:ascii="Times New Roman" w:hAnsi="Times New Roman"/>
          <w:iCs/>
          <w:noProof/>
        </w:rPr>
        <w:t>Chicago</w:t>
      </w:r>
      <w:r w:rsidRPr="002662E0">
        <w:rPr>
          <w:rFonts w:ascii="Times New Roman" w:hAnsi="Times New Roman"/>
          <w:noProof/>
        </w:rPr>
        <w:t xml:space="preserve">: University of Chicago Press. </w:t>
      </w:r>
    </w:p>
    <w:p w:rsidR="00742785" w:rsidRPr="002662E0" w:rsidRDefault="00742785" w:rsidP="00742785">
      <w:pPr>
        <w:spacing w:after="240" w:line="240" w:lineRule="auto"/>
        <w:ind w:left="720" w:hanging="720"/>
        <w:rPr>
          <w:rFonts w:ascii="Times New Roman" w:hAnsi="Times New Roman"/>
          <w:noProof/>
        </w:rPr>
      </w:pPr>
      <w:bookmarkStart w:id="85" w:name="_ENREF_50"/>
      <w:r w:rsidRPr="002662E0">
        <w:rPr>
          <w:rFonts w:ascii="Times New Roman" w:hAnsi="Times New Roman"/>
          <w:noProof/>
        </w:rPr>
        <w:t xml:space="preserve">Kutner, M. H., Nachtsheim, C. J., Neter, J., &amp; Li, W. (2005). </w:t>
      </w:r>
      <w:r w:rsidRPr="002662E0">
        <w:rPr>
          <w:rFonts w:ascii="Times New Roman" w:hAnsi="Times New Roman"/>
          <w:i/>
          <w:noProof/>
        </w:rPr>
        <w:t>Applied Linear Statistical Models</w:t>
      </w:r>
      <w:r w:rsidRPr="002662E0">
        <w:rPr>
          <w:rFonts w:ascii="Times New Roman" w:hAnsi="Times New Roman"/>
          <w:noProof/>
        </w:rPr>
        <w:t xml:space="preserve"> (Fifth ed.). New York, NY: McGraw Hill.</w:t>
      </w:r>
      <w:bookmarkEnd w:id="85"/>
    </w:p>
    <w:p w:rsidR="00742785" w:rsidRPr="002662E0" w:rsidRDefault="00742785" w:rsidP="00742785">
      <w:pPr>
        <w:spacing w:after="240" w:line="240" w:lineRule="auto"/>
        <w:ind w:left="720" w:hanging="720"/>
        <w:rPr>
          <w:rFonts w:ascii="Times New Roman" w:eastAsia="Calibri" w:hAnsi="Times New Roman"/>
        </w:rPr>
      </w:pPr>
      <w:proofErr w:type="spellStart"/>
      <w:proofErr w:type="gramStart"/>
      <w:r w:rsidRPr="002662E0">
        <w:rPr>
          <w:rFonts w:ascii="Times New Roman" w:eastAsia="Calibri" w:hAnsi="Times New Roman"/>
        </w:rPr>
        <w:t>Kuvaas</w:t>
      </w:r>
      <w:proofErr w:type="spellEnd"/>
      <w:r w:rsidRPr="002662E0">
        <w:rPr>
          <w:rFonts w:ascii="Times New Roman" w:eastAsia="Calibri" w:hAnsi="Times New Roman"/>
        </w:rPr>
        <w:t>, B., &amp; Kaufmann, G. (2004).</w:t>
      </w:r>
      <w:proofErr w:type="gramEnd"/>
      <w:r w:rsidRPr="002662E0">
        <w:rPr>
          <w:rFonts w:ascii="Times New Roman" w:eastAsia="Calibri" w:hAnsi="Times New Roman"/>
        </w:rPr>
        <w:t xml:space="preserve"> Impact of mood, framing, and need for cognition on decision makers’ recall and confidence. </w:t>
      </w:r>
      <w:r w:rsidRPr="002662E0">
        <w:rPr>
          <w:rFonts w:ascii="Times New Roman" w:eastAsia="Calibri" w:hAnsi="Times New Roman"/>
          <w:i/>
          <w:iCs/>
        </w:rPr>
        <w:t>Journal of Behavioral Decision Making</w:t>
      </w:r>
      <w:r w:rsidRPr="002662E0">
        <w:rPr>
          <w:rFonts w:ascii="Times New Roman" w:eastAsia="Calibri" w:hAnsi="Times New Roman"/>
          <w:iCs/>
        </w:rPr>
        <w:t>,</w:t>
      </w:r>
      <w:r w:rsidRPr="002662E0">
        <w:rPr>
          <w:rFonts w:ascii="Times New Roman" w:eastAsia="Calibri" w:hAnsi="Times New Roman"/>
        </w:rPr>
        <w:t xml:space="preserve"> 17(1), 59–74. </w:t>
      </w:r>
    </w:p>
    <w:p w:rsidR="00742785" w:rsidRPr="002662E0" w:rsidRDefault="00742785" w:rsidP="00742785">
      <w:pPr>
        <w:spacing w:after="240" w:line="240" w:lineRule="auto"/>
        <w:ind w:left="720" w:hanging="720"/>
        <w:rPr>
          <w:rFonts w:ascii="Times New Roman" w:hAnsi="Times New Roman"/>
          <w:noProof/>
        </w:rPr>
      </w:pPr>
      <w:bookmarkStart w:id="86" w:name="_ENREF_51"/>
      <w:r w:rsidRPr="002662E0">
        <w:rPr>
          <w:rFonts w:ascii="Times New Roman" w:hAnsi="Times New Roman"/>
          <w:noProof/>
        </w:rPr>
        <w:t xml:space="preserve">Langley, A. (1999). Strategies for theorizing from process data. </w:t>
      </w:r>
      <w:r w:rsidRPr="002662E0">
        <w:rPr>
          <w:rFonts w:ascii="Times New Roman" w:hAnsi="Times New Roman"/>
          <w:i/>
          <w:noProof/>
        </w:rPr>
        <w:t>Academy of Management Review</w:t>
      </w:r>
      <w:r w:rsidRPr="002662E0">
        <w:rPr>
          <w:rFonts w:ascii="Times New Roman" w:hAnsi="Times New Roman"/>
          <w:noProof/>
        </w:rPr>
        <w:t xml:space="preserve">, </w:t>
      </w:r>
      <w:r w:rsidRPr="002662E0">
        <w:rPr>
          <w:rFonts w:ascii="Times New Roman" w:hAnsi="Times New Roman"/>
          <w:i/>
          <w:noProof/>
        </w:rPr>
        <w:t>24</w:t>
      </w:r>
      <w:r w:rsidRPr="002662E0">
        <w:rPr>
          <w:rFonts w:ascii="Times New Roman" w:hAnsi="Times New Roman"/>
          <w:noProof/>
        </w:rPr>
        <w:t>(4), 691-710.</w:t>
      </w:r>
      <w:bookmarkEnd w:id="86"/>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Laursen, K., &amp; Salter, A. (2006). Open for innovation: The role of openness in explaining innovation performance among UK manufacturing firms. </w:t>
      </w:r>
      <w:r w:rsidRPr="002662E0">
        <w:rPr>
          <w:rFonts w:ascii="Times New Roman" w:hAnsi="Times New Roman"/>
          <w:i/>
          <w:iCs/>
          <w:noProof/>
        </w:rPr>
        <w:t>Strategic Management Journal</w:t>
      </w:r>
      <w:r w:rsidRPr="002662E0">
        <w:rPr>
          <w:rFonts w:ascii="Times New Roman" w:hAnsi="Times New Roman"/>
          <w:noProof/>
        </w:rPr>
        <w:t xml:space="preserve">, </w:t>
      </w:r>
      <w:r w:rsidRPr="002662E0">
        <w:rPr>
          <w:rFonts w:ascii="Times New Roman" w:hAnsi="Times New Roman"/>
          <w:i/>
          <w:noProof/>
        </w:rPr>
        <w:t>27</w:t>
      </w:r>
      <w:r w:rsidRPr="002662E0">
        <w:rPr>
          <w:rFonts w:ascii="Times New Roman" w:hAnsi="Times New Roman"/>
          <w:noProof/>
        </w:rPr>
        <w:t xml:space="preserve">(2), 131–150. </w:t>
      </w:r>
    </w:p>
    <w:p w:rsidR="00742785" w:rsidRPr="002662E0" w:rsidRDefault="00742785" w:rsidP="00742785">
      <w:pPr>
        <w:spacing w:after="240" w:line="240" w:lineRule="auto"/>
        <w:ind w:left="720" w:hanging="720"/>
        <w:rPr>
          <w:rFonts w:ascii="Times New Roman" w:hAnsi="Times New Roman"/>
          <w:noProof/>
        </w:rPr>
      </w:pPr>
      <w:bookmarkStart w:id="87" w:name="_ENREF_53"/>
      <w:r w:rsidRPr="002662E0">
        <w:rPr>
          <w:rFonts w:ascii="Times New Roman" w:hAnsi="Times New Roman"/>
          <w:noProof/>
        </w:rPr>
        <w:lastRenderedPageBreak/>
        <w:t xml:space="preserve">Lazarus, R. S., &amp; Smith, C. A. (1988). Knowledge and appraisal in the cognition—emotion relationship. </w:t>
      </w:r>
      <w:r w:rsidRPr="002662E0">
        <w:rPr>
          <w:rFonts w:ascii="Times New Roman" w:hAnsi="Times New Roman"/>
          <w:i/>
          <w:noProof/>
        </w:rPr>
        <w:t>Cognition &amp; Emotion</w:t>
      </w:r>
      <w:r w:rsidRPr="002662E0">
        <w:rPr>
          <w:rFonts w:ascii="Times New Roman" w:hAnsi="Times New Roman"/>
          <w:noProof/>
        </w:rPr>
        <w:t xml:space="preserve">, </w:t>
      </w:r>
      <w:r w:rsidRPr="002662E0">
        <w:rPr>
          <w:rFonts w:ascii="Times New Roman" w:hAnsi="Times New Roman"/>
          <w:i/>
          <w:noProof/>
        </w:rPr>
        <w:t>2(</w:t>
      </w:r>
      <w:r w:rsidRPr="002662E0">
        <w:rPr>
          <w:rFonts w:ascii="Times New Roman" w:hAnsi="Times New Roman"/>
          <w:noProof/>
        </w:rPr>
        <w:t>4), 281-300.</w:t>
      </w:r>
      <w:bookmarkEnd w:id="87"/>
    </w:p>
    <w:p w:rsidR="00742785" w:rsidRPr="002662E0" w:rsidRDefault="00742785" w:rsidP="00742785">
      <w:pPr>
        <w:spacing w:after="240" w:line="240" w:lineRule="auto"/>
        <w:ind w:left="720" w:hanging="720"/>
        <w:rPr>
          <w:rFonts w:ascii="Times New Roman" w:hAnsi="Times New Roman"/>
          <w:noProof/>
        </w:rPr>
      </w:pPr>
      <w:bookmarkStart w:id="88" w:name="_ENREF_54"/>
      <w:r w:rsidRPr="002662E0">
        <w:rPr>
          <w:rFonts w:ascii="Times New Roman" w:hAnsi="Times New Roman"/>
          <w:noProof/>
        </w:rPr>
        <w:t xml:space="preserve">Leana, C. R. (1985). A partial test of Janis' groupthink model: Effects of group cohesiveness and leader behavior on defective decision making. </w:t>
      </w:r>
      <w:r w:rsidRPr="002662E0">
        <w:rPr>
          <w:rFonts w:ascii="Times New Roman" w:hAnsi="Times New Roman"/>
          <w:i/>
          <w:noProof/>
        </w:rPr>
        <w:t>Journal of Management</w:t>
      </w:r>
      <w:r w:rsidRPr="002662E0">
        <w:rPr>
          <w:rFonts w:ascii="Times New Roman" w:hAnsi="Times New Roman"/>
          <w:noProof/>
        </w:rPr>
        <w:t xml:space="preserve">, </w:t>
      </w:r>
      <w:r w:rsidRPr="002662E0">
        <w:rPr>
          <w:rFonts w:ascii="Times New Roman" w:hAnsi="Times New Roman"/>
          <w:i/>
          <w:noProof/>
        </w:rPr>
        <w:t>11</w:t>
      </w:r>
      <w:r w:rsidRPr="002662E0">
        <w:rPr>
          <w:rFonts w:ascii="Times New Roman" w:hAnsi="Times New Roman"/>
          <w:noProof/>
        </w:rPr>
        <w:t>(1), 5-18.</w:t>
      </w:r>
      <w:bookmarkEnd w:id="88"/>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LeVasseur, J. J. (2003). The problem of bracketing in phenomenology. </w:t>
      </w:r>
      <w:r w:rsidRPr="002662E0">
        <w:rPr>
          <w:rFonts w:ascii="Times New Roman" w:hAnsi="Times New Roman"/>
          <w:i/>
          <w:iCs/>
          <w:noProof/>
        </w:rPr>
        <w:t>Qualitative Health Research</w:t>
      </w:r>
      <w:r w:rsidRPr="002662E0">
        <w:rPr>
          <w:rFonts w:ascii="Times New Roman" w:hAnsi="Times New Roman"/>
          <w:noProof/>
        </w:rPr>
        <w:t>. Thousand Oaks, CA: SAGE Publications.</w:t>
      </w:r>
    </w:p>
    <w:p w:rsidR="00742785" w:rsidRPr="002662E0" w:rsidRDefault="00742785" w:rsidP="00742785">
      <w:pPr>
        <w:spacing w:after="240" w:line="240" w:lineRule="auto"/>
        <w:ind w:left="720" w:hanging="720"/>
        <w:rPr>
          <w:rFonts w:ascii="Times New Roman" w:hAnsi="Times New Roman"/>
          <w:noProof/>
        </w:rPr>
      </w:pPr>
      <w:bookmarkStart w:id="89" w:name="_ENREF_55"/>
      <w:r w:rsidRPr="002662E0">
        <w:rPr>
          <w:rFonts w:ascii="Times New Roman" w:hAnsi="Times New Roman"/>
          <w:noProof/>
        </w:rPr>
        <w:t xml:space="preserve">Lüscher, L. S., &amp; Lewis, M. W. (2008). Organizational change and managerial sensemaking: Working through paradox. </w:t>
      </w:r>
      <w:r w:rsidRPr="002662E0">
        <w:rPr>
          <w:rFonts w:ascii="Times New Roman" w:hAnsi="Times New Roman"/>
          <w:i/>
          <w:noProof/>
        </w:rPr>
        <w:t>Academy of Management Journal</w:t>
      </w:r>
      <w:r w:rsidRPr="002662E0">
        <w:rPr>
          <w:rFonts w:ascii="Times New Roman" w:hAnsi="Times New Roman"/>
          <w:noProof/>
        </w:rPr>
        <w:t xml:space="preserve">, </w:t>
      </w:r>
      <w:r w:rsidRPr="002662E0">
        <w:rPr>
          <w:rFonts w:ascii="Times New Roman" w:hAnsi="Times New Roman"/>
          <w:i/>
          <w:noProof/>
        </w:rPr>
        <w:t>51</w:t>
      </w:r>
      <w:r w:rsidRPr="002662E0">
        <w:rPr>
          <w:rFonts w:ascii="Times New Roman" w:hAnsi="Times New Roman"/>
          <w:noProof/>
        </w:rPr>
        <w:t>(2), 221-240.</w:t>
      </w:r>
      <w:bookmarkEnd w:id="89"/>
    </w:p>
    <w:p w:rsidR="00742785" w:rsidRPr="002662E0" w:rsidRDefault="00742785" w:rsidP="00742785">
      <w:pPr>
        <w:spacing w:after="240" w:line="240" w:lineRule="auto"/>
        <w:ind w:left="720" w:hanging="720"/>
        <w:rPr>
          <w:rFonts w:ascii="Times New Roman" w:hAnsi="Times New Roman"/>
          <w:noProof/>
        </w:rPr>
      </w:pPr>
      <w:bookmarkStart w:id="90" w:name="_ENREF_57"/>
      <w:r w:rsidRPr="002662E0">
        <w:rPr>
          <w:rFonts w:ascii="Times New Roman" w:hAnsi="Times New Roman"/>
          <w:noProof/>
        </w:rPr>
        <w:t xml:space="preserve">Maheswaran, D., &amp; Chaiken, S. (1991). Promoting systematic processing in low-motivation settings: Effect of incongruent information on processing and judgment. </w:t>
      </w:r>
      <w:r w:rsidRPr="002662E0">
        <w:rPr>
          <w:rFonts w:ascii="Times New Roman" w:hAnsi="Times New Roman"/>
          <w:i/>
          <w:noProof/>
        </w:rPr>
        <w:t>Journal of Personality and Social Psychology</w:t>
      </w:r>
      <w:r w:rsidRPr="002662E0">
        <w:rPr>
          <w:rFonts w:ascii="Times New Roman" w:hAnsi="Times New Roman"/>
          <w:noProof/>
        </w:rPr>
        <w:t xml:space="preserve">, </w:t>
      </w:r>
      <w:r w:rsidRPr="002662E0">
        <w:rPr>
          <w:rFonts w:ascii="Times New Roman" w:hAnsi="Times New Roman"/>
          <w:i/>
          <w:noProof/>
        </w:rPr>
        <w:t>61</w:t>
      </w:r>
      <w:r w:rsidRPr="002662E0">
        <w:rPr>
          <w:rFonts w:ascii="Times New Roman" w:hAnsi="Times New Roman"/>
          <w:noProof/>
        </w:rPr>
        <w:t>(1), 13-25.</w:t>
      </w:r>
      <w:bookmarkEnd w:id="90"/>
    </w:p>
    <w:p w:rsidR="00742785" w:rsidRPr="002662E0" w:rsidRDefault="00742785" w:rsidP="00742785">
      <w:pPr>
        <w:spacing w:after="240" w:line="240" w:lineRule="auto"/>
        <w:ind w:left="720" w:hanging="720"/>
        <w:rPr>
          <w:rFonts w:ascii="Times New Roman" w:hAnsi="Times New Roman"/>
          <w:noProof/>
        </w:rPr>
      </w:pPr>
      <w:bookmarkStart w:id="91" w:name="_ENREF_58"/>
      <w:r w:rsidRPr="002662E0">
        <w:rPr>
          <w:rFonts w:ascii="Times New Roman" w:hAnsi="Times New Roman"/>
          <w:noProof/>
        </w:rPr>
        <w:t>Mancuso, J. C., &amp; Sarbin, T. R. (1998). The narrative construction of emotional life: Developmental aspects.</w:t>
      </w:r>
      <w:bookmarkEnd w:id="91"/>
      <w:r w:rsidRPr="002662E0">
        <w:rPr>
          <w:rFonts w:ascii="Times New Roman" w:hAnsi="Times New Roman"/>
          <w:noProof/>
        </w:rPr>
        <w:t xml:space="preserve">  In J. C. Mancuso and T. R. Sarbin (Eds.) </w:t>
      </w:r>
      <w:r w:rsidRPr="002662E0">
        <w:rPr>
          <w:rFonts w:ascii="Times New Roman" w:hAnsi="Times New Roman"/>
          <w:i/>
          <w:noProof/>
        </w:rPr>
        <w:t>What Develops in Emotional Development?</w:t>
      </w:r>
      <w:r w:rsidRPr="002662E0">
        <w:rPr>
          <w:rFonts w:ascii="Times New Roman" w:hAnsi="Times New Roman"/>
          <w:noProof/>
        </w:rPr>
        <w:t xml:space="preserve"> Springer. </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Marsden, P. (1998). Memetics and social contagion: Two sides of the same coin. </w:t>
      </w:r>
      <w:r w:rsidRPr="002662E0">
        <w:rPr>
          <w:rFonts w:ascii="Times New Roman" w:hAnsi="Times New Roman"/>
          <w:i/>
          <w:noProof/>
        </w:rPr>
        <w:t>Journal of Memetics-Evolutionary Models of Information Transmission, 2</w:t>
      </w:r>
      <w:r w:rsidRPr="002662E0">
        <w:rPr>
          <w:rFonts w:ascii="Times New Roman" w:hAnsi="Times New Roman"/>
          <w:noProof/>
        </w:rPr>
        <w:t>(2), 171-185.</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Matheson, K., &amp; Zanna, M. P. (1989). Persuasion as a function of self-awareness in computer-mediated communication. </w:t>
      </w:r>
      <w:r w:rsidRPr="002662E0">
        <w:rPr>
          <w:rFonts w:ascii="Times New Roman" w:hAnsi="Times New Roman"/>
          <w:i/>
          <w:noProof/>
        </w:rPr>
        <w:t>Social Behaviour</w:t>
      </w:r>
      <w:r w:rsidRPr="002662E0">
        <w:rPr>
          <w:rFonts w:ascii="Times New Roman" w:hAnsi="Times New Roman"/>
          <w:noProof/>
        </w:rPr>
        <w:t xml:space="preserve">, </w:t>
      </w:r>
      <w:r w:rsidRPr="002662E0">
        <w:rPr>
          <w:rFonts w:ascii="Times New Roman" w:hAnsi="Times New Roman"/>
          <w:i/>
          <w:noProof/>
        </w:rPr>
        <w:t>4</w:t>
      </w:r>
      <w:r w:rsidRPr="002662E0">
        <w:rPr>
          <w:rFonts w:ascii="Times New Roman" w:hAnsi="Times New Roman"/>
          <w:noProof/>
        </w:rPr>
        <w:t>(2), 99-111.</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McAdam, D., Tarrow, S., &amp; Tilly, C. (2003). Dynamics of contention. Social Movement Studies, 2(1): 99-102. </w:t>
      </w:r>
    </w:p>
    <w:p w:rsidR="00742785" w:rsidRPr="002662E0" w:rsidRDefault="00742785" w:rsidP="00742785">
      <w:pPr>
        <w:spacing w:after="240" w:line="240" w:lineRule="auto"/>
        <w:ind w:left="720" w:hanging="720"/>
        <w:rPr>
          <w:rFonts w:ascii="Times New Roman" w:hAnsi="Times New Roman"/>
          <w:noProof/>
        </w:rPr>
      </w:pPr>
      <w:proofErr w:type="gramStart"/>
      <w:r w:rsidRPr="002662E0">
        <w:rPr>
          <w:rFonts w:ascii="Times New Roman" w:eastAsia="Calibri" w:hAnsi="Times New Roman"/>
        </w:rPr>
        <w:t xml:space="preserve">McNair, D. M, &amp; </w:t>
      </w:r>
      <w:proofErr w:type="spellStart"/>
      <w:r w:rsidRPr="002662E0">
        <w:rPr>
          <w:rFonts w:ascii="Times New Roman" w:eastAsia="Calibri" w:hAnsi="Times New Roman"/>
        </w:rPr>
        <w:t>Lorr</w:t>
      </w:r>
      <w:proofErr w:type="spellEnd"/>
      <w:r w:rsidRPr="002662E0">
        <w:rPr>
          <w:rFonts w:ascii="Times New Roman" w:eastAsia="Calibri" w:hAnsi="Times New Roman"/>
        </w:rPr>
        <w:t>, M. (1964).</w:t>
      </w:r>
      <w:proofErr w:type="gramEnd"/>
      <w:r w:rsidRPr="002662E0">
        <w:rPr>
          <w:rFonts w:ascii="Times New Roman" w:eastAsia="Calibri" w:hAnsi="Times New Roman"/>
        </w:rPr>
        <w:t xml:space="preserve"> </w:t>
      </w:r>
      <w:proofErr w:type="gramStart"/>
      <w:r w:rsidRPr="002662E0">
        <w:rPr>
          <w:rFonts w:ascii="Times New Roman" w:eastAsia="Calibri" w:hAnsi="Times New Roman"/>
        </w:rPr>
        <w:t>An analysis of mood in neurotics.</w:t>
      </w:r>
      <w:proofErr w:type="gramEnd"/>
      <w:r w:rsidRPr="002662E0">
        <w:rPr>
          <w:rFonts w:ascii="Times New Roman" w:eastAsia="Calibri" w:hAnsi="Times New Roman"/>
        </w:rPr>
        <w:t xml:space="preserve"> </w:t>
      </w:r>
      <w:r w:rsidRPr="002662E0">
        <w:rPr>
          <w:rFonts w:ascii="Times New Roman" w:eastAsia="Calibri" w:hAnsi="Times New Roman"/>
          <w:i/>
          <w:iCs/>
        </w:rPr>
        <w:t xml:space="preserve">The Journal of </w:t>
      </w:r>
      <w:r w:rsidRPr="002662E0">
        <w:rPr>
          <w:rFonts w:ascii="Times New Roman" w:hAnsi="Times New Roman"/>
          <w:i/>
          <w:noProof/>
        </w:rPr>
        <w:t>Abnormal</w:t>
      </w:r>
      <w:r w:rsidRPr="002662E0">
        <w:rPr>
          <w:rFonts w:ascii="Times New Roman" w:eastAsia="Calibri" w:hAnsi="Times New Roman"/>
          <w:i/>
          <w:iCs/>
        </w:rPr>
        <w:t xml:space="preserve"> and Social Psychology</w:t>
      </w:r>
      <w:r w:rsidRPr="002662E0">
        <w:rPr>
          <w:rFonts w:ascii="Times New Roman" w:eastAsia="Calibri" w:hAnsi="Times New Roman"/>
        </w:rPr>
        <w:t xml:space="preserve">, </w:t>
      </w:r>
      <w:r w:rsidRPr="002662E0">
        <w:rPr>
          <w:rFonts w:ascii="Times New Roman" w:eastAsia="Calibri" w:hAnsi="Times New Roman"/>
          <w:i/>
        </w:rPr>
        <w:t>69</w:t>
      </w:r>
      <w:r w:rsidRPr="002662E0">
        <w:rPr>
          <w:rFonts w:ascii="Times New Roman" w:eastAsia="Calibri" w:hAnsi="Times New Roman"/>
        </w:rPr>
        <w:t>(6), 620-627.</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McLeod, J. M, Scheufele, D. A., Moy, P., Horowitz, E. M., Holbert, R. L., Zhang, W., Zubric, S., &amp; Zubric, J. (1999). Understanding deliberation the effects of discussion networks on participation in a public forum. </w:t>
      </w:r>
      <w:r w:rsidRPr="002662E0">
        <w:rPr>
          <w:rFonts w:ascii="Times New Roman" w:hAnsi="Times New Roman"/>
          <w:i/>
          <w:iCs/>
          <w:noProof/>
        </w:rPr>
        <w:t>Communication Research</w:t>
      </w:r>
      <w:r w:rsidRPr="002662E0">
        <w:rPr>
          <w:rFonts w:ascii="Times New Roman" w:hAnsi="Times New Roman"/>
          <w:noProof/>
        </w:rPr>
        <w:t>. Thousand Oaks, CA: SAGE Publications.</w:t>
      </w:r>
    </w:p>
    <w:p w:rsidR="00742785" w:rsidRPr="002662E0" w:rsidRDefault="00742785" w:rsidP="00742785">
      <w:pPr>
        <w:spacing w:after="240" w:line="240" w:lineRule="auto"/>
        <w:ind w:left="720" w:hanging="720"/>
        <w:rPr>
          <w:rFonts w:ascii="Times New Roman" w:hAnsi="Times New Roman"/>
          <w:noProof/>
        </w:rPr>
      </w:pPr>
      <w:bookmarkStart w:id="92" w:name="_ENREF_59"/>
      <w:proofErr w:type="spellStart"/>
      <w:r w:rsidRPr="002662E0">
        <w:rPr>
          <w:rFonts w:ascii="Times New Roman" w:hAnsi="Times New Roman"/>
        </w:rPr>
        <w:t>Mehl</w:t>
      </w:r>
      <w:proofErr w:type="spellEnd"/>
      <w:r w:rsidRPr="002662E0">
        <w:rPr>
          <w:rFonts w:ascii="Times New Roman" w:hAnsi="Times New Roman"/>
        </w:rPr>
        <w:t xml:space="preserve">, M. R. (2006). </w:t>
      </w:r>
      <w:proofErr w:type="gramStart"/>
      <w:r w:rsidRPr="002662E0">
        <w:rPr>
          <w:rFonts w:ascii="Times New Roman" w:hAnsi="Times New Roman"/>
        </w:rPr>
        <w:t>Quantitative text analysis.</w:t>
      </w:r>
      <w:proofErr w:type="gramEnd"/>
      <w:r w:rsidRPr="002662E0">
        <w:rPr>
          <w:rFonts w:ascii="Times New Roman" w:hAnsi="Times New Roman"/>
        </w:rPr>
        <w:t xml:space="preserve"> </w:t>
      </w:r>
      <w:proofErr w:type="gramStart"/>
      <w:r w:rsidRPr="002662E0">
        <w:rPr>
          <w:rFonts w:ascii="Times New Roman" w:hAnsi="Times New Roman"/>
        </w:rPr>
        <w:t xml:space="preserve">In M. </w:t>
      </w:r>
      <w:proofErr w:type="spellStart"/>
      <w:r w:rsidRPr="002662E0">
        <w:rPr>
          <w:rFonts w:ascii="Times New Roman" w:hAnsi="Times New Roman"/>
        </w:rPr>
        <w:t>Eid</w:t>
      </w:r>
      <w:proofErr w:type="spellEnd"/>
      <w:r w:rsidRPr="002662E0">
        <w:rPr>
          <w:rFonts w:ascii="Times New Roman" w:hAnsi="Times New Roman"/>
        </w:rPr>
        <w:t xml:space="preserve"> &amp; E. </w:t>
      </w:r>
      <w:proofErr w:type="spellStart"/>
      <w:r w:rsidRPr="002662E0">
        <w:rPr>
          <w:rFonts w:ascii="Times New Roman" w:hAnsi="Times New Roman"/>
        </w:rPr>
        <w:t>Diener</w:t>
      </w:r>
      <w:proofErr w:type="spellEnd"/>
      <w:r w:rsidRPr="002662E0">
        <w:rPr>
          <w:rFonts w:ascii="Times New Roman" w:hAnsi="Times New Roman"/>
        </w:rPr>
        <w:t xml:space="preserve"> (Eds.), </w:t>
      </w:r>
      <w:r w:rsidRPr="002662E0">
        <w:rPr>
          <w:rFonts w:ascii="Times New Roman" w:hAnsi="Times New Roman"/>
          <w:i/>
        </w:rPr>
        <w:t xml:space="preserve">Handbook of </w:t>
      </w:r>
      <w:proofErr w:type="spellStart"/>
      <w:r w:rsidRPr="002662E0">
        <w:rPr>
          <w:rFonts w:ascii="Times New Roman" w:hAnsi="Times New Roman"/>
          <w:i/>
        </w:rPr>
        <w:t>Multimethod</w:t>
      </w:r>
      <w:proofErr w:type="spellEnd"/>
      <w:r w:rsidRPr="002662E0">
        <w:rPr>
          <w:rFonts w:ascii="Times New Roman" w:hAnsi="Times New Roman"/>
          <w:i/>
        </w:rPr>
        <w:t xml:space="preserve"> Measurement in Psychology</w:t>
      </w:r>
      <w:r w:rsidRPr="002662E0">
        <w:rPr>
          <w:rFonts w:ascii="Times New Roman" w:hAnsi="Times New Roman"/>
        </w:rPr>
        <w:t xml:space="preserve"> (pp.141–156).</w:t>
      </w:r>
      <w:proofErr w:type="gramEnd"/>
      <w:r w:rsidRPr="002662E0">
        <w:rPr>
          <w:rFonts w:ascii="Times New Roman" w:hAnsi="Times New Roman"/>
        </w:rPr>
        <w:t xml:space="preserve"> Washington, DC: American Psychological Association.</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 xml:space="preserve">Michaelsen, L. K., Watson, W. E., &amp; Black, R. H. (1989). A realistic test of individual versus group consensus decision making. </w:t>
      </w:r>
      <w:r w:rsidRPr="002662E0">
        <w:rPr>
          <w:rFonts w:ascii="Times New Roman" w:hAnsi="Times New Roman"/>
          <w:i/>
          <w:noProof/>
        </w:rPr>
        <w:t>Journal of Applied Psychology</w:t>
      </w:r>
      <w:r w:rsidRPr="002662E0">
        <w:rPr>
          <w:rFonts w:ascii="Times New Roman" w:hAnsi="Times New Roman"/>
          <w:noProof/>
        </w:rPr>
        <w:t xml:space="preserve">, </w:t>
      </w:r>
      <w:r w:rsidRPr="002662E0">
        <w:rPr>
          <w:rFonts w:ascii="Times New Roman" w:hAnsi="Times New Roman"/>
          <w:i/>
          <w:noProof/>
        </w:rPr>
        <w:t>74</w:t>
      </w:r>
      <w:r w:rsidRPr="002662E0">
        <w:rPr>
          <w:rFonts w:ascii="Times New Roman" w:hAnsi="Times New Roman"/>
          <w:noProof/>
        </w:rPr>
        <w:t>(5), 834-839.</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Miranda, S. M. (1994). Avoidance of groupthink: Meeting management using group support systems. </w:t>
      </w:r>
      <w:r w:rsidRPr="002662E0">
        <w:rPr>
          <w:rFonts w:ascii="Times New Roman" w:hAnsi="Times New Roman"/>
          <w:i/>
          <w:noProof/>
        </w:rPr>
        <w:t>Small Group Research</w:t>
      </w:r>
      <w:r w:rsidRPr="002662E0">
        <w:rPr>
          <w:rFonts w:ascii="Times New Roman" w:hAnsi="Times New Roman"/>
          <w:noProof/>
        </w:rPr>
        <w:t xml:space="preserve">, </w:t>
      </w:r>
      <w:r w:rsidRPr="002662E0">
        <w:rPr>
          <w:rFonts w:ascii="Times New Roman" w:hAnsi="Times New Roman"/>
          <w:i/>
          <w:noProof/>
        </w:rPr>
        <w:t>25</w:t>
      </w:r>
      <w:r w:rsidRPr="002662E0">
        <w:rPr>
          <w:rFonts w:ascii="Times New Roman" w:hAnsi="Times New Roman"/>
          <w:noProof/>
        </w:rPr>
        <w:t>(1), 105-136.</w:t>
      </w:r>
      <w:bookmarkEnd w:id="92"/>
    </w:p>
    <w:p w:rsidR="00742785" w:rsidRPr="002662E0" w:rsidRDefault="00742785" w:rsidP="00742785">
      <w:pPr>
        <w:spacing w:after="240" w:line="240" w:lineRule="auto"/>
        <w:ind w:left="720" w:hanging="720"/>
        <w:rPr>
          <w:rFonts w:ascii="Times New Roman" w:hAnsi="Times New Roman"/>
          <w:noProof/>
        </w:rPr>
      </w:pPr>
      <w:bookmarkStart w:id="93" w:name="_ENREF_60"/>
      <w:r w:rsidRPr="002662E0">
        <w:rPr>
          <w:rFonts w:ascii="Times New Roman" w:hAnsi="Times New Roman"/>
          <w:noProof/>
        </w:rPr>
        <w:t xml:space="preserve">Millions march against GM crops. (2013, March 25). </w:t>
      </w:r>
      <w:r w:rsidRPr="002662E0">
        <w:rPr>
          <w:rFonts w:ascii="Times New Roman" w:hAnsi="Times New Roman"/>
          <w:i/>
          <w:noProof/>
        </w:rPr>
        <w:t xml:space="preserve">The Guardian.  </w:t>
      </w:r>
      <w:r w:rsidRPr="002662E0">
        <w:rPr>
          <w:rFonts w:ascii="Times New Roman" w:hAnsi="Times New Roman"/>
          <w:noProof/>
        </w:rPr>
        <w:t>Retrieved from http://www.theguardian.com.</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Mittal, V., &amp; Ross, W. T. (1998). The impact of positive and negative affect and issue framing on issue interpretation and risk taking. </w:t>
      </w:r>
      <w:r w:rsidRPr="002662E0">
        <w:rPr>
          <w:rFonts w:ascii="Times New Roman" w:hAnsi="Times New Roman"/>
          <w:i/>
          <w:noProof/>
        </w:rPr>
        <w:t>Organizational Behavior and Human Decision Processes</w:t>
      </w:r>
      <w:r w:rsidRPr="002662E0">
        <w:rPr>
          <w:rFonts w:ascii="Times New Roman" w:hAnsi="Times New Roman"/>
          <w:noProof/>
        </w:rPr>
        <w:t xml:space="preserve">, </w:t>
      </w:r>
      <w:r w:rsidRPr="002662E0">
        <w:rPr>
          <w:rFonts w:ascii="Times New Roman" w:hAnsi="Times New Roman"/>
          <w:i/>
          <w:noProof/>
        </w:rPr>
        <w:t>76</w:t>
      </w:r>
      <w:r w:rsidRPr="002662E0">
        <w:rPr>
          <w:rFonts w:ascii="Times New Roman" w:hAnsi="Times New Roman"/>
          <w:noProof/>
        </w:rPr>
        <w:t>(3), 298-324.</w:t>
      </w:r>
      <w:bookmarkEnd w:id="93"/>
    </w:p>
    <w:p w:rsidR="00742785" w:rsidRPr="002662E0" w:rsidRDefault="00742785" w:rsidP="00742785">
      <w:pPr>
        <w:spacing w:after="240" w:line="240" w:lineRule="auto"/>
        <w:ind w:left="720" w:hanging="720"/>
        <w:rPr>
          <w:rFonts w:ascii="Times New Roman" w:hAnsi="Times New Roman"/>
          <w:noProof/>
        </w:rPr>
      </w:pPr>
      <w:bookmarkStart w:id="94" w:name="_ENREF_61"/>
      <w:r w:rsidRPr="002662E0">
        <w:rPr>
          <w:rFonts w:ascii="Times New Roman" w:hAnsi="Times New Roman"/>
          <w:noProof/>
        </w:rPr>
        <w:t xml:space="preserve">Morrow, S. L., &amp; Smith, M. L. (1995). Constructions of survival and coping by women who have survived childhood sexual abuse. </w:t>
      </w:r>
      <w:r w:rsidRPr="002662E0">
        <w:rPr>
          <w:rFonts w:ascii="Times New Roman" w:hAnsi="Times New Roman"/>
          <w:i/>
          <w:noProof/>
        </w:rPr>
        <w:t>Journal of Counseling Psychology</w:t>
      </w:r>
      <w:r w:rsidRPr="002662E0">
        <w:rPr>
          <w:rFonts w:ascii="Times New Roman" w:hAnsi="Times New Roman"/>
          <w:noProof/>
        </w:rPr>
        <w:t xml:space="preserve">, </w:t>
      </w:r>
      <w:r w:rsidRPr="002662E0">
        <w:rPr>
          <w:rFonts w:ascii="Times New Roman" w:hAnsi="Times New Roman"/>
          <w:i/>
          <w:noProof/>
        </w:rPr>
        <w:t>42</w:t>
      </w:r>
      <w:r w:rsidRPr="002662E0">
        <w:rPr>
          <w:rFonts w:ascii="Times New Roman" w:hAnsi="Times New Roman"/>
          <w:noProof/>
        </w:rPr>
        <w:t>(1), 24-33.</w:t>
      </w:r>
      <w:bookmarkEnd w:id="94"/>
    </w:p>
    <w:p w:rsidR="00742785" w:rsidRPr="002662E0" w:rsidRDefault="00742785" w:rsidP="00742785">
      <w:pPr>
        <w:spacing w:after="240" w:line="240" w:lineRule="auto"/>
        <w:ind w:left="720" w:hanging="720"/>
        <w:rPr>
          <w:rFonts w:ascii="Times New Roman" w:eastAsia="Calibri" w:hAnsi="Times New Roman"/>
        </w:rPr>
      </w:pPr>
      <w:r w:rsidRPr="002662E0">
        <w:rPr>
          <w:rFonts w:ascii="Times New Roman" w:hAnsi="Times New Roman"/>
          <w:noProof/>
        </w:rPr>
        <w:t>Mumby</w:t>
      </w:r>
      <w:r w:rsidRPr="002662E0">
        <w:rPr>
          <w:rFonts w:ascii="Times New Roman" w:eastAsia="Calibri" w:hAnsi="Times New Roman"/>
        </w:rPr>
        <w:t xml:space="preserve">, D. K, &amp; Putnam, L. L. (1992). The politics of emotion: A feminist reading of bounded rationality. </w:t>
      </w:r>
      <w:r w:rsidRPr="002662E0">
        <w:rPr>
          <w:rFonts w:ascii="Times New Roman" w:eastAsia="Calibri" w:hAnsi="Times New Roman"/>
          <w:i/>
          <w:iCs/>
        </w:rPr>
        <w:t>Academy of Management Review</w:t>
      </w:r>
      <w:r w:rsidRPr="002662E0">
        <w:rPr>
          <w:rFonts w:ascii="Times New Roman" w:eastAsia="Calibri" w:hAnsi="Times New Roman"/>
        </w:rPr>
        <w:t xml:space="preserve">, </w:t>
      </w:r>
      <w:r w:rsidRPr="002662E0">
        <w:rPr>
          <w:rFonts w:ascii="Times New Roman" w:eastAsia="Calibri" w:hAnsi="Times New Roman"/>
          <w:i/>
        </w:rPr>
        <w:t>17</w:t>
      </w:r>
      <w:r w:rsidRPr="002662E0">
        <w:rPr>
          <w:rFonts w:ascii="Times New Roman" w:eastAsia="Calibri" w:hAnsi="Times New Roman"/>
        </w:rPr>
        <w:t>(3), 465–486.</w:t>
      </w:r>
    </w:p>
    <w:p w:rsidR="00742785" w:rsidRPr="002662E0" w:rsidRDefault="00742785" w:rsidP="00742785">
      <w:pPr>
        <w:spacing w:after="240" w:line="240" w:lineRule="auto"/>
        <w:ind w:left="720" w:hanging="720"/>
        <w:rPr>
          <w:rFonts w:ascii="Times New Roman" w:hAnsi="Times New Roman"/>
          <w:noProof/>
        </w:rPr>
      </w:pPr>
      <w:bookmarkStart w:id="95" w:name="_ENREF_63"/>
      <w:r w:rsidRPr="002662E0">
        <w:rPr>
          <w:rFonts w:ascii="Times New Roman" w:hAnsi="Times New Roman"/>
          <w:noProof/>
        </w:rPr>
        <w:t xml:space="preserve">Noelle-Neumann, E. (1984). </w:t>
      </w:r>
      <w:r w:rsidRPr="002662E0">
        <w:rPr>
          <w:rFonts w:ascii="Times New Roman" w:hAnsi="Times New Roman"/>
          <w:i/>
          <w:noProof/>
        </w:rPr>
        <w:t>Spiral of Silence: Public Opinion. Our Social Skin</w:t>
      </w:r>
      <w:r w:rsidRPr="002662E0">
        <w:rPr>
          <w:rFonts w:ascii="Times New Roman" w:hAnsi="Times New Roman"/>
          <w:noProof/>
        </w:rPr>
        <w:t>.</w:t>
      </w:r>
      <w:r w:rsidRPr="002662E0">
        <w:rPr>
          <w:rFonts w:ascii="Times New Roman" w:hAnsi="Times New Roman"/>
          <w:b/>
          <w:i/>
          <w:noProof/>
        </w:rPr>
        <w:t xml:space="preserve"> </w:t>
      </w:r>
      <w:r w:rsidRPr="002662E0">
        <w:rPr>
          <w:rFonts w:ascii="Times New Roman" w:hAnsi="Times New Roman"/>
          <w:noProof/>
        </w:rPr>
        <w:t>Chicago: University of Chicago Press.</w:t>
      </w:r>
      <w:bookmarkEnd w:id="95"/>
    </w:p>
    <w:p w:rsidR="00742785" w:rsidRPr="002662E0" w:rsidRDefault="00742785" w:rsidP="00742785">
      <w:pPr>
        <w:spacing w:after="240" w:line="240" w:lineRule="auto"/>
        <w:ind w:left="720" w:hanging="720"/>
        <w:rPr>
          <w:rFonts w:ascii="Times New Roman" w:hAnsi="Times New Roman"/>
          <w:noProof/>
        </w:rPr>
      </w:pPr>
      <w:bookmarkStart w:id="96" w:name="_ENREF_65"/>
      <w:r w:rsidRPr="002662E0">
        <w:rPr>
          <w:rFonts w:ascii="Times New Roman" w:hAnsi="Times New Roman"/>
          <w:noProof/>
        </w:rPr>
        <w:t>OECD. (2007). Participative Web: User-Created Content (OECD Publication No. DSTI/ICCP/IE(2006)7FINAL). Organisation for Economic Co-Operation and Development.</w:t>
      </w:r>
      <w:bookmarkEnd w:id="96"/>
      <w:r w:rsidRPr="002662E0">
        <w:rPr>
          <w:rFonts w:ascii="Times New Roman" w:hAnsi="Times New Roman"/>
          <w:noProof/>
        </w:rPr>
        <w:t xml:space="preserve"> Retrieved from http://www.oecd.org/internet/ieconomy /38393115.pdf. </w:t>
      </w:r>
    </w:p>
    <w:p w:rsidR="00742785" w:rsidRPr="002662E0" w:rsidRDefault="00742785" w:rsidP="00742785">
      <w:pPr>
        <w:spacing w:after="240" w:line="240" w:lineRule="auto"/>
        <w:ind w:left="720" w:hanging="720"/>
        <w:rPr>
          <w:rFonts w:ascii="Times New Roman" w:hAnsi="Times New Roman"/>
          <w:noProof/>
        </w:rPr>
      </w:pPr>
      <w:bookmarkStart w:id="97" w:name="_ENREF_66"/>
      <w:r w:rsidRPr="002662E0">
        <w:rPr>
          <w:rFonts w:ascii="Times New Roman" w:hAnsi="Times New Roman"/>
          <w:noProof/>
        </w:rPr>
        <w:t xml:space="preserve">Pearce, M. (2013, January 9). Many Occupy protesters well-off, white and educated, study says. </w:t>
      </w:r>
      <w:r w:rsidRPr="002662E0">
        <w:rPr>
          <w:rFonts w:ascii="Times New Roman" w:hAnsi="Times New Roman"/>
          <w:i/>
          <w:noProof/>
        </w:rPr>
        <w:t>Los Angeles Times</w:t>
      </w:r>
      <w:r w:rsidRPr="002662E0">
        <w:rPr>
          <w:rFonts w:ascii="Times New Roman" w:hAnsi="Times New Roman"/>
          <w:noProof/>
        </w:rPr>
        <w:t>.</w:t>
      </w:r>
      <w:bookmarkEnd w:id="97"/>
      <w:r w:rsidRPr="002662E0">
        <w:rPr>
          <w:rFonts w:ascii="Times New Roman" w:hAnsi="Times New Roman"/>
          <w:noProof/>
        </w:rPr>
        <w:t xml:space="preserve"> Retrieved from www.articles.latimes.com.</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Pennebaker, J. W. (1989). Confession, inhibition, and disease. </w:t>
      </w:r>
      <w:r w:rsidRPr="002662E0">
        <w:rPr>
          <w:rFonts w:ascii="Times New Roman" w:hAnsi="Times New Roman"/>
          <w:i/>
          <w:iCs/>
          <w:noProof/>
        </w:rPr>
        <w:t>Advances in experimental social psychology</w:t>
      </w:r>
      <w:r w:rsidRPr="002662E0">
        <w:rPr>
          <w:rFonts w:ascii="Times New Roman" w:hAnsi="Times New Roman"/>
          <w:noProof/>
        </w:rPr>
        <w:t xml:space="preserve">, </w:t>
      </w:r>
      <w:r w:rsidRPr="002662E0">
        <w:rPr>
          <w:rFonts w:ascii="Times New Roman" w:hAnsi="Times New Roman"/>
          <w:i/>
          <w:iCs/>
          <w:noProof/>
        </w:rPr>
        <w:t>22</w:t>
      </w:r>
      <w:r w:rsidRPr="002662E0">
        <w:rPr>
          <w:rFonts w:ascii="Times New Roman" w:hAnsi="Times New Roman"/>
          <w:noProof/>
        </w:rPr>
        <w:t>, 211-244.</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Pennebaker, J. W. (2011). </w:t>
      </w:r>
      <w:r w:rsidRPr="002662E0">
        <w:rPr>
          <w:rFonts w:ascii="Times New Roman" w:hAnsi="Times New Roman"/>
          <w:i/>
          <w:noProof/>
        </w:rPr>
        <w:t>The secret life of pronouns.  </w:t>
      </w:r>
      <w:r w:rsidRPr="002662E0">
        <w:rPr>
          <w:rFonts w:ascii="Times New Roman" w:hAnsi="Times New Roman"/>
          <w:iCs/>
          <w:noProof/>
        </w:rPr>
        <w:t>New York: Bloomsbury Press</w:t>
      </w:r>
      <w:r w:rsidRPr="002662E0">
        <w:rPr>
          <w:rFonts w:ascii="Times New Roman" w:hAnsi="Times New Roman"/>
          <w:noProof/>
        </w:rPr>
        <w:t xml:space="preserve">. </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Pennebaker, J. W., &amp; Francis, M. E. (1996). Cognitive, emotional, and language processes in disclosure.  </w:t>
      </w:r>
      <w:r w:rsidRPr="002662E0">
        <w:rPr>
          <w:rFonts w:ascii="Times New Roman" w:hAnsi="Times New Roman"/>
          <w:i/>
          <w:noProof/>
        </w:rPr>
        <w:t>Cognition and Emotion</w:t>
      </w:r>
      <w:r w:rsidRPr="002662E0">
        <w:rPr>
          <w:rFonts w:ascii="Times New Roman" w:hAnsi="Times New Roman"/>
          <w:noProof/>
        </w:rPr>
        <w:t xml:space="preserve">, </w:t>
      </w:r>
      <w:r w:rsidRPr="002662E0">
        <w:rPr>
          <w:rFonts w:ascii="Times New Roman" w:hAnsi="Times New Roman"/>
          <w:i/>
          <w:noProof/>
        </w:rPr>
        <w:t>10</w:t>
      </w:r>
      <w:r w:rsidRPr="002662E0">
        <w:rPr>
          <w:rFonts w:ascii="Times New Roman" w:hAnsi="Times New Roman"/>
          <w:noProof/>
        </w:rPr>
        <w:t>(6), 601-626.</w:t>
      </w:r>
    </w:p>
    <w:p w:rsidR="00742785" w:rsidRPr="002662E0" w:rsidRDefault="00742785" w:rsidP="00742785">
      <w:pPr>
        <w:spacing w:after="240" w:line="240" w:lineRule="auto"/>
        <w:ind w:left="720" w:hanging="720"/>
        <w:rPr>
          <w:rFonts w:ascii="Times New Roman" w:hAnsi="Times New Roman"/>
          <w:noProof/>
        </w:rPr>
      </w:pPr>
      <w:bookmarkStart w:id="98" w:name="_ENREF_67"/>
      <w:r w:rsidRPr="002662E0">
        <w:rPr>
          <w:rFonts w:ascii="Times New Roman" w:hAnsi="Times New Roman"/>
          <w:noProof/>
        </w:rPr>
        <w:t>Pennebaker, J., Booth, R., &amp; Francis, M. (2006). Linguistic inquiry and word count (LIWC), 2006 version. Austin, TX: LIWC.</w:t>
      </w:r>
      <w:bookmarkEnd w:id="98"/>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 xml:space="preserve"> Pennebaker, J. W., Chung, C. K., Ireland, M., Gonzales, A. &amp; Booth, R. J. (2007). The development and psychometric properties of LIWC2007. Austin, TX, LIWC. Net.</w:t>
      </w:r>
    </w:p>
    <w:p w:rsidR="00742785" w:rsidRPr="002662E0" w:rsidRDefault="00742785" w:rsidP="00742785">
      <w:pPr>
        <w:spacing w:after="240" w:line="240" w:lineRule="auto"/>
        <w:ind w:left="720" w:hanging="720"/>
        <w:rPr>
          <w:rFonts w:ascii="Times New Roman" w:hAnsi="Times New Roman"/>
          <w:noProof/>
        </w:rPr>
      </w:pPr>
      <w:bookmarkStart w:id="99" w:name="_ENREF_70"/>
      <w:r w:rsidRPr="002662E0">
        <w:rPr>
          <w:rFonts w:ascii="Times New Roman" w:hAnsi="Times New Roman"/>
          <w:noProof/>
        </w:rPr>
        <w:t xml:space="preserve">Pennebaker, J. W., &amp; Francis, M. E. (1996). Cognitive, emotional, and language processes in disclosure. </w:t>
      </w:r>
      <w:r w:rsidRPr="002662E0">
        <w:rPr>
          <w:rFonts w:ascii="Times New Roman" w:hAnsi="Times New Roman"/>
          <w:i/>
          <w:noProof/>
        </w:rPr>
        <w:t>Cognition &amp; Emotion</w:t>
      </w:r>
      <w:r w:rsidRPr="002662E0">
        <w:rPr>
          <w:rFonts w:ascii="Times New Roman" w:hAnsi="Times New Roman"/>
          <w:noProof/>
        </w:rPr>
        <w:t xml:space="preserve">, </w:t>
      </w:r>
      <w:r w:rsidRPr="002662E0">
        <w:rPr>
          <w:rFonts w:ascii="Times New Roman" w:hAnsi="Times New Roman"/>
          <w:i/>
          <w:noProof/>
        </w:rPr>
        <w:t>10</w:t>
      </w:r>
      <w:r w:rsidRPr="002662E0">
        <w:rPr>
          <w:rFonts w:ascii="Times New Roman" w:hAnsi="Times New Roman"/>
          <w:noProof/>
        </w:rPr>
        <w:t>(6), 601-626.</w:t>
      </w:r>
      <w:bookmarkEnd w:id="99"/>
    </w:p>
    <w:p w:rsidR="00742785" w:rsidRPr="002662E0" w:rsidRDefault="00742785" w:rsidP="00742785">
      <w:pPr>
        <w:spacing w:after="240" w:line="240" w:lineRule="auto"/>
        <w:ind w:left="720" w:hanging="720"/>
        <w:rPr>
          <w:rFonts w:ascii="Times New Roman" w:hAnsi="Times New Roman"/>
          <w:noProof/>
        </w:rPr>
      </w:pPr>
      <w:bookmarkStart w:id="100" w:name="_ENREF_71"/>
      <w:r w:rsidRPr="002662E0">
        <w:rPr>
          <w:rFonts w:ascii="Times New Roman" w:hAnsi="Times New Roman"/>
          <w:noProof/>
        </w:rPr>
        <w:t xml:space="preserve">Pennebaker, J. W., Mehl, M. R., &amp; Niederhoffer, K. G. (2003). Psychological aspects of natural language use: Our words, our selves. </w:t>
      </w:r>
      <w:r w:rsidRPr="002662E0">
        <w:rPr>
          <w:rFonts w:ascii="Times New Roman" w:hAnsi="Times New Roman"/>
          <w:i/>
          <w:noProof/>
        </w:rPr>
        <w:t>Annual Review of Psychology</w:t>
      </w:r>
      <w:r w:rsidRPr="002662E0">
        <w:rPr>
          <w:rFonts w:ascii="Times New Roman" w:hAnsi="Times New Roman"/>
          <w:noProof/>
        </w:rPr>
        <w:t xml:space="preserve">, </w:t>
      </w:r>
      <w:r w:rsidRPr="002662E0">
        <w:rPr>
          <w:rFonts w:ascii="Times New Roman" w:hAnsi="Times New Roman"/>
          <w:i/>
          <w:noProof/>
        </w:rPr>
        <w:t>54</w:t>
      </w:r>
      <w:r w:rsidRPr="002662E0">
        <w:rPr>
          <w:rFonts w:ascii="Times New Roman" w:hAnsi="Times New Roman"/>
          <w:noProof/>
        </w:rPr>
        <w:t>(1), 547-577.</w:t>
      </w:r>
      <w:bookmarkEnd w:id="100"/>
    </w:p>
    <w:p w:rsidR="00742785" w:rsidRPr="002662E0" w:rsidRDefault="00742785" w:rsidP="00742785">
      <w:pPr>
        <w:spacing w:after="240" w:line="240" w:lineRule="auto"/>
        <w:ind w:left="720" w:hanging="720"/>
        <w:rPr>
          <w:rFonts w:ascii="Times New Roman" w:hAnsi="Times New Roman"/>
          <w:noProof/>
        </w:rPr>
      </w:pPr>
      <w:bookmarkStart w:id="101" w:name="_ENREF_72"/>
      <w:r w:rsidRPr="002662E0">
        <w:rPr>
          <w:rFonts w:ascii="Times New Roman" w:hAnsi="Times New Roman"/>
          <w:noProof/>
        </w:rPr>
        <w:t xml:space="preserve">Pennebaker, J. W., &amp; Seagal, J. D. (1999). Forming a story: The health benefits of narrative. </w:t>
      </w:r>
      <w:r w:rsidRPr="002662E0">
        <w:rPr>
          <w:rFonts w:ascii="Times New Roman" w:hAnsi="Times New Roman"/>
          <w:i/>
          <w:noProof/>
        </w:rPr>
        <w:t>Journal of clinical psychology</w:t>
      </w:r>
      <w:r w:rsidRPr="002662E0">
        <w:rPr>
          <w:rFonts w:ascii="Times New Roman" w:hAnsi="Times New Roman"/>
          <w:noProof/>
        </w:rPr>
        <w:t>,</w:t>
      </w:r>
      <w:r w:rsidRPr="002662E0">
        <w:rPr>
          <w:rFonts w:ascii="Times New Roman" w:hAnsi="Times New Roman"/>
          <w:i/>
          <w:noProof/>
        </w:rPr>
        <w:t xml:space="preserve"> 55</w:t>
      </w:r>
      <w:r w:rsidRPr="002662E0">
        <w:rPr>
          <w:rFonts w:ascii="Times New Roman" w:hAnsi="Times New Roman"/>
          <w:noProof/>
        </w:rPr>
        <w:t>(10), 1243-1254.</w:t>
      </w:r>
      <w:bookmarkEnd w:id="101"/>
    </w:p>
    <w:p w:rsidR="00742785" w:rsidRPr="002662E0" w:rsidRDefault="00742785" w:rsidP="00742785">
      <w:pPr>
        <w:spacing w:after="240" w:line="240" w:lineRule="auto"/>
        <w:ind w:left="720" w:hanging="720"/>
        <w:rPr>
          <w:rFonts w:ascii="Times New Roman" w:hAnsi="Times New Roman"/>
          <w:noProof/>
        </w:rPr>
      </w:pPr>
      <w:bookmarkStart w:id="102" w:name="_ENREF_73"/>
      <w:r w:rsidRPr="002662E0">
        <w:rPr>
          <w:rFonts w:ascii="Times New Roman" w:hAnsi="Times New Roman"/>
          <w:noProof/>
        </w:rPr>
        <w:t xml:space="preserve">Petty, R. E., &amp; Cacioppo, J. T. (1984). The effects of involvement on responses to argument quantity and quality: Central and peripheral routes to persuasion. </w:t>
      </w:r>
      <w:r w:rsidRPr="002662E0">
        <w:rPr>
          <w:rFonts w:ascii="Times New Roman" w:hAnsi="Times New Roman"/>
          <w:i/>
          <w:noProof/>
        </w:rPr>
        <w:t>Journal of Personality and Social Psychology</w:t>
      </w:r>
      <w:r w:rsidRPr="002662E0">
        <w:rPr>
          <w:rFonts w:ascii="Times New Roman" w:hAnsi="Times New Roman"/>
          <w:noProof/>
        </w:rPr>
        <w:t xml:space="preserve">, </w:t>
      </w:r>
      <w:r w:rsidRPr="002662E0">
        <w:rPr>
          <w:rFonts w:ascii="Times New Roman" w:hAnsi="Times New Roman"/>
          <w:i/>
          <w:noProof/>
        </w:rPr>
        <w:t>46</w:t>
      </w:r>
      <w:r w:rsidRPr="002662E0">
        <w:rPr>
          <w:rFonts w:ascii="Times New Roman" w:hAnsi="Times New Roman"/>
          <w:noProof/>
        </w:rPr>
        <w:t>(1), 69-81.</w:t>
      </w:r>
      <w:bookmarkEnd w:id="102"/>
    </w:p>
    <w:p w:rsidR="00742785" w:rsidRPr="002662E0" w:rsidRDefault="00742785" w:rsidP="00742785">
      <w:pPr>
        <w:spacing w:after="240" w:line="240" w:lineRule="auto"/>
        <w:ind w:left="720" w:hanging="720"/>
        <w:rPr>
          <w:rFonts w:ascii="Times New Roman" w:hAnsi="Times New Roman"/>
          <w:noProof/>
        </w:rPr>
      </w:pPr>
      <w:bookmarkStart w:id="103" w:name="_ENREF_74"/>
      <w:r w:rsidRPr="002662E0">
        <w:rPr>
          <w:rFonts w:ascii="Times New Roman" w:hAnsi="Times New Roman"/>
          <w:noProof/>
        </w:rPr>
        <w:t xml:space="preserve">Petty, R. E., &amp; Cacioppo, J. T. (1986). The elaboration likelihood model of persuasion. </w:t>
      </w:r>
      <w:r w:rsidRPr="002662E0">
        <w:rPr>
          <w:rFonts w:ascii="Times New Roman" w:hAnsi="Times New Roman"/>
          <w:i/>
          <w:noProof/>
        </w:rPr>
        <w:t>Advances in Experimental Social Psychology</w:t>
      </w:r>
      <w:r w:rsidRPr="002662E0">
        <w:rPr>
          <w:rFonts w:ascii="Times New Roman" w:hAnsi="Times New Roman"/>
          <w:noProof/>
        </w:rPr>
        <w:t xml:space="preserve">, </w:t>
      </w:r>
      <w:r w:rsidRPr="002662E0">
        <w:rPr>
          <w:rFonts w:ascii="Times New Roman" w:hAnsi="Times New Roman"/>
          <w:i/>
          <w:noProof/>
        </w:rPr>
        <w:t>19</w:t>
      </w:r>
      <w:r w:rsidRPr="002662E0">
        <w:rPr>
          <w:rFonts w:ascii="Times New Roman" w:hAnsi="Times New Roman"/>
          <w:noProof/>
        </w:rPr>
        <w:t>(1), 123-205.</w:t>
      </w:r>
      <w:bookmarkEnd w:id="103"/>
    </w:p>
    <w:p w:rsidR="00742785" w:rsidRPr="002662E0" w:rsidRDefault="00742785" w:rsidP="00742785">
      <w:pPr>
        <w:spacing w:after="240" w:line="240" w:lineRule="auto"/>
        <w:ind w:left="720" w:hanging="720"/>
        <w:rPr>
          <w:rFonts w:ascii="Times New Roman" w:hAnsi="Times New Roman"/>
          <w:noProof/>
        </w:rPr>
      </w:pPr>
      <w:bookmarkStart w:id="104" w:name="_ENREF_75"/>
      <w:r w:rsidRPr="002662E0">
        <w:rPr>
          <w:rFonts w:ascii="Times New Roman" w:hAnsi="Times New Roman"/>
          <w:noProof/>
        </w:rPr>
        <w:t xml:space="preserve">Phelps, E. A. (2006). Emotion and cognition: Insights from studies of the human amygdala. </w:t>
      </w:r>
      <w:r w:rsidRPr="002662E0">
        <w:rPr>
          <w:rFonts w:ascii="Times New Roman" w:hAnsi="Times New Roman"/>
          <w:i/>
          <w:noProof/>
        </w:rPr>
        <w:t>Annuual Review of Psychology</w:t>
      </w:r>
      <w:r w:rsidRPr="002662E0">
        <w:rPr>
          <w:rFonts w:ascii="Times New Roman" w:hAnsi="Times New Roman"/>
          <w:noProof/>
        </w:rPr>
        <w:t xml:space="preserve">, </w:t>
      </w:r>
      <w:r w:rsidRPr="002662E0">
        <w:rPr>
          <w:rFonts w:ascii="Times New Roman" w:hAnsi="Times New Roman"/>
          <w:i/>
          <w:noProof/>
        </w:rPr>
        <w:t>57</w:t>
      </w:r>
      <w:r w:rsidRPr="002662E0">
        <w:rPr>
          <w:rFonts w:ascii="Times New Roman" w:hAnsi="Times New Roman"/>
          <w:noProof/>
        </w:rPr>
        <w:t>, 27-53.</w:t>
      </w:r>
      <w:bookmarkEnd w:id="104"/>
    </w:p>
    <w:p w:rsidR="00742785" w:rsidRPr="002662E0" w:rsidRDefault="00742785" w:rsidP="00742785">
      <w:pPr>
        <w:spacing w:after="240" w:line="240" w:lineRule="auto"/>
        <w:ind w:left="720" w:hanging="720"/>
        <w:rPr>
          <w:rFonts w:ascii="Times New Roman" w:hAnsi="Times New Roman"/>
          <w:noProof/>
        </w:rPr>
      </w:pPr>
      <w:bookmarkStart w:id="105" w:name="_ENREF_76"/>
      <w:r w:rsidRPr="002662E0">
        <w:rPr>
          <w:rFonts w:ascii="Times New Roman" w:hAnsi="Times New Roman"/>
          <w:noProof/>
        </w:rPr>
        <w:t xml:space="preserve">Plous, S. (1993). </w:t>
      </w:r>
      <w:r w:rsidRPr="002662E0">
        <w:rPr>
          <w:rFonts w:ascii="Times New Roman" w:hAnsi="Times New Roman"/>
          <w:i/>
          <w:noProof/>
        </w:rPr>
        <w:t>The psychology of judgment and decision making.</w:t>
      </w:r>
      <w:r w:rsidRPr="002662E0">
        <w:rPr>
          <w:rFonts w:ascii="Times New Roman" w:hAnsi="Times New Roman"/>
          <w:noProof/>
        </w:rPr>
        <w:t xml:space="preserve"> New York: Mcgraw-Hill Book Company.</w:t>
      </w:r>
      <w:bookmarkEnd w:id="105"/>
    </w:p>
    <w:p w:rsidR="00742785" w:rsidRPr="002662E0" w:rsidRDefault="00742785" w:rsidP="00742785">
      <w:pPr>
        <w:spacing w:after="240" w:line="240" w:lineRule="auto"/>
        <w:ind w:left="720" w:hanging="720"/>
        <w:rPr>
          <w:rFonts w:ascii="Times New Roman" w:hAnsi="Times New Roman"/>
          <w:noProof/>
        </w:rPr>
      </w:pPr>
      <w:bookmarkStart w:id="106" w:name="_ENREF_77"/>
      <w:r w:rsidRPr="002662E0">
        <w:rPr>
          <w:rFonts w:ascii="Times New Roman" w:hAnsi="Times New Roman"/>
          <w:noProof/>
        </w:rPr>
        <w:t xml:space="preserve">Polletta, F., &amp; Jasper, J. M. (2001). Collective identity and social movements. </w:t>
      </w:r>
      <w:r w:rsidRPr="002662E0">
        <w:rPr>
          <w:rFonts w:ascii="Times New Roman" w:hAnsi="Times New Roman"/>
          <w:i/>
          <w:noProof/>
        </w:rPr>
        <w:t>Annual Review of Sociology</w:t>
      </w:r>
      <w:r w:rsidRPr="002662E0">
        <w:rPr>
          <w:rFonts w:ascii="Times New Roman" w:hAnsi="Times New Roman"/>
          <w:noProof/>
        </w:rPr>
        <w:t xml:space="preserve">, </w:t>
      </w:r>
      <w:r w:rsidRPr="002662E0">
        <w:rPr>
          <w:rFonts w:ascii="Times New Roman" w:hAnsi="Times New Roman"/>
          <w:i/>
          <w:noProof/>
        </w:rPr>
        <w:t>27</w:t>
      </w:r>
      <w:r w:rsidRPr="002662E0">
        <w:rPr>
          <w:rFonts w:ascii="Times New Roman" w:hAnsi="Times New Roman"/>
          <w:noProof/>
        </w:rPr>
        <w:t>, 283-305.</w:t>
      </w:r>
      <w:bookmarkEnd w:id="106"/>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Public Knowledge (2014).  Mission Statement.  Retrieved from http://www.publicknowledge.org/about-us/</w:t>
      </w:r>
    </w:p>
    <w:p w:rsidR="00742785" w:rsidRPr="002662E0" w:rsidRDefault="00742785" w:rsidP="00742785">
      <w:pPr>
        <w:spacing w:after="240" w:line="240" w:lineRule="auto"/>
        <w:ind w:left="720" w:hanging="720"/>
        <w:rPr>
          <w:rFonts w:ascii="Times New Roman" w:hAnsi="Times New Roman"/>
          <w:noProof/>
        </w:rPr>
      </w:pPr>
      <w:bookmarkStart w:id="107" w:name="_ENREF_78"/>
      <w:r w:rsidRPr="002662E0">
        <w:rPr>
          <w:rFonts w:ascii="Times New Roman" w:hAnsi="Times New Roman"/>
          <w:noProof/>
        </w:rPr>
        <w:t>R Core Team (2013). R: A language and environment for statistical computing. R (Version 3.0.1) [Software].  Available from  Foundation for Statistical Computing, Vienna, Austria. URL http://www.R-project.org/.</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Russell, J. A. (2003). Core affect and the psychological construction of emotion. </w:t>
      </w:r>
      <w:r w:rsidRPr="002662E0">
        <w:rPr>
          <w:rFonts w:ascii="Times New Roman" w:hAnsi="Times New Roman"/>
          <w:i/>
          <w:noProof/>
        </w:rPr>
        <w:t>Psychological Review</w:t>
      </w:r>
      <w:r w:rsidRPr="002662E0">
        <w:rPr>
          <w:rFonts w:ascii="Times New Roman" w:hAnsi="Times New Roman"/>
          <w:noProof/>
        </w:rPr>
        <w:t xml:space="preserve">, </w:t>
      </w:r>
      <w:r w:rsidRPr="002662E0">
        <w:rPr>
          <w:rFonts w:ascii="Times New Roman" w:hAnsi="Times New Roman"/>
          <w:i/>
          <w:noProof/>
        </w:rPr>
        <w:t>110</w:t>
      </w:r>
      <w:r w:rsidRPr="002662E0">
        <w:rPr>
          <w:rFonts w:ascii="Times New Roman" w:hAnsi="Times New Roman"/>
          <w:noProof/>
        </w:rPr>
        <w:t>(1), 145-172.</w:t>
      </w:r>
      <w:bookmarkEnd w:id="107"/>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Schivinski, B., &amp; Dabrowski, D. (2014). The effect of social media communication on consumer perceptions of brands. </w:t>
      </w:r>
      <w:r w:rsidRPr="002662E0">
        <w:rPr>
          <w:rFonts w:ascii="Times New Roman" w:hAnsi="Times New Roman"/>
          <w:i/>
          <w:iCs/>
          <w:noProof/>
        </w:rPr>
        <w:t>Journal of Marketing Communications</w:t>
      </w:r>
      <w:r w:rsidRPr="002662E0">
        <w:rPr>
          <w:rFonts w:ascii="Times New Roman" w:hAnsi="Times New Roman"/>
          <w:noProof/>
        </w:rPr>
        <w:t>, (ahead-of-print), 1-26.</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 xml:space="preserve">Schwarz, N., Bless, H., &amp; Bohner, G. (1991). Mood and persuasion: Affective states influence the processing of persuasive communications. </w:t>
      </w:r>
      <w:r w:rsidRPr="002662E0">
        <w:rPr>
          <w:rFonts w:ascii="Times New Roman" w:hAnsi="Times New Roman"/>
          <w:i/>
          <w:iCs/>
          <w:noProof/>
        </w:rPr>
        <w:t>Advances in Experimental Social Psychology</w:t>
      </w:r>
      <w:r w:rsidRPr="002662E0">
        <w:rPr>
          <w:rFonts w:ascii="Times New Roman" w:hAnsi="Times New Roman"/>
          <w:noProof/>
        </w:rPr>
        <w:t xml:space="preserve">, </w:t>
      </w:r>
      <w:r w:rsidRPr="002662E0">
        <w:rPr>
          <w:rFonts w:ascii="Times New Roman" w:hAnsi="Times New Roman"/>
          <w:i/>
          <w:iCs/>
          <w:noProof/>
        </w:rPr>
        <w:t>24</w:t>
      </w:r>
      <w:r w:rsidRPr="002662E0">
        <w:rPr>
          <w:rFonts w:ascii="Times New Roman" w:hAnsi="Times New Roman"/>
          <w:noProof/>
        </w:rPr>
        <w:t>, 161-199.</w:t>
      </w:r>
    </w:p>
    <w:p w:rsidR="00742785" w:rsidRPr="002662E0" w:rsidRDefault="00742785" w:rsidP="00742785">
      <w:pPr>
        <w:spacing w:after="240" w:line="240" w:lineRule="auto"/>
        <w:ind w:left="720" w:hanging="720"/>
        <w:rPr>
          <w:rFonts w:ascii="Times New Roman" w:hAnsi="Times New Roman"/>
        </w:rPr>
      </w:pPr>
      <w:proofErr w:type="spellStart"/>
      <w:r w:rsidRPr="002662E0">
        <w:rPr>
          <w:rFonts w:ascii="Times New Roman" w:hAnsi="Times New Roman"/>
        </w:rPr>
        <w:t>Schwenk</w:t>
      </w:r>
      <w:proofErr w:type="spellEnd"/>
      <w:r w:rsidRPr="002662E0">
        <w:rPr>
          <w:rFonts w:ascii="Times New Roman" w:hAnsi="Times New Roman"/>
        </w:rPr>
        <w:t>, C. R. (1984). Cognitive simplification processes in strategic decision</w:t>
      </w:r>
      <w:r w:rsidRPr="002662E0">
        <w:rPr>
          <w:rFonts w:ascii="Cambria Math" w:hAnsi="Cambria Math" w:cs="Cambria Math"/>
        </w:rPr>
        <w:t>‐</w:t>
      </w:r>
      <w:r w:rsidRPr="002662E0">
        <w:rPr>
          <w:rFonts w:ascii="Times New Roman" w:hAnsi="Times New Roman"/>
        </w:rPr>
        <w:t xml:space="preserve">making. </w:t>
      </w:r>
      <w:r w:rsidRPr="002662E0">
        <w:rPr>
          <w:rFonts w:ascii="Times New Roman" w:hAnsi="Times New Roman"/>
          <w:i/>
          <w:iCs/>
        </w:rPr>
        <w:t>Strategic Management Journal</w:t>
      </w:r>
      <w:r w:rsidRPr="002662E0">
        <w:rPr>
          <w:rFonts w:ascii="Times New Roman" w:hAnsi="Times New Roman"/>
        </w:rPr>
        <w:t xml:space="preserve">, </w:t>
      </w:r>
      <w:r w:rsidRPr="002662E0">
        <w:rPr>
          <w:rFonts w:ascii="Times New Roman" w:hAnsi="Times New Roman"/>
          <w:i/>
          <w:iCs/>
        </w:rPr>
        <w:t>5</w:t>
      </w:r>
      <w:r w:rsidRPr="002662E0">
        <w:rPr>
          <w:rFonts w:ascii="Times New Roman" w:hAnsi="Times New Roman"/>
        </w:rPr>
        <w:t>(2), 111-128.</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Segall, L. Anonymous strikes back after feds shut down piracy hub Megaupload</w:t>
      </w:r>
      <w:r w:rsidRPr="002662E0">
        <w:rPr>
          <w:rFonts w:ascii="Times New Roman" w:hAnsi="Times New Roman"/>
          <w:i/>
          <w:noProof/>
        </w:rPr>
        <w:t>.CNN</w:t>
      </w:r>
      <w:r w:rsidRPr="002662E0">
        <w:rPr>
          <w:rFonts w:ascii="Times New Roman" w:hAnsi="Times New Roman"/>
          <w:noProof/>
        </w:rPr>
        <w:t xml:space="preserve">  Retrived from </w:t>
      </w:r>
      <w:r w:rsidRPr="002662E0">
        <w:rPr>
          <w:rFonts w:ascii="Times New Roman" w:hAnsi="Times New Roman"/>
          <w:i/>
          <w:noProof/>
        </w:rPr>
        <w:t>CNNMoney.com.</w:t>
      </w:r>
      <w:r w:rsidRPr="002662E0">
        <w:rPr>
          <w:rFonts w:ascii="Times New Roman" w:hAnsi="Times New Roman"/>
          <w:noProof/>
        </w:rPr>
        <w:t xml:space="preserve"> </w:t>
      </w:r>
    </w:p>
    <w:p w:rsidR="00742785" w:rsidRPr="002662E0" w:rsidRDefault="00742785" w:rsidP="00742785">
      <w:pPr>
        <w:spacing w:after="240" w:line="240" w:lineRule="auto"/>
        <w:ind w:left="720" w:hanging="720"/>
        <w:rPr>
          <w:rFonts w:ascii="Times New Roman" w:hAnsi="Times New Roman"/>
          <w:noProof/>
        </w:rPr>
      </w:pPr>
      <w:bookmarkStart w:id="108" w:name="_ENREF_80"/>
      <w:r w:rsidRPr="002662E0">
        <w:rPr>
          <w:rFonts w:ascii="Times New Roman" w:hAnsi="Times New Roman"/>
          <w:noProof/>
        </w:rPr>
        <w:t xml:space="preserve">Sexton, J. B., &amp; Helmreich, R. L. (2000). Analyzing cockpit communications: The links between language, performance, error, and workload. </w:t>
      </w:r>
      <w:r w:rsidRPr="002662E0">
        <w:rPr>
          <w:rFonts w:ascii="Times New Roman" w:hAnsi="Times New Roman"/>
          <w:i/>
          <w:noProof/>
        </w:rPr>
        <w:t>Journal of Human Performance in Extreme Environments</w:t>
      </w:r>
      <w:r w:rsidRPr="002662E0">
        <w:rPr>
          <w:rFonts w:ascii="Times New Roman" w:hAnsi="Times New Roman"/>
          <w:noProof/>
        </w:rPr>
        <w:t xml:space="preserve">, </w:t>
      </w:r>
      <w:r w:rsidRPr="002662E0">
        <w:rPr>
          <w:rFonts w:ascii="Times New Roman" w:hAnsi="Times New Roman"/>
          <w:i/>
          <w:noProof/>
        </w:rPr>
        <w:t>5</w:t>
      </w:r>
      <w:r w:rsidRPr="002662E0">
        <w:rPr>
          <w:rFonts w:ascii="Times New Roman" w:hAnsi="Times New Roman"/>
          <w:noProof/>
        </w:rPr>
        <w:t>(1), 63-68.</w:t>
      </w:r>
      <w:bookmarkEnd w:id="108"/>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Sims, C.A. (1980). Macroeconomics and reality. </w:t>
      </w:r>
      <w:r w:rsidRPr="002662E0">
        <w:rPr>
          <w:rFonts w:ascii="Times New Roman" w:hAnsi="Times New Roman"/>
          <w:i/>
          <w:noProof/>
        </w:rPr>
        <w:t>Econometrica, 41</w:t>
      </w:r>
      <w:r w:rsidRPr="002662E0">
        <w:rPr>
          <w:rFonts w:ascii="Times New Roman" w:hAnsi="Times New Roman"/>
          <w:noProof/>
        </w:rPr>
        <w:t>(1), 1-48.</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Snow, D. A., &amp; Benford, R. D. (1988). Ideology, frame resonance, and participant mobilization. </w:t>
      </w:r>
      <w:r w:rsidRPr="002662E0">
        <w:rPr>
          <w:rFonts w:ascii="Times New Roman" w:hAnsi="Times New Roman"/>
          <w:i/>
          <w:iCs/>
          <w:noProof/>
        </w:rPr>
        <w:t>International social movement research</w:t>
      </w:r>
      <w:r w:rsidRPr="002662E0">
        <w:rPr>
          <w:rFonts w:ascii="Times New Roman" w:hAnsi="Times New Roman"/>
          <w:noProof/>
        </w:rPr>
        <w:t xml:space="preserve">, </w:t>
      </w:r>
      <w:r w:rsidRPr="002662E0">
        <w:rPr>
          <w:rFonts w:ascii="Times New Roman" w:hAnsi="Times New Roman"/>
          <w:i/>
          <w:iCs/>
          <w:noProof/>
        </w:rPr>
        <w:t>1</w:t>
      </w:r>
      <w:r w:rsidRPr="002662E0">
        <w:rPr>
          <w:rFonts w:ascii="Times New Roman" w:hAnsi="Times New Roman"/>
          <w:noProof/>
        </w:rPr>
        <w:t>(1), 197-217.</w:t>
      </w:r>
    </w:p>
    <w:p w:rsidR="00742785" w:rsidRPr="002662E0" w:rsidRDefault="00742785" w:rsidP="00742785">
      <w:pPr>
        <w:spacing w:after="240" w:line="240" w:lineRule="auto"/>
        <w:ind w:left="720" w:hanging="720"/>
        <w:rPr>
          <w:rFonts w:ascii="Times New Roman" w:hAnsi="Times New Roman"/>
          <w:noProof/>
        </w:rPr>
      </w:pPr>
      <w:bookmarkStart w:id="109" w:name="_ENREF_81"/>
      <w:r w:rsidRPr="002662E0">
        <w:rPr>
          <w:rFonts w:ascii="Times New Roman" w:hAnsi="Times New Roman"/>
          <w:noProof/>
        </w:rPr>
        <w:t xml:space="preserve">Shumway, R. H., &amp; Stoffer, D. S. (2000). </w:t>
      </w:r>
      <w:r w:rsidRPr="002662E0">
        <w:rPr>
          <w:rFonts w:ascii="Times New Roman" w:hAnsi="Times New Roman"/>
          <w:i/>
          <w:noProof/>
        </w:rPr>
        <w:t>Time series analysis and its applications</w:t>
      </w:r>
      <w:r w:rsidRPr="002662E0">
        <w:rPr>
          <w:rFonts w:ascii="Times New Roman" w:hAnsi="Times New Roman"/>
          <w:noProof/>
        </w:rPr>
        <w:t xml:space="preserve"> (Vol. 3). New York: Springer.</w:t>
      </w:r>
      <w:bookmarkEnd w:id="109"/>
    </w:p>
    <w:p w:rsidR="00742785" w:rsidRPr="002662E0" w:rsidRDefault="00742785" w:rsidP="00742785">
      <w:pPr>
        <w:spacing w:after="240" w:line="240" w:lineRule="auto"/>
        <w:ind w:left="720" w:hanging="720"/>
        <w:rPr>
          <w:rFonts w:ascii="Times New Roman" w:hAnsi="Times New Roman"/>
          <w:noProof/>
        </w:rPr>
      </w:pPr>
      <w:bookmarkStart w:id="110" w:name="_ENREF_82"/>
      <w:r w:rsidRPr="002662E0">
        <w:rPr>
          <w:rFonts w:ascii="Times New Roman" w:hAnsi="Times New Roman"/>
          <w:noProof/>
        </w:rPr>
        <w:t xml:space="preserve">Simon, H. (1947). </w:t>
      </w:r>
      <w:r w:rsidRPr="002662E0">
        <w:rPr>
          <w:rFonts w:ascii="Times New Roman" w:hAnsi="Times New Roman"/>
          <w:i/>
          <w:noProof/>
        </w:rPr>
        <w:t xml:space="preserve">Administrative Behavior. </w:t>
      </w:r>
      <w:r w:rsidRPr="002662E0">
        <w:rPr>
          <w:rFonts w:ascii="Times New Roman" w:hAnsi="Times New Roman"/>
          <w:noProof/>
        </w:rPr>
        <w:t xml:space="preserve">New York: The Macmillan Company. </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Stangor, C., &amp; McMillan, D. (1992). Memory for expectancy-congruent and expectancy-incongruent information: A review of the social and social developmental literatures</w:t>
      </w:r>
      <w:r w:rsidRPr="002662E0">
        <w:rPr>
          <w:rFonts w:ascii="Times New Roman" w:hAnsi="Times New Roman"/>
          <w:b/>
          <w:noProof/>
        </w:rPr>
        <w:t xml:space="preserve">. </w:t>
      </w:r>
      <w:r w:rsidRPr="002662E0">
        <w:rPr>
          <w:rFonts w:ascii="Times New Roman" w:hAnsi="Times New Roman"/>
          <w:i/>
          <w:noProof/>
        </w:rPr>
        <w:t>Psychological Bulletin</w:t>
      </w:r>
      <w:r w:rsidRPr="002662E0">
        <w:rPr>
          <w:rFonts w:ascii="Times New Roman" w:hAnsi="Times New Roman"/>
          <w:noProof/>
        </w:rPr>
        <w:t xml:space="preserve">, </w:t>
      </w:r>
      <w:r w:rsidRPr="002662E0">
        <w:rPr>
          <w:rFonts w:ascii="Times New Roman" w:hAnsi="Times New Roman"/>
          <w:i/>
          <w:noProof/>
        </w:rPr>
        <w:t>111</w:t>
      </w:r>
      <w:r w:rsidRPr="002662E0">
        <w:rPr>
          <w:rFonts w:ascii="Times New Roman" w:hAnsi="Times New Roman"/>
          <w:noProof/>
        </w:rPr>
        <w:t>(1): 42-61.</w:t>
      </w:r>
      <w:bookmarkEnd w:id="110"/>
    </w:p>
    <w:p w:rsidR="00742785" w:rsidRPr="002662E0" w:rsidRDefault="00742785" w:rsidP="00742785">
      <w:pPr>
        <w:spacing w:after="240" w:line="240" w:lineRule="auto"/>
        <w:ind w:left="720" w:hanging="720"/>
        <w:rPr>
          <w:rFonts w:ascii="Times New Roman" w:hAnsi="Times New Roman"/>
          <w:noProof/>
        </w:rPr>
      </w:pPr>
      <w:bookmarkStart w:id="111" w:name="_ENREF_83"/>
      <w:r w:rsidRPr="002662E0">
        <w:rPr>
          <w:rFonts w:ascii="Times New Roman" w:hAnsi="Times New Roman"/>
          <w:noProof/>
        </w:rPr>
        <w:t xml:space="preserve">Stasser, G., Taylor, L. A., &amp; Hanna, C. (1989). Information sampling in structured and unstructured discussions of three-and six-person groups. </w:t>
      </w:r>
      <w:r w:rsidRPr="002662E0">
        <w:rPr>
          <w:rFonts w:ascii="Times New Roman" w:hAnsi="Times New Roman"/>
          <w:i/>
          <w:noProof/>
        </w:rPr>
        <w:t>Journal of Personality and Social Psychology</w:t>
      </w:r>
      <w:r w:rsidRPr="002662E0">
        <w:rPr>
          <w:rFonts w:ascii="Times New Roman" w:hAnsi="Times New Roman"/>
          <w:noProof/>
        </w:rPr>
        <w:t xml:space="preserve">, </w:t>
      </w:r>
      <w:r w:rsidRPr="002662E0">
        <w:rPr>
          <w:rFonts w:ascii="Times New Roman" w:hAnsi="Times New Roman"/>
          <w:i/>
          <w:noProof/>
        </w:rPr>
        <w:t>57</w:t>
      </w:r>
      <w:r w:rsidRPr="002662E0">
        <w:rPr>
          <w:rFonts w:ascii="Times New Roman" w:hAnsi="Times New Roman"/>
          <w:noProof/>
        </w:rPr>
        <w:t>(1), 67-78.</w:t>
      </w:r>
      <w:bookmarkEnd w:id="111"/>
    </w:p>
    <w:p w:rsidR="00742785" w:rsidRPr="002662E0" w:rsidRDefault="00742785" w:rsidP="00742785">
      <w:pPr>
        <w:spacing w:after="240" w:line="240" w:lineRule="auto"/>
        <w:ind w:left="720" w:hanging="720"/>
        <w:rPr>
          <w:rFonts w:ascii="Times New Roman" w:hAnsi="Times New Roman"/>
          <w:noProof/>
        </w:rPr>
      </w:pPr>
      <w:bookmarkStart w:id="112" w:name="_ENREF_84"/>
      <w:r w:rsidRPr="002662E0">
        <w:rPr>
          <w:rFonts w:ascii="Times New Roman" w:hAnsi="Times New Roman"/>
          <w:noProof/>
        </w:rPr>
        <w:t xml:space="preserve">Stock, J. H., &amp; Watson, M. W. (2001). Vector Autoregressions. </w:t>
      </w:r>
      <w:r w:rsidRPr="002662E0">
        <w:rPr>
          <w:rFonts w:ascii="Times New Roman" w:hAnsi="Times New Roman"/>
          <w:i/>
          <w:noProof/>
        </w:rPr>
        <w:t>The Journal of Economic Perspectives</w:t>
      </w:r>
      <w:r w:rsidRPr="002662E0">
        <w:rPr>
          <w:rFonts w:ascii="Times New Roman" w:hAnsi="Times New Roman"/>
          <w:noProof/>
        </w:rPr>
        <w:t xml:space="preserve">, </w:t>
      </w:r>
      <w:r w:rsidRPr="002662E0">
        <w:rPr>
          <w:rFonts w:ascii="Times New Roman" w:hAnsi="Times New Roman"/>
          <w:i/>
          <w:noProof/>
        </w:rPr>
        <w:t>15</w:t>
      </w:r>
      <w:r w:rsidRPr="002662E0">
        <w:rPr>
          <w:rFonts w:ascii="Times New Roman" w:hAnsi="Times New Roman"/>
          <w:noProof/>
        </w:rPr>
        <w:t>(4), 101-115.</w:t>
      </w:r>
      <w:bookmarkEnd w:id="112"/>
    </w:p>
    <w:p w:rsidR="00742785" w:rsidRPr="002662E0" w:rsidRDefault="00742785" w:rsidP="00742785">
      <w:pPr>
        <w:spacing w:after="240" w:line="240" w:lineRule="auto"/>
        <w:ind w:left="720" w:hanging="720"/>
        <w:rPr>
          <w:rFonts w:ascii="Times New Roman" w:hAnsi="Times New Roman"/>
          <w:noProof/>
        </w:rPr>
      </w:pPr>
      <w:bookmarkStart w:id="113" w:name="_ENREF_85"/>
      <w:r w:rsidRPr="002662E0">
        <w:rPr>
          <w:rFonts w:ascii="Times New Roman" w:hAnsi="Times New Roman"/>
          <w:noProof/>
        </w:rPr>
        <w:t xml:space="preserve">Strauss, A., &amp; Corbin, J. (1994). Grounded theory methodology. In N. Denzin, Y. Lincoln, (Eds.) </w:t>
      </w:r>
      <w:r w:rsidRPr="002662E0">
        <w:rPr>
          <w:rFonts w:ascii="Times New Roman" w:hAnsi="Times New Roman"/>
          <w:i/>
          <w:noProof/>
        </w:rPr>
        <w:t>Handbook of qualitative research</w:t>
      </w:r>
      <w:r w:rsidRPr="002662E0">
        <w:rPr>
          <w:rFonts w:ascii="Times New Roman" w:hAnsi="Times New Roman"/>
          <w:noProof/>
        </w:rPr>
        <w:t xml:space="preserve"> (pp. 273-285).</w:t>
      </w:r>
      <w:bookmarkEnd w:id="113"/>
      <w:r w:rsidRPr="002662E0">
        <w:rPr>
          <w:rFonts w:ascii="Times New Roman" w:hAnsi="Times New Roman"/>
          <w:noProof/>
        </w:rPr>
        <w:t xml:space="preserve"> Thousand Oaks, CA: Sage.</w:t>
      </w:r>
    </w:p>
    <w:p w:rsidR="00742785" w:rsidRPr="002662E0" w:rsidRDefault="00742785" w:rsidP="00742785">
      <w:pPr>
        <w:spacing w:after="240" w:line="240" w:lineRule="auto"/>
        <w:ind w:left="720" w:hanging="720"/>
        <w:rPr>
          <w:rFonts w:ascii="Times New Roman" w:eastAsia="Calibri" w:hAnsi="Times New Roman"/>
        </w:rPr>
      </w:pPr>
      <w:proofErr w:type="spellStart"/>
      <w:proofErr w:type="gramStart"/>
      <w:r w:rsidRPr="002662E0">
        <w:rPr>
          <w:rFonts w:ascii="Times New Roman" w:eastAsia="Calibri" w:hAnsi="Times New Roman"/>
        </w:rPr>
        <w:t>Sujan</w:t>
      </w:r>
      <w:proofErr w:type="spellEnd"/>
      <w:r w:rsidRPr="002662E0">
        <w:rPr>
          <w:rFonts w:ascii="Times New Roman" w:eastAsia="Calibri" w:hAnsi="Times New Roman"/>
        </w:rPr>
        <w:t xml:space="preserve">, M., &amp; </w:t>
      </w:r>
      <w:proofErr w:type="spellStart"/>
      <w:r w:rsidRPr="002662E0">
        <w:rPr>
          <w:rFonts w:ascii="Times New Roman" w:eastAsia="Calibri" w:hAnsi="Times New Roman"/>
        </w:rPr>
        <w:t>Bettman</w:t>
      </w:r>
      <w:proofErr w:type="spellEnd"/>
      <w:r w:rsidRPr="002662E0">
        <w:rPr>
          <w:rFonts w:ascii="Times New Roman" w:eastAsia="Calibri" w:hAnsi="Times New Roman"/>
        </w:rPr>
        <w:t>, J. R. (1989).</w:t>
      </w:r>
      <w:proofErr w:type="gramEnd"/>
      <w:r w:rsidRPr="002662E0">
        <w:rPr>
          <w:rFonts w:ascii="Times New Roman" w:eastAsia="Calibri" w:hAnsi="Times New Roman"/>
        </w:rPr>
        <w:t xml:space="preserve"> The effects of brand positioning strategies on consumers’ brand and category perceptions: Some insights from schema research. </w:t>
      </w:r>
      <w:r w:rsidRPr="002662E0">
        <w:rPr>
          <w:rFonts w:ascii="Times New Roman" w:eastAsia="Calibri" w:hAnsi="Times New Roman"/>
          <w:i/>
          <w:iCs/>
        </w:rPr>
        <w:t>Journal of Marketing Research</w:t>
      </w:r>
      <w:r w:rsidRPr="002662E0">
        <w:rPr>
          <w:rFonts w:ascii="Times New Roman" w:eastAsia="Calibri" w:hAnsi="Times New Roman"/>
          <w:iCs/>
        </w:rPr>
        <w:t>,</w:t>
      </w:r>
      <w:r w:rsidRPr="002662E0">
        <w:rPr>
          <w:rFonts w:ascii="Times New Roman" w:eastAsia="Calibri" w:hAnsi="Times New Roman"/>
        </w:rPr>
        <w:t xml:space="preserve"> </w:t>
      </w:r>
      <w:r w:rsidRPr="002662E0">
        <w:rPr>
          <w:rFonts w:ascii="Times New Roman" w:eastAsia="Calibri" w:hAnsi="Times New Roman"/>
          <w:i/>
        </w:rPr>
        <w:t>26</w:t>
      </w:r>
      <w:r w:rsidRPr="002662E0">
        <w:rPr>
          <w:rFonts w:ascii="Times New Roman" w:eastAsia="Calibri" w:hAnsi="Times New Roman"/>
        </w:rPr>
        <w:t>(4), 454–467.</w:t>
      </w:r>
    </w:p>
    <w:p w:rsidR="00742785" w:rsidRPr="002662E0" w:rsidRDefault="00742785" w:rsidP="00742785">
      <w:pPr>
        <w:spacing w:after="240" w:line="240" w:lineRule="auto"/>
        <w:ind w:left="720" w:hanging="720"/>
        <w:rPr>
          <w:rFonts w:ascii="Times New Roman" w:hAnsi="Times New Roman"/>
          <w:noProof/>
        </w:rPr>
      </w:pPr>
      <w:bookmarkStart w:id="114" w:name="_ENREF_86"/>
      <w:r w:rsidRPr="002662E0">
        <w:rPr>
          <w:rFonts w:ascii="Times New Roman" w:hAnsi="Times New Roman"/>
          <w:noProof/>
        </w:rPr>
        <w:lastRenderedPageBreak/>
        <w:t xml:space="preserve">Tausczik, Y. R., &amp; Pennebaker, J. W. (2010). The psychological meaning of words: LIWC and computerized text analysis methods. </w:t>
      </w:r>
      <w:r w:rsidRPr="002662E0">
        <w:rPr>
          <w:rFonts w:ascii="Times New Roman" w:hAnsi="Times New Roman"/>
          <w:i/>
          <w:noProof/>
        </w:rPr>
        <w:t>Journal of Language and Social Psychology</w:t>
      </w:r>
      <w:r w:rsidRPr="002662E0">
        <w:rPr>
          <w:rFonts w:ascii="Times New Roman" w:hAnsi="Times New Roman"/>
          <w:noProof/>
        </w:rPr>
        <w:t xml:space="preserve">, </w:t>
      </w:r>
      <w:r w:rsidRPr="002662E0">
        <w:rPr>
          <w:rFonts w:ascii="Times New Roman" w:hAnsi="Times New Roman"/>
          <w:i/>
          <w:noProof/>
        </w:rPr>
        <w:t>29</w:t>
      </w:r>
      <w:r w:rsidRPr="002662E0">
        <w:rPr>
          <w:rFonts w:ascii="Times New Roman" w:hAnsi="Times New Roman"/>
          <w:noProof/>
        </w:rPr>
        <w:t>(1), 24-54.</w:t>
      </w:r>
      <w:bookmarkEnd w:id="114"/>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Tiedeman, D. V. (1967). Predicament, problem, and psychology: the case for paradox in life and counseling psychology. </w:t>
      </w:r>
      <w:r w:rsidRPr="002662E0">
        <w:rPr>
          <w:rFonts w:ascii="Times New Roman" w:hAnsi="Times New Roman"/>
          <w:i/>
          <w:iCs/>
          <w:noProof/>
        </w:rPr>
        <w:t>Journal of Counseling Psychology</w:t>
      </w:r>
      <w:r w:rsidRPr="002662E0">
        <w:rPr>
          <w:rFonts w:ascii="Times New Roman" w:hAnsi="Times New Roman"/>
          <w:noProof/>
        </w:rPr>
        <w:t xml:space="preserve">, </w:t>
      </w:r>
      <w:r w:rsidRPr="002662E0">
        <w:rPr>
          <w:rFonts w:ascii="Times New Roman" w:hAnsi="Times New Roman"/>
          <w:i/>
          <w:iCs/>
          <w:noProof/>
        </w:rPr>
        <w:t>14</w:t>
      </w:r>
      <w:r w:rsidRPr="002662E0">
        <w:rPr>
          <w:rFonts w:ascii="Times New Roman" w:hAnsi="Times New Roman"/>
          <w:noProof/>
        </w:rPr>
        <w:t>(1), 1-8.</w:t>
      </w:r>
    </w:p>
    <w:p w:rsidR="00742785" w:rsidRPr="002662E0" w:rsidRDefault="00742785" w:rsidP="00742785">
      <w:pPr>
        <w:spacing w:after="240" w:line="240" w:lineRule="auto"/>
        <w:ind w:left="720" w:hanging="720"/>
        <w:rPr>
          <w:rFonts w:ascii="Times New Roman" w:hAnsi="Times New Roman"/>
          <w:noProof/>
        </w:rPr>
      </w:pPr>
      <w:bookmarkStart w:id="115" w:name="_ENREF_87"/>
      <w:r w:rsidRPr="002662E0">
        <w:rPr>
          <w:rFonts w:ascii="Times New Roman" w:hAnsi="Times New Roman"/>
          <w:noProof/>
        </w:rPr>
        <w:t xml:space="preserve">Tiedens, L. Z., Ellsworth, P. C., &amp; Mesquita, B. (2000). Sentimental stereotypes: Emotional expectations for high-and low-status group members. </w:t>
      </w:r>
      <w:r w:rsidRPr="002662E0">
        <w:rPr>
          <w:rFonts w:ascii="Times New Roman" w:hAnsi="Times New Roman"/>
          <w:i/>
          <w:noProof/>
        </w:rPr>
        <w:t>Personality and Social Psychology Bulletin</w:t>
      </w:r>
      <w:r w:rsidRPr="002662E0">
        <w:rPr>
          <w:rFonts w:ascii="Times New Roman" w:hAnsi="Times New Roman"/>
          <w:noProof/>
        </w:rPr>
        <w:t xml:space="preserve">, </w:t>
      </w:r>
      <w:r w:rsidRPr="002662E0">
        <w:rPr>
          <w:rFonts w:ascii="Times New Roman" w:hAnsi="Times New Roman"/>
          <w:i/>
          <w:noProof/>
        </w:rPr>
        <w:t>26</w:t>
      </w:r>
      <w:r w:rsidRPr="002662E0">
        <w:rPr>
          <w:rFonts w:ascii="Times New Roman" w:hAnsi="Times New Roman"/>
          <w:noProof/>
        </w:rPr>
        <w:t>(5), 560-575.</w:t>
      </w:r>
      <w:bookmarkEnd w:id="115"/>
    </w:p>
    <w:p w:rsidR="00742785" w:rsidRPr="002662E0" w:rsidRDefault="00742785" w:rsidP="00742785">
      <w:pPr>
        <w:spacing w:after="240" w:line="240" w:lineRule="auto"/>
        <w:ind w:left="720" w:hanging="720"/>
        <w:rPr>
          <w:rFonts w:ascii="Times New Roman" w:eastAsia="Calibri" w:hAnsi="Times New Roman"/>
        </w:rPr>
      </w:pPr>
      <w:r w:rsidRPr="002662E0">
        <w:rPr>
          <w:rFonts w:ascii="Times New Roman" w:eastAsia="Calibri" w:hAnsi="Times New Roman"/>
        </w:rPr>
        <w:t xml:space="preserve">Tilly, C. (1995). </w:t>
      </w:r>
      <w:proofErr w:type="gramStart"/>
      <w:r w:rsidRPr="002662E0">
        <w:rPr>
          <w:rFonts w:ascii="Times New Roman" w:hAnsi="Times New Roman"/>
        </w:rPr>
        <w:t>Contentious repertoires in Great Britain, 1758–1834.</w:t>
      </w:r>
      <w:proofErr w:type="gramEnd"/>
      <w:r w:rsidRPr="002662E0">
        <w:rPr>
          <w:rFonts w:ascii="Times New Roman" w:hAnsi="Times New Roman"/>
        </w:rPr>
        <w:t xml:space="preserve"> </w:t>
      </w:r>
      <w:r w:rsidRPr="002662E0">
        <w:rPr>
          <w:rFonts w:ascii="Times New Roman" w:eastAsia="Calibri" w:hAnsi="Times New Roman"/>
        </w:rPr>
        <w:t xml:space="preserve">In M. </w:t>
      </w:r>
      <w:proofErr w:type="spellStart"/>
      <w:r w:rsidRPr="002662E0">
        <w:rPr>
          <w:rFonts w:ascii="Times New Roman" w:eastAsia="Calibri" w:hAnsi="Times New Roman"/>
        </w:rPr>
        <w:t>Traugott</w:t>
      </w:r>
      <w:proofErr w:type="spellEnd"/>
      <w:r w:rsidRPr="002662E0">
        <w:rPr>
          <w:rFonts w:ascii="Times New Roman" w:eastAsia="Calibri" w:hAnsi="Times New Roman"/>
        </w:rPr>
        <w:t xml:space="preserve"> (Ed.), </w:t>
      </w:r>
      <w:r w:rsidRPr="002662E0">
        <w:rPr>
          <w:rFonts w:ascii="Times New Roman" w:eastAsia="Calibri" w:hAnsi="Times New Roman"/>
          <w:i/>
        </w:rPr>
        <w:t>Repertoires and Cycles of Collective Action</w:t>
      </w:r>
      <w:r w:rsidRPr="002662E0">
        <w:rPr>
          <w:rFonts w:ascii="Times New Roman" w:eastAsia="Calibri" w:hAnsi="Times New Roman"/>
        </w:rPr>
        <w:t xml:space="preserve"> (pp. 15–42). Durham and London: Duke University Press.</w:t>
      </w:r>
    </w:p>
    <w:p w:rsidR="00742785" w:rsidRPr="002662E0" w:rsidRDefault="00742785" w:rsidP="00742785">
      <w:pPr>
        <w:spacing w:after="240" w:line="240" w:lineRule="auto"/>
        <w:ind w:left="720" w:hanging="720"/>
        <w:rPr>
          <w:rFonts w:ascii="Times New Roman" w:hAnsi="Times New Roman"/>
          <w:noProof/>
        </w:rPr>
      </w:pPr>
      <w:bookmarkStart w:id="116" w:name="_ENREF_88"/>
      <w:r w:rsidRPr="002662E0">
        <w:rPr>
          <w:rFonts w:ascii="Times New Roman" w:hAnsi="Times New Roman"/>
          <w:noProof/>
        </w:rPr>
        <w:t xml:space="preserve">Tilly, C. 2004. </w:t>
      </w:r>
      <w:r w:rsidRPr="002662E0">
        <w:rPr>
          <w:rFonts w:ascii="Times New Roman" w:hAnsi="Times New Roman"/>
          <w:i/>
          <w:noProof/>
        </w:rPr>
        <w:t>Social Movements, 1768-2004</w:t>
      </w:r>
      <w:r w:rsidRPr="002662E0">
        <w:rPr>
          <w:rFonts w:ascii="Times New Roman" w:hAnsi="Times New Roman"/>
          <w:noProof/>
        </w:rPr>
        <w:t>. Boulder, CO: Paradigm Publishers.</w:t>
      </w:r>
      <w:bookmarkEnd w:id="116"/>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Vanderford, M. L. (1989). Vilification and social movements: A case study of pro</w:t>
      </w:r>
      <w:r w:rsidRPr="002662E0">
        <w:rPr>
          <w:rFonts w:ascii="Cambria Math" w:hAnsi="Cambria Math" w:cs="Cambria Math"/>
          <w:noProof/>
        </w:rPr>
        <w:t>‐</w:t>
      </w:r>
      <w:r w:rsidRPr="002662E0">
        <w:rPr>
          <w:rFonts w:ascii="Times New Roman" w:hAnsi="Times New Roman"/>
          <w:noProof/>
        </w:rPr>
        <w:t>life and pro</w:t>
      </w:r>
      <w:r w:rsidRPr="002662E0">
        <w:rPr>
          <w:rFonts w:ascii="Cambria Math" w:hAnsi="Cambria Math" w:cs="Cambria Math"/>
          <w:noProof/>
        </w:rPr>
        <w:t>‐</w:t>
      </w:r>
      <w:r w:rsidRPr="002662E0">
        <w:rPr>
          <w:rFonts w:ascii="Times New Roman" w:hAnsi="Times New Roman"/>
          <w:noProof/>
        </w:rPr>
        <w:t xml:space="preserve">choice rhetoric. </w:t>
      </w:r>
      <w:r w:rsidRPr="002662E0">
        <w:rPr>
          <w:rFonts w:ascii="Times New Roman" w:hAnsi="Times New Roman"/>
          <w:i/>
          <w:iCs/>
          <w:noProof/>
        </w:rPr>
        <w:t>Quarterly Journal of Speech</w:t>
      </w:r>
      <w:r w:rsidRPr="002662E0">
        <w:rPr>
          <w:rFonts w:ascii="Times New Roman" w:hAnsi="Times New Roman"/>
          <w:noProof/>
        </w:rPr>
        <w:t xml:space="preserve">, </w:t>
      </w:r>
      <w:r w:rsidRPr="002662E0">
        <w:rPr>
          <w:rFonts w:ascii="Times New Roman" w:hAnsi="Times New Roman"/>
          <w:i/>
          <w:iCs/>
          <w:noProof/>
        </w:rPr>
        <w:t>75</w:t>
      </w:r>
      <w:r w:rsidRPr="002662E0">
        <w:rPr>
          <w:rFonts w:ascii="Times New Roman" w:hAnsi="Times New Roman"/>
          <w:noProof/>
        </w:rPr>
        <w:t>(2), 166-182.</w:t>
      </w:r>
    </w:p>
    <w:p w:rsidR="00742785" w:rsidRPr="002662E0" w:rsidRDefault="00742785" w:rsidP="00742785">
      <w:pPr>
        <w:spacing w:after="240" w:line="240" w:lineRule="auto"/>
        <w:ind w:left="720" w:hanging="720"/>
        <w:rPr>
          <w:rFonts w:ascii="Times New Roman" w:hAnsi="Times New Roman"/>
          <w:noProof/>
        </w:rPr>
      </w:pPr>
      <w:bookmarkStart w:id="117" w:name="_ENREF_89"/>
      <w:r w:rsidRPr="002662E0">
        <w:rPr>
          <w:rFonts w:ascii="Times New Roman" w:hAnsi="Times New Roman"/>
          <w:noProof/>
        </w:rPr>
        <w:t xml:space="preserve">Verhaeghen, P., Joorman, J., &amp; Khan, R. (2005). Why we sing the blues: The relation between self-reflective rumination, mood, and creativity. </w:t>
      </w:r>
      <w:r w:rsidRPr="002662E0">
        <w:rPr>
          <w:rFonts w:ascii="Times New Roman" w:hAnsi="Times New Roman"/>
          <w:i/>
          <w:noProof/>
        </w:rPr>
        <w:t>Emotion</w:t>
      </w:r>
      <w:r w:rsidRPr="002662E0">
        <w:rPr>
          <w:rFonts w:ascii="Times New Roman" w:hAnsi="Times New Roman"/>
          <w:noProof/>
        </w:rPr>
        <w:t xml:space="preserve">, </w:t>
      </w:r>
      <w:r w:rsidRPr="002662E0">
        <w:rPr>
          <w:rFonts w:ascii="Times New Roman" w:hAnsi="Times New Roman"/>
          <w:i/>
          <w:noProof/>
        </w:rPr>
        <w:t>5</w:t>
      </w:r>
      <w:r w:rsidRPr="002662E0">
        <w:rPr>
          <w:rFonts w:ascii="Times New Roman" w:hAnsi="Times New Roman"/>
          <w:noProof/>
        </w:rPr>
        <w:t>(2), 226-232.</w:t>
      </w:r>
      <w:bookmarkEnd w:id="117"/>
    </w:p>
    <w:p w:rsidR="00742785" w:rsidRPr="002662E0" w:rsidRDefault="00742785" w:rsidP="00742785">
      <w:pPr>
        <w:spacing w:after="240" w:line="240" w:lineRule="auto"/>
        <w:ind w:left="720" w:hanging="720"/>
        <w:rPr>
          <w:rFonts w:ascii="Times New Roman" w:hAnsi="Times New Roman"/>
        </w:rPr>
      </w:pPr>
      <w:proofErr w:type="gramStart"/>
      <w:r w:rsidRPr="002662E0">
        <w:rPr>
          <w:rFonts w:ascii="Times New Roman" w:hAnsi="Times New Roman"/>
        </w:rPr>
        <w:t xml:space="preserve">Watson, D., Clark, L. A., &amp; </w:t>
      </w:r>
      <w:proofErr w:type="spellStart"/>
      <w:r w:rsidRPr="002662E0">
        <w:rPr>
          <w:rFonts w:ascii="Times New Roman" w:hAnsi="Times New Roman"/>
        </w:rPr>
        <w:t>Tellegen</w:t>
      </w:r>
      <w:proofErr w:type="spellEnd"/>
      <w:r w:rsidRPr="002662E0">
        <w:rPr>
          <w:rFonts w:ascii="Times New Roman" w:hAnsi="Times New Roman"/>
        </w:rPr>
        <w:t>, A. (1988).</w:t>
      </w:r>
      <w:proofErr w:type="gramEnd"/>
      <w:r w:rsidRPr="002662E0">
        <w:rPr>
          <w:rFonts w:ascii="Times New Roman" w:hAnsi="Times New Roman"/>
        </w:rPr>
        <w:t xml:space="preserve"> Development and validation of brief measures of positive and negative affect: the PANAS scales. </w:t>
      </w:r>
      <w:r w:rsidRPr="002662E0">
        <w:rPr>
          <w:rFonts w:ascii="Times New Roman" w:hAnsi="Times New Roman"/>
          <w:i/>
          <w:iCs/>
        </w:rPr>
        <w:t>Journal of Personality and Social Psychology</w:t>
      </w:r>
      <w:r w:rsidRPr="002662E0">
        <w:rPr>
          <w:rFonts w:ascii="Times New Roman" w:hAnsi="Times New Roman"/>
        </w:rPr>
        <w:t xml:space="preserve">, </w:t>
      </w:r>
      <w:r w:rsidRPr="002662E0">
        <w:rPr>
          <w:rFonts w:ascii="Times New Roman" w:hAnsi="Times New Roman"/>
          <w:i/>
          <w:iCs/>
        </w:rPr>
        <w:t>54</w:t>
      </w:r>
      <w:r w:rsidRPr="002662E0">
        <w:rPr>
          <w:rFonts w:ascii="Times New Roman" w:hAnsi="Times New Roman"/>
        </w:rPr>
        <w:t>(6), 1063-1070.</w:t>
      </w:r>
    </w:p>
    <w:p w:rsidR="00742785" w:rsidRPr="002662E0" w:rsidRDefault="00742785" w:rsidP="00742785">
      <w:pPr>
        <w:spacing w:after="240" w:line="240" w:lineRule="auto"/>
        <w:ind w:left="720" w:hanging="720"/>
        <w:rPr>
          <w:rFonts w:ascii="Times New Roman" w:hAnsi="Times New Roman"/>
        </w:rPr>
      </w:pPr>
      <w:proofErr w:type="spellStart"/>
      <w:r w:rsidRPr="002662E0">
        <w:rPr>
          <w:rFonts w:ascii="Times New Roman" w:hAnsi="Times New Roman"/>
        </w:rPr>
        <w:t>Weick</w:t>
      </w:r>
      <w:proofErr w:type="spellEnd"/>
      <w:r w:rsidRPr="002662E0">
        <w:rPr>
          <w:rFonts w:ascii="Times New Roman" w:hAnsi="Times New Roman"/>
        </w:rPr>
        <w:t xml:space="preserve">, K. E. (1993). The collapse of sensemaking in organizations: The Mann Gulch disaster. </w:t>
      </w:r>
      <w:r w:rsidRPr="002662E0">
        <w:rPr>
          <w:rFonts w:ascii="Times New Roman" w:hAnsi="Times New Roman"/>
          <w:i/>
        </w:rPr>
        <w:t>Administrative Science Quarterly, 38</w:t>
      </w:r>
      <w:r w:rsidRPr="002662E0">
        <w:rPr>
          <w:rFonts w:ascii="Times New Roman" w:hAnsi="Times New Roman"/>
        </w:rPr>
        <w:t>(4), 628-652.</w:t>
      </w:r>
    </w:p>
    <w:p w:rsidR="00742785" w:rsidRPr="002662E0" w:rsidRDefault="00742785" w:rsidP="00742785">
      <w:pPr>
        <w:spacing w:after="240" w:line="240" w:lineRule="auto"/>
        <w:ind w:left="720" w:hanging="720"/>
        <w:rPr>
          <w:rFonts w:ascii="Times New Roman" w:hAnsi="Times New Roman"/>
        </w:rPr>
      </w:pPr>
      <w:proofErr w:type="spellStart"/>
      <w:r w:rsidRPr="002662E0">
        <w:rPr>
          <w:rFonts w:ascii="Times New Roman" w:hAnsi="Times New Roman"/>
        </w:rPr>
        <w:t>Weick</w:t>
      </w:r>
      <w:proofErr w:type="spellEnd"/>
      <w:r w:rsidRPr="002662E0">
        <w:rPr>
          <w:rFonts w:ascii="Times New Roman" w:hAnsi="Times New Roman"/>
        </w:rPr>
        <w:t xml:space="preserve">, K. E. (1995). </w:t>
      </w:r>
      <w:proofErr w:type="gramStart"/>
      <w:r w:rsidRPr="002662E0">
        <w:rPr>
          <w:rFonts w:ascii="Times New Roman" w:hAnsi="Times New Roman"/>
          <w:i/>
          <w:iCs/>
        </w:rPr>
        <w:t>Sensemaking in organizations</w:t>
      </w:r>
      <w:r w:rsidRPr="002662E0">
        <w:rPr>
          <w:rFonts w:ascii="Times New Roman" w:hAnsi="Times New Roman"/>
        </w:rPr>
        <w:t>.</w:t>
      </w:r>
      <w:proofErr w:type="gramEnd"/>
      <w:r w:rsidRPr="002662E0">
        <w:rPr>
          <w:rFonts w:ascii="Times New Roman" w:hAnsi="Times New Roman"/>
        </w:rPr>
        <w:t xml:space="preserve"> Thousand Oaks, CA: Sage.</w:t>
      </w:r>
    </w:p>
    <w:p w:rsidR="00742785" w:rsidRPr="002662E0" w:rsidRDefault="00742785" w:rsidP="00742785">
      <w:pPr>
        <w:spacing w:after="240" w:line="240" w:lineRule="auto"/>
        <w:ind w:left="720" w:hanging="720"/>
        <w:rPr>
          <w:rFonts w:ascii="Times New Roman" w:hAnsi="Times New Roman"/>
          <w:noProof/>
        </w:rPr>
      </w:pPr>
      <w:bookmarkStart w:id="118" w:name="_ENREF_90"/>
      <w:r w:rsidRPr="002662E0">
        <w:rPr>
          <w:rFonts w:ascii="Times New Roman" w:hAnsi="Times New Roman"/>
          <w:noProof/>
        </w:rPr>
        <w:t xml:space="preserve">Weick, K. E., Sutcliffe, K. M., &amp; Obstfeld, D. (2005). Organizing and the Process of Sensemaking. </w:t>
      </w:r>
      <w:r w:rsidRPr="002662E0">
        <w:rPr>
          <w:rFonts w:ascii="Times New Roman" w:hAnsi="Times New Roman"/>
          <w:i/>
          <w:noProof/>
        </w:rPr>
        <w:t>Organization Science</w:t>
      </w:r>
      <w:r w:rsidRPr="002662E0">
        <w:rPr>
          <w:rFonts w:ascii="Times New Roman" w:hAnsi="Times New Roman"/>
          <w:noProof/>
        </w:rPr>
        <w:t xml:space="preserve">, </w:t>
      </w:r>
      <w:r w:rsidRPr="002662E0">
        <w:rPr>
          <w:rFonts w:ascii="Times New Roman" w:hAnsi="Times New Roman"/>
          <w:i/>
          <w:noProof/>
        </w:rPr>
        <w:t>16</w:t>
      </w:r>
      <w:r w:rsidRPr="002662E0">
        <w:rPr>
          <w:rFonts w:ascii="Times New Roman" w:hAnsi="Times New Roman"/>
          <w:noProof/>
        </w:rPr>
        <w:t>(4), 409-421.</w:t>
      </w:r>
      <w:bookmarkEnd w:id="118"/>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t xml:space="preserve">Weisman, J. (January 20, 2012). After an online firestorm, Congress shelves anitpiracy bills. </w:t>
      </w:r>
      <w:r w:rsidRPr="002662E0">
        <w:rPr>
          <w:rFonts w:ascii="Times New Roman" w:hAnsi="Times New Roman"/>
          <w:i/>
          <w:noProof/>
        </w:rPr>
        <w:t xml:space="preserve">New York Times.  </w:t>
      </w:r>
      <w:r w:rsidRPr="002662E0">
        <w:rPr>
          <w:rFonts w:ascii="Times New Roman" w:hAnsi="Times New Roman"/>
          <w:noProof/>
        </w:rPr>
        <w:t>Retrieved from http://www.nytimes.com</w:t>
      </w:r>
      <w:bookmarkStart w:id="119" w:name="_ENREF_91"/>
      <w:r w:rsidRPr="002662E0">
        <w:rPr>
          <w:rFonts w:ascii="Times New Roman" w:hAnsi="Times New Roman"/>
          <w:noProof/>
        </w:rPr>
        <w:t>.</w:t>
      </w:r>
    </w:p>
    <w:p w:rsidR="00742785" w:rsidRPr="002662E0" w:rsidRDefault="00742785" w:rsidP="00742785">
      <w:pPr>
        <w:spacing w:after="240" w:line="240" w:lineRule="auto"/>
        <w:ind w:left="720" w:hanging="720"/>
        <w:rPr>
          <w:rFonts w:ascii="Times New Roman" w:hAnsi="Times New Roman"/>
          <w:i/>
          <w:noProof/>
        </w:rPr>
      </w:pPr>
      <w:r w:rsidRPr="002662E0">
        <w:rPr>
          <w:rFonts w:ascii="Times New Roman" w:hAnsi="Times New Roman"/>
          <w:noProof/>
        </w:rPr>
        <w:t xml:space="preserve">Whetten, D. (1989). What Constitutes a Theoretical Contribution? </w:t>
      </w:r>
      <w:r w:rsidRPr="002662E0">
        <w:rPr>
          <w:rFonts w:ascii="Times New Roman" w:hAnsi="Times New Roman"/>
          <w:i/>
          <w:noProof/>
        </w:rPr>
        <w:t>Academy of Management Review</w:t>
      </w:r>
      <w:r w:rsidRPr="002662E0">
        <w:rPr>
          <w:rFonts w:ascii="Times New Roman" w:hAnsi="Times New Roman"/>
          <w:noProof/>
        </w:rPr>
        <w:t xml:space="preserve">, </w:t>
      </w:r>
      <w:r w:rsidRPr="002662E0">
        <w:rPr>
          <w:rFonts w:ascii="Times New Roman" w:hAnsi="Times New Roman"/>
          <w:i/>
          <w:noProof/>
        </w:rPr>
        <w:t>14</w:t>
      </w:r>
      <w:r w:rsidRPr="002662E0">
        <w:rPr>
          <w:rFonts w:ascii="Times New Roman" w:hAnsi="Times New Roman"/>
          <w:noProof/>
        </w:rPr>
        <w:t>(4), 490-495.</w:t>
      </w:r>
    </w:p>
    <w:p w:rsidR="00742785" w:rsidRPr="002662E0" w:rsidRDefault="00742785" w:rsidP="00742785">
      <w:pPr>
        <w:spacing w:after="240" w:line="240" w:lineRule="auto"/>
        <w:ind w:left="720" w:hanging="720"/>
        <w:rPr>
          <w:rFonts w:ascii="Times New Roman" w:hAnsi="Times New Roman"/>
          <w:shd w:val="clear" w:color="auto" w:fill="FFFFFF"/>
        </w:rPr>
      </w:pPr>
      <w:proofErr w:type="gramStart"/>
      <w:r w:rsidRPr="002662E0">
        <w:rPr>
          <w:rFonts w:ascii="Times New Roman" w:hAnsi="Times New Roman"/>
          <w:shd w:val="clear" w:color="auto" w:fill="FFFFFF"/>
        </w:rPr>
        <w:t xml:space="preserve">Yates, J. F., </w:t>
      </w:r>
      <w:proofErr w:type="spellStart"/>
      <w:r w:rsidRPr="002662E0">
        <w:rPr>
          <w:rFonts w:ascii="Times New Roman" w:hAnsi="Times New Roman"/>
          <w:shd w:val="clear" w:color="auto" w:fill="FFFFFF"/>
        </w:rPr>
        <w:t>Jagacinski</w:t>
      </w:r>
      <w:proofErr w:type="spellEnd"/>
      <w:r w:rsidRPr="002662E0">
        <w:rPr>
          <w:rFonts w:ascii="Times New Roman" w:hAnsi="Times New Roman"/>
          <w:shd w:val="clear" w:color="auto" w:fill="FFFFFF"/>
        </w:rPr>
        <w:t>, C. M., &amp; Faber, M. D. (1978).</w:t>
      </w:r>
      <w:proofErr w:type="gramEnd"/>
      <w:r w:rsidRPr="002662E0">
        <w:rPr>
          <w:rFonts w:ascii="Times New Roman" w:hAnsi="Times New Roman"/>
          <w:shd w:val="clear" w:color="auto" w:fill="FFFFFF"/>
        </w:rPr>
        <w:t xml:space="preserve"> </w:t>
      </w:r>
      <w:proofErr w:type="gramStart"/>
      <w:r w:rsidRPr="002662E0">
        <w:rPr>
          <w:rFonts w:ascii="Times New Roman" w:hAnsi="Times New Roman"/>
          <w:shd w:val="clear" w:color="auto" w:fill="FFFFFF"/>
        </w:rPr>
        <w:t xml:space="preserve">Evaluation of partially described </w:t>
      </w:r>
      <w:proofErr w:type="spellStart"/>
      <w:r w:rsidRPr="002662E0">
        <w:rPr>
          <w:rFonts w:ascii="Times New Roman" w:hAnsi="Times New Roman"/>
          <w:shd w:val="clear" w:color="auto" w:fill="FFFFFF"/>
        </w:rPr>
        <w:t>multiattribute</w:t>
      </w:r>
      <w:proofErr w:type="spellEnd"/>
      <w:r w:rsidRPr="002662E0">
        <w:rPr>
          <w:rFonts w:ascii="Times New Roman" w:hAnsi="Times New Roman"/>
          <w:shd w:val="clear" w:color="auto" w:fill="FFFFFF"/>
        </w:rPr>
        <w:t xml:space="preserve"> options.</w:t>
      </w:r>
      <w:proofErr w:type="gramEnd"/>
      <w:r w:rsidRPr="002662E0">
        <w:rPr>
          <w:rFonts w:ascii="Times New Roman" w:hAnsi="Times New Roman"/>
          <w:shd w:val="clear" w:color="auto" w:fill="FFFFFF"/>
        </w:rPr>
        <w:t xml:space="preserve"> </w:t>
      </w:r>
      <w:r w:rsidRPr="002662E0">
        <w:rPr>
          <w:rFonts w:ascii="Times New Roman" w:hAnsi="Times New Roman"/>
          <w:i/>
          <w:iCs/>
          <w:shd w:val="clear" w:color="auto" w:fill="FFFFFF"/>
        </w:rPr>
        <w:t>Organizational Behavior and Human Performance</w:t>
      </w:r>
      <w:r w:rsidRPr="002662E0">
        <w:rPr>
          <w:rFonts w:ascii="Times New Roman" w:hAnsi="Times New Roman"/>
          <w:shd w:val="clear" w:color="auto" w:fill="FFFFFF"/>
        </w:rPr>
        <w:t xml:space="preserve">, </w:t>
      </w:r>
      <w:r w:rsidRPr="002662E0">
        <w:rPr>
          <w:rFonts w:ascii="Times New Roman" w:hAnsi="Times New Roman"/>
          <w:i/>
          <w:iCs/>
          <w:shd w:val="clear" w:color="auto" w:fill="FFFFFF"/>
        </w:rPr>
        <w:t>21</w:t>
      </w:r>
      <w:r w:rsidRPr="002662E0">
        <w:rPr>
          <w:rFonts w:ascii="Times New Roman" w:hAnsi="Times New Roman"/>
          <w:shd w:val="clear" w:color="auto" w:fill="FFFFFF"/>
        </w:rPr>
        <w:t>(2), 240-251.</w:t>
      </w:r>
    </w:p>
    <w:p w:rsidR="00742785" w:rsidRPr="002662E0" w:rsidRDefault="00742785" w:rsidP="00742785">
      <w:pPr>
        <w:spacing w:after="240" w:line="240" w:lineRule="auto"/>
        <w:ind w:left="720" w:hanging="720"/>
        <w:rPr>
          <w:rFonts w:ascii="Times New Roman" w:hAnsi="Times New Roman"/>
          <w:noProof/>
        </w:rPr>
      </w:pPr>
      <w:r w:rsidRPr="002662E0">
        <w:rPr>
          <w:rFonts w:ascii="Times New Roman" w:hAnsi="Times New Roman"/>
          <w:noProof/>
        </w:rPr>
        <w:lastRenderedPageBreak/>
        <w:t xml:space="preserve">Yik, M., Russell, J. A., &amp; Steiger, J. H. (2011). A 12-point circumplex structure of core affect. </w:t>
      </w:r>
      <w:r w:rsidRPr="002662E0">
        <w:rPr>
          <w:rFonts w:ascii="Times New Roman" w:hAnsi="Times New Roman"/>
          <w:i/>
          <w:noProof/>
        </w:rPr>
        <w:t>Emotion</w:t>
      </w:r>
      <w:r w:rsidRPr="002662E0">
        <w:rPr>
          <w:rFonts w:ascii="Times New Roman" w:hAnsi="Times New Roman"/>
          <w:noProof/>
        </w:rPr>
        <w:t xml:space="preserve">, </w:t>
      </w:r>
      <w:r w:rsidRPr="002662E0">
        <w:rPr>
          <w:rFonts w:ascii="Times New Roman" w:hAnsi="Times New Roman"/>
          <w:i/>
          <w:noProof/>
        </w:rPr>
        <w:t>11</w:t>
      </w:r>
      <w:r w:rsidRPr="002662E0">
        <w:rPr>
          <w:rFonts w:ascii="Times New Roman" w:hAnsi="Times New Roman"/>
          <w:noProof/>
        </w:rPr>
        <w:t>(4), 705-731.</w:t>
      </w:r>
      <w:bookmarkEnd w:id="119"/>
    </w:p>
    <w:p w:rsidR="00742785" w:rsidRPr="002662E0" w:rsidRDefault="00742785" w:rsidP="00742785">
      <w:pPr>
        <w:ind w:left="720" w:hanging="720"/>
        <w:rPr>
          <w:rFonts w:ascii="Times New Roman" w:hAnsi="Times New Roman"/>
          <w:noProof/>
        </w:rPr>
      </w:pPr>
    </w:p>
    <w:p w:rsidR="00742785" w:rsidRPr="002662E0" w:rsidRDefault="00742785" w:rsidP="00742785">
      <w:pPr>
        <w:rPr>
          <w:rFonts w:ascii="Times New Roman" w:hAnsi="Times New Roman"/>
        </w:rPr>
      </w:pPr>
    </w:p>
    <w:p w:rsidR="00742785" w:rsidRPr="002662E0" w:rsidRDefault="00742785" w:rsidP="00742785">
      <w:pPr>
        <w:rPr>
          <w:rFonts w:ascii="Times New Roman" w:hAnsi="Times New Roman"/>
        </w:rPr>
      </w:pPr>
    </w:p>
    <w:p w:rsidR="00742785" w:rsidRPr="002662E0" w:rsidRDefault="00742785" w:rsidP="00742785">
      <w:pPr>
        <w:jc w:val="center"/>
        <w:outlineLvl w:val="0"/>
        <w:rPr>
          <w:rFonts w:ascii="Times New Roman" w:hAnsi="Times New Roman"/>
          <w:b/>
          <w:bCs/>
          <w:sz w:val="28"/>
          <w:szCs w:val="32"/>
        </w:rPr>
      </w:pPr>
    </w:p>
    <w:p w:rsidR="00742785" w:rsidRDefault="00742785" w:rsidP="00742785">
      <w:pPr>
        <w:spacing w:line="240" w:lineRule="auto"/>
      </w:pPr>
    </w:p>
    <w:p w:rsidR="00742785" w:rsidRDefault="00742785" w:rsidP="00742785">
      <w:pPr>
        <w:spacing w:line="240" w:lineRule="auto"/>
      </w:pPr>
      <w:r>
        <w:br w:type="page"/>
      </w:r>
    </w:p>
    <w:p w:rsidR="002662E0" w:rsidRPr="002662E0" w:rsidRDefault="0083429A" w:rsidP="0083429A">
      <w:pPr>
        <w:pStyle w:val="Heading2"/>
      </w:pPr>
      <w:r w:rsidRPr="002662E0">
        <w:lastRenderedPageBreak/>
        <w:t>APPENDIX I: APPROACHES TO TEXT ANALYSIS</w:t>
      </w:r>
    </w:p>
    <w:p w:rsidR="002662E0" w:rsidRPr="002662E0" w:rsidRDefault="002662E0" w:rsidP="002662E0">
      <w:pPr>
        <w:ind w:firstLine="720"/>
        <w:rPr>
          <w:rFonts w:ascii="Times New Roman" w:hAnsi="Times New Roman"/>
        </w:rPr>
      </w:pPr>
      <w:r w:rsidRPr="002662E0">
        <w:rPr>
          <w:rFonts w:ascii="Times New Roman" w:hAnsi="Times New Roman"/>
        </w:rPr>
        <w:t xml:space="preserve">There are three broad approaches to studying text: judge-based thematic content analysis, word pattern analysis, and word count strategies </w:t>
      </w:r>
      <w:r w:rsidRPr="002662E0">
        <w:rPr>
          <w:rFonts w:ascii="Times New Roman" w:hAnsi="Times New Roman"/>
          <w:noProof/>
        </w:rPr>
        <w:t>(Pennebaker, Mehl, &amp; Niederhoffer, 2003)</w:t>
      </w:r>
      <w:r w:rsidRPr="002662E0">
        <w:rPr>
          <w:rFonts w:ascii="Times New Roman" w:hAnsi="Times New Roman"/>
        </w:rPr>
        <w:t>. Judge-based thematic content analysis involves raters or judges who read the text to code for thematic content based on a previously developed coding scheme. Multiple raters are used to permit empirical assessment of inter-rater reliability.</w:t>
      </w:r>
    </w:p>
    <w:p w:rsidR="002662E0" w:rsidRPr="002662E0" w:rsidRDefault="002662E0" w:rsidP="002662E0">
      <w:pPr>
        <w:rPr>
          <w:rFonts w:ascii="Times New Roman" w:hAnsi="Times New Roman"/>
        </w:rPr>
      </w:pPr>
      <w:r w:rsidRPr="002662E0">
        <w:rPr>
          <w:rFonts w:ascii="Times New Roman" w:hAnsi="Times New Roman"/>
        </w:rPr>
        <w:t xml:space="preserve">Word pattern analysis is a new technique that uses computer software to look for patterns and relationships between words. While judge-based thematic content analysis uses previously defined psychological dimensions, word pattern analysis looks at the text to determine sets of words that </w:t>
      </w:r>
      <w:proofErr w:type="spellStart"/>
      <w:r w:rsidRPr="002662E0">
        <w:rPr>
          <w:rFonts w:ascii="Times New Roman" w:hAnsi="Times New Roman"/>
        </w:rPr>
        <w:t>covary</w:t>
      </w:r>
      <w:proofErr w:type="spellEnd"/>
      <w:r w:rsidRPr="002662E0">
        <w:rPr>
          <w:rFonts w:ascii="Times New Roman" w:hAnsi="Times New Roman"/>
        </w:rPr>
        <w:t xml:space="preserve"> </w:t>
      </w:r>
      <w:r w:rsidRPr="002662E0">
        <w:rPr>
          <w:rFonts w:ascii="Times New Roman" w:hAnsi="Times New Roman"/>
          <w:noProof/>
        </w:rPr>
        <w:t>(Pennebaker et al., 2003)</w:t>
      </w:r>
      <w:r w:rsidRPr="002662E0">
        <w:rPr>
          <w:rFonts w:ascii="Times New Roman" w:hAnsi="Times New Roman"/>
        </w:rPr>
        <w:t>. Latent semantic analysis (LSA) is a good example of word pattern analysis. LSA identifies larger clusters of words, akin to factor analysis, by looking for clusters of individual words that are close together, where the distance is measured as the number of words between the two words of interest. LSA was originally developed as an algorithm for search engines (</w:t>
      </w:r>
      <w:proofErr w:type="spellStart"/>
      <w:r w:rsidRPr="002662E0">
        <w:rPr>
          <w:rFonts w:ascii="Times New Roman" w:hAnsi="Times New Roman"/>
        </w:rPr>
        <w:t>Mehl</w:t>
      </w:r>
      <w:proofErr w:type="spellEnd"/>
      <w:r w:rsidRPr="002662E0">
        <w:rPr>
          <w:rFonts w:ascii="Times New Roman" w:hAnsi="Times New Roman"/>
        </w:rPr>
        <w:t>, 2006), but the approach has been extended to determine the similarity between two texts (</w:t>
      </w:r>
      <w:proofErr w:type="spellStart"/>
      <w:r w:rsidRPr="002662E0">
        <w:rPr>
          <w:rFonts w:ascii="Times New Roman" w:hAnsi="Times New Roman"/>
        </w:rPr>
        <w:t>Mehl</w:t>
      </w:r>
      <w:proofErr w:type="spellEnd"/>
      <w:r w:rsidRPr="002662E0">
        <w:rPr>
          <w:rFonts w:ascii="Times New Roman" w:hAnsi="Times New Roman"/>
        </w:rPr>
        <w:t xml:space="preserve">, 2006; </w:t>
      </w:r>
      <w:proofErr w:type="spellStart"/>
      <w:r w:rsidRPr="002662E0">
        <w:rPr>
          <w:rFonts w:ascii="Times New Roman" w:hAnsi="Times New Roman"/>
        </w:rPr>
        <w:t>Pennebaker</w:t>
      </w:r>
      <w:proofErr w:type="spellEnd"/>
      <w:r w:rsidRPr="002662E0">
        <w:rPr>
          <w:rFonts w:ascii="Times New Roman" w:hAnsi="Times New Roman"/>
        </w:rPr>
        <w:t xml:space="preserve"> et al., 2003). </w:t>
      </w:r>
    </w:p>
    <w:p w:rsidR="002662E0" w:rsidRPr="002662E0" w:rsidRDefault="002662E0" w:rsidP="002662E0">
      <w:pPr>
        <w:ind w:firstLine="720"/>
        <w:rPr>
          <w:rFonts w:ascii="Times New Roman" w:hAnsi="Times New Roman"/>
        </w:rPr>
      </w:pPr>
      <w:r w:rsidRPr="002662E0">
        <w:rPr>
          <w:rFonts w:ascii="Times New Roman" w:hAnsi="Times New Roman"/>
        </w:rPr>
        <w:t>LSA is a bottom-up approach, since a body of text is scanned for semantic similarities (</w:t>
      </w:r>
      <w:proofErr w:type="spellStart"/>
      <w:r w:rsidRPr="002662E0">
        <w:rPr>
          <w:rFonts w:ascii="Times New Roman" w:hAnsi="Times New Roman"/>
        </w:rPr>
        <w:t>Mehl</w:t>
      </w:r>
      <w:proofErr w:type="spellEnd"/>
      <w:r w:rsidRPr="002662E0">
        <w:rPr>
          <w:rFonts w:ascii="Times New Roman" w:hAnsi="Times New Roman"/>
        </w:rPr>
        <w:t xml:space="preserve">, 2006). The result of LSA is a cluster of words that are deemed similar to each other—the meanings of the words are not important. If a researcher is interested in determining the similarity of two bodies of text or doing a search, then LSA will suffice. To extract meaning, however, the researcher must interpret the cluster </w:t>
      </w:r>
      <w:r w:rsidRPr="002662E0">
        <w:rPr>
          <w:rFonts w:ascii="Times New Roman" w:hAnsi="Times New Roman"/>
        </w:rPr>
        <w:lastRenderedPageBreak/>
        <w:t>of words. The interpretation is the same process one might use in factor analysis or cluster analysis.</w:t>
      </w:r>
    </w:p>
    <w:p w:rsidR="002662E0" w:rsidRPr="002662E0" w:rsidRDefault="002662E0" w:rsidP="002662E0">
      <w:pPr>
        <w:ind w:firstLine="720"/>
        <w:rPr>
          <w:rFonts w:ascii="Times New Roman" w:hAnsi="Times New Roman"/>
        </w:rPr>
      </w:pPr>
      <w:r w:rsidRPr="002662E0">
        <w:rPr>
          <w:rFonts w:ascii="Times New Roman" w:hAnsi="Times New Roman"/>
        </w:rPr>
        <w:t xml:space="preserve">This study’s parsing of the files to create time series data requires an interpretation of data clusters for each file.  There is no guarantee that the same variable will emerge as is required by vector </w:t>
      </w:r>
      <w:proofErr w:type="spellStart"/>
      <w:r w:rsidRPr="002662E0">
        <w:rPr>
          <w:rFonts w:ascii="Times New Roman" w:hAnsi="Times New Roman"/>
        </w:rPr>
        <w:t>autorgression</w:t>
      </w:r>
      <w:proofErr w:type="spellEnd"/>
      <w:r w:rsidRPr="002662E0">
        <w:rPr>
          <w:rFonts w:ascii="Times New Roman" w:hAnsi="Times New Roman"/>
        </w:rPr>
        <w:t>.  So, the use of LSA is not appropriate. In other words, the entire body of tweets was split into smaller files and each of these files was subject to text analysis. The results of multiple LSA results from multiple files would need to be interpreted. Since the underlying text varies from text file to text file, there is no reason to believe that the interpretations would result in consistent categories that would persist through time. Repeated measures of the same variable are needed to conduct time series analysis. The variables need to be measured using the same approach at each time stage.</w:t>
      </w:r>
    </w:p>
    <w:p w:rsidR="002662E0" w:rsidRPr="002662E0" w:rsidRDefault="002662E0" w:rsidP="002662E0">
      <w:pPr>
        <w:ind w:firstLine="720"/>
        <w:rPr>
          <w:rFonts w:ascii="Times New Roman" w:hAnsi="Times New Roman"/>
        </w:rPr>
      </w:pPr>
      <w:r w:rsidRPr="002662E0">
        <w:rPr>
          <w:rFonts w:ascii="Times New Roman" w:hAnsi="Times New Roman"/>
        </w:rPr>
        <w:t xml:space="preserve">The third technique for text analysis is a word count strategy. Words reflecting grammatical structure and words reflecting psychological dimensions are counted </w:t>
      </w:r>
      <w:r w:rsidRPr="002662E0">
        <w:rPr>
          <w:rFonts w:ascii="Times New Roman" w:hAnsi="Times New Roman"/>
          <w:noProof/>
        </w:rPr>
        <w:t>(Pennebaker et al., 2003)</w:t>
      </w:r>
      <w:r w:rsidRPr="002662E0">
        <w:rPr>
          <w:rFonts w:ascii="Times New Roman" w:hAnsi="Times New Roman"/>
        </w:rPr>
        <w:t xml:space="preserve">. Grammatical structure is measured by counting words such as pronouns, articles or auxiliary verbs. The underlying assumption is that word choice reflects psychological cues above and beyond the literal meaning. The advantages of a word count strategy over a judge-based thematic content </w:t>
      </w:r>
      <w:proofErr w:type="gramStart"/>
      <w:r w:rsidRPr="002662E0">
        <w:rPr>
          <w:rFonts w:ascii="Times New Roman" w:hAnsi="Times New Roman"/>
        </w:rPr>
        <w:t>analysis  include</w:t>
      </w:r>
      <w:proofErr w:type="gramEnd"/>
      <w:r w:rsidRPr="002662E0">
        <w:rPr>
          <w:rFonts w:ascii="Times New Roman" w:hAnsi="Times New Roman"/>
        </w:rPr>
        <w:t xml:space="preserve"> the ability to analyze large bodies of text. Also, while human judges can rate content, they may not be able to recognize the significance of word choices </w:t>
      </w:r>
      <w:r w:rsidRPr="002662E0">
        <w:rPr>
          <w:rFonts w:ascii="Times New Roman" w:hAnsi="Times New Roman"/>
          <w:noProof/>
        </w:rPr>
        <w:t>(Pennebaker et al., 2003)</w:t>
      </w:r>
      <w:r w:rsidRPr="002662E0">
        <w:rPr>
          <w:rFonts w:ascii="Times New Roman" w:hAnsi="Times New Roman"/>
        </w:rPr>
        <w:t xml:space="preserve">. The benefit of a word count strategy over LSA is that word count strategies have categories </w:t>
      </w:r>
      <w:r w:rsidRPr="002662E0">
        <w:rPr>
          <w:rFonts w:ascii="Times New Roman" w:hAnsi="Times New Roman"/>
        </w:rPr>
        <w:lastRenderedPageBreak/>
        <w:t>that are static and persistent through time which is required of any time series analysis. Thus, I employed a word count strategy in this research.</w:t>
      </w:r>
    </w:p>
    <w:p w:rsidR="002662E0" w:rsidRPr="002662E0" w:rsidRDefault="002662E0" w:rsidP="002662E0">
      <w:pPr>
        <w:spacing w:line="240" w:lineRule="auto"/>
        <w:rPr>
          <w:rFonts w:ascii="Times New Roman" w:eastAsia="Malgun Gothic" w:hAnsi="Times New Roman"/>
          <w:b/>
          <w:bCs/>
          <w:iCs/>
          <w:szCs w:val="28"/>
          <w:lang w:eastAsia="ko-KR"/>
        </w:rPr>
      </w:pPr>
      <w:r w:rsidRPr="002662E0">
        <w:rPr>
          <w:rFonts w:ascii="Times New Roman" w:eastAsia="Malgun Gothic" w:hAnsi="Times New Roman"/>
          <w:lang w:eastAsia="ko-KR"/>
        </w:rPr>
        <w:br w:type="page"/>
      </w:r>
    </w:p>
    <w:p w:rsidR="002662E0" w:rsidRPr="002662E0" w:rsidRDefault="0083429A" w:rsidP="0083429A">
      <w:pPr>
        <w:pStyle w:val="Heading2"/>
      </w:pPr>
      <w:r w:rsidRPr="002662E0">
        <w:lastRenderedPageBreak/>
        <w:t>APPENDIX II: SENSITIVITY ANALYSIS</w:t>
      </w:r>
    </w:p>
    <w:p w:rsidR="002662E0" w:rsidRPr="002662E0" w:rsidRDefault="002662E0" w:rsidP="002662E0">
      <w:pPr>
        <w:ind w:firstLine="720"/>
        <w:rPr>
          <w:rFonts w:ascii="Times New Roman" w:eastAsia="Malgun Gothic" w:hAnsi="Times New Roman"/>
          <w:lang w:eastAsia="ko-KR"/>
        </w:rPr>
      </w:pPr>
      <w:r w:rsidRPr="002662E0">
        <w:rPr>
          <w:rFonts w:ascii="Times New Roman" w:eastAsia="Malgun Gothic" w:hAnsi="Times New Roman"/>
          <w:lang w:eastAsia="ko-KR"/>
        </w:rPr>
        <w:t xml:space="preserve">This appendix provides a variety of sensitivity analyses regarding the procedure for parsing the tweets for generating the time series of LIWC categories. In the first subsection a horizontal split of the data was performed; next, the file size was varied to determine the optimal file size to generate time series of the LIWC categories for the VAR analysis; then bootstrapped partitions with a random starting point were generated to determine if the location of the partitions of the tweets impacted the VAR results; the tweets were analyzed individually (i.e., with a file size of one); and finally by date. Each of these sensitivity analyses are described in detail below. </w:t>
      </w:r>
    </w:p>
    <w:p w:rsidR="002662E0" w:rsidRPr="002662E0" w:rsidRDefault="002662E0" w:rsidP="0083429A">
      <w:pPr>
        <w:pStyle w:val="Heading3"/>
      </w:pPr>
      <w:r w:rsidRPr="002662E0">
        <w:t>Horizontal Split</w:t>
      </w:r>
    </w:p>
    <w:p w:rsidR="002662E0" w:rsidRPr="002662E0" w:rsidRDefault="002662E0" w:rsidP="002662E0">
      <w:pPr>
        <w:ind w:firstLine="720"/>
        <w:rPr>
          <w:rFonts w:ascii="Times New Roman" w:eastAsia="Malgun Gothic" w:hAnsi="Times New Roman"/>
          <w:lang w:eastAsia="ko-KR"/>
        </w:rPr>
      </w:pPr>
      <w:r w:rsidRPr="002662E0">
        <w:rPr>
          <w:rFonts w:ascii="Times New Roman" w:eastAsia="Malgun Gothic" w:hAnsi="Times New Roman"/>
          <w:lang w:eastAsia="ko-KR"/>
        </w:rPr>
        <w:t>This generates two subsamples that should produce statistically identical VAR results if there is no systematic bias in the data that would affect the overall results.  The entire corpus of tweets was split into two by placing every other tweet into one of two separate files. The two files were then split into files of 1,000 tweets each, as described above. File A was analyzed using a VAR. Using the parameter estimates produced by the VAR on File A, I constructed a confidence interval with its corresponding standard error. I then ran a VAR on File B to estimate the same parameters.</w:t>
      </w:r>
    </w:p>
    <w:p w:rsidR="002662E0" w:rsidRPr="002662E0" w:rsidRDefault="002662E0" w:rsidP="002662E0">
      <w:pPr>
        <w:ind w:firstLine="720"/>
        <w:rPr>
          <w:rFonts w:ascii="Times New Roman" w:eastAsia="Malgun Gothic" w:hAnsi="Times New Roman"/>
          <w:lang w:eastAsia="ko-KR"/>
        </w:rPr>
      </w:pPr>
      <w:r w:rsidRPr="002662E0">
        <w:rPr>
          <w:rFonts w:ascii="Times New Roman" w:eastAsia="Malgun Gothic" w:hAnsi="Times New Roman"/>
          <w:lang w:eastAsia="ko-KR"/>
        </w:rPr>
        <w:t xml:space="preserve">All the estimates for File B were within the confidence intervals of the parameter estimates for File A when the confidence intervals were based on </w:t>
      </w:r>
      <w:r w:rsidRPr="002662E0">
        <w:rPr>
          <w:rFonts w:ascii="Times New Roman" w:eastAsia="Malgun Gothic" w:hAnsi="Times New Roman"/>
          <w:iCs/>
          <w:lang w:eastAsia="ko-KR"/>
        </w:rPr>
        <w:t>two standard errors</w:t>
      </w:r>
      <w:r w:rsidRPr="002662E0">
        <w:rPr>
          <w:rFonts w:ascii="Times New Roman" w:eastAsia="Malgun Gothic" w:hAnsi="Times New Roman"/>
          <w:lang w:eastAsia="ko-KR"/>
        </w:rPr>
        <w:t xml:space="preserve">. I then compared the parameter estimates for File B against a more restrictive confidence interval of </w:t>
      </w:r>
      <w:r w:rsidRPr="002662E0">
        <w:rPr>
          <w:rFonts w:ascii="Times New Roman" w:eastAsia="Malgun Gothic" w:hAnsi="Times New Roman"/>
          <w:iCs/>
          <w:lang w:eastAsia="ko-KR"/>
        </w:rPr>
        <w:t>one standard error</w:t>
      </w:r>
      <w:r w:rsidRPr="002662E0">
        <w:rPr>
          <w:rFonts w:ascii="Times New Roman" w:eastAsia="Malgun Gothic" w:hAnsi="Times New Roman"/>
          <w:lang w:eastAsia="ko-KR"/>
        </w:rPr>
        <w:t xml:space="preserve">. Of the 444 parameter estimates, 50 </w:t>
      </w:r>
      <w:r w:rsidRPr="002662E0">
        <w:rPr>
          <w:rFonts w:ascii="Times New Roman" w:eastAsia="Malgun Gothic" w:hAnsi="Times New Roman"/>
          <w:lang w:eastAsia="ko-KR"/>
        </w:rPr>
        <w:lastRenderedPageBreak/>
        <w:t xml:space="preserve">parameter estimates, or 11%, for File B were outside the parameter confidence intervals for File A. </w:t>
      </w:r>
    </w:p>
    <w:p w:rsidR="002662E0" w:rsidRPr="002662E0" w:rsidRDefault="002662E0" w:rsidP="002662E0">
      <w:pPr>
        <w:ind w:firstLine="720"/>
        <w:rPr>
          <w:rFonts w:ascii="Times New Roman" w:eastAsia="Malgun Gothic" w:hAnsi="Times New Roman"/>
          <w:lang w:eastAsia="ko-KR"/>
        </w:rPr>
      </w:pPr>
      <w:r w:rsidRPr="002662E0">
        <w:rPr>
          <w:rFonts w:ascii="Times New Roman" w:eastAsia="Malgun Gothic" w:hAnsi="Times New Roman"/>
          <w:lang w:eastAsia="ko-KR"/>
        </w:rPr>
        <w:t>Not all of the 444 parameters in File A were significant, however. Of the 89 variables that were significant at &lt; 0.10, 8 variables, or 0.09%, were impacted. Similarly, of the 64 variables that were significant at &lt; .05, 6 variables, or 0.09%, were impacted. The percentages are much lower than the 32% chance of lying outside one standard error, assuming a normal distribution. Overall, the parameter estimates were found to be stable and reliable.</w:t>
      </w:r>
    </w:p>
    <w:p w:rsidR="002662E0" w:rsidRPr="002662E0" w:rsidRDefault="002662E0" w:rsidP="0083429A">
      <w:pPr>
        <w:pStyle w:val="Heading3"/>
      </w:pPr>
      <w:r w:rsidRPr="002662E0">
        <w:t>Varying the File Size</w:t>
      </w:r>
    </w:p>
    <w:p w:rsidR="002662E0" w:rsidRPr="002662E0" w:rsidRDefault="002662E0" w:rsidP="002662E0">
      <w:pPr>
        <w:ind w:firstLine="720"/>
        <w:rPr>
          <w:rFonts w:ascii="Times New Roman" w:eastAsia="Malgun Gothic" w:hAnsi="Times New Roman"/>
          <w:lang w:eastAsia="ko-KR"/>
        </w:rPr>
      </w:pPr>
      <w:r w:rsidRPr="002662E0">
        <w:rPr>
          <w:rFonts w:ascii="Times New Roman" w:eastAsia="Malgun Gothic" w:hAnsi="Times New Roman"/>
          <w:lang w:eastAsia="ko-KR"/>
        </w:rPr>
        <w:t xml:space="preserve">The next analysis was to determine how sensitive VAR was to the size of the file. LIWC creates percentage scores. The corpus of tweets was split into sizes ranging from 100 to 10,000 tweets per file. The files were processed using LIWC and VAR. The file sizes were found to make a difference. The major observation was that the optimal number of </w:t>
      </w:r>
      <w:proofErr w:type="gramStart"/>
      <w:r w:rsidRPr="002662E0">
        <w:rPr>
          <w:rFonts w:ascii="Times New Roman" w:eastAsia="Malgun Gothic" w:hAnsi="Times New Roman"/>
          <w:lang w:eastAsia="ko-KR"/>
        </w:rPr>
        <w:t>lags  varied</w:t>
      </w:r>
      <w:proofErr w:type="gramEnd"/>
      <w:r w:rsidRPr="002662E0">
        <w:rPr>
          <w:rFonts w:ascii="Times New Roman" w:eastAsia="Malgun Gothic" w:hAnsi="Times New Roman"/>
          <w:lang w:eastAsia="ko-KR"/>
        </w:rPr>
        <w:t xml:space="preserve"> by file size. The VAR procedure in the R software calculates the optimal number of lags. I used a maximum of 7. The following table shows the numbers of lags chosen by the software.</w:t>
      </w:r>
    </w:p>
    <w:p w:rsidR="002662E0" w:rsidRPr="002662E0" w:rsidRDefault="002662E0" w:rsidP="002662E0">
      <w:pPr>
        <w:rPr>
          <w:rFonts w:ascii="Times New Roman" w:eastAsia="Malgun Gothic" w:hAnsi="Times New Roman"/>
          <w:lang w:eastAsia="ko-KR"/>
        </w:rPr>
      </w:pPr>
    </w:p>
    <w:p w:rsidR="002662E0" w:rsidRPr="002662E0" w:rsidRDefault="002662E0" w:rsidP="002662E0">
      <w:pPr>
        <w:rPr>
          <w:rFonts w:ascii="Times New Roman" w:eastAsia="Malgun Gothic" w:hAnsi="Times New Roman"/>
          <w:lang w:eastAsia="ko-KR"/>
        </w:rPr>
      </w:pPr>
    </w:p>
    <w:p w:rsidR="002662E0" w:rsidRPr="002662E0" w:rsidRDefault="002662E0" w:rsidP="002662E0">
      <w:pPr>
        <w:rPr>
          <w:rFonts w:ascii="Times New Roman" w:eastAsia="Malgun Gothic" w:hAnsi="Times New Roman"/>
          <w:lang w:eastAsia="ko-KR"/>
        </w:rPr>
      </w:pPr>
    </w:p>
    <w:p w:rsidR="002662E0" w:rsidRPr="002662E0" w:rsidRDefault="002662E0" w:rsidP="002662E0">
      <w:pPr>
        <w:rPr>
          <w:rFonts w:ascii="Times New Roman" w:eastAsia="Malgun Gothic" w:hAnsi="Times New Roman"/>
          <w:lang w:eastAsia="ko-KR"/>
        </w:rPr>
      </w:pPr>
    </w:p>
    <w:p w:rsidR="002662E0" w:rsidRPr="002662E0" w:rsidRDefault="002662E0" w:rsidP="002662E0">
      <w:pPr>
        <w:rPr>
          <w:rFonts w:ascii="Times New Roman" w:eastAsia="Malgun Gothic" w:hAnsi="Times New Roman"/>
          <w:lang w:eastAsia="ko-KR"/>
        </w:rPr>
      </w:pPr>
    </w:p>
    <w:p w:rsidR="002662E0" w:rsidRPr="002662E0" w:rsidRDefault="002662E0" w:rsidP="002662E0">
      <w:pPr>
        <w:rPr>
          <w:rFonts w:ascii="Times New Roman" w:eastAsia="Malgun Gothic" w:hAnsi="Times New Roman"/>
          <w:lang w:eastAsia="ko-KR"/>
        </w:rPr>
      </w:pPr>
    </w:p>
    <w:p w:rsidR="002662E0" w:rsidRPr="002662E0" w:rsidRDefault="002662E0" w:rsidP="00C64E9B">
      <w:pPr>
        <w:pStyle w:val="Caption"/>
        <w:rPr>
          <w:rFonts w:eastAsia="Malgun Gothic"/>
          <w:lang w:eastAsia="ko-KR"/>
        </w:rPr>
      </w:pPr>
      <w:r w:rsidRPr="00FD0B8C">
        <w:lastRenderedPageBreak/>
        <w:t>Table</w:t>
      </w:r>
      <w:r w:rsidRPr="002662E0">
        <w:t xml:space="preserve"> 6: Number of Lags Chosen for Number of Tweets</w:t>
      </w:r>
    </w:p>
    <w:tbl>
      <w:tblPr>
        <w:tblStyle w:val="TableGrid11"/>
        <w:tblW w:w="0" w:type="auto"/>
        <w:tblLook w:val="04A0" w:firstRow="1" w:lastRow="0" w:firstColumn="1" w:lastColumn="0" w:noHBand="0" w:noVBand="1"/>
      </w:tblPr>
      <w:tblGrid>
        <w:gridCol w:w="1840"/>
        <w:gridCol w:w="2816"/>
        <w:gridCol w:w="4056"/>
      </w:tblGrid>
      <w:tr w:rsidR="002662E0" w:rsidRPr="002662E0" w:rsidTr="00394AD0">
        <w:trPr>
          <w:cantSplit/>
        </w:trPr>
        <w:tc>
          <w:tcPr>
            <w:tcW w:w="1840" w:type="dxa"/>
            <w:vAlign w:val="center"/>
          </w:tcPr>
          <w:p w:rsidR="002662E0" w:rsidRPr="002662E0" w:rsidRDefault="002662E0" w:rsidP="00C64E9B">
            <w:pPr>
              <w:pStyle w:val="NoSpacing"/>
            </w:pPr>
            <w:bookmarkStart w:id="120" w:name="_Toc385145867"/>
            <w:r w:rsidRPr="002662E0">
              <w:t>Number of Tweets per File</w:t>
            </w:r>
            <w:bookmarkEnd w:id="120"/>
          </w:p>
        </w:tc>
        <w:tc>
          <w:tcPr>
            <w:tcW w:w="2816" w:type="dxa"/>
            <w:vAlign w:val="center"/>
          </w:tcPr>
          <w:p w:rsidR="002662E0" w:rsidRPr="002662E0" w:rsidRDefault="002662E0" w:rsidP="00C64E9B">
            <w:pPr>
              <w:pStyle w:val="NoSpacing"/>
            </w:pPr>
            <w:bookmarkStart w:id="121" w:name="_Toc385145868"/>
            <w:r w:rsidRPr="002662E0">
              <w:t>Number of Files</w:t>
            </w:r>
            <w:bookmarkEnd w:id="121"/>
          </w:p>
        </w:tc>
        <w:tc>
          <w:tcPr>
            <w:tcW w:w="4056" w:type="dxa"/>
            <w:vAlign w:val="center"/>
          </w:tcPr>
          <w:p w:rsidR="002662E0" w:rsidRPr="002662E0" w:rsidRDefault="002662E0" w:rsidP="00C64E9B">
            <w:pPr>
              <w:pStyle w:val="NoSpacing"/>
            </w:pPr>
            <w:bookmarkStart w:id="122" w:name="_Toc385145869"/>
            <w:r w:rsidRPr="002662E0">
              <w:t>Number of Lags Chosen</w:t>
            </w:r>
            <w:bookmarkEnd w:id="122"/>
          </w:p>
        </w:tc>
      </w:tr>
      <w:tr w:rsidR="002662E0" w:rsidRPr="002662E0" w:rsidTr="00394AD0">
        <w:trPr>
          <w:cantSplit/>
        </w:trPr>
        <w:tc>
          <w:tcPr>
            <w:tcW w:w="1840" w:type="dxa"/>
          </w:tcPr>
          <w:p w:rsidR="002662E0" w:rsidRPr="002662E0" w:rsidRDefault="002662E0" w:rsidP="00C64E9B">
            <w:pPr>
              <w:pStyle w:val="NoSpacing"/>
            </w:pPr>
            <w:bookmarkStart w:id="123" w:name="_Toc385145870"/>
            <w:r w:rsidRPr="002662E0">
              <w:t>100</w:t>
            </w:r>
            <w:bookmarkEnd w:id="123"/>
          </w:p>
        </w:tc>
        <w:tc>
          <w:tcPr>
            <w:tcW w:w="2816" w:type="dxa"/>
            <w:vAlign w:val="center"/>
          </w:tcPr>
          <w:p w:rsidR="002662E0" w:rsidRPr="002662E0" w:rsidRDefault="002662E0" w:rsidP="00C64E9B">
            <w:pPr>
              <w:pStyle w:val="NoSpacing"/>
            </w:pPr>
            <w:bookmarkStart w:id="124" w:name="_Toc385145871"/>
            <w:r w:rsidRPr="002662E0">
              <w:t>13,412</w:t>
            </w:r>
            <w:bookmarkEnd w:id="124"/>
          </w:p>
        </w:tc>
        <w:tc>
          <w:tcPr>
            <w:tcW w:w="4056" w:type="dxa"/>
          </w:tcPr>
          <w:p w:rsidR="002662E0" w:rsidRPr="002662E0" w:rsidRDefault="002662E0" w:rsidP="00C64E9B">
            <w:pPr>
              <w:pStyle w:val="NoSpacing"/>
            </w:pPr>
            <w:bookmarkStart w:id="125" w:name="_Toc385145872"/>
            <w:r w:rsidRPr="002662E0">
              <w:t>R crashed, as the number of LIWC scores (or files), 13,411, was too large</w:t>
            </w:r>
            <w:bookmarkEnd w:id="125"/>
          </w:p>
        </w:tc>
      </w:tr>
      <w:tr w:rsidR="002662E0" w:rsidRPr="002662E0" w:rsidTr="00394AD0">
        <w:trPr>
          <w:cantSplit/>
        </w:trPr>
        <w:tc>
          <w:tcPr>
            <w:tcW w:w="1840" w:type="dxa"/>
          </w:tcPr>
          <w:p w:rsidR="002662E0" w:rsidRPr="002662E0" w:rsidRDefault="002662E0" w:rsidP="00C64E9B">
            <w:pPr>
              <w:pStyle w:val="NoSpacing"/>
            </w:pPr>
            <w:bookmarkStart w:id="126" w:name="_Toc385145873"/>
            <w:r w:rsidRPr="002662E0">
              <w:t>500</w:t>
            </w:r>
            <w:bookmarkEnd w:id="126"/>
          </w:p>
        </w:tc>
        <w:tc>
          <w:tcPr>
            <w:tcW w:w="2816" w:type="dxa"/>
            <w:vAlign w:val="center"/>
          </w:tcPr>
          <w:p w:rsidR="002662E0" w:rsidRPr="002662E0" w:rsidRDefault="002662E0" w:rsidP="00C64E9B">
            <w:pPr>
              <w:pStyle w:val="NoSpacing"/>
            </w:pPr>
            <w:bookmarkStart w:id="127" w:name="_Toc385145874"/>
            <w:r w:rsidRPr="002662E0">
              <w:t>2,704</w:t>
            </w:r>
            <w:bookmarkEnd w:id="127"/>
          </w:p>
        </w:tc>
        <w:tc>
          <w:tcPr>
            <w:tcW w:w="4056" w:type="dxa"/>
          </w:tcPr>
          <w:p w:rsidR="002662E0" w:rsidRPr="002662E0" w:rsidRDefault="002662E0" w:rsidP="00C64E9B">
            <w:pPr>
              <w:pStyle w:val="NoSpacing"/>
            </w:pPr>
            <w:bookmarkStart w:id="128" w:name="_Toc385145875"/>
            <w:r w:rsidRPr="002662E0">
              <w:t>6 lags</w:t>
            </w:r>
            <w:bookmarkEnd w:id="128"/>
          </w:p>
        </w:tc>
      </w:tr>
      <w:tr w:rsidR="002662E0" w:rsidRPr="002662E0" w:rsidTr="00394AD0">
        <w:trPr>
          <w:cantSplit/>
        </w:trPr>
        <w:tc>
          <w:tcPr>
            <w:tcW w:w="1840" w:type="dxa"/>
          </w:tcPr>
          <w:p w:rsidR="002662E0" w:rsidRPr="002662E0" w:rsidRDefault="002662E0" w:rsidP="00C64E9B">
            <w:pPr>
              <w:pStyle w:val="NoSpacing"/>
            </w:pPr>
            <w:bookmarkStart w:id="129" w:name="_Toc385145876"/>
            <w:r w:rsidRPr="002662E0">
              <w:t>1,000</w:t>
            </w:r>
            <w:bookmarkEnd w:id="129"/>
          </w:p>
        </w:tc>
        <w:tc>
          <w:tcPr>
            <w:tcW w:w="2816" w:type="dxa"/>
            <w:vAlign w:val="center"/>
          </w:tcPr>
          <w:p w:rsidR="002662E0" w:rsidRPr="002662E0" w:rsidRDefault="002662E0" w:rsidP="00C64E9B">
            <w:pPr>
              <w:pStyle w:val="NoSpacing"/>
            </w:pPr>
            <w:bookmarkStart w:id="130" w:name="_Toc385145877"/>
            <w:r w:rsidRPr="002662E0">
              <w:t>1,342</w:t>
            </w:r>
            <w:bookmarkEnd w:id="130"/>
          </w:p>
        </w:tc>
        <w:tc>
          <w:tcPr>
            <w:tcW w:w="4056" w:type="dxa"/>
          </w:tcPr>
          <w:p w:rsidR="002662E0" w:rsidRPr="002662E0" w:rsidRDefault="002662E0" w:rsidP="00C64E9B">
            <w:pPr>
              <w:pStyle w:val="NoSpacing"/>
            </w:pPr>
            <w:bookmarkStart w:id="131" w:name="_Toc385145878"/>
            <w:r w:rsidRPr="002662E0">
              <w:t>4 lags</w:t>
            </w:r>
            <w:bookmarkEnd w:id="131"/>
          </w:p>
        </w:tc>
      </w:tr>
      <w:tr w:rsidR="002662E0" w:rsidRPr="002662E0" w:rsidTr="00394AD0">
        <w:trPr>
          <w:cantSplit/>
        </w:trPr>
        <w:tc>
          <w:tcPr>
            <w:tcW w:w="1840" w:type="dxa"/>
          </w:tcPr>
          <w:p w:rsidR="002662E0" w:rsidRPr="002662E0" w:rsidRDefault="002662E0" w:rsidP="00C64E9B">
            <w:pPr>
              <w:pStyle w:val="NoSpacing"/>
            </w:pPr>
            <w:bookmarkStart w:id="132" w:name="_Toc385145879"/>
            <w:r w:rsidRPr="002662E0">
              <w:t>2,000</w:t>
            </w:r>
            <w:bookmarkEnd w:id="132"/>
          </w:p>
        </w:tc>
        <w:tc>
          <w:tcPr>
            <w:tcW w:w="2816" w:type="dxa"/>
            <w:vAlign w:val="center"/>
          </w:tcPr>
          <w:p w:rsidR="002662E0" w:rsidRPr="002662E0" w:rsidRDefault="002662E0" w:rsidP="00C64E9B">
            <w:pPr>
              <w:pStyle w:val="NoSpacing"/>
            </w:pPr>
            <w:bookmarkStart w:id="133" w:name="_Toc385145880"/>
            <w:r w:rsidRPr="002662E0">
              <w:t>677</w:t>
            </w:r>
            <w:bookmarkEnd w:id="133"/>
          </w:p>
        </w:tc>
        <w:tc>
          <w:tcPr>
            <w:tcW w:w="4056" w:type="dxa"/>
          </w:tcPr>
          <w:p w:rsidR="002662E0" w:rsidRPr="002662E0" w:rsidRDefault="002662E0" w:rsidP="00C64E9B">
            <w:pPr>
              <w:pStyle w:val="NoSpacing"/>
            </w:pPr>
            <w:bookmarkStart w:id="134" w:name="_Toc385145881"/>
            <w:r w:rsidRPr="002662E0">
              <w:t>3 lags</w:t>
            </w:r>
            <w:bookmarkEnd w:id="134"/>
          </w:p>
        </w:tc>
      </w:tr>
      <w:tr w:rsidR="002662E0" w:rsidRPr="002662E0" w:rsidTr="00394AD0">
        <w:trPr>
          <w:cantSplit/>
        </w:trPr>
        <w:tc>
          <w:tcPr>
            <w:tcW w:w="1840" w:type="dxa"/>
          </w:tcPr>
          <w:p w:rsidR="002662E0" w:rsidRPr="002662E0" w:rsidRDefault="002662E0" w:rsidP="00C64E9B">
            <w:pPr>
              <w:pStyle w:val="NoSpacing"/>
            </w:pPr>
            <w:bookmarkStart w:id="135" w:name="_Toc385145882"/>
            <w:r w:rsidRPr="002662E0">
              <w:t>3,000</w:t>
            </w:r>
            <w:bookmarkEnd w:id="135"/>
          </w:p>
        </w:tc>
        <w:tc>
          <w:tcPr>
            <w:tcW w:w="2816" w:type="dxa"/>
            <w:vAlign w:val="center"/>
          </w:tcPr>
          <w:p w:rsidR="002662E0" w:rsidRPr="002662E0" w:rsidRDefault="002662E0" w:rsidP="00C64E9B">
            <w:pPr>
              <w:pStyle w:val="NoSpacing"/>
            </w:pPr>
            <w:bookmarkStart w:id="136" w:name="_Toc385145883"/>
            <w:r w:rsidRPr="002662E0">
              <w:t>452</w:t>
            </w:r>
            <w:bookmarkEnd w:id="136"/>
          </w:p>
        </w:tc>
        <w:tc>
          <w:tcPr>
            <w:tcW w:w="4056" w:type="dxa"/>
          </w:tcPr>
          <w:p w:rsidR="002662E0" w:rsidRPr="002662E0" w:rsidRDefault="002662E0" w:rsidP="00C64E9B">
            <w:pPr>
              <w:pStyle w:val="NoSpacing"/>
            </w:pPr>
            <w:bookmarkStart w:id="137" w:name="_Toc385145884"/>
            <w:r w:rsidRPr="002662E0">
              <w:t>2 lags</w:t>
            </w:r>
            <w:bookmarkEnd w:id="137"/>
          </w:p>
        </w:tc>
      </w:tr>
      <w:tr w:rsidR="002662E0" w:rsidRPr="002662E0" w:rsidTr="00394AD0">
        <w:trPr>
          <w:cantSplit/>
        </w:trPr>
        <w:tc>
          <w:tcPr>
            <w:tcW w:w="1840" w:type="dxa"/>
          </w:tcPr>
          <w:p w:rsidR="002662E0" w:rsidRPr="002662E0" w:rsidRDefault="002662E0" w:rsidP="00C64E9B">
            <w:pPr>
              <w:pStyle w:val="NoSpacing"/>
            </w:pPr>
            <w:bookmarkStart w:id="138" w:name="_Toc385145885"/>
            <w:r w:rsidRPr="002662E0">
              <w:t>4,000</w:t>
            </w:r>
            <w:bookmarkEnd w:id="138"/>
          </w:p>
        </w:tc>
        <w:tc>
          <w:tcPr>
            <w:tcW w:w="2816" w:type="dxa"/>
            <w:vAlign w:val="center"/>
          </w:tcPr>
          <w:p w:rsidR="002662E0" w:rsidRPr="002662E0" w:rsidRDefault="002662E0" w:rsidP="00C64E9B">
            <w:pPr>
              <w:pStyle w:val="NoSpacing"/>
            </w:pPr>
            <w:bookmarkStart w:id="139" w:name="_Toc385145886"/>
            <w:r w:rsidRPr="002662E0">
              <w:t>339</w:t>
            </w:r>
            <w:bookmarkEnd w:id="139"/>
          </w:p>
        </w:tc>
        <w:tc>
          <w:tcPr>
            <w:tcW w:w="4056" w:type="dxa"/>
          </w:tcPr>
          <w:p w:rsidR="002662E0" w:rsidRPr="002662E0" w:rsidRDefault="002662E0" w:rsidP="00C64E9B">
            <w:pPr>
              <w:pStyle w:val="NoSpacing"/>
            </w:pPr>
            <w:bookmarkStart w:id="140" w:name="_Toc385145887"/>
            <w:r w:rsidRPr="002662E0">
              <w:t>1 lag</w:t>
            </w:r>
            <w:bookmarkEnd w:id="140"/>
          </w:p>
        </w:tc>
      </w:tr>
      <w:tr w:rsidR="002662E0" w:rsidRPr="002662E0" w:rsidTr="00394AD0">
        <w:trPr>
          <w:cantSplit/>
        </w:trPr>
        <w:tc>
          <w:tcPr>
            <w:tcW w:w="1840" w:type="dxa"/>
          </w:tcPr>
          <w:p w:rsidR="002662E0" w:rsidRPr="002662E0" w:rsidRDefault="002662E0" w:rsidP="00C64E9B">
            <w:pPr>
              <w:pStyle w:val="NoSpacing"/>
            </w:pPr>
            <w:bookmarkStart w:id="141" w:name="_Toc385145888"/>
            <w:r w:rsidRPr="002662E0">
              <w:t>5,000</w:t>
            </w:r>
            <w:bookmarkEnd w:id="141"/>
          </w:p>
        </w:tc>
        <w:tc>
          <w:tcPr>
            <w:tcW w:w="2816" w:type="dxa"/>
            <w:vAlign w:val="center"/>
          </w:tcPr>
          <w:p w:rsidR="002662E0" w:rsidRPr="002662E0" w:rsidRDefault="002662E0" w:rsidP="00C64E9B">
            <w:pPr>
              <w:pStyle w:val="NoSpacing"/>
            </w:pPr>
            <w:bookmarkStart w:id="142" w:name="_Toc385145889"/>
            <w:r w:rsidRPr="002662E0">
              <w:t>272</w:t>
            </w:r>
            <w:bookmarkEnd w:id="142"/>
          </w:p>
        </w:tc>
        <w:tc>
          <w:tcPr>
            <w:tcW w:w="4056" w:type="dxa"/>
          </w:tcPr>
          <w:p w:rsidR="002662E0" w:rsidRPr="002662E0" w:rsidRDefault="002662E0" w:rsidP="00C64E9B">
            <w:pPr>
              <w:pStyle w:val="NoSpacing"/>
            </w:pPr>
            <w:bookmarkStart w:id="143" w:name="_Toc385145890"/>
            <w:r w:rsidRPr="002662E0">
              <w:t>1 lag</w:t>
            </w:r>
            <w:bookmarkEnd w:id="143"/>
          </w:p>
        </w:tc>
      </w:tr>
      <w:tr w:rsidR="002662E0" w:rsidRPr="002662E0" w:rsidTr="00394AD0">
        <w:trPr>
          <w:cantSplit/>
        </w:trPr>
        <w:tc>
          <w:tcPr>
            <w:tcW w:w="1840" w:type="dxa"/>
          </w:tcPr>
          <w:p w:rsidR="002662E0" w:rsidRPr="002662E0" w:rsidRDefault="002662E0" w:rsidP="00C64E9B">
            <w:pPr>
              <w:pStyle w:val="NoSpacing"/>
            </w:pPr>
            <w:bookmarkStart w:id="144" w:name="_Toc385145891"/>
            <w:r w:rsidRPr="002662E0">
              <w:t>6,000</w:t>
            </w:r>
            <w:bookmarkEnd w:id="144"/>
          </w:p>
        </w:tc>
        <w:tc>
          <w:tcPr>
            <w:tcW w:w="2816" w:type="dxa"/>
            <w:vAlign w:val="center"/>
          </w:tcPr>
          <w:p w:rsidR="002662E0" w:rsidRPr="002662E0" w:rsidRDefault="002662E0" w:rsidP="00C64E9B">
            <w:pPr>
              <w:pStyle w:val="NoSpacing"/>
            </w:pPr>
            <w:bookmarkStart w:id="145" w:name="_Toc385145892"/>
            <w:r w:rsidRPr="002662E0">
              <w:t>226</w:t>
            </w:r>
            <w:bookmarkEnd w:id="145"/>
          </w:p>
        </w:tc>
        <w:tc>
          <w:tcPr>
            <w:tcW w:w="4056" w:type="dxa"/>
          </w:tcPr>
          <w:p w:rsidR="002662E0" w:rsidRPr="002662E0" w:rsidRDefault="002662E0" w:rsidP="00C64E9B">
            <w:pPr>
              <w:pStyle w:val="NoSpacing"/>
            </w:pPr>
            <w:bookmarkStart w:id="146" w:name="_Toc385145893"/>
            <w:r w:rsidRPr="002662E0">
              <w:t>1 lag</w:t>
            </w:r>
            <w:bookmarkEnd w:id="146"/>
          </w:p>
        </w:tc>
      </w:tr>
      <w:tr w:rsidR="002662E0" w:rsidRPr="002662E0" w:rsidTr="00394AD0">
        <w:trPr>
          <w:cantSplit/>
        </w:trPr>
        <w:tc>
          <w:tcPr>
            <w:tcW w:w="1840" w:type="dxa"/>
          </w:tcPr>
          <w:p w:rsidR="002662E0" w:rsidRPr="002662E0" w:rsidRDefault="002662E0" w:rsidP="00C64E9B">
            <w:pPr>
              <w:pStyle w:val="NoSpacing"/>
            </w:pPr>
            <w:bookmarkStart w:id="147" w:name="_Toc385145894"/>
            <w:r w:rsidRPr="002662E0">
              <w:t>7,000</w:t>
            </w:r>
            <w:bookmarkEnd w:id="147"/>
          </w:p>
        </w:tc>
        <w:tc>
          <w:tcPr>
            <w:tcW w:w="2816" w:type="dxa"/>
            <w:vAlign w:val="center"/>
          </w:tcPr>
          <w:p w:rsidR="002662E0" w:rsidRPr="002662E0" w:rsidRDefault="002662E0" w:rsidP="00C64E9B">
            <w:pPr>
              <w:pStyle w:val="NoSpacing"/>
            </w:pPr>
            <w:bookmarkStart w:id="148" w:name="_Toc385145895"/>
            <w:r w:rsidRPr="002662E0">
              <w:t>194</w:t>
            </w:r>
            <w:bookmarkEnd w:id="148"/>
          </w:p>
        </w:tc>
        <w:tc>
          <w:tcPr>
            <w:tcW w:w="4056" w:type="dxa"/>
          </w:tcPr>
          <w:p w:rsidR="002662E0" w:rsidRPr="002662E0" w:rsidRDefault="002662E0" w:rsidP="00C64E9B">
            <w:pPr>
              <w:pStyle w:val="NoSpacing"/>
            </w:pPr>
            <w:bookmarkStart w:id="149" w:name="_Toc385145896"/>
            <w:r w:rsidRPr="002662E0">
              <w:t>1 lag</w:t>
            </w:r>
            <w:bookmarkEnd w:id="149"/>
          </w:p>
        </w:tc>
      </w:tr>
      <w:tr w:rsidR="002662E0" w:rsidRPr="002662E0" w:rsidTr="00394AD0">
        <w:trPr>
          <w:cantSplit/>
        </w:trPr>
        <w:tc>
          <w:tcPr>
            <w:tcW w:w="1840" w:type="dxa"/>
          </w:tcPr>
          <w:p w:rsidR="002662E0" w:rsidRPr="002662E0" w:rsidRDefault="002662E0" w:rsidP="00C64E9B">
            <w:pPr>
              <w:pStyle w:val="NoSpacing"/>
            </w:pPr>
            <w:bookmarkStart w:id="150" w:name="_Toc385145897"/>
            <w:r w:rsidRPr="002662E0">
              <w:t>8,000</w:t>
            </w:r>
            <w:bookmarkEnd w:id="150"/>
          </w:p>
        </w:tc>
        <w:tc>
          <w:tcPr>
            <w:tcW w:w="2816" w:type="dxa"/>
            <w:vAlign w:val="center"/>
          </w:tcPr>
          <w:p w:rsidR="002662E0" w:rsidRPr="002662E0" w:rsidRDefault="002662E0" w:rsidP="00C64E9B">
            <w:pPr>
              <w:pStyle w:val="NoSpacing"/>
            </w:pPr>
            <w:bookmarkStart w:id="151" w:name="_Toc385145898"/>
            <w:r w:rsidRPr="002662E0">
              <w:t>170</w:t>
            </w:r>
            <w:bookmarkEnd w:id="151"/>
          </w:p>
        </w:tc>
        <w:tc>
          <w:tcPr>
            <w:tcW w:w="4056" w:type="dxa"/>
          </w:tcPr>
          <w:p w:rsidR="002662E0" w:rsidRPr="002662E0" w:rsidRDefault="002662E0" w:rsidP="00C64E9B">
            <w:pPr>
              <w:pStyle w:val="NoSpacing"/>
            </w:pPr>
            <w:bookmarkStart w:id="152" w:name="_Toc385145899"/>
            <w:r w:rsidRPr="002662E0">
              <w:t>1 lag</w:t>
            </w:r>
            <w:bookmarkEnd w:id="152"/>
          </w:p>
        </w:tc>
      </w:tr>
      <w:tr w:rsidR="002662E0" w:rsidRPr="002662E0" w:rsidTr="00394AD0">
        <w:trPr>
          <w:cantSplit/>
        </w:trPr>
        <w:tc>
          <w:tcPr>
            <w:tcW w:w="1840" w:type="dxa"/>
          </w:tcPr>
          <w:p w:rsidR="002662E0" w:rsidRPr="002662E0" w:rsidRDefault="002662E0" w:rsidP="00C64E9B">
            <w:pPr>
              <w:pStyle w:val="NoSpacing"/>
            </w:pPr>
            <w:bookmarkStart w:id="153" w:name="_Toc385145900"/>
            <w:r w:rsidRPr="002662E0">
              <w:t>9,000</w:t>
            </w:r>
            <w:bookmarkEnd w:id="153"/>
          </w:p>
        </w:tc>
        <w:tc>
          <w:tcPr>
            <w:tcW w:w="2816" w:type="dxa"/>
            <w:vAlign w:val="center"/>
          </w:tcPr>
          <w:p w:rsidR="002662E0" w:rsidRPr="002662E0" w:rsidRDefault="002662E0" w:rsidP="00C64E9B">
            <w:pPr>
              <w:pStyle w:val="NoSpacing"/>
            </w:pPr>
            <w:bookmarkStart w:id="154" w:name="_Toc385145901"/>
            <w:r w:rsidRPr="002662E0">
              <w:t>151</w:t>
            </w:r>
            <w:bookmarkEnd w:id="154"/>
          </w:p>
        </w:tc>
        <w:tc>
          <w:tcPr>
            <w:tcW w:w="4056" w:type="dxa"/>
          </w:tcPr>
          <w:p w:rsidR="002662E0" w:rsidRPr="002662E0" w:rsidRDefault="002662E0" w:rsidP="00C64E9B">
            <w:pPr>
              <w:pStyle w:val="NoSpacing"/>
            </w:pPr>
            <w:bookmarkStart w:id="155" w:name="_Toc385145902"/>
            <w:r w:rsidRPr="002662E0">
              <w:t>7 lags</w:t>
            </w:r>
            <w:bookmarkEnd w:id="155"/>
          </w:p>
        </w:tc>
      </w:tr>
      <w:tr w:rsidR="002662E0" w:rsidRPr="002662E0" w:rsidTr="00394AD0">
        <w:trPr>
          <w:cantSplit/>
        </w:trPr>
        <w:tc>
          <w:tcPr>
            <w:tcW w:w="1840" w:type="dxa"/>
          </w:tcPr>
          <w:p w:rsidR="002662E0" w:rsidRPr="002662E0" w:rsidRDefault="002662E0" w:rsidP="00C64E9B">
            <w:pPr>
              <w:pStyle w:val="NoSpacing"/>
            </w:pPr>
            <w:bookmarkStart w:id="156" w:name="_Toc385145903"/>
            <w:r w:rsidRPr="002662E0">
              <w:t>10,000</w:t>
            </w:r>
            <w:bookmarkEnd w:id="156"/>
          </w:p>
        </w:tc>
        <w:tc>
          <w:tcPr>
            <w:tcW w:w="2816" w:type="dxa"/>
            <w:vAlign w:val="center"/>
          </w:tcPr>
          <w:p w:rsidR="002662E0" w:rsidRPr="002662E0" w:rsidRDefault="002662E0" w:rsidP="00C64E9B">
            <w:pPr>
              <w:pStyle w:val="NoSpacing"/>
            </w:pPr>
            <w:bookmarkStart w:id="157" w:name="_Toc385145904"/>
            <w:r w:rsidRPr="002662E0">
              <w:t>136</w:t>
            </w:r>
            <w:bookmarkEnd w:id="157"/>
          </w:p>
        </w:tc>
        <w:tc>
          <w:tcPr>
            <w:tcW w:w="4056" w:type="dxa"/>
          </w:tcPr>
          <w:p w:rsidR="002662E0" w:rsidRPr="002662E0" w:rsidRDefault="002662E0" w:rsidP="00C64E9B">
            <w:pPr>
              <w:pStyle w:val="NoSpacing"/>
            </w:pPr>
            <w:bookmarkStart w:id="158" w:name="_Toc385145905"/>
            <w:r w:rsidRPr="002662E0">
              <w:t>7 lags</w:t>
            </w:r>
            <w:bookmarkEnd w:id="158"/>
          </w:p>
        </w:tc>
      </w:tr>
    </w:tbl>
    <w:p w:rsidR="002662E0" w:rsidRPr="002662E0" w:rsidRDefault="002662E0" w:rsidP="002662E0">
      <w:pPr>
        <w:rPr>
          <w:rFonts w:ascii="Times New Roman" w:eastAsia="Malgun Gothic" w:hAnsi="Times New Roman"/>
          <w:lang w:eastAsia="ko-KR"/>
        </w:rPr>
      </w:pPr>
    </w:p>
    <w:p w:rsidR="002662E0" w:rsidRPr="002662E0" w:rsidRDefault="002662E0" w:rsidP="002662E0">
      <w:pPr>
        <w:ind w:firstLine="720"/>
        <w:rPr>
          <w:rFonts w:ascii="Times New Roman" w:eastAsia="Malgun Gothic" w:hAnsi="Times New Roman"/>
          <w:lang w:eastAsia="ko-KR"/>
        </w:rPr>
      </w:pPr>
      <w:r w:rsidRPr="002662E0">
        <w:rPr>
          <w:rFonts w:ascii="Times New Roman" w:eastAsia="Malgun Gothic" w:hAnsi="Times New Roman"/>
          <w:lang w:eastAsia="ko-KR"/>
        </w:rPr>
        <w:t xml:space="preserve">As the number of tweets per file increases, the number of lags decreases until we reach 8,000 tweets per file, and then it suddenly jumps to 7 lags. The decreasing numbers of lags seem to follow a reasonable pattern. There seems to be stability in the choice of lags between 4,000 tweets per file and 8,000 tweets per file. The single lag implies that most of the variance in the current time period can be explained by the information in the immediately preceding time period if the file size is large enough. Also, notice that for the smaller file sizes with multiple lags, the product of the number of lags multiplied by the number of tweets per file get close to one of the file sizes with one lag.  For example, the VAR with 1000 tweets per file used 4 lags.  The product of these numbers is 4000.  If we look at 4000 tweets per file, we see that the VAR procedure used one lag. In other words, most of the variance is explained by the preceding 4,000–8,000 tweets. The choice of one lag makes the model easier to understand and minimizes the number of parameters estimated. Further, the number of </w:t>
      </w:r>
      <w:r w:rsidRPr="002662E0">
        <w:rPr>
          <w:rFonts w:ascii="Times New Roman" w:eastAsia="Malgun Gothic" w:hAnsi="Times New Roman"/>
          <w:lang w:eastAsia="ko-KR"/>
        </w:rPr>
        <w:lastRenderedPageBreak/>
        <w:t>tweets per file should be chosen so that VAR has the maximum statistical power. The tradeoff between the file size and VAR suggests that the smallest file size should be used to ensure enough data points for the VAR. Thus, a file size of 4,000 was found to be optimal.</w:t>
      </w:r>
    </w:p>
    <w:p w:rsidR="002662E0" w:rsidRPr="002662E0" w:rsidRDefault="002662E0" w:rsidP="0083429A">
      <w:pPr>
        <w:pStyle w:val="Heading3"/>
      </w:pPr>
      <w:r w:rsidRPr="002662E0">
        <w:t>Bootstrap Analysis</w:t>
      </w:r>
    </w:p>
    <w:p w:rsidR="002662E0" w:rsidRPr="002662E0" w:rsidRDefault="002662E0" w:rsidP="002662E0">
      <w:pPr>
        <w:ind w:firstLine="720"/>
        <w:rPr>
          <w:rFonts w:ascii="Times New Roman" w:eastAsia="Malgun Gothic" w:hAnsi="Times New Roman"/>
          <w:lang w:eastAsia="ko-KR"/>
        </w:rPr>
      </w:pPr>
      <w:r w:rsidRPr="002662E0">
        <w:rPr>
          <w:rFonts w:ascii="Times New Roman" w:eastAsia="Malgun Gothic" w:hAnsi="Times New Roman"/>
          <w:lang w:eastAsia="ko-KR"/>
        </w:rPr>
        <w:t xml:space="preserve">Next, I ran a bootstrap analysis to determine how sensitive the LIWC scores were to file breaks. All file sizes in table 7 where one lag chosen were considered in the bootstrap analysis, with the smallest file size being 3,500 tweets and the largest being 8,000 tweets. The bootstrap was conducted as follows. First, a random starting point was selected by generating a random number </w:t>
      </w:r>
      <w:r w:rsidRPr="002662E0">
        <w:rPr>
          <w:rFonts w:ascii="Times New Roman" w:eastAsia="Malgun Gothic" w:hAnsi="Times New Roman"/>
          <w:i/>
          <w:lang w:eastAsia="ko-KR"/>
        </w:rPr>
        <w:t>r</w:t>
      </w:r>
      <w:r w:rsidRPr="002662E0">
        <w:rPr>
          <w:rFonts w:ascii="Times New Roman" w:eastAsia="Malgun Gothic" w:hAnsi="Times New Roman"/>
          <w:lang w:eastAsia="ko-KR"/>
        </w:rPr>
        <w:t xml:space="preserve">. Then the remainder of the tweets were partitioned every </w:t>
      </w:r>
      <w:r w:rsidRPr="002662E0">
        <w:rPr>
          <w:rFonts w:ascii="Times New Roman" w:eastAsia="Malgun Gothic" w:hAnsi="Times New Roman"/>
          <w:i/>
          <w:lang w:eastAsia="ko-KR"/>
        </w:rPr>
        <w:t xml:space="preserve">n </w:t>
      </w:r>
      <w:r w:rsidRPr="002662E0">
        <w:rPr>
          <w:rFonts w:ascii="Times New Roman" w:eastAsia="Malgun Gothic" w:hAnsi="Times New Roman"/>
          <w:lang w:eastAsia="ko-KR"/>
        </w:rPr>
        <w:t xml:space="preserve">tweets where </w:t>
      </w:r>
      <w:r w:rsidRPr="002662E0">
        <w:rPr>
          <w:rFonts w:ascii="Times New Roman" w:eastAsia="Malgun Gothic" w:hAnsi="Times New Roman"/>
          <w:i/>
          <w:lang w:eastAsia="ko-KR"/>
        </w:rPr>
        <w:t>n</w:t>
      </w:r>
      <w:r w:rsidRPr="002662E0">
        <w:rPr>
          <w:rFonts w:ascii="Times New Roman" w:eastAsia="Malgun Gothic" w:hAnsi="Times New Roman"/>
        </w:rPr>
        <w:t xml:space="preserve"> is the file size under consideration.  Within each partition, </w:t>
      </w:r>
      <w:r w:rsidRPr="002662E0">
        <w:rPr>
          <w:rFonts w:ascii="Times New Roman" w:eastAsia="Malgun Gothic" w:hAnsi="Times New Roman"/>
          <w:i/>
        </w:rPr>
        <w:t xml:space="preserve">n </w:t>
      </w:r>
      <w:r w:rsidRPr="002662E0">
        <w:rPr>
          <w:rFonts w:ascii="Times New Roman" w:eastAsia="Malgun Gothic" w:hAnsi="Times New Roman"/>
        </w:rPr>
        <w:t xml:space="preserve">tweets were randomly selected with replacement to generate bootstrapped files of size </w:t>
      </w:r>
      <w:r w:rsidRPr="002662E0">
        <w:rPr>
          <w:rFonts w:ascii="Times New Roman" w:eastAsia="Malgun Gothic" w:hAnsi="Times New Roman"/>
          <w:i/>
        </w:rPr>
        <w:t>n.</w:t>
      </w:r>
      <w:r w:rsidRPr="002662E0">
        <w:rPr>
          <w:rFonts w:ascii="Times New Roman" w:eastAsia="Malgun Gothic" w:hAnsi="Times New Roman"/>
        </w:rPr>
        <w:t xml:space="preserve"> </w:t>
      </w:r>
      <w:r w:rsidRPr="002662E0">
        <w:rPr>
          <w:rFonts w:ascii="Times New Roman" w:eastAsia="Malgun Gothic" w:hAnsi="Times New Roman"/>
          <w:lang w:eastAsia="ko-KR"/>
        </w:rPr>
        <w:t>LIWC scores were generated for each file of bootstrapped data. Afterwards I calculated the descriptive statistics of the LIWC categories. The following file sizes were tested: 3,500, 4,000, 5,000, 6,000, 7,000, and 8,000 tweets per file. Table 7 provides the LIWC scores for each category by file size.</w:t>
      </w:r>
    </w:p>
    <w:p w:rsidR="002662E0" w:rsidRPr="002662E0" w:rsidRDefault="002662E0" w:rsidP="002662E0">
      <w:pPr>
        <w:rPr>
          <w:rFonts w:ascii="Times New Roman" w:eastAsia="Malgun Gothic" w:hAnsi="Times New Roman"/>
          <w:lang w:eastAsia="ko-KR"/>
        </w:rPr>
      </w:pPr>
    </w:p>
    <w:p w:rsidR="002662E0" w:rsidRPr="002662E0" w:rsidRDefault="002662E0" w:rsidP="00FD0B8C">
      <w:pPr>
        <w:pStyle w:val="Caption"/>
        <w:keepNext/>
      </w:pPr>
      <w:r w:rsidRPr="002662E0">
        <w:lastRenderedPageBreak/>
        <w:t>Table 7: Bootstrap of Mean of LIWC Scores by Number Tweets by File Size</w:t>
      </w:r>
    </w:p>
    <w:tbl>
      <w:tblPr>
        <w:tblW w:w="7900" w:type="dxa"/>
        <w:tblInd w:w="93" w:type="dxa"/>
        <w:tblLook w:val="04A0" w:firstRow="1" w:lastRow="0" w:firstColumn="1" w:lastColumn="0" w:noHBand="0" w:noVBand="1"/>
      </w:tblPr>
      <w:tblGrid>
        <w:gridCol w:w="2140"/>
        <w:gridCol w:w="960"/>
        <w:gridCol w:w="960"/>
        <w:gridCol w:w="960"/>
        <w:gridCol w:w="960"/>
        <w:gridCol w:w="960"/>
        <w:gridCol w:w="960"/>
      </w:tblGrid>
      <w:tr w:rsidR="002662E0" w:rsidRPr="002662E0" w:rsidTr="00394AD0">
        <w:trPr>
          <w:cantSplit/>
          <w:trHeight w:val="300"/>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 </w:t>
            </w:r>
          </w:p>
        </w:tc>
        <w:tc>
          <w:tcPr>
            <w:tcW w:w="5760" w:type="dxa"/>
            <w:gridSpan w:val="6"/>
            <w:tcBorders>
              <w:top w:val="single" w:sz="4" w:space="0" w:color="auto"/>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jc w:val="center"/>
              <w:rPr>
                <w:rFonts w:ascii="Times New Roman" w:hAnsi="Times New Roman"/>
                <w:b/>
                <w:bCs/>
                <w:color w:val="000000"/>
                <w:szCs w:val="22"/>
                <w:lang w:bidi="ar-SA"/>
              </w:rPr>
            </w:pPr>
            <w:r w:rsidRPr="002662E0">
              <w:rPr>
                <w:rFonts w:ascii="Times New Roman" w:hAnsi="Times New Roman"/>
                <w:b/>
                <w:bCs/>
                <w:color w:val="000000"/>
                <w:sz w:val="22"/>
                <w:szCs w:val="22"/>
                <w:lang w:bidi="ar-SA"/>
              </w:rPr>
              <w:t>Tweets Per File</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b/>
                <w:bCs/>
                <w:color w:val="000000"/>
                <w:szCs w:val="22"/>
                <w:lang w:bidi="ar-SA"/>
              </w:rPr>
            </w:pPr>
            <w:r w:rsidRPr="002662E0">
              <w:rPr>
                <w:rFonts w:ascii="Times New Roman" w:hAnsi="Times New Roman"/>
                <w:b/>
                <w:bCs/>
                <w:color w:val="000000"/>
                <w:sz w:val="22"/>
                <w:szCs w:val="22"/>
                <w:lang w:bidi="ar-SA"/>
              </w:rPr>
              <w:t>LIWC Category</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jc w:val="center"/>
              <w:rPr>
                <w:rFonts w:ascii="Times New Roman" w:hAnsi="Times New Roman"/>
                <w:color w:val="000000"/>
                <w:szCs w:val="22"/>
                <w:lang w:bidi="ar-SA"/>
              </w:rPr>
            </w:pPr>
            <w:r w:rsidRPr="002662E0">
              <w:rPr>
                <w:rFonts w:ascii="Times New Roman" w:hAnsi="Times New Roman"/>
                <w:color w:val="000000"/>
                <w:sz w:val="22"/>
                <w:szCs w:val="22"/>
                <w:lang w:bidi="ar-SA"/>
              </w:rPr>
              <w:t>3500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jc w:val="center"/>
              <w:rPr>
                <w:rFonts w:ascii="Times New Roman" w:hAnsi="Times New Roman"/>
                <w:color w:val="000000"/>
                <w:szCs w:val="22"/>
                <w:lang w:bidi="ar-SA"/>
              </w:rPr>
            </w:pPr>
            <w:r w:rsidRPr="002662E0">
              <w:rPr>
                <w:rFonts w:ascii="Times New Roman" w:hAnsi="Times New Roman"/>
                <w:color w:val="000000"/>
                <w:sz w:val="22"/>
                <w:szCs w:val="22"/>
                <w:lang w:bidi="ar-SA"/>
              </w:rPr>
              <w:t>4000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jc w:val="center"/>
              <w:rPr>
                <w:rFonts w:ascii="Times New Roman" w:hAnsi="Times New Roman"/>
                <w:color w:val="000000"/>
                <w:szCs w:val="22"/>
                <w:lang w:bidi="ar-SA"/>
              </w:rPr>
            </w:pPr>
            <w:r w:rsidRPr="002662E0">
              <w:rPr>
                <w:rFonts w:ascii="Times New Roman" w:hAnsi="Times New Roman"/>
                <w:color w:val="000000"/>
                <w:sz w:val="22"/>
                <w:szCs w:val="22"/>
                <w:lang w:bidi="ar-SA"/>
              </w:rPr>
              <w:t>5000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jc w:val="center"/>
              <w:rPr>
                <w:rFonts w:ascii="Times New Roman" w:hAnsi="Times New Roman"/>
                <w:color w:val="000000"/>
                <w:szCs w:val="22"/>
                <w:lang w:bidi="ar-SA"/>
              </w:rPr>
            </w:pPr>
            <w:r w:rsidRPr="002662E0">
              <w:rPr>
                <w:rFonts w:ascii="Times New Roman" w:hAnsi="Times New Roman"/>
                <w:color w:val="000000"/>
                <w:sz w:val="22"/>
                <w:szCs w:val="22"/>
                <w:lang w:bidi="ar-SA"/>
              </w:rPr>
              <w:t>6000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jc w:val="center"/>
              <w:rPr>
                <w:rFonts w:ascii="Times New Roman" w:hAnsi="Times New Roman"/>
                <w:color w:val="000000"/>
                <w:szCs w:val="22"/>
                <w:lang w:bidi="ar-SA"/>
              </w:rPr>
            </w:pPr>
            <w:r w:rsidRPr="002662E0">
              <w:rPr>
                <w:rFonts w:ascii="Times New Roman" w:hAnsi="Times New Roman"/>
                <w:color w:val="000000"/>
                <w:sz w:val="22"/>
                <w:szCs w:val="22"/>
                <w:lang w:bidi="ar-SA"/>
              </w:rPr>
              <w:t>7000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jc w:val="center"/>
              <w:rPr>
                <w:rFonts w:ascii="Times New Roman" w:hAnsi="Times New Roman"/>
                <w:color w:val="000000"/>
                <w:szCs w:val="22"/>
                <w:lang w:bidi="ar-SA"/>
              </w:rPr>
            </w:pPr>
            <w:r w:rsidRPr="002662E0">
              <w:rPr>
                <w:rFonts w:ascii="Times New Roman" w:hAnsi="Times New Roman"/>
                <w:color w:val="000000"/>
                <w:sz w:val="22"/>
                <w:szCs w:val="22"/>
                <w:lang w:bidi="ar-SA"/>
              </w:rPr>
              <w:t>8000</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Positive Emotion</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2.6390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2.6469</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2.7563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3.2058</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3.2973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3.2743</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Negative Emotion</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1.4839</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1.5440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1.6895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1.5985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1.6259</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1.6701</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Anxiety</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0.1653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0.1704</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0.1640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0.1493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0.1463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0.1419</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Anger</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0.7797</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0.7923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0.9043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0.8345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0.8791</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0.9147</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Sadness</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0.2796</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0.3050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0.3204</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0.3172</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0.3176</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0.3181</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Cognitive Mechanism</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10.7474</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10.6718</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10.4079</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10.0744</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10.1691</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10.2677</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Insight</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1.2898</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1.2711</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1.2119</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1.1337</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1.1193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1.1529</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Causal</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1.1101</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1.1294</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1.1410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1.2185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1.3245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1.3950</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proofErr w:type="spellStart"/>
            <w:r w:rsidRPr="002662E0">
              <w:rPr>
                <w:rFonts w:ascii="Times New Roman" w:hAnsi="Times New Roman"/>
                <w:color w:val="000000"/>
                <w:sz w:val="22"/>
                <w:szCs w:val="22"/>
                <w:lang w:bidi="ar-SA"/>
              </w:rPr>
              <w:t>Discprepancy</w:t>
            </w:r>
            <w:proofErr w:type="spellEnd"/>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0.9551</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0.9786</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1.0397</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1.0611</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1.1505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1.1688</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Tentativeness</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1.3276</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1.3246</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1.3642</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1.3094</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1.3397</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1.2916</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Certainty</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0.5620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0.6165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0.5959</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0.6235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0.6260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0.6513</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Inhibition</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1.7469</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1.7177</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1.6341</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1.4915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1.4758</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1.5533</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Inclusive</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2.4697</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2.4002</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2.2647</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2.1685</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2.0786</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2.0362</w:t>
            </w:r>
          </w:p>
        </w:tc>
      </w:tr>
      <w:tr w:rsidR="002662E0" w:rsidRPr="002662E0" w:rsidTr="00394AD0">
        <w:trPr>
          <w:cantSplit/>
          <w:trHeight w:val="300"/>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line="240" w:lineRule="auto"/>
              <w:rPr>
                <w:rFonts w:ascii="Times New Roman" w:hAnsi="Times New Roman"/>
                <w:color w:val="000000"/>
                <w:szCs w:val="22"/>
                <w:lang w:bidi="ar-SA"/>
              </w:rPr>
            </w:pPr>
            <w:r w:rsidRPr="002662E0">
              <w:rPr>
                <w:rFonts w:ascii="Times New Roman" w:hAnsi="Times New Roman"/>
                <w:color w:val="000000"/>
                <w:sz w:val="22"/>
                <w:szCs w:val="22"/>
                <w:lang w:bidi="ar-SA"/>
              </w:rPr>
              <w:t>Exclusive</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1.4648</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1.4640</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1.4878</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1.4414</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1.4503</w:t>
            </w:r>
          </w:p>
        </w:tc>
        <w:tc>
          <w:tcPr>
            <w:tcW w:w="96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Cs w:val="22"/>
              </w:rPr>
            </w:pPr>
            <w:r w:rsidRPr="002662E0">
              <w:rPr>
                <w:rFonts w:ascii="Times New Roman" w:hAnsi="Times New Roman"/>
                <w:color w:val="000000"/>
                <w:sz w:val="22"/>
                <w:szCs w:val="22"/>
              </w:rPr>
              <w:t>1.4170</w:t>
            </w:r>
          </w:p>
        </w:tc>
      </w:tr>
    </w:tbl>
    <w:p w:rsidR="002662E0" w:rsidRPr="002662E0" w:rsidRDefault="002662E0" w:rsidP="002662E0">
      <w:pPr>
        <w:ind w:firstLine="720"/>
        <w:rPr>
          <w:rFonts w:ascii="Times New Roman" w:eastAsia="Malgun Gothic" w:hAnsi="Times New Roman"/>
          <w:lang w:eastAsia="ko-KR"/>
        </w:rPr>
      </w:pPr>
    </w:p>
    <w:p w:rsidR="002662E0" w:rsidRPr="002662E0" w:rsidRDefault="002662E0" w:rsidP="002662E0">
      <w:pPr>
        <w:ind w:firstLine="720"/>
        <w:rPr>
          <w:rFonts w:ascii="Times New Roman" w:eastAsia="Malgun Gothic" w:hAnsi="Times New Roman"/>
          <w:lang w:eastAsia="ko-KR"/>
        </w:rPr>
      </w:pPr>
      <w:r w:rsidRPr="002662E0">
        <w:rPr>
          <w:rFonts w:ascii="Times New Roman" w:eastAsia="Malgun Gothic" w:hAnsi="Times New Roman"/>
          <w:lang w:eastAsia="ko-KR"/>
        </w:rPr>
        <w:t xml:space="preserve">Then I </w:t>
      </w:r>
      <w:proofErr w:type="gramStart"/>
      <w:r w:rsidRPr="002662E0">
        <w:rPr>
          <w:rFonts w:ascii="Times New Roman" w:eastAsia="Malgun Gothic" w:hAnsi="Times New Roman"/>
          <w:lang w:eastAsia="ko-KR"/>
        </w:rPr>
        <w:t>regressed</w:t>
      </w:r>
      <w:proofErr w:type="gramEnd"/>
      <w:r w:rsidRPr="002662E0">
        <w:rPr>
          <w:rFonts w:ascii="Times New Roman" w:eastAsia="Malgun Gothic" w:hAnsi="Times New Roman"/>
          <w:lang w:eastAsia="ko-KR"/>
        </w:rPr>
        <w:t xml:space="preserve"> each LIWC category average by file size on file size. To control for file size, I divided the LIWC scores by the number of words. If file size is found to be statistically significant in explaining the average LIWC score, then there would be reason the worry that choice of file size will affect the results presented in the main text of this paper. The results are displayed in Table 8. In each category the estimated coefficient on file size is not statistically different from zero, and I therefore concluded that the file size does not matter. </w:t>
      </w:r>
    </w:p>
    <w:p w:rsidR="002662E0" w:rsidRPr="002662E0" w:rsidRDefault="002662E0" w:rsidP="002662E0">
      <w:pPr>
        <w:spacing w:line="240" w:lineRule="auto"/>
        <w:rPr>
          <w:rFonts w:ascii="Times New Roman" w:hAnsi="Times New Roman"/>
        </w:rPr>
      </w:pPr>
      <w:r w:rsidRPr="002662E0">
        <w:rPr>
          <w:rFonts w:ascii="Times New Roman" w:hAnsi="Times New Roman"/>
        </w:rPr>
        <w:br w:type="page"/>
      </w:r>
    </w:p>
    <w:p w:rsidR="002662E0" w:rsidRPr="002662E0" w:rsidRDefault="002662E0" w:rsidP="00FD0B8C">
      <w:pPr>
        <w:pStyle w:val="Caption"/>
        <w:rPr>
          <w:rFonts w:eastAsia="Malgun Gothic"/>
          <w:lang w:eastAsia="ko-KR"/>
        </w:rPr>
      </w:pPr>
      <w:r w:rsidRPr="002662E0">
        <w:lastRenderedPageBreak/>
        <w:t>Table 8: Regression of LIWC Scores by Number of Tweets in File</w:t>
      </w:r>
    </w:p>
    <w:tbl>
      <w:tblPr>
        <w:tblW w:w="6551" w:type="dxa"/>
        <w:tblInd w:w="93" w:type="dxa"/>
        <w:tblLook w:val="04A0" w:firstRow="1" w:lastRow="0" w:firstColumn="1" w:lastColumn="0" w:noHBand="0" w:noVBand="1"/>
      </w:tblPr>
      <w:tblGrid>
        <w:gridCol w:w="2322"/>
        <w:gridCol w:w="1293"/>
        <w:gridCol w:w="1170"/>
        <w:gridCol w:w="990"/>
        <w:gridCol w:w="776"/>
      </w:tblGrid>
      <w:tr w:rsidR="002662E0" w:rsidRPr="002662E0" w:rsidTr="00394AD0">
        <w:trPr>
          <w:trHeight w:val="300"/>
          <w:tblHeader/>
        </w:trPr>
        <w:tc>
          <w:tcPr>
            <w:tcW w:w="232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LIWC Score</w:t>
            </w:r>
          </w:p>
        </w:tc>
        <w:tc>
          <w:tcPr>
            <w:tcW w:w="1293" w:type="dxa"/>
            <w:tcBorders>
              <w:top w:val="single" w:sz="8" w:space="0" w:color="auto"/>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Estimate</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Std. Error</w:t>
            </w:r>
          </w:p>
        </w:tc>
        <w:tc>
          <w:tcPr>
            <w:tcW w:w="990" w:type="dxa"/>
            <w:tcBorders>
              <w:top w:val="single" w:sz="8" w:space="0" w:color="auto"/>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t value</w:t>
            </w:r>
          </w:p>
        </w:tc>
        <w:tc>
          <w:tcPr>
            <w:tcW w:w="776" w:type="dxa"/>
            <w:tcBorders>
              <w:top w:val="single" w:sz="8" w:space="0" w:color="auto"/>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proofErr w:type="spellStart"/>
            <w:r w:rsidRPr="002662E0">
              <w:rPr>
                <w:rFonts w:ascii="Times New Roman" w:hAnsi="Times New Roman"/>
                <w:color w:val="000000"/>
                <w:sz w:val="20"/>
                <w:szCs w:val="20"/>
                <w:lang w:bidi="ar-SA"/>
              </w:rPr>
              <w:t>Pr</w:t>
            </w:r>
            <w:proofErr w:type="spellEnd"/>
            <w:r w:rsidRPr="002662E0">
              <w:rPr>
                <w:rFonts w:ascii="Times New Roman" w:hAnsi="Times New Roman"/>
                <w:color w:val="000000"/>
                <w:sz w:val="20"/>
                <w:szCs w:val="20"/>
                <w:lang w:bidi="ar-SA"/>
              </w:rPr>
              <w:t>(&gt;|t|)</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Positive Emotion</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1.42E-05</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1.98E-05</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0.716</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0.514</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1.84E-09</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3.40E-09</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0.539</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0.618</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Anxiety</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1.55E-06</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1.18E-06</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1.312</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0.26</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-4.12E-11</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2.04E-10</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-0.202</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0.849</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Anger</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5.45E-06</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5.98E-06</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0.912</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0.414</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2.93E-10</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1.03E-09</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0.284</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0.79</w:t>
            </w:r>
          </w:p>
        </w:tc>
      </w:tr>
      <w:tr w:rsidR="002662E0" w:rsidRPr="002662E0" w:rsidTr="00394AD0">
        <w:trPr>
          <w:trHeight w:val="312"/>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Sadness</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2.32E-06</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2.19E-06</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1.062</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0.348</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5.40E-11</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3.76E-10</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0.144</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0.893</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b/>
                <w:bCs/>
                <w:color w:val="000000"/>
                <w:sz w:val="20"/>
                <w:szCs w:val="20"/>
                <w:lang w:bidi="ar-SA"/>
              </w:rPr>
            </w:pPr>
            <w:proofErr w:type="spellStart"/>
            <w:r w:rsidRPr="002662E0">
              <w:rPr>
                <w:rFonts w:ascii="Times New Roman" w:hAnsi="Times New Roman"/>
                <w:b/>
                <w:bCs/>
                <w:color w:val="000000"/>
                <w:sz w:val="20"/>
                <w:szCs w:val="20"/>
                <w:lang w:bidi="ar-SA"/>
              </w:rPr>
              <w:t>Cogntive</w:t>
            </w:r>
            <w:proofErr w:type="spellEnd"/>
            <w:r w:rsidRPr="002662E0">
              <w:rPr>
                <w:rFonts w:ascii="Times New Roman" w:hAnsi="Times New Roman"/>
                <w:b/>
                <w:bCs/>
                <w:color w:val="000000"/>
                <w:sz w:val="20"/>
                <w:szCs w:val="20"/>
                <w:lang w:bidi="ar-SA"/>
              </w:rPr>
              <w:t xml:space="preserve"> Mechanisms</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7.52E-05</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8.05E-05</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0.934</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0.403</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1.71E-09</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1.39E-08</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0.124</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0.908</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Insight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9.88E-06</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9.32E-06</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1.06</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0.349</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-1.25E-11</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1.61E-09</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-0.008</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0.994</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Causal</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6.23E-06</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8.13E-06</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0.767</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0.486</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6.81E-10</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1.40E-09</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0.486</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0.652</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b/>
                <w:bCs/>
                <w:color w:val="000000"/>
                <w:sz w:val="20"/>
                <w:szCs w:val="20"/>
                <w:lang w:bidi="ar-SA"/>
              </w:rPr>
            </w:pPr>
            <w:proofErr w:type="spellStart"/>
            <w:r w:rsidRPr="002662E0">
              <w:rPr>
                <w:rFonts w:ascii="Times New Roman" w:hAnsi="Times New Roman"/>
                <w:b/>
                <w:bCs/>
                <w:color w:val="000000"/>
                <w:sz w:val="20"/>
                <w:szCs w:val="20"/>
                <w:lang w:bidi="ar-SA"/>
              </w:rPr>
              <w:t>Descrepancy</w:t>
            </w:r>
            <w:proofErr w:type="spellEnd"/>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5.91E-06</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7.15E-06</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0.827</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0.455</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5.12E-10</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1.23E-09</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0.416</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0.699</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Tentativeness</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9.89E-06</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9.90E-06</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0.999</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0.374</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1.95E-10</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1.70E-09</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0.114</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0.914</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Certainty</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4.32E-06</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4.38E-06</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0.986</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0.38</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1.47E-10</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7.54E-10</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0.195</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0.855</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Inhibition</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1.33E-05</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1.26E-05</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1.057</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0.35</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-4.00E-11</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2.17E-09</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-0.018</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0.986</w:t>
            </w:r>
          </w:p>
        </w:tc>
      </w:tr>
    </w:tbl>
    <w:p w:rsidR="002662E0" w:rsidRPr="002662E0" w:rsidRDefault="002662E0" w:rsidP="002662E0">
      <w:pPr>
        <w:rPr>
          <w:rFonts w:ascii="Times New Roman" w:hAnsi="Times New Roman"/>
        </w:rPr>
      </w:pPr>
    </w:p>
    <w:p w:rsidR="002662E0" w:rsidRPr="002662E0" w:rsidRDefault="002662E0" w:rsidP="002662E0">
      <w:pPr>
        <w:rPr>
          <w:rFonts w:ascii="Times New Roman" w:hAnsi="Times New Roman"/>
        </w:rPr>
      </w:pPr>
    </w:p>
    <w:tbl>
      <w:tblPr>
        <w:tblW w:w="6551" w:type="dxa"/>
        <w:tblInd w:w="93" w:type="dxa"/>
        <w:tblLook w:val="04A0" w:firstRow="1" w:lastRow="0" w:firstColumn="1" w:lastColumn="0" w:noHBand="0" w:noVBand="1"/>
      </w:tblPr>
      <w:tblGrid>
        <w:gridCol w:w="2322"/>
        <w:gridCol w:w="1293"/>
        <w:gridCol w:w="1170"/>
        <w:gridCol w:w="990"/>
        <w:gridCol w:w="776"/>
      </w:tblGrid>
      <w:tr w:rsidR="002662E0" w:rsidRPr="002662E0" w:rsidTr="00394AD0">
        <w:trPr>
          <w:trHeight w:val="300"/>
          <w:tblHeader/>
        </w:trPr>
        <w:tc>
          <w:tcPr>
            <w:tcW w:w="232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lastRenderedPageBreak/>
              <w:t>LIWC Score</w:t>
            </w:r>
          </w:p>
        </w:tc>
        <w:tc>
          <w:tcPr>
            <w:tcW w:w="1293" w:type="dxa"/>
            <w:tcBorders>
              <w:top w:val="single" w:sz="8" w:space="0" w:color="auto"/>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Estimate</w:t>
            </w:r>
          </w:p>
        </w:tc>
        <w:tc>
          <w:tcPr>
            <w:tcW w:w="1170" w:type="dxa"/>
            <w:tcBorders>
              <w:top w:val="single" w:sz="8" w:space="0" w:color="auto"/>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Std. Error</w:t>
            </w:r>
          </w:p>
        </w:tc>
        <w:tc>
          <w:tcPr>
            <w:tcW w:w="990" w:type="dxa"/>
            <w:tcBorders>
              <w:top w:val="single" w:sz="8" w:space="0" w:color="auto"/>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t value</w:t>
            </w:r>
          </w:p>
        </w:tc>
        <w:tc>
          <w:tcPr>
            <w:tcW w:w="776" w:type="dxa"/>
            <w:tcBorders>
              <w:top w:val="single" w:sz="8" w:space="0" w:color="auto"/>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proofErr w:type="spellStart"/>
            <w:r w:rsidRPr="002662E0">
              <w:rPr>
                <w:rFonts w:ascii="Times New Roman" w:hAnsi="Times New Roman"/>
                <w:color w:val="000000"/>
                <w:sz w:val="20"/>
                <w:szCs w:val="20"/>
                <w:lang w:bidi="ar-SA"/>
              </w:rPr>
              <w:t>Pr</w:t>
            </w:r>
            <w:proofErr w:type="spellEnd"/>
            <w:r w:rsidRPr="002662E0">
              <w:rPr>
                <w:rFonts w:ascii="Times New Roman" w:hAnsi="Times New Roman"/>
                <w:color w:val="000000"/>
                <w:sz w:val="20"/>
                <w:szCs w:val="20"/>
                <w:lang w:bidi="ar-SA"/>
              </w:rPr>
              <w:t>(&gt;|t|)</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bottom"/>
          </w:tcPr>
          <w:p w:rsidR="002662E0" w:rsidRPr="002662E0" w:rsidRDefault="002662E0" w:rsidP="002662E0">
            <w:pPr>
              <w:spacing w:line="240" w:lineRule="auto"/>
              <w:rPr>
                <w:rFonts w:ascii="Times New Roman" w:hAnsi="Times New Roman"/>
                <w:b/>
                <w:bCs/>
                <w:color w:val="000000"/>
                <w:sz w:val="20"/>
                <w:szCs w:val="20"/>
                <w:lang w:bidi="ar-SA"/>
              </w:rPr>
            </w:pPr>
          </w:p>
        </w:tc>
        <w:tc>
          <w:tcPr>
            <w:tcW w:w="1293"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spacing w:line="240" w:lineRule="auto"/>
              <w:rPr>
                <w:rFonts w:ascii="Times New Roman" w:hAnsi="Times New Roman"/>
                <w:color w:val="000000"/>
                <w:sz w:val="20"/>
                <w:szCs w:val="20"/>
                <w:lang w:bidi="ar-SA"/>
              </w:rPr>
            </w:pPr>
          </w:p>
        </w:tc>
        <w:tc>
          <w:tcPr>
            <w:tcW w:w="1170"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spacing w:line="240" w:lineRule="auto"/>
              <w:rPr>
                <w:rFonts w:ascii="Times New Roman" w:hAnsi="Times New Roman"/>
                <w:color w:val="000000"/>
                <w:sz w:val="20"/>
                <w:szCs w:val="20"/>
                <w:lang w:bidi="ar-SA"/>
              </w:rPr>
            </w:pPr>
          </w:p>
        </w:tc>
        <w:tc>
          <w:tcPr>
            <w:tcW w:w="990"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spacing w:line="240" w:lineRule="auto"/>
              <w:rPr>
                <w:rFonts w:ascii="Times New Roman" w:hAnsi="Times New Roman"/>
                <w:color w:val="000000"/>
                <w:sz w:val="20"/>
                <w:szCs w:val="20"/>
                <w:lang w:bidi="ar-SA"/>
              </w:rPr>
            </w:pPr>
          </w:p>
        </w:tc>
        <w:tc>
          <w:tcPr>
            <w:tcW w:w="776" w:type="dxa"/>
            <w:tcBorders>
              <w:top w:val="nil"/>
              <w:left w:val="nil"/>
              <w:bottom w:val="single" w:sz="4" w:space="0" w:color="auto"/>
              <w:right w:val="single" w:sz="8" w:space="0" w:color="auto"/>
            </w:tcBorders>
            <w:shd w:val="clear" w:color="auto" w:fill="auto"/>
            <w:noWrap/>
            <w:vAlign w:val="bottom"/>
          </w:tcPr>
          <w:p w:rsidR="002662E0" w:rsidRPr="002662E0" w:rsidRDefault="002662E0" w:rsidP="002662E0">
            <w:pPr>
              <w:spacing w:line="240" w:lineRule="auto"/>
              <w:rPr>
                <w:rFonts w:ascii="Times New Roman" w:hAnsi="Times New Roman"/>
                <w:color w:val="000000"/>
                <w:sz w:val="20"/>
                <w:szCs w:val="20"/>
                <w:lang w:bidi="ar-SA"/>
              </w:rPr>
            </w:pP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Inclusion</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1.91E-05</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1.79E-05</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1.067</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0.346</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-1.48E-10</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3.08E-09</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-0.048</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0.964</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b/>
                <w:bCs/>
                <w:color w:val="000000"/>
                <w:sz w:val="20"/>
                <w:szCs w:val="20"/>
                <w:lang w:bidi="ar-SA"/>
              </w:rPr>
            </w:pPr>
            <w:r w:rsidRPr="002662E0">
              <w:rPr>
                <w:rFonts w:ascii="Times New Roman" w:hAnsi="Times New Roman"/>
                <w:b/>
                <w:bCs/>
                <w:color w:val="000000"/>
                <w:sz w:val="20"/>
                <w:szCs w:val="20"/>
                <w:lang w:bidi="ar-SA"/>
              </w:rPr>
              <w:t>Exclusion</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 </w:t>
            </w:r>
          </w:p>
        </w:tc>
      </w:tr>
      <w:tr w:rsidR="002662E0" w:rsidRPr="002662E0" w:rsidTr="00394AD0">
        <w:trPr>
          <w:trHeight w:val="300"/>
        </w:trPr>
        <w:tc>
          <w:tcPr>
            <w:tcW w:w="2322" w:type="dxa"/>
            <w:tcBorders>
              <w:top w:val="nil"/>
              <w:left w:val="single" w:sz="8" w:space="0" w:color="auto"/>
              <w:bottom w:val="single" w:sz="4"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(Intercept)</w:t>
            </w:r>
          </w:p>
        </w:tc>
        <w:tc>
          <w:tcPr>
            <w:tcW w:w="1293"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1.08E-05</w:t>
            </w:r>
          </w:p>
        </w:tc>
        <w:tc>
          <w:tcPr>
            <w:tcW w:w="117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1.10E-05</w:t>
            </w:r>
          </w:p>
        </w:tc>
        <w:tc>
          <w:tcPr>
            <w:tcW w:w="9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0.986</w:t>
            </w:r>
          </w:p>
        </w:tc>
        <w:tc>
          <w:tcPr>
            <w:tcW w:w="776" w:type="dxa"/>
            <w:tcBorders>
              <w:top w:val="nil"/>
              <w:left w:val="nil"/>
              <w:bottom w:val="single" w:sz="4"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0.38</w:t>
            </w:r>
          </w:p>
        </w:tc>
      </w:tr>
      <w:tr w:rsidR="002662E0" w:rsidRPr="002662E0" w:rsidTr="00394AD0">
        <w:trPr>
          <w:trHeight w:val="315"/>
        </w:trPr>
        <w:tc>
          <w:tcPr>
            <w:tcW w:w="2322" w:type="dxa"/>
            <w:tcBorders>
              <w:top w:val="nil"/>
              <w:left w:val="single" w:sz="8" w:space="0" w:color="auto"/>
              <w:bottom w:val="single" w:sz="8" w:space="0" w:color="auto"/>
              <w:right w:val="single" w:sz="4" w:space="0" w:color="auto"/>
            </w:tcBorders>
            <w:shd w:val="clear" w:color="auto" w:fill="auto"/>
            <w:noWrap/>
            <w:vAlign w:val="center"/>
            <w:hideMark/>
          </w:tcPr>
          <w:p w:rsidR="002662E0" w:rsidRPr="002662E0" w:rsidRDefault="002662E0" w:rsidP="002662E0">
            <w:pPr>
              <w:spacing w:line="240" w:lineRule="auto"/>
              <w:rPr>
                <w:rFonts w:ascii="Times New Roman" w:hAnsi="Times New Roman"/>
                <w:color w:val="000000"/>
                <w:sz w:val="20"/>
                <w:szCs w:val="20"/>
                <w:lang w:bidi="ar-SA"/>
              </w:rPr>
            </w:pPr>
            <w:r w:rsidRPr="002662E0">
              <w:rPr>
                <w:rFonts w:ascii="Times New Roman" w:hAnsi="Times New Roman"/>
                <w:color w:val="000000"/>
                <w:sz w:val="20"/>
                <w:szCs w:val="20"/>
                <w:lang w:bidi="ar-SA"/>
              </w:rPr>
              <w:t>File Size</w:t>
            </w:r>
          </w:p>
        </w:tc>
        <w:tc>
          <w:tcPr>
            <w:tcW w:w="1293" w:type="dxa"/>
            <w:tcBorders>
              <w:top w:val="nil"/>
              <w:left w:val="nil"/>
              <w:bottom w:val="single" w:sz="8"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2.14E-10</w:t>
            </w:r>
          </w:p>
        </w:tc>
        <w:tc>
          <w:tcPr>
            <w:tcW w:w="1170" w:type="dxa"/>
            <w:tcBorders>
              <w:top w:val="nil"/>
              <w:left w:val="nil"/>
              <w:bottom w:val="single" w:sz="8"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1.89E-09</w:t>
            </w:r>
          </w:p>
        </w:tc>
        <w:tc>
          <w:tcPr>
            <w:tcW w:w="990" w:type="dxa"/>
            <w:tcBorders>
              <w:top w:val="nil"/>
              <w:left w:val="nil"/>
              <w:bottom w:val="single" w:sz="8" w:space="0" w:color="auto"/>
              <w:right w:val="single" w:sz="4"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0.113</w:t>
            </w:r>
          </w:p>
        </w:tc>
        <w:tc>
          <w:tcPr>
            <w:tcW w:w="776" w:type="dxa"/>
            <w:tcBorders>
              <w:top w:val="nil"/>
              <w:left w:val="nil"/>
              <w:bottom w:val="single" w:sz="8" w:space="0" w:color="auto"/>
              <w:right w:val="single" w:sz="8" w:space="0" w:color="auto"/>
            </w:tcBorders>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0"/>
                <w:szCs w:val="20"/>
                <w:lang w:bidi="ar-SA"/>
              </w:rPr>
            </w:pPr>
            <w:r w:rsidRPr="002662E0">
              <w:rPr>
                <w:rFonts w:ascii="Times New Roman" w:hAnsi="Times New Roman"/>
                <w:color w:val="000000"/>
                <w:sz w:val="20"/>
                <w:szCs w:val="20"/>
                <w:lang w:bidi="ar-SA"/>
              </w:rPr>
              <w:t>0.915</w:t>
            </w:r>
          </w:p>
        </w:tc>
      </w:tr>
    </w:tbl>
    <w:p w:rsidR="002662E0" w:rsidRPr="002662E0" w:rsidRDefault="002662E0" w:rsidP="002662E0">
      <w:pPr>
        <w:rPr>
          <w:rFonts w:ascii="Times New Roman" w:eastAsia="Malgun Gothic" w:hAnsi="Times New Roman"/>
          <w:lang w:eastAsia="ko-KR"/>
        </w:rPr>
      </w:pPr>
    </w:p>
    <w:p w:rsidR="002662E0" w:rsidRPr="002662E0" w:rsidRDefault="002662E0" w:rsidP="0083429A">
      <w:pPr>
        <w:pStyle w:val="Heading3"/>
      </w:pPr>
      <w:r w:rsidRPr="002662E0">
        <w:t>Individual Tweet Analysis</w:t>
      </w:r>
    </w:p>
    <w:p w:rsidR="002662E0" w:rsidRPr="002662E0" w:rsidRDefault="002662E0" w:rsidP="002662E0">
      <w:pPr>
        <w:rPr>
          <w:rFonts w:ascii="Times New Roman" w:hAnsi="Times New Roman"/>
        </w:rPr>
      </w:pPr>
      <w:r w:rsidRPr="002662E0">
        <w:rPr>
          <w:rFonts w:ascii="Times New Roman" w:hAnsi="Times New Roman"/>
        </w:rPr>
        <w:tab/>
        <w:t xml:space="preserve">The corpus of tweets surrounding SOPA was analyzed one tweet at a time, as this reflects one possible way users use Twitter. The first assumption of this analysis is that a user responds to only the most recent postings. The second assumption is that a user will respond immediately with a tweet of his or </w:t>
      </w:r>
      <w:proofErr w:type="gramStart"/>
      <w:r w:rsidRPr="002662E0">
        <w:rPr>
          <w:rFonts w:ascii="Times New Roman" w:hAnsi="Times New Roman"/>
        </w:rPr>
        <w:t>her own</w:t>
      </w:r>
      <w:proofErr w:type="gramEnd"/>
      <w:r w:rsidRPr="002662E0">
        <w:rPr>
          <w:rFonts w:ascii="Times New Roman" w:hAnsi="Times New Roman"/>
        </w:rPr>
        <w:t>: the response is assumed to appear immediately proximate to the initial post. The propinquity of related tweets is important in understanding the underlying relationships between the variables over time. If the original tweet and the response tweet are separated by a number of unrelated tweets, then the VAR may not find significant models.</w:t>
      </w:r>
    </w:p>
    <w:p w:rsidR="002662E0" w:rsidRPr="002662E0" w:rsidRDefault="002662E0" w:rsidP="002662E0">
      <w:pPr>
        <w:rPr>
          <w:rFonts w:ascii="Times New Roman" w:hAnsi="Times New Roman"/>
        </w:rPr>
      </w:pPr>
      <w:r w:rsidRPr="002662E0">
        <w:rPr>
          <w:rFonts w:ascii="Times New Roman" w:hAnsi="Times New Roman"/>
        </w:rPr>
        <w:t xml:space="preserve"> </w:t>
      </w:r>
      <w:r w:rsidRPr="002662E0">
        <w:rPr>
          <w:rFonts w:ascii="Times New Roman" w:hAnsi="Times New Roman"/>
        </w:rPr>
        <w:tab/>
        <w:t xml:space="preserve">A sample of tweets was selected from the body of tweets for the individual tweet analysis, due to the processing limitations of LIWC and R. A set of the first 1,000 tweets was selected from every 100,000 tweets. Table 9 lists the start and end times for each group of analyzed tweets. Note that the average time span for all the groups is 687 min, or 11 </w:t>
      </w:r>
      <w:proofErr w:type="spellStart"/>
      <w:r w:rsidRPr="002662E0">
        <w:rPr>
          <w:rFonts w:ascii="Times New Roman" w:hAnsi="Times New Roman"/>
        </w:rPr>
        <w:t>hr</w:t>
      </w:r>
      <w:proofErr w:type="spellEnd"/>
      <w:r w:rsidRPr="002662E0">
        <w:rPr>
          <w:rFonts w:ascii="Times New Roman" w:hAnsi="Times New Roman"/>
        </w:rPr>
        <w:t xml:space="preserve"> 27 min. Group 0 is the only group of tweets that spans multiple days. There were very few tweets at the beginning of the movement. The average elapsed time within a group, excluding Group 0, was 41 min. </w:t>
      </w:r>
    </w:p>
    <w:p w:rsidR="002662E0" w:rsidRPr="002662E0" w:rsidRDefault="002662E0" w:rsidP="002662E0">
      <w:pPr>
        <w:rPr>
          <w:rFonts w:ascii="Times New Roman" w:hAnsi="Times New Roman"/>
        </w:rPr>
      </w:pPr>
    </w:p>
    <w:p w:rsidR="002662E0" w:rsidRPr="002662E0" w:rsidRDefault="002662E0" w:rsidP="00FD0B8C">
      <w:pPr>
        <w:pStyle w:val="Caption"/>
      </w:pPr>
      <w:r w:rsidRPr="002662E0">
        <w:lastRenderedPageBreak/>
        <w:t>Table 9: Groups of 1,000 Tweets Sampled Every 100,000 Tweets</w:t>
      </w:r>
    </w:p>
    <w:tbl>
      <w:tblPr>
        <w:tblStyle w:val="LightShading1"/>
        <w:tblW w:w="0" w:type="auto"/>
        <w:tblLook w:val="04A0" w:firstRow="1" w:lastRow="0" w:firstColumn="1" w:lastColumn="0" w:noHBand="0" w:noVBand="1"/>
      </w:tblPr>
      <w:tblGrid>
        <w:gridCol w:w="1677"/>
        <w:gridCol w:w="1463"/>
        <w:gridCol w:w="1188"/>
        <w:gridCol w:w="1237"/>
        <w:gridCol w:w="1157"/>
        <w:gridCol w:w="1152"/>
      </w:tblGrid>
      <w:tr w:rsidR="002662E0" w:rsidRPr="002662E0" w:rsidTr="00394AD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Number</w:t>
            </w:r>
          </w:p>
        </w:tc>
        <w:tc>
          <w:tcPr>
            <w:tcW w:w="0" w:type="auto"/>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First Tweet #</w:t>
            </w:r>
          </w:p>
        </w:tc>
        <w:tc>
          <w:tcPr>
            <w:tcW w:w="0" w:type="auto"/>
            <w:noWrap/>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Start Date</w:t>
            </w:r>
          </w:p>
        </w:tc>
        <w:tc>
          <w:tcPr>
            <w:tcW w:w="0" w:type="auto"/>
            <w:noWrap/>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Start Time</w:t>
            </w:r>
          </w:p>
        </w:tc>
        <w:tc>
          <w:tcPr>
            <w:tcW w:w="0" w:type="auto"/>
            <w:noWrap/>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End Date</w:t>
            </w:r>
          </w:p>
        </w:tc>
        <w:tc>
          <w:tcPr>
            <w:tcW w:w="0" w:type="auto"/>
            <w:noWrap/>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End Time</w:t>
            </w:r>
          </w:p>
        </w:tc>
      </w:tr>
      <w:tr w:rsidR="002662E0" w:rsidRPr="002662E0" w:rsidTr="00394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0</w:t>
            </w:r>
          </w:p>
        </w:tc>
        <w:tc>
          <w:tcPr>
            <w:tcW w:w="0" w:type="auto"/>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9-Dec-11</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5:15 PM</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15-Dec-11</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1:47 PM</w:t>
            </w:r>
          </w:p>
        </w:tc>
      </w:tr>
      <w:tr w:rsidR="002662E0" w:rsidRPr="002662E0" w:rsidTr="00394AD0">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1</w:t>
            </w:r>
          </w:p>
        </w:tc>
        <w:tc>
          <w:tcPr>
            <w:tcW w:w="0" w:type="auto"/>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100,000</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16-Dec-11</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11:59 AM</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16-Dec-11</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12:16 PM</w:t>
            </w:r>
          </w:p>
        </w:tc>
      </w:tr>
      <w:tr w:rsidR="002662E0" w:rsidRPr="002662E0" w:rsidTr="00394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2</w:t>
            </w:r>
          </w:p>
        </w:tc>
        <w:tc>
          <w:tcPr>
            <w:tcW w:w="0" w:type="auto"/>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200,000</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20-Dec-11</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8:37 AM</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20-Dec-11</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9:34 AM</w:t>
            </w:r>
          </w:p>
        </w:tc>
      </w:tr>
      <w:tr w:rsidR="002662E0" w:rsidRPr="002662E0" w:rsidTr="00394AD0">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3</w:t>
            </w:r>
          </w:p>
        </w:tc>
        <w:tc>
          <w:tcPr>
            <w:tcW w:w="0" w:type="auto"/>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300,000</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23-Dec-11</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12:36 AM</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23-Dec-11</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12:56 AM</w:t>
            </w:r>
          </w:p>
        </w:tc>
      </w:tr>
      <w:tr w:rsidR="002662E0" w:rsidRPr="002662E0" w:rsidTr="00394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4</w:t>
            </w:r>
          </w:p>
        </w:tc>
        <w:tc>
          <w:tcPr>
            <w:tcW w:w="0" w:type="auto"/>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400,000</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24-Dec-11</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8:03 AM</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24-Dec-11</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8:59 AM</w:t>
            </w:r>
          </w:p>
        </w:tc>
      </w:tr>
      <w:tr w:rsidR="002662E0" w:rsidRPr="002662E0" w:rsidTr="00394AD0">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5</w:t>
            </w:r>
          </w:p>
        </w:tc>
        <w:tc>
          <w:tcPr>
            <w:tcW w:w="0" w:type="auto"/>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500,000</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29-Dec-11</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11:13 AM</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29-Dec-11</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11:52 AM</w:t>
            </w:r>
          </w:p>
        </w:tc>
      </w:tr>
      <w:tr w:rsidR="002662E0" w:rsidRPr="002662E0" w:rsidTr="00394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6</w:t>
            </w:r>
          </w:p>
        </w:tc>
        <w:tc>
          <w:tcPr>
            <w:tcW w:w="0" w:type="auto"/>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600,000</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4-Jan-12</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7:30 PM</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4-Jan-12</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8:43 AM</w:t>
            </w:r>
          </w:p>
        </w:tc>
      </w:tr>
      <w:tr w:rsidR="002662E0" w:rsidRPr="002662E0" w:rsidTr="00394AD0">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7</w:t>
            </w:r>
          </w:p>
        </w:tc>
        <w:tc>
          <w:tcPr>
            <w:tcW w:w="0" w:type="auto"/>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700,000</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10-Jan-12</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1:57 AM</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10-Jan-12</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4:39 AM</w:t>
            </w:r>
          </w:p>
        </w:tc>
      </w:tr>
      <w:tr w:rsidR="002662E0" w:rsidRPr="002662E0" w:rsidTr="00394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8</w:t>
            </w:r>
          </w:p>
        </w:tc>
        <w:tc>
          <w:tcPr>
            <w:tcW w:w="0" w:type="auto"/>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800,000</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12-Jan-12</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7:28 PM</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12-Jan-12</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7:48 PM</w:t>
            </w:r>
          </w:p>
        </w:tc>
      </w:tr>
      <w:tr w:rsidR="002662E0" w:rsidRPr="002662E0" w:rsidTr="00394AD0">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9</w:t>
            </w:r>
          </w:p>
        </w:tc>
        <w:tc>
          <w:tcPr>
            <w:tcW w:w="0" w:type="auto"/>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900,000</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14-Jan-12</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3:46 PM</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14-Jan-12</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4:02 PM</w:t>
            </w:r>
          </w:p>
        </w:tc>
      </w:tr>
      <w:tr w:rsidR="002662E0" w:rsidRPr="002662E0" w:rsidTr="00394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10</w:t>
            </w:r>
          </w:p>
        </w:tc>
        <w:tc>
          <w:tcPr>
            <w:tcW w:w="0" w:type="auto"/>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1,000,000</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17-Jan-12</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5:43 PM</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17-Jan-12</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6:01 PM</w:t>
            </w:r>
          </w:p>
        </w:tc>
      </w:tr>
      <w:tr w:rsidR="002662E0" w:rsidRPr="002662E0" w:rsidTr="00394AD0">
        <w:trPr>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11</w:t>
            </w:r>
          </w:p>
        </w:tc>
        <w:tc>
          <w:tcPr>
            <w:tcW w:w="0" w:type="auto"/>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1,100,000</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18-Jan-12</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9:33 AM</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18-Jan-12</w:t>
            </w:r>
          </w:p>
        </w:tc>
        <w:tc>
          <w:tcPr>
            <w:tcW w:w="0" w:type="auto"/>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9:41 AM</w:t>
            </w:r>
          </w:p>
        </w:tc>
      </w:tr>
      <w:tr w:rsidR="002662E0" w:rsidRPr="002662E0" w:rsidTr="00394A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Group 12</w:t>
            </w:r>
          </w:p>
        </w:tc>
        <w:tc>
          <w:tcPr>
            <w:tcW w:w="0" w:type="auto"/>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1,200,000</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18-Jan-12</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8:52 PM</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18-Jan-12</w:t>
            </w:r>
          </w:p>
        </w:tc>
        <w:tc>
          <w:tcPr>
            <w:tcW w:w="0" w:type="auto"/>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9:02 PM</w:t>
            </w:r>
          </w:p>
        </w:tc>
      </w:tr>
    </w:tbl>
    <w:p w:rsidR="002662E0" w:rsidRPr="002662E0" w:rsidRDefault="002662E0" w:rsidP="002662E0">
      <w:pPr>
        <w:rPr>
          <w:rFonts w:ascii="Times New Roman" w:hAnsi="Times New Roman"/>
        </w:rPr>
      </w:pPr>
    </w:p>
    <w:p w:rsidR="002662E0" w:rsidRPr="002662E0" w:rsidRDefault="002662E0" w:rsidP="002662E0">
      <w:pPr>
        <w:rPr>
          <w:rFonts w:ascii="Times New Roman" w:hAnsi="Times New Roman"/>
        </w:rPr>
      </w:pPr>
      <w:r w:rsidRPr="002662E0">
        <w:rPr>
          <w:rFonts w:ascii="Times New Roman" w:hAnsi="Times New Roman"/>
        </w:rPr>
        <w:t>On the assumption that a person would respond to a specific tweet soon after reading it, 41 min is a reasonable upper bound.</w:t>
      </w:r>
    </w:p>
    <w:p w:rsidR="002662E0" w:rsidRPr="002662E0" w:rsidRDefault="002662E0" w:rsidP="002662E0">
      <w:pPr>
        <w:ind w:firstLine="720"/>
        <w:rPr>
          <w:rFonts w:ascii="Times New Roman" w:hAnsi="Times New Roman"/>
        </w:rPr>
      </w:pPr>
      <w:r w:rsidRPr="002662E0">
        <w:rPr>
          <w:rFonts w:ascii="Times New Roman" w:hAnsi="Times New Roman"/>
        </w:rPr>
        <w:t>Each sample of 1000 tweets was analyzed in the following manner. Within each group, each tweet was processed using LIWC in order to obtain text proportion scores. The LIWC scores across the sample were then analyzed using VAR and the Granger causality test. For each relationship (e.g., sadness causes insight), the number of times the relationship was significant was counted.</w:t>
      </w:r>
    </w:p>
    <w:p w:rsidR="002662E0" w:rsidRPr="002662E0" w:rsidRDefault="002662E0" w:rsidP="002662E0">
      <w:pPr>
        <w:spacing w:line="240" w:lineRule="auto"/>
        <w:rPr>
          <w:rFonts w:ascii="Times New Roman" w:hAnsi="Times New Roman"/>
        </w:rPr>
      </w:pPr>
      <w:r w:rsidRPr="002662E0">
        <w:rPr>
          <w:rFonts w:ascii="Times New Roman" w:hAnsi="Times New Roman"/>
        </w:rPr>
        <w:br w:type="page"/>
      </w:r>
    </w:p>
    <w:p w:rsidR="002662E0" w:rsidRPr="002662E0" w:rsidRDefault="002662E0" w:rsidP="00FD0B8C">
      <w:pPr>
        <w:pStyle w:val="Caption"/>
      </w:pPr>
      <w:bookmarkStart w:id="159" w:name="_Ref369642123"/>
      <w:r w:rsidRPr="002662E0">
        <w:lastRenderedPageBreak/>
        <w:t xml:space="preserve">Table </w:t>
      </w:r>
      <w:bookmarkEnd w:id="159"/>
      <w:r w:rsidRPr="002662E0">
        <w:t>10: Granger Causality Relationship Counts</w:t>
      </w:r>
    </w:p>
    <w:tbl>
      <w:tblPr>
        <w:tblStyle w:val="LightShading1"/>
        <w:tblW w:w="7488" w:type="dxa"/>
        <w:tblInd w:w="288" w:type="dxa"/>
        <w:tblLook w:val="04A0" w:firstRow="1" w:lastRow="0" w:firstColumn="1" w:lastColumn="0" w:noHBand="0" w:noVBand="1"/>
      </w:tblPr>
      <w:tblGrid>
        <w:gridCol w:w="1733"/>
        <w:gridCol w:w="715"/>
        <w:gridCol w:w="720"/>
        <w:gridCol w:w="540"/>
        <w:gridCol w:w="540"/>
        <w:gridCol w:w="540"/>
        <w:gridCol w:w="540"/>
        <w:gridCol w:w="540"/>
        <w:gridCol w:w="540"/>
        <w:gridCol w:w="540"/>
        <w:gridCol w:w="540"/>
      </w:tblGrid>
      <w:tr w:rsidR="002662E0" w:rsidRPr="002662E0" w:rsidTr="00BF0569">
        <w:trPr>
          <w:cnfStyle w:val="100000000000" w:firstRow="1" w:lastRow="0" w:firstColumn="0" w:lastColumn="0" w:oddVBand="0" w:evenVBand="0" w:oddHBand="0" w:evenHBand="0" w:firstRowFirstColumn="0" w:firstRowLastColumn="0" w:lastRowFirstColumn="0" w:lastRowLastColumn="0"/>
          <w:cantSplit/>
          <w:trHeight w:val="1564"/>
        </w:trPr>
        <w:tc>
          <w:tcPr>
            <w:cnfStyle w:val="001000000000" w:firstRow="0" w:lastRow="0" w:firstColumn="1" w:lastColumn="0" w:oddVBand="0" w:evenVBand="0" w:oddHBand="0" w:evenHBand="0" w:firstRowFirstColumn="0" w:firstRowLastColumn="0" w:lastRowFirstColumn="0" w:lastRowLastColumn="0"/>
            <w:tcW w:w="1733" w:type="dxa"/>
            <w:noWrap/>
            <w:textDirection w:val="tbRl"/>
            <w:hideMark/>
          </w:tcPr>
          <w:p w:rsidR="002662E0" w:rsidRPr="002662E0" w:rsidRDefault="002662E0" w:rsidP="002662E0">
            <w:pPr>
              <w:spacing w:line="240" w:lineRule="auto"/>
              <w:rPr>
                <w:rFonts w:ascii="Times New Roman" w:hAnsi="Times New Roman"/>
                <w:sz w:val="22"/>
                <w:szCs w:val="22"/>
              </w:rPr>
            </w:pPr>
          </w:p>
        </w:tc>
        <w:tc>
          <w:tcPr>
            <w:tcW w:w="715"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Positive emotion</w:t>
            </w:r>
          </w:p>
        </w:tc>
        <w:tc>
          <w:tcPr>
            <w:tcW w:w="72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Anxiety</w:t>
            </w:r>
          </w:p>
        </w:tc>
        <w:tc>
          <w:tcPr>
            <w:tcW w:w="54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Anger</w:t>
            </w:r>
          </w:p>
        </w:tc>
        <w:tc>
          <w:tcPr>
            <w:tcW w:w="54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Sadness</w:t>
            </w:r>
          </w:p>
        </w:tc>
        <w:tc>
          <w:tcPr>
            <w:tcW w:w="54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Insight</w:t>
            </w:r>
          </w:p>
        </w:tc>
        <w:tc>
          <w:tcPr>
            <w:tcW w:w="54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Discrepancy</w:t>
            </w:r>
          </w:p>
        </w:tc>
        <w:tc>
          <w:tcPr>
            <w:tcW w:w="54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Tentativeness</w:t>
            </w:r>
          </w:p>
        </w:tc>
        <w:tc>
          <w:tcPr>
            <w:tcW w:w="54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Causality</w:t>
            </w:r>
          </w:p>
        </w:tc>
        <w:tc>
          <w:tcPr>
            <w:tcW w:w="54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Certainty</w:t>
            </w:r>
          </w:p>
        </w:tc>
        <w:tc>
          <w:tcPr>
            <w:tcW w:w="540" w:type="dxa"/>
            <w:noWrap/>
            <w:textDirection w:val="tbRl"/>
            <w:vAlign w:val="center"/>
            <w:hideMark/>
          </w:tcPr>
          <w:p w:rsidR="002662E0" w:rsidRPr="002662E0" w:rsidRDefault="002662E0" w:rsidP="002662E0">
            <w:pPr>
              <w:spacing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Inhibition</w:t>
            </w:r>
          </w:p>
        </w:tc>
      </w:tr>
      <w:tr w:rsidR="002662E0" w:rsidRPr="002662E0" w:rsidTr="00BF05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Positive emotion</w:t>
            </w:r>
          </w:p>
        </w:tc>
        <w:tc>
          <w:tcPr>
            <w:tcW w:w="715"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72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r>
      <w:tr w:rsidR="002662E0" w:rsidRPr="002662E0" w:rsidTr="00BF0569">
        <w:trPr>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Anxiety</w:t>
            </w:r>
          </w:p>
        </w:tc>
        <w:tc>
          <w:tcPr>
            <w:tcW w:w="715"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72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r>
      <w:tr w:rsidR="002662E0" w:rsidRPr="002662E0" w:rsidTr="00BF05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Anger</w:t>
            </w:r>
          </w:p>
        </w:tc>
        <w:tc>
          <w:tcPr>
            <w:tcW w:w="715"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72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r>
      <w:tr w:rsidR="002662E0" w:rsidRPr="002662E0" w:rsidTr="00BF0569">
        <w:trPr>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Sadness</w:t>
            </w:r>
          </w:p>
        </w:tc>
        <w:tc>
          <w:tcPr>
            <w:tcW w:w="715"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72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5</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r>
      <w:tr w:rsidR="002662E0" w:rsidRPr="002662E0" w:rsidTr="00BF05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Insight</w:t>
            </w:r>
          </w:p>
        </w:tc>
        <w:tc>
          <w:tcPr>
            <w:tcW w:w="715"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72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r>
      <w:tr w:rsidR="002662E0" w:rsidRPr="002662E0" w:rsidTr="00BF0569">
        <w:trPr>
          <w:trHeight w:hRule="exac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Discrepancy</w:t>
            </w:r>
          </w:p>
          <w:p w:rsidR="002662E0" w:rsidRPr="002662E0" w:rsidRDefault="002662E0" w:rsidP="002662E0">
            <w:pPr>
              <w:spacing w:line="240" w:lineRule="auto"/>
              <w:rPr>
                <w:rFonts w:ascii="Times New Roman" w:hAnsi="Times New Roman"/>
                <w:sz w:val="22"/>
                <w:szCs w:val="22"/>
              </w:rPr>
            </w:pPr>
          </w:p>
        </w:tc>
        <w:tc>
          <w:tcPr>
            <w:tcW w:w="715"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72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r>
      <w:tr w:rsidR="002662E0" w:rsidRPr="002662E0" w:rsidTr="00BF05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Tentativeness</w:t>
            </w:r>
          </w:p>
        </w:tc>
        <w:tc>
          <w:tcPr>
            <w:tcW w:w="715"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w:t>
            </w:r>
          </w:p>
        </w:tc>
        <w:tc>
          <w:tcPr>
            <w:tcW w:w="72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w:t>
            </w:r>
          </w:p>
        </w:tc>
      </w:tr>
      <w:tr w:rsidR="002662E0" w:rsidRPr="002662E0" w:rsidTr="00BF0569">
        <w:trPr>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Causality</w:t>
            </w:r>
          </w:p>
        </w:tc>
        <w:tc>
          <w:tcPr>
            <w:tcW w:w="715"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72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r>
      <w:tr w:rsidR="002662E0" w:rsidRPr="002662E0" w:rsidTr="00BF056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Certainty</w:t>
            </w:r>
          </w:p>
        </w:tc>
        <w:tc>
          <w:tcPr>
            <w:tcW w:w="715"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72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c>
          <w:tcPr>
            <w:tcW w:w="540" w:type="dxa"/>
            <w:noWrap/>
            <w:hideMark/>
          </w:tcPr>
          <w:p w:rsidR="002662E0" w:rsidRPr="002662E0" w:rsidRDefault="002662E0" w:rsidP="002662E0">
            <w:pPr>
              <w:spacing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w:t>
            </w:r>
          </w:p>
        </w:tc>
      </w:tr>
      <w:tr w:rsidR="002662E0" w:rsidRPr="002662E0" w:rsidTr="00BF0569">
        <w:trPr>
          <w:trHeight w:val="288"/>
        </w:trPr>
        <w:tc>
          <w:tcPr>
            <w:cnfStyle w:val="001000000000" w:firstRow="0" w:lastRow="0" w:firstColumn="1" w:lastColumn="0" w:oddVBand="0" w:evenVBand="0" w:oddHBand="0" w:evenHBand="0" w:firstRowFirstColumn="0" w:firstRowLastColumn="0" w:lastRowFirstColumn="0" w:lastRowLastColumn="0"/>
            <w:tcW w:w="1733" w:type="dxa"/>
            <w:noWrap/>
            <w:hideMark/>
          </w:tcPr>
          <w:p w:rsidR="002662E0" w:rsidRPr="002662E0" w:rsidRDefault="002662E0" w:rsidP="002662E0">
            <w:pPr>
              <w:spacing w:line="240" w:lineRule="auto"/>
              <w:rPr>
                <w:rFonts w:ascii="Times New Roman" w:hAnsi="Times New Roman"/>
                <w:sz w:val="22"/>
                <w:szCs w:val="22"/>
              </w:rPr>
            </w:pPr>
            <w:r w:rsidRPr="002662E0">
              <w:rPr>
                <w:rFonts w:ascii="Times New Roman" w:hAnsi="Times New Roman"/>
                <w:sz w:val="22"/>
                <w:szCs w:val="22"/>
              </w:rPr>
              <w:t>Inhibition</w:t>
            </w:r>
          </w:p>
        </w:tc>
        <w:tc>
          <w:tcPr>
            <w:tcW w:w="715"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72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4</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3</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2</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0</w:t>
            </w:r>
          </w:p>
        </w:tc>
        <w:tc>
          <w:tcPr>
            <w:tcW w:w="540" w:type="dxa"/>
            <w:noWrap/>
            <w:hideMark/>
          </w:tcPr>
          <w:p w:rsidR="002662E0" w:rsidRPr="002662E0" w:rsidRDefault="002662E0" w:rsidP="002662E0">
            <w:pPr>
              <w:spacing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662E0">
              <w:rPr>
                <w:rFonts w:ascii="Times New Roman" w:hAnsi="Times New Roman"/>
                <w:sz w:val="22"/>
                <w:szCs w:val="22"/>
              </w:rPr>
              <w:t>13</w:t>
            </w:r>
          </w:p>
        </w:tc>
      </w:tr>
    </w:tbl>
    <w:p w:rsidR="002662E0" w:rsidRPr="002662E0" w:rsidRDefault="002662E0" w:rsidP="002662E0">
      <w:pPr>
        <w:rPr>
          <w:rFonts w:ascii="Times New Roman" w:hAnsi="Times New Roman"/>
        </w:rPr>
      </w:pPr>
    </w:p>
    <w:p w:rsidR="002662E0" w:rsidRPr="002662E0" w:rsidRDefault="002662E0" w:rsidP="002662E0">
      <w:pPr>
        <w:rPr>
          <w:rFonts w:ascii="Times New Roman" w:hAnsi="Times New Roman"/>
        </w:rPr>
      </w:pPr>
      <w:r w:rsidRPr="002662E0">
        <w:rPr>
          <w:rFonts w:ascii="Times New Roman" w:hAnsi="Times New Roman"/>
        </w:rPr>
        <w:tab/>
        <w:t>Table 10 counts the number of times in the 13 files that the row variable causes the column variable. Along the diagonal we can see that a lagged variable will cause itself in later periods. There are only five relationships that occur at least four times, and only one of the five occurrences occurs five times:</w:t>
      </w:r>
    </w:p>
    <w:p w:rsidR="002662E0" w:rsidRPr="002662E0" w:rsidRDefault="002662E0" w:rsidP="002662E0">
      <w:pPr>
        <w:rPr>
          <w:rFonts w:ascii="Times New Roman" w:hAnsi="Times New Roman"/>
        </w:rPr>
      </w:pPr>
      <w:r w:rsidRPr="002662E0">
        <w:rPr>
          <w:rFonts w:ascii="Times New Roman" w:hAnsi="Times New Roman"/>
        </w:rPr>
        <w:t xml:space="preserve">Sadness </w:t>
      </w:r>
      <w:r w:rsidRPr="002662E0">
        <w:rPr>
          <w:rFonts w:ascii="Times New Roman" w:hAnsi="Times New Roman"/>
        </w:rPr>
        <w:sym w:font="Wingdings" w:char="F0E0"/>
      </w:r>
      <w:r w:rsidRPr="002662E0">
        <w:rPr>
          <w:rFonts w:ascii="Times New Roman" w:hAnsi="Times New Roman"/>
        </w:rPr>
        <w:t xml:space="preserve"> Insight </w:t>
      </w:r>
      <w:r w:rsidRPr="002662E0">
        <w:rPr>
          <w:rFonts w:ascii="Times New Roman" w:hAnsi="Times New Roman"/>
        </w:rPr>
        <w:tab/>
      </w:r>
      <w:r w:rsidRPr="002662E0">
        <w:rPr>
          <w:rFonts w:ascii="Times New Roman" w:hAnsi="Times New Roman"/>
        </w:rPr>
        <w:tab/>
        <w:t>5 times</w:t>
      </w:r>
    </w:p>
    <w:p w:rsidR="002662E0" w:rsidRPr="002662E0" w:rsidRDefault="002662E0" w:rsidP="002662E0">
      <w:pPr>
        <w:rPr>
          <w:rFonts w:ascii="Times New Roman" w:hAnsi="Times New Roman"/>
        </w:rPr>
      </w:pPr>
      <w:r w:rsidRPr="002662E0">
        <w:rPr>
          <w:rFonts w:ascii="Times New Roman" w:hAnsi="Times New Roman"/>
        </w:rPr>
        <w:t xml:space="preserve">Tentativeness </w:t>
      </w:r>
      <w:r w:rsidRPr="002662E0">
        <w:rPr>
          <w:rFonts w:ascii="Times New Roman" w:hAnsi="Times New Roman"/>
        </w:rPr>
        <w:sym w:font="Wingdings" w:char="F0E0"/>
      </w:r>
      <w:r w:rsidRPr="002662E0">
        <w:rPr>
          <w:rFonts w:ascii="Times New Roman" w:hAnsi="Times New Roman"/>
        </w:rPr>
        <w:t xml:space="preserve"> Inhibition</w:t>
      </w:r>
      <w:r w:rsidRPr="002662E0">
        <w:rPr>
          <w:rFonts w:ascii="Times New Roman" w:hAnsi="Times New Roman"/>
        </w:rPr>
        <w:tab/>
        <w:t>4 times</w:t>
      </w:r>
    </w:p>
    <w:p w:rsidR="002662E0" w:rsidRPr="002662E0" w:rsidRDefault="002662E0" w:rsidP="002662E0">
      <w:pPr>
        <w:rPr>
          <w:rFonts w:ascii="Times New Roman" w:hAnsi="Times New Roman"/>
        </w:rPr>
      </w:pPr>
      <w:r w:rsidRPr="002662E0">
        <w:rPr>
          <w:rFonts w:ascii="Times New Roman" w:hAnsi="Times New Roman"/>
        </w:rPr>
        <w:t xml:space="preserve">Certainty </w:t>
      </w:r>
      <w:r w:rsidRPr="002662E0">
        <w:rPr>
          <w:rFonts w:ascii="Times New Roman" w:hAnsi="Times New Roman"/>
        </w:rPr>
        <w:sym w:font="Wingdings" w:char="F0E0"/>
      </w:r>
      <w:r w:rsidRPr="002662E0">
        <w:rPr>
          <w:rFonts w:ascii="Times New Roman" w:hAnsi="Times New Roman"/>
        </w:rPr>
        <w:t xml:space="preserve"> Insight</w:t>
      </w:r>
      <w:r w:rsidRPr="002662E0">
        <w:rPr>
          <w:rFonts w:ascii="Times New Roman" w:hAnsi="Times New Roman"/>
        </w:rPr>
        <w:tab/>
      </w:r>
      <w:r w:rsidRPr="002662E0">
        <w:rPr>
          <w:rFonts w:ascii="Times New Roman" w:hAnsi="Times New Roman"/>
        </w:rPr>
        <w:tab/>
        <w:t>4 times</w:t>
      </w:r>
    </w:p>
    <w:p w:rsidR="002662E0" w:rsidRPr="002662E0" w:rsidRDefault="002662E0" w:rsidP="002662E0">
      <w:pPr>
        <w:rPr>
          <w:rFonts w:ascii="Times New Roman" w:hAnsi="Times New Roman"/>
        </w:rPr>
      </w:pPr>
      <w:r w:rsidRPr="002662E0">
        <w:rPr>
          <w:rFonts w:ascii="Times New Roman" w:hAnsi="Times New Roman"/>
        </w:rPr>
        <w:t xml:space="preserve">Certainty </w:t>
      </w:r>
      <w:r w:rsidRPr="002662E0">
        <w:rPr>
          <w:rFonts w:ascii="Times New Roman" w:hAnsi="Times New Roman"/>
        </w:rPr>
        <w:sym w:font="Wingdings" w:char="F0E0"/>
      </w:r>
      <w:r w:rsidRPr="002662E0">
        <w:rPr>
          <w:rFonts w:ascii="Times New Roman" w:hAnsi="Times New Roman"/>
        </w:rPr>
        <w:t xml:space="preserve"> Inhibition</w:t>
      </w:r>
      <w:r w:rsidRPr="002662E0">
        <w:rPr>
          <w:rFonts w:ascii="Times New Roman" w:hAnsi="Times New Roman"/>
        </w:rPr>
        <w:tab/>
        <w:t>4 times</w:t>
      </w:r>
    </w:p>
    <w:p w:rsidR="002662E0" w:rsidRPr="002662E0" w:rsidRDefault="002662E0" w:rsidP="002662E0">
      <w:pPr>
        <w:rPr>
          <w:rFonts w:ascii="Times New Roman" w:hAnsi="Times New Roman"/>
        </w:rPr>
      </w:pPr>
      <w:r w:rsidRPr="002662E0">
        <w:rPr>
          <w:rFonts w:ascii="Times New Roman" w:hAnsi="Times New Roman"/>
        </w:rPr>
        <w:t xml:space="preserve">Inhibition </w:t>
      </w:r>
      <w:r w:rsidRPr="002662E0">
        <w:rPr>
          <w:rFonts w:ascii="Times New Roman" w:hAnsi="Times New Roman"/>
        </w:rPr>
        <w:sym w:font="Wingdings" w:char="F0E0"/>
      </w:r>
      <w:r w:rsidRPr="002662E0">
        <w:rPr>
          <w:rFonts w:ascii="Times New Roman" w:hAnsi="Times New Roman"/>
        </w:rPr>
        <w:t xml:space="preserve"> Sadness</w:t>
      </w:r>
      <w:r w:rsidRPr="002662E0">
        <w:rPr>
          <w:rFonts w:ascii="Times New Roman" w:hAnsi="Times New Roman"/>
        </w:rPr>
        <w:tab/>
      </w:r>
      <w:r w:rsidRPr="002662E0">
        <w:rPr>
          <w:rFonts w:ascii="Times New Roman" w:hAnsi="Times New Roman"/>
        </w:rPr>
        <w:tab/>
        <w:t>4 times</w:t>
      </w:r>
    </w:p>
    <w:p w:rsidR="002662E0" w:rsidRPr="002662E0" w:rsidRDefault="002662E0" w:rsidP="002662E0">
      <w:pPr>
        <w:ind w:firstLine="720"/>
        <w:rPr>
          <w:rFonts w:ascii="Times New Roman" w:hAnsi="Times New Roman"/>
        </w:rPr>
      </w:pPr>
      <w:r w:rsidRPr="002662E0">
        <w:rPr>
          <w:rFonts w:ascii="Times New Roman" w:hAnsi="Times New Roman"/>
        </w:rPr>
        <w:t xml:space="preserve">The rest of the matrix cells filled in with 0, 1, or 2. Twenty percent of the cells are filled with </w:t>
      </w:r>
      <w:proofErr w:type="spellStart"/>
      <w:r w:rsidRPr="002662E0">
        <w:rPr>
          <w:rFonts w:ascii="Times New Roman" w:hAnsi="Times New Roman"/>
        </w:rPr>
        <w:t>zeros</w:t>
      </w:r>
      <w:proofErr w:type="spellEnd"/>
      <w:r w:rsidRPr="002662E0">
        <w:rPr>
          <w:rFonts w:ascii="Times New Roman" w:hAnsi="Times New Roman"/>
        </w:rPr>
        <w:t xml:space="preserve">. Looking at this matrix, there does not seem to be a pattern emerging from analyzing individual tweets. This makes sense. A massively large </w:t>
      </w:r>
      <w:r w:rsidRPr="002662E0">
        <w:rPr>
          <w:rFonts w:ascii="Times New Roman" w:hAnsi="Times New Roman"/>
        </w:rPr>
        <w:lastRenderedPageBreak/>
        <w:t>number of individuals were participating in the discussion. Individuals were continuously moving in and out of the discussion through time. Time is also a factor in that responses to tweets may happen at different points in the public timeline; other competing tweets may explain and dilute the individual level effects. Thus, it is not clear who is responding to whom and to what. However, the above relationships were noted since they could also appear in the other models. This model reflects the untenable assumption that related tweets are close together in the public timeline. In fact, however, numerous conversations were going on simultaneously. Following tweets on the Twitter timeline is akin to eavesdropping on all the conversations in a football stadium. We may be able to hear pieces of conversation here and there, but may not be able to ascertain their meaning or temporal ordering.</w:t>
      </w:r>
    </w:p>
    <w:p w:rsidR="002662E0" w:rsidRPr="002662E0" w:rsidRDefault="002662E0" w:rsidP="002662E0">
      <w:pPr>
        <w:ind w:firstLine="720"/>
        <w:rPr>
          <w:rFonts w:ascii="Times New Roman" w:hAnsi="Times New Roman"/>
        </w:rPr>
      </w:pPr>
      <w:r w:rsidRPr="002662E0">
        <w:rPr>
          <w:rFonts w:ascii="Times New Roman" w:hAnsi="Times New Roman"/>
        </w:rPr>
        <w:t xml:space="preserve">Figure </w:t>
      </w:r>
      <w:r w:rsidR="00D73645">
        <w:rPr>
          <w:rFonts w:ascii="Times New Roman" w:hAnsi="Times New Roman"/>
        </w:rPr>
        <w:t>5</w:t>
      </w:r>
      <w:r w:rsidRPr="002662E0">
        <w:rPr>
          <w:rFonts w:ascii="Times New Roman" w:hAnsi="Times New Roman"/>
        </w:rPr>
        <w:t xml:space="preserve"> shows the path model implied by the results of the Granger causality tests. Only the direction of causality is shown in the graph. The counts for the relationships were used to create the diagram. Note that there were only 21/100 causal relationships that did not show up.</w:t>
      </w:r>
    </w:p>
    <w:p w:rsidR="002662E0" w:rsidRPr="002662E0" w:rsidRDefault="002662E0" w:rsidP="002662E0">
      <w:pPr>
        <w:rPr>
          <w:rFonts w:ascii="Times New Roman" w:hAnsi="Times New Roman"/>
        </w:rPr>
      </w:pPr>
    </w:p>
    <w:p w:rsidR="002662E0" w:rsidRPr="002662E0" w:rsidRDefault="002662E0" w:rsidP="002662E0">
      <w:pPr>
        <w:spacing w:line="240" w:lineRule="auto"/>
        <w:rPr>
          <w:rFonts w:ascii="Times New Roman" w:hAnsi="Times New Roman"/>
          <w:b/>
          <w:bCs/>
          <w:szCs w:val="18"/>
        </w:rPr>
        <w:sectPr w:rsidR="002662E0" w:rsidRPr="002662E0" w:rsidSect="00394AD0">
          <w:headerReference w:type="default" r:id="rId27"/>
          <w:footerReference w:type="even" r:id="rId28"/>
          <w:footerReference w:type="default" r:id="rId29"/>
          <w:footerReference w:type="first" r:id="rId30"/>
          <w:pgSz w:w="12240" w:h="15840"/>
          <w:pgMar w:top="1440" w:right="1440" w:bottom="1440" w:left="2304" w:header="720" w:footer="720" w:gutter="0"/>
          <w:cols w:space="720"/>
          <w:docGrid w:linePitch="360"/>
        </w:sectPr>
      </w:pPr>
    </w:p>
    <w:p w:rsidR="002662E0" w:rsidRPr="002662E0" w:rsidRDefault="00FE7F2C" w:rsidP="002662E0">
      <w:pPr>
        <w:rPr>
          <w:rFonts w:ascii="Times New Roman" w:hAnsi="Times New Roman"/>
        </w:rPr>
        <w:sectPr w:rsidR="002662E0" w:rsidRPr="002662E0" w:rsidSect="00FE7F2C">
          <w:pgSz w:w="12240" w:h="15840"/>
          <w:pgMar w:top="1440" w:right="1440" w:bottom="1440" w:left="2304" w:header="720" w:footer="720" w:gutter="0"/>
          <w:cols w:space="720"/>
          <w:docGrid w:linePitch="360"/>
        </w:sectPr>
      </w:pPr>
      <w:r>
        <w:rPr>
          <w:noProof/>
          <w:lang w:bidi="ar-SA"/>
        </w:rPr>
        <w:lastRenderedPageBreak/>
        <w:drawing>
          <wp:inline distT="0" distB="0" distL="0" distR="0" wp14:anchorId="59A87287" wp14:editId="2E3E8B8C">
            <wp:extent cx="7491821" cy="5209857"/>
            <wp:effectExtent l="0" t="1905"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rot="16200000">
                      <a:off x="0" y="0"/>
                      <a:ext cx="7491821" cy="5209857"/>
                    </a:xfrm>
                    <a:prstGeom prst="rect">
                      <a:avLst/>
                    </a:prstGeom>
                  </pic:spPr>
                </pic:pic>
              </a:graphicData>
            </a:graphic>
          </wp:inline>
        </w:drawing>
      </w:r>
    </w:p>
    <w:p w:rsidR="002662E0" w:rsidRPr="002662E0" w:rsidRDefault="002662E0" w:rsidP="002662E0">
      <w:pPr>
        <w:rPr>
          <w:rFonts w:ascii="Times New Roman" w:hAnsi="Times New Roman"/>
          <w:b/>
        </w:rPr>
      </w:pPr>
      <w:r w:rsidRPr="002662E0">
        <w:rPr>
          <w:rFonts w:ascii="Times New Roman" w:hAnsi="Times New Roman"/>
        </w:rPr>
        <w:lastRenderedPageBreak/>
        <w:t>The diagram of the implied paths, included for completeness, does not shed any light on the relationships within a collective group.</w:t>
      </w:r>
    </w:p>
    <w:p w:rsidR="002662E0" w:rsidRPr="002662E0" w:rsidRDefault="002662E0" w:rsidP="0083429A">
      <w:pPr>
        <w:pStyle w:val="Heading3"/>
      </w:pPr>
      <w:r w:rsidRPr="002662E0">
        <w:t>Analysis by Date</w:t>
      </w:r>
    </w:p>
    <w:p w:rsidR="002662E0" w:rsidRPr="002662E0" w:rsidRDefault="002662E0" w:rsidP="002662E0">
      <w:pPr>
        <w:ind w:firstLine="720"/>
        <w:rPr>
          <w:rFonts w:ascii="Times New Roman" w:hAnsi="Times New Roman"/>
        </w:rPr>
      </w:pPr>
      <w:r w:rsidRPr="002662E0">
        <w:rPr>
          <w:rFonts w:ascii="Times New Roman" w:hAnsi="Times New Roman"/>
        </w:rPr>
        <w:t xml:space="preserve">The entire corpus of tweets was also analyzed by date. The tweets were separated into 37 files, one for each date. Each file was analyzed using LIWC in order to provide the proportions of words used for each category. There are two reasons to analyze tweets by date. First, users may be watching the tweets throughout the day using the built-in Twitter search of trending topics or a second party site such as www.tweetgrid.com. After watching for a while, the Twitter user may decide to post a tweet to enter into the discussion. Second, recent studies on text analysis through time have separated tweets by date </w:t>
      </w:r>
      <w:r w:rsidRPr="002662E0">
        <w:rPr>
          <w:rFonts w:ascii="Times New Roman" w:hAnsi="Times New Roman"/>
          <w:noProof/>
        </w:rPr>
        <w:t>(Bollen, Mao, &amp; Zeng, 2011)</w:t>
      </w:r>
      <w:r w:rsidRPr="002662E0">
        <w:rPr>
          <w:rFonts w:ascii="Times New Roman" w:hAnsi="Times New Roman"/>
        </w:rPr>
        <w:t>.</w:t>
      </w:r>
    </w:p>
    <w:p w:rsidR="002662E0" w:rsidRPr="002662E0" w:rsidRDefault="002662E0" w:rsidP="002662E0">
      <w:pPr>
        <w:ind w:firstLine="720"/>
        <w:rPr>
          <w:rFonts w:ascii="Times New Roman" w:hAnsi="Times New Roman"/>
        </w:rPr>
      </w:pPr>
      <w:r w:rsidRPr="002662E0">
        <w:rPr>
          <w:rFonts w:ascii="Times New Roman" w:hAnsi="Times New Roman"/>
        </w:rPr>
        <w:t>The analysis of tweets by date also makes some behavioral assumptions about Twitter users. The first assumption is that Twitter users read a day’s worth of tweets before responding to the tweets and entering a posting into the public timeline. That is, users read Twitter tweets all day long before forming an opinion and making it publicly available. Some users may in fact exhibit this behavior. For example, they may have a Twitter application on their desktop at work and casually observe tweets as they scroll by. However, given the immediate nature of the medium, is more likely that people react when they have something to say. Twitter messages are short and do not take a lot of time to post once a user is logged into an application.</w:t>
      </w:r>
    </w:p>
    <w:p w:rsidR="002662E0" w:rsidRPr="002662E0" w:rsidRDefault="002662E0" w:rsidP="002662E0">
      <w:pPr>
        <w:ind w:firstLine="720"/>
        <w:rPr>
          <w:rFonts w:ascii="Times New Roman" w:hAnsi="Times New Roman"/>
        </w:rPr>
      </w:pPr>
      <w:r w:rsidRPr="002662E0">
        <w:rPr>
          <w:rFonts w:ascii="Times New Roman" w:hAnsi="Times New Roman"/>
        </w:rPr>
        <w:t xml:space="preserve">Table </w:t>
      </w:r>
      <w:r w:rsidRPr="002662E0">
        <w:rPr>
          <w:rFonts w:ascii="Times New Roman" w:hAnsi="Times New Roman"/>
          <w:noProof/>
        </w:rPr>
        <w:t>11</w:t>
      </w:r>
      <w:r w:rsidRPr="002662E0">
        <w:rPr>
          <w:rFonts w:ascii="Times New Roman" w:hAnsi="Times New Roman"/>
        </w:rPr>
        <w:t xml:space="preserve"> represents all of the significant relationships for the Granger causality test. If a table cell is blank, then no relationship exists. The number of signs represents </w:t>
      </w:r>
      <w:r w:rsidRPr="002662E0">
        <w:rPr>
          <w:rFonts w:ascii="Times New Roman" w:hAnsi="Times New Roman"/>
        </w:rPr>
        <w:lastRenderedPageBreak/>
        <w:t>the significance level. The VAR procedure, using AIC, chose a model with two significant lags. In some cases, the sign of the estimated parameter is different at lag 1 from the estimated parameter at lag 2. In this case they are represented with two signs. The slash separates a lag of one and a lag of two. The first sign is the direction of the relationship in lag 1 and the second sign is the direction of the relationship in lag 2. For example, in the insight equation, discrepancy terms had a negative effect in lag 1 and a positive effect in lag 2.</w:t>
      </w:r>
    </w:p>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2662E0">
      <w:pPr>
        <w:rPr>
          <w:rFonts w:ascii="Times New Roman" w:hAnsi="Times New Roman"/>
        </w:rPr>
        <w:sectPr w:rsidR="002662E0" w:rsidRPr="002662E0" w:rsidSect="00394AD0">
          <w:pgSz w:w="12240" w:h="15840"/>
          <w:pgMar w:top="1440" w:right="1440" w:bottom="1440" w:left="2304" w:header="720" w:footer="720" w:gutter="0"/>
          <w:cols w:space="720"/>
          <w:docGrid w:linePitch="360"/>
        </w:sectPr>
      </w:pPr>
    </w:p>
    <w:p w:rsidR="002662E0" w:rsidRPr="002662E0" w:rsidRDefault="002662E0" w:rsidP="002662E0">
      <w:pPr>
        <w:rPr>
          <w:rFonts w:ascii="Times New Roman" w:hAnsi="Times New Roman"/>
        </w:rPr>
      </w:pPr>
    </w:p>
    <w:p w:rsidR="00FE7F2C" w:rsidRDefault="00FE7F2C">
      <w:pPr>
        <w:spacing w:line="240" w:lineRule="auto"/>
        <w:rPr>
          <w:b/>
          <w:bCs/>
          <w:szCs w:val="18"/>
        </w:rPr>
      </w:pPr>
      <w:r>
        <w:rPr>
          <w:noProof/>
          <w:lang w:bidi="ar-SA"/>
        </w:rPr>
        <w:drawing>
          <wp:inline distT="0" distB="0" distL="0" distR="0" wp14:anchorId="77C57F54" wp14:editId="6EB29F31">
            <wp:extent cx="7006775" cy="3824531"/>
            <wp:effectExtent l="0" t="889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rot="16200000">
                      <a:off x="0" y="0"/>
                      <a:ext cx="7000297" cy="3820995"/>
                    </a:xfrm>
                    <a:prstGeom prst="rect">
                      <a:avLst/>
                    </a:prstGeom>
                  </pic:spPr>
                </pic:pic>
              </a:graphicData>
            </a:graphic>
          </wp:inline>
        </w:drawing>
      </w:r>
      <w:r>
        <w:br w:type="page"/>
      </w:r>
    </w:p>
    <w:p w:rsidR="002662E0" w:rsidRPr="002662E0" w:rsidRDefault="00C86B19" w:rsidP="00FD0B8C">
      <w:pPr>
        <w:pStyle w:val="Caption"/>
      </w:pPr>
      <w:r>
        <w:rPr>
          <w:noProof/>
          <w:lang w:bidi="ar-SA"/>
        </w:rPr>
        <w:lastRenderedPageBreak/>
        <w:drawing>
          <wp:inline distT="0" distB="0" distL="0" distR="0" wp14:anchorId="61D2F642" wp14:editId="6E7B2788">
            <wp:extent cx="7486435" cy="4809395"/>
            <wp:effectExtent l="5080" t="0" r="5715" b="571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rot="16200000">
                      <a:off x="0" y="0"/>
                      <a:ext cx="7486284" cy="4809298"/>
                    </a:xfrm>
                    <a:prstGeom prst="rect">
                      <a:avLst/>
                    </a:prstGeom>
                  </pic:spPr>
                </pic:pic>
              </a:graphicData>
            </a:graphic>
          </wp:inline>
        </w:drawing>
      </w:r>
    </w:p>
    <w:p w:rsidR="002662E0" w:rsidRPr="002662E0" w:rsidRDefault="002662E0" w:rsidP="002662E0">
      <w:pPr>
        <w:spacing w:line="240" w:lineRule="auto"/>
        <w:rPr>
          <w:rFonts w:ascii="Times New Roman" w:hAnsi="Times New Roman"/>
          <w:b/>
          <w:bCs/>
          <w:szCs w:val="18"/>
        </w:rPr>
        <w:sectPr w:rsidR="002662E0" w:rsidRPr="002662E0" w:rsidSect="00FE7F2C">
          <w:pgSz w:w="12240" w:h="15840"/>
          <w:pgMar w:top="1440" w:right="1440" w:bottom="1440" w:left="2304" w:header="720" w:footer="720" w:gutter="0"/>
          <w:cols w:space="720"/>
          <w:docGrid w:linePitch="360"/>
        </w:sectPr>
      </w:pPr>
      <w:r w:rsidRPr="002662E0">
        <w:rPr>
          <w:rFonts w:ascii="Times New Roman" w:hAnsi="Times New Roman"/>
          <w:b/>
          <w:bCs/>
          <w:szCs w:val="18"/>
        </w:rPr>
        <w:t>.</w:t>
      </w:r>
    </w:p>
    <w:p w:rsidR="002662E0" w:rsidRPr="002662E0" w:rsidRDefault="002662E0" w:rsidP="002662E0">
      <w:pPr>
        <w:spacing w:line="240" w:lineRule="auto"/>
        <w:rPr>
          <w:rFonts w:ascii="Times New Roman" w:hAnsi="Times New Roman"/>
          <w:b/>
          <w:bCs/>
          <w:szCs w:val="18"/>
        </w:rPr>
      </w:pPr>
    </w:p>
    <w:p w:rsidR="002662E0" w:rsidRPr="002662E0" w:rsidRDefault="002662E0" w:rsidP="002662E0">
      <w:pPr>
        <w:rPr>
          <w:rFonts w:ascii="Times New Roman" w:hAnsi="Times New Roman"/>
        </w:rPr>
      </w:pPr>
      <w:r w:rsidRPr="002662E0">
        <w:rPr>
          <w:rFonts w:ascii="Times New Roman" w:hAnsi="Times New Roman"/>
        </w:rPr>
        <w:t xml:space="preserve">Figure </w:t>
      </w:r>
      <w:r w:rsidR="00D73645">
        <w:rPr>
          <w:rFonts w:ascii="Times New Roman" w:hAnsi="Times New Roman"/>
        </w:rPr>
        <w:t>6</w:t>
      </w:r>
      <w:r w:rsidRPr="002662E0">
        <w:rPr>
          <w:rFonts w:ascii="Times New Roman" w:hAnsi="Times New Roman"/>
        </w:rPr>
        <w:t xml:space="preserve"> stitches together the Granger causality in Table 11.</w:t>
      </w:r>
    </w:p>
    <w:p w:rsidR="002662E0" w:rsidRPr="002662E0" w:rsidRDefault="002662E0" w:rsidP="002662E0">
      <w:pPr>
        <w:ind w:firstLine="720"/>
        <w:rPr>
          <w:rFonts w:ascii="Times New Roman" w:hAnsi="Times New Roman"/>
        </w:rPr>
      </w:pPr>
      <w:r w:rsidRPr="002662E0">
        <w:rPr>
          <w:rFonts w:ascii="Times New Roman" w:hAnsi="Times New Roman"/>
        </w:rPr>
        <w:t xml:space="preserve">There are a number of things to be learned from this model. First, positive emotion terms and sadness terms do not matter on a day-by-day basis. In contrast, anxiety and anger terms drive the model the most. Anger causes five other variables to change. Anxiety causes four other variables to change. I interpret this to mean that the tone of the discussion has a longer-term impact. The lag chosen by the VAR procedure was two lags, or two days of tweets. This matches with a reading of the tweets that express frustration with SOPA. </w:t>
      </w:r>
    </w:p>
    <w:p w:rsidR="002662E0" w:rsidRPr="002662E0" w:rsidRDefault="002662E0" w:rsidP="002662E0">
      <w:pPr>
        <w:ind w:firstLine="720"/>
        <w:rPr>
          <w:rFonts w:ascii="Times New Roman" w:hAnsi="Times New Roman"/>
        </w:rPr>
      </w:pPr>
      <w:r w:rsidRPr="002662E0">
        <w:rPr>
          <w:rFonts w:ascii="Times New Roman" w:hAnsi="Times New Roman"/>
        </w:rPr>
        <w:t>Four types of terms had the most causes: inhibition, insight, discrepancy, and tentativeness terms. Three variables are also interlinked to each other. This is the cognitive core process within crowds of people which is similar to the model proposed in the body of this paper.</w:t>
      </w:r>
    </w:p>
    <w:p w:rsidR="002662E0" w:rsidRPr="002662E0" w:rsidRDefault="002662E0" w:rsidP="002662E0">
      <w:pPr>
        <w:keepNext/>
        <w:jc w:val="center"/>
        <w:outlineLvl w:val="2"/>
        <w:rPr>
          <w:rFonts w:ascii="Times New Roman" w:hAnsi="Times New Roman"/>
          <w:bCs/>
          <w:i/>
        </w:rPr>
      </w:pPr>
      <w:r w:rsidRPr="002662E0">
        <w:rPr>
          <w:rFonts w:ascii="Times New Roman" w:hAnsi="Times New Roman"/>
          <w:bCs/>
          <w:i/>
        </w:rPr>
        <w:t>Relationships with Opposite Signs in the Two Lags</w:t>
      </w:r>
    </w:p>
    <w:p w:rsidR="002662E0" w:rsidRPr="002662E0" w:rsidRDefault="002662E0" w:rsidP="002662E0">
      <w:pPr>
        <w:ind w:firstLine="720"/>
        <w:rPr>
          <w:rFonts w:ascii="Times New Roman" w:hAnsi="Times New Roman"/>
        </w:rPr>
      </w:pPr>
      <w:r w:rsidRPr="002662E0">
        <w:rPr>
          <w:rFonts w:ascii="Times New Roman" w:hAnsi="Times New Roman"/>
        </w:rPr>
        <w:t xml:space="preserve">The optimal number of lags found by the VAR when splitting the body of tweets by date was two. Executing the VAR using LIWC scores of the tweets by day, the following variables were found to be not stationary: positive emotion, anxiety, anger, sadness, causality, certainty and inhibition. </w:t>
      </w:r>
      <w:proofErr w:type="gramStart"/>
      <w:r w:rsidRPr="002662E0">
        <w:rPr>
          <w:rFonts w:ascii="Times New Roman" w:hAnsi="Times New Roman"/>
        </w:rPr>
        <w:t>So any of these results may be spurious.</w:t>
      </w:r>
      <w:proofErr w:type="gramEnd"/>
      <w:r w:rsidRPr="002662E0">
        <w:rPr>
          <w:rFonts w:ascii="Times New Roman" w:hAnsi="Times New Roman"/>
        </w:rPr>
        <w:t xml:space="preserve"> </w:t>
      </w:r>
    </w:p>
    <w:p w:rsidR="002662E0" w:rsidRPr="002662E0" w:rsidRDefault="002662E0" w:rsidP="002662E0">
      <w:pPr>
        <w:rPr>
          <w:rFonts w:ascii="Times New Roman" w:hAnsi="Times New Roman"/>
        </w:rPr>
      </w:pPr>
      <w:r w:rsidRPr="002662E0">
        <w:rPr>
          <w:rFonts w:ascii="Times New Roman" w:hAnsi="Times New Roman"/>
        </w:rPr>
        <w:t>After running the Granger causality test, the following relationships were found to have different signs for the two lags:</w:t>
      </w:r>
    </w:p>
    <w:p w:rsidR="002662E0" w:rsidRPr="002662E0" w:rsidRDefault="002662E0" w:rsidP="002662E0">
      <w:pPr>
        <w:numPr>
          <w:ilvl w:val="0"/>
          <w:numId w:val="23"/>
        </w:numPr>
        <w:contextualSpacing/>
        <w:rPr>
          <w:rFonts w:ascii="Times New Roman" w:hAnsi="Times New Roman"/>
        </w:rPr>
      </w:pPr>
      <w:r w:rsidRPr="002662E0">
        <w:rPr>
          <w:rFonts w:ascii="Times New Roman" w:hAnsi="Times New Roman"/>
        </w:rPr>
        <w:t>Insight ~ Discrepancy_lag1 – Discrepancy_lag2</w:t>
      </w:r>
    </w:p>
    <w:p w:rsidR="002662E0" w:rsidRPr="002662E0" w:rsidRDefault="002662E0" w:rsidP="002662E0">
      <w:pPr>
        <w:numPr>
          <w:ilvl w:val="0"/>
          <w:numId w:val="23"/>
        </w:numPr>
        <w:contextualSpacing/>
        <w:rPr>
          <w:rFonts w:ascii="Times New Roman" w:hAnsi="Times New Roman"/>
        </w:rPr>
      </w:pPr>
      <w:r w:rsidRPr="002662E0">
        <w:rPr>
          <w:rFonts w:ascii="Times New Roman" w:hAnsi="Times New Roman"/>
        </w:rPr>
        <w:t>Discrepancy ~ Insight_lag1 + insight_lag2</w:t>
      </w:r>
    </w:p>
    <w:p w:rsidR="002662E0" w:rsidRPr="002662E0" w:rsidRDefault="002662E0" w:rsidP="002662E0">
      <w:pPr>
        <w:numPr>
          <w:ilvl w:val="0"/>
          <w:numId w:val="23"/>
        </w:numPr>
        <w:contextualSpacing/>
        <w:rPr>
          <w:rFonts w:ascii="Times New Roman" w:hAnsi="Times New Roman"/>
        </w:rPr>
      </w:pPr>
      <w:r w:rsidRPr="002662E0">
        <w:rPr>
          <w:rFonts w:ascii="Times New Roman" w:hAnsi="Times New Roman"/>
        </w:rPr>
        <w:lastRenderedPageBreak/>
        <w:t>Discrepancy ~ Inhibition_lag1 – Inhibition_lag2</w:t>
      </w:r>
    </w:p>
    <w:p w:rsidR="002662E0" w:rsidRPr="002662E0" w:rsidRDefault="002662E0" w:rsidP="002662E0">
      <w:pPr>
        <w:numPr>
          <w:ilvl w:val="0"/>
          <w:numId w:val="23"/>
        </w:numPr>
        <w:contextualSpacing/>
        <w:rPr>
          <w:rFonts w:ascii="Times New Roman" w:hAnsi="Times New Roman"/>
        </w:rPr>
      </w:pPr>
      <w:r w:rsidRPr="002662E0">
        <w:rPr>
          <w:rFonts w:ascii="Times New Roman" w:hAnsi="Times New Roman"/>
        </w:rPr>
        <w:t>Causality ~ Anxiety_lag1 – Anxiety_lag2</w:t>
      </w:r>
    </w:p>
    <w:p w:rsidR="002662E0" w:rsidRPr="002662E0" w:rsidRDefault="002662E0" w:rsidP="002662E0">
      <w:pPr>
        <w:numPr>
          <w:ilvl w:val="0"/>
          <w:numId w:val="23"/>
        </w:numPr>
        <w:contextualSpacing/>
        <w:rPr>
          <w:rFonts w:ascii="Times New Roman" w:hAnsi="Times New Roman"/>
        </w:rPr>
      </w:pPr>
      <w:r w:rsidRPr="002662E0">
        <w:rPr>
          <w:rFonts w:ascii="Times New Roman" w:hAnsi="Times New Roman"/>
        </w:rPr>
        <w:t>Inhibition ~ -Inhibition_lag1 + Inhibiton_lag2.</w:t>
      </w:r>
    </w:p>
    <w:p w:rsidR="002662E0" w:rsidRPr="002662E0" w:rsidRDefault="002662E0" w:rsidP="002662E0">
      <w:pPr>
        <w:spacing w:line="240" w:lineRule="auto"/>
        <w:rPr>
          <w:rFonts w:ascii="Times New Roman" w:hAnsi="Times New Roman"/>
        </w:rPr>
      </w:pPr>
    </w:p>
    <w:p w:rsidR="002662E0" w:rsidRPr="002662E0" w:rsidRDefault="002662E0" w:rsidP="0083429A">
      <w:pPr>
        <w:pStyle w:val="Heading3"/>
      </w:pPr>
      <w:r w:rsidRPr="002662E0">
        <w:t>Sensitivity Analysis Conclusions</w:t>
      </w:r>
    </w:p>
    <w:p w:rsidR="002662E0" w:rsidRPr="002662E0" w:rsidRDefault="002662E0" w:rsidP="002662E0">
      <w:pPr>
        <w:rPr>
          <w:rFonts w:ascii="Times New Roman" w:hAnsi="Times New Roman"/>
        </w:rPr>
      </w:pPr>
      <w:r w:rsidRPr="002662E0">
        <w:rPr>
          <w:rFonts w:ascii="Times New Roman" w:hAnsi="Times New Roman"/>
        </w:rPr>
        <w:tab/>
        <w:t xml:space="preserve">Based on the sensitivity analysis, I determined that 4,000 tweets per file was the optimal size. The file size of 4,000 was selected because it was generated time series that maximized power of the VAR and minimized the number of lags for interpretability. The location of the file split did not matter, based on the bootstrap analysis. The individual tweet analysis and the by date analysis did not provide insight into the relationships. </w:t>
      </w:r>
    </w:p>
    <w:p w:rsidR="002662E0" w:rsidRPr="002662E0" w:rsidRDefault="002662E0" w:rsidP="002662E0">
      <w:pPr>
        <w:spacing w:line="240" w:lineRule="auto"/>
        <w:rPr>
          <w:rFonts w:ascii="Times New Roman" w:hAnsi="Times New Roman"/>
        </w:rPr>
      </w:pPr>
      <w:r w:rsidRPr="002662E0">
        <w:rPr>
          <w:rFonts w:ascii="Times New Roman" w:hAnsi="Times New Roman"/>
        </w:rPr>
        <w:br w:type="page"/>
      </w:r>
    </w:p>
    <w:p w:rsidR="002662E0" w:rsidRPr="002662E0" w:rsidRDefault="0083429A" w:rsidP="0083429A">
      <w:pPr>
        <w:pStyle w:val="Heading2"/>
      </w:pPr>
      <w:bookmarkStart w:id="160" w:name="_Ref371714063"/>
      <w:r w:rsidRPr="002662E0">
        <w:lastRenderedPageBreak/>
        <w:t>APPENDIX III – ESTIMATION OF VECTOR AUTOREGRESSION PARAMETERS</w:t>
      </w:r>
      <w:bookmarkEnd w:id="160"/>
    </w:p>
    <w:p w:rsidR="002662E0" w:rsidRPr="002662E0" w:rsidRDefault="002662E0" w:rsidP="002662E0">
      <w:pPr>
        <w:rPr>
          <w:rFonts w:ascii="Times New Roman" w:hAnsi="Times New Roman"/>
          <w:b/>
          <w:kern w:val="32"/>
          <w:sz w:val="26"/>
          <w:szCs w:val="26"/>
        </w:rPr>
      </w:pPr>
      <w:r w:rsidRPr="002662E0">
        <w:rPr>
          <w:rFonts w:ascii="Times New Roman" w:hAnsi="Times New Roman"/>
        </w:rPr>
        <w:t>The following are the vector autoregression results using the CISPA tweets with control variables for the exogenous shock of the blackout and the experience with SOPA.  Tables 12-21 provide the estimates from the VAR.</w:t>
      </w:r>
    </w:p>
    <w:p w:rsidR="002662E0" w:rsidRPr="002662E0" w:rsidRDefault="002662E0" w:rsidP="00D14CB3">
      <w:pPr>
        <w:pStyle w:val="Caption"/>
        <w:ind w:left="630"/>
        <w:rPr>
          <w:sz w:val="28"/>
        </w:rPr>
      </w:pPr>
      <w:r w:rsidRPr="002662E0">
        <w:t xml:space="preserve">Table 12: </w:t>
      </w:r>
      <w:r w:rsidRPr="002662E0">
        <w:rPr>
          <w:color w:val="000000"/>
          <w:szCs w:val="22"/>
        </w:rPr>
        <w:t>Estimation Results for Equation Positive Affect</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1"/>
              </w:rPr>
            </w:pPr>
            <w:r w:rsidRPr="002662E0">
              <w:rPr>
                <w:rFonts w:ascii="Times New Roman" w:hAnsi="Times New Roman"/>
                <w:color w:val="000000"/>
                <w:sz w:val="22"/>
                <w:szCs w:val="21"/>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1"/>
              </w:rPr>
            </w:pPr>
            <w:r w:rsidRPr="002662E0">
              <w:rPr>
                <w:rFonts w:ascii="Times New Roman" w:hAnsi="Times New Roman"/>
                <w:color w:val="000000"/>
                <w:sz w:val="22"/>
                <w:szCs w:val="21"/>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1"/>
              </w:rPr>
            </w:pPr>
            <w:r w:rsidRPr="002662E0">
              <w:rPr>
                <w:rFonts w:ascii="Times New Roman" w:hAnsi="Times New Roman"/>
                <w:color w:val="000000"/>
                <w:sz w:val="22"/>
                <w:szCs w:val="21"/>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1"/>
              </w:rPr>
            </w:pPr>
            <w:proofErr w:type="spellStart"/>
            <w:r w:rsidRPr="002662E0">
              <w:rPr>
                <w:rFonts w:ascii="Times New Roman" w:hAnsi="Times New Roman"/>
                <w:color w:val="000000"/>
                <w:sz w:val="22"/>
                <w:szCs w:val="21"/>
              </w:rPr>
              <w:t>Pr</w:t>
            </w:r>
            <w:proofErr w:type="spellEnd"/>
            <w:r w:rsidRPr="002662E0">
              <w:rPr>
                <w:rFonts w:ascii="Times New Roman" w:hAnsi="Times New Roman"/>
                <w:color w:val="000000"/>
                <w:sz w:val="22"/>
                <w:szCs w:val="21"/>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0.02574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0.02574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34.5</w:t>
            </w:r>
          </w:p>
        </w:tc>
        <w:tc>
          <w:tcPr>
            <w:tcW w:w="98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&lt; 2e-16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0.23026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0.23026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0.302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0.76281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0.05012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0.05012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-1.233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0.21833</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0.10771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0.10771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0.094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0.92496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0.08538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0.08538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2.194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0.02897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0.09247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0.09247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3.025</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0.00269</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0.09483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0.09483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-2.416</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0.01625</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0.07687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0.07687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-0.516</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0.60637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0.06508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0.06508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-1.171</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0.24241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2610" w:type="dxa"/>
            <w:tcBorders>
              <w:top w:val="nil"/>
              <w:left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Inhibition</w:t>
            </w:r>
          </w:p>
        </w:tc>
        <w:tc>
          <w:tcPr>
            <w:tcW w:w="1076" w:type="dxa"/>
            <w:tcBorders>
              <w:top w:val="nil"/>
              <w:left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0.05394</w:t>
            </w:r>
          </w:p>
        </w:tc>
        <w:tc>
          <w:tcPr>
            <w:tcW w:w="1166" w:type="dxa"/>
            <w:tcBorders>
              <w:top w:val="nil"/>
              <w:left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0.05394</w:t>
            </w:r>
          </w:p>
        </w:tc>
        <w:tc>
          <w:tcPr>
            <w:tcW w:w="853" w:type="dxa"/>
            <w:tcBorders>
              <w:top w:val="nil"/>
              <w:left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-0.643</w:t>
            </w:r>
          </w:p>
        </w:tc>
        <w:tc>
          <w:tcPr>
            <w:tcW w:w="980" w:type="dxa"/>
            <w:tcBorders>
              <w:top w:val="nil"/>
              <w:left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0.52095</w:t>
            </w:r>
          </w:p>
        </w:tc>
        <w:tc>
          <w:tcPr>
            <w:tcW w:w="546" w:type="dxa"/>
            <w:tcBorders>
              <w:top w:val="nil"/>
              <w:left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Constant</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0.16076</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0.16076</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1.638</w:t>
            </w:r>
          </w:p>
        </w:tc>
        <w:tc>
          <w:tcPr>
            <w:tcW w:w="98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1"/>
              </w:rPr>
            </w:pPr>
            <w:r w:rsidRPr="002662E0">
              <w:rPr>
                <w:rFonts w:ascii="Times New Roman" w:hAnsi="Times New Roman"/>
                <w:color w:val="000000"/>
                <w:sz w:val="22"/>
                <w:szCs w:val="21"/>
              </w:rPr>
              <w:t>0.10243</w:t>
            </w:r>
          </w:p>
        </w:tc>
        <w:tc>
          <w:tcPr>
            <w:tcW w:w="546"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5705" w:type="dxa"/>
            <w:gridSpan w:val="4"/>
            <w:tcBorders>
              <w:top w:val="single" w:sz="4" w:space="0" w:color="auto"/>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Significance codes:  0 ‘***’</w:t>
            </w:r>
            <w:proofErr w:type="gramStart"/>
            <w:r w:rsidRPr="002662E0">
              <w:rPr>
                <w:rFonts w:ascii="Times New Roman" w:hAnsi="Times New Roman"/>
                <w:color w:val="000000"/>
                <w:sz w:val="22"/>
                <w:szCs w:val="21"/>
              </w:rPr>
              <w:t>,  0.001</w:t>
            </w:r>
            <w:proofErr w:type="gramEnd"/>
            <w:r w:rsidRPr="002662E0">
              <w:rPr>
                <w:rFonts w:ascii="Times New Roman" w:hAnsi="Times New Roman"/>
                <w:color w:val="000000"/>
                <w:sz w:val="22"/>
                <w:szCs w:val="21"/>
              </w:rPr>
              <w:t xml:space="preserve"> ‘**’, 0.01 ‘*’, 0.05 ‘.’</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c>
          <w:tcPr>
            <w:tcW w:w="546" w:type="dxa"/>
            <w:tcBorders>
              <w:top w:val="single" w:sz="4" w:space="0" w:color="auto"/>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Residual standard error: 0.422 on 327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Multiple R-Squared: 0.8732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 xml:space="preserve">Adjusted R-squared: 0.8694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r w:rsidRPr="002662E0">
              <w:rPr>
                <w:rFonts w:ascii="Times New Roman" w:hAnsi="Times New Roman"/>
                <w:color w:val="000000"/>
                <w:sz w:val="22"/>
                <w:szCs w:val="21"/>
              </w:rPr>
              <w:t>F-statistic: 225.3 on 10 and 327 DF,  p-value: &lt; 2.2e-16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1"/>
              </w:rPr>
            </w:pPr>
          </w:p>
        </w:tc>
      </w:tr>
    </w:tbl>
    <w:p w:rsidR="002662E0" w:rsidRPr="002662E0" w:rsidRDefault="002662E0" w:rsidP="002662E0">
      <w:pPr>
        <w:rPr>
          <w:rFonts w:ascii="Times New Roman" w:hAnsi="Times New Roman"/>
          <w:b/>
          <w:bCs/>
          <w:szCs w:val="18"/>
        </w:rPr>
      </w:pPr>
    </w:p>
    <w:p w:rsidR="002662E0" w:rsidRPr="002662E0" w:rsidRDefault="002662E0" w:rsidP="00D14CB3">
      <w:pPr>
        <w:pStyle w:val="Caption"/>
        <w:ind w:left="630"/>
      </w:pPr>
      <w:r w:rsidRPr="00FD0B8C">
        <w:lastRenderedPageBreak/>
        <w:t>Table</w:t>
      </w:r>
      <w:r w:rsidRPr="002662E0">
        <w:t xml:space="preserve"> 13:</w:t>
      </w:r>
      <w:r w:rsidRPr="002662E0">
        <w:rPr>
          <w:color w:val="000000"/>
        </w:rPr>
        <w:t xml:space="preserve"> Estimation Results for Equation Anxiety</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0.000959</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0.005242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0.183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0.8549</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0.591573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0.046896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12.615</w:t>
            </w:r>
          </w:p>
        </w:tc>
        <w:tc>
          <w:tcPr>
            <w:tcW w:w="98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&lt;2e-16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-0.01808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0.010207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-1.771</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0.0774</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-0.00436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0.021937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-0.199</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0.8427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-0.01101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0.017389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-0.633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0.5271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-0.00047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0.018833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-0.025</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0.9801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0.014445</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0.019312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0.748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0.455</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0.024467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0.015656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1.563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0.1191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0.006995</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0.013255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0.528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0.598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0.014462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0.010985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1.317</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0.1889</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Constant</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0.036678</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0.032739</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1.12</w:t>
            </w:r>
          </w:p>
        </w:tc>
        <w:tc>
          <w:tcPr>
            <w:tcW w:w="98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0.2634</w:t>
            </w:r>
          </w:p>
        </w:tc>
        <w:tc>
          <w:tcPr>
            <w:tcW w:w="546"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Residual standard error: 0.08595 on 327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0.4468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Adjusted R-squared: 0.4299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F-statistic: 26.41 on 10 and 327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bl>
    <w:p w:rsidR="002662E0" w:rsidRPr="002662E0" w:rsidRDefault="002662E0" w:rsidP="002662E0">
      <w:pPr>
        <w:rPr>
          <w:rFonts w:ascii="Times New Roman" w:hAnsi="Times New Roman"/>
        </w:rPr>
      </w:pPr>
    </w:p>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D14CB3">
      <w:pPr>
        <w:pStyle w:val="Caption"/>
        <w:ind w:left="630"/>
      </w:pPr>
      <w:r w:rsidRPr="002662E0">
        <w:lastRenderedPageBreak/>
        <w:t xml:space="preserve">Table </w:t>
      </w:r>
      <w:r w:rsidRPr="002662E0">
        <w:rPr>
          <w:noProof/>
        </w:rPr>
        <w:t>14</w:t>
      </w:r>
      <w:r w:rsidRPr="002662E0">
        <w:t xml:space="preserve">: </w:t>
      </w:r>
      <w:r w:rsidRPr="002662E0">
        <w:rPr>
          <w:color w:val="000000"/>
          <w:szCs w:val="22"/>
        </w:rPr>
        <w:t>Estimation Results for Equation Anger</w:t>
      </w:r>
    </w:p>
    <w:tbl>
      <w:tblPr>
        <w:tblW w:w="7292" w:type="dxa"/>
        <w:jc w:val="center"/>
        <w:tblInd w:w="93" w:type="dxa"/>
        <w:tblLook w:val="04A0" w:firstRow="1" w:lastRow="0" w:firstColumn="1" w:lastColumn="0" w:noHBand="0" w:noVBand="1"/>
      </w:tblPr>
      <w:tblGrid>
        <w:gridCol w:w="2610"/>
        <w:gridCol w:w="1076"/>
        <w:gridCol w:w="1166"/>
        <w:gridCol w:w="853"/>
        <w:gridCol w:w="1041"/>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1041"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-0.05906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0.01971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-2.996</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0.002941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-0.08448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0.17635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-0.479</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0.632212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0.74527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0.03838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19.418</w:t>
            </w:r>
          </w:p>
        </w:tc>
        <w:tc>
          <w:tcPr>
            <w:tcW w:w="1041"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 2e-16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-0.06784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0.08249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-0.822</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0.411442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0.06508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0.06539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0.995</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0.320345</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-0.09284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0.07082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-1.311</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0.190794</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-0.02555</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0.07262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-0.352</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0.725166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0.11799</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0.05887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2.004</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0.045872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-0.01378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0.04984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-0.277</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0.782302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0.0512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0.04131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1.239</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0.216067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Before Blackout (Y/N)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0.41036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0.12311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3.333</w:t>
            </w:r>
          </w:p>
        </w:tc>
        <w:tc>
          <w:tcPr>
            <w:tcW w:w="1041"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0.000957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SOPA (Y/N)</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-0.05906</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0.01971</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-2.996</w:t>
            </w:r>
          </w:p>
        </w:tc>
        <w:tc>
          <w:tcPr>
            <w:tcW w:w="1041"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0.002941</w:t>
            </w:r>
          </w:p>
        </w:tc>
        <w:tc>
          <w:tcPr>
            <w:tcW w:w="546"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41"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1041"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41"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746"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Residual standard error: 0.3232 on 327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0.6629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41"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Adjusted R-squared: 0.6526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41"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F-statistic: 64.31 on 10 and 327 DF,  p-value: &lt; 2.2e-16 </w:t>
            </w:r>
          </w:p>
        </w:tc>
        <w:tc>
          <w:tcPr>
            <w:tcW w:w="1041"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bl>
    <w:p w:rsidR="002662E0" w:rsidRPr="002662E0" w:rsidRDefault="002662E0" w:rsidP="002662E0">
      <w:pPr>
        <w:rPr>
          <w:rFonts w:ascii="Times New Roman" w:hAnsi="Times New Roman"/>
        </w:rPr>
      </w:pPr>
    </w:p>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D14CB3">
      <w:pPr>
        <w:pStyle w:val="Caption"/>
        <w:ind w:left="630"/>
      </w:pPr>
      <w:r w:rsidRPr="002662E0">
        <w:lastRenderedPageBreak/>
        <w:t xml:space="preserve">Table </w:t>
      </w:r>
      <w:r w:rsidRPr="002662E0">
        <w:rPr>
          <w:noProof/>
        </w:rPr>
        <w:t>15</w:t>
      </w:r>
      <w:r w:rsidRPr="002662E0">
        <w:t>:</w:t>
      </w:r>
      <w:r w:rsidRPr="002662E0">
        <w:rPr>
          <w:color w:val="000000"/>
        </w:rPr>
        <w:t xml:space="preserve"> Estimation Results for Equation Sadness</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0.013484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0.008759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1.54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0.12463</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0.151107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0.078359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1.928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0.05467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-0.01201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0.017054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-0.704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0.48172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0.74533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0.036654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20.334</w:t>
            </w:r>
          </w:p>
        </w:tc>
        <w:tc>
          <w:tcPr>
            <w:tcW w:w="98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 2e-16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0.036066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0.029055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1.241</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0.21538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0.000561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0.031469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0.98578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-0.00346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0.032269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-0.107</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0.91457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-0.07058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0.02616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-2.698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0.00734</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0.021393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0.022148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0.966</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0.33479</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0.009073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0.018355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0.494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0.62143</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Before Blackout (Y/N)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0.033131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0.054705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0.606</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0.54518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SOPA (Y/N)</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0.013484</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0.008759</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1.54</w:t>
            </w:r>
          </w:p>
        </w:tc>
        <w:tc>
          <w:tcPr>
            <w:tcW w:w="98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0.12463</w:t>
            </w:r>
          </w:p>
        </w:tc>
        <w:tc>
          <w:tcPr>
            <w:tcW w:w="546"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Residual standard error: 0.1436 on 327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0.6283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Adjusted R-squared: 0.617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F-statistic: 55.28 on 10 and 327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bl>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8D53CF">
      <w:pPr>
        <w:pStyle w:val="Caption"/>
        <w:ind w:left="630"/>
      </w:pPr>
      <w:r w:rsidRPr="002662E0">
        <w:lastRenderedPageBreak/>
        <w:t xml:space="preserve">Table </w:t>
      </w:r>
      <w:r w:rsidRPr="002662E0">
        <w:rPr>
          <w:noProof/>
        </w:rPr>
        <w:t>16</w:t>
      </w:r>
      <w:r w:rsidRPr="002662E0">
        <w:t xml:space="preserve">: </w:t>
      </w:r>
      <w:r w:rsidRPr="002662E0">
        <w:rPr>
          <w:color w:val="000000"/>
        </w:rPr>
        <w:t>Estimation Results for Equation Insight</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0.036827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0.014852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2.48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0.01365</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-0.03844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0.13287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-0.289</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0.77254</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-0.01015</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0.028918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-0.351</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0.72575</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0.093853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0.062153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1.51</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0.13201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0.580381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0.049267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11.78</w:t>
            </w:r>
          </w:p>
        </w:tc>
        <w:tc>
          <w:tcPr>
            <w:tcW w:w="98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 2e-16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0.140464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0.05336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2.632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0.00888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0.086432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0.054718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1.58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0.11517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-0.02802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0.044359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-0.632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0.52808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0.006504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0.037555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0.173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0.8626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-0.00482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0.031124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-0.155</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0.87694</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Before Blackout (Y/N)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0.160702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0.092761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1.732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0.08414</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SOPA (Y/N)</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0.036827</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0.014852</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2.48</w:t>
            </w:r>
          </w:p>
        </w:tc>
        <w:tc>
          <w:tcPr>
            <w:tcW w:w="98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0.01365</w:t>
            </w:r>
          </w:p>
        </w:tc>
        <w:tc>
          <w:tcPr>
            <w:tcW w:w="546"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Residual standard error: 0.2435 on 327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0.6257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Adjusted R-squared: 0.6143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F-statistic: 54.67 on 10 and 327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bl>
    <w:p w:rsidR="002662E0" w:rsidRPr="002662E0" w:rsidRDefault="002662E0" w:rsidP="002662E0">
      <w:pPr>
        <w:rPr>
          <w:rFonts w:ascii="Times New Roman" w:hAnsi="Times New Roman"/>
        </w:rPr>
      </w:pPr>
    </w:p>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C25C7C">
      <w:pPr>
        <w:pStyle w:val="Caption"/>
        <w:ind w:left="630"/>
      </w:pPr>
      <w:r w:rsidRPr="002662E0">
        <w:lastRenderedPageBreak/>
        <w:t xml:space="preserve">Table </w:t>
      </w:r>
      <w:r w:rsidRPr="002662E0">
        <w:rPr>
          <w:noProof/>
        </w:rPr>
        <w:t>17</w:t>
      </w:r>
      <w:r w:rsidRPr="002662E0">
        <w:t xml:space="preserve">: </w:t>
      </w:r>
      <w:r w:rsidRPr="002662E0">
        <w:rPr>
          <w:color w:val="000000"/>
        </w:rPr>
        <w:t>Estimation Results for Equation Discrepancy</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0.000127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0.015425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0.99344</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0.216979</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0.138001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1.572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0.11685</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-0.00401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0.030035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-0.134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0.89378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0.050023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0.064553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0.775</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0.43895</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0.137028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0.051169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2.678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0.00778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0.507767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0.05542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9.162</w:t>
            </w:r>
          </w:p>
        </w:tc>
        <w:tc>
          <w:tcPr>
            <w:tcW w:w="98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 2e-16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0.123343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0.056831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2.17</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0.0307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0.031247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0.046072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0.678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0.49811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0.014494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0.039005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0.372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0.71044</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0.021006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0.032326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0.65</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0.51626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Before Blackout (Y/N)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0.147671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0.096343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1.533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0.1263</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SOPA (Y/N)</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0.000127</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0.015425</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0.008</w:t>
            </w:r>
          </w:p>
        </w:tc>
        <w:tc>
          <w:tcPr>
            <w:tcW w:w="98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0.99344</w:t>
            </w:r>
          </w:p>
        </w:tc>
        <w:tc>
          <w:tcPr>
            <w:tcW w:w="546"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Residual standard error: 0.2529 on 327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0.5762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Adjusted R-squared: 0.5633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F-statistic: 44.46 on 10 and 327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bl>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C25C7C">
      <w:pPr>
        <w:pStyle w:val="Caption"/>
        <w:ind w:left="540"/>
      </w:pPr>
      <w:r w:rsidRPr="002662E0">
        <w:lastRenderedPageBreak/>
        <w:t xml:space="preserve">Table </w:t>
      </w:r>
      <w:r w:rsidRPr="002662E0">
        <w:rPr>
          <w:noProof/>
        </w:rPr>
        <w:t>18</w:t>
      </w:r>
      <w:r w:rsidRPr="002662E0">
        <w:t xml:space="preserve">: </w:t>
      </w:r>
      <w:r w:rsidRPr="002662E0">
        <w:rPr>
          <w:color w:val="000000"/>
        </w:rPr>
        <w:t>Estimation Results for Equation Tentativeness</w:t>
      </w:r>
    </w:p>
    <w:tbl>
      <w:tblPr>
        <w:tblW w:w="7435" w:type="dxa"/>
        <w:jc w:val="center"/>
        <w:tblInd w:w="93" w:type="dxa"/>
        <w:tblLook w:val="04A0" w:firstRow="1" w:lastRow="0" w:firstColumn="1" w:lastColumn="0" w:noHBand="0" w:noVBand="1"/>
      </w:tblPr>
      <w:tblGrid>
        <w:gridCol w:w="2610"/>
        <w:gridCol w:w="1076"/>
        <w:gridCol w:w="1166"/>
        <w:gridCol w:w="853"/>
        <w:gridCol w:w="1060"/>
        <w:gridCol w:w="670"/>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106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670"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-0.00422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0.014343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-0.294</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0.7689</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0.065218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0.128318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0.508</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0.6116</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0.006261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0.027927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0.224</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0.8227</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0.11401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0.060024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1.899</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0.0584</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0.197114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0.047579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4.143</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4.37E-05</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0.021151</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0.051532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0.41</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0.6817</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0.648647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0.052843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12.275</w:t>
            </w:r>
          </w:p>
        </w:tc>
        <w:tc>
          <w:tcPr>
            <w:tcW w:w="106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 2e-16</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-0.00903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0.042839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-0.211</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0.8331</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0.047529</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0.036268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1.31</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0.1909</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0.056669</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0.030058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1.885</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0.0603</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Before Blackout (Y/N)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0.021114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0.089583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0.236</w:t>
            </w:r>
          </w:p>
        </w:tc>
        <w:tc>
          <w:tcPr>
            <w:tcW w:w="106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0.8138</w:t>
            </w:r>
          </w:p>
        </w:tc>
        <w:tc>
          <w:tcPr>
            <w:tcW w:w="670"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SOPA (Y/N)</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-0.00422</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0.014343</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-0.294</w:t>
            </w:r>
          </w:p>
        </w:tc>
        <w:tc>
          <w:tcPr>
            <w:tcW w:w="106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0.7689</w:t>
            </w:r>
          </w:p>
        </w:tc>
        <w:tc>
          <w:tcPr>
            <w:tcW w:w="670"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6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67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106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67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6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67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76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Residual standard error: 0.2352 on 327 degrees of freedom</w:t>
            </w:r>
          </w:p>
        </w:tc>
        <w:tc>
          <w:tcPr>
            <w:tcW w:w="67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0.7004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6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67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Adjusted R-squared: 0.6912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6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67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F-statistic: 76.44 on 10 and 327 DF,  p-value: &lt; 2.2e-16 </w:t>
            </w:r>
          </w:p>
        </w:tc>
        <w:tc>
          <w:tcPr>
            <w:tcW w:w="106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67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bl>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793BBF">
      <w:pPr>
        <w:pStyle w:val="Caption"/>
        <w:ind w:left="540"/>
      </w:pPr>
      <w:r w:rsidRPr="002662E0">
        <w:lastRenderedPageBreak/>
        <w:t xml:space="preserve">Table </w:t>
      </w:r>
      <w:r w:rsidRPr="002662E0">
        <w:rPr>
          <w:noProof/>
        </w:rPr>
        <w:t>19</w:t>
      </w:r>
      <w:r w:rsidRPr="002662E0">
        <w:t xml:space="preserve">: </w:t>
      </w:r>
      <w:r w:rsidRPr="002662E0">
        <w:rPr>
          <w:color w:val="000000"/>
        </w:rPr>
        <w:t>Estimation Results for Equation Causal</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0.04732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0.01624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2.914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0.00382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0.30743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0.14529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2.116</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0.0351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0.05147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0.03162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1.628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0.10452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-0.01166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0.06796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-0.172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0.86388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-0.04976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0.05387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-0.924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0.35628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0.03784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0.05835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0.648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0.51713</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0.12323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0.05983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2.06</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0.04022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0.55587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0.0485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11.46</w:t>
            </w:r>
          </w:p>
        </w:tc>
        <w:tc>
          <w:tcPr>
            <w:tcW w:w="98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 2e-16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-0.03476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0.04106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-0.847</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0.39786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-0.04602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0.03403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-1.352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0.17718</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Before Blackout (Y/N)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0.23707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0.10143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2.337</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0.02003</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SOPA (Y/N)</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0.04732</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0.01624</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2.914</w:t>
            </w:r>
          </w:p>
        </w:tc>
        <w:tc>
          <w:tcPr>
            <w:tcW w:w="98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0.00382</w:t>
            </w:r>
          </w:p>
        </w:tc>
        <w:tc>
          <w:tcPr>
            <w:tcW w:w="546"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Residual standard error: 0.2663 on 327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0.5083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Adjusted R-squared: 0.4933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xml:space="preserve">F-statistic: 33.81 on 10 and 327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bl>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4452E7">
      <w:pPr>
        <w:pStyle w:val="Caption"/>
        <w:ind w:left="630"/>
      </w:pPr>
      <w:r w:rsidRPr="002662E0">
        <w:lastRenderedPageBreak/>
        <w:t xml:space="preserve">Table </w:t>
      </w:r>
      <w:r w:rsidRPr="002662E0">
        <w:rPr>
          <w:noProof/>
        </w:rPr>
        <w:t>20</w:t>
      </w:r>
      <w:r w:rsidRPr="002662E0">
        <w:t xml:space="preserve">: </w:t>
      </w:r>
      <w:r w:rsidRPr="002662E0">
        <w:rPr>
          <w:color w:val="000000"/>
        </w:rPr>
        <w:t>Estimation Results for Equation Certainty</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-0.00245</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0.01549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-0.158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0.875</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0.124597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0.138585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0.899</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0.369</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0.026414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0.030162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0.876</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0.382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0.046924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0.064827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0.724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0.003456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0.051386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0.067</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0.946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0.048863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0.055655</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0.878</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0.381</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0.092172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0.057071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1.615</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0.107</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-0.01337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0.046267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-0.289</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0.773</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0.689343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0.03917</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17.599</w:t>
            </w:r>
          </w:p>
        </w:tc>
        <w:tc>
          <w:tcPr>
            <w:tcW w:w="98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&lt;2e-16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-0.00564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0.032463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-0.174</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0.862</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Before Blackout (Y/N)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0.029542</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0.096751</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0.305</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0.76</w:t>
            </w:r>
          </w:p>
        </w:tc>
        <w:tc>
          <w:tcPr>
            <w:tcW w:w="546"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SOPA (Y/N)</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-0.00245</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0.01549</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-0.158</w:t>
            </w:r>
          </w:p>
        </w:tc>
        <w:tc>
          <w:tcPr>
            <w:tcW w:w="98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0.875</w:t>
            </w:r>
          </w:p>
        </w:tc>
        <w:tc>
          <w:tcPr>
            <w:tcW w:w="546"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spacing w:after="200" w:line="276" w:lineRule="auto"/>
              <w:rPr>
                <w:rFonts w:ascii="Times New Roman" w:hAnsi="Times New Roman"/>
                <w:color w:val="000000"/>
                <w:sz w:val="22"/>
                <w:szCs w:val="22"/>
              </w:rPr>
            </w:pPr>
            <w:r w:rsidRPr="002662E0">
              <w:rPr>
                <w:rFonts w:ascii="Times New Roman" w:hAnsi="Times New Roman"/>
                <w:color w:val="000000"/>
                <w:sz w:val="22"/>
                <w:szCs w:val="22"/>
              </w:rPr>
              <w:t>Residual standard error: 0.254 on 327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0.5847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Adjusted R-squared: 0.683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hideMark/>
          </w:tcPr>
          <w:p w:rsidR="002662E0" w:rsidRPr="002662E0" w:rsidRDefault="002662E0" w:rsidP="002662E0">
            <w:pPr>
              <w:rPr>
                <w:rFonts w:ascii="Times New Roman" w:hAnsi="Times New Roman"/>
                <w:sz w:val="22"/>
                <w:szCs w:val="22"/>
              </w:rPr>
            </w:pPr>
            <w:r w:rsidRPr="002662E0">
              <w:rPr>
                <w:rFonts w:ascii="Times New Roman" w:hAnsi="Times New Roman"/>
                <w:sz w:val="22"/>
                <w:szCs w:val="22"/>
              </w:rPr>
              <w:t xml:space="preserve">F-statistic: 46.05 on 10 and 327 DF,  p-value: &lt; 2.2e-16 </w:t>
            </w:r>
          </w:p>
        </w:tc>
        <w:tc>
          <w:tcPr>
            <w:tcW w:w="980" w:type="dxa"/>
            <w:tcBorders>
              <w:top w:val="nil"/>
              <w:left w:val="nil"/>
              <w:bottom w:val="nil"/>
              <w:right w:val="nil"/>
            </w:tcBorders>
            <w:shd w:val="clear" w:color="auto" w:fill="auto"/>
            <w:noWrap/>
          </w:tcPr>
          <w:p w:rsidR="002662E0" w:rsidRPr="002662E0" w:rsidRDefault="002662E0" w:rsidP="002662E0">
            <w:pPr>
              <w:rPr>
                <w:rFonts w:ascii="Times New Roman" w:hAnsi="Times New Roman"/>
                <w:sz w:val="22"/>
                <w:szCs w:val="22"/>
              </w:rPr>
            </w:pPr>
          </w:p>
        </w:tc>
        <w:tc>
          <w:tcPr>
            <w:tcW w:w="546" w:type="dxa"/>
            <w:tcBorders>
              <w:top w:val="nil"/>
              <w:left w:val="nil"/>
              <w:bottom w:val="nil"/>
              <w:right w:val="nil"/>
            </w:tcBorders>
            <w:shd w:val="clear" w:color="auto" w:fill="auto"/>
            <w:noWrap/>
          </w:tcPr>
          <w:p w:rsidR="002662E0" w:rsidRPr="002662E0" w:rsidRDefault="002662E0" w:rsidP="002662E0">
            <w:pPr>
              <w:rPr>
                <w:rFonts w:ascii="Times New Roman" w:hAnsi="Times New Roman"/>
                <w:sz w:val="22"/>
                <w:szCs w:val="22"/>
              </w:rPr>
            </w:pPr>
          </w:p>
        </w:tc>
      </w:tr>
    </w:tbl>
    <w:p w:rsidR="002662E0" w:rsidRPr="002662E0" w:rsidRDefault="002662E0" w:rsidP="002662E0">
      <w:pPr>
        <w:rPr>
          <w:rFonts w:ascii="Times New Roman" w:hAnsi="Times New Roman"/>
        </w:rPr>
      </w:pPr>
      <w:r w:rsidRPr="002662E0">
        <w:rPr>
          <w:rFonts w:ascii="Times New Roman" w:hAnsi="Times New Roman"/>
        </w:rPr>
        <w:br w:type="page"/>
      </w:r>
    </w:p>
    <w:p w:rsidR="002662E0" w:rsidRPr="002662E0" w:rsidRDefault="002662E0" w:rsidP="004452E7">
      <w:pPr>
        <w:pStyle w:val="Caption"/>
        <w:ind w:left="630"/>
      </w:pPr>
      <w:r w:rsidRPr="002662E0">
        <w:lastRenderedPageBreak/>
        <w:t xml:space="preserve">Table </w:t>
      </w:r>
      <w:r w:rsidRPr="002662E0">
        <w:rPr>
          <w:noProof/>
        </w:rPr>
        <w:t>21</w:t>
      </w:r>
      <w:r w:rsidRPr="002662E0">
        <w:t xml:space="preserve">: </w:t>
      </w:r>
      <w:r w:rsidRPr="002662E0">
        <w:rPr>
          <w:color w:val="000000"/>
        </w:rPr>
        <w:t>Estimation Results for Equation Inhibition</w:t>
      </w:r>
    </w:p>
    <w:tbl>
      <w:tblPr>
        <w:tblW w:w="7230"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r w:rsidRPr="002662E0">
              <w:rPr>
                <w:rFonts w:ascii="Times New Roman" w:hAnsi="Times New Roman"/>
                <w:color w:val="000000"/>
                <w:sz w:val="22"/>
                <w:szCs w:val="22"/>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hAnsi="Times New Roman"/>
                <w:color w:val="000000"/>
                <w:sz w:val="22"/>
                <w:szCs w:val="22"/>
              </w:rPr>
            </w:pPr>
            <w:proofErr w:type="spellStart"/>
            <w:r w:rsidRPr="002662E0">
              <w:rPr>
                <w:rFonts w:ascii="Times New Roman" w:hAnsi="Times New Roman"/>
                <w:color w:val="000000"/>
                <w:sz w:val="22"/>
                <w:szCs w:val="22"/>
              </w:rPr>
              <w:t>Pr</w:t>
            </w:r>
            <w:proofErr w:type="spellEnd"/>
            <w:r w:rsidRPr="002662E0">
              <w:rPr>
                <w:rFonts w:ascii="Times New Roman" w:hAnsi="Times New Roman"/>
                <w:color w:val="000000"/>
                <w:sz w:val="22"/>
                <w:szCs w:val="22"/>
              </w:rPr>
              <w:t>(&gt;|t|)</w:t>
            </w:r>
          </w:p>
        </w:tc>
        <w:tc>
          <w:tcPr>
            <w:tcW w:w="545"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Positive affect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-0.03796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0.019838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-1.913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0.05658</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Anxiety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0.099614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0.177483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0.561</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0.575</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Anger</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0.017407</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0.038628</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0.451</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0.65256</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Sadness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0.041713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0.083022</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0.502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0.6157</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Insight</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0.028778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0.065809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0.437</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0.66219</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Discrepancy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0.023054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0.071276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0.323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0.74656</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Tentativeness</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0.041844</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0.07309</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0.572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0.56738</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Causal</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0.003393</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0.059253</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0.057</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0.95437</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Certainty</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-0.01116</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0.050164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-0.223</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0.82403</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Inhibition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0.679778</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0.041574</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16.351</w:t>
            </w:r>
          </w:p>
        </w:tc>
        <w:tc>
          <w:tcPr>
            <w:tcW w:w="980" w:type="dxa"/>
            <w:tcBorders>
              <w:top w:val="nil"/>
              <w:left w:val="nil"/>
              <w:bottom w:val="nil"/>
              <w:right w:val="nil"/>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&lt; 2e-16</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Before Blackout (Y/N)</w:t>
            </w:r>
          </w:p>
        </w:tc>
        <w:tc>
          <w:tcPr>
            <w:tcW w:w="107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0.369445</w:t>
            </w:r>
          </w:p>
        </w:tc>
        <w:tc>
          <w:tcPr>
            <w:tcW w:w="1166"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0.123906</w:t>
            </w:r>
          </w:p>
        </w:tc>
        <w:tc>
          <w:tcPr>
            <w:tcW w:w="853"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2.982</w:t>
            </w:r>
          </w:p>
        </w:tc>
        <w:tc>
          <w:tcPr>
            <w:tcW w:w="980" w:type="dxa"/>
            <w:tcBorders>
              <w:top w:val="nil"/>
              <w:left w:val="nil"/>
              <w:bottom w:val="nil"/>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0.00308</w:t>
            </w:r>
          </w:p>
        </w:tc>
        <w:tc>
          <w:tcPr>
            <w:tcW w:w="545" w:type="dxa"/>
            <w:tcBorders>
              <w:top w:val="nil"/>
              <w:left w:val="nil"/>
              <w:bottom w:val="nil"/>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SOPA (Y/N)</w:t>
            </w:r>
          </w:p>
        </w:tc>
        <w:tc>
          <w:tcPr>
            <w:tcW w:w="107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-0.03796</w:t>
            </w:r>
          </w:p>
        </w:tc>
        <w:tc>
          <w:tcPr>
            <w:tcW w:w="1166"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0.019838</w:t>
            </w:r>
          </w:p>
        </w:tc>
        <w:tc>
          <w:tcPr>
            <w:tcW w:w="853"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-1.913</w:t>
            </w:r>
          </w:p>
        </w:tc>
        <w:tc>
          <w:tcPr>
            <w:tcW w:w="980" w:type="dxa"/>
            <w:tcBorders>
              <w:top w:val="nil"/>
              <w:left w:val="nil"/>
              <w:bottom w:val="single" w:sz="4" w:space="0" w:color="auto"/>
              <w:right w:val="nil"/>
            </w:tcBorders>
            <w:shd w:val="clear" w:color="auto" w:fill="auto"/>
            <w:noWrap/>
            <w:vAlign w:val="bottom"/>
          </w:tcPr>
          <w:p w:rsidR="002662E0" w:rsidRPr="002662E0" w:rsidRDefault="002662E0" w:rsidP="002662E0">
            <w:pPr>
              <w:jc w:val="right"/>
              <w:rPr>
                <w:rFonts w:ascii="Times New Roman" w:hAnsi="Times New Roman"/>
                <w:color w:val="000000"/>
                <w:sz w:val="22"/>
                <w:szCs w:val="22"/>
              </w:rPr>
            </w:pPr>
            <w:r w:rsidRPr="002662E0">
              <w:rPr>
                <w:rFonts w:ascii="Times New Roman" w:hAnsi="Times New Roman"/>
                <w:color w:val="000000"/>
                <w:sz w:val="22"/>
                <w:szCs w:val="22"/>
              </w:rPr>
              <w:t>0.05658</w:t>
            </w:r>
          </w:p>
        </w:tc>
        <w:tc>
          <w:tcPr>
            <w:tcW w:w="545" w:type="dxa"/>
            <w:tcBorders>
              <w:top w:val="nil"/>
              <w:left w:val="nil"/>
              <w:bottom w:val="single" w:sz="4" w:space="0" w:color="auto"/>
              <w:right w:val="single" w:sz="4" w:space="0" w:color="auto"/>
            </w:tcBorders>
            <w:shd w:val="clear" w:color="auto" w:fill="auto"/>
            <w:noWrap/>
            <w:vAlign w:val="bottom"/>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w:t>
            </w: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Significance codes:  0 ‘***’</w:t>
            </w:r>
            <w:proofErr w:type="gramStart"/>
            <w:r w:rsidRPr="002662E0">
              <w:rPr>
                <w:rFonts w:ascii="Times New Roman" w:hAnsi="Times New Roman"/>
                <w:color w:val="000000"/>
                <w:sz w:val="22"/>
                <w:szCs w:val="22"/>
              </w:rPr>
              <w:t>,  0.001</w:t>
            </w:r>
            <w:proofErr w:type="gramEnd"/>
            <w:r w:rsidRPr="002662E0">
              <w:rPr>
                <w:rFonts w:ascii="Times New Roman" w:hAnsi="Times New Roman"/>
                <w:color w:val="000000"/>
                <w:sz w:val="22"/>
                <w:szCs w:val="22"/>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spacing w:after="200" w:line="276" w:lineRule="auto"/>
              <w:rPr>
                <w:rFonts w:ascii="Times New Roman" w:hAnsi="Times New Roman"/>
                <w:color w:val="000000"/>
                <w:sz w:val="22"/>
                <w:szCs w:val="22"/>
              </w:rPr>
            </w:pPr>
            <w:r w:rsidRPr="002662E0">
              <w:rPr>
                <w:rFonts w:ascii="Times New Roman" w:hAnsi="Times New Roman"/>
                <w:color w:val="000000"/>
                <w:sz w:val="22"/>
                <w:szCs w:val="22"/>
              </w:rPr>
              <w:t>Residual standard error: 0.3253 on 327 degrees of freedom</w:t>
            </w: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Multiple R-Squared: 0.5186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r w:rsidRPr="002662E0">
              <w:rPr>
                <w:rFonts w:ascii="Times New Roman" w:hAnsi="Times New Roman"/>
                <w:color w:val="000000"/>
                <w:sz w:val="22"/>
                <w:szCs w:val="22"/>
              </w:rPr>
              <w:t>Adjusted R-squared: 0.5038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spacing w:after="200" w:line="276" w:lineRule="auto"/>
              <w:rPr>
                <w:rFonts w:ascii="Times New Roman" w:hAnsi="Times New Roman"/>
                <w:color w:val="000000"/>
                <w:sz w:val="22"/>
                <w:szCs w:val="22"/>
              </w:rPr>
            </w:pPr>
            <w:r w:rsidRPr="002662E0">
              <w:rPr>
                <w:rFonts w:ascii="Times New Roman" w:hAnsi="Times New Roman"/>
                <w:color w:val="000000"/>
                <w:sz w:val="22"/>
                <w:szCs w:val="22"/>
              </w:rPr>
              <w:t xml:space="preserve">F-statistic: 35.22 on 10 and 327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hAnsi="Times New Roman"/>
                <w:color w:val="000000"/>
                <w:sz w:val="22"/>
                <w:szCs w:val="22"/>
              </w:rPr>
            </w:pPr>
          </w:p>
        </w:tc>
      </w:tr>
    </w:tbl>
    <w:p w:rsidR="002662E0" w:rsidRPr="002662E0" w:rsidRDefault="002662E0" w:rsidP="002662E0">
      <w:pPr>
        <w:rPr>
          <w:rFonts w:ascii="Times New Roman" w:hAnsi="Times New Roman"/>
          <w:sz w:val="20"/>
        </w:rPr>
      </w:pPr>
    </w:p>
    <w:p w:rsidR="002662E0" w:rsidRPr="002662E0" w:rsidRDefault="002662E0" w:rsidP="002662E0">
      <w:pPr>
        <w:rPr>
          <w:rFonts w:ascii="Times New Roman" w:hAnsi="Times New Roman"/>
          <w:sz w:val="20"/>
        </w:rPr>
      </w:pPr>
    </w:p>
    <w:p w:rsidR="002662E0" w:rsidRPr="002662E0" w:rsidRDefault="002662E0" w:rsidP="002662E0">
      <w:pPr>
        <w:spacing w:after="240" w:line="240" w:lineRule="auto"/>
        <w:jc w:val="center"/>
        <w:outlineLvl w:val="0"/>
        <w:rPr>
          <w:rFonts w:ascii="Times New Roman" w:hAnsi="Times New Roman"/>
          <w:b/>
          <w:bCs/>
          <w:sz w:val="28"/>
          <w:szCs w:val="32"/>
        </w:rPr>
      </w:pPr>
    </w:p>
    <w:p w:rsidR="002662E0" w:rsidRPr="0048184B" w:rsidRDefault="002662E0" w:rsidP="0083429A">
      <w:pPr>
        <w:pStyle w:val="Heading1"/>
      </w:pPr>
      <w:bookmarkStart w:id="161" w:name="_Toc385148567"/>
      <w:r w:rsidRPr="0048184B">
        <w:lastRenderedPageBreak/>
        <w:t>COMMUNICATION OF A SPIN-OFF SOCIAL MOVEMENT OVER TIME: THE SPIN-OFF AROUSAL, INTERPRETATION, AND REALIZATION MODEL</w:t>
      </w:r>
      <w:bookmarkEnd w:id="161"/>
    </w:p>
    <w:p w:rsidR="002662E0" w:rsidRPr="0048184B" w:rsidRDefault="002662E0" w:rsidP="0048184B">
      <w:pPr>
        <w:pStyle w:val="Heading2"/>
      </w:pPr>
      <w:r w:rsidRPr="0048184B">
        <w:t xml:space="preserve">ABSTRACT </w:t>
      </w:r>
    </w:p>
    <w:p w:rsidR="002662E0" w:rsidRPr="002662E0" w:rsidRDefault="002662E0" w:rsidP="002662E0">
      <w:pPr>
        <w:spacing w:after="120"/>
        <w:ind w:left="720" w:right="720"/>
        <w:jc w:val="both"/>
        <w:rPr>
          <w:rFonts w:ascii="Times New Roman" w:eastAsia="Calibri" w:hAnsi="Times New Roman"/>
          <w:lang w:bidi="ar-SA"/>
        </w:rPr>
      </w:pPr>
      <w:r w:rsidRPr="002662E0">
        <w:rPr>
          <w:rFonts w:ascii="Times New Roman" w:eastAsia="Calibri" w:hAnsi="Times New Roman"/>
          <w:noProof/>
          <w:lang w:bidi="ar-SA"/>
        </w:rPr>
        <w:t xml:space="preserve">The Arousal, Interpretation, and Realization (AIR) model posited that communication in online social movements follows a three stage sequence.  The first stage, arousal, is characterized by the use of affective words.  The second stage, interpretation, is characterized by the use of words that reflect sensemaking. Finally, the third stage, realization, is marked by the use of words that reflect comprehension.  This paper considers how the AIR model unfolds differently in a initiator movement versus a spin-off social movement that addresses similar issues.  Two types of disparaties are considered: differences in the levels of different affective and cognitive processes in the two movements, and differences in the causal relationships among these processes.  Findings indicate levels of affective and cognitive processes are dampened and spin-off movements transition through the three stages like an initiator movement.   </w:t>
      </w:r>
    </w:p>
    <w:p w:rsidR="002662E0" w:rsidRPr="002662E0" w:rsidRDefault="002662E0" w:rsidP="002662E0">
      <w:pPr>
        <w:spacing w:after="120" w:line="240" w:lineRule="auto"/>
        <w:ind w:left="720"/>
        <w:rPr>
          <w:rFonts w:ascii="Times New Roman" w:eastAsia="SimSun" w:hAnsi="Times New Roman"/>
          <w:lang w:bidi="ar-SA"/>
        </w:rPr>
      </w:pPr>
      <w:r w:rsidRPr="002662E0">
        <w:rPr>
          <w:rFonts w:ascii="Times New Roman" w:eastAsia="SimSun" w:hAnsi="Times New Roman"/>
          <w:b/>
          <w:lang w:bidi="ar-SA"/>
        </w:rPr>
        <w:t xml:space="preserve">Keywords:  </w:t>
      </w:r>
      <w:r w:rsidRPr="002662E0">
        <w:rPr>
          <w:rFonts w:ascii="Times New Roman" w:eastAsia="SimSun" w:hAnsi="Times New Roman"/>
          <w:lang w:bidi="ar-SA"/>
        </w:rPr>
        <w:t>Emotional Contagion, LIWC, Social Movements, Social Cognition, Vector Autoregression</w:t>
      </w:r>
    </w:p>
    <w:p w:rsidR="002662E0" w:rsidRPr="002662E0" w:rsidRDefault="002662E0" w:rsidP="002662E0">
      <w:pPr>
        <w:spacing w:after="120"/>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83429A" w:rsidP="0083429A">
      <w:pPr>
        <w:pStyle w:val="Heading2"/>
      </w:pPr>
      <w:r w:rsidRPr="002662E0">
        <w:lastRenderedPageBreak/>
        <w:t xml:space="preserve">INTRODUCTION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The internet, electronic communication, and social media have altered individual and organizational behavior by augmenting the mode of communication between individuals, collectives, and organizations (</w:t>
      </w:r>
      <w:proofErr w:type="spellStart"/>
      <w:r w:rsidRPr="002662E0">
        <w:rPr>
          <w:rFonts w:ascii="Times New Roman" w:eastAsia="Calibri" w:hAnsi="Times New Roman"/>
          <w:lang w:bidi="ar-SA"/>
        </w:rPr>
        <w:t>Mosca</w:t>
      </w:r>
      <w:proofErr w:type="spellEnd"/>
      <w:r w:rsidRPr="002662E0">
        <w:rPr>
          <w:rFonts w:ascii="Times New Roman" w:eastAsia="Calibri" w:hAnsi="Times New Roman"/>
          <w:lang w:bidi="ar-SA"/>
        </w:rPr>
        <w:t xml:space="preserve"> &amp; Della </w:t>
      </w:r>
      <w:proofErr w:type="spellStart"/>
      <w:r w:rsidRPr="002662E0">
        <w:rPr>
          <w:rFonts w:ascii="Times New Roman" w:eastAsia="Calibri" w:hAnsi="Times New Roman"/>
          <w:lang w:bidi="ar-SA"/>
        </w:rPr>
        <w:t>Porta</w:t>
      </w:r>
      <w:proofErr w:type="spellEnd"/>
      <w:r w:rsidRPr="002662E0">
        <w:rPr>
          <w:rFonts w:ascii="Times New Roman" w:eastAsia="Calibri" w:hAnsi="Times New Roman"/>
          <w:lang w:bidi="ar-SA"/>
        </w:rPr>
        <w:t xml:space="preserve">, 2009).  The terms ‘e-movements’, ‘e-protest’, and ‘e-activism’ reflect the significance of the use of the internet as a vehicle for social change (Hara &amp; Huang, 2011).  I focus my attention on online social movements, i.e., collective action that involves public actions designed to extract change from the target authorities (Tilly, 2008).  In particular, I look at spin-off movements, which borrow the ideas and tactics from another movement.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Movements are not singular events in history.  Initiator movements begin a new cycle of protests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1983;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1989, </w:t>
      </w:r>
      <w:proofErr w:type="spellStart"/>
      <w:r w:rsidRPr="002662E0">
        <w:rPr>
          <w:rFonts w:ascii="Times New Roman" w:eastAsia="Calibri" w:hAnsi="Times New Roman"/>
          <w:lang w:bidi="ar-SA"/>
        </w:rPr>
        <w:t>MacAdam</w:t>
      </w:r>
      <w:proofErr w:type="spellEnd"/>
      <w:r w:rsidRPr="002662E0">
        <w:rPr>
          <w:rFonts w:ascii="Times New Roman" w:eastAsia="Calibri" w:hAnsi="Times New Roman"/>
          <w:lang w:bidi="ar-SA"/>
        </w:rPr>
        <w:t>, 1995).  An often-used example of an initiator movement from U.S. history is the U.S. civil rights movement (</w:t>
      </w:r>
      <w:proofErr w:type="spellStart"/>
      <w:r w:rsidRPr="002662E0">
        <w:rPr>
          <w:rFonts w:ascii="Times New Roman" w:eastAsia="Calibri" w:hAnsi="Times New Roman"/>
          <w:lang w:bidi="ar-SA"/>
        </w:rPr>
        <w:t>Minkoff</w:t>
      </w:r>
      <w:proofErr w:type="spellEnd"/>
      <w:r w:rsidRPr="002662E0">
        <w:rPr>
          <w:rFonts w:ascii="Times New Roman" w:eastAsia="Calibri" w:hAnsi="Times New Roman"/>
          <w:lang w:bidi="ar-SA"/>
        </w:rPr>
        <w:t>, 1997).  More common than initiator movements are spin-off movements that draw inspiration, ideologies, and tactics from initiator movements (McAdam, 1995).  For example, the Women’s Movement followed the Civil Rights Movement.  While addressing different interest groups, both movements were concerned with ensuring citizens had equal protection under the law.  Such related movements share not only ideology but also repertoires of contention, i.e., sets of actions that are learned, chosen and shared among the protesters (Tilly, 1995).  The Women’s Movement not only modeled their organizational structure on the National Association for the Advancement of Colored People (NAACP) but also pursued similar tactics (</w:t>
      </w:r>
      <w:proofErr w:type="spellStart"/>
      <w:r w:rsidRPr="002662E0">
        <w:rPr>
          <w:rFonts w:ascii="Times New Roman" w:eastAsia="Calibri" w:hAnsi="Times New Roman"/>
          <w:lang w:bidi="ar-SA"/>
        </w:rPr>
        <w:t>Minkoff</w:t>
      </w:r>
      <w:proofErr w:type="spellEnd"/>
      <w:r w:rsidRPr="002662E0">
        <w:rPr>
          <w:rFonts w:ascii="Times New Roman" w:eastAsia="Calibri" w:hAnsi="Times New Roman"/>
          <w:lang w:bidi="ar-SA"/>
        </w:rPr>
        <w:t xml:space="preserve">, 1997).  Some participants of the Civil Rights Movement also joined the Women’s Movement and </w:t>
      </w:r>
      <w:r w:rsidRPr="002662E0">
        <w:rPr>
          <w:rFonts w:ascii="Times New Roman" w:eastAsia="Calibri" w:hAnsi="Times New Roman"/>
          <w:lang w:bidi="ar-SA"/>
        </w:rPr>
        <w:lastRenderedPageBreak/>
        <w:t>brought along their experiences, ideologies, and knowledge.  The participants, ideologies, and repertoires of action help thread together individual movements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1983,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1989).  </w:t>
      </w:r>
    </w:p>
    <w:p w:rsidR="002662E0" w:rsidRPr="002662E0" w:rsidRDefault="002662E0" w:rsidP="0083429A">
      <w:pPr>
        <w:pStyle w:val="Heading3"/>
        <w:rPr>
          <w:rFonts w:eastAsia="Malgun Gothic"/>
          <w:lang w:eastAsia="ko-KR" w:bidi="ar-SA"/>
        </w:rPr>
      </w:pPr>
      <w:r w:rsidRPr="002662E0">
        <w:rPr>
          <w:rFonts w:eastAsia="Malgun Gothic"/>
          <w:lang w:eastAsia="ko-KR" w:bidi="ar-SA"/>
        </w:rPr>
        <w:t>Statement of Problem</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objective of this paper is to understand how participants’ communicative actions expressing affective and cognitive processes culminate in shared understanding within a spin-off movement.   To this end, two research questions are considered.  The first question is: do communicative actions expressing affect and cognitive states differ in an initiator movement and a spin-off movement?  The second question is: how </w:t>
      </w:r>
      <w:proofErr w:type="gramStart"/>
      <w:r w:rsidRPr="002662E0">
        <w:rPr>
          <w:rFonts w:ascii="Times New Roman" w:eastAsia="Calibri" w:hAnsi="Times New Roman"/>
          <w:lang w:bidi="ar-SA"/>
        </w:rPr>
        <w:t>does</w:t>
      </w:r>
      <w:proofErr w:type="gramEnd"/>
      <w:r w:rsidRPr="002662E0">
        <w:rPr>
          <w:rFonts w:ascii="Times New Roman" w:eastAsia="Calibri" w:hAnsi="Times New Roman"/>
          <w:lang w:bidi="ar-SA"/>
        </w:rPr>
        <w:t xml:space="preserve"> the Arousal, Interpretation, and Realization (AIR) model, which describes the stages of communication, need to be modified for spin-off movements?  Since an initiator movement informs the participants of a spin-off movement, participants learn how to frame the movement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1994) and what courses of action might be effective (Della </w:t>
      </w:r>
      <w:proofErr w:type="spellStart"/>
      <w:r w:rsidRPr="002662E0">
        <w:rPr>
          <w:rFonts w:ascii="Times New Roman" w:eastAsia="Calibri" w:hAnsi="Times New Roman"/>
          <w:lang w:bidi="ar-SA"/>
        </w:rPr>
        <w:t>Porta</w:t>
      </w:r>
      <w:proofErr w:type="spellEnd"/>
      <w:r w:rsidRPr="002662E0">
        <w:rPr>
          <w:rFonts w:ascii="Times New Roman" w:eastAsia="Calibri" w:hAnsi="Times New Roman"/>
          <w:lang w:bidi="ar-SA"/>
        </w:rPr>
        <w:t xml:space="preserve"> &amp; </w:t>
      </w:r>
      <w:proofErr w:type="spellStart"/>
      <w:r w:rsidRPr="002662E0">
        <w:rPr>
          <w:rFonts w:ascii="Times New Roman" w:eastAsia="Calibri" w:hAnsi="Times New Roman"/>
          <w:lang w:bidi="ar-SA"/>
        </w:rPr>
        <w:t>Diani</w:t>
      </w:r>
      <w:proofErr w:type="spellEnd"/>
      <w:r w:rsidRPr="002662E0">
        <w:rPr>
          <w:rFonts w:ascii="Times New Roman" w:eastAsia="Calibri" w:hAnsi="Times New Roman"/>
          <w:lang w:bidi="ar-SA"/>
        </w:rPr>
        <w:t>, 1999).  Therefore, knowledge of past movements changes the frequency with which they use terms expressing affective and cognitive states.  The changes in language require a modification of the AIR model presented in paper 2.</w:t>
      </w:r>
    </w:p>
    <w:p w:rsidR="002662E0" w:rsidRPr="002662E0" w:rsidRDefault="002662E0" w:rsidP="0083429A">
      <w:pPr>
        <w:pStyle w:val="Heading3"/>
        <w:rPr>
          <w:rFonts w:eastAsia="Malgun Gothic"/>
          <w:lang w:eastAsia="ko-KR" w:bidi="ar-SA"/>
        </w:rPr>
      </w:pPr>
      <w:r w:rsidRPr="002662E0">
        <w:rPr>
          <w:rFonts w:eastAsia="Malgun Gothic"/>
          <w:lang w:eastAsia="ko-KR" w:bidi="ar-SA"/>
        </w:rPr>
        <w:t>State of Knowledge about Problem</w:t>
      </w:r>
    </w:p>
    <w:p w:rsidR="002662E0" w:rsidRPr="002662E0" w:rsidRDefault="002662E0" w:rsidP="002662E0">
      <w:pPr>
        <w:spacing w:after="120"/>
        <w:ind w:firstLine="720"/>
        <w:rPr>
          <w:rFonts w:ascii="Times New Roman" w:eastAsia="Calibri" w:hAnsi="Times New Roman"/>
          <w:lang w:bidi="ar-SA"/>
        </w:rPr>
      </w:pP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argued that social scientists should focus on related initiator and spin-off movements as opposed to isolated movements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1983).  One concern is that by focusing on a single social movement, researchers tend to focus on emergence of movements (McAdam, 1995).  By shifting the focus to initiator and spin-off movements, new relationships between ideologically and temporally proximate </w:t>
      </w:r>
      <w:r w:rsidRPr="002662E0">
        <w:rPr>
          <w:rFonts w:ascii="Times New Roman" w:eastAsia="Calibri" w:hAnsi="Times New Roman"/>
          <w:lang w:bidi="ar-SA"/>
        </w:rPr>
        <w:lastRenderedPageBreak/>
        <w:t xml:space="preserve">movements may emerge (McAdam, 1995).  Thus,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hopes to broaden the scope of research from one of simple emergence to include ongoing social processes.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cs="Arial"/>
          <w:lang w:eastAsia="ko-KR" w:bidi="ar-SA"/>
        </w:rPr>
        <w:t xml:space="preserve">Tilly noted there are five important dimensions of a collective action: interest, organization, mobilization, opportunity, and the collective action (Tilly, 1978).  There are three major theories that help to explain social movements along these dimensions.  </w:t>
      </w:r>
      <w:r w:rsidRPr="002662E0">
        <w:rPr>
          <w:rFonts w:ascii="Times New Roman" w:eastAsia="Calibri" w:hAnsi="Times New Roman"/>
          <w:i/>
          <w:lang w:bidi="ar-SA"/>
        </w:rPr>
        <w:t>Collective Behavior Theory</w:t>
      </w:r>
      <w:r w:rsidRPr="002662E0">
        <w:rPr>
          <w:rFonts w:ascii="Times New Roman" w:eastAsia="Calibri" w:hAnsi="Times New Roman"/>
          <w:lang w:bidi="ar-SA"/>
        </w:rPr>
        <w:t xml:space="preserve"> suggests fear or anxiety motivates a collective response (McAdam, 1995).   </w:t>
      </w:r>
      <w:r w:rsidRPr="002662E0">
        <w:rPr>
          <w:rFonts w:ascii="Times New Roman" w:eastAsia="Calibri" w:hAnsi="Times New Roman"/>
          <w:i/>
          <w:lang w:bidi="ar-SA"/>
        </w:rPr>
        <w:t>Resource Mobilization Theory</w:t>
      </w:r>
      <w:r w:rsidRPr="002662E0">
        <w:rPr>
          <w:rFonts w:ascii="Times New Roman" w:eastAsia="Calibri" w:hAnsi="Times New Roman"/>
          <w:lang w:bidi="ar-SA"/>
        </w:rPr>
        <w:t xml:space="preserve"> de-emphasizes the social psychological perspective of grievances, focusing instead on resource availability.  The participants may provide financial, material, or labor resources (McCarthy &amp; </w:t>
      </w:r>
      <w:proofErr w:type="spellStart"/>
      <w:r w:rsidRPr="002662E0">
        <w:rPr>
          <w:rFonts w:ascii="Times New Roman" w:eastAsia="Calibri" w:hAnsi="Times New Roman"/>
          <w:lang w:bidi="ar-SA"/>
        </w:rPr>
        <w:t>Zald</w:t>
      </w:r>
      <w:proofErr w:type="spellEnd"/>
      <w:r w:rsidRPr="002662E0">
        <w:rPr>
          <w:rFonts w:ascii="Times New Roman" w:eastAsia="Calibri" w:hAnsi="Times New Roman"/>
          <w:lang w:bidi="ar-SA"/>
        </w:rPr>
        <w:t xml:space="preserve">, 1977).  The participant in the resource mobilization view may not feel fear or anxiety. The </w:t>
      </w:r>
      <w:r w:rsidRPr="002662E0">
        <w:rPr>
          <w:rFonts w:ascii="Times New Roman" w:eastAsia="Calibri" w:hAnsi="Times New Roman"/>
          <w:i/>
          <w:lang w:bidi="ar-SA"/>
        </w:rPr>
        <w:t>Political Opportunity</w:t>
      </w:r>
      <w:r w:rsidRPr="002662E0">
        <w:rPr>
          <w:rFonts w:ascii="Times New Roman" w:eastAsia="Calibri" w:hAnsi="Times New Roman"/>
          <w:lang w:bidi="ar-SA"/>
        </w:rPr>
        <w:t xml:space="preserve"> theory posits three pre-requisites factors for movement emergence.  The three factors are political opportunity, protest organizations, and shared perspective (McAdams, 1995, p 220).  </w:t>
      </w:r>
      <w:r w:rsidRPr="002662E0">
        <w:rPr>
          <w:rFonts w:ascii="Times New Roman" w:eastAsia="Calibri" w:hAnsi="Times New Roman" w:cs="Arial"/>
          <w:lang w:eastAsia="ko-KR" w:bidi="ar-SA"/>
        </w:rPr>
        <w:t xml:space="preserve">The current theories explain how social movements begin.  However, researchers deferred questions about the use of language and displays of emotion within social movements (Calhoun, 2005). Furthermore, notably absent from Tilly’s five dimensions of collective action are the cognitive and affective processes that permeate social movements.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In order to understand the role of cognitive and affective processes and the use of language in social movements, I developed the Arousal, Interpretation, and Realization (AIR) model using micro-level data of communication within a single online social movement in paper two.  The theory described three communication stages in a social movement: arousal, interpretation, and realization.  Communication </w:t>
      </w:r>
      <w:r w:rsidRPr="002662E0">
        <w:rPr>
          <w:rFonts w:ascii="Times New Roman" w:eastAsia="Calibri" w:hAnsi="Times New Roman"/>
          <w:lang w:bidi="ar-SA"/>
        </w:rPr>
        <w:lastRenderedPageBreak/>
        <w:t xml:space="preserve">among movement participants begins with use of affect terms, signifying reactions to a change in the environment.  Next, the participants begin to interpret the focal environmental change.  Finally, participants arrive at an understanding or realization of the meaning of that change.  The AIR model surfaces dynamics of affective and cognitive expression within an online social movement.  The AIR model was grounded in a study of an online initiator movement. Specifically, I studied the Twitter messages of the Stop Online Piracy Act (SOPA).  </w:t>
      </w:r>
    </w:p>
    <w:p w:rsidR="002662E0" w:rsidRPr="002662E0" w:rsidRDefault="002662E0" w:rsidP="0083429A">
      <w:pPr>
        <w:pStyle w:val="Heading3"/>
        <w:rPr>
          <w:rFonts w:eastAsia="Malgun Gothic"/>
          <w:lang w:eastAsia="ko-KR" w:bidi="ar-SA"/>
        </w:rPr>
      </w:pPr>
      <w:r w:rsidRPr="002662E0">
        <w:rPr>
          <w:rFonts w:eastAsia="Malgun Gothic"/>
          <w:lang w:eastAsia="ko-KR" w:bidi="ar-SA"/>
        </w:rPr>
        <w:t>What We Do Not Know</w:t>
      </w:r>
    </w:p>
    <w:p w:rsidR="002662E0" w:rsidRPr="002662E0" w:rsidRDefault="002662E0" w:rsidP="002662E0">
      <w:pPr>
        <w:spacing w:after="120"/>
        <w:ind w:firstLine="720"/>
        <w:rPr>
          <w:rFonts w:ascii="Times New Roman" w:eastAsia="Calibri" w:hAnsi="Times New Roman" w:cs="Arial"/>
          <w:lang w:eastAsia="ko-KR" w:bidi="ar-SA"/>
        </w:rPr>
      </w:pPr>
      <w:r w:rsidRPr="002662E0">
        <w:rPr>
          <w:rFonts w:ascii="Times New Roman" w:eastAsia="Calibri" w:hAnsi="Times New Roman"/>
          <w:lang w:bidi="ar-SA"/>
        </w:rPr>
        <w:t>Past research of emotion focused on a narrow range of affective events, e.g. the sudden outpouring of emotion of a crowd (</w:t>
      </w:r>
      <w:proofErr w:type="spellStart"/>
      <w:r w:rsidRPr="002662E0">
        <w:rPr>
          <w:rFonts w:ascii="Times New Roman" w:eastAsia="Calibri" w:hAnsi="Times New Roman"/>
          <w:lang w:bidi="ar-SA"/>
        </w:rPr>
        <w:t>Aminzade</w:t>
      </w:r>
      <w:proofErr w:type="spellEnd"/>
      <w:r w:rsidRPr="002662E0">
        <w:rPr>
          <w:rFonts w:ascii="Times New Roman" w:eastAsia="Calibri" w:hAnsi="Times New Roman"/>
          <w:lang w:bidi="ar-SA"/>
        </w:rPr>
        <w:t xml:space="preserve"> &amp; </w:t>
      </w:r>
      <w:proofErr w:type="spellStart"/>
      <w:r w:rsidRPr="002662E0">
        <w:rPr>
          <w:rFonts w:ascii="Times New Roman" w:eastAsia="Calibri" w:hAnsi="Times New Roman"/>
          <w:lang w:bidi="ar-SA"/>
        </w:rPr>
        <w:t>Mcadam</w:t>
      </w:r>
      <w:proofErr w:type="spellEnd"/>
      <w:r w:rsidRPr="002662E0">
        <w:rPr>
          <w:rFonts w:ascii="Times New Roman" w:eastAsia="Calibri" w:hAnsi="Times New Roman"/>
          <w:lang w:bidi="ar-SA"/>
        </w:rPr>
        <w:t>, 2002).  Collective behavior has looked at some dimensions of negative affect as causes of social movements.  Historically, affect has been equated with irrational behavior (</w:t>
      </w:r>
      <w:proofErr w:type="spellStart"/>
      <w:r w:rsidRPr="002662E0">
        <w:rPr>
          <w:rFonts w:ascii="Times New Roman" w:eastAsia="Calibri" w:hAnsi="Times New Roman"/>
          <w:lang w:bidi="ar-SA"/>
        </w:rPr>
        <w:t>Aminzade</w:t>
      </w:r>
      <w:proofErr w:type="spellEnd"/>
      <w:r w:rsidRPr="002662E0">
        <w:rPr>
          <w:rFonts w:ascii="Times New Roman" w:eastAsia="Calibri" w:hAnsi="Times New Roman"/>
          <w:lang w:bidi="ar-SA"/>
        </w:rPr>
        <w:t xml:space="preserve"> &amp; </w:t>
      </w:r>
      <w:proofErr w:type="spellStart"/>
      <w:r w:rsidRPr="002662E0">
        <w:rPr>
          <w:rFonts w:ascii="Times New Roman" w:eastAsia="Calibri" w:hAnsi="Times New Roman"/>
          <w:lang w:bidi="ar-SA"/>
        </w:rPr>
        <w:t>Mcadam</w:t>
      </w:r>
      <w:proofErr w:type="spellEnd"/>
      <w:r w:rsidRPr="002662E0">
        <w:rPr>
          <w:rFonts w:ascii="Times New Roman" w:eastAsia="Calibri" w:hAnsi="Times New Roman"/>
          <w:lang w:bidi="ar-SA"/>
        </w:rPr>
        <w:t>, 2002).  However, researchers are beginning to unravel the role of affect in sustaining a movement.  For example, grief helped sustain the AIDS movement within the gay community (Gould, 2009). The AIR model added to this literature by describing the interplay between affective and cognitive processes of initiator movements.  There has been no previous study of the role of both affective and cognitive processes in a spin-off movement.  This paper furthers this line of research by investigating the affective and cognitive processes in spin-off movements and proposes a spin-off AIR model.</w:t>
      </w:r>
    </w:p>
    <w:p w:rsidR="002662E0" w:rsidRPr="002662E0" w:rsidRDefault="002662E0" w:rsidP="0083429A">
      <w:pPr>
        <w:pStyle w:val="Heading3"/>
        <w:rPr>
          <w:rFonts w:eastAsia="Malgun Gothic"/>
          <w:lang w:eastAsia="ko-KR" w:bidi="ar-SA"/>
        </w:rPr>
      </w:pPr>
      <w:r w:rsidRPr="002662E0">
        <w:rPr>
          <w:rFonts w:eastAsia="Malgun Gothic"/>
          <w:lang w:eastAsia="ko-KR" w:bidi="ar-SA"/>
        </w:rPr>
        <w:lastRenderedPageBreak/>
        <w:t>Contributions to Theory</w:t>
      </w:r>
    </w:p>
    <w:p w:rsidR="002662E0" w:rsidRPr="002662E0" w:rsidRDefault="002662E0" w:rsidP="002662E0">
      <w:pPr>
        <w:spacing w:after="120"/>
        <w:ind w:firstLine="720"/>
        <w:rPr>
          <w:rFonts w:ascii="Times New Roman" w:eastAsia="Calibri" w:hAnsi="Times New Roman" w:cs="Arial"/>
          <w:lang w:eastAsia="ko-KR" w:bidi="ar-SA"/>
        </w:rPr>
      </w:pPr>
      <w:r w:rsidRPr="002662E0">
        <w:rPr>
          <w:rFonts w:ascii="Times New Roman" w:eastAsia="Calibri" w:hAnsi="Times New Roman" w:cs="Arial"/>
          <w:lang w:eastAsia="ko-KR" w:bidi="ar-SA"/>
        </w:rPr>
        <w:t>This paper contributes to existing theory in two ways. First, this paper will empirically test the differences of affective and cognitive processes in an initiator and spin-off movement as reflected in language usage.  Second, this paper will shed light on the relationships between affective and cognitive processes that undergird a spin-off movement.  To this end, the AIR model will be modified to incorporate the differences in affective and cognitive processes.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The paper is organized as follows.  In the following section, I describe the initiator and spin-off movements studied.  Next, I briefly review the AIR model and prior literature on initiator and spin-off movements.  I then develop two sets of hypotheses– the first concerning language differences between an originating movement and a spin-off movement and the second considering the relevance of the relationships proposed in the AIR model to spin-off movements.  Following a description of the methods, results of simple hypothesis testing and a vector autoregression model are presented. Finally, conceptual and practical implications of these results are considered.</w:t>
      </w:r>
    </w:p>
    <w:p w:rsidR="002662E0" w:rsidRPr="002662E0" w:rsidRDefault="0083429A" w:rsidP="0083429A">
      <w:pPr>
        <w:pStyle w:val="Heading2"/>
      </w:pPr>
      <w:r w:rsidRPr="002662E0">
        <w:t>INITIATOR AND SPIN-OFF SOCIAL MOVEMENTS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McAdam </w:t>
      </w:r>
      <w:r w:rsidR="00D20BAA">
        <w:rPr>
          <w:rFonts w:ascii="Times New Roman" w:eastAsia="Calibri" w:hAnsi="Times New Roman"/>
          <w:lang w:bidi="ar-SA"/>
        </w:rPr>
        <w:t xml:space="preserve">(1995) </w:t>
      </w:r>
      <w:r w:rsidRPr="002662E0">
        <w:rPr>
          <w:rFonts w:ascii="Times New Roman" w:eastAsia="Calibri" w:hAnsi="Times New Roman"/>
          <w:lang w:bidi="ar-SA"/>
        </w:rPr>
        <w:t xml:space="preserve">offered four observations regarding the evolution of social movements.  First, movements are not distinct entities with clear boundaries like an organization.   Rather, the membership in a movement is fluid as participants come and go.  Second, movements are tied to a broader ‘family of movements.’  Third, researchers should attempt to explain these ‘families of movements’ or ‘cycles of </w:t>
      </w:r>
      <w:r w:rsidRPr="002662E0">
        <w:rPr>
          <w:rFonts w:ascii="Times New Roman" w:eastAsia="Calibri" w:hAnsi="Times New Roman"/>
          <w:lang w:bidi="ar-SA"/>
        </w:rPr>
        <w:lastRenderedPageBreak/>
        <w:t>protest’ as a whole, rather than zeroing in on a single social movement.  Finally, McAdam states, “most social movements are caused by other social movements and the tactical, organizational, and ideological tools they afford later struggles” (McAdam, 1995, p 218).</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An </w:t>
      </w:r>
      <w:r w:rsidRPr="002662E0">
        <w:rPr>
          <w:rFonts w:ascii="Times New Roman" w:eastAsia="Calibri" w:hAnsi="Times New Roman"/>
          <w:i/>
          <w:lang w:bidi="ar-SA"/>
        </w:rPr>
        <w:t>initiator</w:t>
      </w:r>
      <w:r w:rsidRPr="002662E0">
        <w:rPr>
          <w:rFonts w:ascii="Times New Roman" w:eastAsia="Calibri" w:hAnsi="Times New Roman"/>
          <w:lang w:bidi="ar-SA"/>
        </w:rPr>
        <w:t xml:space="preserve"> social movement begins a new and identifiable cycle of protest (McAdam, 1995).  In </w:t>
      </w:r>
      <w:proofErr w:type="spellStart"/>
      <w:r w:rsidRPr="002662E0">
        <w:rPr>
          <w:rFonts w:ascii="Times New Roman" w:eastAsia="Calibri" w:hAnsi="Times New Roman"/>
          <w:lang w:bidi="ar-SA"/>
        </w:rPr>
        <w:t>Tarrow’s</w:t>
      </w:r>
      <w:proofErr w:type="spellEnd"/>
      <w:r w:rsidRPr="002662E0">
        <w:rPr>
          <w:rFonts w:ascii="Times New Roman" w:eastAsia="Calibri" w:hAnsi="Times New Roman"/>
          <w:lang w:bidi="ar-SA"/>
        </w:rPr>
        <w:t xml:space="preserve"> terms, ‘early risers’ are protesters who initiate actions to take advantage of political opportunities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xml:space="preserve"> 1991).  The majority of social movements, however, are </w:t>
      </w:r>
      <w:r w:rsidRPr="002662E0">
        <w:rPr>
          <w:rFonts w:ascii="Times New Roman" w:eastAsia="Calibri" w:hAnsi="Times New Roman"/>
          <w:i/>
          <w:lang w:bidi="ar-SA"/>
        </w:rPr>
        <w:t>spin-off</w:t>
      </w:r>
      <w:r w:rsidRPr="002662E0">
        <w:rPr>
          <w:rFonts w:ascii="Times New Roman" w:eastAsia="Calibri" w:hAnsi="Times New Roman"/>
          <w:lang w:bidi="ar-SA"/>
        </w:rPr>
        <w:t xml:space="preserve"> movements.  Initiator social movements help motivate spin-off movements. Spin-off movements borrow their ideologies, tactics (McAdam, 1995), and knowledge from earlier movements (</w:t>
      </w:r>
      <w:proofErr w:type="spellStart"/>
      <w:r w:rsidRPr="002662E0">
        <w:rPr>
          <w:rFonts w:ascii="Times New Roman" w:eastAsia="Calibri" w:hAnsi="Times New Roman"/>
          <w:lang w:bidi="ar-SA"/>
        </w:rPr>
        <w:t>Minkoff</w:t>
      </w:r>
      <w:proofErr w:type="spellEnd"/>
      <w:r w:rsidRPr="002662E0">
        <w:rPr>
          <w:rFonts w:ascii="Times New Roman" w:eastAsia="Calibri" w:hAnsi="Times New Roman"/>
          <w:lang w:bidi="ar-SA"/>
        </w:rPr>
        <w:t>, 1997).  Collective action frames bound the ideologies. Collective action frames help define the identity of the participants, identity of the opponents, and the grievances of the group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1994).  Movement participants rely on shared trust to coordinate their actions.  The shared trust is dependent on a shared understanding of the collective action frames that help to justify their actions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1998).  Frames provide meaning and ideologies to justify further action (</w:t>
      </w:r>
      <w:proofErr w:type="spellStart"/>
      <w:r w:rsidRPr="002662E0">
        <w:rPr>
          <w:rFonts w:ascii="Times New Roman" w:eastAsia="Calibri" w:hAnsi="Times New Roman"/>
          <w:lang w:bidi="ar-SA"/>
        </w:rPr>
        <w:t>Tarrow</w:t>
      </w:r>
      <w:proofErr w:type="spellEnd"/>
      <w:r w:rsidRPr="002662E0">
        <w:rPr>
          <w:rFonts w:ascii="Times New Roman" w:eastAsia="Calibri" w:hAnsi="Times New Roman"/>
          <w:lang w:bidi="ar-SA"/>
        </w:rPr>
        <w:t>, 1998).  Frames help to give meaning and shared ideologies since the frames help to give social movements a ‘common pattern of perception, interpretation and a sense of direction in action” (</w:t>
      </w:r>
      <w:proofErr w:type="spellStart"/>
      <w:r w:rsidRPr="002662E0">
        <w:rPr>
          <w:rFonts w:ascii="Times New Roman" w:eastAsia="Calibri" w:hAnsi="Times New Roman"/>
          <w:lang w:bidi="ar-SA"/>
        </w:rPr>
        <w:t>Cheta</w:t>
      </w:r>
      <w:proofErr w:type="spellEnd"/>
      <w:r w:rsidRPr="002662E0">
        <w:rPr>
          <w:rFonts w:ascii="Times New Roman" w:eastAsia="Calibri" w:hAnsi="Times New Roman"/>
          <w:lang w:bidi="ar-SA"/>
        </w:rPr>
        <w:t xml:space="preserve">, 2004, p 207).  For example, in the 1960’s, the ‘equal rights’ of the Civil Rights Movement became the master frame that helped propel the women’s rights movement (Snow &amp; </w:t>
      </w:r>
      <w:proofErr w:type="spellStart"/>
      <w:r w:rsidRPr="002662E0">
        <w:rPr>
          <w:rFonts w:ascii="Times New Roman" w:eastAsia="Calibri" w:hAnsi="Times New Roman"/>
          <w:lang w:bidi="ar-SA"/>
        </w:rPr>
        <w:t>Benford</w:t>
      </w:r>
      <w:proofErr w:type="spellEnd"/>
      <w:r w:rsidRPr="002662E0">
        <w:rPr>
          <w:rFonts w:ascii="Times New Roman" w:eastAsia="Calibri" w:hAnsi="Times New Roman"/>
          <w:lang w:bidi="ar-SA"/>
        </w:rPr>
        <w:t xml:space="preserve">, 1992; </w:t>
      </w:r>
      <w:proofErr w:type="spellStart"/>
      <w:r w:rsidRPr="002662E0">
        <w:rPr>
          <w:rFonts w:ascii="Times New Roman" w:eastAsia="Calibri" w:hAnsi="Times New Roman"/>
          <w:lang w:bidi="ar-SA"/>
        </w:rPr>
        <w:t>Minkoff</w:t>
      </w:r>
      <w:proofErr w:type="spellEnd"/>
      <w:r w:rsidRPr="002662E0">
        <w:rPr>
          <w:rFonts w:ascii="Times New Roman" w:eastAsia="Calibri" w:hAnsi="Times New Roman"/>
          <w:lang w:bidi="ar-SA"/>
        </w:rPr>
        <w:t xml:space="preserve">, 1997).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lastRenderedPageBreak/>
        <w:t xml:space="preserve">Spin-off movements employ past knowledge to adapt the tactical repertoire of an initiator movement.  Tactical repertoires are a ‘limited set of routines that are learned, shared, and acted out through a relatively deliberate process of choice’ (Tilly, 1995, p.26).  The repertoires include how the collective chooses its means of reporting information, choosing master frames, and ways of protest (Tilly, 1995).  For example, the women’s rights movement created organizations that could lobby on behalf of women in the same way as the NAACP.  Coalitions like National Organization for Women and the National Women’s </w:t>
      </w:r>
      <w:r w:rsidR="006B0504" w:rsidRPr="002662E0">
        <w:rPr>
          <w:rFonts w:ascii="Times New Roman" w:eastAsia="Calibri" w:hAnsi="Times New Roman"/>
          <w:lang w:bidi="ar-SA"/>
        </w:rPr>
        <w:t xml:space="preserve">Political Caucus </w:t>
      </w:r>
      <w:r w:rsidRPr="002662E0">
        <w:rPr>
          <w:rFonts w:ascii="Times New Roman" w:eastAsia="Calibri" w:hAnsi="Times New Roman"/>
          <w:lang w:bidi="ar-SA"/>
        </w:rPr>
        <w:t>borrowed the organizational structures and tactics of the Civil Rights Movement (</w:t>
      </w:r>
      <w:proofErr w:type="spellStart"/>
      <w:r w:rsidRPr="002662E0">
        <w:rPr>
          <w:rFonts w:ascii="Times New Roman" w:eastAsia="Calibri" w:hAnsi="Times New Roman"/>
          <w:lang w:bidi="ar-SA"/>
        </w:rPr>
        <w:t>Minkoff</w:t>
      </w:r>
      <w:proofErr w:type="spellEnd"/>
      <w:r w:rsidRPr="002662E0">
        <w:rPr>
          <w:rFonts w:ascii="Times New Roman" w:eastAsia="Calibri" w:hAnsi="Times New Roman"/>
          <w:lang w:bidi="ar-SA"/>
        </w:rPr>
        <w:t>, 1997).</w:t>
      </w:r>
    </w:p>
    <w:p w:rsidR="002662E0" w:rsidRPr="002662E0" w:rsidRDefault="0083429A" w:rsidP="00D83878">
      <w:pPr>
        <w:pStyle w:val="Heading2"/>
      </w:pPr>
      <w:r w:rsidRPr="002662E0">
        <w:t>SOPA AND CISPA: INITIATOR AND SPIN-OFF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The focal</w:t>
      </w:r>
      <w:r w:rsidR="006B0504">
        <w:rPr>
          <w:rFonts w:ascii="Times New Roman" w:eastAsia="Calibri" w:hAnsi="Times New Roman"/>
          <w:lang w:eastAsia="ko-KR" w:bidi="ar-SA"/>
        </w:rPr>
        <w:t xml:space="preserve"> movement</w:t>
      </w:r>
      <w:r w:rsidRPr="002662E0">
        <w:rPr>
          <w:rFonts w:ascii="Times New Roman" w:eastAsia="Calibri" w:hAnsi="Times New Roman"/>
          <w:lang w:eastAsia="ko-KR" w:bidi="ar-SA"/>
        </w:rPr>
        <w:t xml:space="preserve"> phenomena for this paper are the Twitter discussions of two online movements, the movements against the Stop Online Piracy Act (SOPA) and the Cyber Intelligence Sharing and Protection Act (CISPA). SOPA, Congressional bill H.R. 3261, was introduced with the objective of expanding the authority of U.S. law enforcement to protect the intellectual property rights of owners of digital work such as music, movies, and books. CISPA was congressional bill H.R. 3523, which the House of Representatives passed on April 18, 2013.  The objective of the bill was to permit the U.S. government to monitor and investigate cyber threats against the government and private entities. </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With SOPA, the executives of entertainment companies sought to sta</w:t>
      </w:r>
      <w:r w:rsidR="00D20BAA">
        <w:rPr>
          <w:rFonts w:ascii="Times New Roman" w:eastAsia="Calibri" w:hAnsi="Times New Roman"/>
          <w:lang w:eastAsia="ko-KR" w:bidi="ar-SA"/>
        </w:rPr>
        <w:t>u</w:t>
      </w:r>
      <w:r w:rsidRPr="002662E0">
        <w:rPr>
          <w:rFonts w:ascii="Times New Roman" w:eastAsia="Calibri" w:hAnsi="Times New Roman"/>
          <w:lang w:eastAsia="ko-KR" w:bidi="ar-SA"/>
        </w:rPr>
        <w:t xml:space="preserve">nch the flow of lost profits due to illegal downloads.  The anti-SOPA protesters leveraged their knowledge of internet technology.  They used Twitter as one means of communication </w:t>
      </w:r>
      <w:r w:rsidRPr="002662E0">
        <w:rPr>
          <w:rFonts w:ascii="Times New Roman" w:eastAsia="Calibri" w:hAnsi="Times New Roman"/>
          <w:lang w:eastAsia="ko-KR" w:bidi="ar-SA"/>
        </w:rPr>
        <w:lastRenderedPageBreak/>
        <w:t xml:space="preserve">to share information and help coordinate their activities. </w:t>
      </w:r>
      <w:r w:rsidR="006B0504">
        <w:rPr>
          <w:rFonts w:ascii="Times New Roman" w:eastAsia="Calibri" w:hAnsi="Times New Roman"/>
          <w:lang w:eastAsia="ko-KR" w:bidi="ar-SA"/>
        </w:rPr>
        <w:t>P</w:t>
      </w:r>
      <w:r w:rsidRPr="002662E0">
        <w:rPr>
          <w:rFonts w:ascii="Times New Roman" w:eastAsia="Calibri" w:hAnsi="Times New Roman"/>
          <w:lang w:eastAsia="ko-KR" w:bidi="ar-SA"/>
        </w:rPr>
        <w:t>rotesters coordinated an online protest in the form of an internet blackout.  The internet blackout included tactics such as altering their website to dark colors, redirecting their page to other webpages inviting other</w:t>
      </w:r>
      <w:r w:rsidR="00D20BAA">
        <w:rPr>
          <w:rFonts w:ascii="Times New Roman" w:eastAsia="Calibri" w:hAnsi="Times New Roman"/>
          <w:lang w:eastAsia="ko-KR" w:bidi="ar-SA"/>
        </w:rPr>
        <w:t>s</w:t>
      </w:r>
      <w:r w:rsidRPr="002662E0">
        <w:rPr>
          <w:rFonts w:ascii="Times New Roman" w:eastAsia="Calibri" w:hAnsi="Times New Roman"/>
          <w:lang w:eastAsia="ko-KR" w:bidi="ar-SA"/>
        </w:rPr>
        <w:t xml:space="preserve"> to participate, or restricting normal services.  The blackout occurred on 18 January 2012.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CISPA bill was introduced on 30 November 2011; about 1 month after the SOPA bill was introduced in the House.  The bill would have allowed the U.S. government and private corporations to share internet traffic with the purpose of protecting the country’s information network from cyber-attacks.  The House passed the legislation on 26 April 2012, a few months after the SOPA internet blackout.  The bill was re-introduced on 12 February 2013 and again passed the house on 18 April 2013.  Due to the legislative timeline, the SOPA protest occurred first.  Thus, though the introduction of the bills was separated by barely a month, CISPA protests did not culminate in an online internet blackout until 22 April 2013 – over 1 year after the SOPA blackout.  </w:t>
      </w:r>
    </w:p>
    <w:p w:rsidR="002662E0" w:rsidRPr="002662E0" w:rsidRDefault="002662E0" w:rsidP="00FD0B8C">
      <w:pPr>
        <w:pStyle w:val="Caption"/>
        <w:keepNext/>
        <w:rPr>
          <w:rFonts w:eastAsia="Calibri"/>
          <w:lang w:bidi="ar-SA"/>
        </w:rPr>
      </w:pPr>
      <w:bookmarkStart w:id="162" w:name="_Ref382420280"/>
      <w:r w:rsidRPr="002662E0">
        <w:rPr>
          <w:rFonts w:eastAsia="Calibri"/>
          <w:lang w:bidi="ar-SA"/>
        </w:rPr>
        <w:lastRenderedPageBreak/>
        <w:t xml:space="preserve">Table </w:t>
      </w:r>
      <w:r w:rsidRPr="002662E0">
        <w:rPr>
          <w:rFonts w:eastAsia="Calibri"/>
          <w:noProof/>
          <w:lang w:bidi="ar-SA"/>
        </w:rPr>
        <w:t>1</w:t>
      </w:r>
      <w:bookmarkEnd w:id="162"/>
      <w:r w:rsidRPr="002662E0">
        <w:rPr>
          <w:rFonts w:eastAsia="Calibri"/>
          <w:lang w:bidi="ar-SA"/>
        </w:rPr>
        <w:t>: Chronology of CISPA</w:t>
      </w:r>
    </w:p>
    <w:tbl>
      <w:tblPr>
        <w:tblStyle w:val="TableGrid3"/>
        <w:tblW w:w="0" w:type="auto"/>
        <w:tblLook w:val="04A0" w:firstRow="1" w:lastRow="0" w:firstColumn="1" w:lastColumn="0" w:noHBand="0" w:noVBand="1"/>
      </w:tblPr>
      <w:tblGrid>
        <w:gridCol w:w="1760"/>
        <w:gridCol w:w="6952"/>
      </w:tblGrid>
      <w:tr w:rsidR="002662E0" w:rsidRPr="002662E0" w:rsidTr="00FD0B8C">
        <w:trPr>
          <w:cantSplit/>
        </w:trPr>
        <w:tc>
          <w:tcPr>
            <w:tcW w:w="1908" w:type="dxa"/>
          </w:tcPr>
          <w:p w:rsidR="002662E0" w:rsidRPr="002662E0" w:rsidRDefault="002662E0" w:rsidP="00FD0B8C">
            <w:pPr>
              <w:keepNext/>
              <w:spacing w:after="120"/>
              <w:rPr>
                <w:rFonts w:ascii="Times New Roman" w:hAnsi="Times New Roman"/>
                <w:b/>
                <w:lang w:eastAsia="ko-KR" w:bidi="ar-SA"/>
              </w:rPr>
            </w:pPr>
            <w:r w:rsidRPr="002662E0">
              <w:rPr>
                <w:rFonts w:ascii="Times New Roman" w:hAnsi="Times New Roman"/>
                <w:b/>
                <w:lang w:eastAsia="ko-KR" w:bidi="ar-SA"/>
              </w:rPr>
              <w:t>Date</w:t>
            </w:r>
          </w:p>
        </w:tc>
        <w:tc>
          <w:tcPr>
            <w:tcW w:w="7668" w:type="dxa"/>
          </w:tcPr>
          <w:p w:rsidR="002662E0" w:rsidRPr="002662E0" w:rsidRDefault="002662E0" w:rsidP="00FD0B8C">
            <w:pPr>
              <w:keepNext/>
              <w:spacing w:after="120"/>
              <w:rPr>
                <w:rFonts w:ascii="Times New Roman" w:hAnsi="Times New Roman"/>
                <w:b/>
                <w:lang w:eastAsia="ko-KR" w:bidi="ar-SA"/>
              </w:rPr>
            </w:pPr>
            <w:r w:rsidRPr="002662E0">
              <w:rPr>
                <w:rFonts w:ascii="Times New Roman" w:hAnsi="Times New Roman"/>
                <w:b/>
                <w:lang w:eastAsia="ko-KR" w:bidi="ar-SA"/>
              </w:rPr>
              <w:t>Event</w:t>
            </w:r>
          </w:p>
        </w:tc>
      </w:tr>
      <w:tr w:rsidR="002662E0" w:rsidRPr="002662E0" w:rsidTr="00FD0B8C">
        <w:trPr>
          <w:cantSplit/>
        </w:trPr>
        <w:tc>
          <w:tcPr>
            <w:tcW w:w="190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30 Nov 2011</w:t>
            </w:r>
          </w:p>
        </w:tc>
        <w:tc>
          <w:tcPr>
            <w:tcW w:w="766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Legislation introduced in the House of Representatives: H.R. 3523</w:t>
            </w:r>
          </w:p>
        </w:tc>
      </w:tr>
      <w:tr w:rsidR="002662E0" w:rsidRPr="002662E0" w:rsidTr="00FD0B8C">
        <w:trPr>
          <w:cantSplit/>
        </w:trPr>
        <w:tc>
          <w:tcPr>
            <w:tcW w:w="190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26 Apr 2012</w:t>
            </w:r>
          </w:p>
        </w:tc>
        <w:tc>
          <w:tcPr>
            <w:tcW w:w="766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Legislation passed in the House of Representatives</w:t>
            </w:r>
          </w:p>
        </w:tc>
      </w:tr>
      <w:tr w:rsidR="002662E0" w:rsidRPr="002662E0" w:rsidTr="00FD0B8C">
        <w:trPr>
          <w:cantSplit/>
        </w:trPr>
        <w:tc>
          <w:tcPr>
            <w:tcW w:w="190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12 Feb 2013</w:t>
            </w:r>
          </w:p>
        </w:tc>
        <w:tc>
          <w:tcPr>
            <w:tcW w:w="766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Legislation re-introduced in the House of Representatives: H.R. 624</w:t>
            </w:r>
          </w:p>
        </w:tc>
      </w:tr>
      <w:tr w:rsidR="002662E0" w:rsidRPr="002662E0" w:rsidTr="00FD0B8C">
        <w:trPr>
          <w:cantSplit/>
        </w:trPr>
        <w:tc>
          <w:tcPr>
            <w:tcW w:w="190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18 Apr 2013</w:t>
            </w:r>
          </w:p>
        </w:tc>
        <w:tc>
          <w:tcPr>
            <w:tcW w:w="766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Legislation passed in the House of Representatives</w:t>
            </w:r>
          </w:p>
        </w:tc>
      </w:tr>
      <w:tr w:rsidR="002662E0" w:rsidRPr="002662E0" w:rsidTr="00FD0B8C">
        <w:trPr>
          <w:cantSplit/>
        </w:trPr>
        <w:tc>
          <w:tcPr>
            <w:tcW w:w="190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22 Apr 2013</w:t>
            </w:r>
          </w:p>
        </w:tc>
        <w:tc>
          <w:tcPr>
            <w:tcW w:w="766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Internet Blackout Day initiated by Anonymous, the activist group</w:t>
            </w:r>
          </w:p>
        </w:tc>
      </w:tr>
      <w:tr w:rsidR="002662E0" w:rsidRPr="002662E0" w:rsidTr="00FD0B8C">
        <w:trPr>
          <w:cantSplit/>
        </w:trPr>
        <w:tc>
          <w:tcPr>
            <w:tcW w:w="190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 xml:space="preserve">22 Apr 2013 </w:t>
            </w:r>
          </w:p>
        </w:tc>
        <w:tc>
          <w:tcPr>
            <w:tcW w:w="7668" w:type="dxa"/>
          </w:tcPr>
          <w:p w:rsidR="002662E0" w:rsidRPr="002662E0" w:rsidRDefault="002662E0" w:rsidP="00FD0B8C">
            <w:pPr>
              <w:keepNext/>
              <w:spacing w:after="120"/>
              <w:rPr>
                <w:rFonts w:ascii="Times New Roman" w:hAnsi="Times New Roman"/>
                <w:lang w:eastAsia="ko-KR" w:bidi="ar-SA"/>
              </w:rPr>
            </w:pPr>
            <w:r w:rsidRPr="002662E0">
              <w:rPr>
                <w:rFonts w:ascii="Times New Roman" w:hAnsi="Times New Roman"/>
                <w:lang w:eastAsia="ko-KR" w:bidi="ar-SA"/>
              </w:rPr>
              <w:t>Senate refuses to vote</w:t>
            </w:r>
          </w:p>
        </w:tc>
      </w:tr>
    </w:tbl>
    <w:p w:rsidR="002662E0" w:rsidRPr="002662E0" w:rsidRDefault="002662E0" w:rsidP="002662E0">
      <w:pPr>
        <w:spacing w:after="120"/>
        <w:rPr>
          <w:rFonts w:ascii="Times New Roman" w:eastAsia="Calibri" w:hAnsi="Times New Roman"/>
          <w:lang w:eastAsia="ko-KR" w:bidi="ar-SA"/>
        </w:rPr>
      </w:pP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The SOPA and CISPA movements can be considered initiator and spin-off movements respectively.  Note that the Anti-Counterfeiting Trade Agreement (ACTA) in Europe also drew its inspiration from the SOPA blackout.  Polish websites borrowed the online protest tactics from the SOPA movement.  Polish websites altered their websites to display a statement against ACTA.  I focus on the CISPA movement for two major reasons. First, the SOPA and CISPA movements used </w:t>
      </w:r>
      <w:r w:rsidR="00F22B42" w:rsidRPr="002662E0">
        <w:rPr>
          <w:rFonts w:ascii="Times New Roman" w:eastAsia="Calibri" w:hAnsi="Times New Roman"/>
          <w:lang w:eastAsia="ko-KR" w:bidi="ar-SA"/>
        </w:rPr>
        <w:t xml:space="preserve">Twitter </w:t>
      </w:r>
      <w:r w:rsidRPr="002662E0">
        <w:rPr>
          <w:rFonts w:ascii="Times New Roman" w:eastAsia="Calibri" w:hAnsi="Times New Roman"/>
          <w:lang w:eastAsia="ko-KR" w:bidi="ar-SA"/>
        </w:rPr>
        <w:t xml:space="preserve">in the same language.  Using data in the same language controls for any variability due to translation issues.  Second, the ACTA was a multinational treaty and protesters reacted differently by nation.  Polish protesters used the alteration of websites like the SOPA blackout.  Polish politicians donned Guy Fawkes masks in parliament to express disapproval.  In Sweden, people signed up for a Facebook event and protested in cities across the country. In other words, the target of the ire of the protesters was towards </w:t>
      </w:r>
      <w:r w:rsidRPr="002662E0">
        <w:rPr>
          <w:rFonts w:ascii="Times New Roman" w:eastAsia="Calibri" w:hAnsi="Times New Roman"/>
          <w:lang w:eastAsia="ko-KR" w:bidi="ar-SA"/>
        </w:rPr>
        <w:lastRenderedPageBreak/>
        <w:t>treaty signatories’ authorities within their respective countries and not necessarily against the legislators or authors of the agreement.  On the other hand, SOPA and CISPA were being considered within one nation and by one legislative body.</w:t>
      </w:r>
    </w:p>
    <w:p w:rsidR="002662E0" w:rsidRPr="002662E0" w:rsidRDefault="002662E0" w:rsidP="002662E0">
      <w:pPr>
        <w:spacing w:after="120"/>
        <w:rPr>
          <w:rFonts w:ascii="Times New Roman" w:eastAsia="Calibri" w:hAnsi="Times New Roman"/>
          <w:lang w:eastAsia="ko-KR" w:bidi="ar-SA"/>
        </w:rPr>
      </w:pPr>
      <w:r w:rsidRPr="002662E0">
        <w:rPr>
          <w:rFonts w:ascii="Times New Roman" w:eastAsia="Calibri" w:hAnsi="Times New Roman"/>
          <w:lang w:eastAsia="ko-KR" w:bidi="ar-SA"/>
        </w:rPr>
        <w:t xml:space="preserve">One component of the SOPA movement was the unprecedented online opposition to the legislative bill.  Amy Goodman from </w:t>
      </w:r>
      <w:r w:rsidR="00F22B42" w:rsidRPr="00F22B42">
        <w:rPr>
          <w:rFonts w:ascii="Times New Roman" w:eastAsia="Calibri" w:hAnsi="Times New Roman"/>
          <w:i/>
          <w:lang w:eastAsia="ko-KR" w:bidi="ar-SA"/>
        </w:rPr>
        <w:t xml:space="preserve">The </w:t>
      </w:r>
      <w:r w:rsidRPr="00F22B42">
        <w:rPr>
          <w:rFonts w:ascii="Times New Roman" w:eastAsia="Calibri" w:hAnsi="Times New Roman"/>
          <w:i/>
          <w:lang w:eastAsia="ko-KR" w:bidi="ar-SA"/>
        </w:rPr>
        <w:t>Guardian</w:t>
      </w:r>
      <w:r w:rsidRPr="002662E0">
        <w:rPr>
          <w:rFonts w:ascii="Times New Roman" w:eastAsia="Calibri" w:hAnsi="Times New Roman"/>
          <w:lang w:eastAsia="ko-KR" w:bidi="ar-SA"/>
        </w:rPr>
        <w:t xml:space="preserve"> described the blackout as “the largest online protest in the history of the internet” (Goodman, 2012).  The New York Times described the protest as a “political coming of age” (</w:t>
      </w:r>
      <w:proofErr w:type="spellStart"/>
      <w:r w:rsidRPr="002662E0">
        <w:rPr>
          <w:rFonts w:ascii="Times New Roman" w:eastAsia="Calibri" w:hAnsi="Times New Roman"/>
          <w:lang w:eastAsia="ko-KR" w:bidi="ar-SA"/>
        </w:rPr>
        <w:t>Wortham</w:t>
      </w:r>
      <w:proofErr w:type="spellEnd"/>
      <w:r w:rsidRPr="002662E0">
        <w:rPr>
          <w:rFonts w:ascii="Times New Roman" w:eastAsia="Calibri" w:hAnsi="Times New Roman"/>
          <w:lang w:eastAsia="ko-KR" w:bidi="ar-SA"/>
        </w:rPr>
        <w:t>, 2012).  Some CISPA movement participants also participated in the SOPA movement and borrowed ideas and tactics.  For example, the Electronic Frontier Foundation, Center for Democracy and Technology, Demand Progress, Entertainment Consumers Association, Freepress.org, and the Mozilla foundation were all against both SOPA and CISPA.  However, the CISPA movement was not as popular as the SOPA movement as some large companies supported CISPA who were against SOPA.  Notably, Facebook and Microsoft supported CISPA.</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Stop Online Piracy Act (SOPA) act shared four characteristics with the CISPA movement.  First, both legislative bills were perceived as threatening digital privacy rights.  Second, both bills were vigorously debated in the media and online forums and were met with resistance from members of the online community.  Third, both social movements used an internet blackout as a means of protest.  Finally, movement participants overlapped as some individuals and organizations participated in both protests.  I consider the CISPA movement as a spin-off movement because of these shared elements.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lastRenderedPageBreak/>
        <w:t>The CISPA and SOPA movement participants shared communication modes, i.e., social media, and shared protest tactics such as the online blackout.  I focus specifically on communication via Twitter</w:t>
      </w:r>
      <w:r w:rsidRPr="002662E0">
        <w:rPr>
          <w:rFonts w:ascii="Times New Roman" w:eastAsia="Calibri" w:hAnsi="Times New Roman"/>
          <w:vertAlign w:val="superscript"/>
          <w:lang w:bidi="ar-SA"/>
        </w:rPr>
        <w:footnoteReference w:id="2"/>
      </w:r>
      <w:r w:rsidRPr="002662E0">
        <w:rPr>
          <w:rFonts w:ascii="Times New Roman" w:eastAsia="Calibri" w:hAnsi="Times New Roman"/>
          <w:lang w:bidi="ar-SA"/>
        </w:rPr>
        <w:t xml:space="preserve">.  While the protesters may have used other types of social media or used their own webpages to communicate with others, the study of twitter messages gives us unparalleled access to real time discussions.  Twitter allows people to engage in public conversation that is organized by hashtags, which represents a single topic.  In other words, the conversation is public and anyone can read the discussion and participate.  Other forms of internet communication are not as open.  For example, individuals organize discussions on Facebook that are displayed on their personal page.  There may be multiple conversations about the same topic on different users’ Facebook pages.  The discussion threads on Facebook are not connected by topic.  In contrast, Twitter allows massive numbers of participants to discuss a topic at the same time.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During the SOPA movement, owners of websites altered their homepage so that visitors were aware of the protest.  Wikipedia disabled their website.  The Mozilla Foundation blacked out their page and included links to instructions of how to contact congressional representatives.  Creative Commons used a black banner across the top of their page and encouraged people to sign a petition.  The participants of the CISPA movement reused these tactics; on 22 April 2013, opponents of CISPA blacked out their sites.</w:t>
      </w:r>
    </w:p>
    <w:p w:rsidR="002662E0" w:rsidRPr="002662E0" w:rsidRDefault="0083429A" w:rsidP="0083429A">
      <w:pPr>
        <w:pStyle w:val="Heading2"/>
      </w:pPr>
      <w:r w:rsidRPr="002662E0">
        <w:lastRenderedPageBreak/>
        <w:t>THE AIR MODEL</w:t>
      </w:r>
    </w:p>
    <w:p w:rsidR="002662E0" w:rsidRPr="002662E0" w:rsidRDefault="002662E0" w:rsidP="0083429A">
      <w:pPr>
        <w:pStyle w:val="Heading3"/>
        <w:rPr>
          <w:rFonts w:eastAsia="Malgun Gothic"/>
          <w:lang w:eastAsia="ko-KR" w:bidi="ar-SA"/>
        </w:rPr>
      </w:pPr>
      <w:r w:rsidRPr="002662E0">
        <w:rPr>
          <w:rFonts w:eastAsia="Malgun Gothic"/>
          <w:lang w:eastAsia="ko-KR" w:bidi="ar-SA"/>
        </w:rPr>
        <w:t>Affective and Cognitive Processes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AIR model </w:t>
      </w:r>
      <w:r w:rsidR="00E151AC">
        <w:rPr>
          <w:rFonts w:ascii="Times New Roman" w:eastAsia="Calibri" w:hAnsi="Times New Roman"/>
          <w:lang w:bidi="ar-SA"/>
        </w:rPr>
        <w:t>uses</w:t>
      </w:r>
      <w:r w:rsidRPr="002662E0">
        <w:rPr>
          <w:rFonts w:ascii="Times New Roman" w:eastAsia="Calibri" w:hAnsi="Times New Roman"/>
          <w:lang w:bidi="ar-SA"/>
        </w:rPr>
        <w:t xml:space="preserve"> four affective and six cognitive processes organized into stages </w:t>
      </w:r>
      <w:proofErr w:type="gramStart"/>
      <w:r w:rsidRPr="002662E0">
        <w:rPr>
          <w:rFonts w:ascii="Times New Roman" w:eastAsia="Calibri" w:hAnsi="Times New Roman"/>
          <w:lang w:bidi="ar-SA"/>
        </w:rPr>
        <w:t>of  discourse</w:t>
      </w:r>
      <w:proofErr w:type="gramEnd"/>
      <w:r w:rsidRPr="002662E0">
        <w:rPr>
          <w:rFonts w:ascii="Times New Roman" w:eastAsia="Calibri" w:hAnsi="Times New Roman"/>
          <w:lang w:bidi="ar-SA"/>
        </w:rPr>
        <w:t xml:space="preserve"> in</w:t>
      </w:r>
      <w:r w:rsidR="00E151AC">
        <w:rPr>
          <w:rFonts w:ascii="Times New Roman" w:eastAsia="Calibri" w:hAnsi="Times New Roman"/>
          <w:lang w:bidi="ar-SA"/>
        </w:rPr>
        <w:t xml:space="preserve"> analyzing</w:t>
      </w:r>
      <w:r w:rsidRPr="002662E0">
        <w:rPr>
          <w:rFonts w:ascii="Times New Roman" w:eastAsia="Calibri" w:hAnsi="Times New Roman"/>
          <w:lang w:bidi="ar-SA"/>
        </w:rPr>
        <w:t xml:space="preserve"> online movements.  The four affective processes occur in the arousal stage and are positive affect, anger, anxiety, and sadness.  Positive affect broadens an individual’s thought-action repertoire (Fredrickson, 1998).  Anger is a reaction to a violation of an individual’s autonomy (Fischer &amp; </w:t>
      </w:r>
      <w:proofErr w:type="spellStart"/>
      <w:r w:rsidRPr="002662E0">
        <w:rPr>
          <w:rFonts w:ascii="Times New Roman" w:eastAsia="Calibri" w:hAnsi="Times New Roman"/>
          <w:lang w:bidi="ar-SA"/>
        </w:rPr>
        <w:t>Roseman</w:t>
      </w:r>
      <w:proofErr w:type="spellEnd"/>
      <w:r w:rsidRPr="002662E0">
        <w:rPr>
          <w:rFonts w:ascii="Times New Roman" w:eastAsia="Calibri" w:hAnsi="Times New Roman"/>
          <w:lang w:bidi="ar-SA"/>
        </w:rPr>
        <w:t>, 2007).  Anxiety is a feeling of unease or tension (</w:t>
      </w:r>
      <w:proofErr w:type="spellStart"/>
      <w:r w:rsidRPr="002662E0">
        <w:rPr>
          <w:rFonts w:ascii="Times New Roman" w:eastAsia="Calibri" w:hAnsi="Times New Roman"/>
          <w:lang w:bidi="ar-SA"/>
        </w:rPr>
        <w:t>Mcnair</w:t>
      </w:r>
      <w:proofErr w:type="spellEnd"/>
      <w:r w:rsidRPr="002662E0">
        <w:rPr>
          <w:rFonts w:ascii="Times New Roman" w:eastAsia="Calibri" w:hAnsi="Times New Roman"/>
          <w:lang w:bidi="ar-SA"/>
        </w:rPr>
        <w:t xml:space="preserve"> &amp; </w:t>
      </w:r>
      <w:proofErr w:type="spellStart"/>
      <w:r w:rsidRPr="002662E0">
        <w:rPr>
          <w:rFonts w:ascii="Times New Roman" w:eastAsia="Calibri" w:hAnsi="Times New Roman"/>
          <w:lang w:bidi="ar-SA"/>
        </w:rPr>
        <w:t>Lorr</w:t>
      </w:r>
      <w:proofErr w:type="spellEnd"/>
      <w:r w:rsidRPr="002662E0">
        <w:rPr>
          <w:rFonts w:ascii="Times New Roman" w:eastAsia="Calibri" w:hAnsi="Times New Roman"/>
          <w:lang w:bidi="ar-SA"/>
        </w:rPr>
        <w:t xml:space="preserve">, 1964; </w:t>
      </w:r>
      <w:proofErr w:type="spellStart"/>
      <w:r w:rsidRPr="002662E0">
        <w:rPr>
          <w:rFonts w:ascii="Times New Roman" w:eastAsia="Calibri" w:hAnsi="Times New Roman"/>
          <w:lang w:bidi="ar-SA"/>
        </w:rPr>
        <w:t>Bollen</w:t>
      </w:r>
      <w:proofErr w:type="spellEnd"/>
      <w:r w:rsidRPr="002662E0">
        <w:rPr>
          <w:rFonts w:ascii="Times New Roman" w:eastAsia="Calibri" w:hAnsi="Times New Roman"/>
          <w:lang w:bidi="ar-SA"/>
        </w:rPr>
        <w:t xml:space="preserve"> et al., 2011).  Sadness is an appraisal of low control or low power (McNair &amp; </w:t>
      </w:r>
      <w:proofErr w:type="spellStart"/>
      <w:r w:rsidRPr="002662E0">
        <w:rPr>
          <w:rFonts w:ascii="Times New Roman" w:eastAsia="Calibri" w:hAnsi="Times New Roman"/>
          <w:lang w:bidi="ar-SA"/>
        </w:rPr>
        <w:t>Lorr</w:t>
      </w:r>
      <w:proofErr w:type="spellEnd"/>
      <w:r w:rsidRPr="002662E0">
        <w:rPr>
          <w:rFonts w:ascii="Times New Roman" w:eastAsia="Calibri" w:hAnsi="Times New Roman"/>
          <w:lang w:bidi="ar-SA"/>
        </w:rPr>
        <w:t xml:space="preserve">, 1964).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six cognitive processes </w:t>
      </w:r>
      <w:proofErr w:type="spellStart"/>
      <w:r w:rsidRPr="002662E0">
        <w:rPr>
          <w:rFonts w:ascii="Times New Roman" w:eastAsia="Calibri" w:hAnsi="Times New Roman"/>
          <w:lang w:bidi="ar-SA"/>
        </w:rPr>
        <w:t>occur</w:t>
      </w:r>
      <w:r w:rsidR="00E151AC">
        <w:rPr>
          <w:rFonts w:ascii="Times New Roman" w:eastAsia="Calibri" w:hAnsi="Times New Roman"/>
          <w:lang w:bidi="ar-SA"/>
        </w:rPr>
        <w:t>ing</w:t>
      </w:r>
      <w:proofErr w:type="spellEnd"/>
      <w:r w:rsidRPr="002662E0">
        <w:rPr>
          <w:rFonts w:ascii="Times New Roman" w:eastAsia="Calibri" w:hAnsi="Times New Roman"/>
          <w:lang w:bidi="ar-SA"/>
        </w:rPr>
        <w:t xml:space="preserve"> in the interpretation and realization stages </w:t>
      </w:r>
      <w:r w:rsidR="00E151AC">
        <w:rPr>
          <w:rFonts w:ascii="Times New Roman" w:eastAsia="Calibri" w:hAnsi="Times New Roman"/>
          <w:lang w:bidi="ar-SA"/>
        </w:rPr>
        <w:t>include</w:t>
      </w:r>
      <w:r w:rsidRPr="002662E0">
        <w:rPr>
          <w:rFonts w:ascii="Times New Roman" w:eastAsia="Calibri" w:hAnsi="Times New Roman"/>
          <w:lang w:bidi="ar-SA"/>
        </w:rPr>
        <w:t xml:space="preserve"> insight, discrepancy, causality, inhibition, and tentativeness.  Insight is the production of useful ideas and is related to creativity (Amabile et al., 1996). Discrepancy is the processing of pieces of information that are incongruent with one’s schema (Kuhn, 1970).  Causality is the theoretical rational for the relationship between two concepts (</w:t>
      </w:r>
      <w:proofErr w:type="spellStart"/>
      <w:r w:rsidRPr="002662E0">
        <w:rPr>
          <w:rFonts w:ascii="Times New Roman" w:eastAsia="Calibri" w:hAnsi="Times New Roman"/>
          <w:lang w:bidi="ar-SA"/>
        </w:rPr>
        <w:t>Mumby</w:t>
      </w:r>
      <w:proofErr w:type="spellEnd"/>
      <w:r w:rsidRPr="002662E0">
        <w:rPr>
          <w:rFonts w:ascii="Times New Roman" w:eastAsia="Calibri" w:hAnsi="Times New Roman"/>
          <w:lang w:bidi="ar-SA"/>
        </w:rPr>
        <w:t xml:space="preserve"> &amp; Putnam, 1992).  Inhibition is </w:t>
      </w:r>
      <w:proofErr w:type="gramStart"/>
      <w:r w:rsidRPr="002662E0">
        <w:rPr>
          <w:rFonts w:ascii="Times New Roman" w:eastAsia="Calibri" w:hAnsi="Times New Roman"/>
          <w:lang w:bidi="ar-SA"/>
        </w:rPr>
        <w:t>a priming process that makes other cognitive processes or affect</w:t>
      </w:r>
      <w:proofErr w:type="gramEnd"/>
      <w:r w:rsidRPr="002662E0">
        <w:rPr>
          <w:rFonts w:ascii="Times New Roman" w:eastAsia="Calibri" w:hAnsi="Times New Roman"/>
          <w:lang w:bidi="ar-SA"/>
        </w:rPr>
        <w:t xml:space="preserve"> less salient (</w:t>
      </w:r>
      <w:proofErr w:type="spellStart"/>
      <w:r w:rsidRPr="002662E0">
        <w:rPr>
          <w:rFonts w:ascii="Times New Roman" w:eastAsia="Calibri" w:hAnsi="Times New Roman"/>
          <w:lang w:bidi="ar-SA"/>
        </w:rPr>
        <w:t>Bodenhausen</w:t>
      </w:r>
      <w:proofErr w:type="spellEnd"/>
      <w:r w:rsidRPr="002662E0">
        <w:rPr>
          <w:rFonts w:ascii="Times New Roman" w:eastAsia="Calibri" w:hAnsi="Times New Roman"/>
          <w:lang w:bidi="ar-SA"/>
        </w:rPr>
        <w:t xml:space="preserve"> &amp; </w:t>
      </w:r>
      <w:proofErr w:type="spellStart"/>
      <w:r w:rsidRPr="002662E0">
        <w:rPr>
          <w:rFonts w:ascii="Times New Roman" w:eastAsia="Calibri" w:hAnsi="Times New Roman"/>
          <w:lang w:bidi="ar-SA"/>
        </w:rPr>
        <w:t>Macrae</w:t>
      </w:r>
      <w:proofErr w:type="spellEnd"/>
      <w:r w:rsidRPr="002662E0">
        <w:rPr>
          <w:rFonts w:ascii="Times New Roman" w:eastAsia="Calibri" w:hAnsi="Times New Roman"/>
          <w:lang w:bidi="ar-SA"/>
        </w:rPr>
        <w:t>, 2013).  Tentativeness is a mental state that reflects openness to new ideas (</w:t>
      </w:r>
      <w:proofErr w:type="spellStart"/>
      <w:r w:rsidRPr="002662E0">
        <w:rPr>
          <w:rFonts w:ascii="Times New Roman" w:eastAsia="Calibri" w:hAnsi="Times New Roman"/>
          <w:lang w:bidi="ar-SA"/>
        </w:rPr>
        <w:t>Laursen</w:t>
      </w:r>
      <w:proofErr w:type="spellEnd"/>
      <w:r w:rsidRPr="002662E0">
        <w:rPr>
          <w:rFonts w:ascii="Times New Roman" w:eastAsia="Calibri" w:hAnsi="Times New Roman"/>
          <w:lang w:bidi="ar-SA"/>
        </w:rPr>
        <w:t xml:space="preserve"> &amp; Salter, 2006).  Certainty is a lack of vigilance to potential problems or confidence (</w:t>
      </w:r>
      <w:proofErr w:type="spellStart"/>
      <w:r w:rsidRPr="002662E0">
        <w:rPr>
          <w:rFonts w:ascii="Times New Roman" w:eastAsia="Calibri" w:hAnsi="Times New Roman"/>
          <w:lang w:bidi="ar-SA"/>
        </w:rPr>
        <w:t>Kuvaas</w:t>
      </w:r>
      <w:proofErr w:type="spellEnd"/>
      <w:r w:rsidRPr="002662E0">
        <w:rPr>
          <w:rFonts w:ascii="Times New Roman" w:eastAsia="Calibri" w:hAnsi="Times New Roman"/>
          <w:lang w:bidi="ar-SA"/>
        </w:rPr>
        <w:t xml:space="preserve"> &amp; Kaufmann, 2004). </w:t>
      </w:r>
    </w:p>
    <w:p w:rsidR="002662E0" w:rsidRPr="002662E0" w:rsidRDefault="002662E0" w:rsidP="0083429A">
      <w:pPr>
        <w:pStyle w:val="Heading3"/>
        <w:rPr>
          <w:rFonts w:eastAsia="Malgun Gothic"/>
          <w:lang w:eastAsia="ko-KR" w:bidi="ar-SA"/>
        </w:rPr>
      </w:pPr>
      <w:r w:rsidRPr="002662E0">
        <w:rPr>
          <w:rFonts w:eastAsia="Malgun Gothic"/>
          <w:lang w:eastAsia="ko-KR" w:bidi="ar-SA"/>
        </w:rPr>
        <w:t>Initiator Movement and the AIR Model</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AIR model identified three stages of episodic cycles of individuals’ expression during protest communication: arousal, interpretation, and realization.  At </w:t>
      </w:r>
      <w:r w:rsidRPr="002662E0">
        <w:rPr>
          <w:rFonts w:ascii="Times New Roman" w:eastAsia="Calibri" w:hAnsi="Times New Roman"/>
          <w:lang w:bidi="ar-SA"/>
        </w:rPr>
        <w:lastRenderedPageBreak/>
        <w:t xml:space="preserve">some time period, </w:t>
      </w:r>
      <w:r w:rsidRPr="002662E0">
        <w:rPr>
          <w:rFonts w:ascii="Times New Roman" w:eastAsia="Calibri" w:hAnsi="Times New Roman"/>
          <w:i/>
          <w:lang w:bidi="ar-SA"/>
        </w:rPr>
        <w:t>T</w:t>
      </w:r>
      <w:r w:rsidRPr="002662E0">
        <w:rPr>
          <w:rFonts w:ascii="Times New Roman" w:eastAsia="Calibri" w:hAnsi="Times New Roman"/>
          <w:lang w:bidi="ar-SA"/>
        </w:rPr>
        <w:t>, expressions of arousal occur.  In the following period,</w:t>
      </w:r>
      <w:r w:rsidRPr="002662E0">
        <w:rPr>
          <w:rFonts w:ascii="Times New Roman" w:eastAsia="Calibri" w:hAnsi="Times New Roman"/>
          <w:i/>
          <w:lang w:bidi="ar-SA"/>
        </w:rPr>
        <w:t xml:space="preserve"> T + 1</w:t>
      </w:r>
      <w:r w:rsidRPr="002662E0">
        <w:rPr>
          <w:rFonts w:ascii="Times New Roman" w:eastAsia="Calibri" w:hAnsi="Times New Roman"/>
          <w:lang w:bidi="ar-SA"/>
        </w:rPr>
        <w:t xml:space="preserve">, expressions of interpretation occur.  In the period </w:t>
      </w:r>
      <w:r w:rsidRPr="002662E0">
        <w:rPr>
          <w:rFonts w:ascii="Times New Roman" w:eastAsia="Calibri" w:hAnsi="Times New Roman"/>
          <w:i/>
          <w:lang w:bidi="ar-SA"/>
        </w:rPr>
        <w:t xml:space="preserve">T + </w:t>
      </w:r>
      <w:proofErr w:type="gramStart"/>
      <w:r w:rsidRPr="002662E0">
        <w:rPr>
          <w:rFonts w:ascii="Times New Roman" w:eastAsia="Calibri" w:hAnsi="Times New Roman"/>
          <w:i/>
          <w:lang w:bidi="ar-SA"/>
        </w:rPr>
        <w:t>2</w:t>
      </w:r>
      <w:proofErr w:type="gramEnd"/>
      <w:r w:rsidRPr="002662E0">
        <w:rPr>
          <w:rFonts w:ascii="Times New Roman" w:eastAsia="Calibri" w:hAnsi="Times New Roman"/>
          <w:lang w:bidi="ar-SA"/>
        </w:rPr>
        <w:t xml:space="preserve">, expression of realization occur.  Note that within a time period, all stages of expressions occur; however, the stages are from a different cycle.  Table </w:t>
      </w:r>
      <w:r w:rsidRPr="002662E0">
        <w:rPr>
          <w:rFonts w:ascii="Times New Roman" w:eastAsia="Calibri" w:hAnsi="Times New Roman"/>
          <w:noProof/>
          <w:lang w:bidi="ar-SA"/>
        </w:rPr>
        <w:t>2</w:t>
      </w:r>
      <w:r w:rsidRPr="002662E0">
        <w:rPr>
          <w:rFonts w:ascii="Times New Roman" w:eastAsia="Calibri" w:hAnsi="Times New Roman"/>
          <w:lang w:bidi="ar-SA"/>
        </w:rPr>
        <w:t xml:space="preserve"> illustrates the overlapping pattern of the AIR model.</w:t>
      </w:r>
    </w:p>
    <w:p w:rsidR="002662E0" w:rsidRPr="002662E0" w:rsidRDefault="002662E0" w:rsidP="00FD0B8C">
      <w:pPr>
        <w:pStyle w:val="Caption"/>
        <w:rPr>
          <w:rFonts w:eastAsia="Calibri"/>
          <w:lang w:bidi="ar-SA"/>
        </w:rPr>
      </w:pPr>
      <w:bookmarkStart w:id="163" w:name="_Ref382387650"/>
      <w:r w:rsidRPr="002662E0">
        <w:rPr>
          <w:rFonts w:eastAsia="Calibri"/>
          <w:lang w:bidi="ar-SA"/>
        </w:rPr>
        <w:t xml:space="preserve">Table </w:t>
      </w:r>
      <w:r w:rsidRPr="002662E0">
        <w:rPr>
          <w:rFonts w:eastAsia="Calibri"/>
          <w:noProof/>
          <w:lang w:bidi="ar-SA"/>
        </w:rPr>
        <w:t>2</w:t>
      </w:r>
      <w:bookmarkEnd w:id="163"/>
      <w:r w:rsidRPr="002662E0">
        <w:rPr>
          <w:rFonts w:eastAsia="Calibri"/>
          <w:lang w:bidi="ar-SA"/>
        </w:rPr>
        <w:t>: Overlapping Structure of AIR Model</w:t>
      </w:r>
    </w:p>
    <w:tbl>
      <w:tblPr>
        <w:tblStyle w:val="TableGrid3"/>
        <w:tblW w:w="5000" w:type="pct"/>
        <w:tblLook w:val="04A0" w:firstRow="1" w:lastRow="0" w:firstColumn="1" w:lastColumn="0" w:noHBand="0" w:noVBand="1"/>
      </w:tblPr>
      <w:tblGrid>
        <w:gridCol w:w="1381"/>
        <w:gridCol w:w="1381"/>
        <w:gridCol w:w="1523"/>
        <w:gridCol w:w="1523"/>
        <w:gridCol w:w="1523"/>
        <w:gridCol w:w="1381"/>
      </w:tblGrid>
      <w:tr w:rsidR="002662E0" w:rsidRPr="002662E0" w:rsidTr="00394AD0">
        <w:tc>
          <w:tcPr>
            <w:tcW w:w="833" w:type="pct"/>
            <w:vAlign w:val="bottom"/>
          </w:tcPr>
          <w:p w:rsidR="002662E0" w:rsidRPr="002662E0" w:rsidRDefault="002662E0" w:rsidP="002662E0">
            <w:pPr>
              <w:keepNext/>
              <w:spacing w:after="120"/>
              <w:jc w:val="center"/>
              <w:rPr>
                <w:rFonts w:ascii="Times New Roman" w:hAnsi="Times New Roman"/>
                <w:b/>
                <w:lang w:bidi="ar-SA"/>
              </w:rPr>
            </w:pPr>
            <w:r w:rsidRPr="002662E0">
              <w:rPr>
                <w:rFonts w:ascii="Times New Roman" w:hAnsi="Times New Roman"/>
                <w:b/>
                <w:lang w:bidi="ar-SA"/>
              </w:rPr>
              <w:t>Cycle</w:t>
            </w:r>
          </w:p>
        </w:tc>
        <w:tc>
          <w:tcPr>
            <w:tcW w:w="833" w:type="pct"/>
            <w:vAlign w:val="bottom"/>
          </w:tcPr>
          <w:p w:rsidR="002662E0" w:rsidRPr="002662E0" w:rsidRDefault="002662E0" w:rsidP="002662E0">
            <w:pPr>
              <w:keepNext/>
              <w:spacing w:after="120"/>
              <w:jc w:val="center"/>
              <w:rPr>
                <w:rFonts w:ascii="Times New Roman" w:hAnsi="Times New Roman"/>
                <w:b/>
                <w:lang w:bidi="ar-SA"/>
              </w:rPr>
            </w:pPr>
            <w:r w:rsidRPr="002662E0">
              <w:rPr>
                <w:rFonts w:ascii="Times New Roman" w:hAnsi="Times New Roman"/>
                <w:b/>
                <w:lang w:bidi="ar-SA"/>
              </w:rPr>
              <w:t>Time 1</w:t>
            </w:r>
          </w:p>
        </w:tc>
        <w:tc>
          <w:tcPr>
            <w:tcW w:w="833" w:type="pct"/>
            <w:vAlign w:val="bottom"/>
          </w:tcPr>
          <w:p w:rsidR="002662E0" w:rsidRPr="002662E0" w:rsidRDefault="002662E0" w:rsidP="002662E0">
            <w:pPr>
              <w:keepNext/>
              <w:spacing w:after="120"/>
              <w:jc w:val="center"/>
              <w:rPr>
                <w:rFonts w:ascii="Times New Roman" w:hAnsi="Times New Roman"/>
                <w:b/>
                <w:lang w:bidi="ar-SA"/>
              </w:rPr>
            </w:pPr>
            <w:r w:rsidRPr="002662E0">
              <w:rPr>
                <w:rFonts w:ascii="Times New Roman" w:hAnsi="Times New Roman"/>
                <w:b/>
                <w:lang w:bidi="ar-SA"/>
              </w:rPr>
              <w:t>Time 2</w:t>
            </w:r>
          </w:p>
        </w:tc>
        <w:tc>
          <w:tcPr>
            <w:tcW w:w="833" w:type="pct"/>
            <w:vAlign w:val="bottom"/>
          </w:tcPr>
          <w:p w:rsidR="002662E0" w:rsidRPr="002662E0" w:rsidRDefault="002662E0" w:rsidP="002662E0">
            <w:pPr>
              <w:keepNext/>
              <w:spacing w:after="120"/>
              <w:jc w:val="center"/>
              <w:rPr>
                <w:rFonts w:ascii="Times New Roman" w:hAnsi="Times New Roman"/>
                <w:b/>
                <w:lang w:bidi="ar-SA"/>
              </w:rPr>
            </w:pPr>
            <w:r w:rsidRPr="002662E0">
              <w:rPr>
                <w:rFonts w:ascii="Times New Roman" w:hAnsi="Times New Roman"/>
                <w:b/>
                <w:lang w:bidi="ar-SA"/>
              </w:rPr>
              <w:t>Time 3</w:t>
            </w:r>
          </w:p>
        </w:tc>
        <w:tc>
          <w:tcPr>
            <w:tcW w:w="833" w:type="pct"/>
            <w:vAlign w:val="bottom"/>
          </w:tcPr>
          <w:p w:rsidR="002662E0" w:rsidRPr="002662E0" w:rsidRDefault="002662E0" w:rsidP="002662E0">
            <w:pPr>
              <w:keepNext/>
              <w:spacing w:after="120"/>
              <w:jc w:val="center"/>
              <w:rPr>
                <w:rFonts w:ascii="Times New Roman" w:hAnsi="Times New Roman"/>
                <w:b/>
                <w:lang w:bidi="ar-SA"/>
              </w:rPr>
            </w:pPr>
            <w:r w:rsidRPr="002662E0">
              <w:rPr>
                <w:rFonts w:ascii="Times New Roman" w:hAnsi="Times New Roman"/>
                <w:b/>
                <w:lang w:bidi="ar-SA"/>
              </w:rPr>
              <w:t>Time 4</w:t>
            </w:r>
          </w:p>
        </w:tc>
        <w:tc>
          <w:tcPr>
            <w:tcW w:w="833" w:type="pct"/>
            <w:vAlign w:val="bottom"/>
          </w:tcPr>
          <w:p w:rsidR="002662E0" w:rsidRPr="002662E0" w:rsidRDefault="002662E0" w:rsidP="002662E0">
            <w:pPr>
              <w:keepNext/>
              <w:spacing w:after="120"/>
              <w:jc w:val="center"/>
              <w:rPr>
                <w:rFonts w:ascii="Times New Roman" w:hAnsi="Times New Roman"/>
                <w:b/>
                <w:lang w:bidi="ar-SA"/>
              </w:rPr>
            </w:pPr>
            <w:r w:rsidRPr="002662E0">
              <w:rPr>
                <w:rFonts w:ascii="Times New Roman" w:hAnsi="Times New Roman"/>
                <w:b/>
                <w:lang w:bidi="ar-SA"/>
              </w:rPr>
              <w:t>Time 5</w:t>
            </w:r>
          </w:p>
        </w:tc>
      </w:tr>
      <w:tr w:rsidR="002662E0" w:rsidRPr="002662E0" w:rsidTr="00394AD0">
        <w:tc>
          <w:tcPr>
            <w:tcW w:w="833" w:type="pct"/>
          </w:tcPr>
          <w:p w:rsidR="002662E0" w:rsidRPr="002662E0" w:rsidRDefault="002662E0" w:rsidP="002662E0">
            <w:pPr>
              <w:keepNext/>
              <w:spacing w:after="120"/>
              <w:rPr>
                <w:rFonts w:ascii="Times New Roman" w:hAnsi="Times New Roman"/>
                <w:lang w:bidi="ar-SA"/>
              </w:rPr>
            </w:pPr>
            <w:r w:rsidRPr="002662E0">
              <w:rPr>
                <w:rFonts w:ascii="Times New Roman" w:hAnsi="Times New Roman"/>
                <w:lang w:bidi="ar-SA"/>
              </w:rPr>
              <w:t>A</w:t>
            </w:r>
          </w:p>
        </w:tc>
        <w:tc>
          <w:tcPr>
            <w:tcW w:w="833" w:type="pct"/>
          </w:tcPr>
          <w:p w:rsidR="002662E0" w:rsidRPr="002662E0" w:rsidRDefault="002662E0" w:rsidP="002662E0">
            <w:pPr>
              <w:keepNext/>
              <w:spacing w:after="120"/>
              <w:rPr>
                <w:rFonts w:ascii="Times New Roman" w:hAnsi="Times New Roman"/>
                <w:lang w:bidi="ar-SA"/>
              </w:rPr>
            </w:pPr>
            <w:r w:rsidRPr="002662E0">
              <w:rPr>
                <w:rFonts w:ascii="Times New Roman" w:hAnsi="Times New Roman"/>
                <w:lang w:bidi="ar-SA"/>
              </w:rPr>
              <w:t>Arousal</w:t>
            </w:r>
            <w:r w:rsidRPr="002662E0">
              <w:rPr>
                <w:rFonts w:ascii="Times New Roman" w:hAnsi="Times New Roman"/>
                <w:lang w:bidi="ar-SA"/>
              </w:rPr>
              <w:br/>
              <w:t xml:space="preserve"> Cycle A</w:t>
            </w:r>
          </w:p>
        </w:tc>
        <w:tc>
          <w:tcPr>
            <w:tcW w:w="833" w:type="pct"/>
          </w:tcPr>
          <w:p w:rsidR="002662E0" w:rsidRPr="002662E0" w:rsidRDefault="002662E0" w:rsidP="002662E0">
            <w:pPr>
              <w:keepNext/>
              <w:spacing w:after="120"/>
              <w:rPr>
                <w:rFonts w:ascii="Times New Roman" w:hAnsi="Times New Roman"/>
                <w:lang w:bidi="ar-SA"/>
              </w:rPr>
            </w:pPr>
            <w:r w:rsidRPr="002662E0">
              <w:rPr>
                <w:rFonts w:ascii="Times New Roman" w:hAnsi="Times New Roman"/>
                <w:lang w:bidi="ar-SA"/>
              </w:rPr>
              <w:t>Interpretation Cycle A</w:t>
            </w:r>
          </w:p>
        </w:tc>
        <w:tc>
          <w:tcPr>
            <w:tcW w:w="833" w:type="pct"/>
          </w:tcPr>
          <w:p w:rsidR="002662E0" w:rsidRPr="002662E0" w:rsidRDefault="002662E0" w:rsidP="002662E0">
            <w:pPr>
              <w:keepNext/>
              <w:spacing w:after="120"/>
              <w:rPr>
                <w:rFonts w:ascii="Times New Roman" w:hAnsi="Times New Roman"/>
                <w:lang w:bidi="ar-SA"/>
              </w:rPr>
            </w:pPr>
            <w:r w:rsidRPr="002662E0">
              <w:rPr>
                <w:rFonts w:ascii="Times New Roman" w:hAnsi="Times New Roman"/>
                <w:lang w:bidi="ar-SA"/>
              </w:rPr>
              <w:t xml:space="preserve">Realization </w:t>
            </w:r>
            <w:r w:rsidRPr="002662E0">
              <w:rPr>
                <w:rFonts w:ascii="Times New Roman" w:hAnsi="Times New Roman"/>
                <w:lang w:bidi="ar-SA"/>
              </w:rPr>
              <w:br/>
              <w:t>Cycle A</w:t>
            </w:r>
          </w:p>
        </w:tc>
        <w:tc>
          <w:tcPr>
            <w:tcW w:w="833" w:type="pct"/>
          </w:tcPr>
          <w:p w:rsidR="002662E0" w:rsidRPr="002662E0" w:rsidRDefault="002662E0" w:rsidP="002662E0">
            <w:pPr>
              <w:keepNext/>
              <w:spacing w:after="120"/>
              <w:rPr>
                <w:rFonts w:ascii="Times New Roman" w:hAnsi="Times New Roman"/>
                <w:lang w:bidi="ar-SA"/>
              </w:rPr>
            </w:pPr>
          </w:p>
        </w:tc>
        <w:tc>
          <w:tcPr>
            <w:tcW w:w="833" w:type="pct"/>
          </w:tcPr>
          <w:p w:rsidR="002662E0" w:rsidRPr="002662E0" w:rsidRDefault="002662E0" w:rsidP="002662E0">
            <w:pPr>
              <w:keepNext/>
              <w:spacing w:after="120"/>
              <w:rPr>
                <w:rFonts w:ascii="Times New Roman" w:hAnsi="Times New Roman"/>
                <w:lang w:bidi="ar-SA"/>
              </w:rPr>
            </w:pPr>
          </w:p>
        </w:tc>
      </w:tr>
      <w:tr w:rsidR="002662E0" w:rsidRPr="002662E0" w:rsidTr="00394AD0">
        <w:tc>
          <w:tcPr>
            <w:tcW w:w="833" w:type="pct"/>
          </w:tcPr>
          <w:p w:rsidR="002662E0" w:rsidRPr="002662E0" w:rsidRDefault="002662E0" w:rsidP="002662E0">
            <w:pPr>
              <w:keepNext/>
              <w:spacing w:after="120"/>
              <w:rPr>
                <w:rFonts w:ascii="Times New Roman" w:hAnsi="Times New Roman"/>
                <w:lang w:bidi="ar-SA"/>
              </w:rPr>
            </w:pPr>
            <w:r w:rsidRPr="002662E0">
              <w:rPr>
                <w:rFonts w:ascii="Times New Roman" w:hAnsi="Times New Roman"/>
                <w:lang w:bidi="ar-SA"/>
              </w:rPr>
              <w:t>B</w:t>
            </w:r>
          </w:p>
        </w:tc>
        <w:tc>
          <w:tcPr>
            <w:tcW w:w="833" w:type="pct"/>
          </w:tcPr>
          <w:p w:rsidR="002662E0" w:rsidRPr="002662E0" w:rsidRDefault="002662E0" w:rsidP="002662E0">
            <w:pPr>
              <w:keepNext/>
              <w:spacing w:after="120"/>
              <w:rPr>
                <w:rFonts w:ascii="Times New Roman" w:hAnsi="Times New Roman"/>
                <w:lang w:bidi="ar-SA"/>
              </w:rPr>
            </w:pPr>
          </w:p>
        </w:tc>
        <w:tc>
          <w:tcPr>
            <w:tcW w:w="833" w:type="pct"/>
          </w:tcPr>
          <w:p w:rsidR="002662E0" w:rsidRPr="002662E0" w:rsidRDefault="002662E0" w:rsidP="002662E0">
            <w:pPr>
              <w:keepNext/>
              <w:spacing w:after="120"/>
              <w:rPr>
                <w:rFonts w:ascii="Times New Roman" w:hAnsi="Times New Roman"/>
                <w:b/>
                <w:lang w:bidi="ar-SA"/>
              </w:rPr>
            </w:pPr>
            <w:r w:rsidRPr="002662E0">
              <w:rPr>
                <w:rFonts w:ascii="Times New Roman" w:hAnsi="Times New Roman"/>
                <w:lang w:bidi="ar-SA"/>
              </w:rPr>
              <w:t>Arousal</w:t>
            </w:r>
            <w:r w:rsidRPr="002662E0">
              <w:rPr>
                <w:rFonts w:ascii="Times New Roman" w:hAnsi="Times New Roman"/>
                <w:lang w:bidi="ar-SA"/>
              </w:rPr>
              <w:br/>
              <w:t xml:space="preserve"> Cycle B</w:t>
            </w:r>
          </w:p>
        </w:tc>
        <w:tc>
          <w:tcPr>
            <w:tcW w:w="833" w:type="pct"/>
          </w:tcPr>
          <w:p w:rsidR="002662E0" w:rsidRPr="002662E0" w:rsidRDefault="002662E0" w:rsidP="002662E0">
            <w:pPr>
              <w:keepNext/>
              <w:spacing w:after="120"/>
              <w:rPr>
                <w:rFonts w:ascii="Times New Roman" w:hAnsi="Times New Roman"/>
                <w:b/>
                <w:lang w:bidi="ar-SA"/>
              </w:rPr>
            </w:pPr>
            <w:r w:rsidRPr="002662E0">
              <w:rPr>
                <w:rFonts w:ascii="Times New Roman" w:hAnsi="Times New Roman"/>
                <w:lang w:bidi="ar-SA"/>
              </w:rPr>
              <w:t>Interpretation Cycle B</w:t>
            </w:r>
          </w:p>
        </w:tc>
        <w:tc>
          <w:tcPr>
            <w:tcW w:w="833" w:type="pct"/>
          </w:tcPr>
          <w:p w:rsidR="002662E0" w:rsidRPr="002662E0" w:rsidRDefault="002662E0" w:rsidP="002662E0">
            <w:pPr>
              <w:keepNext/>
              <w:spacing w:after="120"/>
              <w:rPr>
                <w:rFonts w:ascii="Times New Roman" w:hAnsi="Times New Roman"/>
                <w:b/>
                <w:lang w:bidi="ar-SA"/>
              </w:rPr>
            </w:pPr>
            <w:r w:rsidRPr="002662E0">
              <w:rPr>
                <w:rFonts w:ascii="Times New Roman" w:hAnsi="Times New Roman"/>
                <w:lang w:bidi="ar-SA"/>
              </w:rPr>
              <w:t xml:space="preserve">Realization </w:t>
            </w:r>
            <w:r w:rsidRPr="002662E0">
              <w:rPr>
                <w:rFonts w:ascii="Times New Roman" w:hAnsi="Times New Roman"/>
                <w:lang w:bidi="ar-SA"/>
              </w:rPr>
              <w:br/>
              <w:t>Cycle B</w:t>
            </w:r>
          </w:p>
        </w:tc>
        <w:tc>
          <w:tcPr>
            <w:tcW w:w="833" w:type="pct"/>
          </w:tcPr>
          <w:p w:rsidR="002662E0" w:rsidRPr="002662E0" w:rsidRDefault="002662E0" w:rsidP="002662E0">
            <w:pPr>
              <w:keepNext/>
              <w:spacing w:after="120"/>
              <w:rPr>
                <w:rFonts w:ascii="Times New Roman" w:hAnsi="Times New Roman"/>
                <w:lang w:bidi="ar-SA"/>
              </w:rPr>
            </w:pPr>
          </w:p>
        </w:tc>
      </w:tr>
      <w:tr w:rsidR="002662E0" w:rsidRPr="002662E0" w:rsidTr="00394AD0">
        <w:tc>
          <w:tcPr>
            <w:tcW w:w="833" w:type="pct"/>
          </w:tcPr>
          <w:p w:rsidR="002662E0" w:rsidRPr="002662E0" w:rsidRDefault="002662E0" w:rsidP="002662E0">
            <w:pPr>
              <w:keepNext/>
              <w:spacing w:after="120"/>
              <w:rPr>
                <w:rFonts w:ascii="Times New Roman" w:hAnsi="Times New Roman"/>
                <w:lang w:bidi="ar-SA"/>
              </w:rPr>
            </w:pPr>
            <w:r w:rsidRPr="002662E0">
              <w:rPr>
                <w:rFonts w:ascii="Times New Roman" w:hAnsi="Times New Roman"/>
                <w:lang w:bidi="ar-SA"/>
              </w:rPr>
              <w:t>C</w:t>
            </w:r>
          </w:p>
        </w:tc>
        <w:tc>
          <w:tcPr>
            <w:tcW w:w="833" w:type="pct"/>
          </w:tcPr>
          <w:p w:rsidR="002662E0" w:rsidRPr="002662E0" w:rsidRDefault="002662E0" w:rsidP="002662E0">
            <w:pPr>
              <w:keepNext/>
              <w:spacing w:after="120"/>
              <w:rPr>
                <w:rFonts w:ascii="Times New Roman" w:hAnsi="Times New Roman"/>
                <w:lang w:bidi="ar-SA"/>
              </w:rPr>
            </w:pPr>
          </w:p>
        </w:tc>
        <w:tc>
          <w:tcPr>
            <w:tcW w:w="833" w:type="pct"/>
          </w:tcPr>
          <w:p w:rsidR="002662E0" w:rsidRPr="002662E0" w:rsidRDefault="002662E0" w:rsidP="002662E0">
            <w:pPr>
              <w:keepNext/>
              <w:spacing w:after="120"/>
              <w:rPr>
                <w:rFonts w:ascii="Times New Roman" w:hAnsi="Times New Roman"/>
                <w:lang w:bidi="ar-SA"/>
              </w:rPr>
            </w:pPr>
          </w:p>
        </w:tc>
        <w:tc>
          <w:tcPr>
            <w:tcW w:w="833" w:type="pct"/>
          </w:tcPr>
          <w:p w:rsidR="002662E0" w:rsidRPr="002662E0" w:rsidRDefault="002662E0" w:rsidP="002662E0">
            <w:pPr>
              <w:keepNext/>
              <w:spacing w:after="120"/>
              <w:rPr>
                <w:rFonts w:ascii="Times New Roman" w:hAnsi="Times New Roman"/>
                <w:b/>
                <w:lang w:bidi="ar-SA"/>
              </w:rPr>
            </w:pPr>
            <w:r w:rsidRPr="002662E0">
              <w:rPr>
                <w:rFonts w:ascii="Times New Roman" w:hAnsi="Times New Roman"/>
                <w:lang w:bidi="ar-SA"/>
              </w:rPr>
              <w:t>Arousal</w:t>
            </w:r>
            <w:r w:rsidRPr="002662E0">
              <w:rPr>
                <w:rFonts w:ascii="Times New Roman" w:hAnsi="Times New Roman"/>
                <w:lang w:bidi="ar-SA"/>
              </w:rPr>
              <w:br/>
              <w:t xml:space="preserve"> Cycle C</w:t>
            </w:r>
          </w:p>
        </w:tc>
        <w:tc>
          <w:tcPr>
            <w:tcW w:w="833" w:type="pct"/>
          </w:tcPr>
          <w:p w:rsidR="002662E0" w:rsidRPr="002662E0" w:rsidRDefault="002662E0" w:rsidP="002662E0">
            <w:pPr>
              <w:keepNext/>
              <w:spacing w:after="120"/>
              <w:rPr>
                <w:rFonts w:ascii="Times New Roman" w:hAnsi="Times New Roman"/>
                <w:b/>
                <w:lang w:bidi="ar-SA"/>
              </w:rPr>
            </w:pPr>
            <w:r w:rsidRPr="002662E0">
              <w:rPr>
                <w:rFonts w:ascii="Times New Roman" w:hAnsi="Times New Roman"/>
                <w:lang w:bidi="ar-SA"/>
              </w:rPr>
              <w:t>Interpretation Cycle C</w:t>
            </w:r>
          </w:p>
        </w:tc>
        <w:tc>
          <w:tcPr>
            <w:tcW w:w="833" w:type="pct"/>
          </w:tcPr>
          <w:p w:rsidR="002662E0" w:rsidRPr="002662E0" w:rsidRDefault="002662E0" w:rsidP="002662E0">
            <w:pPr>
              <w:keepNext/>
              <w:spacing w:after="120"/>
              <w:rPr>
                <w:rFonts w:ascii="Times New Roman" w:hAnsi="Times New Roman"/>
                <w:b/>
                <w:lang w:bidi="ar-SA"/>
              </w:rPr>
            </w:pPr>
            <w:r w:rsidRPr="002662E0">
              <w:rPr>
                <w:rFonts w:ascii="Times New Roman" w:hAnsi="Times New Roman"/>
                <w:lang w:bidi="ar-SA"/>
              </w:rPr>
              <w:t xml:space="preserve">Realization </w:t>
            </w:r>
            <w:r w:rsidRPr="002662E0">
              <w:rPr>
                <w:rFonts w:ascii="Times New Roman" w:hAnsi="Times New Roman"/>
                <w:lang w:bidi="ar-SA"/>
              </w:rPr>
              <w:br/>
              <w:t>Cycle C</w:t>
            </w:r>
          </w:p>
        </w:tc>
      </w:tr>
    </w:tbl>
    <w:p w:rsidR="002662E0" w:rsidRPr="002662E0" w:rsidRDefault="002662E0" w:rsidP="00D83878">
      <w:pPr>
        <w:pStyle w:val="Heading2"/>
      </w:pPr>
    </w:p>
    <w:p w:rsidR="002662E0" w:rsidRPr="0083429A" w:rsidRDefault="0083429A" w:rsidP="0083429A">
      <w:pPr>
        <w:pStyle w:val="Heading2"/>
      </w:pPr>
      <w:r w:rsidRPr="0083429A">
        <w:t>RESEARCH MODEL</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There are three aspects needed to determine if a spin-off movement conforms to the stages of the AIR Model.  First, any differences in the frequency of text reflecting affective and cognitive processes are investigated.  Next, the spin-off movement is tested against the propositions of the AIR Model; i.e., the relationship between psychological constructs that occur within or between stages are verified or rejected.</w:t>
      </w:r>
    </w:p>
    <w:p w:rsidR="002662E0" w:rsidRPr="002662E0" w:rsidRDefault="002662E0" w:rsidP="0083429A">
      <w:pPr>
        <w:pStyle w:val="Heading3"/>
        <w:rPr>
          <w:rFonts w:eastAsia="Malgun Gothic"/>
          <w:lang w:eastAsia="ko-KR" w:bidi="ar-SA"/>
        </w:rPr>
      </w:pPr>
      <w:r w:rsidRPr="002662E0">
        <w:rPr>
          <w:rFonts w:eastAsia="Malgun Gothic"/>
          <w:lang w:eastAsia="ko-KR" w:bidi="ar-SA"/>
        </w:rPr>
        <w:lastRenderedPageBreak/>
        <w:t>Hypotheses</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The academic literature on spin-off movements suggests the following hypotheses.  Participants in a spin-off movement will have a higher expectation of desired outcomes than participants in the initial movement, i.e., their sense of self-efficacy in the movement will be higher. The participants in a spin-off movement will benefit from the establishment of master frames (McAdam, 1995).  This master frame provides a rationale for their beliefs, which engenders feelings of self-efficacy.  Master frames span across multiple movements and contribute to the tactical repertoire of a social movement (Snow &amp; Benford, 1992).  Master frames appeal to a higher principle and are not tied to a specific movement.  Master frames include injustice frames, rights frames, and environmental justice frames (Benford &amp; Snow, 2000).  Participants in a spin-off movement use frames to not only view their current situation but also as a reference point to evaluate the initiator movement.   Understanding what worked and what did not work in the past gives the participants a greater feeling of self-efficacy.</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Further, spin-off movements often use the same established lines of communication and organization (McAdam, 1995).  Finally, the participants of a spin-off movement experience less repression (Meyer, 2004) or as McAdam describes as “cognitive liberation” (McAdam, 1995; p. 224).  The process of cognitive liberation is the development of a shared understanding that helps to support collective action (McAdam, 2013).  The lines of communication and organization provide a shared understanding of the collective efficacy (McAdam, 2013)</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lastRenderedPageBreak/>
        <w:t xml:space="preserve">The experience of more self-efficacy and less repression leads to positive affect, as the protesters are less anxious about their situation.  Prior research demonstrated the positive association between self-efficacy and positive affect (e.g., George &amp; Brief 1996).  Thus, participants </w:t>
      </w:r>
      <w:r w:rsidR="00C1188F">
        <w:rPr>
          <w:rFonts w:ascii="Times New Roman" w:eastAsia="Calibri" w:hAnsi="Times New Roman"/>
          <w:lang w:eastAsia="ko-KR" w:bidi="ar-SA"/>
        </w:rPr>
        <w:t>are expected to</w:t>
      </w:r>
      <w:r w:rsidRPr="002662E0">
        <w:rPr>
          <w:rFonts w:ascii="Times New Roman" w:eastAsia="Calibri" w:hAnsi="Times New Roman"/>
          <w:lang w:eastAsia="ko-KR" w:bidi="ar-SA"/>
        </w:rPr>
        <w:t xml:space="preserve"> manifest greater positive affect – specifically optimism – when participating in a spin-off than the participants in the initiator movement will. </w:t>
      </w:r>
    </w:p>
    <w:p w:rsidR="002662E0" w:rsidRPr="002662E0" w:rsidRDefault="002662E0" w:rsidP="002662E0">
      <w:pPr>
        <w:spacing w:after="120"/>
        <w:ind w:left="720"/>
        <w:rPr>
          <w:rFonts w:ascii="Times New Roman" w:eastAsia="Calibri" w:hAnsi="Times New Roman"/>
          <w:i/>
          <w:lang w:eastAsia="ko-KR" w:bidi="ar-SA"/>
        </w:rPr>
      </w:pPr>
      <w:r w:rsidRPr="002662E0">
        <w:rPr>
          <w:rFonts w:ascii="Times New Roman" w:eastAsia="Calibri" w:hAnsi="Times New Roman"/>
          <w:i/>
          <w:lang w:eastAsia="ko-KR" w:bidi="ar-SA"/>
        </w:rPr>
        <w:t xml:space="preserve">Hypothesis 1: </w:t>
      </w:r>
      <w:r w:rsidR="00C1188F">
        <w:rPr>
          <w:rFonts w:ascii="Times New Roman" w:eastAsia="Calibri" w:hAnsi="Times New Roman"/>
          <w:lang w:eastAsia="ko-KR" w:bidi="ar-SA"/>
        </w:rPr>
        <w:t>T</w:t>
      </w:r>
      <w:r w:rsidRPr="002662E0">
        <w:rPr>
          <w:rFonts w:ascii="Times New Roman" w:eastAsia="Calibri" w:hAnsi="Times New Roman"/>
          <w:lang w:eastAsia="ko-KR" w:bidi="ar-SA"/>
        </w:rPr>
        <w:t>he participants in the spin-off movement will express more positive affect than participants in the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Self-efficacy is a person’s perception of their own efficacy to control dangerous aspects of one’s environment (Bandura, 1977; Bandura, 1988).  The perceived threat is not affixed to characteristics of the environment and unfolding events.  Rather, self-efficacy is the perceived ability to control a potential threat (Bandura, 1988).  It is a self-assessment and may or may not be a valid assessment.  Potential threats will not bother individuals who believe that they can control the situation.  The perceived ability to manage a potential threat increases self-efficacy and reduces anxiety.  </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Participants in a spin-off movement have the experience of the initiator movement and have a better understanding of how to respond to new situations tactically and strategically. Consequently, participants will experience – and therefore express – less anxiety in the spin-off movement than will participants in the initiator movement. </w:t>
      </w:r>
    </w:p>
    <w:p w:rsidR="002662E0" w:rsidRPr="002662E0" w:rsidRDefault="002662E0" w:rsidP="002662E0">
      <w:pPr>
        <w:spacing w:after="120"/>
        <w:ind w:left="720"/>
        <w:rPr>
          <w:rFonts w:ascii="Times New Roman" w:eastAsia="Calibri" w:hAnsi="Times New Roman"/>
          <w:lang w:eastAsia="ko-KR" w:bidi="ar-SA"/>
        </w:rPr>
      </w:pPr>
      <w:r w:rsidRPr="002662E0">
        <w:rPr>
          <w:rFonts w:ascii="Times New Roman" w:eastAsia="Calibri" w:hAnsi="Times New Roman"/>
          <w:i/>
          <w:lang w:eastAsia="ko-KR" w:bidi="ar-SA"/>
        </w:rPr>
        <w:lastRenderedPageBreak/>
        <w:t xml:space="preserve">Hypothesis 2: </w:t>
      </w:r>
      <w:r w:rsidRPr="002662E0">
        <w:rPr>
          <w:rFonts w:ascii="Times New Roman" w:eastAsia="Calibri" w:hAnsi="Times New Roman"/>
          <w:lang w:eastAsia="ko-KR" w:bidi="ar-SA"/>
        </w:rPr>
        <w:t xml:space="preserve">The participants in the spin-off movement will express less anxiety than the participants in the initiator movement. </w:t>
      </w:r>
    </w:p>
    <w:p w:rsidR="002662E0" w:rsidRPr="002662E0" w:rsidRDefault="002662E0" w:rsidP="002662E0">
      <w:pPr>
        <w:spacing w:after="120"/>
        <w:ind w:firstLine="720"/>
        <w:rPr>
          <w:rFonts w:ascii="Times New Roman" w:eastAsia="Malgun Gothic" w:hAnsi="Times New Roman" w:cs="Arial"/>
          <w:b/>
          <w:i/>
          <w:kern w:val="32"/>
          <w:lang w:eastAsia="ko-KR" w:bidi="ar-SA"/>
        </w:rPr>
      </w:pPr>
      <w:r w:rsidRPr="002662E0">
        <w:rPr>
          <w:rFonts w:ascii="Times New Roman" w:eastAsia="Calibri" w:hAnsi="Times New Roman"/>
          <w:lang w:eastAsia="ko-KR" w:bidi="ar-SA"/>
        </w:rPr>
        <w:t>Anger is a reciprocal feeling that is reinforced by others (Jasper, 1998).  Repeated attacks of a particular kind lose their element of surprise and acquire a veneer of normalcy.  When attacks on personal rights come to be viewed as normal, visceral responses to the attacks diminish, leaving only deliberate expressions of anger.  This expectation is supported by research that has found individuals to react with greater anger to unexpected experiences of injustice (</w:t>
      </w:r>
      <w:proofErr w:type="spellStart"/>
      <w:r w:rsidRPr="002662E0">
        <w:rPr>
          <w:rFonts w:ascii="Times New Roman" w:eastAsia="Calibri" w:hAnsi="Times New Roman"/>
          <w:lang w:eastAsia="ko-KR" w:bidi="ar-SA"/>
        </w:rPr>
        <w:t>Mikula</w:t>
      </w:r>
      <w:proofErr w:type="spellEnd"/>
      <w:r w:rsidRPr="002662E0">
        <w:rPr>
          <w:rFonts w:ascii="Times New Roman" w:eastAsia="Calibri" w:hAnsi="Times New Roman"/>
          <w:lang w:eastAsia="ko-KR" w:bidi="ar-SA"/>
        </w:rPr>
        <w:t xml:space="preserve"> et al. 1998).  Thus, overall expressions of anger will be lower in a spin-off movement than in the initiator movement.</w:t>
      </w:r>
    </w:p>
    <w:p w:rsidR="002662E0" w:rsidRPr="002662E0" w:rsidRDefault="002662E0" w:rsidP="002662E0">
      <w:pPr>
        <w:spacing w:after="120"/>
        <w:ind w:left="720"/>
        <w:rPr>
          <w:rFonts w:ascii="Times New Roman" w:eastAsia="Calibri" w:hAnsi="Times New Roman"/>
          <w:lang w:eastAsia="ko-KR" w:bidi="ar-SA"/>
        </w:rPr>
      </w:pPr>
      <w:r w:rsidRPr="002662E0">
        <w:rPr>
          <w:rFonts w:ascii="Times New Roman" w:eastAsia="Malgun Gothic" w:hAnsi="Times New Roman" w:cs="Arial"/>
          <w:i/>
          <w:kern w:val="32"/>
          <w:lang w:eastAsia="ko-KR" w:bidi="ar-SA"/>
        </w:rPr>
        <w:t>Hypothesis 3:</w:t>
      </w:r>
      <w:r w:rsidRPr="002662E0">
        <w:rPr>
          <w:rFonts w:ascii="Times New Roman" w:eastAsia="Calibri" w:hAnsi="Times New Roman"/>
          <w:lang w:eastAsia="ko-KR" w:bidi="ar-SA"/>
        </w:rPr>
        <w:t xml:space="preserve">  The participants in a spin-off movement will express less anger than the participants in the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Sadness is an appraisal of low control or low power (</w:t>
      </w:r>
      <w:r w:rsidRPr="002662E0">
        <w:rPr>
          <w:rFonts w:ascii="Times New Roman" w:eastAsia="Calibri" w:hAnsi="Times New Roman"/>
          <w:lang w:bidi="ar-SA"/>
        </w:rPr>
        <w:t xml:space="preserve">McNair and </w:t>
      </w:r>
      <w:proofErr w:type="spellStart"/>
      <w:r w:rsidRPr="002662E0">
        <w:rPr>
          <w:rFonts w:ascii="Times New Roman" w:eastAsia="Calibri" w:hAnsi="Times New Roman"/>
          <w:lang w:bidi="ar-SA"/>
        </w:rPr>
        <w:t>Lorr</w:t>
      </w:r>
      <w:proofErr w:type="spellEnd"/>
      <w:r w:rsidRPr="002662E0">
        <w:rPr>
          <w:rFonts w:ascii="Times New Roman" w:eastAsia="Calibri" w:hAnsi="Times New Roman"/>
          <w:lang w:bidi="ar-SA"/>
        </w:rPr>
        <w:t xml:space="preserve"> 1964)</w:t>
      </w:r>
      <w:r w:rsidRPr="002662E0">
        <w:rPr>
          <w:rFonts w:ascii="Times New Roman" w:eastAsia="Calibri" w:hAnsi="Times New Roman"/>
          <w:lang w:eastAsia="ko-KR" w:bidi="ar-SA"/>
        </w:rPr>
        <w:t xml:space="preserve">.  Enhanced self-efficacy therefore can alleviate feelings of sadness, as the individuals perceive more control over their environment. Thus, the overall expressions of sadness in a spin-off movement will be lower than expressions of sadness in the initiator movement. </w:t>
      </w:r>
    </w:p>
    <w:p w:rsidR="002662E0" w:rsidRPr="002662E0" w:rsidRDefault="002662E0" w:rsidP="002662E0">
      <w:pPr>
        <w:spacing w:after="120"/>
        <w:ind w:left="720"/>
        <w:rPr>
          <w:rFonts w:ascii="Times New Roman" w:eastAsia="Calibri" w:hAnsi="Times New Roman"/>
          <w:lang w:eastAsia="ko-KR" w:bidi="ar-SA"/>
        </w:rPr>
      </w:pPr>
      <w:r w:rsidRPr="002662E0">
        <w:rPr>
          <w:rFonts w:ascii="Times New Roman" w:eastAsia="Calibri" w:hAnsi="Times New Roman"/>
          <w:i/>
          <w:lang w:eastAsia="ko-KR" w:bidi="ar-SA"/>
        </w:rPr>
        <w:t xml:space="preserve">Hypothesis 4: </w:t>
      </w:r>
      <w:r w:rsidRPr="002662E0">
        <w:rPr>
          <w:rFonts w:ascii="Times New Roman" w:eastAsia="Calibri" w:hAnsi="Times New Roman"/>
          <w:lang w:eastAsia="ko-KR" w:bidi="ar-SA"/>
        </w:rPr>
        <w:t>The participants in a spin-off movement will express less sadness than the participants in the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In a spin-off movement, participants will be able to draw upon the initiator movement in completing the first task – i.e., understanding the problem and its origins.  </w:t>
      </w:r>
      <w:r w:rsidRPr="002662E0">
        <w:rPr>
          <w:rFonts w:ascii="Times New Roman" w:eastAsia="Calibri" w:hAnsi="Times New Roman"/>
          <w:lang w:eastAsia="ko-KR" w:bidi="ar-SA"/>
        </w:rPr>
        <w:lastRenderedPageBreak/>
        <w:t>In designing and activating solutions, movement participants develop and draw upon repertoires of actions, i.e., sets of tactics (Tilly &amp; Wood, 2009).  Individuals in the initiator movement may certainly draw upon tactics used by unrelated movements.  However, such re-use represents a “far transfer” of knowledge and is typically viewed as a more difficult task than the transfer of knowledge across more proximate tasks (Barnett &amp; Ceci 2002).  Such transfer will therefore require more deliberation than will knowledge transfer across more proximate movements as participants make sense of how earlier tactics may be repurposed.  Therefore, cognitive processes in a spin-off movement will be abbreviated and accelerated compared to cognitive processes in an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As cognitive processes are abridged, opportunities for “aha” moments or insight diminish.  In spin-off movements, insight will therefore be less evident than in the initial movements they reference. </w:t>
      </w:r>
    </w:p>
    <w:p w:rsidR="002662E0" w:rsidRPr="002662E0" w:rsidRDefault="002662E0" w:rsidP="002662E0">
      <w:pPr>
        <w:spacing w:after="120"/>
        <w:ind w:left="720"/>
        <w:rPr>
          <w:rFonts w:ascii="Times New Roman" w:eastAsia="Calibri" w:hAnsi="Times New Roman"/>
          <w:lang w:eastAsia="ko-KR" w:bidi="ar-SA"/>
        </w:rPr>
      </w:pPr>
      <w:r w:rsidRPr="002662E0">
        <w:rPr>
          <w:rFonts w:ascii="Times New Roman" w:eastAsia="Calibri" w:hAnsi="Times New Roman"/>
          <w:i/>
          <w:lang w:eastAsia="ko-KR" w:bidi="ar-SA"/>
        </w:rPr>
        <w:t>Hypothesis 5:</w:t>
      </w:r>
      <w:r w:rsidRPr="002662E0">
        <w:rPr>
          <w:rFonts w:ascii="Times New Roman" w:eastAsia="Calibri" w:hAnsi="Times New Roman"/>
          <w:lang w:eastAsia="ko-KR" w:bidi="ar-SA"/>
        </w:rPr>
        <w:t xml:space="preserve"> The participants in a spin-off movement will express less insight terms than the participants in the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Having previously fleshed out their understanding of the problem and its origins and having enacted responses to the problem, individuals in a spin-off movement will experience greater confidence in their understanding of the problem and self-efficacy in their planned response.  Consequently, tentative processes will be less visible in spin-off movements than in the initial movements they reference. </w:t>
      </w:r>
    </w:p>
    <w:p w:rsidR="002662E0" w:rsidRPr="002662E0" w:rsidRDefault="002662E0" w:rsidP="002662E0">
      <w:pPr>
        <w:spacing w:after="120"/>
        <w:ind w:left="720"/>
        <w:rPr>
          <w:rFonts w:ascii="Times New Roman" w:eastAsia="Calibri" w:hAnsi="Times New Roman"/>
          <w:lang w:eastAsia="ko-KR" w:bidi="ar-SA"/>
        </w:rPr>
      </w:pPr>
      <w:r w:rsidRPr="002662E0">
        <w:rPr>
          <w:rFonts w:ascii="Times New Roman" w:eastAsia="Calibri" w:hAnsi="Times New Roman"/>
          <w:i/>
          <w:lang w:eastAsia="ko-KR" w:bidi="ar-SA"/>
        </w:rPr>
        <w:lastRenderedPageBreak/>
        <w:t>Hypothesis 6:</w:t>
      </w:r>
      <w:r w:rsidRPr="002662E0">
        <w:rPr>
          <w:rFonts w:ascii="Times New Roman" w:eastAsia="Calibri" w:hAnsi="Times New Roman"/>
          <w:lang w:eastAsia="ko-KR" w:bidi="ar-SA"/>
        </w:rPr>
        <w:t xml:space="preserve"> The participants in a spin-off movement will express less tentativeness terms than the participants in the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Referencing a previous movement is inherently a comparative activity, wherein individuals note similarities and contrasting features between the initial and the spin-off movement in order to best appropriate prior action repertoires.  Use of discrepancy terms will therefore be higher in a spin-off movement relative to the initial movement.</w:t>
      </w:r>
    </w:p>
    <w:p w:rsidR="002662E0" w:rsidRPr="002662E0" w:rsidRDefault="002662E0" w:rsidP="002662E0">
      <w:pPr>
        <w:spacing w:after="120"/>
        <w:ind w:left="720"/>
        <w:rPr>
          <w:rFonts w:ascii="Times New Roman" w:eastAsia="Calibri" w:hAnsi="Times New Roman"/>
          <w:i/>
          <w:lang w:eastAsia="ko-KR" w:bidi="ar-SA"/>
        </w:rPr>
      </w:pPr>
      <w:r w:rsidRPr="002662E0">
        <w:rPr>
          <w:rFonts w:ascii="Times New Roman" w:eastAsia="Calibri" w:hAnsi="Times New Roman"/>
          <w:i/>
          <w:lang w:eastAsia="ko-KR" w:bidi="ar-SA"/>
        </w:rPr>
        <w:t>Hypothesis 7:</w:t>
      </w:r>
      <w:r w:rsidRPr="002662E0">
        <w:rPr>
          <w:rFonts w:ascii="Times New Roman" w:eastAsia="Calibri" w:hAnsi="Times New Roman"/>
          <w:lang w:eastAsia="ko-KR" w:bidi="ar-SA"/>
        </w:rPr>
        <w:t xml:space="preserve"> The participants in a spin-off movement will express more discrepancy terms than the participants in the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Causal and inhibition processes are concerned with the ordering of concepts.  Because these will have been undertaken in the initiator movement, the spin-off movement will be able to draw upon these cognitions.  The spin-off movement will not only describe the past events of the initiator movement, but also describe the sequence of events.  The spin-off movement will elaborate on the description of past events by explaining the causal sequence of events. Consequently, we should see higher levels of causal terms in the spin-off movement relative to the initiator movement. </w:t>
      </w:r>
    </w:p>
    <w:p w:rsidR="002662E0" w:rsidRPr="002662E0" w:rsidRDefault="002662E0" w:rsidP="002662E0">
      <w:pPr>
        <w:spacing w:after="120"/>
        <w:ind w:left="720"/>
        <w:rPr>
          <w:rFonts w:ascii="Times New Roman" w:eastAsia="Calibri" w:hAnsi="Times New Roman"/>
          <w:lang w:eastAsia="ko-KR" w:bidi="ar-SA"/>
        </w:rPr>
      </w:pPr>
      <w:r w:rsidRPr="002662E0">
        <w:rPr>
          <w:rFonts w:ascii="Times New Roman" w:eastAsia="Calibri" w:hAnsi="Times New Roman"/>
          <w:i/>
          <w:lang w:eastAsia="ko-KR" w:bidi="ar-SA"/>
        </w:rPr>
        <w:t>Hypothesis 8:</w:t>
      </w:r>
      <w:r w:rsidRPr="002662E0">
        <w:rPr>
          <w:rFonts w:ascii="Times New Roman" w:eastAsia="Calibri" w:hAnsi="Times New Roman"/>
          <w:lang w:eastAsia="ko-KR" w:bidi="ar-SA"/>
        </w:rPr>
        <w:t xml:space="preserve"> The participants in a spin-off movement will express more causal terms than the participants in the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Individuals in an initiator movement will experience a level of tentativeness as they undertake sensemaking of their situation and determine the appropriate tactics.  In drawing upon the experience from the initiator movement, individuals in the spin-off movement will be able to bypass the tentativeness that accompanies such sensemaking.  </w:t>
      </w:r>
      <w:r w:rsidRPr="002662E0">
        <w:rPr>
          <w:rFonts w:ascii="Times New Roman" w:eastAsia="Calibri" w:hAnsi="Times New Roman"/>
          <w:lang w:eastAsia="ko-KR" w:bidi="ar-SA"/>
        </w:rPr>
        <w:lastRenderedPageBreak/>
        <w:t>With the benefit of experience, individuals in a spin-off movement will attain – and therefore express – a sense of certainty sooner than will individuals in the initiator movement.</w:t>
      </w:r>
    </w:p>
    <w:p w:rsidR="002662E0" w:rsidRPr="002662E0" w:rsidRDefault="002662E0" w:rsidP="002662E0">
      <w:pPr>
        <w:spacing w:after="120"/>
        <w:ind w:left="720"/>
        <w:rPr>
          <w:rFonts w:ascii="Times New Roman" w:eastAsia="Calibri" w:hAnsi="Times New Roman"/>
          <w:lang w:eastAsia="ko-KR" w:bidi="ar-SA"/>
        </w:rPr>
      </w:pPr>
      <w:r w:rsidRPr="002662E0">
        <w:rPr>
          <w:rFonts w:ascii="Times New Roman" w:eastAsia="Calibri" w:hAnsi="Times New Roman"/>
          <w:i/>
          <w:lang w:eastAsia="ko-KR" w:bidi="ar-SA"/>
        </w:rPr>
        <w:t>Hypothesis 9:</w:t>
      </w:r>
      <w:r w:rsidRPr="002662E0">
        <w:rPr>
          <w:rFonts w:ascii="Times New Roman" w:eastAsia="Calibri" w:hAnsi="Times New Roman"/>
          <w:lang w:eastAsia="ko-KR" w:bidi="ar-SA"/>
        </w:rPr>
        <w:t xml:space="preserve">  The participants in a spin-off movement will express more certainty terms than the participants in the initiator movement.</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Inhibition is a priming process that renders some constructs less relevant (</w:t>
      </w:r>
      <w:proofErr w:type="spellStart"/>
      <w:r w:rsidRPr="002662E0">
        <w:rPr>
          <w:rFonts w:ascii="Times New Roman" w:eastAsia="Calibri" w:hAnsi="Times New Roman"/>
          <w:lang w:eastAsia="ko-KR" w:bidi="ar-SA"/>
        </w:rPr>
        <w:t>Macrae</w:t>
      </w:r>
      <w:proofErr w:type="spellEnd"/>
      <w:r w:rsidRPr="002662E0">
        <w:rPr>
          <w:rFonts w:ascii="Times New Roman" w:eastAsia="Calibri" w:hAnsi="Times New Roman"/>
          <w:lang w:eastAsia="ko-KR" w:bidi="ar-SA"/>
        </w:rPr>
        <w:t xml:space="preserve"> &amp; </w:t>
      </w:r>
      <w:proofErr w:type="spellStart"/>
      <w:r w:rsidRPr="002662E0">
        <w:rPr>
          <w:rFonts w:ascii="Times New Roman" w:eastAsia="Calibri" w:hAnsi="Times New Roman"/>
          <w:lang w:eastAsia="ko-KR" w:bidi="ar-SA"/>
        </w:rPr>
        <w:t>Bodenhausen</w:t>
      </w:r>
      <w:proofErr w:type="spellEnd"/>
      <w:r w:rsidRPr="002662E0">
        <w:rPr>
          <w:rFonts w:ascii="Times New Roman" w:eastAsia="Calibri" w:hAnsi="Times New Roman"/>
          <w:lang w:eastAsia="ko-KR" w:bidi="ar-SA"/>
        </w:rPr>
        <w:t>, 2000).  Participants in an initiator movement are open to any and all ideas; they have no preconceived notions.  On the other hand, participants in a spin-off movement who experienced prior successful movements will perceive some constructs as beneficial and some constructs detrimental. The participants may be inhibited from using a construct in a spin-off movement because of negative perceptions or negative past experiences.</w:t>
      </w:r>
    </w:p>
    <w:p w:rsidR="002662E0" w:rsidRPr="002662E0" w:rsidRDefault="002662E0" w:rsidP="002662E0">
      <w:pPr>
        <w:spacing w:after="120"/>
        <w:ind w:left="720"/>
        <w:rPr>
          <w:rFonts w:ascii="Times New Roman" w:eastAsia="Calibri" w:hAnsi="Times New Roman"/>
          <w:lang w:eastAsia="ko-KR" w:bidi="ar-SA"/>
        </w:rPr>
      </w:pPr>
      <w:r w:rsidRPr="002662E0">
        <w:rPr>
          <w:rFonts w:ascii="Times New Roman" w:eastAsia="Calibri" w:hAnsi="Times New Roman"/>
          <w:i/>
          <w:lang w:eastAsia="ko-KR" w:bidi="ar-SA"/>
        </w:rPr>
        <w:t xml:space="preserve">Hypothesis 10: </w:t>
      </w:r>
      <w:r w:rsidRPr="002662E0">
        <w:rPr>
          <w:rFonts w:ascii="Times New Roman" w:eastAsia="Calibri" w:hAnsi="Times New Roman"/>
          <w:lang w:eastAsia="ko-KR" w:bidi="ar-SA"/>
        </w:rPr>
        <w:t>The participants in a spin-off movement will express less inhibition terms than the participants in the initiator movement.</w:t>
      </w:r>
    </w:p>
    <w:p w:rsidR="002662E0" w:rsidRPr="002662E0" w:rsidRDefault="002662E0" w:rsidP="002662E0">
      <w:pPr>
        <w:keepNext/>
        <w:keepLines/>
        <w:spacing w:after="120"/>
        <w:jc w:val="center"/>
        <w:outlineLvl w:val="1"/>
        <w:rPr>
          <w:rFonts w:ascii="Times New Roman" w:eastAsia="Malgun Gothic" w:hAnsi="Times New Roman" w:cs="Arial"/>
          <w:i/>
          <w:kern w:val="32"/>
          <w:lang w:eastAsia="ko-KR" w:bidi="ar-SA"/>
        </w:rPr>
      </w:pPr>
      <w:r w:rsidRPr="002662E0">
        <w:rPr>
          <w:rFonts w:ascii="Times New Roman" w:eastAsia="Malgun Gothic" w:hAnsi="Times New Roman" w:cs="Arial"/>
          <w:i/>
          <w:kern w:val="32"/>
          <w:lang w:eastAsia="ko-KR" w:bidi="ar-SA"/>
        </w:rPr>
        <w:t xml:space="preserve">AIR Model Hypotheses and Spin-off AIR Model Hypotheses </w:t>
      </w:r>
    </w:p>
    <w:p w:rsidR="002662E0" w:rsidRPr="002662E0" w:rsidRDefault="002662E0" w:rsidP="002662E0">
      <w:pPr>
        <w:spacing w:after="120"/>
        <w:ind w:firstLine="720"/>
        <w:rPr>
          <w:rFonts w:ascii="Times New Roman" w:eastAsia="Calibri" w:hAnsi="Times New Roman"/>
          <w:lang w:bidi="ar-SA"/>
        </w:rPr>
        <w:sectPr w:rsidR="002662E0" w:rsidRPr="002662E0" w:rsidSect="00394AD0">
          <w:footerReference w:type="even" r:id="rId34"/>
          <w:footerReference w:type="default" r:id="rId35"/>
          <w:footerReference w:type="first" r:id="rId36"/>
          <w:pgSz w:w="12240" w:h="15840"/>
          <w:pgMar w:top="1440" w:right="1440" w:bottom="1440" w:left="2304" w:header="720" w:footer="720" w:gutter="0"/>
          <w:cols w:space="720"/>
          <w:docGrid w:linePitch="360"/>
        </w:sectPr>
      </w:pPr>
      <w:r w:rsidRPr="002662E0">
        <w:rPr>
          <w:rFonts w:ascii="Times New Roman" w:eastAsia="Calibri" w:hAnsi="Times New Roman"/>
          <w:lang w:bidi="ar-SA"/>
        </w:rPr>
        <w:t xml:space="preserve">The AIR model described the relationships among affective and cognitive processes. In the previous section, we hypothesized ways in which a spin-off movement manifests different levels of affective and cognitive processes than in the initiator movement.  Generally speaking, I expect to see higher levels of positive affect in spin-off movements.  Positive affect is the driver of the AIR model in spin-off movements.  </w:t>
      </w:r>
      <w:r w:rsidRPr="002662E0">
        <w:rPr>
          <w:rFonts w:ascii="Times New Roman" w:eastAsia="Calibri" w:hAnsi="Times New Roman"/>
          <w:lang w:bidi="ar-SA"/>
        </w:rPr>
        <w:lastRenderedPageBreak/>
        <w:t>Figure 1 presents the AIR model developed for initial movements.  The dotted arrows indicate relationships expected to carry forward to spin-off movements.</w:t>
      </w:r>
    </w:p>
    <w:p w:rsidR="002662E0" w:rsidRPr="002662E0" w:rsidRDefault="00C86B19" w:rsidP="002662E0">
      <w:pPr>
        <w:keepNext/>
        <w:spacing w:after="120"/>
        <w:jc w:val="center"/>
        <w:rPr>
          <w:rFonts w:ascii="Times New Roman" w:eastAsia="Calibri" w:hAnsi="Times New Roman" w:cs="Arial"/>
          <w:lang w:bidi="ar-SA"/>
        </w:rPr>
      </w:pPr>
      <w:r>
        <w:rPr>
          <w:noProof/>
          <w:lang w:bidi="ar-SA"/>
        </w:rPr>
        <w:lastRenderedPageBreak/>
        <w:drawing>
          <wp:inline distT="0" distB="0" distL="0" distR="0" wp14:anchorId="68BD987D" wp14:editId="2CFA94AA">
            <wp:extent cx="6284017" cy="4461250"/>
            <wp:effectExtent l="0" t="2858"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rot="16200000">
                      <a:off x="0" y="0"/>
                      <a:ext cx="6280584" cy="4458813"/>
                    </a:xfrm>
                    <a:prstGeom prst="rect">
                      <a:avLst/>
                    </a:prstGeom>
                  </pic:spPr>
                </pic:pic>
              </a:graphicData>
            </a:graphic>
          </wp:inline>
        </w:drawing>
      </w:r>
    </w:p>
    <w:p w:rsidR="002662E0" w:rsidRDefault="002662E0" w:rsidP="002662E0">
      <w:pPr>
        <w:spacing w:after="120"/>
        <w:rPr>
          <w:rFonts w:ascii="Times New Roman" w:eastAsia="Calibri" w:hAnsi="Times New Roman"/>
          <w:lang w:bidi="ar-SA"/>
        </w:rPr>
      </w:pPr>
    </w:p>
    <w:p w:rsidR="00C86B19" w:rsidRPr="002662E0" w:rsidRDefault="00C86B19" w:rsidP="002662E0">
      <w:pPr>
        <w:spacing w:after="120"/>
        <w:rPr>
          <w:rFonts w:ascii="Times New Roman" w:eastAsia="Calibri" w:hAnsi="Times New Roman"/>
          <w:lang w:bidi="ar-SA"/>
        </w:rPr>
        <w:sectPr w:rsidR="00C86B19" w:rsidRPr="002662E0" w:rsidSect="00C86B19">
          <w:pgSz w:w="12240" w:h="15840"/>
          <w:pgMar w:top="1440" w:right="1440" w:bottom="1440" w:left="2304" w:header="720" w:footer="720" w:gutter="0"/>
          <w:cols w:space="720"/>
          <w:docGrid w:linePitch="360"/>
        </w:sectPr>
      </w:pP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lastRenderedPageBreak/>
        <w:t>Anticipating lower levels of anxiety, anger, sadness, insight, tentativeness, and inhibition in spin-off movements relative to initiator movements, we expect many of the relationships noted in initiator movements not to exist in spin-off movements.  Lower levels of negative emotion deprive spin-off movements of the arousal-based stimulus experienced by initiator movements.  Spin-off movement participants’ ability to draw upon the cognitions of earlier movements will also bypass insight- and tentativeness-based cognitive processes.  Discursive processes that remain salient to spin-off movements include positive emotion and discrepancy, certainty, and causal cognitions.  Psychometrically, the mechanism through which relationships germane to initiator movements become irrelevant to spin-off movements is that of range-restriction.  Low levels of one or more variables participating in a relat</w:t>
      </w:r>
      <w:r w:rsidR="00B41773">
        <w:rPr>
          <w:rFonts w:ascii="Times New Roman" w:eastAsia="Calibri" w:hAnsi="Times New Roman"/>
          <w:lang w:bidi="ar-SA"/>
        </w:rPr>
        <w:t xml:space="preserve">ionship constrain the variance </w:t>
      </w:r>
      <w:r w:rsidRPr="002662E0">
        <w:rPr>
          <w:rFonts w:ascii="Times New Roman" w:eastAsia="Calibri" w:hAnsi="Times New Roman"/>
          <w:lang w:bidi="ar-SA"/>
        </w:rPr>
        <w:t>when the measurement scale has a fixed lower bound (as does LIWC data).  A consequence of the variance-restriction accompanying such range-restriction is that observable relationships between two variables are weakened (</w:t>
      </w:r>
      <w:proofErr w:type="spellStart"/>
      <w:r w:rsidRPr="002662E0">
        <w:rPr>
          <w:rFonts w:ascii="Times New Roman" w:eastAsia="Calibri" w:hAnsi="Times New Roman"/>
          <w:lang w:bidi="ar-SA"/>
        </w:rPr>
        <w:t>Bobko</w:t>
      </w:r>
      <w:proofErr w:type="spellEnd"/>
      <w:r w:rsidRPr="002662E0">
        <w:rPr>
          <w:rFonts w:ascii="Times New Roman" w:eastAsia="Calibri" w:hAnsi="Times New Roman"/>
          <w:lang w:bidi="ar-SA"/>
        </w:rPr>
        <w:t>, 2001).  I now discuss the three relationships not involving variables for which lower mean levels and restricted ranges are anticipated. Two of these relationships are carried over from the Initiator AIR model and one more is developed specifically for the spin-off AIR model.</w:t>
      </w:r>
    </w:p>
    <w:p w:rsidR="002662E0" w:rsidRPr="002662E0" w:rsidRDefault="002662E0" w:rsidP="002662E0">
      <w:pPr>
        <w:spacing w:after="120"/>
        <w:ind w:firstLine="720"/>
        <w:rPr>
          <w:rFonts w:ascii="Times New Roman" w:eastAsia="Calibri" w:hAnsi="Times New Roman"/>
          <w:lang w:bidi="ar-SA"/>
        </w:rPr>
      </w:pPr>
      <w:bookmarkStart w:id="164" w:name="OLE_LINK1"/>
      <w:bookmarkEnd w:id="164"/>
      <w:r w:rsidRPr="002662E0">
        <w:rPr>
          <w:rFonts w:ascii="Times New Roman" w:eastAsia="Calibri" w:hAnsi="Times New Roman"/>
          <w:lang w:bidi="ar-SA"/>
        </w:rPr>
        <w:t>Positive affect helps people be more open to new ideas and their surroundings.  Causal process reflects analytical thinking, which is characterized by developing an understanding of the relationship between objects or ideas (Pennebaker 2011). Positive affect also leads to an expansion of focus (Fredrickson, 1998)</w:t>
      </w:r>
      <w:r w:rsidR="00B41773">
        <w:rPr>
          <w:rFonts w:ascii="Times New Roman" w:eastAsia="Calibri" w:hAnsi="Times New Roman"/>
          <w:lang w:bidi="ar-SA"/>
        </w:rPr>
        <w:t xml:space="preserve"> and</w:t>
      </w:r>
      <w:r w:rsidRPr="002662E0">
        <w:rPr>
          <w:rFonts w:ascii="Times New Roman" w:eastAsia="Calibri" w:hAnsi="Times New Roman"/>
          <w:lang w:bidi="ar-SA"/>
        </w:rPr>
        <w:t xml:space="preserve"> helps improve</w:t>
      </w:r>
      <w:r w:rsidR="00B41773">
        <w:rPr>
          <w:rFonts w:ascii="Times New Roman" w:eastAsia="Calibri" w:hAnsi="Times New Roman"/>
          <w:lang w:bidi="ar-SA"/>
        </w:rPr>
        <w:t xml:space="preserve">d </w:t>
      </w:r>
      <w:r w:rsidRPr="002662E0">
        <w:rPr>
          <w:rFonts w:ascii="Times New Roman" w:eastAsia="Calibri" w:hAnsi="Times New Roman"/>
          <w:lang w:bidi="ar-SA"/>
        </w:rPr>
        <w:t xml:space="preserve">problem-solving skills (Estrada et al., 1994; </w:t>
      </w:r>
      <w:proofErr w:type="spellStart"/>
      <w:r w:rsidRPr="002662E0">
        <w:rPr>
          <w:rFonts w:ascii="Times New Roman" w:eastAsia="Calibri" w:hAnsi="Times New Roman"/>
          <w:lang w:bidi="ar-SA"/>
        </w:rPr>
        <w:t>Isen</w:t>
      </w:r>
      <w:proofErr w:type="spellEnd"/>
      <w:r w:rsidRPr="002662E0">
        <w:rPr>
          <w:rFonts w:ascii="Times New Roman" w:eastAsia="Calibri" w:hAnsi="Times New Roman"/>
          <w:lang w:bidi="ar-SA"/>
        </w:rPr>
        <w:t xml:space="preserve"> &amp; Means, 1983). The increase in </w:t>
      </w:r>
      <w:r w:rsidRPr="002662E0">
        <w:rPr>
          <w:rFonts w:ascii="Times New Roman" w:eastAsia="Calibri" w:hAnsi="Times New Roman"/>
          <w:lang w:bidi="ar-SA"/>
        </w:rPr>
        <w:lastRenderedPageBreak/>
        <w:t>analytical thinking, expanded focus and improved problem solving skills will lead to a deeper understanding of the relationship between things.  In other words, positive affect will cause an increase in causal cognitive processes.</w:t>
      </w:r>
    </w:p>
    <w:p w:rsidR="002662E0" w:rsidRPr="002662E0" w:rsidRDefault="002662E0" w:rsidP="002662E0">
      <w:pPr>
        <w:spacing w:after="120"/>
        <w:ind w:left="720"/>
        <w:rPr>
          <w:rFonts w:ascii="Times New Roman" w:eastAsia="Calibri" w:hAnsi="Times New Roman"/>
          <w:lang w:bidi="ar-SA"/>
        </w:rPr>
      </w:pPr>
      <w:r w:rsidRPr="002662E0">
        <w:rPr>
          <w:rFonts w:ascii="Times New Roman" w:eastAsia="Calibri" w:hAnsi="Times New Roman"/>
          <w:i/>
          <w:lang w:bidi="ar-SA"/>
        </w:rPr>
        <w:t xml:space="preserve">Hypothesis 11: </w:t>
      </w:r>
      <w:r w:rsidRPr="002662E0">
        <w:rPr>
          <w:rFonts w:ascii="Times New Roman" w:eastAsia="Calibri" w:hAnsi="Times New Roman"/>
          <w:lang w:bidi="ar-SA"/>
        </w:rPr>
        <w:t>Between arousal and realization stages, expressions of positive affect will cause an increase in indicators of causal cognitive processes.</w:t>
      </w:r>
    </w:p>
    <w:p w:rsidR="002662E0" w:rsidRPr="002662E0" w:rsidRDefault="00B41773" w:rsidP="002662E0">
      <w:pPr>
        <w:spacing w:after="120"/>
        <w:ind w:firstLine="720"/>
        <w:rPr>
          <w:rFonts w:ascii="Times New Roman" w:eastAsia="Calibri" w:hAnsi="Times New Roman"/>
          <w:lang w:bidi="ar-SA"/>
        </w:rPr>
      </w:pPr>
      <w:r>
        <w:rPr>
          <w:rFonts w:ascii="Times New Roman" w:eastAsia="Calibri" w:hAnsi="Times New Roman"/>
          <w:lang w:bidi="ar-SA"/>
        </w:rPr>
        <w:t>Participants</w:t>
      </w:r>
      <w:r w:rsidR="002662E0" w:rsidRPr="002662E0">
        <w:rPr>
          <w:rFonts w:ascii="Times New Roman" w:eastAsia="Calibri" w:hAnsi="Times New Roman"/>
          <w:lang w:bidi="ar-SA"/>
        </w:rPr>
        <w:t xml:space="preserve"> activate discrepancy processes when an observation or new learning cannot be incorporated easily into </w:t>
      </w:r>
      <w:r w:rsidR="00BB20C3">
        <w:rPr>
          <w:rFonts w:ascii="Times New Roman" w:eastAsia="Calibri" w:hAnsi="Times New Roman"/>
          <w:lang w:bidi="ar-SA"/>
        </w:rPr>
        <w:t>their</w:t>
      </w:r>
      <w:r w:rsidR="002662E0" w:rsidRPr="002662E0">
        <w:rPr>
          <w:rFonts w:ascii="Times New Roman" w:eastAsia="Calibri" w:hAnsi="Times New Roman"/>
          <w:lang w:bidi="ar-SA"/>
        </w:rPr>
        <w:t xml:space="preserve"> cognitive schema (</w:t>
      </w:r>
      <w:proofErr w:type="spellStart"/>
      <w:r w:rsidR="002662E0" w:rsidRPr="002662E0">
        <w:rPr>
          <w:rFonts w:ascii="Times New Roman" w:eastAsia="Calibri" w:hAnsi="Times New Roman"/>
          <w:lang w:bidi="ar-SA"/>
        </w:rPr>
        <w:t>Sujan</w:t>
      </w:r>
      <w:proofErr w:type="spellEnd"/>
      <w:r w:rsidR="002662E0" w:rsidRPr="002662E0">
        <w:rPr>
          <w:rFonts w:ascii="Times New Roman" w:eastAsia="Calibri" w:hAnsi="Times New Roman"/>
          <w:lang w:bidi="ar-SA"/>
        </w:rPr>
        <w:t xml:space="preserve"> &amp; </w:t>
      </w:r>
      <w:proofErr w:type="spellStart"/>
      <w:r w:rsidR="002662E0" w:rsidRPr="002662E0">
        <w:rPr>
          <w:rFonts w:ascii="Times New Roman" w:eastAsia="Calibri" w:hAnsi="Times New Roman"/>
          <w:lang w:bidi="ar-SA"/>
        </w:rPr>
        <w:t>Bettman</w:t>
      </w:r>
      <w:proofErr w:type="spellEnd"/>
      <w:r w:rsidR="002662E0" w:rsidRPr="002662E0">
        <w:rPr>
          <w:rFonts w:ascii="Times New Roman" w:eastAsia="Calibri" w:hAnsi="Times New Roman"/>
          <w:lang w:bidi="ar-SA"/>
        </w:rPr>
        <w:t>, 1989).  As the participants discuss the new observation, they begin to collaborate on how to incorporate the observation into their schema.  Individuals who have thoughtfully placed new observations into their schema will have increased confidence in their schema (</w:t>
      </w:r>
      <w:proofErr w:type="spellStart"/>
      <w:r w:rsidR="002662E0" w:rsidRPr="002662E0">
        <w:rPr>
          <w:rFonts w:ascii="Times New Roman" w:eastAsia="Calibri" w:hAnsi="Times New Roman"/>
          <w:lang w:bidi="ar-SA"/>
        </w:rPr>
        <w:t>Schwenk</w:t>
      </w:r>
      <w:proofErr w:type="spellEnd"/>
      <w:r w:rsidR="002662E0" w:rsidRPr="002662E0">
        <w:rPr>
          <w:rFonts w:ascii="Times New Roman" w:eastAsia="Calibri" w:hAnsi="Times New Roman"/>
          <w:lang w:bidi="ar-SA"/>
        </w:rPr>
        <w:t>, 1984).  Further, individuals evaluate ideas based on the completeness of information (Yates et al., 1978).  Any discrepancy increases uncertainty, which motivates individuals to seek out new information (Kanazawa, 1992).  As the participants incorporate more information into a coherent schema, the participants will understand the cause and effect and use more causal terms.</w:t>
      </w:r>
    </w:p>
    <w:p w:rsidR="002662E0" w:rsidRPr="002662E0" w:rsidRDefault="002662E0" w:rsidP="002662E0">
      <w:pPr>
        <w:spacing w:after="120"/>
        <w:ind w:left="720"/>
        <w:rPr>
          <w:rFonts w:ascii="Times New Roman" w:eastAsia="Calibri" w:hAnsi="Times New Roman"/>
          <w:lang w:bidi="ar-SA"/>
        </w:rPr>
      </w:pPr>
      <w:r w:rsidRPr="002662E0">
        <w:rPr>
          <w:rFonts w:ascii="Times New Roman" w:eastAsia="Calibri" w:hAnsi="Times New Roman"/>
          <w:i/>
          <w:lang w:bidi="ar-SA"/>
        </w:rPr>
        <w:t xml:space="preserve">Hypothesis 12: </w:t>
      </w:r>
      <w:r w:rsidRPr="002662E0">
        <w:rPr>
          <w:rFonts w:ascii="Times New Roman" w:eastAsia="Calibri" w:hAnsi="Times New Roman"/>
          <w:lang w:bidi="ar-SA"/>
        </w:rPr>
        <w:t>Between interpretation and realization stages, an increase in discrepancy cognitive processes will cause an increase in causal cognitive processes.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Positive affect will increase expressions of discrepancy cognitive processes.  Discrepancy processes are a form of logical thinking to put concepts in relation to each other (</w:t>
      </w:r>
      <w:proofErr w:type="spellStart"/>
      <w:r w:rsidRPr="002662E0">
        <w:rPr>
          <w:rFonts w:ascii="Times New Roman" w:eastAsia="Calibri" w:hAnsi="Times New Roman"/>
          <w:lang w:bidi="ar-SA"/>
        </w:rPr>
        <w:t>Stangor</w:t>
      </w:r>
      <w:proofErr w:type="spellEnd"/>
      <w:r w:rsidRPr="002662E0">
        <w:rPr>
          <w:rFonts w:ascii="Times New Roman" w:eastAsia="Calibri" w:hAnsi="Times New Roman"/>
          <w:lang w:bidi="ar-SA"/>
        </w:rPr>
        <w:t xml:space="preserve"> &amp; McMillan 1992).  Positive affect helps to ‘enlarge the cognitive </w:t>
      </w:r>
      <w:r w:rsidRPr="002662E0">
        <w:rPr>
          <w:rFonts w:ascii="Times New Roman" w:eastAsia="Calibri" w:hAnsi="Times New Roman"/>
          <w:lang w:bidi="ar-SA"/>
        </w:rPr>
        <w:lastRenderedPageBreak/>
        <w:t xml:space="preserve">context’ (Fredrickson, 1998, p. 10).  Individuals who experience positive affect will generate more categories when focusing on differences than individuals in other affect states (Murray, </w:t>
      </w:r>
      <w:proofErr w:type="spellStart"/>
      <w:r w:rsidRPr="002662E0">
        <w:rPr>
          <w:rFonts w:ascii="Times New Roman" w:eastAsia="Calibri" w:hAnsi="Times New Roman"/>
          <w:lang w:bidi="ar-SA"/>
        </w:rPr>
        <w:t>Sujan</w:t>
      </w:r>
      <w:proofErr w:type="spellEnd"/>
      <w:r w:rsidRPr="002662E0">
        <w:rPr>
          <w:rFonts w:ascii="Times New Roman" w:eastAsia="Calibri" w:hAnsi="Times New Roman"/>
          <w:lang w:bidi="ar-SA"/>
        </w:rPr>
        <w:t xml:space="preserve">, </w:t>
      </w:r>
      <w:proofErr w:type="spellStart"/>
      <w:r w:rsidRPr="002662E0">
        <w:rPr>
          <w:rFonts w:ascii="Times New Roman" w:eastAsia="Calibri" w:hAnsi="Times New Roman"/>
          <w:lang w:bidi="ar-SA"/>
        </w:rPr>
        <w:t>Hirt</w:t>
      </w:r>
      <w:proofErr w:type="spellEnd"/>
      <w:r w:rsidRPr="002662E0">
        <w:rPr>
          <w:rFonts w:ascii="Times New Roman" w:eastAsia="Calibri" w:hAnsi="Times New Roman"/>
          <w:lang w:bidi="ar-SA"/>
        </w:rPr>
        <w:t xml:space="preserve">, &amp; </w:t>
      </w:r>
      <w:proofErr w:type="spellStart"/>
      <w:r w:rsidRPr="002662E0">
        <w:rPr>
          <w:rFonts w:ascii="Times New Roman" w:eastAsia="Calibri" w:hAnsi="Times New Roman"/>
          <w:lang w:bidi="ar-SA"/>
        </w:rPr>
        <w:t>Sujan</w:t>
      </w:r>
      <w:proofErr w:type="spellEnd"/>
      <w:r w:rsidRPr="002662E0">
        <w:rPr>
          <w:rFonts w:ascii="Times New Roman" w:eastAsia="Calibri" w:hAnsi="Times New Roman"/>
          <w:lang w:bidi="ar-SA"/>
        </w:rPr>
        <w:t>, 1990).  Participants aware of the initiator movement and the spin-off movement may increase expressions of discrepancy.</w:t>
      </w:r>
    </w:p>
    <w:p w:rsidR="002662E0" w:rsidRPr="002662E0" w:rsidRDefault="002662E0" w:rsidP="002662E0">
      <w:pPr>
        <w:spacing w:after="120"/>
        <w:ind w:left="720"/>
        <w:rPr>
          <w:rFonts w:ascii="Times New Roman" w:eastAsia="Calibri" w:hAnsi="Times New Roman"/>
          <w:lang w:bidi="ar-SA"/>
        </w:rPr>
      </w:pPr>
      <w:r w:rsidRPr="002662E0">
        <w:rPr>
          <w:rFonts w:ascii="Times New Roman" w:eastAsia="Calibri" w:hAnsi="Times New Roman"/>
          <w:i/>
          <w:lang w:bidi="ar-SA"/>
        </w:rPr>
        <w:t xml:space="preserve">Hypothesis 13: </w:t>
      </w:r>
      <w:r w:rsidRPr="002662E0">
        <w:rPr>
          <w:rFonts w:ascii="Times New Roman" w:eastAsia="Calibri" w:hAnsi="Times New Roman"/>
          <w:lang w:bidi="ar-SA"/>
        </w:rPr>
        <w:t>Between arousal and interpretation stages, expressions of positive affect will cause an increase in expressions of discrepancy cognitive processes.</w:t>
      </w:r>
    </w:p>
    <w:p w:rsidR="002662E0" w:rsidRPr="002662E0" w:rsidRDefault="0083429A" w:rsidP="0083429A">
      <w:pPr>
        <w:pStyle w:val="Heading2"/>
      </w:pPr>
      <w:r w:rsidRPr="002662E0">
        <w:t>METHODS</w:t>
      </w:r>
    </w:p>
    <w:p w:rsidR="002662E0" w:rsidRPr="002662E0" w:rsidRDefault="002662E0" w:rsidP="002662E0">
      <w:pPr>
        <w:spacing w:after="120"/>
        <w:ind w:firstLine="720"/>
        <w:rPr>
          <w:rFonts w:ascii="Times New Roman" w:eastAsia="Calibri" w:hAnsi="Times New Roman" w:cs="Arial"/>
          <w:lang w:bidi="ar-SA"/>
        </w:rPr>
      </w:pPr>
      <w:r w:rsidRPr="002662E0">
        <w:rPr>
          <w:rFonts w:ascii="Times New Roman" w:eastAsia="Calibri" w:hAnsi="Times New Roman" w:cs="Arial"/>
          <w:lang w:bidi="ar-SA"/>
        </w:rPr>
        <w:t>The Twitter messages of the SOPA and CISPA movement were analyzed using text analysis software.  The time series of text analysis scores were analyzed using t-tests and vector autoregression (VAR).  A description of the data collection effort and analysis is described next.</w:t>
      </w:r>
    </w:p>
    <w:p w:rsidR="002662E0" w:rsidRPr="002662E0" w:rsidRDefault="002662E0" w:rsidP="0083429A">
      <w:pPr>
        <w:pStyle w:val="Heading3"/>
        <w:rPr>
          <w:rFonts w:eastAsia="Malgun Gothic"/>
          <w:lang w:eastAsia="ko-KR" w:bidi="ar-SA"/>
        </w:rPr>
      </w:pPr>
      <w:r w:rsidRPr="002662E0">
        <w:rPr>
          <w:rFonts w:eastAsia="Malgun Gothic"/>
          <w:lang w:eastAsia="ko-KR" w:bidi="ar-SA"/>
        </w:rPr>
        <w:t xml:space="preserve">Data </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Twitter is a micro-blog website where registered users broadcast messages, commonly referred to as tweets, on the internet that are a maximum of 140 characters in length.  Both the SOPA and CISPA movements used Twitter to broadcast information to the community.  Twitter is a good source of conversational data because all interested parties are speaking in the same public space, there </w:t>
      </w:r>
      <w:r w:rsidR="001F42CF">
        <w:rPr>
          <w:rFonts w:ascii="Times New Roman" w:eastAsia="Calibri" w:hAnsi="Times New Roman"/>
          <w:lang w:eastAsia="ko-KR" w:bidi="ar-SA"/>
        </w:rPr>
        <w:t>are many</w:t>
      </w:r>
      <w:r w:rsidRPr="002662E0">
        <w:rPr>
          <w:rFonts w:ascii="Times New Roman" w:eastAsia="Calibri" w:hAnsi="Times New Roman"/>
          <w:lang w:eastAsia="ko-KR" w:bidi="ar-SA"/>
        </w:rPr>
        <w:t xml:space="preserve"> people, and the conversation is recorded verbatim electronically.  Anyone can broadcast a tweet to the entire community.  Interested parties who are listening to the conversation need only to search for the appropriate hashtag and do not need to navigate to the webpages of </w:t>
      </w:r>
      <w:r w:rsidRPr="002662E0">
        <w:rPr>
          <w:rFonts w:ascii="Times New Roman" w:eastAsia="Calibri" w:hAnsi="Times New Roman"/>
          <w:lang w:eastAsia="ko-KR" w:bidi="ar-SA"/>
        </w:rPr>
        <w:lastRenderedPageBreak/>
        <w:t>individuals to get information.  Instead, the tweets reflect the ebb and flow of the conversation of the movement.</w:t>
      </w:r>
    </w:p>
    <w:p w:rsidR="002662E0" w:rsidRPr="002662E0" w:rsidRDefault="002662E0" w:rsidP="002662E0">
      <w:pPr>
        <w:keepNext/>
        <w:keepLines/>
        <w:spacing w:after="120"/>
        <w:ind w:firstLine="720"/>
        <w:outlineLvl w:val="2"/>
        <w:rPr>
          <w:rFonts w:ascii="Times New Roman" w:eastAsia="Calibri" w:hAnsi="Times New Roman"/>
          <w:b/>
          <w:kern w:val="32"/>
          <w:sz w:val="20"/>
          <w:szCs w:val="20"/>
          <w:lang w:eastAsia="ko-KR" w:bidi="ar-SA"/>
        </w:rPr>
      </w:pPr>
      <w:r w:rsidRPr="002662E0">
        <w:rPr>
          <w:rFonts w:ascii="Times New Roman" w:eastAsia="Calibri" w:hAnsi="Times New Roman" w:cs="Arial"/>
          <w:i/>
          <w:kern w:val="32"/>
          <w:lang w:eastAsia="ko-KR" w:bidi="ar-SA"/>
        </w:rPr>
        <w:t>CISPA Tweets</w:t>
      </w:r>
      <w:r w:rsidRPr="002662E0">
        <w:rPr>
          <w:rFonts w:ascii="Times New Roman" w:eastAsia="Calibri" w:hAnsi="Times New Roman" w:cs="Arial"/>
          <w:kern w:val="32"/>
          <w:lang w:eastAsia="ko-KR" w:bidi="ar-SA"/>
        </w:rPr>
        <w:t xml:space="preserve"> – </w:t>
      </w:r>
      <w:r w:rsidRPr="002662E0">
        <w:rPr>
          <w:rFonts w:ascii="Times New Roman" w:eastAsia="Calibri" w:hAnsi="Times New Roman"/>
          <w:kern w:val="32"/>
          <w:lang w:eastAsia="ko-KR" w:bidi="ar-SA"/>
        </w:rPr>
        <w:t xml:space="preserve">Tweets from 19 April 2013 to 29 April 2013 containing the hashtag ‘#CISPA’ were obtained, resulting in a dataset of 101,132 tweets.  In order to capture the Tweets, I used a commercial vendor, Tweet Archivist.  I provided the hashtags and they collected all tweets with that hashtag.  </w:t>
      </w:r>
      <w:r w:rsidRPr="002662E0">
        <w:rPr>
          <w:rFonts w:ascii="Times New Roman" w:eastAsia="Calibri" w:hAnsi="Times New Roman"/>
          <w:kern w:val="32"/>
          <w:lang w:bidi="ar-SA"/>
        </w:rPr>
        <w:t xml:space="preserve">Table </w:t>
      </w:r>
      <w:r w:rsidRPr="002662E0">
        <w:rPr>
          <w:rFonts w:ascii="Times New Roman" w:eastAsia="Calibri" w:hAnsi="Times New Roman"/>
          <w:noProof/>
          <w:kern w:val="32"/>
          <w:lang w:bidi="ar-SA"/>
        </w:rPr>
        <w:t>3</w:t>
      </w:r>
      <w:r w:rsidRPr="002662E0">
        <w:rPr>
          <w:rFonts w:ascii="Times New Roman" w:eastAsia="Calibri" w:hAnsi="Times New Roman"/>
          <w:kern w:val="32"/>
          <w:lang w:eastAsia="ko-KR" w:bidi="ar-SA"/>
        </w:rPr>
        <w:t xml:space="preserve"> lists the number of tweets per day</w:t>
      </w:r>
      <w:r w:rsidR="001F42CF">
        <w:rPr>
          <w:rFonts w:ascii="Times New Roman" w:eastAsia="Calibri" w:hAnsi="Times New Roman"/>
          <w:kern w:val="32"/>
          <w:lang w:eastAsia="ko-KR" w:bidi="ar-SA"/>
        </w:rPr>
        <w:t xml:space="preserve">. </w:t>
      </w:r>
      <w:r w:rsidRPr="002662E0">
        <w:rPr>
          <w:rFonts w:ascii="Times New Roman" w:eastAsia="Calibri" w:hAnsi="Times New Roman"/>
          <w:kern w:val="32"/>
          <w:lang w:eastAsia="ko-KR" w:bidi="ar-SA"/>
        </w:rPr>
        <w:t xml:space="preserve"> The number of tweets increases</w:t>
      </w:r>
      <w:r w:rsidR="001F42CF">
        <w:rPr>
          <w:rFonts w:ascii="Times New Roman" w:eastAsia="Calibri" w:hAnsi="Times New Roman"/>
          <w:kern w:val="32"/>
          <w:lang w:eastAsia="ko-KR" w:bidi="ar-SA"/>
        </w:rPr>
        <w:t xml:space="preserve"> to 17,897 on</w:t>
      </w:r>
      <w:r w:rsidRPr="002662E0">
        <w:rPr>
          <w:rFonts w:ascii="Times New Roman" w:eastAsia="Calibri" w:hAnsi="Times New Roman"/>
          <w:kern w:val="32"/>
          <w:lang w:eastAsia="ko-KR" w:bidi="ar-SA"/>
        </w:rPr>
        <w:t xml:space="preserve"> the day of the blackout</w:t>
      </w:r>
      <w:r w:rsidR="001F42CF">
        <w:rPr>
          <w:rFonts w:ascii="Times New Roman" w:eastAsia="Calibri" w:hAnsi="Times New Roman"/>
          <w:kern w:val="32"/>
          <w:lang w:eastAsia="ko-KR" w:bidi="ar-SA"/>
        </w:rPr>
        <w:t xml:space="preserve"> (22 April 2013) </w:t>
      </w:r>
      <w:r w:rsidRPr="002662E0">
        <w:rPr>
          <w:rFonts w:ascii="Times New Roman" w:eastAsia="Calibri" w:hAnsi="Times New Roman"/>
          <w:kern w:val="32"/>
          <w:lang w:eastAsia="ko-KR" w:bidi="ar-SA"/>
        </w:rPr>
        <w:t>and then decreases</w:t>
      </w:r>
      <w:r w:rsidR="001F42CF">
        <w:rPr>
          <w:rFonts w:ascii="Times New Roman" w:eastAsia="Calibri" w:hAnsi="Times New Roman"/>
          <w:kern w:val="32"/>
          <w:lang w:eastAsia="ko-KR" w:bidi="ar-SA"/>
        </w:rPr>
        <w:t>.</w:t>
      </w:r>
    </w:p>
    <w:p w:rsidR="002662E0" w:rsidRPr="002662E0" w:rsidRDefault="002662E0" w:rsidP="002662E0">
      <w:pPr>
        <w:spacing w:after="120"/>
        <w:rPr>
          <w:rFonts w:ascii="Times New Roman" w:eastAsia="Calibri" w:hAnsi="Times New Roman"/>
          <w:lang w:eastAsia="ko-KR" w:bidi="ar-SA"/>
        </w:rPr>
      </w:pPr>
    </w:p>
    <w:p w:rsidR="002662E0" w:rsidRPr="002662E0" w:rsidRDefault="002662E0" w:rsidP="00FD0B8C">
      <w:pPr>
        <w:pStyle w:val="Caption"/>
        <w:keepNext/>
        <w:jc w:val="center"/>
        <w:rPr>
          <w:rFonts w:eastAsia="Calibri"/>
          <w:lang w:bidi="ar-SA"/>
        </w:rPr>
      </w:pPr>
      <w:bookmarkStart w:id="165" w:name="_Ref378008802"/>
      <w:r w:rsidRPr="002662E0">
        <w:rPr>
          <w:rFonts w:eastAsia="Calibri"/>
          <w:lang w:bidi="ar-SA"/>
        </w:rPr>
        <w:lastRenderedPageBreak/>
        <w:t xml:space="preserve">Table </w:t>
      </w:r>
      <w:r w:rsidRPr="002662E0">
        <w:rPr>
          <w:rFonts w:eastAsia="Calibri"/>
          <w:noProof/>
          <w:lang w:bidi="ar-SA"/>
        </w:rPr>
        <w:t>3</w:t>
      </w:r>
      <w:bookmarkEnd w:id="165"/>
      <w:r w:rsidRPr="002662E0">
        <w:rPr>
          <w:rFonts w:eastAsia="Calibri"/>
          <w:lang w:bidi="ar-SA"/>
        </w:rPr>
        <w:t>: Number of Tweets per Day</w:t>
      </w:r>
    </w:p>
    <w:tbl>
      <w:tblPr>
        <w:tblW w:w="2650" w:type="dxa"/>
        <w:jc w:val="center"/>
        <w:tblLook w:val="04A0" w:firstRow="1" w:lastRow="0" w:firstColumn="1" w:lastColumn="0" w:noHBand="0" w:noVBand="1"/>
      </w:tblPr>
      <w:tblGrid>
        <w:gridCol w:w="1260"/>
        <w:gridCol w:w="1390"/>
      </w:tblGrid>
      <w:tr w:rsidR="002662E0" w:rsidRPr="002662E0" w:rsidTr="00394AD0">
        <w:trPr>
          <w:cantSplit/>
          <w:trHeight w:val="600"/>
          <w:jc w:val="center"/>
        </w:trPr>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b/>
                <w:bCs/>
                <w:color w:val="000000"/>
                <w:sz w:val="22"/>
                <w:szCs w:val="22"/>
                <w:lang w:bidi="ar-SA"/>
              </w:rPr>
            </w:pPr>
            <w:r w:rsidRPr="002662E0">
              <w:rPr>
                <w:rFonts w:ascii="Times New Roman" w:eastAsia="Calibri" w:hAnsi="Times New Roman"/>
                <w:b/>
                <w:bCs/>
                <w:color w:val="000000"/>
                <w:sz w:val="22"/>
                <w:szCs w:val="22"/>
                <w:lang w:bidi="ar-SA"/>
              </w:rPr>
              <w:t>Date</w:t>
            </w:r>
          </w:p>
        </w:tc>
        <w:tc>
          <w:tcPr>
            <w:tcW w:w="1390" w:type="dxa"/>
            <w:tcBorders>
              <w:top w:val="single" w:sz="4" w:space="0" w:color="auto"/>
              <w:left w:val="nil"/>
              <w:bottom w:val="single" w:sz="4" w:space="0" w:color="auto"/>
              <w:right w:val="single" w:sz="4" w:space="0" w:color="auto"/>
            </w:tcBorders>
            <w:shd w:val="clear" w:color="auto" w:fill="auto"/>
            <w:vAlign w:val="bottom"/>
            <w:hideMark/>
          </w:tcPr>
          <w:p w:rsidR="002662E0" w:rsidRPr="002662E0" w:rsidRDefault="002662E0" w:rsidP="002662E0">
            <w:pPr>
              <w:keepNext/>
              <w:spacing w:after="120"/>
              <w:rPr>
                <w:rFonts w:ascii="Times New Roman" w:eastAsia="Calibri" w:hAnsi="Times New Roman"/>
                <w:b/>
                <w:bCs/>
                <w:color w:val="000000"/>
                <w:sz w:val="22"/>
                <w:szCs w:val="22"/>
                <w:lang w:bidi="ar-SA"/>
              </w:rPr>
            </w:pPr>
            <w:r w:rsidRPr="002662E0">
              <w:rPr>
                <w:rFonts w:ascii="Times New Roman" w:eastAsia="Calibri" w:hAnsi="Times New Roman"/>
                <w:b/>
                <w:bCs/>
                <w:color w:val="000000"/>
                <w:sz w:val="22"/>
                <w:szCs w:val="22"/>
                <w:lang w:bidi="ar-SA"/>
              </w:rPr>
              <w:t>Number of Tweets</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4/19/2013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4,927</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4/20/2013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9,998</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4/21/2013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16,410</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4/22/2013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17,897</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4/23/2013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17,194</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4/24/2013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10,665</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4/25/2013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10,375</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4/26/2013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7,905</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4/27/2013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2,796</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4/28/2013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1,913</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4/29/2013</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1,052</w:t>
            </w:r>
          </w:p>
        </w:tc>
      </w:tr>
      <w:tr w:rsidR="002662E0" w:rsidRPr="002662E0" w:rsidTr="00394AD0">
        <w:trPr>
          <w:cantSplit/>
          <w:trHeight w:val="300"/>
          <w:jc w:val="center"/>
        </w:trPr>
        <w:tc>
          <w:tcPr>
            <w:tcW w:w="1260" w:type="dxa"/>
            <w:tcBorders>
              <w:top w:val="nil"/>
              <w:left w:val="single" w:sz="4" w:space="0" w:color="auto"/>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Total</w:t>
            </w:r>
          </w:p>
        </w:tc>
        <w:tc>
          <w:tcPr>
            <w:tcW w:w="1390"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keepNext/>
              <w:spacing w:after="120"/>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101,132</w:t>
            </w:r>
          </w:p>
        </w:tc>
      </w:tr>
    </w:tbl>
    <w:p w:rsidR="002662E0" w:rsidRPr="002662E0" w:rsidRDefault="002662E0" w:rsidP="002662E0">
      <w:pPr>
        <w:spacing w:after="120"/>
        <w:rPr>
          <w:rFonts w:ascii="Times New Roman" w:eastAsia="Calibri" w:hAnsi="Times New Roman"/>
          <w:lang w:eastAsia="ko-KR" w:bidi="ar-SA"/>
        </w:rPr>
      </w:pPr>
    </w:p>
    <w:p w:rsidR="002662E0" w:rsidRPr="002662E0" w:rsidRDefault="002662E0" w:rsidP="002662E0">
      <w:pPr>
        <w:keepNext/>
        <w:keepLines/>
        <w:spacing w:after="120"/>
        <w:ind w:firstLine="720"/>
        <w:outlineLvl w:val="2"/>
        <w:rPr>
          <w:rFonts w:ascii="Times New Roman" w:eastAsia="Calibri" w:hAnsi="Times New Roman"/>
          <w:kern w:val="32"/>
          <w:lang w:bidi="ar-SA"/>
        </w:rPr>
      </w:pPr>
      <w:r w:rsidRPr="002662E0">
        <w:rPr>
          <w:rFonts w:ascii="Times New Roman" w:eastAsia="Calibri" w:hAnsi="Times New Roman" w:cs="Arial"/>
          <w:i/>
          <w:kern w:val="32"/>
          <w:lang w:bidi="ar-SA"/>
        </w:rPr>
        <w:lastRenderedPageBreak/>
        <w:t xml:space="preserve">SOPA Tweets </w:t>
      </w:r>
      <w:r w:rsidRPr="002662E0">
        <w:rPr>
          <w:rFonts w:ascii="Times New Roman" w:eastAsia="Calibri" w:hAnsi="Times New Roman" w:cs="Arial"/>
          <w:kern w:val="32"/>
          <w:lang w:bidi="ar-SA"/>
        </w:rPr>
        <w:t xml:space="preserve">– </w:t>
      </w:r>
      <w:r w:rsidRPr="002662E0">
        <w:rPr>
          <w:rFonts w:ascii="Times New Roman" w:eastAsia="Calibri" w:hAnsi="Times New Roman"/>
          <w:kern w:val="32"/>
          <w:lang w:bidi="ar-SA"/>
        </w:rPr>
        <w:t>I used two sources for the SOPA Twitter data.  The first set of data contains Twitter messages dated 12/09/11 to 1/14/12 with the hashtag “#SOPA”. I obtained the data from Public Knowledge, a Washington, D.C. non-profit public interest group.  This organization is involved in protection of intellectual property rights and the digital marketplace.  In its mission statement, they state their work “preserves the openness of the Internet and the public’s access to knowledge; promotes creativity through balanced copyright; and upholds and protects the rights of consumers to use innovative technology lawfully.”  The tweets from 1/15/12 to 1/18/12 came from the website www.r-shief.org.  R-</w:t>
      </w:r>
      <w:proofErr w:type="spellStart"/>
      <w:r w:rsidRPr="002662E0">
        <w:rPr>
          <w:rFonts w:ascii="Times New Roman" w:eastAsia="Calibri" w:hAnsi="Times New Roman"/>
          <w:kern w:val="32"/>
          <w:lang w:bidi="ar-SA"/>
        </w:rPr>
        <w:t>Shief</w:t>
      </w:r>
      <w:proofErr w:type="spellEnd"/>
      <w:r w:rsidRPr="002662E0">
        <w:rPr>
          <w:rFonts w:ascii="Times New Roman" w:eastAsia="Calibri" w:hAnsi="Times New Roman"/>
          <w:kern w:val="32"/>
          <w:lang w:bidi="ar-SA"/>
        </w:rPr>
        <w:t xml:space="preserve"> collects social media data and offers software tools to promote crowd-sourced research.  R-</w:t>
      </w:r>
      <w:proofErr w:type="spellStart"/>
      <w:r w:rsidRPr="002662E0">
        <w:rPr>
          <w:rFonts w:ascii="Times New Roman" w:eastAsia="Calibri" w:hAnsi="Times New Roman"/>
          <w:kern w:val="32"/>
          <w:lang w:bidi="ar-SA"/>
        </w:rPr>
        <w:t>Shief</w:t>
      </w:r>
      <w:proofErr w:type="spellEnd"/>
      <w:r w:rsidRPr="002662E0">
        <w:rPr>
          <w:rFonts w:ascii="Times New Roman" w:eastAsia="Calibri" w:hAnsi="Times New Roman"/>
          <w:kern w:val="32"/>
          <w:lang w:bidi="ar-SA"/>
        </w:rPr>
        <w:t xml:space="preserve">, like Public Knowledge, is also a non-profit organization.  </w:t>
      </w:r>
    </w:p>
    <w:p w:rsidR="002662E0" w:rsidRPr="002662E0" w:rsidRDefault="002662E0" w:rsidP="002662E0">
      <w:pPr>
        <w:spacing w:after="120"/>
        <w:ind w:firstLine="720"/>
        <w:rPr>
          <w:rFonts w:ascii="Times New Roman" w:eastAsia="Calibri" w:hAnsi="Times New Roman"/>
          <w:sz w:val="32"/>
          <w:lang w:bidi="ar-SA"/>
        </w:rPr>
      </w:pPr>
      <w:r w:rsidRPr="002662E0">
        <w:rPr>
          <w:rFonts w:ascii="Times New Roman" w:eastAsia="Calibri" w:hAnsi="Times New Roman"/>
          <w:lang w:bidi="ar-SA"/>
        </w:rPr>
        <w:t>Each organization collected the tweets for their own reasons and in order to get the range of tweets from 12/09/11 to 1/18/12, I needed to piece together the data set.  The Public Knowledge data set contained the oldest tweets as well as tweets over a longer period so I used all of the Public Knowledge tweets and augmented the remaining days of tweets from R-</w:t>
      </w:r>
      <w:proofErr w:type="spellStart"/>
      <w:r w:rsidRPr="002662E0">
        <w:rPr>
          <w:rFonts w:ascii="Times New Roman" w:eastAsia="Calibri" w:hAnsi="Times New Roman"/>
          <w:lang w:bidi="ar-SA"/>
        </w:rPr>
        <w:t>Shief</w:t>
      </w:r>
      <w:proofErr w:type="spellEnd"/>
      <w:r w:rsidRPr="002662E0">
        <w:rPr>
          <w:rFonts w:ascii="Times New Roman" w:eastAsia="Calibri" w:hAnsi="Times New Roman"/>
          <w:lang w:bidi="ar-SA"/>
        </w:rPr>
        <w:t>.  I used the time stamp in the tweets to splice the files together to ensure that there were no inconsistencies and no overlap.  The combined data set contained all the tweets from 12/9/11 to 1/18/12.  January 18 was the day of the internet blackout, the culmination of the SOPA protest.  There were over 1.3 million tweets.</w:t>
      </w:r>
    </w:p>
    <w:p w:rsidR="002662E0" w:rsidRPr="002662E0" w:rsidRDefault="0083429A" w:rsidP="00D83878">
      <w:pPr>
        <w:pStyle w:val="Heading2"/>
      </w:pPr>
      <w:r w:rsidRPr="002662E0">
        <w:lastRenderedPageBreak/>
        <w:t>CONTROL VARIABLES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I include two indicator variables in the statistical analysis as a control for possible exogenous effects. The first variable controls for the CISPA internet blackout.  The second variable controls for experience with the SOPA movement, the initiator movement.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dates of the collected tweets from the CISPA movement spanned the internet blackout and end after the U.S. Senate signaled that they would not vote on the bill.  The blackout, as a </w:t>
      </w:r>
      <w:r w:rsidR="001F42CF">
        <w:rPr>
          <w:rFonts w:ascii="Times New Roman" w:eastAsia="Calibri" w:hAnsi="Times New Roman"/>
          <w:lang w:bidi="ar-SA"/>
        </w:rPr>
        <w:t>high visibility</w:t>
      </w:r>
      <w:r w:rsidRPr="002662E0">
        <w:rPr>
          <w:rFonts w:ascii="Times New Roman" w:eastAsia="Calibri" w:hAnsi="Times New Roman"/>
          <w:lang w:bidi="ar-SA"/>
        </w:rPr>
        <w:t xml:space="preserve"> protest event, was a major topic of conversation of the protesters.  However, the nature of the discussion may have been different before and after the blackout.  The discussions about the blackout before the blackout focused on future expectations while discussions after the blackout focused on past events.  Before the blackout, the nature of the future events may have been uncertain and the discussion may have been speculative; after the blackout, the events were known and the discussions may have been interpretive.</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An indicator variable was added to the VAR model that coded dates on or after the blackout date with a ‘1’.  If the corresponding LIWC scores were calculated using tweets before the blackout, then the variable was coded with a ‘0’.  A time series of the indicator variable was constructed and included in the VAR.  The indicator variable is used to determine if there has been a sudden shift, up or down, in the time series.  </w:t>
      </w:r>
      <w:r w:rsidR="00B412B6">
        <w:rPr>
          <w:rFonts w:ascii="Times New Roman" w:eastAsia="Calibri" w:hAnsi="Times New Roman"/>
          <w:lang w:bidi="ar-SA"/>
        </w:rPr>
        <w:t>A</w:t>
      </w:r>
      <w:r w:rsidRPr="002662E0">
        <w:rPr>
          <w:rFonts w:ascii="Times New Roman" w:eastAsia="Calibri" w:hAnsi="Times New Roman"/>
          <w:lang w:bidi="ar-SA"/>
        </w:rPr>
        <w:t xml:space="preserve"> sudden shift captures a change in the structure of the model.  In other words, the conversation topic may have changed.</w:t>
      </w:r>
    </w:p>
    <w:p w:rsidR="002662E0" w:rsidRPr="002662E0" w:rsidRDefault="002662E0" w:rsidP="0083429A">
      <w:pPr>
        <w:pStyle w:val="Heading3"/>
        <w:rPr>
          <w:rFonts w:eastAsia="Malgun Gothic"/>
          <w:lang w:eastAsia="ko-KR" w:bidi="ar-SA"/>
        </w:rPr>
      </w:pPr>
      <w:r w:rsidRPr="002662E0">
        <w:rPr>
          <w:rFonts w:eastAsia="Malgun Gothic"/>
          <w:lang w:eastAsia="ko-KR" w:bidi="ar-SA"/>
        </w:rPr>
        <w:lastRenderedPageBreak/>
        <w:t>Controlling for Past Experience with SOPA</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I controlled for the reference to the prior SOPA movement because many of the participants of the CISPA protest were aware of, or experienced success during the SOPA protest.  Specifically, I control for the re-use of the internet blackout, a public movement and show of numbers against the proposed legislation.  Webmasters placed movement pages on the homepages of their websites announcing to their web audience their position against bill.  The participants hoped to demonstrate a show of force by blacking out a large number of internet sites so that internet users would repeatedly reach sites that were participating in the movement.  This shared experience of the SOPA internet blackout within the memories of the CISPA protesters may have influenced how they thought and communicated with each other.  Some of the protesters of the CISPA movement were clearly aware of the SOPA movement as evidenced by direct reference to the SOPA internet blackout contained within the tweets.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These individuals had experience with a past successful movement and had expectations of how the events would unfold.  Tilly refers to these recycled forms of tactics as ‘repertoires of action’ (Tilly, 1995).  The shared knowledge of past experiences includes an inventory of tactics to oppose or push for claims (McAdam, 1995).  The CISPA participants used the past experiences of the blackout to frame the issue, garner support and employ tactics to protest against the CISPA legislative bill.  This shared understanding of a movement’s repertoires of action may have had an effect on the discourse during the CISPA movement.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lastRenderedPageBreak/>
        <w:t xml:space="preserve">The tweets were coded with a ‘1’ in an indicator variable if the term ‘SOPA’ was contained in a tweet.  The analytical objective was to untangle the communication of the CISPA movement and communications about past repertoires of actions. </w:t>
      </w:r>
    </w:p>
    <w:p w:rsidR="002662E0" w:rsidRPr="002662E0" w:rsidRDefault="002662E0" w:rsidP="0083429A">
      <w:pPr>
        <w:pStyle w:val="Heading3"/>
        <w:rPr>
          <w:rFonts w:eastAsia="Malgun Gothic"/>
          <w:lang w:eastAsia="ko-KR" w:bidi="ar-SA"/>
        </w:rPr>
      </w:pPr>
      <w:r w:rsidRPr="002662E0">
        <w:rPr>
          <w:rFonts w:eastAsia="Malgun Gothic"/>
          <w:lang w:eastAsia="ko-KR" w:bidi="ar-SA"/>
        </w:rPr>
        <w:t>Analytical Methods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The tweets of the CISPA data were parsed into files with a fixed number of tweets.  The number of tweets per file was chosen to maximize the power of VAR and to minimize the number of lags.  The lag length was one in both cases.  The parsing method is the same as used in paper 2.  The file size for the CISPA data was 200 tweets per file.  The file size for the SOPA data was 4000 tweets per file.  The file sizes are different due to the number of tweets collected.  There were 10 times as many SOPA tweets collected compared to CISPA tweets.  Since the number of tweets per file was sufficiently large</w:t>
      </w:r>
      <w:r w:rsidR="00D2711A">
        <w:rPr>
          <w:rFonts w:ascii="Times New Roman" w:eastAsia="Calibri" w:hAnsi="Times New Roman"/>
          <w:lang w:bidi="ar-SA"/>
        </w:rPr>
        <w:t xml:space="preserve"> to yield acceptable statistical power</w:t>
      </w:r>
      <w:r w:rsidRPr="002662E0">
        <w:rPr>
          <w:rFonts w:ascii="Times New Roman" w:eastAsia="Calibri" w:hAnsi="Times New Roman"/>
          <w:lang w:bidi="ar-SA"/>
        </w:rPr>
        <w:t>, the rule to choose the file size was identical in the two cases and there should be no consequences to the statistical tests</w:t>
      </w:r>
      <w:r w:rsidRPr="002662E0">
        <w:rPr>
          <w:rFonts w:ascii="Times New Roman" w:eastAsia="Calibri" w:hAnsi="Times New Roman"/>
          <w:vertAlign w:val="superscript"/>
          <w:lang w:bidi="ar-SA"/>
        </w:rPr>
        <w:footnoteReference w:id="3"/>
      </w:r>
      <w:r w:rsidRPr="002662E0">
        <w:rPr>
          <w:rFonts w:ascii="Times New Roman" w:eastAsia="Calibri" w:hAnsi="Times New Roman"/>
          <w:lang w:bidi="ar-SA"/>
        </w:rPr>
        <w:t>. Next, I analyzed each file using Linguistic Inquiry Word Count (LIWC), which compares the words in the tweets to words in its dictionary.  I concatenated the LIWC scores in chronological order to create a time series for each affective and cognitive mechanism, resulting in 10 time-series variables.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first ten hypotheses were tested using t-tests for equality of means of the LIWC scores for each affective and cognitive mechanism in the SOPA and CISPA movement.  Due to the different number of tweets per file between CISPA and SOPA, I </w:t>
      </w:r>
      <w:r w:rsidRPr="002662E0">
        <w:rPr>
          <w:rFonts w:ascii="Times New Roman" w:eastAsia="Calibri" w:hAnsi="Times New Roman"/>
          <w:lang w:bidi="ar-SA"/>
        </w:rPr>
        <w:lastRenderedPageBreak/>
        <w:t>used Welch’s t-test for equality of means, which adjusts for the inequality of variances.  In general, Welch’s t-test is the preferred alternative to the Student’s t-test and the Mann-Whitney U test when faced with inequality of variances (</w:t>
      </w:r>
      <w:proofErr w:type="spellStart"/>
      <w:r w:rsidRPr="002662E0">
        <w:rPr>
          <w:rFonts w:ascii="Times New Roman" w:eastAsia="Calibri" w:hAnsi="Times New Roman"/>
          <w:lang w:bidi="ar-SA"/>
        </w:rPr>
        <w:t>Ruxton</w:t>
      </w:r>
      <w:proofErr w:type="spellEnd"/>
      <w:r w:rsidRPr="002662E0">
        <w:rPr>
          <w:rFonts w:ascii="Times New Roman" w:eastAsia="Calibri" w:hAnsi="Times New Roman"/>
          <w:lang w:bidi="ar-SA"/>
        </w:rPr>
        <w:t xml:space="preserve">, 2006). </w:t>
      </w:r>
    </w:p>
    <w:p w:rsidR="002662E0" w:rsidRPr="002662E0" w:rsidRDefault="002662E0" w:rsidP="002662E0">
      <w:pPr>
        <w:spacing w:after="120"/>
        <w:rPr>
          <w:rFonts w:ascii="Times New Roman" w:eastAsia="Calibri" w:hAnsi="Times New Roman"/>
          <w:lang w:bidi="ar-SA"/>
        </w:rPr>
      </w:pPr>
      <w:r w:rsidRPr="002662E0">
        <w:rPr>
          <w:rFonts w:ascii="Times New Roman" w:eastAsia="Calibri" w:hAnsi="Times New Roman"/>
          <w:lang w:bidi="ar-SA"/>
        </w:rPr>
        <w:t xml:space="preserve">The 10 time series of LIWC scores for the affective and cognitive mechanisms involved in hypotheses 11-14 were fitted to a vector autoregression (VAR) that includes one lag of each variable. Next, I performed Granger causality test to determine the statistically significant causal relationships, which facilitates statistical tests of hypotheses 11-14.  </w:t>
      </w:r>
    </w:p>
    <w:p w:rsidR="002662E0" w:rsidRPr="002662E0" w:rsidRDefault="0083429A" w:rsidP="0083429A">
      <w:pPr>
        <w:pStyle w:val="Heading2"/>
      </w:pPr>
      <w:r w:rsidRPr="002662E0">
        <w:t>ANALYSIS AND FINDINGS</w:t>
      </w:r>
    </w:p>
    <w:p w:rsidR="002662E0" w:rsidRPr="002662E0" w:rsidRDefault="002662E0" w:rsidP="0083429A">
      <w:pPr>
        <w:pStyle w:val="Heading3"/>
        <w:rPr>
          <w:rFonts w:eastAsia="Malgun Gothic"/>
          <w:lang w:eastAsia="ko-KR" w:bidi="ar-SA"/>
        </w:rPr>
      </w:pPr>
      <w:r w:rsidRPr="002662E0">
        <w:rPr>
          <w:rFonts w:eastAsia="Malgun Gothic"/>
          <w:lang w:eastAsia="ko-KR" w:bidi="ar-SA"/>
        </w:rPr>
        <w:t>Spin-off Movement Hypotheses Results – Hypotheses 1-10</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Table </w:t>
      </w:r>
      <w:r w:rsidRPr="002662E0">
        <w:rPr>
          <w:rFonts w:ascii="Times New Roman" w:eastAsia="Calibri" w:hAnsi="Times New Roman"/>
          <w:noProof/>
          <w:lang w:bidi="ar-SA"/>
        </w:rPr>
        <w:t>4</w:t>
      </w:r>
      <w:r w:rsidRPr="002662E0">
        <w:rPr>
          <w:rFonts w:ascii="Times New Roman" w:eastAsia="Calibri" w:hAnsi="Times New Roman"/>
          <w:lang w:bidi="ar-SA"/>
        </w:rPr>
        <w:t xml:space="preserve"> presents the mean, standard deviation</w:t>
      </w:r>
      <w:r w:rsidR="002E4D2A">
        <w:rPr>
          <w:rFonts w:ascii="Times New Roman" w:eastAsia="Calibri" w:hAnsi="Times New Roman"/>
          <w:lang w:bidi="ar-SA"/>
        </w:rPr>
        <w:t>s</w:t>
      </w:r>
      <w:r w:rsidRPr="002662E0">
        <w:rPr>
          <w:rFonts w:ascii="Times New Roman" w:eastAsia="Calibri" w:hAnsi="Times New Roman"/>
          <w:lang w:bidi="ar-SA"/>
        </w:rPr>
        <w:t>, and standard error</w:t>
      </w:r>
      <w:r w:rsidR="002E4D2A">
        <w:rPr>
          <w:rFonts w:ascii="Times New Roman" w:eastAsia="Calibri" w:hAnsi="Times New Roman"/>
          <w:lang w:bidi="ar-SA"/>
        </w:rPr>
        <w:t>s</w:t>
      </w:r>
      <w:r w:rsidRPr="002662E0">
        <w:rPr>
          <w:rFonts w:ascii="Times New Roman" w:eastAsia="Calibri" w:hAnsi="Times New Roman"/>
          <w:lang w:bidi="ar-SA"/>
        </w:rPr>
        <w:t xml:space="preserve"> of LIWC scores for the SOPA and CISPA movements.  The LIWC score are percentages</w:t>
      </w:r>
      <w:r w:rsidR="002E4D2A">
        <w:rPr>
          <w:rFonts w:ascii="Times New Roman" w:eastAsia="Calibri" w:hAnsi="Times New Roman"/>
          <w:lang w:bidi="ar-SA"/>
        </w:rPr>
        <w:t xml:space="preserve">, where </w:t>
      </w:r>
      <w:r w:rsidRPr="002662E0">
        <w:rPr>
          <w:rFonts w:ascii="Times New Roman" w:eastAsia="Calibri" w:hAnsi="Times New Roman"/>
          <w:lang w:bidi="ar-SA"/>
        </w:rPr>
        <w:t xml:space="preserve">a </w:t>
      </w:r>
      <w:r w:rsidR="002E4D2A">
        <w:rPr>
          <w:rFonts w:ascii="Times New Roman" w:eastAsia="Calibri" w:hAnsi="Times New Roman"/>
          <w:lang w:bidi="ar-SA"/>
        </w:rPr>
        <w:t xml:space="preserve"> </w:t>
      </w:r>
      <w:r w:rsidRPr="002662E0">
        <w:rPr>
          <w:rFonts w:ascii="Times New Roman" w:eastAsia="Calibri" w:hAnsi="Times New Roman"/>
          <w:lang w:bidi="ar-SA"/>
        </w:rPr>
        <w:t xml:space="preserve"> score of 2.</w:t>
      </w:r>
      <w:r w:rsidR="002E4D2A">
        <w:rPr>
          <w:rFonts w:ascii="Times New Roman" w:eastAsia="Calibri" w:hAnsi="Times New Roman"/>
          <w:lang w:bidi="ar-SA"/>
        </w:rPr>
        <w:t>891</w:t>
      </w:r>
      <w:r w:rsidRPr="002662E0">
        <w:rPr>
          <w:rFonts w:ascii="Times New Roman" w:eastAsia="Calibri" w:hAnsi="Times New Roman"/>
          <w:lang w:bidi="ar-SA"/>
        </w:rPr>
        <w:t xml:space="preserve"> means 2</w:t>
      </w:r>
      <w:r w:rsidR="002E4D2A">
        <w:rPr>
          <w:rFonts w:ascii="Times New Roman" w:eastAsia="Calibri" w:hAnsi="Times New Roman"/>
          <w:lang w:bidi="ar-SA"/>
        </w:rPr>
        <w:t>.891</w:t>
      </w:r>
      <w:r w:rsidRPr="002662E0">
        <w:rPr>
          <w:rFonts w:ascii="Times New Roman" w:eastAsia="Calibri" w:hAnsi="Times New Roman"/>
          <w:lang w:bidi="ar-SA"/>
        </w:rPr>
        <w:t xml:space="preserve"> percent of the total words in a corpus </w:t>
      </w:r>
      <w:proofErr w:type="spellStart"/>
      <w:r w:rsidRPr="002662E0">
        <w:rPr>
          <w:rFonts w:ascii="Times New Roman" w:eastAsia="Calibri" w:hAnsi="Times New Roman"/>
          <w:lang w:bidi="ar-SA"/>
        </w:rPr>
        <w:t>were</w:t>
      </w:r>
      <w:r w:rsidR="002E4D2A">
        <w:rPr>
          <w:rFonts w:ascii="Times New Roman" w:eastAsia="Calibri" w:hAnsi="Times New Roman"/>
          <w:lang w:bidi="ar-SA"/>
        </w:rPr>
        <w:t>”positive</w:t>
      </w:r>
      <w:proofErr w:type="spellEnd"/>
      <w:r w:rsidR="002E4D2A">
        <w:rPr>
          <w:rFonts w:ascii="Times New Roman" w:eastAsia="Calibri" w:hAnsi="Times New Roman"/>
          <w:lang w:bidi="ar-SA"/>
        </w:rPr>
        <w:t xml:space="preserve"> affect” words from the dictionary.</w:t>
      </w:r>
      <w:r w:rsidRPr="002662E0">
        <w:rPr>
          <w:rFonts w:ascii="Times New Roman" w:eastAsia="Calibri" w:hAnsi="Times New Roman"/>
          <w:lang w:bidi="ar-SA"/>
        </w:rPr>
        <w:t xml:space="preserve">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Hypotheses 1 through 4 pertain to the affective mechanisms in the arousal stage. Hypothesis 1 posited there would be more expression of positive affect in the spin-off movement than in the initiator movement. This hypothesis is not supported; the difference in means indicated that there was less expression of positive affect in the spin-off movement. Hypothesis 2 is not supported.  The CISPA movement exhibited statistically significantly more anxiety than did the SOPA movement. Hypothesis 3 is not supported; the t-statistic is not significant.   Hypothesis 4 posited that there would be </w:t>
      </w:r>
      <w:r w:rsidRPr="002662E0">
        <w:rPr>
          <w:rFonts w:ascii="Times New Roman" w:eastAsia="Calibri" w:hAnsi="Times New Roman"/>
          <w:lang w:bidi="ar-SA"/>
        </w:rPr>
        <w:lastRenderedPageBreak/>
        <w:t xml:space="preserve">less expression of sadness in the spin-off movement than the initiator movement.  This hypothesis is also supported by the t-test.   </w:t>
      </w:r>
    </w:p>
    <w:p w:rsidR="002662E0" w:rsidRPr="002662E0" w:rsidRDefault="002662E0" w:rsidP="002662E0">
      <w:pPr>
        <w:spacing w:after="120"/>
        <w:rPr>
          <w:rFonts w:ascii="Times New Roman" w:eastAsia="Calibri" w:hAnsi="Times New Roman"/>
          <w:lang w:bidi="ar-SA"/>
        </w:rPr>
      </w:pPr>
    </w:p>
    <w:p w:rsidR="002662E0" w:rsidRPr="002662E0" w:rsidRDefault="002662E0" w:rsidP="002662E0">
      <w:pPr>
        <w:keepNext/>
        <w:spacing w:after="120"/>
        <w:jc w:val="center"/>
        <w:rPr>
          <w:rFonts w:ascii="Times New Roman" w:eastAsia="Calibri" w:hAnsi="Times New Roman"/>
          <w:b/>
          <w:lang w:bidi="ar-SA"/>
        </w:rPr>
      </w:pPr>
      <w:bookmarkStart w:id="166" w:name="_Ref371821451"/>
    </w:p>
    <w:p w:rsidR="002662E0" w:rsidRPr="002662E0" w:rsidRDefault="002662E0" w:rsidP="002662E0">
      <w:pPr>
        <w:spacing w:after="120"/>
        <w:rPr>
          <w:rFonts w:ascii="Times New Roman" w:eastAsia="Calibri" w:hAnsi="Times New Roman"/>
          <w:lang w:bidi="ar-SA"/>
        </w:rPr>
        <w:sectPr w:rsidR="002662E0" w:rsidRPr="002662E0" w:rsidSect="00394AD0">
          <w:pgSz w:w="12240" w:h="15840"/>
          <w:pgMar w:top="1440" w:right="1440" w:bottom="1440" w:left="2304" w:header="720" w:footer="720" w:gutter="0"/>
          <w:cols w:space="720"/>
          <w:docGrid w:linePitch="360"/>
        </w:sectPr>
      </w:pPr>
    </w:p>
    <w:bookmarkEnd w:id="166"/>
    <w:p w:rsidR="002662E0" w:rsidRPr="002662E0" w:rsidRDefault="00C86B19" w:rsidP="002662E0">
      <w:pPr>
        <w:spacing w:after="120"/>
        <w:ind w:firstLine="720"/>
        <w:rPr>
          <w:rFonts w:ascii="Times New Roman" w:eastAsia="Calibri" w:hAnsi="Times New Roman"/>
          <w:lang w:bidi="ar-SA"/>
        </w:rPr>
      </w:pPr>
      <w:r>
        <w:rPr>
          <w:noProof/>
          <w:lang w:bidi="ar-SA"/>
        </w:rPr>
        <w:lastRenderedPageBreak/>
        <w:drawing>
          <wp:inline distT="0" distB="0" distL="0" distR="0" wp14:anchorId="065EB456" wp14:editId="152348DD">
            <wp:extent cx="7672972" cy="4568533"/>
            <wp:effectExtent l="9208"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rot="16200000">
                      <a:off x="0" y="0"/>
                      <a:ext cx="7680610" cy="4573081"/>
                    </a:xfrm>
                    <a:prstGeom prst="rect">
                      <a:avLst/>
                    </a:prstGeom>
                  </pic:spPr>
                </pic:pic>
              </a:graphicData>
            </a:graphic>
          </wp:inline>
        </w:drawing>
      </w:r>
      <w:r w:rsidR="002662E0" w:rsidRPr="002662E0">
        <w:rPr>
          <w:rFonts w:ascii="Times New Roman" w:eastAsia="Calibri" w:hAnsi="Times New Roman"/>
          <w:lang w:bidi="ar-SA"/>
        </w:rPr>
        <w:lastRenderedPageBreak/>
        <w:t xml:space="preserve">Hypotheses 5 through 7 pertain to the interpretation stage. Hypothesis 5 and hypothesis 6 are supported since the CISPA movement exhibited decreased insight and tentativeness terms. Hypothesis 7 is not supported because there was a significant decrease in discrepancy terms.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Hypotheses 8 through 10 pertain to the realization stage.  Hypothesis 8 is not supported because the t-statistic is not statistically significant. Hypothesis 9 is supported as CISPA exhibited statistically significantly more certainty terms than the SOPA movement. Hypothesis 10 is not supported because the CISPA movement used more inhibition terms than the SOPA movement.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Although I do not accept all the hypotheses, I do see a general pattern of dampened emotion terms that are the drivers of the AIR Model. In the next section, I discuss the results from the vector autoregression as it relates to hypotheses from the AIR and spin-off AIR models. </w:t>
      </w:r>
    </w:p>
    <w:p w:rsidR="002662E0" w:rsidRPr="002662E0" w:rsidRDefault="002662E0" w:rsidP="002662E0">
      <w:pPr>
        <w:keepNext/>
        <w:keepLines/>
        <w:spacing w:after="120"/>
        <w:jc w:val="center"/>
        <w:outlineLvl w:val="1"/>
        <w:rPr>
          <w:rFonts w:ascii="Times New Roman" w:eastAsia="Malgun Gothic" w:hAnsi="Times New Roman" w:cs="Arial"/>
          <w:i/>
          <w:kern w:val="32"/>
          <w:lang w:eastAsia="ko-KR" w:bidi="ar-SA"/>
        </w:rPr>
      </w:pPr>
      <w:r w:rsidRPr="002662E0">
        <w:rPr>
          <w:rFonts w:ascii="Times New Roman" w:eastAsia="Malgun Gothic" w:hAnsi="Times New Roman" w:cs="Arial"/>
          <w:i/>
          <w:kern w:val="32"/>
          <w:lang w:eastAsia="ko-KR" w:bidi="ar-SA"/>
        </w:rPr>
        <w:t>Vector Autoregression Results: AIR and Spin-off AIR, Hypothesis 11 - 13</w:t>
      </w:r>
    </w:p>
    <w:p w:rsidR="002662E0" w:rsidRPr="002662E0" w:rsidRDefault="002662E0" w:rsidP="002662E0">
      <w:pPr>
        <w:spacing w:after="120"/>
        <w:ind w:firstLine="720"/>
        <w:rPr>
          <w:rFonts w:ascii="Times New Roman" w:eastAsia="Calibri" w:hAnsi="Times New Roman"/>
          <w:lang w:eastAsia="ko-KR" w:bidi="ar-SA"/>
        </w:rPr>
        <w:sectPr w:rsidR="002662E0" w:rsidRPr="002662E0" w:rsidSect="00394AD0">
          <w:footerReference w:type="even" r:id="rId39"/>
          <w:footerReference w:type="default" r:id="rId40"/>
          <w:footerReference w:type="first" r:id="rId41"/>
          <w:pgSz w:w="12240" w:h="15840"/>
          <w:pgMar w:top="1440" w:right="1440" w:bottom="1440" w:left="2304" w:header="720" w:footer="720" w:gutter="0"/>
          <w:cols w:space="720"/>
          <w:docGrid w:linePitch="360"/>
        </w:sectPr>
      </w:pPr>
      <w:r w:rsidRPr="002662E0">
        <w:rPr>
          <w:rFonts w:ascii="Times New Roman" w:eastAsia="Calibri" w:hAnsi="Times New Roman"/>
          <w:lang w:eastAsia="ko-KR" w:bidi="ar-SA"/>
        </w:rPr>
        <w:t xml:space="preserve">The VAR model was estimated and Granger causality tests were performed (Enders, 2008) for each pair of psychological constructs in the VAR model.  The Granger causality test determines whether </w:t>
      </w:r>
      <w:proofErr w:type="gramStart"/>
      <w:r w:rsidRPr="002662E0">
        <w:rPr>
          <w:rFonts w:ascii="Times New Roman" w:eastAsia="Calibri" w:hAnsi="Times New Roman"/>
          <w:lang w:eastAsia="ko-KR" w:bidi="ar-SA"/>
        </w:rPr>
        <w:t xml:space="preserve">a causal link </w:t>
      </w:r>
      <w:r w:rsidR="00E64BA1">
        <w:rPr>
          <w:rFonts w:ascii="Times New Roman" w:eastAsia="Calibri" w:hAnsi="Times New Roman"/>
          <w:lang w:eastAsia="ko-KR" w:bidi="ar-SA"/>
        </w:rPr>
        <w:t>are</w:t>
      </w:r>
      <w:proofErr w:type="gramEnd"/>
      <w:r w:rsidR="00E64BA1">
        <w:rPr>
          <w:rFonts w:ascii="Times New Roman" w:eastAsia="Calibri" w:hAnsi="Times New Roman"/>
          <w:lang w:eastAsia="ko-KR" w:bidi="ar-SA"/>
        </w:rPr>
        <w:t xml:space="preserve"> possible </w:t>
      </w:r>
      <w:r w:rsidRPr="002662E0">
        <w:rPr>
          <w:rFonts w:ascii="Times New Roman" w:eastAsia="Calibri" w:hAnsi="Times New Roman"/>
          <w:lang w:eastAsia="ko-KR" w:bidi="ar-SA"/>
        </w:rPr>
        <w:t xml:space="preserve">between a pair of variables.  Then, the causal relationships detected by the Granger causality tests were used to construct the path model depicted in Figure 2.  In Figure 2, causality is represented by an arrow from one psychological construct to another.  Further, each arrow contains a ‘+’ sign indicating that all the estimated causal relationships were </w:t>
      </w:r>
      <w:r w:rsidRPr="002662E0">
        <w:rPr>
          <w:rFonts w:ascii="Times New Roman" w:eastAsia="Calibri" w:hAnsi="Times New Roman"/>
          <w:lang w:eastAsia="ko-KR" w:bidi="ar-SA"/>
        </w:rPr>
        <w:lastRenderedPageBreak/>
        <w:t>positive.  For example, the topmost arrow in the figure indicates an increase in the use of anger terms causes an increase in the use of causal terms.</w:t>
      </w:r>
    </w:p>
    <w:p w:rsidR="002662E0" w:rsidRPr="002662E0" w:rsidRDefault="002662E0" w:rsidP="002662E0">
      <w:pPr>
        <w:spacing w:after="120"/>
        <w:rPr>
          <w:rFonts w:ascii="Times New Roman" w:eastAsia="Calibri" w:hAnsi="Times New Roman"/>
          <w:lang w:eastAsia="ko-KR" w:bidi="ar-SA"/>
        </w:rPr>
        <w:sectPr w:rsidR="002662E0" w:rsidRPr="002662E0" w:rsidSect="00394AD0">
          <w:type w:val="continuous"/>
          <w:pgSz w:w="12240" w:h="15840"/>
          <w:pgMar w:top="1440" w:right="1440" w:bottom="1440" w:left="1440" w:header="720" w:footer="720" w:gutter="0"/>
          <w:cols w:space="720"/>
          <w:docGrid w:linePitch="360"/>
        </w:sectPr>
      </w:pPr>
    </w:p>
    <w:p w:rsidR="002662E0" w:rsidRPr="002662E0" w:rsidRDefault="002662E0" w:rsidP="002662E0">
      <w:pPr>
        <w:keepNext/>
        <w:spacing w:after="120"/>
        <w:jc w:val="center"/>
        <w:rPr>
          <w:rFonts w:ascii="Times New Roman" w:eastAsia="Calibri" w:hAnsi="Times New Roman" w:cs="Arial"/>
          <w:lang w:bidi="ar-SA"/>
        </w:rPr>
      </w:pPr>
      <w:r w:rsidRPr="002662E0">
        <w:rPr>
          <w:rFonts w:ascii="Times New Roman" w:eastAsia="Calibri" w:hAnsi="Times New Roman"/>
          <w:noProof/>
          <w:lang w:bidi="ar-SA"/>
        </w:rPr>
        <w:lastRenderedPageBreak/>
        <w:drawing>
          <wp:inline distT="0" distB="0" distL="0" distR="0" wp14:anchorId="4DC7C238" wp14:editId="0372C886">
            <wp:extent cx="4857750" cy="4000047"/>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SPA 200.emz"/>
                    <pic:cNvPicPr/>
                  </pic:nvPicPr>
                  <pic:blipFill>
                    <a:blip r:embed="rId42">
                      <a:extLst>
                        <a:ext uri="{28A0092B-C50C-407E-A947-70E740481C1C}">
                          <a14:useLocalDpi xmlns:a14="http://schemas.microsoft.com/office/drawing/2010/main" val="0"/>
                        </a:ext>
                      </a:extLst>
                    </a:blip>
                    <a:stretch>
                      <a:fillRect/>
                    </a:stretch>
                  </pic:blipFill>
                  <pic:spPr>
                    <a:xfrm>
                      <a:off x="0" y="0"/>
                      <a:ext cx="4863335" cy="4004646"/>
                    </a:xfrm>
                    <a:prstGeom prst="rect">
                      <a:avLst/>
                    </a:prstGeom>
                  </pic:spPr>
                </pic:pic>
              </a:graphicData>
            </a:graphic>
          </wp:inline>
        </w:drawing>
      </w:r>
    </w:p>
    <w:p w:rsidR="002662E0" w:rsidRPr="002662E0" w:rsidRDefault="002662E0" w:rsidP="002522D6">
      <w:pPr>
        <w:pStyle w:val="Caption"/>
        <w:rPr>
          <w:rFonts w:eastAsia="Calibri"/>
          <w:lang w:bidi="ar-SA"/>
        </w:rPr>
      </w:pPr>
      <w:r w:rsidRPr="002662E0">
        <w:rPr>
          <w:rFonts w:eastAsia="Calibri"/>
          <w:lang w:bidi="ar-SA"/>
        </w:rPr>
        <w:t>Figure 2: Path Diagram using CISPA tweets</w:t>
      </w:r>
      <w:r w:rsidRPr="002662E0">
        <w:rPr>
          <w:rFonts w:eastAsia="Calibri"/>
          <w:vertAlign w:val="superscript"/>
          <w:lang w:bidi="ar-SA"/>
        </w:rPr>
        <w:footnoteReference w:id="4"/>
      </w:r>
    </w:p>
    <w:p w:rsidR="002662E0" w:rsidRPr="002662E0" w:rsidRDefault="002662E0" w:rsidP="002662E0">
      <w:pPr>
        <w:keepNext/>
        <w:spacing w:after="120"/>
        <w:jc w:val="center"/>
        <w:rPr>
          <w:rFonts w:ascii="Times New Roman" w:eastAsia="Calibri" w:hAnsi="Times New Roman"/>
          <w:b/>
          <w:lang w:bidi="ar-SA"/>
        </w:rPr>
      </w:pPr>
    </w:p>
    <w:p w:rsidR="002662E0" w:rsidRPr="002662E0" w:rsidRDefault="002662E0" w:rsidP="002662E0">
      <w:pPr>
        <w:spacing w:after="120"/>
        <w:rPr>
          <w:rFonts w:ascii="Times New Roman" w:eastAsia="Calibri" w:hAnsi="Times New Roman"/>
          <w:lang w:bidi="ar-SA"/>
        </w:rPr>
        <w:sectPr w:rsidR="002662E0" w:rsidRPr="002662E0" w:rsidSect="007C4E70">
          <w:pgSz w:w="12240" w:h="15840"/>
          <w:pgMar w:top="1440" w:right="1440" w:bottom="1440" w:left="2304" w:header="720" w:footer="720" w:gutter="0"/>
          <w:cols w:space="720"/>
          <w:docGrid w:linePitch="360"/>
        </w:sectPr>
      </w:pPr>
    </w:p>
    <w:p w:rsidR="002662E0" w:rsidRPr="002662E0" w:rsidRDefault="002662E0" w:rsidP="002662E0">
      <w:pPr>
        <w:spacing w:after="120"/>
        <w:rPr>
          <w:rFonts w:ascii="Times New Roman" w:eastAsia="Calibri" w:hAnsi="Times New Roman"/>
          <w:lang w:bidi="ar-SA"/>
        </w:rPr>
      </w:pPr>
    </w:p>
    <w:p w:rsidR="002662E0" w:rsidRPr="002662E0" w:rsidRDefault="002662E0" w:rsidP="00FD0B8C">
      <w:pPr>
        <w:pStyle w:val="Caption"/>
        <w:rPr>
          <w:rFonts w:eastAsia="Calibri"/>
          <w:lang w:bidi="ar-SA"/>
        </w:rPr>
      </w:pPr>
      <w:r w:rsidRPr="002662E0">
        <w:rPr>
          <w:rFonts w:eastAsia="Calibri"/>
          <w:lang w:bidi="ar-SA"/>
        </w:rPr>
        <w:t xml:space="preserve">Table </w:t>
      </w:r>
      <w:r w:rsidRPr="002662E0">
        <w:rPr>
          <w:rFonts w:eastAsia="Calibri"/>
          <w:noProof/>
          <w:lang w:bidi="ar-SA"/>
        </w:rPr>
        <w:t>5</w:t>
      </w:r>
      <w:r w:rsidRPr="002662E0">
        <w:rPr>
          <w:rFonts w:eastAsia="Calibri"/>
          <w:lang w:bidi="ar-SA"/>
        </w:rPr>
        <w:t>: Summary of Results</w:t>
      </w:r>
    </w:p>
    <w:tbl>
      <w:tblPr>
        <w:tblStyle w:val="TableGrid3"/>
        <w:tblW w:w="9175" w:type="dxa"/>
        <w:tblLook w:val="04A0" w:firstRow="1" w:lastRow="0" w:firstColumn="1" w:lastColumn="0" w:noHBand="0" w:noVBand="1"/>
      </w:tblPr>
      <w:tblGrid>
        <w:gridCol w:w="1076"/>
        <w:gridCol w:w="6682"/>
        <w:gridCol w:w="1417"/>
      </w:tblGrid>
      <w:tr w:rsidR="002662E0" w:rsidRPr="002662E0" w:rsidTr="00394AD0">
        <w:trPr>
          <w:cantSplit/>
          <w:trHeight w:val="368"/>
          <w:tblHeader/>
        </w:trPr>
        <w:tc>
          <w:tcPr>
            <w:tcW w:w="1076" w:type="dxa"/>
            <w:noWrap/>
            <w:vAlign w:val="center"/>
            <w:hideMark/>
          </w:tcPr>
          <w:p w:rsidR="002662E0" w:rsidRPr="002662E0" w:rsidRDefault="002662E0" w:rsidP="002662E0">
            <w:pPr>
              <w:spacing w:after="120"/>
              <w:jc w:val="center"/>
              <w:rPr>
                <w:rFonts w:ascii="Times New Roman" w:hAnsi="Times New Roman"/>
                <w:b/>
                <w:bCs/>
                <w:lang w:bidi="ar-SA"/>
              </w:rPr>
            </w:pPr>
            <w:r w:rsidRPr="002662E0">
              <w:rPr>
                <w:rFonts w:ascii="Times New Roman" w:hAnsi="Times New Roman"/>
                <w:b/>
                <w:bCs/>
                <w:lang w:bidi="ar-SA"/>
              </w:rPr>
              <w:t>Number</w:t>
            </w:r>
          </w:p>
        </w:tc>
        <w:tc>
          <w:tcPr>
            <w:tcW w:w="6682" w:type="dxa"/>
            <w:noWrap/>
            <w:vAlign w:val="center"/>
            <w:hideMark/>
          </w:tcPr>
          <w:p w:rsidR="002662E0" w:rsidRPr="002662E0" w:rsidRDefault="002662E0" w:rsidP="002662E0">
            <w:pPr>
              <w:spacing w:after="120"/>
              <w:jc w:val="center"/>
              <w:rPr>
                <w:rFonts w:ascii="Times New Roman" w:hAnsi="Times New Roman"/>
                <w:b/>
                <w:bCs/>
                <w:lang w:bidi="ar-SA"/>
              </w:rPr>
            </w:pPr>
            <w:r w:rsidRPr="002662E0">
              <w:rPr>
                <w:rFonts w:ascii="Times New Roman" w:hAnsi="Times New Roman"/>
                <w:b/>
                <w:bCs/>
                <w:lang w:bidi="ar-SA"/>
              </w:rPr>
              <w:t>Initiator vs Spin-off Hypotheses</w:t>
            </w:r>
          </w:p>
        </w:tc>
        <w:tc>
          <w:tcPr>
            <w:tcW w:w="1417" w:type="dxa"/>
            <w:noWrap/>
            <w:vAlign w:val="center"/>
            <w:hideMark/>
          </w:tcPr>
          <w:p w:rsidR="002662E0" w:rsidRPr="002662E0" w:rsidRDefault="002662E0" w:rsidP="002662E0">
            <w:pPr>
              <w:spacing w:after="120"/>
              <w:jc w:val="center"/>
              <w:rPr>
                <w:rFonts w:ascii="Times New Roman" w:hAnsi="Times New Roman"/>
                <w:b/>
                <w:bCs/>
                <w:lang w:bidi="ar-SA"/>
              </w:rPr>
            </w:pPr>
            <w:r w:rsidRPr="002662E0">
              <w:rPr>
                <w:rFonts w:ascii="Times New Roman" w:hAnsi="Times New Roman"/>
                <w:b/>
                <w:bCs/>
                <w:lang w:bidi="ar-SA"/>
              </w:rPr>
              <w:t>Supported?</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1</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the spin-off movement will express more positive affect than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No</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2</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the spin-off movement will express less anxiety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No</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3</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a spin-off movement will express less anger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No</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4</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a spin-off movement will express less sadness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Yes</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5</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a spin-off movement will express less insight terms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Yes</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6</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a spin-off movement will express less tentativeness terms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Yes</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7</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a spin-off movement will express more discrepancy terms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No</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lastRenderedPageBreak/>
              <w:t>8</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a spin-off movement will express more causal terms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No</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9</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a spin-off movement will express more certainty terms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Yes</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10</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eastAsia="ko-KR" w:bidi="ar-SA"/>
              </w:rPr>
              <w:t>The participants in a spin-off movement will express less inhibition terms than will the participants in the initiator movement.</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No</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p>
        </w:tc>
        <w:tc>
          <w:tcPr>
            <w:tcW w:w="6682"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b/>
                <w:bCs/>
                <w:lang w:bidi="ar-SA"/>
              </w:rPr>
              <w:t>Shared AIR Hypothesis</w:t>
            </w:r>
          </w:p>
        </w:tc>
        <w:tc>
          <w:tcPr>
            <w:tcW w:w="1417" w:type="dxa"/>
            <w:noWrap/>
            <w:vAlign w:val="center"/>
          </w:tcPr>
          <w:p w:rsidR="002662E0" w:rsidRPr="002662E0" w:rsidRDefault="002662E0" w:rsidP="002662E0">
            <w:pPr>
              <w:spacing w:after="120"/>
              <w:jc w:val="center"/>
              <w:rPr>
                <w:rFonts w:ascii="Times New Roman" w:hAnsi="Times New Roman"/>
                <w:lang w:bidi="ar-SA"/>
              </w:rPr>
            </w:pPr>
          </w:p>
        </w:tc>
      </w:tr>
      <w:tr w:rsidR="002662E0" w:rsidRPr="002662E0" w:rsidTr="00394AD0">
        <w:trPr>
          <w:cantSplit/>
          <w:trHeight w:val="20"/>
        </w:trPr>
        <w:tc>
          <w:tcPr>
            <w:tcW w:w="1076" w:type="dxa"/>
            <w:noWrap/>
            <w:vAlign w:val="center"/>
            <w:hideMark/>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11</w:t>
            </w:r>
          </w:p>
        </w:tc>
        <w:tc>
          <w:tcPr>
            <w:tcW w:w="6682" w:type="dxa"/>
            <w:noWrap/>
            <w:vAlign w:val="center"/>
            <w:hideMark/>
          </w:tcPr>
          <w:p w:rsidR="002662E0" w:rsidRPr="002662E0" w:rsidRDefault="002662E0" w:rsidP="002662E0">
            <w:pPr>
              <w:spacing w:after="120"/>
              <w:rPr>
                <w:rFonts w:ascii="Times New Roman" w:hAnsi="Times New Roman"/>
                <w:lang w:bidi="ar-SA"/>
              </w:rPr>
            </w:pPr>
            <w:r w:rsidRPr="002662E0">
              <w:rPr>
                <w:rFonts w:ascii="Times New Roman" w:hAnsi="Times New Roman"/>
                <w:lang w:bidi="ar-SA"/>
              </w:rPr>
              <w:t>Between arousal and realization stages, expressions of positive affect will cause an increase in in indicators of causal cognitive processes.</w:t>
            </w:r>
          </w:p>
        </w:tc>
        <w:tc>
          <w:tcPr>
            <w:tcW w:w="1417" w:type="dxa"/>
            <w:noWrap/>
            <w:vAlign w:val="center"/>
            <w:hideMark/>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No</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 xml:space="preserve"> 12</w:t>
            </w:r>
          </w:p>
        </w:tc>
        <w:tc>
          <w:tcPr>
            <w:tcW w:w="6682" w:type="dxa"/>
            <w:noWrap/>
            <w:vAlign w:val="center"/>
          </w:tcPr>
          <w:p w:rsidR="002662E0" w:rsidRPr="002662E0" w:rsidRDefault="002662E0" w:rsidP="002662E0">
            <w:pPr>
              <w:spacing w:after="120"/>
              <w:rPr>
                <w:rFonts w:ascii="Times New Roman" w:hAnsi="Times New Roman"/>
                <w:lang w:bidi="ar-SA"/>
              </w:rPr>
            </w:pPr>
            <w:r w:rsidRPr="002662E0">
              <w:rPr>
                <w:rFonts w:ascii="Times New Roman" w:hAnsi="Times New Roman"/>
                <w:lang w:bidi="ar-SA"/>
              </w:rPr>
              <w:t>Between interpretation and realization stages, an increase in discrepancy cognitive processes will cause an increase in causal cognitive processes.</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Direction Reversed</w:t>
            </w: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p>
        </w:tc>
        <w:tc>
          <w:tcPr>
            <w:tcW w:w="6682"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b/>
                <w:bCs/>
                <w:lang w:bidi="ar-SA"/>
              </w:rPr>
              <w:t>Spin-off AIR Hypothesis</w:t>
            </w:r>
          </w:p>
        </w:tc>
        <w:tc>
          <w:tcPr>
            <w:tcW w:w="1417" w:type="dxa"/>
            <w:noWrap/>
            <w:vAlign w:val="center"/>
          </w:tcPr>
          <w:p w:rsidR="002662E0" w:rsidRPr="002662E0" w:rsidRDefault="002662E0" w:rsidP="002662E0">
            <w:pPr>
              <w:spacing w:after="120"/>
              <w:jc w:val="center"/>
              <w:rPr>
                <w:rFonts w:ascii="Times New Roman" w:hAnsi="Times New Roman"/>
                <w:lang w:bidi="ar-SA"/>
              </w:rPr>
            </w:pPr>
          </w:p>
        </w:tc>
      </w:tr>
      <w:tr w:rsidR="002662E0" w:rsidRPr="002662E0" w:rsidTr="00394AD0">
        <w:trPr>
          <w:cantSplit/>
          <w:trHeight w:val="20"/>
        </w:trPr>
        <w:tc>
          <w:tcPr>
            <w:tcW w:w="1076"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13</w:t>
            </w:r>
          </w:p>
        </w:tc>
        <w:tc>
          <w:tcPr>
            <w:tcW w:w="6682" w:type="dxa"/>
            <w:noWrap/>
            <w:vAlign w:val="center"/>
          </w:tcPr>
          <w:p w:rsidR="002662E0" w:rsidRPr="002662E0" w:rsidRDefault="002662E0" w:rsidP="002662E0">
            <w:pPr>
              <w:spacing w:after="120"/>
              <w:rPr>
                <w:rFonts w:ascii="Times New Roman" w:hAnsi="Times New Roman"/>
                <w:b/>
                <w:bCs/>
                <w:lang w:bidi="ar-SA"/>
              </w:rPr>
            </w:pPr>
            <w:r w:rsidRPr="002662E0">
              <w:rPr>
                <w:rFonts w:ascii="Times New Roman" w:hAnsi="Times New Roman"/>
                <w:lang w:bidi="ar-SA"/>
              </w:rPr>
              <w:t>Between arousal and interpretation stages, expressions of positive affect will cause an increase in expressions of discrepancy.</w:t>
            </w:r>
          </w:p>
        </w:tc>
        <w:tc>
          <w:tcPr>
            <w:tcW w:w="1417" w:type="dxa"/>
            <w:noWrap/>
            <w:vAlign w:val="center"/>
          </w:tcPr>
          <w:p w:rsidR="002662E0" w:rsidRPr="002662E0" w:rsidRDefault="002662E0" w:rsidP="002662E0">
            <w:pPr>
              <w:spacing w:after="120"/>
              <w:jc w:val="center"/>
              <w:rPr>
                <w:rFonts w:ascii="Times New Roman" w:hAnsi="Times New Roman"/>
                <w:lang w:bidi="ar-SA"/>
              </w:rPr>
            </w:pPr>
            <w:r w:rsidRPr="002662E0">
              <w:rPr>
                <w:rFonts w:ascii="Times New Roman" w:hAnsi="Times New Roman"/>
                <w:lang w:bidi="ar-SA"/>
              </w:rPr>
              <w:t>Yes</w:t>
            </w:r>
          </w:p>
        </w:tc>
      </w:tr>
    </w:tbl>
    <w:p w:rsidR="002662E0" w:rsidRPr="002662E0" w:rsidRDefault="002662E0" w:rsidP="0083429A">
      <w:pPr>
        <w:pStyle w:val="Heading3"/>
        <w:rPr>
          <w:rFonts w:eastAsia="Malgun Gothic"/>
          <w:lang w:eastAsia="ko-KR" w:bidi="ar-SA"/>
        </w:rPr>
      </w:pPr>
      <w:r w:rsidRPr="002662E0">
        <w:rPr>
          <w:rFonts w:eastAsia="Malgun Gothic"/>
          <w:lang w:eastAsia="ko-KR" w:bidi="ar-SA"/>
        </w:rPr>
        <w:lastRenderedPageBreak/>
        <w:t>Post-Hoc Analysis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results of the Spin-off AIR hypothesis were mixed.  Expressions of positive affect did not correlate with an increase in causal cognitive processes as argued in hypothesis 11.  Instead of discussions of discrepancy spurring causal thinking as anticipated in hypothesis 12, higher levels of causal thinking preceded discussions of discrepancies.  This finding is consistent with my earlier discussion of spin-off movements benefiting from knowledge accumulated by initiator movements.  Specifically, discussions of cause-and-effect within the context of the spin-off movement likely engendered comparisons between the initiator and spin-off movement and consequently higher levels of discrepancy discursive processes.  Hypothesis 13, anticipating an increase in discrepancy processes commensurate with increases in positive emotion, was supported.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 Granger causality tests also indicated five causal relationships that were not hypothesized.  First, unlike initiator movements, expressions of sadness were followed by increased expressions of anxiety.  Thus, while expressions of sadness in an initiator movement lead to constructive insightful thinking, sadness in a spin-off movement leads to anxiety.  This suggests expressions of sadness in spin-off movements heighten defeatist sentiments.  Second, expressions of sadness were followed also by increased discussions of discrepancy.  Third, increases in discussions reflecting insight were followed by increased discussions of discrepancy.  Together with findings regarding hypothesis 13, these two findings highlight the central role of discrepancy cognitive processes in spin-off movements.  In other words, three distinct cognitive and emotional </w:t>
      </w:r>
      <w:r w:rsidRPr="002662E0">
        <w:rPr>
          <w:rFonts w:ascii="Times New Roman" w:eastAsia="Calibri" w:hAnsi="Times New Roman"/>
          <w:lang w:bidi="ar-SA"/>
        </w:rPr>
        <w:lastRenderedPageBreak/>
        <w:t>discursive processes prompted discussions of discrepancy.  Fourth, discussions of causality culminated in expressions of certainty.  Finally, expressions of anger were followed by an increase in casual process.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The AIR Model posits that there are three stages of communication in a social movement.  I explore whether spin-off movements conform to the stages of the AIR model.  In order to validate the stages, there must be evidence that the psychological constructs align themselves as predicted within each stage.  The psychological constructs in the arousal stage are sadness, anger and positive affect.  If the stages of the AIR model are to be confirmed, these three constructs should emerge from the vector autoregression model with no antecedents.  In the final stage, realization, the psychological constructs are causality, certainty, and inhibition.  These constructs should emerge from the vector autoregression model only as outcomes.  Finally, the interpretation stage variables, discrepancy, insight, and tentativeness should appear as outcomes variables to arousal variables and antecedents to realization variables.</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Further, the stages of the AIR model imply a communication flow beginning with arousal, passing through interpretation, and settling on realization (movement from left to right in figure 2).  While I hypothesized that constructs in the arousal and interpretation would be dampened due to past-related experiences, another way to view this phenomena is that the participants are accelerating through the stages, perhaps taking different micro-level routes.  Nonetheless, there should be evidence that the three stages exist and that they are traversed in sequential order.  </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lastRenderedPageBreak/>
        <w:t>First, the AIR model states that arousal terms lead to increased interpretation terms. Since positive affect and sadness are both antecedents to discrepancy, I find support that this progression holds in the spin-off AIR model as well.</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Next, the AIR model states that the interpretation stage leads to the realization stage.  While I found a relationship between the two stages in the spin-off movement, the causal direction is in the wrong order.  In this case, causal terms were found to increase discrepancy.  Discrepancies are concepts that diverge from an existing schema (</w:t>
      </w:r>
      <w:proofErr w:type="spellStart"/>
      <w:r w:rsidRPr="002662E0">
        <w:rPr>
          <w:rFonts w:ascii="Times New Roman" w:eastAsia="Calibri" w:hAnsi="Times New Roman"/>
          <w:lang w:bidi="ar-SA"/>
        </w:rPr>
        <w:t>Sujan</w:t>
      </w:r>
      <w:proofErr w:type="spellEnd"/>
      <w:r w:rsidRPr="002662E0">
        <w:rPr>
          <w:rFonts w:ascii="Times New Roman" w:eastAsia="Calibri" w:hAnsi="Times New Roman"/>
          <w:lang w:bidi="ar-SA"/>
        </w:rPr>
        <w:t xml:space="preserve"> &amp; </w:t>
      </w:r>
      <w:proofErr w:type="spellStart"/>
      <w:r w:rsidRPr="002662E0">
        <w:rPr>
          <w:rFonts w:ascii="Times New Roman" w:eastAsia="Calibri" w:hAnsi="Times New Roman"/>
          <w:lang w:bidi="ar-SA"/>
        </w:rPr>
        <w:t>Bettman</w:t>
      </w:r>
      <w:proofErr w:type="spellEnd"/>
      <w:r w:rsidRPr="002662E0">
        <w:rPr>
          <w:rFonts w:ascii="Times New Roman" w:eastAsia="Calibri" w:hAnsi="Times New Roman"/>
          <w:lang w:bidi="ar-SA"/>
        </w:rPr>
        <w:t>, 1989).  The causal terms in a spin-off movement are higher.  While more may be initially known by the participants, new members need an opportunity to absorb the experience of others.  The new members may attempt to adopt ideas but have trouble integrating it with their current knowledge.  Hence, there is an increase in discrepancy terms, which then leads the group back to the interpretation stage. This progression from realization to interpretation is in contrast with the AIR model.</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I expect that in the spin-off movement arousal terms will lead to an increase in realization terms.  As people observe their environment or new events, they become aroused with emotion.  While some observations require interpretation to understand, others do not.  Individuals rely on their own knowledge or past experience to come to quick conclusions. I also find support for this progression because I found that anger terms caused causal terms. A summary of these stage progression findings are presented in Table 6 and reflect the results of the Granger Causality tests.</w:t>
      </w:r>
    </w:p>
    <w:p w:rsidR="002662E0" w:rsidRPr="002662E0" w:rsidRDefault="002662E0" w:rsidP="00FD0B8C">
      <w:pPr>
        <w:pStyle w:val="Caption"/>
        <w:keepNext/>
        <w:rPr>
          <w:rFonts w:eastAsia="Calibri"/>
          <w:lang w:bidi="ar-SA"/>
        </w:rPr>
      </w:pPr>
      <w:r w:rsidRPr="002662E0">
        <w:rPr>
          <w:rFonts w:eastAsia="Calibri"/>
          <w:lang w:bidi="ar-SA"/>
        </w:rPr>
        <w:lastRenderedPageBreak/>
        <w:t xml:space="preserve">Table </w:t>
      </w:r>
      <w:r w:rsidRPr="002662E0">
        <w:rPr>
          <w:rFonts w:eastAsia="Calibri"/>
          <w:noProof/>
          <w:lang w:bidi="ar-SA"/>
        </w:rPr>
        <w:t>6</w:t>
      </w:r>
      <w:r w:rsidRPr="002662E0">
        <w:rPr>
          <w:rFonts w:eastAsia="Calibri"/>
          <w:lang w:bidi="ar-SA"/>
        </w:rPr>
        <w:t>: Comparison AIR Stage Progression</w:t>
      </w:r>
    </w:p>
    <w:tbl>
      <w:tblPr>
        <w:tblStyle w:val="TableGrid3"/>
        <w:tblW w:w="4917" w:type="pct"/>
        <w:tblLayout w:type="fixed"/>
        <w:tblLook w:val="04A0" w:firstRow="1" w:lastRow="0" w:firstColumn="1" w:lastColumn="0" w:noHBand="0" w:noVBand="1"/>
      </w:tblPr>
      <w:tblGrid>
        <w:gridCol w:w="5726"/>
        <w:gridCol w:w="2841"/>
      </w:tblGrid>
      <w:tr w:rsidR="002662E0" w:rsidRPr="002662E0" w:rsidTr="00390410">
        <w:trPr>
          <w:trHeight w:val="630"/>
          <w:tblHeader/>
        </w:trPr>
        <w:tc>
          <w:tcPr>
            <w:tcW w:w="3342" w:type="pct"/>
            <w:noWrap/>
            <w:vAlign w:val="center"/>
          </w:tcPr>
          <w:p w:rsidR="002662E0" w:rsidRPr="002662E0" w:rsidRDefault="002662E0" w:rsidP="00421406">
            <w:pPr>
              <w:spacing w:after="120" w:line="276" w:lineRule="auto"/>
              <w:rPr>
                <w:rFonts w:ascii="Times New Roman" w:hAnsi="Times New Roman"/>
                <w:b/>
                <w:lang w:bidi="ar-SA"/>
              </w:rPr>
            </w:pPr>
            <w:r w:rsidRPr="002662E0">
              <w:rPr>
                <w:rFonts w:ascii="Times New Roman" w:hAnsi="Times New Roman"/>
                <w:b/>
                <w:lang w:bidi="ar-SA"/>
              </w:rPr>
              <w:t>Stage Progression from the Initiator Movement Air Model</w:t>
            </w:r>
          </w:p>
        </w:tc>
        <w:tc>
          <w:tcPr>
            <w:tcW w:w="1658" w:type="pct"/>
            <w:noWrap/>
            <w:vAlign w:val="center"/>
          </w:tcPr>
          <w:p w:rsidR="002662E0" w:rsidRPr="002662E0" w:rsidRDefault="002662E0" w:rsidP="00421406">
            <w:pPr>
              <w:spacing w:after="120" w:line="276" w:lineRule="auto"/>
              <w:jc w:val="center"/>
              <w:rPr>
                <w:rFonts w:ascii="Times New Roman" w:hAnsi="Times New Roman"/>
                <w:b/>
                <w:lang w:bidi="ar-SA"/>
              </w:rPr>
            </w:pPr>
            <w:r w:rsidRPr="002662E0">
              <w:rPr>
                <w:rFonts w:ascii="Times New Roman" w:hAnsi="Times New Roman"/>
                <w:b/>
                <w:lang w:bidi="ar-SA"/>
              </w:rPr>
              <w:t>Occurrence in Spin-Off Movements?</w:t>
            </w:r>
          </w:p>
        </w:tc>
      </w:tr>
      <w:tr w:rsidR="002662E0" w:rsidRPr="002662E0" w:rsidTr="00390410">
        <w:trPr>
          <w:trHeight w:val="630"/>
          <w:tblHeader/>
        </w:trPr>
        <w:tc>
          <w:tcPr>
            <w:tcW w:w="3342" w:type="pct"/>
            <w:noWrap/>
            <w:vAlign w:val="center"/>
          </w:tcPr>
          <w:p w:rsidR="002662E0" w:rsidRPr="002662E0" w:rsidRDefault="002662E0" w:rsidP="00421406">
            <w:pPr>
              <w:spacing w:after="120" w:line="276" w:lineRule="auto"/>
              <w:rPr>
                <w:rFonts w:ascii="Times New Roman" w:hAnsi="Times New Roman"/>
                <w:lang w:bidi="ar-SA"/>
              </w:rPr>
            </w:pPr>
            <w:r w:rsidRPr="002662E0">
              <w:rPr>
                <w:rFonts w:ascii="Times New Roman" w:hAnsi="Times New Roman"/>
                <w:lang w:bidi="ar-SA"/>
              </w:rPr>
              <w:t xml:space="preserve"> An increase in arousal terms will lead to an increase in interpretation terms. </w:t>
            </w:r>
          </w:p>
        </w:tc>
        <w:tc>
          <w:tcPr>
            <w:tcW w:w="1658" w:type="pct"/>
            <w:noWrap/>
            <w:vAlign w:val="center"/>
          </w:tcPr>
          <w:p w:rsidR="002662E0" w:rsidRPr="002662E0" w:rsidRDefault="002662E0" w:rsidP="00421406">
            <w:pPr>
              <w:spacing w:after="120" w:line="276" w:lineRule="auto"/>
              <w:jc w:val="center"/>
              <w:rPr>
                <w:rFonts w:ascii="Times New Roman" w:hAnsi="Times New Roman"/>
                <w:lang w:bidi="ar-SA"/>
              </w:rPr>
            </w:pPr>
            <w:r w:rsidRPr="002662E0">
              <w:rPr>
                <w:rFonts w:ascii="Times New Roman" w:hAnsi="Times New Roman"/>
                <w:lang w:bidi="ar-SA"/>
              </w:rPr>
              <w:t>Yes</w:t>
            </w:r>
          </w:p>
        </w:tc>
      </w:tr>
      <w:tr w:rsidR="002662E0" w:rsidRPr="002662E0" w:rsidTr="00390410">
        <w:trPr>
          <w:trHeight w:val="630"/>
          <w:tblHeader/>
        </w:trPr>
        <w:tc>
          <w:tcPr>
            <w:tcW w:w="3342" w:type="pct"/>
            <w:noWrap/>
            <w:vAlign w:val="center"/>
          </w:tcPr>
          <w:p w:rsidR="002662E0" w:rsidRPr="002662E0" w:rsidRDefault="002662E0" w:rsidP="00421406">
            <w:pPr>
              <w:spacing w:after="120" w:line="276" w:lineRule="auto"/>
              <w:rPr>
                <w:rFonts w:ascii="Times New Roman" w:hAnsi="Times New Roman"/>
                <w:lang w:bidi="ar-SA"/>
              </w:rPr>
            </w:pPr>
            <w:r w:rsidRPr="002662E0">
              <w:rPr>
                <w:rFonts w:ascii="Times New Roman" w:hAnsi="Times New Roman"/>
                <w:lang w:bidi="ar-SA"/>
              </w:rPr>
              <w:t>An increase in interpretation terms will lead to an increase in realization terms</w:t>
            </w:r>
          </w:p>
        </w:tc>
        <w:tc>
          <w:tcPr>
            <w:tcW w:w="1658" w:type="pct"/>
            <w:noWrap/>
            <w:vAlign w:val="center"/>
          </w:tcPr>
          <w:p w:rsidR="002662E0" w:rsidRPr="002662E0" w:rsidRDefault="002662E0" w:rsidP="00421406">
            <w:pPr>
              <w:spacing w:after="120" w:line="276" w:lineRule="auto"/>
              <w:jc w:val="center"/>
              <w:rPr>
                <w:rFonts w:ascii="Times New Roman" w:hAnsi="Times New Roman"/>
                <w:lang w:bidi="ar-SA"/>
              </w:rPr>
            </w:pPr>
            <w:r w:rsidRPr="002662E0">
              <w:rPr>
                <w:rFonts w:ascii="Times New Roman" w:hAnsi="Times New Roman"/>
                <w:lang w:bidi="ar-SA"/>
              </w:rPr>
              <w:t>No</w:t>
            </w:r>
          </w:p>
        </w:tc>
      </w:tr>
      <w:tr w:rsidR="002662E0" w:rsidRPr="002662E0" w:rsidTr="00390410">
        <w:trPr>
          <w:trHeight w:val="630"/>
          <w:tblHeader/>
        </w:trPr>
        <w:tc>
          <w:tcPr>
            <w:tcW w:w="3342" w:type="pct"/>
            <w:noWrap/>
            <w:vAlign w:val="center"/>
          </w:tcPr>
          <w:p w:rsidR="002662E0" w:rsidRPr="002662E0" w:rsidRDefault="002662E0" w:rsidP="00421406">
            <w:pPr>
              <w:spacing w:after="120" w:line="276" w:lineRule="auto"/>
              <w:rPr>
                <w:rFonts w:ascii="Times New Roman" w:hAnsi="Times New Roman"/>
                <w:lang w:bidi="ar-SA"/>
              </w:rPr>
            </w:pPr>
            <w:r w:rsidRPr="002662E0">
              <w:rPr>
                <w:rFonts w:ascii="Times New Roman" w:hAnsi="Times New Roman"/>
                <w:lang w:bidi="ar-SA"/>
              </w:rPr>
              <w:t>An increase in arousal terms will lead to an increase in realization terms</w:t>
            </w:r>
          </w:p>
        </w:tc>
        <w:tc>
          <w:tcPr>
            <w:tcW w:w="1658" w:type="pct"/>
            <w:noWrap/>
            <w:vAlign w:val="center"/>
          </w:tcPr>
          <w:p w:rsidR="002662E0" w:rsidRPr="002662E0" w:rsidRDefault="002662E0" w:rsidP="00421406">
            <w:pPr>
              <w:spacing w:after="120" w:line="276" w:lineRule="auto"/>
              <w:jc w:val="center"/>
              <w:rPr>
                <w:rFonts w:ascii="Times New Roman" w:hAnsi="Times New Roman"/>
                <w:lang w:bidi="ar-SA"/>
              </w:rPr>
            </w:pPr>
            <w:r w:rsidRPr="002662E0">
              <w:rPr>
                <w:rFonts w:ascii="Times New Roman" w:hAnsi="Times New Roman"/>
                <w:lang w:bidi="ar-SA"/>
              </w:rPr>
              <w:t>Yes</w:t>
            </w:r>
          </w:p>
        </w:tc>
      </w:tr>
    </w:tbl>
    <w:p w:rsidR="002662E0" w:rsidRPr="002662E0" w:rsidRDefault="002662E0" w:rsidP="002662E0">
      <w:pPr>
        <w:spacing w:after="120"/>
        <w:rPr>
          <w:rFonts w:ascii="Times New Roman" w:eastAsia="Calibri" w:hAnsi="Times New Roman"/>
          <w:lang w:bidi="ar-SA"/>
        </w:rPr>
      </w:pP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There were three intra-stage relationships, which were discovered during the Granger causality analysis. There is one intra-stage relationship for each stage of the AIR model.  These </w:t>
      </w:r>
      <w:proofErr w:type="gramStart"/>
      <w:r w:rsidRPr="002662E0">
        <w:rPr>
          <w:rFonts w:ascii="Times New Roman" w:eastAsia="Calibri" w:hAnsi="Times New Roman"/>
          <w:lang w:bidi="ar-SA"/>
        </w:rPr>
        <w:t>relationship</w:t>
      </w:r>
      <w:proofErr w:type="gramEnd"/>
      <w:r w:rsidRPr="002662E0">
        <w:rPr>
          <w:rFonts w:ascii="Times New Roman" w:eastAsia="Calibri" w:hAnsi="Times New Roman"/>
          <w:lang w:bidi="ar-SA"/>
        </w:rPr>
        <w:t xml:space="preserve"> reinforce the notion that the intra-stage affective and cognitive processes occur at the same time.  First, an increase in sadness terms led to an increase in anxiety terms.  Sadness is an appraisal of low control (McNair &amp; </w:t>
      </w:r>
      <w:proofErr w:type="spellStart"/>
      <w:r w:rsidRPr="002662E0">
        <w:rPr>
          <w:rFonts w:ascii="Times New Roman" w:eastAsia="Calibri" w:hAnsi="Times New Roman"/>
          <w:lang w:bidi="ar-SA"/>
        </w:rPr>
        <w:t>Lorr</w:t>
      </w:r>
      <w:proofErr w:type="spellEnd"/>
      <w:r w:rsidRPr="002662E0">
        <w:rPr>
          <w:rFonts w:ascii="Times New Roman" w:eastAsia="Calibri" w:hAnsi="Times New Roman"/>
          <w:lang w:bidi="ar-SA"/>
        </w:rPr>
        <w:t xml:space="preserve">, 1964) and anxiety is a state of affective unease (Fischer &amp; </w:t>
      </w:r>
      <w:proofErr w:type="spellStart"/>
      <w:r w:rsidRPr="002662E0">
        <w:rPr>
          <w:rFonts w:ascii="Times New Roman" w:eastAsia="Calibri" w:hAnsi="Times New Roman"/>
          <w:lang w:bidi="ar-SA"/>
        </w:rPr>
        <w:t>Roseman</w:t>
      </w:r>
      <w:proofErr w:type="spellEnd"/>
      <w:r w:rsidRPr="002662E0">
        <w:rPr>
          <w:rFonts w:ascii="Times New Roman" w:eastAsia="Calibri" w:hAnsi="Times New Roman"/>
          <w:lang w:bidi="ar-SA"/>
        </w:rPr>
        <w:t>, 2007).  The participants of the CISPA movement may have experience a feeling of low control because many large corporations that were opposed to SOPA supported CISPA.  The lack control creates a sense of unease, as the participants are unsure of their future.</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Second, an increase in insight terms led to an increase in discrepancy terms.  I hypothesized that there would be a dampening of insight terms in a spin-off movement and did not expect to see any relationship with insight.  However, the relationship between insight terms and discrepancy terms is consistent with the findings of the initiator AIR model.  Insight cognitive processes help to compare and contrast ideas by using bracketing activities that help to delineate ideas (</w:t>
      </w:r>
      <w:proofErr w:type="spellStart"/>
      <w:r w:rsidRPr="002662E0">
        <w:rPr>
          <w:rFonts w:ascii="Times New Roman" w:eastAsia="Calibri" w:hAnsi="Times New Roman"/>
          <w:lang w:bidi="ar-SA"/>
        </w:rPr>
        <w:t>Weick</w:t>
      </w:r>
      <w:proofErr w:type="spellEnd"/>
      <w:r w:rsidRPr="002662E0">
        <w:rPr>
          <w:rFonts w:ascii="Times New Roman" w:eastAsia="Calibri" w:hAnsi="Times New Roman"/>
          <w:lang w:bidi="ar-SA"/>
        </w:rPr>
        <w:t xml:space="preserve"> et al, 2005).  Ideas that do </w:t>
      </w:r>
      <w:r w:rsidRPr="002662E0">
        <w:rPr>
          <w:rFonts w:ascii="Times New Roman" w:eastAsia="Calibri" w:hAnsi="Times New Roman"/>
          <w:lang w:bidi="ar-SA"/>
        </w:rPr>
        <w:lastRenderedPageBreak/>
        <w:t>not fit into an existing schema reflect discrepancy cognitive processes (</w:t>
      </w:r>
      <w:proofErr w:type="spellStart"/>
      <w:r w:rsidRPr="002662E0">
        <w:rPr>
          <w:rFonts w:ascii="Times New Roman" w:eastAsia="Calibri" w:hAnsi="Times New Roman"/>
          <w:lang w:bidi="ar-SA"/>
        </w:rPr>
        <w:t>Sujan</w:t>
      </w:r>
      <w:proofErr w:type="spellEnd"/>
      <w:r w:rsidRPr="002662E0">
        <w:rPr>
          <w:rFonts w:ascii="Times New Roman" w:eastAsia="Calibri" w:hAnsi="Times New Roman"/>
          <w:lang w:bidi="ar-SA"/>
        </w:rPr>
        <w:t xml:space="preserve"> &amp; </w:t>
      </w:r>
      <w:proofErr w:type="spellStart"/>
      <w:r w:rsidRPr="002662E0">
        <w:rPr>
          <w:rFonts w:ascii="Times New Roman" w:eastAsia="Calibri" w:hAnsi="Times New Roman"/>
          <w:lang w:bidi="ar-SA"/>
        </w:rPr>
        <w:t>Bettman</w:t>
      </w:r>
      <w:proofErr w:type="spellEnd"/>
      <w:r w:rsidRPr="002662E0">
        <w:rPr>
          <w:rFonts w:ascii="Times New Roman" w:eastAsia="Calibri" w:hAnsi="Times New Roman"/>
          <w:lang w:bidi="ar-SA"/>
        </w:rPr>
        <w:t>, 1989).</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Third, an increase in causal terms led to an increase in certainty terms. Causality is the theoretical rational for how two ideas are related (Kuhn, 1970).  Certainty is a lack of vigilance to potential problems (</w:t>
      </w:r>
      <w:proofErr w:type="spellStart"/>
      <w:r w:rsidRPr="002662E0">
        <w:rPr>
          <w:rFonts w:ascii="Times New Roman" w:eastAsia="Calibri" w:hAnsi="Times New Roman"/>
          <w:lang w:bidi="ar-SA"/>
        </w:rPr>
        <w:t>Kuvaas</w:t>
      </w:r>
      <w:proofErr w:type="spellEnd"/>
      <w:r w:rsidRPr="002662E0">
        <w:rPr>
          <w:rFonts w:ascii="Times New Roman" w:eastAsia="Calibri" w:hAnsi="Times New Roman"/>
          <w:lang w:bidi="ar-SA"/>
        </w:rPr>
        <w:t xml:space="preserve"> &amp; Kaufmann, 2004).  In other words, certainty appraisals promote heuristic cognitive processes rather than systematic ones.  The participants using causal terms have formed concrete relationships between ideas.  Having a causal understanding of the world deepens a feeling of understanding and is reflected by the use of more certainty words.  In a spin-off movement, the collective applies quick rules of thumb to events that are similar to an imitator movement and use a more logical approach to dissimilar events.</w:t>
      </w:r>
    </w:p>
    <w:p w:rsidR="002662E0" w:rsidRPr="002662E0" w:rsidRDefault="0083429A" w:rsidP="0083429A">
      <w:pPr>
        <w:pStyle w:val="Heading2"/>
      </w:pPr>
      <w:r w:rsidRPr="002662E0">
        <w:t>DISCUSSION</w:t>
      </w:r>
    </w:p>
    <w:p w:rsidR="002662E0" w:rsidRPr="002662E0" w:rsidRDefault="002662E0" w:rsidP="002662E0">
      <w:pPr>
        <w:spacing w:after="120"/>
        <w:ind w:firstLine="720"/>
        <w:rPr>
          <w:rFonts w:ascii="Times New Roman" w:eastAsia="Calibri" w:hAnsi="Times New Roman" w:cs="Arial"/>
          <w:lang w:bidi="ar-SA"/>
        </w:rPr>
      </w:pPr>
      <w:r w:rsidRPr="002662E0">
        <w:rPr>
          <w:rFonts w:ascii="Times New Roman" w:eastAsia="Calibri" w:hAnsi="Times New Roman" w:cs="Arial"/>
          <w:lang w:bidi="ar-SA"/>
        </w:rPr>
        <w:t>Past research has investigated affective and cognitive processes at a macro-level.  Affect was not entirely ignored in past research but was narrowly defined and did not contribute to the literature in a meaningful way (</w:t>
      </w:r>
      <w:proofErr w:type="spellStart"/>
      <w:r w:rsidRPr="002662E0">
        <w:rPr>
          <w:rFonts w:ascii="Times New Roman" w:eastAsia="Calibri" w:hAnsi="Times New Roman" w:cs="Arial"/>
          <w:lang w:bidi="ar-SA"/>
        </w:rPr>
        <w:t>Aminzade</w:t>
      </w:r>
      <w:proofErr w:type="spellEnd"/>
      <w:r w:rsidRPr="002662E0">
        <w:rPr>
          <w:rFonts w:ascii="Times New Roman" w:eastAsia="Calibri" w:hAnsi="Times New Roman" w:cs="Arial"/>
          <w:lang w:bidi="ar-SA"/>
        </w:rPr>
        <w:t xml:space="preserve"> &amp; McAdam, 2002).  Benford and Snow’s (2000) theory of the framing processes in a social movement help us to understand the cognitive processes of the participants at a macro level.  The framing process helps to carry beliefs and ideologies (Benford </w:t>
      </w:r>
      <w:r w:rsidRPr="002662E0">
        <w:rPr>
          <w:rFonts w:ascii="Times New Roman" w:eastAsia="Calibri" w:hAnsi="Times New Roman"/>
          <w:lang w:bidi="ar-SA"/>
        </w:rPr>
        <w:t>&amp;</w:t>
      </w:r>
      <w:r w:rsidRPr="002662E0">
        <w:rPr>
          <w:rFonts w:ascii="Times New Roman" w:eastAsia="Calibri" w:hAnsi="Times New Roman" w:cs="Arial"/>
          <w:lang w:bidi="ar-SA"/>
        </w:rPr>
        <w:t xml:space="preserve"> Snow, 2000).  Now, the advent of social media has opened the door into the conversations that spontaneously occur among a large number of participants.  The detailed online communications can be empirically analyzed to determine the affective and cognitive processes at a more granular level.  Using text analysis software, I compare the use of </w:t>
      </w:r>
      <w:r w:rsidRPr="002662E0">
        <w:rPr>
          <w:rFonts w:ascii="Times New Roman" w:eastAsia="Calibri" w:hAnsi="Times New Roman" w:cs="Arial"/>
          <w:lang w:bidi="ar-SA"/>
        </w:rPr>
        <w:lastRenderedPageBreak/>
        <w:t>affective and cognitive terms across an initiator movement and a spin-off movement and found a dampening of affective and cognitive processes due to the past experiences of the group.  Furthermore, the spin-off AIR model was found to echo the structure of the initiator AIR model.  Past research has hinted at these ideas.  This is the first study, however, to look at affective and cognitive processes in detail.</w:t>
      </w:r>
    </w:p>
    <w:p w:rsidR="002662E0" w:rsidRPr="002662E0" w:rsidRDefault="002662E0" w:rsidP="0083429A">
      <w:pPr>
        <w:pStyle w:val="Heading3"/>
        <w:rPr>
          <w:rFonts w:eastAsia="Malgun Gothic"/>
          <w:lang w:eastAsia="ko-KR" w:bidi="ar-SA"/>
        </w:rPr>
      </w:pPr>
      <w:r w:rsidRPr="002662E0">
        <w:rPr>
          <w:rFonts w:eastAsia="Malgun Gothic"/>
          <w:lang w:eastAsia="ko-KR" w:bidi="ar-SA"/>
        </w:rPr>
        <w:t>Theoretical Contributions</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 xml:space="preserve">The AIR model was modified and tested using data from the CISPA movement, which was a spin-off movement to the SOPA movement.  Hypotheses were developed to shed light on the difference in communication between participants in an initiator movement and a spin-off movement.  This study makes three major contributions.  First, expressions of arousal terms in the spin-off movement were found to be less than the expressions of arousal terms in the initiator movement because of experiences and expectations formed during the initiator movement.  </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The findings provide further evidence that spin-off movements benefit from the experience and knowledge of an initiator movement.  The focal point of discussion is discrepancy processes, which indicate constant analysis of the differences between the initiator movement and the spin-off movement.  As shown in figure 2, three affective processes and one cognitive process drive discrepancy cognitive processes.</w:t>
      </w:r>
    </w:p>
    <w:p w:rsidR="002662E0" w:rsidRPr="002662E0" w:rsidRDefault="002662E0" w:rsidP="002662E0">
      <w:pPr>
        <w:spacing w:after="120"/>
        <w:rPr>
          <w:rFonts w:ascii="Times New Roman" w:eastAsia="Calibri" w:hAnsi="Times New Roman"/>
          <w:lang w:eastAsia="ko-KR" w:bidi="ar-SA"/>
        </w:rPr>
      </w:pPr>
      <w:r w:rsidRPr="002662E0">
        <w:rPr>
          <w:rFonts w:ascii="Times New Roman" w:eastAsia="Calibri" w:hAnsi="Times New Roman"/>
          <w:lang w:eastAsia="ko-KR" w:bidi="ar-SA"/>
        </w:rPr>
        <w:t xml:space="preserve">Second, I found the underlying structure changed in the spin-off AIR model relative to the AIR model. In the spin-off movement only the relationships between positive affect, discrepancy, and certainty are found to be salient. </w:t>
      </w:r>
    </w:p>
    <w:p w:rsidR="002662E0" w:rsidRPr="002662E0" w:rsidRDefault="002662E0" w:rsidP="0083429A">
      <w:pPr>
        <w:pStyle w:val="Heading3"/>
        <w:rPr>
          <w:rFonts w:eastAsia="Malgun Gothic"/>
          <w:lang w:eastAsia="ko-KR" w:bidi="ar-SA"/>
        </w:rPr>
      </w:pPr>
      <w:r w:rsidRPr="002662E0">
        <w:rPr>
          <w:rFonts w:eastAsia="Malgun Gothic"/>
          <w:lang w:eastAsia="ko-KR" w:bidi="ar-SA"/>
        </w:rPr>
        <w:lastRenderedPageBreak/>
        <w:t>Implications for Practice</w:t>
      </w:r>
    </w:p>
    <w:p w:rsidR="002662E0" w:rsidRPr="002662E0" w:rsidRDefault="002662E0" w:rsidP="002662E0">
      <w:pPr>
        <w:spacing w:after="120"/>
        <w:ind w:firstLine="720"/>
        <w:rPr>
          <w:rFonts w:ascii="Times New Roman" w:eastAsia="Calibri" w:hAnsi="Times New Roman" w:cs="Arial"/>
          <w:lang w:eastAsia="ko-KR" w:bidi="ar-SA"/>
        </w:rPr>
      </w:pPr>
      <w:r w:rsidRPr="002662E0">
        <w:rPr>
          <w:rFonts w:ascii="Times New Roman" w:eastAsia="Calibri" w:hAnsi="Times New Roman" w:cs="Arial"/>
          <w:lang w:eastAsia="ko-KR" w:bidi="ar-SA"/>
        </w:rPr>
        <w:t>This research benefits two groups of individuals: organizers of social movements and the targets of social movements.  The leaders of a spin-off movement will be able to anticipate the dampening levels of affective and cognitive levels of the participants due to knowledge of an initiator movement.  The leaders may be able to alter their communication strategy to increase the level of affect or to engage the participants at a cognitive level.  Targets of social movements, such as corporations or government entities, can leverage the results of this study to monitor social movements.  The targets of social movements will be able to understand the strength of the movement and redress issues before the issues escalate into a public relations nightmare.</w:t>
      </w:r>
    </w:p>
    <w:p w:rsidR="002662E0" w:rsidRPr="002662E0" w:rsidRDefault="002662E0" w:rsidP="0083429A">
      <w:pPr>
        <w:pStyle w:val="Heading3"/>
        <w:rPr>
          <w:rFonts w:eastAsia="Malgun Gothic"/>
          <w:lang w:eastAsia="ko-KR" w:bidi="ar-SA"/>
        </w:rPr>
      </w:pPr>
      <w:r w:rsidRPr="002662E0">
        <w:rPr>
          <w:rFonts w:eastAsia="Malgun Gothic"/>
          <w:lang w:eastAsia="ko-KR" w:bidi="ar-SA"/>
        </w:rPr>
        <w:t>Limitations</w:t>
      </w:r>
    </w:p>
    <w:p w:rsidR="002662E0" w:rsidRPr="002662E0" w:rsidRDefault="002662E0" w:rsidP="002662E0">
      <w:pPr>
        <w:spacing w:after="120"/>
        <w:ind w:firstLine="720"/>
        <w:rPr>
          <w:rFonts w:ascii="Times New Roman" w:eastAsia="Calibri" w:hAnsi="Times New Roman"/>
          <w:lang w:eastAsia="ko-KR" w:bidi="ar-SA"/>
        </w:rPr>
      </w:pPr>
      <w:r w:rsidRPr="002662E0">
        <w:rPr>
          <w:rFonts w:ascii="Times New Roman" w:eastAsia="Calibri" w:hAnsi="Times New Roman"/>
          <w:lang w:eastAsia="ko-KR" w:bidi="ar-SA"/>
        </w:rPr>
        <w:t>The objective of this paper was to verify the AIR model in a spin-off movement.  The AIR model was developed using an initiator movement as a foundation to describe how affective and cognitive mechanisms imbued in the discourse of a social movement unfold over time.  A limitation of this study is that the size of the spin-off movement was smaller than the initiator movement, thus it remains to be seen if the same behavior would be observed in a stronger (i.e., larger) spin-off movement.  Ideally, the model would be tested in a large number of social movements to determine their generalizability.</w:t>
      </w:r>
    </w:p>
    <w:p w:rsidR="002662E0" w:rsidRPr="002662E0" w:rsidRDefault="002662E0" w:rsidP="0083429A">
      <w:pPr>
        <w:pStyle w:val="Heading3"/>
        <w:rPr>
          <w:rFonts w:eastAsia="Malgun Gothic"/>
          <w:lang w:eastAsia="ko-KR" w:bidi="ar-SA"/>
        </w:rPr>
      </w:pPr>
      <w:r w:rsidRPr="002662E0">
        <w:rPr>
          <w:rFonts w:eastAsia="Malgun Gothic"/>
          <w:lang w:eastAsia="ko-KR" w:bidi="ar-SA"/>
        </w:rPr>
        <w:lastRenderedPageBreak/>
        <w:t>Suggestions for Future Research</w:t>
      </w:r>
    </w:p>
    <w:p w:rsidR="002662E0" w:rsidRPr="002662E0" w:rsidRDefault="002662E0" w:rsidP="002662E0">
      <w:pPr>
        <w:spacing w:after="120"/>
        <w:ind w:firstLine="720"/>
        <w:rPr>
          <w:rFonts w:ascii="Times New Roman" w:eastAsia="Calibri" w:hAnsi="Times New Roman"/>
          <w:lang w:bidi="ar-SA"/>
        </w:rPr>
      </w:pPr>
      <w:r w:rsidRPr="002662E0">
        <w:rPr>
          <w:rFonts w:ascii="Times New Roman" w:eastAsia="Calibri" w:hAnsi="Times New Roman"/>
          <w:lang w:bidi="ar-SA"/>
        </w:rPr>
        <w:t xml:space="preserve">This research can be extended in a number of areas.  The use of vector autoregression has proven to be useful when used in conjunction with text analysis.  The combination of these two techniques has given a micro-level foundation to macro-level phenomena.  In other words, the analysis of text messages originating from individuals aggregated </w:t>
      </w:r>
      <w:r w:rsidR="00CD3F04">
        <w:rPr>
          <w:rFonts w:ascii="Times New Roman" w:eastAsia="Calibri" w:hAnsi="Times New Roman"/>
          <w:lang w:bidi="ar-SA"/>
        </w:rPr>
        <w:t xml:space="preserve">over </w:t>
      </w:r>
      <w:r w:rsidRPr="002662E0">
        <w:rPr>
          <w:rFonts w:ascii="Times New Roman" w:eastAsia="Calibri" w:hAnsi="Times New Roman"/>
          <w:lang w:bidi="ar-SA"/>
        </w:rPr>
        <w:t xml:space="preserve">time </w:t>
      </w:r>
      <w:r w:rsidR="00CD3F04">
        <w:rPr>
          <w:rFonts w:ascii="Times New Roman" w:eastAsia="Calibri" w:hAnsi="Times New Roman"/>
          <w:lang w:bidi="ar-SA"/>
        </w:rPr>
        <w:t>s</w:t>
      </w:r>
      <w:r w:rsidRPr="002662E0">
        <w:rPr>
          <w:rFonts w:ascii="Times New Roman" w:eastAsia="Calibri" w:hAnsi="Times New Roman"/>
          <w:lang w:bidi="ar-SA"/>
        </w:rPr>
        <w:t>hed</w:t>
      </w:r>
      <w:r w:rsidR="00CD3F04">
        <w:rPr>
          <w:rFonts w:ascii="Times New Roman" w:eastAsia="Calibri" w:hAnsi="Times New Roman"/>
          <w:lang w:bidi="ar-SA"/>
        </w:rPr>
        <w:t>s</w:t>
      </w:r>
      <w:r w:rsidRPr="002662E0">
        <w:rPr>
          <w:rFonts w:ascii="Times New Roman" w:eastAsia="Calibri" w:hAnsi="Times New Roman"/>
          <w:lang w:bidi="ar-SA"/>
        </w:rPr>
        <w:t xml:space="preserve"> light on</w:t>
      </w:r>
      <w:r w:rsidR="00CD3F04">
        <w:rPr>
          <w:rFonts w:ascii="Times New Roman" w:eastAsia="Calibri" w:hAnsi="Times New Roman"/>
          <w:lang w:bidi="ar-SA"/>
        </w:rPr>
        <w:t xml:space="preserve"> how</w:t>
      </w:r>
      <w:r w:rsidRPr="002662E0">
        <w:rPr>
          <w:rFonts w:ascii="Times New Roman" w:eastAsia="Calibri" w:hAnsi="Times New Roman"/>
          <w:lang w:bidi="ar-SA"/>
        </w:rPr>
        <w:t xml:space="preserve"> social movement may evolve.  Further use of related techniques may prove to be useful.</w:t>
      </w:r>
    </w:p>
    <w:p w:rsidR="002662E0" w:rsidRPr="002662E0" w:rsidRDefault="002662E0" w:rsidP="002662E0">
      <w:pPr>
        <w:spacing w:after="120"/>
        <w:rPr>
          <w:rFonts w:ascii="Times New Roman" w:eastAsia="Calibri" w:hAnsi="Times New Roman"/>
          <w:b/>
          <w:kern w:val="32"/>
          <w:lang w:bidi="ar-SA"/>
        </w:rPr>
      </w:pPr>
      <w:r w:rsidRPr="002662E0">
        <w:rPr>
          <w:rFonts w:ascii="Times New Roman" w:eastAsia="Calibri" w:hAnsi="Times New Roman"/>
          <w:lang w:bidi="ar-SA"/>
        </w:rPr>
        <w:br w:type="page"/>
      </w:r>
    </w:p>
    <w:p w:rsidR="002662E0" w:rsidRPr="002662E0" w:rsidRDefault="0083429A" w:rsidP="0083429A">
      <w:pPr>
        <w:pStyle w:val="Heading2"/>
      </w:pPr>
      <w:r w:rsidRPr="002662E0">
        <w:lastRenderedPageBreak/>
        <w:t>REFERENCES</w:t>
      </w:r>
    </w:p>
    <w:p w:rsidR="002662E0" w:rsidRPr="002662E0" w:rsidRDefault="002662E0" w:rsidP="002662E0">
      <w:pPr>
        <w:spacing w:after="240" w:line="240" w:lineRule="auto"/>
        <w:ind w:left="720" w:hanging="720"/>
        <w:rPr>
          <w:rFonts w:ascii="Times New Roman" w:eastAsia="Calibri" w:hAnsi="Times New Roman"/>
          <w:lang w:bidi="ar-SA"/>
        </w:rPr>
      </w:pPr>
      <w:r w:rsidRPr="002662E0">
        <w:rPr>
          <w:rFonts w:ascii="Times New Roman" w:eastAsia="Calibri" w:hAnsi="Times New Roman"/>
          <w:color w:val="222222"/>
          <w:shd w:val="clear" w:color="auto" w:fill="FFFFFF"/>
          <w:lang w:bidi="ar-SA"/>
        </w:rPr>
        <w:t>Al-</w:t>
      </w:r>
      <w:proofErr w:type="spellStart"/>
      <w:r w:rsidRPr="002662E0">
        <w:rPr>
          <w:rFonts w:ascii="Times New Roman" w:eastAsia="Calibri" w:hAnsi="Times New Roman"/>
          <w:color w:val="222222"/>
          <w:shd w:val="clear" w:color="auto" w:fill="FFFFFF"/>
          <w:lang w:bidi="ar-SA"/>
        </w:rPr>
        <w:t>Issa</w:t>
      </w:r>
      <w:proofErr w:type="spellEnd"/>
      <w:r w:rsidRPr="002662E0">
        <w:rPr>
          <w:rFonts w:ascii="Times New Roman" w:eastAsia="Calibri" w:hAnsi="Times New Roman"/>
          <w:color w:val="222222"/>
          <w:shd w:val="clear" w:color="auto" w:fill="FFFFFF"/>
          <w:lang w:bidi="ar-SA"/>
        </w:rPr>
        <w:t xml:space="preserve">, I. (1972). </w:t>
      </w:r>
      <w:proofErr w:type="gramStart"/>
      <w:r w:rsidRPr="002662E0">
        <w:rPr>
          <w:rFonts w:ascii="Times New Roman" w:eastAsia="Calibri" w:hAnsi="Times New Roman"/>
          <w:color w:val="222222"/>
          <w:shd w:val="clear" w:color="auto" w:fill="FFFFFF"/>
          <w:lang w:bidi="ar-SA"/>
        </w:rPr>
        <w:t>Stimulus generalization and over inclusion in normal and schizophrenic subjects.</w:t>
      </w:r>
      <w:proofErr w:type="gramEnd"/>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iCs/>
          <w:color w:val="222222"/>
          <w:shd w:val="clear" w:color="auto" w:fill="FFFFFF"/>
          <w:lang w:bidi="ar-SA"/>
        </w:rPr>
        <w:t>Journal of Consulting and Clinical Psychology</w:t>
      </w:r>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iCs/>
          <w:color w:val="222222"/>
          <w:shd w:val="clear" w:color="auto" w:fill="FFFFFF"/>
          <w:lang w:bidi="ar-SA"/>
        </w:rPr>
        <w:t>39</w:t>
      </w:r>
      <w:r w:rsidRPr="002662E0">
        <w:rPr>
          <w:rFonts w:ascii="Times New Roman" w:eastAsia="Calibri" w:hAnsi="Times New Roman"/>
          <w:color w:val="222222"/>
          <w:shd w:val="clear" w:color="auto" w:fill="FFFFFF"/>
          <w:lang w:bidi="ar-SA"/>
        </w:rPr>
        <w:t>(2), 182-186.</w:t>
      </w:r>
      <w:r w:rsidRPr="002662E0">
        <w:rPr>
          <w:rFonts w:ascii="Times New Roman" w:eastAsia="Calibri" w:hAnsi="Times New Roman"/>
          <w:lang w:bidi="ar-SA"/>
        </w:rPr>
        <w:t xml:space="preserve"> </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gramStart"/>
      <w:r w:rsidRPr="002662E0">
        <w:rPr>
          <w:rFonts w:ascii="Times New Roman" w:eastAsia="Calibri" w:hAnsi="Times New Roman"/>
          <w:color w:val="222222"/>
          <w:shd w:val="clear" w:color="auto" w:fill="FFFFFF"/>
          <w:lang w:bidi="ar-SA"/>
        </w:rPr>
        <w:t>Amabile, T. M., Conti, R., Coon, H., Lazenby, J., &amp; Herron, M. (1996).</w:t>
      </w:r>
      <w:proofErr w:type="gramEnd"/>
      <w:r w:rsidRPr="002662E0">
        <w:rPr>
          <w:rFonts w:ascii="Times New Roman" w:eastAsia="Calibri" w:hAnsi="Times New Roman"/>
          <w:color w:val="222222"/>
          <w:shd w:val="clear" w:color="auto" w:fill="FFFFFF"/>
          <w:lang w:bidi="ar-SA"/>
        </w:rPr>
        <w:t xml:space="preserve"> </w:t>
      </w:r>
      <w:proofErr w:type="gramStart"/>
      <w:r w:rsidRPr="002662E0">
        <w:rPr>
          <w:rFonts w:ascii="Times New Roman" w:eastAsia="Calibri" w:hAnsi="Times New Roman"/>
          <w:color w:val="222222"/>
          <w:shd w:val="clear" w:color="auto" w:fill="FFFFFF"/>
          <w:lang w:bidi="ar-SA"/>
        </w:rPr>
        <w:t>Assessing the work environment for creativity.</w:t>
      </w:r>
      <w:proofErr w:type="gramEnd"/>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Academy Of Management Journal</w:t>
      </w:r>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39</w:t>
      </w:r>
      <w:r w:rsidRPr="002662E0">
        <w:rPr>
          <w:rFonts w:ascii="Times New Roman" w:eastAsia="Calibri" w:hAnsi="Times New Roman"/>
          <w:color w:val="222222"/>
          <w:shd w:val="clear" w:color="auto" w:fill="FFFFFF"/>
          <w:lang w:bidi="ar-SA"/>
        </w:rPr>
        <w:t>(5), 1154-1184.</w:t>
      </w:r>
    </w:p>
    <w:p w:rsidR="002662E0" w:rsidRPr="002662E0" w:rsidRDefault="002662E0" w:rsidP="002662E0">
      <w:pPr>
        <w:spacing w:after="240" w:line="240" w:lineRule="auto"/>
        <w:ind w:left="720" w:hanging="720"/>
        <w:rPr>
          <w:rFonts w:ascii="Times New Roman" w:eastAsia="Calibri" w:hAnsi="Times New Roman"/>
          <w:lang w:bidi="ar-SA"/>
        </w:rPr>
      </w:pPr>
      <w:proofErr w:type="spellStart"/>
      <w:proofErr w:type="gramStart"/>
      <w:r w:rsidRPr="002662E0">
        <w:rPr>
          <w:rFonts w:ascii="Times New Roman" w:eastAsia="Calibri" w:hAnsi="Times New Roman"/>
          <w:lang w:bidi="ar-SA"/>
        </w:rPr>
        <w:t>Aminzade</w:t>
      </w:r>
      <w:proofErr w:type="spellEnd"/>
      <w:r w:rsidRPr="002662E0">
        <w:rPr>
          <w:rFonts w:ascii="Times New Roman" w:eastAsia="Calibri" w:hAnsi="Times New Roman"/>
          <w:lang w:bidi="ar-SA"/>
        </w:rPr>
        <w:t>, R. &amp; McAdam, D. (2002).</w:t>
      </w:r>
      <w:proofErr w:type="gramEnd"/>
      <w:r w:rsidRPr="002662E0">
        <w:rPr>
          <w:rFonts w:ascii="Times New Roman" w:eastAsia="Calibri" w:hAnsi="Times New Roman"/>
          <w:lang w:bidi="ar-SA"/>
        </w:rPr>
        <w:t xml:space="preserve"> </w:t>
      </w:r>
      <w:proofErr w:type="gramStart"/>
      <w:r w:rsidRPr="002662E0">
        <w:rPr>
          <w:rFonts w:ascii="Times New Roman" w:eastAsia="Calibri" w:hAnsi="Times New Roman"/>
          <w:lang w:bidi="ar-SA"/>
        </w:rPr>
        <w:t>Emotions and contentious politics.</w:t>
      </w:r>
      <w:proofErr w:type="gramEnd"/>
      <w:r w:rsidRPr="002662E0">
        <w:rPr>
          <w:rFonts w:ascii="Times New Roman" w:eastAsia="Calibri" w:hAnsi="Times New Roman"/>
          <w:lang w:bidi="ar-SA"/>
        </w:rPr>
        <w:t xml:space="preserve"> </w:t>
      </w:r>
      <w:r w:rsidRPr="002662E0">
        <w:rPr>
          <w:rFonts w:ascii="Times New Roman" w:eastAsia="Calibri" w:hAnsi="Times New Roman"/>
          <w:i/>
          <w:lang w:bidi="ar-SA"/>
        </w:rPr>
        <w:t>Mobilization: An International Journal</w:t>
      </w:r>
      <w:r w:rsidRPr="002662E0">
        <w:rPr>
          <w:rFonts w:ascii="Times New Roman" w:eastAsia="Calibri" w:hAnsi="Times New Roman"/>
          <w:lang w:bidi="ar-SA"/>
        </w:rPr>
        <w:t xml:space="preserve">, </w:t>
      </w:r>
      <w:r w:rsidRPr="002662E0">
        <w:rPr>
          <w:rFonts w:ascii="Times New Roman" w:eastAsia="Calibri" w:hAnsi="Times New Roman"/>
          <w:i/>
          <w:lang w:bidi="ar-SA"/>
        </w:rPr>
        <w:t>7</w:t>
      </w:r>
      <w:r w:rsidRPr="002662E0">
        <w:rPr>
          <w:rFonts w:ascii="Times New Roman" w:eastAsia="Calibri" w:hAnsi="Times New Roman"/>
          <w:lang w:bidi="ar-SA"/>
        </w:rPr>
        <w:t>(2), 107-109.</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r w:rsidRPr="002662E0">
        <w:rPr>
          <w:rFonts w:ascii="Times New Roman" w:eastAsia="Calibri" w:hAnsi="Times New Roman"/>
          <w:lang w:bidi="ar-SA"/>
        </w:rPr>
        <w:t>Bandura, A. (1977). Self-efficacy: T</w:t>
      </w:r>
      <w:r w:rsidRPr="002662E0">
        <w:rPr>
          <w:rFonts w:ascii="Times New Roman" w:eastAsia="Calibri" w:hAnsi="Times New Roman"/>
          <w:color w:val="222222"/>
          <w:shd w:val="clear" w:color="auto" w:fill="FFFFFF"/>
          <w:lang w:bidi="ar-SA"/>
        </w:rPr>
        <w:t>oward</w:t>
      </w:r>
      <w:r w:rsidRPr="002662E0">
        <w:rPr>
          <w:rFonts w:ascii="Times New Roman" w:eastAsia="Calibri" w:hAnsi="Times New Roman"/>
          <w:lang w:bidi="ar-SA"/>
        </w:rPr>
        <w:t xml:space="preserve"> a unifying theory of behavioral change. </w:t>
      </w:r>
      <w:r w:rsidRPr="002662E0">
        <w:rPr>
          <w:rFonts w:ascii="Times New Roman" w:eastAsia="Calibri" w:hAnsi="Times New Roman"/>
          <w:i/>
          <w:iCs/>
          <w:lang w:bidi="ar-SA"/>
        </w:rPr>
        <w:t>Psychological Review</w:t>
      </w:r>
      <w:r w:rsidRPr="002662E0">
        <w:rPr>
          <w:rFonts w:ascii="Times New Roman" w:eastAsia="Calibri" w:hAnsi="Times New Roman"/>
          <w:iCs/>
          <w:lang w:bidi="ar-SA"/>
        </w:rPr>
        <w:t>,</w:t>
      </w:r>
      <w:r w:rsidRPr="002662E0">
        <w:rPr>
          <w:rFonts w:ascii="Times New Roman" w:eastAsia="Calibri" w:hAnsi="Times New Roman"/>
          <w:lang w:bidi="ar-SA"/>
        </w:rPr>
        <w:t xml:space="preserve"> </w:t>
      </w:r>
      <w:r w:rsidRPr="002662E0">
        <w:rPr>
          <w:rFonts w:ascii="Times New Roman" w:eastAsia="Calibri" w:hAnsi="Times New Roman"/>
          <w:i/>
          <w:lang w:bidi="ar-SA"/>
        </w:rPr>
        <w:t>84</w:t>
      </w:r>
      <w:r w:rsidRPr="002662E0">
        <w:rPr>
          <w:rFonts w:ascii="Times New Roman" w:eastAsia="Calibri" w:hAnsi="Times New Roman"/>
          <w:lang w:bidi="ar-SA"/>
        </w:rPr>
        <w:t xml:space="preserve">(2), 191-215. </w:t>
      </w:r>
    </w:p>
    <w:p w:rsidR="002662E0" w:rsidRPr="002662E0" w:rsidRDefault="002662E0" w:rsidP="002662E0">
      <w:pPr>
        <w:autoSpaceDE w:val="0"/>
        <w:autoSpaceDN w:val="0"/>
        <w:adjustRightInd w:val="0"/>
        <w:spacing w:after="240" w:line="240" w:lineRule="auto"/>
        <w:rPr>
          <w:rFonts w:ascii="Times New Roman" w:eastAsia="Calibri" w:hAnsi="Times New Roman"/>
          <w:lang w:bidi="ar-SA"/>
        </w:rPr>
      </w:pPr>
      <w:r w:rsidRPr="002662E0">
        <w:rPr>
          <w:rFonts w:ascii="Times New Roman" w:eastAsia="Calibri" w:hAnsi="Times New Roman"/>
          <w:lang w:bidi="ar-SA"/>
        </w:rPr>
        <w:t xml:space="preserve">Bandura, A. (1988). </w:t>
      </w:r>
      <w:proofErr w:type="gramStart"/>
      <w:r w:rsidRPr="002662E0">
        <w:rPr>
          <w:rFonts w:ascii="Times New Roman" w:eastAsia="Calibri" w:hAnsi="Times New Roman"/>
          <w:lang w:bidi="ar-SA"/>
        </w:rPr>
        <w:t>Self-efficacy conception of anxiety.</w:t>
      </w:r>
      <w:proofErr w:type="gramEnd"/>
      <w:r w:rsidRPr="002662E0">
        <w:rPr>
          <w:rFonts w:ascii="Times New Roman" w:eastAsia="Calibri" w:hAnsi="Times New Roman"/>
          <w:lang w:bidi="ar-SA"/>
        </w:rPr>
        <w:t xml:space="preserve">  </w:t>
      </w:r>
      <w:r w:rsidRPr="002662E0">
        <w:rPr>
          <w:rFonts w:ascii="Times New Roman" w:eastAsia="Calibri" w:hAnsi="Times New Roman"/>
          <w:i/>
          <w:iCs/>
          <w:lang w:bidi="ar-SA"/>
        </w:rPr>
        <w:t>Anxiety Research</w:t>
      </w:r>
      <w:r w:rsidRPr="002662E0">
        <w:rPr>
          <w:rFonts w:ascii="Times New Roman" w:eastAsia="Calibri" w:hAnsi="Times New Roman"/>
          <w:iCs/>
          <w:lang w:bidi="ar-SA"/>
        </w:rPr>
        <w:t>,</w:t>
      </w:r>
      <w:r w:rsidRPr="002662E0">
        <w:rPr>
          <w:rFonts w:ascii="Times New Roman" w:eastAsia="Calibri" w:hAnsi="Times New Roman"/>
          <w:lang w:bidi="ar-SA"/>
        </w:rPr>
        <w:t xml:space="preserve"> </w:t>
      </w:r>
      <w:r w:rsidRPr="002662E0">
        <w:rPr>
          <w:rFonts w:ascii="Times New Roman" w:eastAsia="Calibri" w:hAnsi="Times New Roman"/>
          <w:i/>
          <w:lang w:bidi="ar-SA"/>
        </w:rPr>
        <w:t>1</w:t>
      </w:r>
      <w:r w:rsidRPr="002662E0">
        <w:rPr>
          <w:rFonts w:ascii="Times New Roman" w:eastAsia="Calibri" w:hAnsi="Times New Roman"/>
          <w:lang w:bidi="ar-SA"/>
        </w:rPr>
        <w:t>(2), 77–98.</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gramStart"/>
      <w:r w:rsidRPr="002662E0">
        <w:rPr>
          <w:rFonts w:ascii="Times New Roman" w:eastAsia="Calibri" w:hAnsi="Times New Roman"/>
          <w:color w:val="222222"/>
          <w:shd w:val="clear" w:color="auto" w:fill="FFFFFF"/>
          <w:lang w:bidi="ar-SA"/>
        </w:rPr>
        <w:t>Barnett, S. M., &amp; Ceci, S. J. (2002).</w:t>
      </w:r>
      <w:proofErr w:type="gramEnd"/>
      <w:r w:rsidRPr="002662E0">
        <w:rPr>
          <w:rFonts w:ascii="Times New Roman" w:eastAsia="Calibri" w:hAnsi="Times New Roman"/>
          <w:color w:val="222222"/>
          <w:shd w:val="clear" w:color="auto" w:fill="FFFFFF"/>
          <w:lang w:bidi="ar-SA"/>
        </w:rPr>
        <w:t xml:space="preserve"> When and where do we apply what we learn</w:t>
      </w:r>
      <w:proofErr w:type="gramStart"/>
      <w:r w:rsidRPr="002662E0">
        <w:rPr>
          <w:rFonts w:ascii="Times New Roman" w:eastAsia="Calibri" w:hAnsi="Times New Roman"/>
          <w:color w:val="222222"/>
          <w:shd w:val="clear" w:color="auto" w:fill="FFFFFF"/>
          <w:lang w:bidi="ar-SA"/>
        </w:rPr>
        <w:t>?:</w:t>
      </w:r>
      <w:proofErr w:type="gramEnd"/>
      <w:r w:rsidRPr="002662E0">
        <w:rPr>
          <w:rFonts w:ascii="Times New Roman" w:eastAsia="Calibri" w:hAnsi="Times New Roman"/>
          <w:color w:val="222222"/>
          <w:shd w:val="clear" w:color="auto" w:fill="FFFFFF"/>
          <w:lang w:bidi="ar-SA"/>
        </w:rPr>
        <w:t xml:space="preserve"> A taxonomy for far transfer. </w:t>
      </w:r>
      <w:r w:rsidRPr="002662E0">
        <w:rPr>
          <w:rFonts w:ascii="Times New Roman" w:eastAsia="Calibri" w:hAnsi="Times New Roman"/>
          <w:i/>
          <w:color w:val="222222"/>
          <w:shd w:val="clear" w:color="auto" w:fill="FFFFFF"/>
          <w:lang w:bidi="ar-SA"/>
        </w:rPr>
        <w:t>Psychological Bulletin</w:t>
      </w:r>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color w:val="222222"/>
          <w:shd w:val="clear" w:color="auto" w:fill="FFFFFF"/>
          <w:lang w:bidi="ar-SA"/>
        </w:rPr>
        <w:t>128</w:t>
      </w:r>
      <w:r w:rsidRPr="002662E0">
        <w:rPr>
          <w:rFonts w:ascii="Times New Roman" w:eastAsia="Calibri" w:hAnsi="Times New Roman"/>
          <w:color w:val="222222"/>
          <w:shd w:val="clear" w:color="auto" w:fill="FFFFFF"/>
          <w:lang w:bidi="ar-SA"/>
        </w:rPr>
        <w:t xml:space="preserve">(4), 612-637. </w:t>
      </w:r>
    </w:p>
    <w:p w:rsidR="002662E0" w:rsidRPr="002662E0" w:rsidRDefault="002662E0" w:rsidP="002662E0">
      <w:pPr>
        <w:spacing w:after="240" w:line="240" w:lineRule="auto"/>
        <w:ind w:left="720" w:hanging="720"/>
        <w:rPr>
          <w:rFonts w:ascii="Times New Roman" w:eastAsia="Calibri" w:hAnsi="Times New Roman"/>
          <w:noProof/>
          <w:lang w:bidi="ar-SA"/>
        </w:rPr>
      </w:pPr>
      <w:r w:rsidRPr="002662E0">
        <w:rPr>
          <w:rFonts w:ascii="Times New Roman" w:eastAsia="Calibri" w:hAnsi="Times New Roman"/>
          <w:noProof/>
          <w:lang w:bidi="ar-SA"/>
        </w:rPr>
        <w:t xml:space="preserve">Bodenhausen, G. V., &amp; Macrae, C. N. (2013). Stereotype activation and inhibition. In R. S. Wyer Jr. (Ed.), </w:t>
      </w:r>
      <w:r w:rsidRPr="002662E0">
        <w:rPr>
          <w:rFonts w:ascii="Times New Roman" w:eastAsia="Calibri" w:hAnsi="Times New Roman"/>
          <w:i/>
          <w:noProof/>
          <w:lang w:bidi="ar-SA"/>
        </w:rPr>
        <w:t xml:space="preserve">Stereotype Activation and Inhibition: Advances in Social Cognition </w:t>
      </w:r>
      <w:r w:rsidRPr="002662E0">
        <w:rPr>
          <w:rFonts w:ascii="Times New Roman" w:eastAsia="Calibri" w:hAnsi="Times New Roman"/>
          <w:noProof/>
          <w:lang w:bidi="ar-SA"/>
        </w:rPr>
        <w:t>(pp. 1-52).  Mahwah, NY: Lawrence Erlbaum Associates.</w:t>
      </w:r>
    </w:p>
    <w:p w:rsidR="002662E0" w:rsidRPr="002662E0" w:rsidRDefault="002662E0" w:rsidP="002662E0">
      <w:pPr>
        <w:spacing w:after="240" w:line="240" w:lineRule="auto"/>
        <w:ind w:left="720" w:hanging="720"/>
        <w:rPr>
          <w:rFonts w:ascii="Times New Roman" w:eastAsia="Calibri" w:hAnsi="Times New Roman"/>
          <w:noProof/>
          <w:lang w:bidi="ar-SA"/>
        </w:rPr>
      </w:pPr>
      <w:proofErr w:type="spellStart"/>
      <w:proofErr w:type="gramStart"/>
      <w:r w:rsidRPr="002662E0">
        <w:rPr>
          <w:rFonts w:ascii="Times New Roman" w:eastAsia="Calibri" w:hAnsi="Times New Roman"/>
          <w:color w:val="222222"/>
          <w:shd w:val="clear" w:color="auto" w:fill="FFFFFF"/>
          <w:lang w:bidi="ar-SA"/>
        </w:rPr>
        <w:t>Bollen</w:t>
      </w:r>
      <w:proofErr w:type="spellEnd"/>
      <w:r w:rsidRPr="002662E0">
        <w:rPr>
          <w:rFonts w:ascii="Times New Roman" w:eastAsia="Calibri" w:hAnsi="Times New Roman"/>
          <w:color w:val="222222"/>
          <w:shd w:val="clear" w:color="auto" w:fill="FFFFFF"/>
          <w:lang w:bidi="ar-SA"/>
        </w:rPr>
        <w:t>, J., Mao, H., &amp; Zeng, X. (2011).</w:t>
      </w:r>
      <w:proofErr w:type="gramEnd"/>
      <w:r w:rsidRPr="002662E0">
        <w:rPr>
          <w:rFonts w:ascii="Times New Roman" w:eastAsia="Calibri" w:hAnsi="Times New Roman"/>
          <w:color w:val="222222"/>
          <w:shd w:val="clear" w:color="auto" w:fill="FFFFFF"/>
          <w:lang w:bidi="ar-SA"/>
        </w:rPr>
        <w:t xml:space="preserve"> Twitter mood predicts the stock market. </w:t>
      </w:r>
      <w:r w:rsidRPr="002662E0">
        <w:rPr>
          <w:rFonts w:ascii="Times New Roman" w:eastAsia="Calibri" w:hAnsi="Times New Roman"/>
          <w:i/>
          <w:iCs/>
          <w:color w:val="222222"/>
          <w:shd w:val="clear" w:color="auto" w:fill="FFFFFF"/>
          <w:lang w:bidi="ar-SA"/>
        </w:rPr>
        <w:t>Journal of Computational Science</w:t>
      </w:r>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iCs/>
          <w:color w:val="222222"/>
          <w:shd w:val="clear" w:color="auto" w:fill="FFFFFF"/>
          <w:lang w:bidi="ar-SA"/>
        </w:rPr>
        <w:t>2</w:t>
      </w:r>
      <w:r w:rsidRPr="002662E0">
        <w:rPr>
          <w:rFonts w:ascii="Times New Roman" w:eastAsia="Calibri" w:hAnsi="Times New Roman"/>
          <w:color w:val="222222"/>
          <w:shd w:val="clear" w:color="auto" w:fill="FFFFFF"/>
          <w:lang w:bidi="ar-SA"/>
        </w:rPr>
        <w:t>(1), 1-8.</w:t>
      </w:r>
      <w:r w:rsidRPr="002662E0">
        <w:rPr>
          <w:rFonts w:ascii="Times New Roman" w:eastAsia="Calibri" w:hAnsi="Times New Roman"/>
          <w:noProof/>
          <w:lang w:bidi="ar-SA"/>
        </w:rPr>
        <w:t xml:space="preserve"> </w:t>
      </w:r>
    </w:p>
    <w:p w:rsidR="002662E0" w:rsidRPr="002662E0" w:rsidRDefault="002662E0" w:rsidP="002662E0">
      <w:pPr>
        <w:spacing w:after="240" w:line="240" w:lineRule="auto"/>
        <w:ind w:left="720" w:hanging="720"/>
        <w:rPr>
          <w:rFonts w:ascii="Times New Roman" w:eastAsia="Calibri" w:hAnsi="Times New Roman"/>
          <w:lang w:bidi="ar-SA"/>
        </w:rPr>
      </w:pPr>
      <w:proofErr w:type="spellStart"/>
      <w:r w:rsidRPr="002662E0">
        <w:rPr>
          <w:rFonts w:ascii="Times New Roman" w:eastAsia="Calibri" w:hAnsi="Times New Roman"/>
          <w:lang w:bidi="ar-SA"/>
        </w:rPr>
        <w:t>Bobko</w:t>
      </w:r>
      <w:proofErr w:type="spellEnd"/>
      <w:r w:rsidRPr="002662E0">
        <w:rPr>
          <w:rFonts w:ascii="Times New Roman" w:eastAsia="Calibri" w:hAnsi="Times New Roman"/>
          <w:lang w:bidi="ar-SA"/>
        </w:rPr>
        <w:t xml:space="preserve">, P. (2001). </w:t>
      </w:r>
      <w:r w:rsidRPr="002662E0">
        <w:rPr>
          <w:rFonts w:ascii="Times New Roman" w:eastAsia="Calibri" w:hAnsi="Times New Roman"/>
          <w:i/>
          <w:iCs/>
          <w:lang w:bidi="ar-SA"/>
        </w:rPr>
        <w:t>Correlation and Regression: Applications for Industrial Organizational Psychology and Management</w:t>
      </w:r>
      <w:r w:rsidRPr="002662E0">
        <w:rPr>
          <w:rFonts w:ascii="Times New Roman" w:eastAsia="Calibri" w:hAnsi="Times New Roman"/>
          <w:lang w:bidi="ar-SA"/>
        </w:rPr>
        <w:t xml:space="preserve">. Thousand Oaks, CA: Sage. </w:t>
      </w:r>
    </w:p>
    <w:p w:rsidR="002662E0" w:rsidRPr="002662E0" w:rsidRDefault="002662E0" w:rsidP="002662E0">
      <w:pPr>
        <w:spacing w:after="240" w:line="240" w:lineRule="auto"/>
        <w:ind w:left="720" w:hanging="720"/>
        <w:rPr>
          <w:rFonts w:ascii="Times New Roman" w:eastAsia="Calibri" w:hAnsi="Times New Roman"/>
          <w:lang w:bidi="ar-SA"/>
        </w:rPr>
      </w:pPr>
      <w:r w:rsidRPr="002662E0">
        <w:rPr>
          <w:rFonts w:ascii="Times New Roman" w:hAnsi="Times New Roman"/>
          <w:lang w:eastAsia="ko-KR" w:bidi="ar-SA"/>
        </w:rPr>
        <w:t xml:space="preserve">Calhoun, C. (1995). </w:t>
      </w:r>
      <w:proofErr w:type="gramStart"/>
      <w:r w:rsidRPr="002662E0">
        <w:rPr>
          <w:rFonts w:ascii="Times New Roman" w:hAnsi="Times New Roman"/>
          <w:lang w:eastAsia="ko-KR" w:bidi="ar-SA"/>
        </w:rPr>
        <w:t>“New social movements” of the early nineteenth century.</w:t>
      </w:r>
      <w:proofErr w:type="gramEnd"/>
      <w:r w:rsidRPr="002662E0">
        <w:rPr>
          <w:rFonts w:ascii="Times New Roman" w:hAnsi="Times New Roman"/>
          <w:lang w:eastAsia="ko-KR" w:bidi="ar-SA"/>
        </w:rPr>
        <w:t xml:space="preserve"> In </w:t>
      </w:r>
      <w:proofErr w:type="spellStart"/>
      <w:r w:rsidRPr="002662E0">
        <w:rPr>
          <w:rFonts w:ascii="Times New Roman" w:hAnsi="Times New Roman"/>
          <w:lang w:eastAsia="ko-KR" w:bidi="ar-SA"/>
        </w:rPr>
        <w:t>M.</w:t>
      </w:r>
      <w:r w:rsidRPr="002662E0">
        <w:rPr>
          <w:rFonts w:ascii="Times New Roman" w:eastAsia="Calibri" w:hAnsi="Times New Roman"/>
          <w:i/>
          <w:iCs/>
          <w:lang w:bidi="ar-SA"/>
        </w:rPr>
        <w:t>Traugott</w:t>
      </w:r>
      <w:proofErr w:type="spellEnd"/>
      <w:r w:rsidRPr="002662E0">
        <w:rPr>
          <w:rFonts w:ascii="Times New Roman" w:hAnsi="Times New Roman"/>
          <w:lang w:eastAsia="ko-KR" w:bidi="ar-SA"/>
        </w:rPr>
        <w:t xml:space="preserve"> (Ed.), </w:t>
      </w:r>
      <w:r w:rsidRPr="002662E0">
        <w:rPr>
          <w:rFonts w:ascii="Times New Roman" w:hAnsi="Times New Roman"/>
          <w:i/>
          <w:iCs/>
          <w:lang w:eastAsia="ko-KR" w:bidi="ar-SA"/>
        </w:rPr>
        <w:t xml:space="preserve">Repertoires and cycles of collective action </w:t>
      </w:r>
      <w:r w:rsidRPr="002662E0">
        <w:rPr>
          <w:rFonts w:ascii="Times New Roman" w:hAnsi="Times New Roman"/>
          <w:iCs/>
          <w:lang w:eastAsia="ko-KR" w:bidi="ar-SA"/>
        </w:rPr>
        <w:t>(pp.</w:t>
      </w:r>
      <w:r w:rsidRPr="002662E0">
        <w:rPr>
          <w:rFonts w:ascii="Times New Roman" w:hAnsi="Times New Roman"/>
          <w:lang w:eastAsia="ko-KR" w:bidi="ar-SA"/>
        </w:rPr>
        <w:t xml:space="preserve"> 173-215) Durham, NC: Duke University Press.</w:t>
      </w:r>
    </w:p>
    <w:p w:rsidR="002662E0" w:rsidRPr="002662E0" w:rsidRDefault="002662E0" w:rsidP="002662E0">
      <w:pPr>
        <w:spacing w:after="240" w:line="240" w:lineRule="auto"/>
        <w:ind w:left="720" w:hanging="720"/>
        <w:rPr>
          <w:rFonts w:ascii="Times New Roman" w:eastAsia="Calibri" w:hAnsi="Times New Roman"/>
          <w:lang w:bidi="ar-SA"/>
        </w:rPr>
      </w:pPr>
      <w:proofErr w:type="spellStart"/>
      <w:r w:rsidRPr="002662E0">
        <w:rPr>
          <w:rFonts w:ascii="Times New Roman" w:eastAsia="Calibri" w:hAnsi="Times New Roman"/>
          <w:color w:val="222222"/>
          <w:shd w:val="clear" w:color="auto" w:fill="FFFFFF"/>
          <w:lang w:bidi="ar-SA"/>
        </w:rPr>
        <w:t>Cheta</w:t>
      </w:r>
      <w:proofErr w:type="spellEnd"/>
      <w:r w:rsidRPr="002662E0">
        <w:rPr>
          <w:rFonts w:ascii="Times New Roman" w:eastAsia="Calibri" w:hAnsi="Times New Roman"/>
          <w:lang w:bidi="ar-SA"/>
        </w:rPr>
        <w:t xml:space="preserve">, R. (2004).  Disabled people, ICTs and a new age of activism: A Portuguese accessibility special interest group study </w:t>
      </w:r>
      <w:r w:rsidRPr="002662E0">
        <w:rPr>
          <w:rFonts w:ascii="Times New Roman" w:eastAsia="Calibri" w:hAnsi="Times New Roman"/>
          <w:iCs/>
          <w:lang w:bidi="ar-SA"/>
        </w:rPr>
        <w:t>(pp. 181-202)</w:t>
      </w:r>
      <w:r w:rsidRPr="002662E0">
        <w:rPr>
          <w:rFonts w:ascii="Times New Roman" w:eastAsia="Calibri" w:hAnsi="Times New Roman"/>
          <w:lang w:bidi="ar-SA"/>
        </w:rPr>
        <w:t xml:space="preserve">.  </w:t>
      </w:r>
      <w:r w:rsidRPr="002662E0">
        <w:rPr>
          <w:rFonts w:ascii="Times New Roman" w:eastAsia="Calibri" w:hAnsi="Times New Roman"/>
          <w:iCs/>
          <w:lang w:bidi="ar-SA"/>
        </w:rPr>
        <w:t xml:space="preserve">In: </w:t>
      </w:r>
      <w:proofErr w:type="spellStart"/>
      <w:r w:rsidRPr="002662E0">
        <w:rPr>
          <w:rFonts w:ascii="Times New Roman" w:eastAsia="Calibri" w:hAnsi="Times New Roman"/>
          <w:iCs/>
          <w:lang w:bidi="ar-SA"/>
        </w:rPr>
        <w:t>Donk</w:t>
      </w:r>
      <w:proofErr w:type="spellEnd"/>
      <w:r w:rsidRPr="002662E0">
        <w:rPr>
          <w:rFonts w:ascii="Times New Roman" w:eastAsia="Calibri" w:hAnsi="Times New Roman"/>
          <w:iCs/>
          <w:lang w:bidi="ar-SA"/>
        </w:rPr>
        <w:t>, et al</w:t>
      </w:r>
      <w:proofErr w:type="gramStart"/>
      <w:r w:rsidRPr="002662E0">
        <w:rPr>
          <w:rFonts w:ascii="Times New Roman" w:eastAsia="Calibri" w:hAnsi="Times New Roman"/>
          <w:iCs/>
          <w:lang w:bidi="ar-SA"/>
        </w:rPr>
        <w:t>.(</w:t>
      </w:r>
      <w:proofErr w:type="gramEnd"/>
      <w:r w:rsidRPr="002662E0">
        <w:rPr>
          <w:rFonts w:ascii="Times New Roman" w:eastAsia="Calibri" w:hAnsi="Times New Roman"/>
          <w:iCs/>
          <w:lang w:bidi="ar-SA"/>
        </w:rPr>
        <w:t>Ed.)</w:t>
      </w:r>
      <w:r w:rsidRPr="002662E0">
        <w:rPr>
          <w:rFonts w:ascii="Times New Roman" w:eastAsia="Calibri" w:hAnsi="Times New Roman"/>
          <w:i/>
          <w:iCs/>
          <w:lang w:bidi="ar-SA"/>
        </w:rPr>
        <w:t>, Cyber Protest, New Media, Citizens and Social Movements</w:t>
      </w:r>
      <w:r w:rsidRPr="002662E0">
        <w:rPr>
          <w:rFonts w:ascii="Times New Roman" w:eastAsia="Calibri" w:hAnsi="Times New Roman"/>
          <w:iCs/>
          <w:lang w:bidi="ar-SA"/>
        </w:rPr>
        <w:t>.</w:t>
      </w:r>
      <w:r w:rsidRPr="002662E0">
        <w:rPr>
          <w:rFonts w:ascii="Times New Roman" w:eastAsia="Calibri" w:hAnsi="Times New Roman"/>
          <w:i/>
          <w:iCs/>
          <w:lang w:bidi="ar-SA"/>
        </w:rPr>
        <w:t xml:space="preserve"> </w:t>
      </w:r>
      <w:r w:rsidRPr="002662E0">
        <w:rPr>
          <w:rFonts w:ascii="Times New Roman" w:eastAsia="Calibri" w:hAnsi="Times New Roman"/>
          <w:iCs/>
          <w:lang w:bidi="ar-SA"/>
        </w:rPr>
        <w:t>London: Routledge</w:t>
      </w:r>
      <w:r w:rsidRPr="002662E0">
        <w:rPr>
          <w:rFonts w:ascii="Times New Roman" w:eastAsia="Calibri" w:hAnsi="Times New Roman"/>
          <w:lang w:bidi="ar-SA"/>
        </w:rPr>
        <w:t xml:space="preserve">. </w:t>
      </w:r>
    </w:p>
    <w:p w:rsidR="002662E0" w:rsidRPr="002662E0" w:rsidRDefault="002662E0" w:rsidP="002662E0">
      <w:pPr>
        <w:spacing w:after="240" w:line="240" w:lineRule="auto"/>
        <w:ind w:left="720" w:hanging="720"/>
        <w:rPr>
          <w:rFonts w:ascii="Times New Roman" w:hAnsi="Times New Roman"/>
          <w:lang w:bidi="ar-SA"/>
        </w:rPr>
      </w:pPr>
      <w:r w:rsidRPr="002662E0">
        <w:rPr>
          <w:rFonts w:ascii="Times New Roman" w:hAnsi="Times New Roman"/>
          <w:lang w:bidi="ar-SA"/>
        </w:rPr>
        <w:t xml:space="preserve">Cohen, J. (1988). </w:t>
      </w:r>
      <w:proofErr w:type="gramStart"/>
      <w:r w:rsidRPr="002662E0">
        <w:rPr>
          <w:rFonts w:ascii="Times New Roman" w:hAnsi="Times New Roman"/>
          <w:i/>
          <w:iCs/>
          <w:lang w:bidi="ar-SA"/>
        </w:rPr>
        <w:t>Statistical power analysis for the behavioral sciences</w:t>
      </w:r>
      <w:r w:rsidRPr="002662E0">
        <w:rPr>
          <w:rFonts w:ascii="Times New Roman" w:hAnsi="Times New Roman"/>
          <w:lang w:bidi="ar-SA"/>
        </w:rPr>
        <w:t>.</w:t>
      </w:r>
      <w:proofErr w:type="gramEnd"/>
      <w:r w:rsidRPr="002662E0">
        <w:rPr>
          <w:rFonts w:ascii="Times New Roman" w:hAnsi="Times New Roman"/>
          <w:lang w:bidi="ar-SA"/>
        </w:rPr>
        <w:t xml:space="preserve">  Hillsdale, NJ: Lawrence Erlbaum Associates, Inc.</w:t>
      </w:r>
    </w:p>
    <w:p w:rsidR="002662E0" w:rsidRPr="002662E0" w:rsidRDefault="002662E0" w:rsidP="002662E0">
      <w:pPr>
        <w:spacing w:after="240" w:line="240" w:lineRule="auto"/>
        <w:ind w:left="720" w:hanging="720"/>
        <w:rPr>
          <w:rFonts w:ascii="Times New Roman" w:hAnsi="Times New Roman"/>
          <w:lang w:bidi="ar-SA"/>
        </w:rPr>
      </w:pPr>
      <w:proofErr w:type="gramStart"/>
      <w:r w:rsidRPr="002662E0">
        <w:rPr>
          <w:rFonts w:ascii="Times New Roman" w:hAnsi="Times New Roman"/>
          <w:lang w:bidi="ar-SA"/>
        </w:rPr>
        <w:t xml:space="preserve">Della </w:t>
      </w:r>
      <w:proofErr w:type="spellStart"/>
      <w:r w:rsidRPr="002662E0">
        <w:rPr>
          <w:rFonts w:ascii="Times New Roman" w:hAnsi="Times New Roman"/>
          <w:lang w:bidi="ar-SA"/>
        </w:rPr>
        <w:t>Porta</w:t>
      </w:r>
      <w:proofErr w:type="spellEnd"/>
      <w:r w:rsidRPr="002662E0">
        <w:rPr>
          <w:rFonts w:ascii="Times New Roman" w:hAnsi="Times New Roman"/>
          <w:lang w:bidi="ar-SA"/>
        </w:rPr>
        <w:t xml:space="preserve">, D., &amp; </w:t>
      </w:r>
      <w:proofErr w:type="spellStart"/>
      <w:r w:rsidRPr="002662E0">
        <w:rPr>
          <w:rFonts w:ascii="Times New Roman" w:hAnsi="Times New Roman"/>
          <w:lang w:bidi="ar-SA"/>
        </w:rPr>
        <w:t>Diani</w:t>
      </w:r>
      <w:proofErr w:type="spellEnd"/>
      <w:r w:rsidRPr="002662E0">
        <w:rPr>
          <w:rFonts w:ascii="Times New Roman" w:hAnsi="Times New Roman"/>
          <w:lang w:bidi="ar-SA"/>
        </w:rPr>
        <w:t>, M. (1999).</w:t>
      </w:r>
      <w:proofErr w:type="gramEnd"/>
      <w:r w:rsidRPr="002662E0">
        <w:rPr>
          <w:rFonts w:ascii="Times New Roman" w:hAnsi="Times New Roman"/>
          <w:lang w:bidi="ar-SA"/>
        </w:rPr>
        <w:t xml:space="preserve"> </w:t>
      </w:r>
      <w:r w:rsidRPr="002662E0">
        <w:rPr>
          <w:rFonts w:ascii="Times New Roman" w:hAnsi="Times New Roman"/>
          <w:i/>
          <w:iCs/>
          <w:lang w:bidi="ar-SA"/>
        </w:rPr>
        <w:t>Social movements: An introduction</w:t>
      </w:r>
      <w:r w:rsidRPr="002662E0">
        <w:rPr>
          <w:rFonts w:ascii="Times New Roman" w:hAnsi="Times New Roman"/>
          <w:lang w:bidi="ar-SA"/>
        </w:rPr>
        <w:t>. Malden, MA: Blackwell Publishers.</w:t>
      </w:r>
    </w:p>
    <w:p w:rsidR="002662E0" w:rsidRPr="002662E0" w:rsidRDefault="002662E0" w:rsidP="002662E0">
      <w:pPr>
        <w:spacing w:after="240" w:line="240" w:lineRule="auto"/>
        <w:ind w:left="720" w:hanging="720"/>
        <w:rPr>
          <w:rFonts w:ascii="Times New Roman" w:eastAsia="Calibri" w:hAnsi="Times New Roman"/>
          <w:noProof/>
          <w:lang w:bidi="ar-SA"/>
        </w:rPr>
      </w:pPr>
      <w:r w:rsidRPr="002662E0">
        <w:rPr>
          <w:rFonts w:ascii="Times New Roman" w:eastAsia="Calibri" w:hAnsi="Times New Roman"/>
          <w:color w:val="222222"/>
          <w:shd w:val="clear" w:color="auto" w:fill="FFFFFF"/>
          <w:lang w:bidi="ar-SA"/>
        </w:rPr>
        <w:lastRenderedPageBreak/>
        <w:t xml:space="preserve">Dunbar, K. (1995). How scientists really reason: Scientific reasoning in real-world laboratories </w:t>
      </w:r>
      <w:r w:rsidRPr="002662E0">
        <w:rPr>
          <w:rFonts w:ascii="Times New Roman" w:eastAsia="Calibri" w:hAnsi="Times New Roman"/>
          <w:iCs/>
          <w:color w:val="222222"/>
          <w:shd w:val="clear" w:color="auto" w:fill="FFFFFF"/>
          <w:lang w:bidi="ar-SA"/>
        </w:rPr>
        <w:t>(pp. 365-395)</w:t>
      </w:r>
      <w:r w:rsidRPr="002662E0">
        <w:rPr>
          <w:rFonts w:ascii="Times New Roman" w:eastAsia="Calibri" w:hAnsi="Times New Roman"/>
          <w:color w:val="222222"/>
          <w:shd w:val="clear" w:color="auto" w:fill="FFFFFF"/>
          <w:lang w:bidi="ar-SA"/>
        </w:rPr>
        <w:t>. </w:t>
      </w:r>
      <w:proofErr w:type="gramStart"/>
      <w:r w:rsidRPr="002662E0">
        <w:rPr>
          <w:rFonts w:ascii="Times New Roman" w:eastAsia="Calibri" w:hAnsi="Times New Roman"/>
          <w:color w:val="222222"/>
          <w:shd w:val="clear" w:color="auto" w:fill="FFFFFF"/>
          <w:lang w:bidi="ar-SA"/>
        </w:rPr>
        <w:t xml:space="preserve">In R.J. Sternberg and J. Davidson (Eds.) </w:t>
      </w:r>
      <w:r w:rsidRPr="002662E0">
        <w:rPr>
          <w:rFonts w:ascii="Times New Roman" w:eastAsia="Calibri" w:hAnsi="Times New Roman"/>
          <w:i/>
          <w:iCs/>
          <w:color w:val="222222"/>
          <w:shd w:val="clear" w:color="auto" w:fill="FFFFFF"/>
          <w:lang w:bidi="ar-SA"/>
        </w:rPr>
        <w:t>Mechanisms of Insight</w:t>
      </w:r>
      <w:r w:rsidRPr="002662E0">
        <w:rPr>
          <w:rFonts w:ascii="Times New Roman" w:eastAsia="Calibri" w:hAnsi="Times New Roman"/>
          <w:color w:val="222222"/>
          <w:shd w:val="clear" w:color="auto" w:fill="FFFFFF"/>
          <w:lang w:bidi="ar-SA"/>
        </w:rPr>
        <w:t>.</w:t>
      </w:r>
      <w:proofErr w:type="gramEnd"/>
      <w:r w:rsidRPr="002662E0">
        <w:rPr>
          <w:rFonts w:ascii="Times New Roman" w:eastAsia="Calibri" w:hAnsi="Times New Roman"/>
          <w:color w:val="222222"/>
          <w:shd w:val="clear" w:color="auto" w:fill="FFFFFF"/>
          <w:lang w:bidi="ar-SA"/>
        </w:rPr>
        <w:t xml:space="preserve"> Cambridge, MA: MIT Press.</w:t>
      </w:r>
      <w:r w:rsidRPr="002662E0">
        <w:rPr>
          <w:rFonts w:ascii="Times New Roman" w:eastAsia="Calibri" w:hAnsi="Times New Roman"/>
          <w:noProof/>
          <w:lang w:bidi="ar-SA"/>
        </w:rPr>
        <w:t xml:space="preserve"> </w:t>
      </w:r>
    </w:p>
    <w:p w:rsidR="002662E0" w:rsidRPr="002662E0" w:rsidRDefault="002662E0" w:rsidP="002662E0">
      <w:pPr>
        <w:spacing w:after="240" w:line="240" w:lineRule="auto"/>
        <w:ind w:left="720" w:hanging="720"/>
        <w:rPr>
          <w:rFonts w:ascii="Times New Roman" w:eastAsia="Calibri" w:hAnsi="Times New Roman"/>
          <w:lang w:bidi="ar-SA"/>
        </w:rPr>
      </w:pPr>
      <w:proofErr w:type="gramStart"/>
      <w:r w:rsidRPr="002662E0">
        <w:rPr>
          <w:rFonts w:ascii="Times New Roman" w:eastAsia="Calibri" w:hAnsi="Times New Roman"/>
          <w:lang w:bidi="ar-SA"/>
        </w:rPr>
        <w:t>Enders, W. (2008).</w:t>
      </w:r>
      <w:proofErr w:type="gramEnd"/>
      <w:r w:rsidRPr="002662E0">
        <w:rPr>
          <w:rFonts w:ascii="Times New Roman" w:eastAsia="Calibri" w:hAnsi="Times New Roman"/>
          <w:lang w:bidi="ar-SA"/>
        </w:rPr>
        <w:t xml:space="preserve"> </w:t>
      </w:r>
      <w:proofErr w:type="gramStart"/>
      <w:r w:rsidRPr="002662E0">
        <w:rPr>
          <w:rFonts w:ascii="Times New Roman" w:eastAsia="Calibri" w:hAnsi="Times New Roman"/>
          <w:i/>
          <w:iCs/>
          <w:lang w:bidi="ar-SA"/>
        </w:rPr>
        <w:t>Applied econometric time series</w:t>
      </w:r>
      <w:r w:rsidRPr="002662E0">
        <w:rPr>
          <w:rFonts w:ascii="Times New Roman" w:eastAsia="Calibri" w:hAnsi="Times New Roman"/>
          <w:lang w:bidi="ar-SA"/>
        </w:rPr>
        <w:t>.</w:t>
      </w:r>
      <w:proofErr w:type="gramEnd"/>
      <w:r w:rsidRPr="002662E0">
        <w:rPr>
          <w:rFonts w:ascii="Times New Roman" w:eastAsia="Calibri" w:hAnsi="Times New Roman"/>
          <w:lang w:bidi="ar-SA"/>
        </w:rPr>
        <w:t xml:space="preserve"> Hoboken, NJ: John Wiley and Sons.</w:t>
      </w:r>
    </w:p>
    <w:p w:rsidR="002662E0" w:rsidRPr="002662E0" w:rsidRDefault="002662E0" w:rsidP="002662E0">
      <w:pPr>
        <w:spacing w:after="240" w:line="240" w:lineRule="auto"/>
        <w:ind w:left="720" w:hanging="720"/>
        <w:rPr>
          <w:rFonts w:ascii="Times New Roman" w:hAnsi="Times New Roman"/>
          <w:lang w:eastAsia="ko-KR" w:bidi="ar-SA"/>
        </w:rPr>
      </w:pPr>
      <w:proofErr w:type="gramStart"/>
      <w:r w:rsidRPr="002662E0">
        <w:rPr>
          <w:rFonts w:ascii="Times New Roman" w:hAnsi="Times New Roman"/>
          <w:lang w:eastAsia="ko-KR" w:bidi="ar-SA"/>
        </w:rPr>
        <w:t xml:space="preserve">Estrada, C. A., </w:t>
      </w:r>
      <w:proofErr w:type="spellStart"/>
      <w:r w:rsidRPr="002662E0">
        <w:rPr>
          <w:rFonts w:ascii="Times New Roman" w:hAnsi="Times New Roman"/>
          <w:lang w:eastAsia="ko-KR" w:bidi="ar-SA"/>
        </w:rPr>
        <w:t>Isen</w:t>
      </w:r>
      <w:proofErr w:type="spellEnd"/>
      <w:r w:rsidRPr="002662E0">
        <w:rPr>
          <w:rFonts w:ascii="Times New Roman" w:hAnsi="Times New Roman"/>
          <w:lang w:eastAsia="ko-KR" w:bidi="ar-SA"/>
        </w:rPr>
        <w:t>, A. M., &amp; Young, M. J. (1994).</w:t>
      </w:r>
      <w:proofErr w:type="gramEnd"/>
      <w:r w:rsidRPr="002662E0">
        <w:rPr>
          <w:rFonts w:ascii="Times New Roman" w:hAnsi="Times New Roman"/>
          <w:lang w:eastAsia="ko-KR" w:bidi="ar-SA"/>
        </w:rPr>
        <w:t xml:space="preserve"> Positive affect improves creative problem solving and influences reported source of practice satisfaction in physicians. </w:t>
      </w:r>
      <w:r w:rsidRPr="002662E0">
        <w:rPr>
          <w:rFonts w:ascii="Times New Roman" w:eastAsia="Calibri" w:hAnsi="Times New Roman"/>
          <w:i/>
          <w:lang w:bidi="ar-SA"/>
        </w:rPr>
        <w:t>Motivation</w:t>
      </w:r>
      <w:r w:rsidRPr="002662E0">
        <w:rPr>
          <w:rFonts w:ascii="Times New Roman" w:hAnsi="Times New Roman"/>
          <w:i/>
          <w:iCs/>
          <w:lang w:eastAsia="ko-KR" w:bidi="ar-SA"/>
        </w:rPr>
        <w:t xml:space="preserve"> and Emotion</w:t>
      </w:r>
      <w:r w:rsidRPr="002662E0">
        <w:rPr>
          <w:rFonts w:ascii="Times New Roman" w:hAnsi="Times New Roman"/>
          <w:lang w:eastAsia="ko-KR" w:bidi="ar-SA"/>
        </w:rPr>
        <w:t xml:space="preserve">, </w:t>
      </w:r>
      <w:r w:rsidRPr="002662E0">
        <w:rPr>
          <w:rFonts w:ascii="Times New Roman" w:hAnsi="Times New Roman"/>
          <w:i/>
          <w:iCs/>
          <w:lang w:eastAsia="ko-KR" w:bidi="ar-SA"/>
        </w:rPr>
        <w:t>18</w:t>
      </w:r>
      <w:r w:rsidRPr="002662E0">
        <w:rPr>
          <w:rFonts w:ascii="Times New Roman" w:hAnsi="Times New Roman"/>
          <w:lang w:eastAsia="ko-KR" w:bidi="ar-SA"/>
        </w:rPr>
        <w:t>(4), 285-299.</w:t>
      </w:r>
    </w:p>
    <w:p w:rsidR="002662E0" w:rsidRPr="002662E0" w:rsidRDefault="002662E0" w:rsidP="002662E0">
      <w:pPr>
        <w:spacing w:after="240" w:line="240" w:lineRule="auto"/>
        <w:ind w:left="720" w:hanging="720"/>
        <w:rPr>
          <w:rFonts w:ascii="Times New Roman" w:eastAsia="Calibri" w:hAnsi="Times New Roman"/>
          <w:noProof/>
          <w:lang w:bidi="ar-SA"/>
        </w:rPr>
      </w:pPr>
      <w:proofErr w:type="spellStart"/>
      <w:proofErr w:type="gramStart"/>
      <w:r w:rsidRPr="002662E0">
        <w:rPr>
          <w:rFonts w:ascii="Times New Roman" w:eastAsia="Calibri" w:hAnsi="Times New Roman" w:cs="Arial"/>
          <w:lang w:bidi="ar-SA"/>
        </w:rPr>
        <w:t>Fiol</w:t>
      </w:r>
      <w:proofErr w:type="spellEnd"/>
      <w:r w:rsidRPr="002662E0">
        <w:rPr>
          <w:rFonts w:ascii="Times New Roman" w:eastAsia="Calibri" w:hAnsi="Times New Roman" w:cs="Arial"/>
          <w:lang w:bidi="ar-SA"/>
        </w:rPr>
        <w:t>, C. M., &amp; Lyles, M. A. (1985).</w:t>
      </w:r>
      <w:proofErr w:type="gramEnd"/>
      <w:r w:rsidRPr="002662E0">
        <w:rPr>
          <w:rFonts w:ascii="Times New Roman" w:eastAsia="Calibri" w:hAnsi="Times New Roman" w:cs="Arial"/>
          <w:lang w:bidi="ar-SA"/>
        </w:rPr>
        <w:t xml:space="preserve"> </w:t>
      </w:r>
      <w:proofErr w:type="gramStart"/>
      <w:r w:rsidRPr="002662E0">
        <w:rPr>
          <w:rFonts w:ascii="Times New Roman" w:eastAsia="Calibri" w:hAnsi="Times New Roman" w:cs="Arial"/>
          <w:lang w:bidi="ar-SA"/>
        </w:rPr>
        <w:t>Organizational learning.</w:t>
      </w:r>
      <w:proofErr w:type="gramEnd"/>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Academy of Management Review</w:t>
      </w:r>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10</w:t>
      </w:r>
      <w:r w:rsidRPr="002662E0">
        <w:rPr>
          <w:rFonts w:ascii="Times New Roman" w:eastAsia="Calibri" w:hAnsi="Times New Roman" w:cs="Arial"/>
          <w:lang w:bidi="ar-SA"/>
        </w:rPr>
        <w:t>(4), 803-813.</w:t>
      </w:r>
      <w:r w:rsidRPr="002662E0">
        <w:rPr>
          <w:rFonts w:ascii="Times New Roman" w:eastAsia="Calibri" w:hAnsi="Times New Roman"/>
          <w:lang w:bidi="ar-SA"/>
        </w:rPr>
        <w:t xml:space="preserve"> </w:t>
      </w:r>
    </w:p>
    <w:p w:rsidR="002662E0" w:rsidRPr="002662E0" w:rsidRDefault="002662E0" w:rsidP="002662E0">
      <w:pPr>
        <w:spacing w:after="240" w:line="240" w:lineRule="auto"/>
        <w:ind w:left="720" w:hanging="720"/>
        <w:rPr>
          <w:rFonts w:ascii="Times New Roman" w:eastAsia="Calibri" w:hAnsi="Times New Roman"/>
          <w:noProof/>
          <w:lang w:bidi="ar-SA"/>
        </w:rPr>
      </w:pPr>
      <w:proofErr w:type="gramStart"/>
      <w:r w:rsidRPr="002662E0">
        <w:rPr>
          <w:rFonts w:ascii="Times New Roman" w:eastAsia="Calibri" w:hAnsi="Times New Roman"/>
          <w:color w:val="222222"/>
          <w:shd w:val="clear" w:color="auto" w:fill="FFFFFF"/>
          <w:lang w:bidi="ar-SA"/>
        </w:rPr>
        <w:t xml:space="preserve">Fischer, A. H., &amp; </w:t>
      </w:r>
      <w:proofErr w:type="spellStart"/>
      <w:r w:rsidRPr="002662E0">
        <w:rPr>
          <w:rFonts w:ascii="Times New Roman" w:eastAsia="Calibri" w:hAnsi="Times New Roman"/>
          <w:color w:val="222222"/>
          <w:shd w:val="clear" w:color="auto" w:fill="FFFFFF"/>
          <w:lang w:bidi="ar-SA"/>
        </w:rPr>
        <w:t>Roseman</w:t>
      </w:r>
      <w:proofErr w:type="spellEnd"/>
      <w:r w:rsidRPr="002662E0">
        <w:rPr>
          <w:rFonts w:ascii="Times New Roman" w:eastAsia="Calibri" w:hAnsi="Times New Roman"/>
          <w:color w:val="222222"/>
          <w:shd w:val="clear" w:color="auto" w:fill="FFFFFF"/>
          <w:lang w:bidi="ar-SA"/>
        </w:rPr>
        <w:t>, I. J. (2007).</w:t>
      </w:r>
      <w:proofErr w:type="gramEnd"/>
      <w:r w:rsidRPr="002662E0">
        <w:rPr>
          <w:rFonts w:ascii="Times New Roman" w:eastAsia="Calibri" w:hAnsi="Times New Roman"/>
          <w:color w:val="222222"/>
          <w:shd w:val="clear" w:color="auto" w:fill="FFFFFF"/>
          <w:lang w:bidi="ar-SA"/>
        </w:rPr>
        <w:t xml:space="preserve"> Beat them or ban them: The characteristics and social functions of anger and contempt. </w:t>
      </w:r>
      <w:r w:rsidRPr="002662E0">
        <w:rPr>
          <w:rFonts w:ascii="Times New Roman" w:eastAsia="Calibri" w:hAnsi="Times New Roman"/>
          <w:i/>
          <w:iCs/>
          <w:color w:val="222222"/>
          <w:shd w:val="clear" w:color="auto" w:fill="FFFFFF"/>
          <w:lang w:bidi="ar-SA"/>
        </w:rPr>
        <w:t>Journal of Personality and Social Psychology</w:t>
      </w:r>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93</w:t>
      </w:r>
      <w:r w:rsidRPr="002662E0">
        <w:rPr>
          <w:rFonts w:ascii="Times New Roman" w:eastAsia="Calibri" w:hAnsi="Times New Roman"/>
          <w:color w:val="222222"/>
          <w:shd w:val="clear" w:color="auto" w:fill="FFFFFF"/>
          <w:lang w:bidi="ar-SA"/>
        </w:rPr>
        <w:t>(1), 103-115.</w:t>
      </w:r>
      <w:r w:rsidRPr="002662E0">
        <w:rPr>
          <w:rFonts w:ascii="Times New Roman" w:eastAsia="Calibri" w:hAnsi="Times New Roman"/>
          <w:noProof/>
          <w:lang w:bidi="ar-SA"/>
        </w:rPr>
        <w:t xml:space="preserve"> </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r w:rsidRPr="002662E0">
        <w:rPr>
          <w:rFonts w:ascii="Times New Roman" w:eastAsia="Calibri" w:hAnsi="Times New Roman"/>
          <w:color w:val="222222"/>
          <w:shd w:val="clear" w:color="auto" w:fill="FFFFFF"/>
          <w:lang w:bidi="ar-SA"/>
        </w:rPr>
        <w:t>Fredrickson, B. L. (1998). What good are positive affects? </w:t>
      </w:r>
      <w:r w:rsidRPr="002662E0">
        <w:rPr>
          <w:rFonts w:ascii="Times New Roman" w:eastAsia="Calibri" w:hAnsi="Times New Roman"/>
          <w:i/>
          <w:iCs/>
          <w:color w:val="222222"/>
          <w:shd w:val="clear" w:color="auto" w:fill="FFFFFF"/>
          <w:lang w:bidi="ar-SA"/>
        </w:rPr>
        <w:t>Review of General Psychology</w:t>
      </w:r>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2</w:t>
      </w:r>
      <w:r w:rsidRPr="002662E0">
        <w:rPr>
          <w:rFonts w:ascii="Times New Roman" w:eastAsia="Calibri" w:hAnsi="Times New Roman"/>
          <w:color w:val="222222"/>
          <w:shd w:val="clear" w:color="auto" w:fill="FFFFFF"/>
          <w:lang w:bidi="ar-SA"/>
        </w:rPr>
        <w:t>(3), 300-319.</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gramStart"/>
      <w:r w:rsidRPr="002662E0">
        <w:rPr>
          <w:rFonts w:ascii="Times New Roman" w:eastAsia="Calibri" w:hAnsi="Times New Roman"/>
          <w:color w:val="222222"/>
          <w:shd w:val="clear" w:color="auto" w:fill="FFFFFF"/>
          <w:lang w:bidi="ar-SA"/>
        </w:rPr>
        <w:t>George, J. M., &amp; Brief, A. P. (1996).</w:t>
      </w:r>
      <w:proofErr w:type="gramEnd"/>
      <w:r w:rsidRPr="002662E0">
        <w:rPr>
          <w:rFonts w:ascii="Times New Roman" w:eastAsia="Calibri" w:hAnsi="Times New Roman"/>
          <w:lang w:bidi="ar-SA"/>
        </w:rPr>
        <w:t> </w:t>
      </w:r>
      <w:r w:rsidRPr="002662E0">
        <w:rPr>
          <w:rFonts w:ascii="Times New Roman" w:eastAsia="Calibri" w:hAnsi="Times New Roman"/>
          <w:i/>
          <w:color w:val="222222"/>
          <w:shd w:val="clear" w:color="auto" w:fill="FFFFFF"/>
          <w:lang w:bidi="ar-SA"/>
        </w:rPr>
        <w:t>Motivational agendas in the workplace: The effects of feelings on focus of attention and work motivation.</w:t>
      </w:r>
      <w:r w:rsidRPr="002662E0">
        <w:rPr>
          <w:rFonts w:ascii="Times New Roman" w:eastAsia="Calibri" w:hAnsi="Times New Roman"/>
          <w:color w:val="222222"/>
          <w:shd w:val="clear" w:color="auto" w:fill="FFFFFF"/>
          <w:lang w:bidi="ar-SA"/>
        </w:rPr>
        <w:t xml:space="preserve"> Elsevier Science/JAI Press.</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r w:rsidRPr="002662E0">
        <w:rPr>
          <w:rFonts w:ascii="Times New Roman" w:eastAsia="Calibri" w:hAnsi="Times New Roman"/>
          <w:color w:val="222222"/>
          <w:shd w:val="clear" w:color="auto" w:fill="FFFFFF"/>
          <w:lang w:bidi="ar-SA"/>
        </w:rPr>
        <w:t xml:space="preserve">Goodman, A. (2012, January). The </w:t>
      </w:r>
      <w:proofErr w:type="spellStart"/>
      <w:r w:rsidRPr="002662E0">
        <w:rPr>
          <w:rFonts w:ascii="Times New Roman" w:eastAsia="Calibri" w:hAnsi="Times New Roman"/>
          <w:color w:val="222222"/>
          <w:shd w:val="clear" w:color="auto" w:fill="FFFFFF"/>
          <w:lang w:bidi="ar-SA"/>
        </w:rPr>
        <w:t>Sopa</w:t>
      </w:r>
      <w:proofErr w:type="spellEnd"/>
      <w:r w:rsidRPr="002662E0">
        <w:rPr>
          <w:rFonts w:ascii="Times New Roman" w:eastAsia="Calibri" w:hAnsi="Times New Roman"/>
          <w:color w:val="222222"/>
          <w:shd w:val="clear" w:color="auto" w:fill="FFFFFF"/>
          <w:lang w:bidi="ar-SA"/>
        </w:rPr>
        <w:t xml:space="preserve"> blackout protest makes history.  </w:t>
      </w:r>
      <w:proofErr w:type="gramStart"/>
      <w:r w:rsidRPr="002662E0">
        <w:rPr>
          <w:rFonts w:ascii="Times New Roman" w:eastAsia="Calibri" w:hAnsi="Times New Roman"/>
          <w:i/>
          <w:color w:val="222222"/>
          <w:shd w:val="clear" w:color="auto" w:fill="FFFFFF"/>
          <w:lang w:bidi="ar-SA"/>
        </w:rPr>
        <w:t>The Guardian</w:t>
      </w:r>
      <w:r w:rsidRPr="002662E0">
        <w:rPr>
          <w:rFonts w:ascii="Times New Roman" w:eastAsia="Calibri" w:hAnsi="Times New Roman"/>
          <w:color w:val="222222"/>
          <w:shd w:val="clear" w:color="auto" w:fill="FFFFFF"/>
          <w:lang w:bidi="ar-SA"/>
        </w:rPr>
        <w:t>.</w:t>
      </w:r>
      <w:proofErr w:type="gramEnd"/>
      <w:r w:rsidRPr="002662E0">
        <w:rPr>
          <w:rFonts w:ascii="Times New Roman" w:eastAsia="Calibri" w:hAnsi="Times New Roman"/>
          <w:color w:val="222222"/>
          <w:shd w:val="clear" w:color="auto" w:fill="FFFFFF"/>
          <w:lang w:bidi="ar-SA"/>
        </w:rPr>
        <w:t xml:space="preserve"> Retrieved from http://www.theguardian.com/commentisfree/cifamerica/2012/jan/18/sopa-blackout-protest-makes-history</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gramStart"/>
      <w:r w:rsidRPr="002662E0">
        <w:rPr>
          <w:rFonts w:ascii="Times New Roman" w:eastAsia="Calibri" w:hAnsi="Times New Roman" w:cs="Arial"/>
          <w:lang w:bidi="ar-SA"/>
        </w:rPr>
        <w:t>Gould, D. B. (2009).</w:t>
      </w:r>
      <w:proofErr w:type="gramEnd"/>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Moving politics: Emotion and ACT UP's fight against AIDS</w:t>
      </w:r>
      <w:r w:rsidRPr="002662E0">
        <w:rPr>
          <w:rFonts w:ascii="Times New Roman" w:eastAsia="Calibri" w:hAnsi="Times New Roman" w:cs="Arial"/>
          <w:lang w:bidi="ar-SA"/>
        </w:rPr>
        <w:t>. Chicago: University of Chicago Press.</w:t>
      </w:r>
    </w:p>
    <w:p w:rsidR="002662E0" w:rsidRPr="002662E0" w:rsidRDefault="002662E0" w:rsidP="002662E0">
      <w:pPr>
        <w:spacing w:after="240" w:line="240" w:lineRule="auto"/>
        <w:ind w:left="720" w:hanging="720"/>
        <w:rPr>
          <w:rFonts w:ascii="Times New Roman" w:eastAsia="Calibri" w:hAnsi="Times New Roman"/>
          <w:lang w:bidi="ar-SA"/>
        </w:rPr>
      </w:pPr>
      <w:proofErr w:type="gramStart"/>
      <w:r w:rsidRPr="002662E0">
        <w:rPr>
          <w:rFonts w:ascii="Times New Roman" w:eastAsia="Calibri" w:hAnsi="Times New Roman"/>
          <w:lang w:bidi="ar-SA"/>
        </w:rPr>
        <w:t xml:space="preserve">Hara, </w:t>
      </w:r>
      <w:r w:rsidRPr="002662E0">
        <w:rPr>
          <w:rFonts w:ascii="Times New Roman" w:eastAsia="Calibri" w:hAnsi="Times New Roman"/>
          <w:color w:val="222222"/>
          <w:shd w:val="clear" w:color="auto" w:fill="FFFFFF"/>
          <w:lang w:bidi="ar-SA"/>
        </w:rPr>
        <w:t>N.</w:t>
      </w:r>
      <w:r w:rsidRPr="002662E0">
        <w:rPr>
          <w:rFonts w:ascii="Times New Roman" w:eastAsia="Calibri" w:hAnsi="Times New Roman"/>
          <w:lang w:bidi="ar-SA"/>
        </w:rPr>
        <w:t>, &amp; Huang, B. Y. (2011).</w:t>
      </w:r>
      <w:proofErr w:type="gramEnd"/>
      <w:r w:rsidRPr="002662E0">
        <w:rPr>
          <w:rFonts w:ascii="Times New Roman" w:eastAsia="Calibri" w:hAnsi="Times New Roman"/>
          <w:lang w:bidi="ar-SA"/>
        </w:rPr>
        <w:t xml:space="preserve"> </w:t>
      </w:r>
      <w:proofErr w:type="gramStart"/>
      <w:r w:rsidRPr="002662E0">
        <w:rPr>
          <w:rFonts w:ascii="Times New Roman" w:eastAsia="Calibri" w:hAnsi="Times New Roman"/>
          <w:lang w:bidi="ar-SA"/>
        </w:rPr>
        <w:t>Online social movements.</w:t>
      </w:r>
      <w:proofErr w:type="gramEnd"/>
      <w:r w:rsidRPr="002662E0">
        <w:rPr>
          <w:rFonts w:ascii="Times New Roman" w:eastAsia="Calibri" w:hAnsi="Times New Roman"/>
          <w:lang w:bidi="ar-SA"/>
        </w:rPr>
        <w:t xml:space="preserve">  </w:t>
      </w:r>
      <w:r w:rsidRPr="002662E0">
        <w:rPr>
          <w:rFonts w:ascii="Times New Roman" w:eastAsia="Calibri" w:hAnsi="Times New Roman"/>
          <w:i/>
          <w:iCs/>
          <w:lang w:bidi="ar-SA"/>
        </w:rPr>
        <w:t>Annual Review of Information Science and Technology</w:t>
      </w:r>
      <w:r w:rsidRPr="002662E0">
        <w:rPr>
          <w:rFonts w:ascii="Times New Roman" w:eastAsia="Calibri" w:hAnsi="Times New Roman"/>
          <w:iCs/>
          <w:lang w:bidi="ar-SA"/>
        </w:rPr>
        <w:t>,</w:t>
      </w:r>
      <w:r w:rsidRPr="002662E0">
        <w:rPr>
          <w:rFonts w:ascii="Times New Roman" w:eastAsia="Calibri" w:hAnsi="Times New Roman"/>
          <w:lang w:bidi="ar-SA"/>
        </w:rPr>
        <w:t xml:space="preserve"> </w:t>
      </w:r>
      <w:r w:rsidRPr="002662E0">
        <w:rPr>
          <w:rFonts w:ascii="Times New Roman" w:eastAsia="Calibri" w:hAnsi="Times New Roman"/>
          <w:i/>
          <w:lang w:bidi="ar-SA"/>
        </w:rPr>
        <w:t>45</w:t>
      </w:r>
      <w:r w:rsidRPr="002662E0">
        <w:rPr>
          <w:rFonts w:ascii="Times New Roman" w:eastAsia="Calibri" w:hAnsi="Times New Roman"/>
          <w:lang w:bidi="ar-SA"/>
        </w:rPr>
        <w:t xml:space="preserve">(1), 489–522. </w:t>
      </w:r>
    </w:p>
    <w:p w:rsidR="002662E0" w:rsidRPr="002662E0" w:rsidRDefault="002662E0" w:rsidP="002662E0">
      <w:pPr>
        <w:spacing w:after="240" w:line="240" w:lineRule="auto"/>
        <w:ind w:left="720" w:hanging="720"/>
        <w:rPr>
          <w:rFonts w:ascii="Times New Roman" w:hAnsi="Times New Roman"/>
          <w:lang w:bidi="ar-SA"/>
        </w:rPr>
      </w:pPr>
      <w:r w:rsidRPr="002662E0">
        <w:rPr>
          <w:rFonts w:ascii="Times New Roman" w:hAnsi="Times New Roman"/>
          <w:lang w:bidi="ar-SA"/>
        </w:rPr>
        <w:t xml:space="preserve">Hamilton, J. D. (1994). </w:t>
      </w:r>
      <w:proofErr w:type="gramStart"/>
      <w:r w:rsidRPr="002662E0">
        <w:rPr>
          <w:rFonts w:ascii="Times New Roman" w:hAnsi="Times New Roman"/>
          <w:i/>
          <w:iCs/>
          <w:lang w:bidi="ar-SA"/>
        </w:rPr>
        <w:t>Time series analysis</w:t>
      </w:r>
      <w:r w:rsidRPr="002662E0">
        <w:rPr>
          <w:rFonts w:ascii="Times New Roman" w:hAnsi="Times New Roman"/>
          <w:lang w:bidi="ar-SA"/>
        </w:rPr>
        <w:t xml:space="preserve"> (Vol. 2).</w:t>
      </w:r>
      <w:proofErr w:type="gramEnd"/>
      <w:r w:rsidRPr="002662E0">
        <w:rPr>
          <w:rFonts w:ascii="Times New Roman" w:hAnsi="Times New Roman"/>
          <w:lang w:bidi="ar-SA"/>
        </w:rPr>
        <w:t xml:space="preserve">  Princeton: Princeton University Press.</w:t>
      </w:r>
    </w:p>
    <w:p w:rsidR="002662E0" w:rsidRPr="002662E0" w:rsidRDefault="002662E0" w:rsidP="002662E0">
      <w:pPr>
        <w:spacing w:after="240" w:line="240" w:lineRule="auto"/>
        <w:ind w:left="720" w:hanging="720"/>
        <w:rPr>
          <w:rFonts w:ascii="Times New Roman" w:hAnsi="Times New Roman"/>
          <w:lang w:bidi="ar-SA"/>
        </w:rPr>
      </w:pPr>
      <w:proofErr w:type="spellStart"/>
      <w:proofErr w:type="gramStart"/>
      <w:r w:rsidRPr="002662E0">
        <w:rPr>
          <w:rFonts w:ascii="Times New Roman" w:hAnsi="Times New Roman"/>
          <w:lang w:bidi="ar-SA"/>
        </w:rPr>
        <w:t>Isen</w:t>
      </w:r>
      <w:proofErr w:type="spellEnd"/>
      <w:r w:rsidRPr="002662E0">
        <w:rPr>
          <w:rFonts w:ascii="Times New Roman" w:hAnsi="Times New Roman"/>
          <w:lang w:bidi="ar-SA"/>
        </w:rPr>
        <w:t>, A. M., &amp; Means, B. (1983).</w:t>
      </w:r>
      <w:proofErr w:type="gramEnd"/>
      <w:r w:rsidRPr="002662E0">
        <w:rPr>
          <w:rFonts w:ascii="Times New Roman" w:hAnsi="Times New Roman"/>
          <w:lang w:bidi="ar-SA"/>
        </w:rPr>
        <w:t xml:space="preserve"> </w:t>
      </w:r>
      <w:proofErr w:type="gramStart"/>
      <w:r w:rsidRPr="002662E0">
        <w:rPr>
          <w:rFonts w:ascii="Times New Roman" w:hAnsi="Times New Roman"/>
          <w:lang w:bidi="ar-SA"/>
        </w:rPr>
        <w:t>The influence of positive affect on decision-making strategy.</w:t>
      </w:r>
      <w:proofErr w:type="gramEnd"/>
      <w:r w:rsidRPr="002662E0">
        <w:rPr>
          <w:rFonts w:ascii="Times New Roman" w:hAnsi="Times New Roman"/>
          <w:lang w:bidi="ar-SA"/>
        </w:rPr>
        <w:t xml:space="preserve"> </w:t>
      </w:r>
      <w:r w:rsidRPr="002662E0">
        <w:rPr>
          <w:rFonts w:ascii="Times New Roman" w:hAnsi="Times New Roman"/>
          <w:i/>
          <w:iCs/>
          <w:lang w:bidi="ar-SA"/>
        </w:rPr>
        <w:t>Social Cognition</w:t>
      </w:r>
      <w:r w:rsidRPr="002662E0">
        <w:rPr>
          <w:rFonts w:ascii="Times New Roman" w:hAnsi="Times New Roman"/>
          <w:lang w:bidi="ar-SA"/>
        </w:rPr>
        <w:t xml:space="preserve">, </w:t>
      </w:r>
      <w:r w:rsidRPr="002662E0">
        <w:rPr>
          <w:rFonts w:ascii="Times New Roman" w:hAnsi="Times New Roman"/>
          <w:i/>
          <w:iCs/>
          <w:lang w:bidi="ar-SA"/>
        </w:rPr>
        <w:t>2</w:t>
      </w:r>
      <w:r w:rsidRPr="002662E0">
        <w:rPr>
          <w:rFonts w:ascii="Times New Roman" w:hAnsi="Times New Roman"/>
          <w:lang w:bidi="ar-SA"/>
        </w:rPr>
        <w:t>(1), 18-31.</w:t>
      </w:r>
    </w:p>
    <w:p w:rsidR="002662E0" w:rsidRPr="002662E0" w:rsidRDefault="002662E0" w:rsidP="002662E0">
      <w:pPr>
        <w:spacing w:after="240" w:line="240" w:lineRule="auto"/>
        <w:ind w:left="720" w:hanging="720"/>
        <w:rPr>
          <w:rFonts w:ascii="Times New Roman" w:hAnsi="Times New Roman"/>
          <w:lang w:bidi="ar-SA"/>
        </w:rPr>
      </w:pPr>
      <w:proofErr w:type="gramStart"/>
      <w:r w:rsidRPr="002662E0">
        <w:rPr>
          <w:rFonts w:ascii="Times New Roman" w:hAnsi="Times New Roman"/>
          <w:lang w:bidi="ar-SA"/>
        </w:rPr>
        <w:t>Jasper, J. M. (1998).</w:t>
      </w:r>
      <w:proofErr w:type="gramEnd"/>
      <w:r w:rsidRPr="002662E0">
        <w:rPr>
          <w:rFonts w:ascii="Times New Roman" w:hAnsi="Times New Roman"/>
          <w:lang w:bidi="ar-SA"/>
        </w:rPr>
        <w:t xml:space="preserve"> The emotions of protest: Affective and reactive emotions in and around social movements. </w:t>
      </w:r>
      <w:r w:rsidRPr="002662E0">
        <w:rPr>
          <w:rFonts w:ascii="Times New Roman" w:hAnsi="Times New Roman"/>
          <w:i/>
          <w:iCs/>
          <w:lang w:bidi="ar-SA"/>
        </w:rPr>
        <w:t>Sociological Forum</w:t>
      </w:r>
      <w:r w:rsidRPr="002662E0">
        <w:rPr>
          <w:rFonts w:ascii="Times New Roman" w:hAnsi="Times New Roman"/>
          <w:lang w:bidi="ar-SA"/>
        </w:rPr>
        <w:t xml:space="preserve"> </w:t>
      </w:r>
      <w:r w:rsidRPr="002662E0">
        <w:rPr>
          <w:rFonts w:ascii="Times New Roman" w:hAnsi="Times New Roman"/>
          <w:i/>
          <w:lang w:bidi="ar-SA"/>
        </w:rPr>
        <w:t>13</w:t>
      </w:r>
      <w:r w:rsidRPr="002662E0">
        <w:rPr>
          <w:rFonts w:ascii="Times New Roman" w:hAnsi="Times New Roman"/>
          <w:lang w:bidi="ar-SA"/>
        </w:rPr>
        <w:t>(3), 397-424.</w:t>
      </w:r>
    </w:p>
    <w:p w:rsidR="002662E0" w:rsidRPr="002662E0" w:rsidRDefault="002662E0" w:rsidP="002662E0">
      <w:pPr>
        <w:spacing w:after="240" w:line="240" w:lineRule="auto"/>
        <w:ind w:left="720" w:hanging="720"/>
        <w:rPr>
          <w:rFonts w:ascii="Times New Roman" w:hAnsi="Times New Roman"/>
          <w:lang w:bidi="ar-SA"/>
        </w:rPr>
      </w:pPr>
      <w:proofErr w:type="gramStart"/>
      <w:r w:rsidRPr="002662E0">
        <w:rPr>
          <w:rFonts w:ascii="Times New Roman" w:hAnsi="Times New Roman"/>
          <w:lang w:bidi="ar-SA"/>
        </w:rPr>
        <w:lastRenderedPageBreak/>
        <w:t>Kanazawa, S. (1992).</w:t>
      </w:r>
      <w:proofErr w:type="gramEnd"/>
      <w:r w:rsidRPr="002662E0">
        <w:rPr>
          <w:rFonts w:ascii="Times New Roman" w:hAnsi="Times New Roman"/>
          <w:lang w:bidi="ar-SA"/>
        </w:rPr>
        <w:t xml:space="preserve"> </w:t>
      </w:r>
      <w:proofErr w:type="gramStart"/>
      <w:r w:rsidRPr="002662E0">
        <w:rPr>
          <w:rFonts w:ascii="Times New Roman" w:hAnsi="Times New Roman"/>
          <w:lang w:bidi="ar-SA"/>
        </w:rPr>
        <w:t>Outcome or expectancy?</w:t>
      </w:r>
      <w:proofErr w:type="gramEnd"/>
      <w:r w:rsidRPr="002662E0">
        <w:rPr>
          <w:rFonts w:ascii="Times New Roman" w:hAnsi="Times New Roman"/>
          <w:lang w:bidi="ar-SA"/>
        </w:rPr>
        <w:t xml:space="preserve"> </w:t>
      </w:r>
      <w:proofErr w:type="gramStart"/>
      <w:r w:rsidRPr="002662E0">
        <w:rPr>
          <w:rFonts w:ascii="Times New Roman" w:hAnsi="Times New Roman"/>
          <w:lang w:bidi="ar-SA"/>
        </w:rPr>
        <w:t>Antecedent of spontaneous causal attribution.</w:t>
      </w:r>
      <w:proofErr w:type="gramEnd"/>
      <w:r w:rsidRPr="002662E0">
        <w:rPr>
          <w:rFonts w:ascii="Times New Roman" w:hAnsi="Times New Roman"/>
          <w:lang w:bidi="ar-SA"/>
        </w:rPr>
        <w:t xml:space="preserve"> </w:t>
      </w:r>
      <w:r w:rsidRPr="002662E0">
        <w:rPr>
          <w:rFonts w:ascii="Times New Roman" w:hAnsi="Times New Roman"/>
          <w:i/>
          <w:iCs/>
          <w:lang w:bidi="ar-SA"/>
        </w:rPr>
        <w:t>Personality and Social Psychology Bulletin</w:t>
      </w:r>
      <w:r w:rsidRPr="002662E0">
        <w:rPr>
          <w:rFonts w:ascii="Times New Roman" w:hAnsi="Times New Roman"/>
          <w:lang w:bidi="ar-SA"/>
        </w:rPr>
        <w:t xml:space="preserve">, </w:t>
      </w:r>
      <w:r w:rsidRPr="002662E0">
        <w:rPr>
          <w:rFonts w:ascii="Times New Roman" w:hAnsi="Times New Roman"/>
          <w:i/>
          <w:iCs/>
          <w:lang w:bidi="ar-SA"/>
        </w:rPr>
        <w:t>18</w:t>
      </w:r>
      <w:r w:rsidRPr="002662E0">
        <w:rPr>
          <w:rFonts w:ascii="Times New Roman" w:hAnsi="Times New Roman"/>
          <w:lang w:bidi="ar-SA"/>
        </w:rPr>
        <w:t>(6), 659-668.</w:t>
      </w:r>
    </w:p>
    <w:p w:rsidR="002662E0" w:rsidRPr="002662E0" w:rsidRDefault="002662E0" w:rsidP="002662E0">
      <w:pPr>
        <w:spacing w:after="240" w:line="240" w:lineRule="auto"/>
        <w:ind w:left="720" w:hanging="720"/>
        <w:rPr>
          <w:rFonts w:ascii="Times New Roman" w:eastAsia="Calibri" w:hAnsi="Times New Roman"/>
          <w:lang w:bidi="ar-SA"/>
        </w:rPr>
      </w:pPr>
      <w:r w:rsidRPr="002662E0">
        <w:rPr>
          <w:rFonts w:ascii="Times New Roman" w:eastAsia="Calibri" w:hAnsi="Times New Roman"/>
          <w:color w:val="222222"/>
          <w:shd w:val="clear" w:color="auto" w:fill="FFFFFF"/>
          <w:lang w:bidi="ar-SA"/>
        </w:rPr>
        <w:t xml:space="preserve">Kuhn, T. S. (1970). </w:t>
      </w:r>
      <w:proofErr w:type="gramStart"/>
      <w:r w:rsidRPr="002662E0">
        <w:rPr>
          <w:rFonts w:ascii="Times New Roman" w:eastAsia="Calibri" w:hAnsi="Times New Roman"/>
          <w:i/>
          <w:iCs/>
          <w:color w:val="222222"/>
          <w:shd w:val="clear" w:color="auto" w:fill="FFFFFF"/>
          <w:lang w:bidi="ar-SA"/>
        </w:rPr>
        <w:t>The structure of scientific revolutions</w:t>
      </w:r>
      <w:r w:rsidRPr="002662E0">
        <w:rPr>
          <w:rFonts w:ascii="Times New Roman" w:eastAsia="Calibri" w:hAnsi="Times New Roman"/>
          <w:color w:val="222222"/>
          <w:shd w:val="clear" w:color="auto" w:fill="FFFFFF"/>
          <w:lang w:bidi="ar-SA"/>
        </w:rPr>
        <w:t>.</w:t>
      </w:r>
      <w:proofErr w:type="gramEnd"/>
      <w:r w:rsidRPr="002662E0">
        <w:rPr>
          <w:rFonts w:ascii="Times New Roman" w:eastAsia="Calibri" w:hAnsi="Times New Roman"/>
          <w:color w:val="222222"/>
          <w:shd w:val="clear" w:color="auto" w:fill="FFFFFF"/>
          <w:lang w:bidi="ar-SA"/>
        </w:rPr>
        <w:t xml:space="preserve"> Chicago: University of Chicago Press.</w:t>
      </w:r>
      <w:r w:rsidRPr="002662E0">
        <w:rPr>
          <w:rFonts w:ascii="Times New Roman" w:eastAsia="Calibri" w:hAnsi="Times New Roman"/>
          <w:lang w:bidi="ar-SA"/>
        </w:rPr>
        <w:t xml:space="preserve"> </w:t>
      </w:r>
    </w:p>
    <w:p w:rsidR="002662E0" w:rsidRPr="002662E0" w:rsidRDefault="002662E0" w:rsidP="002662E0">
      <w:pPr>
        <w:spacing w:after="240" w:line="240" w:lineRule="auto"/>
        <w:ind w:left="720" w:hanging="720"/>
        <w:rPr>
          <w:rFonts w:ascii="Times New Roman" w:eastAsia="Calibri" w:hAnsi="Times New Roman"/>
          <w:lang w:bidi="ar-SA"/>
        </w:rPr>
      </w:pPr>
      <w:proofErr w:type="spellStart"/>
      <w:proofErr w:type="gramStart"/>
      <w:r w:rsidRPr="002662E0">
        <w:rPr>
          <w:rFonts w:ascii="Times New Roman" w:eastAsia="Calibri" w:hAnsi="Times New Roman"/>
          <w:lang w:bidi="ar-SA"/>
        </w:rPr>
        <w:t>Kutner</w:t>
      </w:r>
      <w:proofErr w:type="spellEnd"/>
      <w:r w:rsidRPr="002662E0">
        <w:rPr>
          <w:rFonts w:ascii="Times New Roman" w:eastAsia="Calibri" w:hAnsi="Times New Roman"/>
          <w:lang w:bidi="ar-SA"/>
        </w:rPr>
        <w:t xml:space="preserve">, M.H., </w:t>
      </w:r>
      <w:proofErr w:type="spellStart"/>
      <w:r w:rsidRPr="002662E0">
        <w:rPr>
          <w:rFonts w:ascii="Times New Roman" w:eastAsia="Calibri" w:hAnsi="Times New Roman"/>
          <w:lang w:bidi="ar-SA"/>
        </w:rPr>
        <w:t>Nachtsheim</w:t>
      </w:r>
      <w:proofErr w:type="spellEnd"/>
      <w:r w:rsidRPr="002662E0">
        <w:rPr>
          <w:rFonts w:ascii="Times New Roman" w:eastAsia="Calibri" w:hAnsi="Times New Roman"/>
          <w:lang w:bidi="ar-SA"/>
        </w:rPr>
        <w:t xml:space="preserve"> C.J., </w:t>
      </w:r>
      <w:proofErr w:type="spellStart"/>
      <w:r w:rsidRPr="002662E0">
        <w:rPr>
          <w:rFonts w:ascii="Times New Roman" w:eastAsia="Calibri" w:hAnsi="Times New Roman"/>
          <w:lang w:bidi="ar-SA"/>
        </w:rPr>
        <w:t>Neter</w:t>
      </w:r>
      <w:proofErr w:type="spellEnd"/>
      <w:r w:rsidRPr="002662E0">
        <w:rPr>
          <w:rFonts w:ascii="Times New Roman" w:eastAsia="Calibri" w:hAnsi="Times New Roman"/>
          <w:lang w:bidi="ar-SA"/>
        </w:rPr>
        <w:t>, J., &amp; Li, W. (2005).</w:t>
      </w:r>
      <w:proofErr w:type="gramEnd"/>
      <w:r w:rsidRPr="002662E0">
        <w:rPr>
          <w:rFonts w:ascii="Times New Roman" w:eastAsia="Calibri" w:hAnsi="Times New Roman"/>
          <w:lang w:bidi="ar-SA"/>
        </w:rPr>
        <w:t xml:space="preserve"> </w:t>
      </w:r>
      <w:proofErr w:type="gramStart"/>
      <w:r w:rsidRPr="002662E0">
        <w:rPr>
          <w:rFonts w:ascii="Times New Roman" w:eastAsia="Calibri" w:hAnsi="Times New Roman"/>
          <w:i/>
          <w:lang w:bidi="ar-SA"/>
        </w:rPr>
        <w:t>Applied linear statistical models.</w:t>
      </w:r>
      <w:proofErr w:type="gramEnd"/>
      <w:r w:rsidRPr="002662E0">
        <w:rPr>
          <w:rFonts w:ascii="Times New Roman" w:eastAsia="Calibri" w:hAnsi="Times New Roman"/>
          <w:lang w:bidi="ar-SA"/>
        </w:rPr>
        <w:t xml:space="preserve"> New York: McGraw Hill/Irwin.</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spellStart"/>
      <w:proofErr w:type="gramStart"/>
      <w:r w:rsidRPr="002662E0">
        <w:rPr>
          <w:rFonts w:ascii="Times New Roman" w:eastAsia="Calibri" w:hAnsi="Times New Roman"/>
          <w:color w:val="222222"/>
          <w:shd w:val="clear" w:color="auto" w:fill="FFFFFF"/>
          <w:lang w:bidi="ar-SA"/>
        </w:rPr>
        <w:t>Kuvaas</w:t>
      </w:r>
      <w:proofErr w:type="spellEnd"/>
      <w:r w:rsidRPr="002662E0">
        <w:rPr>
          <w:rFonts w:ascii="Times New Roman" w:eastAsia="Calibri" w:hAnsi="Times New Roman"/>
          <w:color w:val="222222"/>
          <w:shd w:val="clear" w:color="auto" w:fill="FFFFFF"/>
          <w:lang w:bidi="ar-SA"/>
        </w:rPr>
        <w:t>, B., &amp; Kaufmann, G. (2004).</w:t>
      </w:r>
      <w:proofErr w:type="gramEnd"/>
      <w:r w:rsidRPr="002662E0">
        <w:rPr>
          <w:rFonts w:ascii="Times New Roman" w:eastAsia="Calibri" w:hAnsi="Times New Roman"/>
          <w:color w:val="222222"/>
          <w:shd w:val="clear" w:color="auto" w:fill="FFFFFF"/>
          <w:lang w:bidi="ar-SA"/>
        </w:rPr>
        <w:t xml:space="preserve"> Impact of mood, framing, and need for cognition on decision makers' recall and confidence. </w:t>
      </w:r>
      <w:r w:rsidRPr="002662E0">
        <w:rPr>
          <w:rFonts w:ascii="Times New Roman" w:eastAsia="Calibri" w:hAnsi="Times New Roman"/>
          <w:i/>
          <w:iCs/>
          <w:color w:val="222222"/>
          <w:shd w:val="clear" w:color="auto" w:fill="FFFFFF"/>
          <w:lang w:bidi="ar-SA"/>
        </w:rPr>
        <w:t>Journal of Behavioral Decision Making</w:t>
      </w:r>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17</w:t>
      </w:r>
      <w:r w:rsidRPr="002662E0">
        <w:rPr>
          <w:rFonts w:ascii="Times New Roman" w:eastAsia="Calibri" w:hAnsi="Times New Roman"/>
          <w:color w:val="222222"/>
          <w:shd w:val="clear" w:color="auto" w:fill="FFFFFF"/>
          <w:lang w:bidi="ar-SA"/>
        </w:rPr>
        <w:t>(1), 59-74.</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spellStart"/>
      <w:proofErr w:type="gramStart"/>
      <w:r w:rsidRPr="002662E0">
        <w:rPr>
          <w:rFonts w:ascii="Times New Roman" w:eastAsia="Calibri" w:hAnsi="Times New Roman"/>
          <w:color w:val="222222"/>
          <w:shd w:val="clear" w:color="auto" w:fill="FFFFFF"/>
          <w:lang w:bidi="ar-SA"/>
        </w:rPr>
        <w:t>Laursen</w:t>
      </w:r>
      <w:proofErr w:type="spellEnd"/>
      <w:r w:rsidRPr="002662E0">
        <w:rPr>
          <w:rFonts w:ascii="Times New Roman" w:eastAsia="Calibri" w:hAnsi="Times New Roman"/>
          <w:color w:val="222222"/>
          <w:shd w:val="clear" w:color="auto" w:fill="FFFFFF"/>
          <w:lang w:bidi="ar-SA"/>
        </w:rPr>
        <w:t>, K., &amp; Salter, A. (2006).</w:t>
      </w:r>
      <w:proofErr w:type="gramEnd"/>
      <w:r w:rsidRPr="002662E0">
        <w:rPr>
          <w:rFonts w:ascii="Times New Roman" w:eastAsia="Calibri" w:hAnsi="Times New Roman"/>
          <w:color w:val="222222"/>
          <w:shd w:val="clear" w:color="auto" w:fill="FFFFFF"/>
          <w:lang w:bidi="ar-SA"/>
        </w:rPr>
        <w:t xml:space="preserve"> Open for innovation: The role of openness in explaining innovation performance among UK manufacturing firms. </w:t>
      </w:r>
      <w:r w:rsidRPr="002662E0">
        <w:rPr>
          <w:rFonts w:ascii="Times New Roman" w:eastAsia="Calibri" w:hAnsi="Times New Roman"/>
          <w:i/>
          <w:iCs/>
          <w:color w:val="222222"/>
          <w:shd w:val="clear" w:color="auto" w:fill="FFFFFF"/>
          <w:lang w:bidi="ar-SA"/>
        </w:rPr>
        <w:t>Strategic Management Journal</w:t>
      </w:r>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27</w:t>
      </w:r>
      <w:r w:rsidRPr="002662E0">
        <w:rPr>
          <w:rFonts w:ascii="Times New Roman" w:eastAsia="Calibri" w:hAnsi="Times New Roman"/>
          <w:color w:val="222222"/>
          <w:shd w:val="clear" w:color="auto" w:fill="FFFFFF"/>
          <w:lang w:bidi="ar-SA"/>
        </w:rPr>
        <w:t>(2), 131-150.</w:t>
      </w:r>
    </w:p>
    <w:p w:rsidR="002662E0" w:rsidRPr="002662E0" w:rsidRDefault="002662E0" w:rsidP="002662E0">
      <w:pPr>
        <w:spacing w:after="240" w:line="240" w:lineRule="auto"/>
        <w:ind w:left="720" w:hanging="720"/>
        <w:rPr>
          <w:rFonts w:ascii="Times New Roman" w:eastAsia="Calibri" w:hAnsi="Times New Roman"/>
          <w:lang w:bidi="ar-SA"/>
        </w:rPr>
      </w:pPr>
      <w:proofErr w:type="gramStart"/>
      <w:r w:rsidRPr="002662E0">
        <w:rPr>
          <w:rFonts w:ascii="Times New Roman" w:eastAsia="Calibri" w:hAnsi="Times New Roman"/>
          <w:color w:val="222222"/>
          <w:shd w:val="clear" w:color="auto" w:fill="FFFFFF"/>
          <w:lang w:bidi="ar-SA"/>
        </w:rPr>
        <w:t>Luders, J. E. (2010).</w:t>
      </w:r>
      <w:proofErr w:type="gramEnd"/>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 xml:space="preserve">The Civil Rights Movement and the Logic </w:t>
      </w:r>
      <w:proofErr w:type="gramStart"/>
      <w:r w:rsidRPr="002662E0">
        <w:rPr>
          <w:rFonts w:ascii="Times New Roman" w:eastAsia="Calibri" w:hAnsi="Times New Roman"/>
          <w:i/>
          <w:iCs/>
          <w:color w:val="222222"/>
          <w:shd w:val="clear" w:color="auto" w:fill="FFFFFF"/>
          <w:lang w:bidi="ar-SA"/>
        </w:rPr>
        <w:t>Of</w:t>
      </w:r>
      <w:proofErr w:type="gramEnd"/>
      <w:r w:rsidRPr="002662E0">
        <w:rPr>
          <w:rFonts w:ascii="Times New Roman" w:eastAsia="Calibri" w:hAnsi="Times New Roman"/>
          <w:i/>
          <w:iCs/>
          <w:color w:val="222222"/>
          <w:shd w:val="clear" w:color="auto" w:fill="FFFFFF"/>
          <w:lang w:bidi="ar-SA"/>
        </w:rPr>
        <w:t xml:space="preserve"> Social Change</w:t>
      </w:r>
      <w:r w:rsidRPr="002662E0">
        <w:rPr>
          <w:rFonts w:ascii="Times New Roman" w:eastAsia="Calibri" w:hAnsi="Times New Roman"/>
          <w:color w:val="222222"/>
          <w:shd w:val="clear" w:color="auto" w:fill="FFFFFF"/>
          <w:lang w:bidi="ar-SA"/>
        </w:rPr>
        <w:t>. New York: Cambridge University Press.</w:t>
      </w:r>
      <w:r w:rsidRPr="002662E0">
        <w:rPr>
          <w:rFonts w:ascii="Times New Roman" w:eastAsia="Calibri" w:hAnsi="Times New Roman"/>
          <w:lang w:bidi="ar-SA"/>
        </w:rPr>
        <w:t xml:space="preserve"> </w:t>
      </w:r>
    </w:p>
    <w:p w:rsidR="002662E0" w:rsidRPr="002662E0" w:rsidRDefault="002662E0" w:rsidP="002662E0">
      <w:pPr>
        <w:spacing w:after="240" w:line="240" w:lineRule="auto"/>
        <w:ind w:left="720" w:hanging="720"/>
        <w:rPr>
          <w:rFonts w:ascii="Times New Roman" w:eastAsia="Calibri" w:hAnsi="Times New Roman"/>
          <w:lang w:bidi="ar-SA"/>
        </w:rPr>
      </w:pPr>
      <w:proofErr w:type="spellStart"/>
      <w:proofErr w:type="gramStart"/>
      <w:r w:rsidRPr="002662E0">
        <w:rPr>
          <w:rFonts w:ascii="Times New Roman" w:eastAsia="Calibri" w:hAnsi="Times New Roman" w:cs="Arial"/>
          <w:lang w:bidi="ar-SA"/>
        </w:rPr>
        <w:t>Marakas</w:t>
      </w:r>
      <w:proofErr w:type="spellEnd"/>
      <w:r w:rsidRPr="002662E0">
        <w:rPr>
          <w:rFonts w:ascii="Times New Roman" w:eastAsia="Calibri" w:hAnsi="Times New Roman" w:cs="Arial"/>
          <w:lang w:bidi="ar-SA"/>
        </w:rPr>
        <w:t>, G. M., Johnson, R. D., &amp; Clay, P. F. (2007).</w:t>
      </w:r>
      <w:proofErr w:type="gramEnd"/>
      <w:r w:rsidRPr="002662E0">
        <w:rPr>
          <w:rFonts w:ascii="Times New Roman" w:eastAsia="Calibri" w:hAnsi="Times New Roman" w:cs="Arial"/>
          <w:lang w:bidi="ar-SA"/>
        </w:rPr>
        <w:t xml:space="preserve"> The evolving nature of the computer self-efficacy construct: An empirical investigation of measurement construction, validity, reliability and stability over time. </w:t>
      </w:r>
      <w:proofErr w:type="gramStart"/>
      <w:r w:rsidRPr="002662E0">
        <w:rPr>
          <w:rFonts w:ascii="Times New Roman" w:eastAsia="Calibri" w:hAnsi="Times New Roman" w:cs="Arial"/>
          <w:i/>
          <w:iCs/>
          <w:lang w:bidi="ar-SA"/>
        </w:rPr>
        <w:t>Journal of the Association for Information Systems</w:t>
      </w:r>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8</w:t>
      </w:r>
      <w:r w:rsidRPr="002662E0">
        <w:rPr>
          <w:rFonts w:ascii="Times New Roman" w:eastAsia="Calibri" w:hAnsi="Times New Roman" w:cs="Arial"/>
          <w:lang w:bidi="ar-SA"/>
        </w:rPr>
        <w:t>(1).</w:t>
      </w:r>
      <w:proofErr w:type="gramEnd"/>
      <w:r w:rsidRPr="002662E0">
        <w:rPr>
          <w:rFonts w:ascii="Times New Roman" w:eastAsia="Calibri" w:hAnsi="Times New Roman"/>
          <w:lang w:bidi="ar-SA"/>
        </w:rPr>
        <w:t xml:space="preserve"> </w:t>
      </w:r>
    </w:p>
    <w:p w:rsidR="002662E0" w:rsidRPr="002662E0" w:rsidRDefault="002662E0" w:rsidP="002662E0">
      <w:pPr>
        <w:spacing w:after="240" w:line="240" w:lineRule="auto"/>
        <w:ind w:left="720" w:hanging="720"/>
        <w:rPr>
          <w:rFonts w:ascii="Times New Roman" w:eastAsia="Calibri" w:hAnsi="Times New Roman" w:cs="Arial"/>
          <w:lang w:bidi="ar-SA"/>
        </w:rPr>
      </w:pPr>
      <w:r w:rsidRPr="002662E0">
        <w:rPr>
          <w:rFonts w:ascii="Times New Roman" w:eastAsia="Calibri" w:hAnsi="Times New Roman" w:cs="Arial"/>
          <w:lang w:bidi="ar-SA"/>
        </w:rPr>
        <w:t>McAdam, D. (1995). ‘</w:t>
      </w:r>
      <w:proofErr w:type="spellStart"/>
      <w:r w:rsidRPr="002662E0">
        <w:rPr>
          <w:rFonts w:ascii="Times New Roman" w:eastAsia="Calibri" w:hAnsi="Times New Roman" w:cs="Arial"/>
          <w:lang w:bidi="ar-SA"/>
        </w:rPr>
        <w:t>Initiator’and</w:t>
      </w:r>
      <w:proofErr w:type="spellEnd"/>
      <w:r w:rsidRPr="002662E0">
        <w:rPr>
          <w:rFonts w:ascii="Times New Roman" w:eastAsia="Calibri" w:hAnsi="Times New Roman" w:cs="Arial"/>
          <w:lang w:bidi="ar-SA"/>
        </w:rPr>
        <w:t xml:space="preserve"> ‘Spin-</w:t>
      </w:r>
      <w:proofErr w:type="spellStart"/>
      <w:r w:rsidRPr="002662E0">
        <w:rPr>
          <w:rFonts w:ascii="Times New Roman" w:eastAsia="Calibri" w:hAnsi="Times New Roman" w:cs="Arial"/>
          <w:lang w:bidi="ar-SA"/>
        </w:rPr>
        <w:t>off’movements</w:t>
      </w:r>
      <w:proofErr w:type="spellEnd"/>
      <w:r w:rsidRPr="002662E0">
        <w:rPr>
          <w:rFonts w:ascii="Times New Roman" w:eastAsia="Calibri" w:hAnsi="Times New Roman" w:cs="Arial"/>
          <w:lang w:bidi="ar-SA"/>
        </w:rPr>
        <w:t xml:space="preserve">: Diffusion processes in protest cycles. </w:t>
      </w:r>
      <w:proofErr w:type="gramStart"/>
      <w:r w:rsidRPr="002662E0">
        <w:rPr>
          <w:rFonts w:ascii="Times New Roman" w:eastAsia="Calibri" w:hAnsi="Times New Roman" w:cs="Arial"/>
          <w:lang w:bidi="ar-SA"/>
        </w:rPr>
        <w:t xml:space="preserve">In M. </w:t>
      </w:r>
      <w:proofErr w:type="spellStart"/>
      <w:r w:rsidRPr="002662E0">
        <w:rPr>
          <w:rFonts w:ascii="Times New Roman" w:eastAsia="Calibri" w:hAnsi="Times New Roman" w:cs="Arial"/>
          <w:lang w:bidi="ar-SA"/>
        </w:rPr>
        <w:t>Traugott</w:t>
      </w:r>
      <w:proofErr w:type="spellEnd"/>
      <w:r w:rsidRPr="002662E0">
        <w:rPr>
          <w:rFonts w:ascii="Times New Roman" w:eastAsia="Calibri" w:hAnsi="Times New Roman" w:cs="Arial"/>
          <w:lang w:bidi="ar-SA"/>
        </w:rPr>
        <w:t xml:space="preserve"> (Ed.), </w:t>
      </w:r>
      <w:r w:rsidRPr="002662E0">
        <w:rPr>
          <w:rFonts w:ascii="Times New Roman" w:eastAsia="Calibri" w:hAnsi="Times New Roman" w:cs="Arial"/>
          <w:i/>
          <w:iCs/>
          <w:lang w:bidi="ar-SA"/>
        </w:rPr>
        <w:t xml:space="preserve">Repertoires and cycles of collective action </w:t>
      </w:r>
      <w:r w:rsidRPr="002662E0">
        <w:rPr>
          <w:rFonts w:ascii="Times New Roman" w:eastAsia="Calibri" w:hAnsi="Times New Roman" w:cs="Arial"/>
          <w:lang w:bidi="ar-SA"/>
        </w:rPr>
        <w:t>(pp. 217-239).</w:t>
      </w:r>
      <w:proofErr w:type="gramEnd"/>
      <w:r w:rsidRPr="002662E0">
        <w:rPr>
          <w:rFonts w:ascii="Times New Roman" w:eastAsia="Calibri" w:hAnsi="Times New Roman" w:cs="Arial"/>
          <w:lang w:bidi="ar-SA"/>
        </w:rPr>
        <w:t xml:space="preserve"> Duke University Press.</w:t>
      </w:r>
    </w:p>
    <w:p w:rsidR="002662E0" w:rsidRPr="002662E0" w:rsidRDefault="002662E0" w:rsidP="002662E0">
      <w:pPr>
        <w:spacing w:after="240" w:line="240" w:lineRule="auto"/>
        <w:ind w:left="720" w:hanging="720"/>
        <w:rPr>
          <w:rFonts w:ascii="Times New Roman" w:eastAsia="Calibri" w:hAnsi="Times New Roman"/>
          <w:lang w:bidi="ar-SA"/>
        </w:rPr>
      </w:pPr>
      <w:r w:rsidRPr="002662E0">
        <w:rPr>
          <w:rFonts w:ascii="Times New Roman" w:eastAsia="Calibri" w:hAnsi="Times New Roman"/>
          <w:lang w:bidi="ar-SA"/>
        </w:rPr>
        <w:t xml:space="preserve">McAdam, D. (2013). </w:t>
      </w:r>
      <w:proofErr w:type="gramStart"/>
      <w:r w:rsidRPr="002662E0">
        <w:rPr>
          <w:rFonts w:ascii="Times New Roman" w:eastAsia="Calibri" w:hAnsi="Times New Roman"/>
          <w:lang w:bidi="ar-SA"/>
        </w:rPr>
        <w:t>Initiator and Spin-Off Movements.</w:t>
      </w:r>
      <w:proofErr w:type="gramEnd"/>
      <w:r w:rsidRPr="002662E0">
        <w:rPr>
          <w:rFonts w:ascii="Times New Roman" w:eastAsia="Calibri" w:hAnsi="Times New Roman"/>
          <w:lang w:bidi="ar-SA"/>
        </w:rPr>
        <w:t xml:space="preserve">  In D. Snow, D. Della </w:t>
      </w:r>
      <w:proofErr w:type="spellStart"/>
      <w:r w:rsidRPr="002662E0">
        <w:rPr>
          <w:rFonts w:ascii="Times New Roman" w:eastAsia="Calibri" w:hAnsi="Times New Roman"/>
          <w:lang w:bidi="ar-SA"/>
        </w:rPr>
        <w:t>Porta</w:t>
      </w:r>
      <w:proofErr w:type="spellEnd"/>
      <w:r w:rsidRPr="002662E0">
        <w:rPr>
          <w:rFonts w:ascii="Times New Roman" w:eastAsia="Calibri" w:hAnsi="Times New Roman"/>
          <w:lang w:bidi="ar-SA"/>
        </w:rPr>
        <w:t xml:space="preserve">, B. </w:t>
      </w:r>
      <w:proofErr w:type="spellStart"/>
      <w:r w:rsidRPr="002662E0">
        <w:rPr>
          <w:rFonts w:ascii="Times New Roman" w:eastAsia="Calibri" w:hAnsi="Times New Roman"/>
          <w:lang w:bidi="ar-SA"/>
        </w:rPr>
        <w:t>Klandermans</w:t>
      </w:r>
      <w:proofErr w:type="spellEnd"/>
      <w:r w:rsidRPr="002662E0">
        <w:rPr>
          <w:rFonts w:ascii="Times New Roman" w:eastAsia="Calibri" w:hAnsi="Times New Roman"/>
          <w:lang w:bidi="ar-SA"/>
        </w:rPr>
        <w:t xml:space="preserve">, &amp; D. McAdam (Eds.), </w:t>
      </w:r>
      <w:r w:rsidRPr="002662E0">
        <w:rPr>
          <w:rFonts w:ascii="Times New Roman" w:eastAsia="Calibri" w:hAnsi="Times New Roman"/>
          <w:i/>
          <w:iCs/>
          <w:lang w:bidi="ar-SA"/>
        </w:rPr>
        <w:t>The Wiley-Blackwell encyclopedia of social and political movements</w:t>
      </w:r>
      <w:r w:rsidRPr="002662E0">
        <w:rPr>
          <w:rFonts w:ascii="Times New Roman" w:eastAsia="Calibri" w:hAnsi="Times New Roman"/>
          <w:iCs/>
          <w:lang w:bidi="ar-SA"/>
        </w:rPr>
        <w:t>. Malden, MA: Wiley-Blackwell</w:t>
      </w:r>
      <w:r w:rsidRPr="002662E0">
        <w:rPr>
          <w:rFonts w:ascii="Times New Roman" w:eastAsia="Calibri" w:hAnsi="Times New Roman"/>
          <w:lang w:bidi="ar-SA"/>
        </w:rPr>
        <w:t>.</w:t>
      </w:r>
    </w:p>
    <w:p w:rsidR="002662E0" w:rsidRPr="002662E0" w:rsidRDefault="002662E0" w:rsidP="002662E0">
      <w:pPr>
        <w:spacing w:after="240" w:line="240" w:lineRule="auto"/>
        <w:ind w:left="720" w:hanging="720"/>
        <w:rPr>
          <w:rFonts w:ascii="Times New Roman" w:eastAsia="Calibri" w:hAnsi="Times New Roman"/>
          <w:lang w:bidi="ar-SA"/>
        </w:rPr>
      </w:pPr>
      <w:r w:rsidRPr="002662E0">
        <w:rPr>
          <w:rFonts w:ascii="Times New Roman" w:eastAsia="Calibri" w:hAnsi="Times New Roman"/>
          <w:lang w:bidi="ar-SA"/>
        </w:rPr>
        <w:t xml:space="preserve">McAdam, D. (2013). </w:t>
      </w:r>
      <w:proofErr w:type="gramStart"/>
      <w:r w:rsidRPr="002662E0">
        <w:rPr>
          <w:rFonts w:ascii="Times New Roman" w:eastAsia="Calibri" w:hAnsi="Times New Roman"/>
          <w:lang w:bidi="ar-SA"/>
        </w:rPr>
        <w:t>Cognitive Liberation.</w:t>
      </w:r>
      <w:proofErr w:type="gramEnd"/>
      <w:r w:rsidRPr="002662E0">
        <w:rPr>
          <w:rFonts w:ascii="Times New Roman" w:eastAsia="Calibri" w:hAnsi="Times New Roman"/>
          <w:lang w:bidi="ar-SA"/>
        </w:rPr>
        <w:t xml:space="preserve"> In D. Snow, D. Della </w:t>
      </w:r>
      <w:proofErr w:type="spellStart"/>
      <w:r w:rsidRPr="002662E0">
        <w:rPr>
          <w:rFonts w:ascii="Times New Roman" w:eastAsia="Calibri" w:hAnsi="Times New Roman"/>
          <w:lang w:bidi="ar-SA"/>
        </w:rPr>
        <w:t>Porta</w:t>
      </w:r>
      <w:proofErr w:type="spellEnd"/>
      <w:r w:rsidRPr="002662E0">
        <w:rPr>
          <w:rFonts w:ascii="Times New Roman" w:eastAsia="Calibri" w:hAnsi="Times New Roman"/>
          <w:lang w:bidi="ar-SA"/>
        </w:rPr>
        <w:t xml:space="preserve">, B. </w:t>
      </w:r>
      <w:proofErr w:type="spellStart"/>
      <w:r w:rsidRPr="002662E0">
        <w:rPr>
          <w:rFonts w:ascii="Times New Roman" w:eastAsia="Calibri" w:hAnsi="Times New Roman"/>
          <w:lang w:bidi="ar-SA"/>
        </w:rPr>
        <w:t>Klandermans</w:t>
      </w:r>
      <w:proofErr w:type="spellEnd"/>
      <w:r w:rsidRPr="002662E0">
        <w:rPr>
          <w:rFonts w:ascii="Times New Roman" w:eastAsia="Calibri" w:hAnsi="Times New Roman"/>
          <w:lang w:bidi="ar-SA"/>
        </w:rPr>
        <w:t xml:space="preserve">, D. McAdam (Eds.), </w:t>
      </w:r>
      <w:r w:rsidRPr="002662E0">
        <w:rPr>
          <w:rFonts w:ascii="Times New Roman" w:eastAsia="Calibri" w:hAnsi="Times New Roman"/>
          <w:i/>
          <w:iCs/>
          <w:lang w:bidi="ar-SA"/>
        </w:rPr>
        <w:t>The Wiley-Blackwell encyclopedia of social and political movements</w:t>
      </w:r>
      <w:r w:rsidRPr="002662E0">
        <w:rPr>
          <w:rFonts w:ascii="Times New Roman" w:eastAsia="Calibri" w:hAnsi="Times New Roman"/>
          <w:iCs/>
          <w:lang w:bidi="ar-SA"/>
        </w:rPr>
        <w:t>. Malden, MA: Wiley-Blackwell</w:t>
      </w:r>
      <w:r w:rsidRPr="002662E0">
        <w:rPr>
          <w:rFonts w:ascii="Times New Roman" w:eastAsia="Calibri" w:hAnsi="Times New Roman"/>
          <w:lang w:bidi="ar-SA"/>
        </w:rPr>
        <w:t>.</w:t>
      </w:r>
    </w:p>
    <w:p w:rsidR="002662E0" w:rsidRPr="002662E0" w:rsidRDefault="002662E0" w:rsidP="002662E0">
      <w:pPr>
        <w:spacing w:after="240" w:line="240" w:lineRule="auto"/>
        <w:ind w:left="720" w:hanging="720"/>
        <w:rPr>
          <w:rFonts w:ascii="Times New Roman" w:eastAsia="Calibri" w:hAnsi="Times New Roman"/>
          <w:i/>
          <w:iCs/>
          <w:noProof/>
          <w:lang w:bidi="ar-SA"/>
        </w:rPr>
      </w:pPr>
      <w:proofErr w:type="gramStart"/>
      <w:r w:rsidRPr="002662E0">
        <w:rPr>
          <w:rFonts w:ascii="Times New Roman" w:eastAsia="Calibri" w:hAnsi="Times New Roman"/>
          <w:color w:val="222222"/>
          <w:shd w:val="clear" w:color="auto" w:fill="FFFFFF"/>
          <w:lang w:bidi="ar-SA"/>
        </w:rPr>
        <w:t xml:space="preserve">McAdam, D., </w:t>
      </w:r>
      <w:proofErr w:type="spellStart"/>
      <w:r w:rsidRPr="002662E0">
        <w:rPr>
          <w:rFonts w:ascii="Times New Roman" w:eastAsia="Calibri" w:hAnsi="Times New Roman"/>
          <w:color w:val="222222"/>
          <w:shd w:val="clear" w:color="auto" w:fill="FFFFFF"/>
          <w:lang w:bidi="ar-SA"/>
        </w:rPr>
        <w:t>Tarrow</w:t>
      </w:r>
      <w:proofErr w:type="spellEnd"/>
      <w:r w:rsidRPr="002662E0">
        <w:rPr>
          <w:rFonts w:ascii="Times New Roman" w:eastAsia="Calibri" w:hAnsi="Times New Roman"/>
          <w:color w:val="222222"/>
          <w:shd w:val="clear" w:color="auto" w:fill="FFFFFF"/>
          <w:lang w:bidi="ar-SA"/>
        </w:rPr>
        <w:t>, S., &amp; Tilly, C. (1996).</w:t>
      </w:r>
      <w:proofErr w:type="gramEnd"/>
      <w:r w:rsidRPr="002662E0">
        <w:rPr>
          <w:rFonts w:ascii="Times New Roman" w:eastAsia="Calibri" w:hAnsi="Times New Roman"/>
          <w:color w:val="222222"/>
          <w:shd w:val="clear" w:color="auto" w:fill="FFFFFF"/>
          <w:lang w:bidi="ar-SA"/>
        </w:rPr>
        <w:t xml:space="preserve"> </w:t>
      </w:r>
      <w:proofErr w:type="gramStart"/>
      <w:r w:rsidRPr="002662E0">
        <w:rPr>
          <w:rFonts w:ascii="Times New Roman" w:eastAsia="Calibri" w:hAnsi="Times New Roman"/>
          <w:color w:val="222222"/>
          <w:shd w:val="clear" w:color="auto" w:fill="FFFFFF"/>
          <w:lang w:bidi="ar-SA"/>
        </w:rPr>
        <w:t>To map contentious politics.</w:t>
      </w:r>
      <w:proofErr w:type="gramEnd"/>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iCs/>
          <w:color w:val="222222"/>
          <w:shd w:val="clear" w:color="auto" w:fill="FFFFFF"/>
          <w:lang w:bidi="ar-SA"/>
        </w:rPr>
        <w:t>Mobilization: An International Quarterly</w:t>
      </w:r>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1</w:t>
      </w:r>
      <w:r w:rsidRPr="002662E0">
        <w:rPr>
          <w:rFonts w:ascii="Times New Roman" w:eastAsia="Calibri" w:hAnsi="Times New Roman"/>
          <w:color w:val="222222"/>
          <w:shd w:val="clear" w:color="auto" w:fill="FFFFFF"/>
          <w:lang w:bidi="ar-SA"/>
        </w:rPr>
        <w:t>(1), 17-34.</w:t>
      </w:r>
      <w:r w:rsidRPr="002662E0">
        <w:rPr>
          <w:rFonts w:ascii="Times New Roman" w:eastAsia="Calibri" w:hAnsi="Times New Roman"/>
          <w:i/>
          <w:iCs/>
          <w:noProof/>
          <w:lang w:bidi="ar-SA"/>
        </w:rPr>
        <w:t xml:space="preserve"> </w:t>
      </w:r>
    </w:p>
    <w:p w:rsidR="002662E0" w:rsidRPr="002662E0" w:rsidRDefault="002662E0" w:rsidP="002662E0">
      <w:pPr>
        <w:spacing w:after="240" w:line="240" w:lineRule="auto"/>
        <w:ind w:left="720" w:hanging="720"/>
        <w:rPr>
          <w:rFonts w:ascii="Times New Roman" w:eastAsia="Calibri" w:hAnsi="Times New Roman"/>
          <w:i/>
          <w:iCs/>
          <w:noProof/>
          <w:lang w:bidi="ar-SA"/>
        </w:rPr>
      </w:pPr>
      <w:proofErr w:type="gramStart"/>
      <w:r w:rsidRPr="002662E0">
        <w:rPr>
          <w:rFonts w:ascii="Times New Roman" w:eastAsia="Calibri" w:hAnsi="Times New Roman" w:cs="Arial"/>
          <w:lang w:bidi="ar-SA"/>
        </w:rPr>
        <w:t xml:space="preserve">McCarthy, J. D., &amp; </w:t>
      </w:r>
      <w:proofErr w:type="spellStart"/>
      <w:r w:rsidRPr="002662E0">
        <w:rPr>
          <w:rFonts w:ascii="Times New Roman" w:eastAsia="Calibri" w:hAnsi="Times New Roman" w:cs="Arial"/>
          <w:lang w:bidi="ar-SA"/>
        </w:rPr>
        <w:t>Zald</w:t>
      </w:r>
      <w:proofErr w:type="spellEnd"/>
      <w:r w:rsidRPr="002662E0">
        <w:rPr>
          <w:rFonts w:ascii="Times New Roman" w:eastAsia="Calibri" w:hAnsi="Times New Roman" w:cs="Arial"/>
          <w:lang w:bidi="ar-SA"/>
        </w:rPr>
        <w:t>, M. N. (1977).</w:t>
      </w:r>
      <w:proofErr w:type="gramEnd"/>
      <w:r w:rsidRPr="002662E0">
        <w:rPr>
          <w:rFonts w:ascii="Times New Roman" w:eastAsia="Calibri" w:hAnsi="Times New Roman" w:cs="Arial"/>
          <w:lang w:bidi="ar-SA"/>
        </w:rPr>
        <w:t xml:space="preserve"> Resource mobilization and social movements: A partial theory. </w:t>
      </w:r>
      <w:r w:rsidRPr="002662E0">
        <w:rPr>
          <w:rFonts w:ascii="Times New Roman" w:eastAsia="Calibri" w:hAnsi="Times New Roman" w:cs="Arial"/>
          <w:i/>
          <w:iCs/>
          <w:lang w:bidi="ar-SA"/>
        </w:rPr>
        <w:t>American Journal of Sociology</w:t>
      </w:r>
      <w:r w:rsidRPr="002662E0">
        <w:rPr>
          <w:rFonts w:ascii="Times New Roman" w:eastAsia="Calibri" w:hAnsi="Times New Roman" w:cs="Arial"/>
          <w:lang w:bidi="ar-SA"/>
        </w:rPr>
        <w:t>, 82(6), 1212-1241.</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gramStart"/>
      <w:r w:rsidRPr="002662E0">
        <w:rPr>
          <w:rFonts w:ascii="Times New Roman" w:eastAsia="Calibri" w:hAnsi="Times New Roman"/>
          <w:color w:val="222222"/>
          <w:shd w:val="clear" w:color="auto" w:fill="FFFFFF"/>
          <w:lang w:bidi="ar-SA"/>
        </w:rPr>
        <w:t xml:space="preserve">McNair, D. M., &amp; </w:t>
      </w:r>
      <w:proofErr w:type="spellStart"/>
      <w:r w:rsidRPr="002662E0">
        <w:rPr>
          <w:rFonts w:ascii="Times New Roman" w:eastAsia="Calibri" w:hAnsi="Times New Roman"/>
          <w:color w:val="222222"/>
          <w:shd w:val="clear" w:color="auto" w:fill="FFFFFF"/>
          <w:lang w:bidi="ar-SA"/>
        </w:rPr>
        <w:t>Lorr</w:t>
      </w:r>
      <w:proofErr w:type="spellEnd"/>
      <w:r w:rsidRPr="002662E0">
        <w:rPr>
          <w:rFonts w:ascii="Times New Roman" w:eastAsia="Calibri" w:hAnsi="Times New Roman"/>
          <w:color w:val="222222"/>
          <w:shd w:val="clear" w:color="auto" w:fill="FFFFFF"/>
          <w:lang w:bidi="ar-SA"/>
        </w:rPr>
        <w:t>, M. (1964).</w:t>
      </w:r>
      <w:proofErr w:type="gramEnd"/>
      <w:r w:rsidRPr="002662E0">
        <w:rPr>
          <w:rFonts w:ascii="Times New Roman" w:eastAsia="Calibri" w:hAnsi="Times New Roman"/>
          <w:color w:val="222222"/>
          <w:shd w:val="clear" w:color="auto" w:fill="FFFFFF"/>
          <w:lang w:bidi="ar-SA"/>
        </w:rPr>
        <w:t xml:space="preserve"> </w:t>
      </w:r>
      <w:proofErr w:type="gramStart"/>
      <w:r w:rsidRPr="002662E0">
        <w:rPr>
          <w:rFonts w:ascii="Times New Roman" w:eastAsia="Calibri" w:hAnsi="Times New Roman"/>
          <w:color w:val="222222"/>
          <w:shd w:val="clear" w:color="auto" w:fill="FFFFFF"/>
          <w:lang w:bidi="ar-SA"/>
        </w:rPr>
        <w:t>An analysis of mood in neurotics.</w:t>
      </w:r>
      <w:proofErr w:type="gramEnd"/>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The Journal of Abnormal and Social Psychology</w:t>
      </w:r>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69</w:t>
      </w:r>
      <w:r w:rsidRPr="002662E0">
        <w:rPr>
          <w:rFonts w:ascii="Times New Roman" w:eastAsia="Calibri" w:hAnsi="Times New Roman"/>
          <w:color w:val="222222"/>
          <w:shd w:val="clear" w:color="auto" w:fill="FFFFFF"/>
          <w:lang w:bidi="ar-SA"/>
        </w:rPr>
        <w:t>(6), 620-627.</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spellStart"/>
      <w:proofErr w:type="gramStart"/>
      <w:r w:rsidRPr="002662E0">
        <w:rPr>
          <w:rFonts w:ascii="Times New Roman" w:eastAsia="Calibri" w:hAnsi="Times New Roman"/>
          <w:color w:val="222222"/>
          <w:shd w:val="clear" w:color="auto" w:fill="FFFFFF"/>
          <w:lang w:bidi="ar-SA"/>
        </w:rPr>
        <w:lastRenderedPageBreak/>
        <w:t>Macrae</w:t>
      </w:r>
      <w:proofErr w:type="spellEnd"/>
      <w:r w:rsidRPr="002662E0">
        <w:rPr>
          <w:rFonts w:ascii="Times New Roman" w:eastAsia="Calibri" w:hAnsi="Times New Roman"/>
          <w:color w:val="222222"/>
          <w:shd w:val="clear" w:color="auto" w:fill="FFFFFF"/>
          <w:lang w:bidi="ar-SA"/>
        </w:rPr>
        <w:t xml:space="preserve">, C. N., &amp; </w:t>
      </w:r>
      <w:proofErr w:type="spellStart"/>
      <w:r w:rsidRPr="002662E0">
        <w:rPr>
          <w:rFonts w:ascii="Times New Roman" w:eastAsia="Calibri" w:hAnsi="Times New Roman"/>
          <w:color w:val="222222"/>
          <w:shd w:val="clear" w:color="auto" w:fill="FFFFFF"/>
          <w:lang w:bidi="ar-SA"/>
        </w:rPr>
        <w:t>Bodenhausen</w:t>
      </w:r>
      <w:proofErr w:type="spellEnd"/>
      <w:r w:rsidRPr="002662E0">
        <w:rPr>
          <w:rFonts w:ascii="Times New Roman" w:eastAsia="Calibri" w:hAnsi="Times New Roman"/>
          <w:color w:val="222222"/>
          <w:shd w:val="clear" w:color="auto" w:fill="FFFFFF"/>
          <w:lang w:bidi="ar-SA"/>
        </w:rPr>
        <w:t>, G. V. (2000).</w:t>
      </w:r>
      <w:proofErr w:type="gramEnd"/>
      <w:r w:rsidRPr="002662E0">
        <w:rPr>
          <w:rFonts w:ascii="Times New Roman" w:eastAsia="Calibri" w:hAnsi="Times New Roman"/>
          <w:color w:val="222222"/>
          <w:shd w:val="clear" w:color="auto" w:fill="FFFFFF"/>
          <w:lang w:bidi="ar-SA"/>
        </w:rPr>
        <w:t xml:space="preserve"> Social cognition: Thinking categorically about others. </w:t>
      </w:r>
      <w:r w:rsidRPr="002662E0">
        <w:rPr>
          <w:rFonts w:ascii="Times New Roman" w:eastAsia="Calibri" w:hAnsi="Times New Roman"/>
          <w:i/>
          <w:iCs/>
          <w:color w:val="222222"/>
          <w:shd w:val="clear" w:color="auto" w:fill="FFFFFF"/>
          <w:lang w:bidi="ar-SA"/>
        </w:rPr>
        <w:t>Annual Review of Psychology</w:t>
      </w:r>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iCs/>
          <w:color w:val="222222"/>
          <w:shd w:val="clear" w:color="auto" w:fill="FFFFFF"/>
          <w:lang w:bidi="ar-SA"/>
        </w:rPr>
        <w:t>51</w:t>
      </w:r>
      <w:r w:rsidRPr="002662E0">
        <w:rPr>
          <w:rFonts w:ascii="Times New Roman" w:eastAsia="Calibri" w:hAnsi="Times New Roman"/>
          <w:color w:val="222222"/>
          <w:shd w:val="clear" w:color="auto" w:fill="FFFFFF"/>
          <w:lang w:bidi="ar-SA"/>
        </w:rPr>
        <w:t>(1), 93-120.</w:t>
      </w:r>
    </w:p>
    <w:p w:rsidR="002662E0" w:rsidRPr="002662E0" w:rsidRDefault="002662E0" w:rsidP="002662E0">
      <w:pPr>
        <w:spacing w:after="240" w:line="240" w:lineRule="auto"/>
        <w:ind w:left="720" w:hanging="720"/>
        <w:rPr>
          <w:rFonts w:ascii="Times New Roman" w:eastAsia="Calibri" w:hAnsi="Times New Roman" w:cs="Arial"/>
          <w:lang w:bidi="ar-SA"/>
        </w:rPr>
      </w:pPr>
      <w:proofErr w:type="gramStart"/>
      <w:r w:rsidRPr="002662E0">
        <w:rPr>
          <w:rFonts w:ascii="Times New Roman" w:eastAsia="Calibri" w:hAnsi="Times New Roman" w:cs="Arial"/>
          <w:lang w:bidi="ar-SA"/>
        </w:rPr>
        <w:t>Meyer, D. S. (2004).</w:t>
      </w:r>
      <w:proofErr w:type="gramEnd"/>
      <w:r w:rsidRPr="002662E0">
        <w:rPr>
          <w:rFonts w:ascii="Times New Roman" w:eastAsia="Calibri" w:hAnsi="Times New Roman" w:cs="Arial"/>
          <w:lang w:bidi="ar-SA"/>
        </w:rPr>
        <w:t xml:space="preserve"> </w:t>
      </w:r>
      <w:proofErr w:type="gramStart"/>
      <w:r w:rsidRPr="002662E0">
        <w:rPr>
          <w:rFonts w:ascii="Times New Roman" w:eastAsia="Calibri" w:hAnsi="Times New Roman" w:cs="Arial"/>
          <w:lang w:bidi="ar-SA"/>
        </w:rPr>
        <w:t>Protest and political opportunities.</w:t>
      </w:r>
      <w:proofErr w:type="gramEnd"/>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Annual Review of Sociology</w:t>
      </w:r>
      <w:r w:rsidRPr="002662E0">
        <w:rPr>
          <w:rFonts w:ascii="Times New Roman" w:eastAsia="Calibri" w:hAnsi="Times New Roman" w:cs="Arial"/>
          <w:lang w:bidi="ar-SA"/>
        </w:rPr>
        <w:t>, 30, 125-145.</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spellStart"/>
      <w:proofErr w:type="gramStart"/>
      <w:r w:rsidRPr="002662E0">
        <w:rPr>
          <w:rFonts w:ascii="Times New Roman" w:hAnsi="Times New Roman"/>
          <w:lang w:bidi="ar-SA"/>
        </w:rPr>
        <w:t>Mikula</w:t>
      </w:r>
      <w:proofErr w:type="spellEnd"/>
      <w:r w:rsidRPr="002662E0">
        <w:rPr>
          <w:rFonts w:ascii="Times New Roman" w:hAnsi="Times New Roman"/>
          <w:lang w:bidi="ar-SA"/>
        </w:rPr>
        <w:t xml:space="preserve">, G., Scherer, K. R., &amp; </w:t>
      </w:r>
      <w:proofErr w:type="spellStart"/>
      <w:r w:rsidRPr="002662E0">
        <w:rPr>
          <w:rFonts w:ascii="Times New Roman" w:hAnsi="Times New Roman"/>
          <w:lang w:bidi="ar-SA"/>
        </w:rPr>
        <w:t>Athenstaedt</w:t>
      </w:r>
      <w:proofErr w:type="spellEnd"/>
      <w:r w:rsidRPr="002662E0">
        <w:rPr>
          <w:rFonts w:ascii="Times New Roman" w:hAnsi="Times New Roman"/>
          <w:lang w:bidi="ar-SA"/>
        </w:rPr>
        <w:t>, U. (1998).</w:t>
      </w:r>
      <w:proofErr w:type="gramEnd"/>
      <w:r w:rsidRPr="002662E0">
        <w:rPr>
          <w:rFonts w:ascii="Times New Roman" w:hAnsi="Times New Roman"/>
          <w:lang w:bidi="ar-SA"/>
        </w:rPr>
        <w:t xml:space="preserve"> </w:t>
      </w:r>
      <w:proofErr w:type="gramStart"/>
      <w:r w:rsidRPr="002662E0">
        <w:rPr>
          <w:rFonts w:ascii="Times New Roman" w:hAnsi="Times New Roman"/>
          <w:lang w:bidi="ar-SA"/>
        </w:rPr>
        <w:t xml:space="preserve">The role of injustice in the elicitation of </w:t>
      </w:r>
      <w:r w:rsidRPr="002662E0">
        <w:rPr>
          <w:rFonts w:ascii="Times New Roman" w:eastAsia="Calibri" w:hAnsi="Times New Roman"/>
          <w:color w:val="222222"/>
          <w:shd w:val="clear" w:color="auto" w:fill="FFFFFF"/>
          <w:lang w:bidi="ar-SA"/>
        </w:rPr>
        <w:t>differential</w:t>
      </w:r>
      <w:r w:rsidRPr="002662E0">
        <w:rPr>
          <w:rFonts w:ascii="Times New Roman" w:hAnsi="Times New Roman"/>
          <w:lang w:bidi="ar-SA"/>
        </w:rPr>
        <w:t xml:space="preserve"> emotional reactions.</w:t>
      </w:r>
      <w:proofErr w:type="gramEnd"/>
      <w:r w:rsidRPr="002662E0">
        <w:rPr>
          <w:rFonts w:ascii="Times New Roman" w:hAnsi="Times New Roman"/>
          <w:lang w:bidi="ar-SA"/>
        </w:rPr>
        <w:t xml:space="preserve">  </w:t>
      </w:r>
      <w:r w:rsidRPr="002662E0">
        <w:rPr>
          <w:rFonts w:ascii="Times New Roman" w:hAnsi="Times New Roman"/>
          <w:i/>
          <w:iCs/>
          <w:lang w:bidi="ar-SA"/>
        </w:rPr>
        <w:t>Personality and Social Psychology Bulletin</w:t>
      </w:r>
      <w:r w:rsidRPr="002662E0">
        <w:rPr>
          <w:rFonts w:ascii="Times New Roman" w:hAnsi="Times New Roman"/>
          <w:lang w:bidi="ar-SA"/>
        </w:rPr>
        <w:t xml:space="preserve">, </w:t>
      </w:r>
      <w:r w:rsidRPr="002662E0">
        <w:rPr>
          <w:rFonts w:ascii="Times New Roman" w:hAnsi="Times New Roman"/>
          <w:i/>
          <w:iCs/>
          <w:lang w:bidi="ar-SA"/>
        </w:rPr>
        <w:t>24</w:t>
      </w:r>
      <w:r w:rsidRPr="002662E0">
        <w:rPr>
          <w:rFonts w:ascii="Times New Roman" w:hAnsi="Times New Roman"/>
          <w:lang w:bidi="ar-SA"/>
        </w:rPr>
        <w:t>(7), 769-783.</w:t>
      </w:r>
    </w:p>
    <w:p w:rsidR="002662E0" w:rsidRPr="002662E0" w:rsidRDefault="002662E0" w:rsidP="002662E0">
      <w:pPr>
        <w:spacing w:after="240" w:line="240" w:lineRule="auto"/>
        <w:ind w:left="720" w:hanging="720"/>
        <w:rPr>
          <w:rFonts w:ascii="Times New Roman" w:eastAsia="Calibri" w:hAnsi="Times New Roman"/>
          <w:noProof/>
          <w:lang w:bidi="ar-SA"/>
        </w:rPr>
      </w:pPr>
      <w:proofErr w:type="spellStart"/>
      <w:proofErr w:type="gramStart"/>
      <w:r w:rsidRPr="002662E0">
        <w:rPr>
          <w:rFonts w:ascii="Times New Roman" w:eastAsia="Calibri" w:hAnsi="Times New Roman"/>
          <w:color w:val="222222"/>
          <w:shd w:val="clear" w:color="auto" w:fill="FFFFFF"/>
          <w:lang w:bidi="ar-SA"/>
        </w:rPr>
        <w:t>Minkoff</w:t>
      </w:r>
      <w:proofErr w:type="spellEnd"/>
      <w:r w:rsidRPr="002662E0">
        <w:rPr>
          <w:rFonts w:ascii="Times New Roman" w:eastAsia="Calibri" w:hAnsi="Times New Roman"/>
          <w:color w:val="222222"/>
          <w:shd w:val="clear" w:color="auto" w:fill="FFFFFF"/>
          <w:lang w:bidi="ar-SA"/>
        </w:rPr>
        <w:t>, D. C. (1997).</w:t>
      </w:r>
      <w:proofErr w:type="gramEnd"/>
      <w:r w:rsidRPr="002662E0">
        <w:rPr>
          <w:rFonts w:ascii="Times New Roman" w:eastAsia="Calibri" w:hAnsi="Times New Roman"/>
          <w:color w:val="222222"/>
          <w:shd w:val="clear" w:color="auto" w:fill="FFFFFF"/>
          <w:lang w:bidi="ar-SA"/>
        </w:rPr>
        <w:t xml:space="preserve"> </w:t>
      </w:r>
      <w:proofErr w:type="gramStart"/>
      <w:r w:rsidRPr="002662E0">
        <w:rPr>
          <w:rFonts w:ascii="Times New Roman" w:eastAsia="Calibri" w:hAnsi="Times New Roman"/>
          <w:color w:val="222222"/>
          <w:shd w:val="clear" w:color="auto" w:fill="FFFFFF"/>
          <w:lang w:bidi="ar-SA"/>
        </w:rPr>
        <w:t>The sequencing of social movements.</w:t>
      </w:r>
      <w:proofErr w:type="gramEnd"/>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iCs/>
          <w:color w:val="222222"/>
          <w:shd w:val="clear" w:color="auto" w:fill="FFFFFF"/>
          <w:lang w:bidi="ar-SA"/>
        </w:rPr>
        <w:t>American Sociological Review</w:t>
      </w:r>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color w:val="222222"/>
          <w:shd w:val="clear" w:color="auto" w:fill="FFFFFF"/>
          <w:lang w:bidi="ar-SA"/>
        </w:rPr>
        <w:t>62</w:t>
      </w:r>
      <w:r w:rsidRPr="002662E0">
        <w:rPr>
          <w:rFonts w:ascii="Times New Roman" w:eastAsia="Calibri" w:hAnsi="Times New Roman"/>
          <w:color w:val="222222"/>
          <w:shd w:val="clear" w:color="auto" w:fill="FFFFFF"/>
          <w:lang w:bidi="ar-SA"/>
        </w:rPr>
        <w:t>, 779-799.</w:t>
      </w:r>
      <w:r w:rsidRPr="002662E0">
        <w:rPr>
          <w:rFonts w:ascii="Times New Roman" w:eastAsia="Calibri" w:hAnsi="Times New Roman"/>
          <w:noProof/>
          <w:lang w:bidi="ar-SA"/>
        </w:rPr>
        <w:t xml:space="preserve"> </w:t>
      </w:r>
    </w:p>
    <w:p w:rsidR="002662E0" w:rsidRPr="002662E0" w:rsidRDefault="002662E0" w:rsidP="002662E0">
      <w:pPr>
        <w:spacing w:after="240" w:line="240" w:lineRule="auto"/>
        <w:ind w:left="720" w:hanging="720"/>
        <w:rPr>
          <w:rFonts w:ascii="Times New Roman" w:eastAsia="Calibri" w:hAnsi="Times New Roman"/>
          <w:noProof/>
          <w:lang w:bidi="ar-SA"/>
        </w:rPr>
      </w:pPr>
      <w:proofErr w:type="spellStart"/>
      <w:r w:rsidRPr="002662E0">
        <w:rPr>
          <w:rFonts w:ascii="Times New Roman" w:eastAsia="Calibri" w:hAnsi="Times New Roman"/>
          <w:lang w:bidi="ar-SA"/>
        </w:rPr>
        <w:t>Mosca</w:t>
      </w:r>
      <w:proofErr w:type="spellEnd"/>
      <w:r w:rsidRPr="002662E0">
        <w:rPr>
          <w:rFonts w:ascii="Times New Roman" w:eastAsia="Calibri" w:hAnsi="Times New Roman"/>
          <w:lang w:bidi="ar-SA"/>
        </w:rPr>
        <w:t xml:space="preserve">, L., &amp; Della </w:t>
      </w:r>
      <w:proofErr w:type="spellStart"/>
      <w:r w:rsidRPr="002662E0">
        <w:rPr>
          <w:rFonts w:ascii="Times New Roman" w:eastAsia="Calibri" w:hAnsi="Times New Roman"/>
          <w:lang w:bidi="ar-SA"/>
        </w:rPr>
        <w:t>Porta</w:t>
      </w:r>
      <w:proofErr w:type="spellEnd"/>
      <w:r w:rsidRPr="002662E0">
        <w:rPr>
          <w:rFonts w:ascii="Times New Roman" w:eastAsia="Calibri" w:hAnsi="Times New Roman"/>
          <w:lang w:bidi="ar-SA"/>
        </w:rPr>
        <w:t xml:space="preserve">, D. (2009) </w:t>
      </w:r>
      <w:r w:rsidRPr="002662E0">
        <w:rPr>
          <w:rFonts w:ascii="Times New Roman" w:eastAsia="Calibri" w:hAnsi="Times New Roman"/>
          <w:iCs/>
          <w:lang w:bidi="ar-SA"/>
        </w:rPr>
        <w:t>Unconventional politics online: Internet and the global justice movement</w:t>
      </w:r>
      <w:r w:rsidRPr="002662E0">
        <w:rPr>
          <w:rFonts w:ascii="Times New Roman" w:eastAsia="Calibri" w:hAnsi="Times New Roman"/>
          <w:lang w:bidi="ar-SA"/>
        </w:rPr>
        <w:t xml:space="preserve">. </w:t>
      </w:r>
      <w:proofErr w:type="gramStart"/>
      <w:r w:rsidRPr="002662E0">
        <w:rPr>
          <w:rFonts w:ascii="Times New Roman" w:eastAsia="Calibri" w:hAnsi="Times New Roman"/>
          <w:lang w:bidi="ar-SA"/>
        </w:rPr>
        <w:t xml:space="preserve">In D. </w:t>
      </w:r>
      <w:proofErr w:type="spellStart"/>
      <w:r w:rsidRPr="002662E0">
        <w:rPr>
          <w:rFonts w:ascii="Times New Roman" w:eastAsia="Calibri" w:hAnsi="Times New Roman"/>
          <w:lang w:bidi="ar-SA"/>
        </w:rPr>
        <w:t>della</w:t>
      </w:r>
      <w:proofErr w:type="spellEnd"/>
      <w:r w:rsidRPr="002662E0">
        <w:rPr>
          <w:rFonts w:ascii="Times New Roman" w:eastAsia="Calibri" w:hAnsi="Times New Roman"/>
          <w:lang w:bidi="ar-SA"/>
        </w:rPr>
        <w:t xml:space="preserve"> </w:t>
      </w:r>
      <w:proofErr w:type="spellStart"/>
      <w:r w:rsidRPr="002662E0">
        <w:rPr>
          <w:rFonts w:ascii="Times New Roman" w:eastAsia="Calibri" w:hAnsi="Times New Roman"/>
          <w:lang w:bidi="ar-SA"/>
        </w:rPr>
        <w:t>Porta</w:t>
      </w:r>
      <w:proofErr w:type="spellEnd"/>
      <w:r w:rsidRPr="002662E0">
        <w:rPr>
          <w:rFonts w:ascii="Times New Roman" w:eastAsia="Calibri" w:hAnsi="Times New Roman"/>
          <w:lang w:bidi="ar-SA"/>
        </w:rPr>
        <w:t xml:space="preserve"> (Ed.), </w:t>
      </w:r>
      <w:r w:rsidRPr="002662E0">
        <w:rPr>
          <w:rFonts w:ascii="Times New Roman" w:eastAsia="Calibri" w:hAnsi="Times New Roman"/>
          <w:i/>
          <w:lang w:bidi="ar-SA"/>
        </w:rPr>
        <w:t>Democracy in Social Movements</w:t>
      </w:r>
      <w:r w:rsidRPr="002662E0">
        <w:rPr>
          <w:rFonts w:ascii="Times New Roman" w:eastAsia="Calibri" w:hAnsi="Times New Roman"/>
          <w:lang w:bidi="ar-SA"/>
        </w:rPr>
        <w:t>.</w:t>
      </w:r>
      <w:proofErr w:type="gramEnd"/>
      <w:r w:rsidRPr="002662E0">
        <w:rPr>
          <w:rFonts w:ascii="Times New Roman" w:eastAsia="Calibri" w:hAnsi="Times New Roman"/>
          <w:lang w:bidi="ar-SA"/>
        </w:rPr>
        <w:t xml:space="preserve">  New York: Palgrave Macmillan. </w:t>
      </w:r>
    </w:p>
    <w:p w:rsidR="002662E0" w:rsidRPr="002662E0" w:rsidRDefault="002662E0" w:rsidP="002662E0">
      <w:pPr>
        <w:spacing w:after="240" w:line="240" w:lineRule="auto"/>
        <w:ind w:left="720" w:hanging="720"/>
        <w:rPr>
          <w:rFonts w:ascii="Times New Roman" w:eastAsia="Calibri" w:hAnsi="Times New Roman"/>
          <w:noProof/>
          <w:lang w:bidi="ar-SA"/>
        </w:rPr>
      </w:pPr>
      <w:proofErr w:type="spellStart"/>
      <w:r w:rsidRPr="002662E0">
        <w:rPr>
          <w:rFonts w:ascii="Times New Roman" w:eastAsia="Calibri" w:hAnsi="Times New Roman"/>
          <w:color w:val="222222"/>
          <w:shd w:val="clear" w:color="auto" w:fill="FFFFFF"/>
          <w:lang w:bidi="ar-SA"/>
        </w:rPr>
        <w:t>Mumby</w:t>
      </w:r>
      <w:proofErr w:type="spellEnd"/>
      <w:r w:rsidRPr="002662E0">
        <w:rPr>
          <w:rFonts w:ascii="Times New Roman" w:eastAsia="Calibri" w:hAnsi="Times New Roman"/>
          <w:color w:val="222222"/>
          <w:shd w:val="clear" w:color="auto" w:fill="FFFFFF"/>
          <w:lang w:bidi="ar-SA"/>
        </w:rPr>
        <w:t>, D. K., &amp; Putnam, L. L. (1992). The politics of emotion: A feminist reading of bounded rationality. </w:t>
      </w:r>
      <w:r w:rsidRPr="002662E0">
        <w:rPr>
          <w:rFonts w:ascii="Times New Roman" w:eastAsia="Calibri" w:hAnsi="Times New Roman"/>
          <w:i/>
          <w:iCs/>
          <w:color w:val="222222"/>
          <w:shd w:val="clear" w:color="auto" w:fill="FFFFFF"/>
          <w:lang w:bidi="ar-SA"/>
        </w:rPr>
        <w:t>Academy of Management Review</w:t>
      </w:r>
      <w:r w:rsidRPr="002662E0">
        <w:rPr>
          <w:rFonts w:ascii="Times New Roman" w:eastAsia="Calibri" w:hAnsi="Times New Roman"/>
          <w:color w:val="222222"/>
          <w:shd w:val="clear" w:color="auto" w:fill="FFFFFF"/>
          <w:lang w:bidi="ar-SA"/>
        </w:rPr>
        <w:t>, </w:t>
      </w:r>
      <w:r w:rsidRPr="002662E0">
        <w:rPr>
          <w:rFonts w:ascii="Times New Roman" w:eastAsia="Calibri" w:hAnsi="Times New Roman"/>
          <w:i/>
          <w:iCs/>
          <w:color w:val="222222"/>
          <w:shd w:val="clear" w:color="auto" w:fill="FFFFFF"/>
          <w:lang w:bidi="ar-SA"/>
        </w:rPr>
        <w:t>17</w:t>
      </w:r>
      <w:r w:rsidRPr="002662E0">
        <w:rPr>
          <w:rFonts w:ascii="Times New Roman" w:eastAsia="Calibri" w:hAnsi="Times New Roman"/>
          <w:color w:val="222222"/>
          <w:shd w:val="clear" w:color="auto" w:fill="FFFFFF"/>
          <w:lang w:bidi="ar-SA"/>
        </w:rPr>
        <w:t>(3), 465-486.</w:t>
      </w:r>
      <w:r w:rsidRPr="002662E0">
        <w:rPr>
          <w:rFonts w:ascii="Times New Roman" w:eastAsia="Calibri" w:hAnsi="Times New Roman"/>
          <w:noProof/>
          <w:lang w:bidi="ar-SA"/>
        </w:rPr>
        <w:t xml:space="preserve"> </w:t>
      </w:r>
    </w:p>
    <w:p w:rsidR="002662E0" w:rsidRPr="002662E0" w:rsidRDefault="002662E0" w:rsidP="002662E0">
      <w:pPr>
        <w:spacing w:after="240" w:line="240" w:lineRule="auto"/>
        <w:ind w:left="720" w:hanging="720"/>
        <w:rPr>
          <w:rFonts w:ascii="Times New Roman" w:eastAsia="Calibri" w:hAnsi="Times New Roman"/>
          <w:lang w:bidi="ar-SA"/>
        </w:rPr>
      </w:pPr>
      <w:r w:rsidRPr="002662E0">
        <w:rPr>
          <w:rFonts w:ascii="Times New Roman" w:eastAsia="Calibri" w:hAnsi="Times New Roman"/>
          <w:color w:val="222222"/>
          <w:shd w:val="clear" w:color="auto" w:fill="FFFFFF"/>
          <w:lang w:bidi="ar-SA"/>
        </w:rPr>
        <w:t xml:space="preserve">Pennebaker, J. W. (2011). </w:t>
      </w:r>
      <w:proofErr w:type="gramStart"/>
      <w:r w:rsidRPr="002662E0">
        <w:rPr>
          <w:rFonts w:ascii="Times New Roman" w:eastAsia="Calibri" w:hAnsi="Times New Roman"/>
          <w:i/>
          <w:color w:val="222222"/>
          <w:shd w:val="clear" w:color="auto" w:fill="FFFFFF"/>
          <w:lang w:bidi="ar-SA"/>
        </w:rPr>
        <w:t>The secret life of pronouns.</w:t>
      </w:r>
      <w:proofErr w:type="gramEnd"/>
      <w:r w:rsidRPr="002662E0">
        <w:rPr>
          <w:rFonts w:ascii="Times New Roman" w:eastAsia="Calibri" w:hAnsi="Times New Roman"/>
          <w:i/>
          <w:color w:val="222222"/>
          <w:shd w:val="clear" w:color="auto" w:fill="FFFFFF"/>
          <w:lang w:bidi="ar-SA"/>
        </w:rPr>
        <w:t xml:space="preserve">  </w:t>
      </w:r>
      <w:r w:rsidRPr="002662E0">
        <w:rPr>
          <w:rFonts w:ascii="Times New Roman" w:eastAsia="Calibri" w:hAnsi="Times New Roman"/>
          <w:iCs/>
          <w:color w:val="222222"/>
          <w:shd w:val="clear" w:color="auto" w:fill="FFFFFF"/>
          <w:lang w:bidi="ar-SA"/>
        </w:rPr>
        <w:t>New York: Bloomsbury Press</w:t>
      </w:r>
      <w:r w:rsidRPr="002662E0">
        <w:rPr>
          <w:rFonts w:ascii="Times New Roman" w:eastAsia="Calibri" w:hAnsi="Times New Roman"/>
          <w:color w:val="222222"/>
          <w:shd w:val="clear" w:color="auto" w:fill="FFFFFF"/>
          <w:lang w:bidi="ar-SA"/>
        </w:rPr>
        <w:t>.</w:t>
      </w:r>
      <w:r w:rsidRPr="002662E0">
        <w:rPr>
          <w:rFonts w:ascii="Times New Roman" w:eastAsia="Calibri" w:hAnsi="Times New Roman"/>
          <w:lang w:bidi="ar-SA"/>
        </w:rPr>
        <w:t xml:space="preserve"> </w:t>
      </w:r>
    </w:p>
    <w:p w:rsidR="002662E0" w:rsidRPr="002662E0" w:rsidRDefault="002662E0" w:rsidP="002662E0">
      <w:pPr>
        <w:spacing w:after="240" w:line="240" w:lineRule="auto"/>
        <w:ind w:left="720" w:hanging="720"/>
        <w:rPr>
          <w:rFonts w:ascii="Times New Roman" w:eastAsia="Calibri" w:hAnsi="Times New Roman"/>
          <w:lang w:bidi="ar-SA"/>
        </w:rPr>
      </w:pPr>
      <w:proofErr w:type="gramStart"/>
      <w:r w:rsidRPr="002662E0">
        <w:rPr>
          <w:rFonts w:ascii="Times New Roman" w:eastAsia="Calibri" w:hAnsi="Times New Roman"/>
          <w:lang w:bidi="ar-SA"/>
        </w:rPr>
        <w:t>Rose</w:t>
      </w:r>
      <w:proofErr w:type="gramEnd"/>
      <w:r w:rsidRPr="002662E0">
        <w:rPr>
          <w:rFonts w:ascii="Times New Roman" w:eastAsia="Calibri" w:hAnsi="Times New Roman"/>
          <w:lang w:bidi="ar-SA"/>
        </w:rPr>
        <w:t xml:space="preserve">, R. (2005).  </w:t>
      </w:r>
      <w:proofErr w:type="gramStart"/>
      <w:r w:rsidRPr="002662E0">
        <w:rPr>
          <w:rFonts w:ascii="Times New Roman" w:eastAsia="Calibri" w:hAnsi="Times New Roman"/>
          <w:lang w:bidi="ar-SA"/>
        </w:rPr>
        <w:t xml:space="preserve">A </w:t>
      </w:r>
      <w:r w:rsidRPr="002662E0">
        <w:rPr>
          <w:rFonts w:ascii="Times New Roman" w:eastAsia="Calibri" w:hAnsi="Times New Roman"/>
          <w:color w:val="222222"/>
          <w:shd w:val="clear" w:color="auto" w:fill="FFFFFF"/>
          <w:lang w:bidi="ar-SA"/>
        </w:rPr>
        <w:t>global</w:t>
      </w:r>
      <w:r w:rsidRPr="002662E0">
        <w:rPr>
          <w:rFonts w:ascii="Times New Roman" w:eastAsia="Calibri" w:hAnsi="Times New Roman"/>
          <w:lang w:bidi="ar-SA"/>
        </w:rPr>
        <w:t xml:space="preserve"> diffusion model of e-governance.</w:t>
      </w:r>
      <w:proofErr w:type="gramEnd"/>
      <w:r w:rsidRPr="002662E0">
        <w:rPr>
          <w:rFonts w:ascii="Times New Roman" w:eastAsia="Calibri" w:hAnsi="Times New Roman"/>
          <w:lang w:bidi="ar-SA"/>
        </w:rPr>
        <w:t xml:space="preserve"> </w:t>
      </w:r>
      <w:r w:rsidRPr="002662E0">
        <w:rPr>
          <w:rFonts w:ascii="Times New Roman" w:eastAsia="Calibri" w:hAnsi="Times New Roman"/>
          <w:i/>
          <w:iCs/>
          <w:lang w:bidi="ar-SA"/>
        </w:rPr>
        <w:t>Journal of Public Policy</w:t>
      </w:r>
      <w:r w:rsidRPr="002662E0">
        <w:rPr>
          <w:rFonts w:ascii="Times New Roman" w:eastAsia="Calibri" w:hAnsi="Times New Roman"/>
          <w:lang w:bidi="ar-SA"/>
        </w:rPr>
        <w:t xml:space="preserve">, </w:t>
      </w:r>
      <w:r w:rsidRPr="002662E0">
        <w:rPr>
          <w:rFonts w:ascii="Times New Roman" w:eastAsia="Calibri" w:hAnsi="Times New Roman"/>
          <w:i/>
          <w:iCs/>
          <w:lang w:bidi="ar-SA"/>
        </w:rPr>
        <w:t>25</w:t>
      </w:r>
      <w:r w:rsidRPr="002662E0">
        <w:rPr>
          <w:rFonts w:ascii="Times New Roman" w:eastAsia="Calibri" w:hAnsi="Times New Roman"/>
          <w:lang w:bidi="ar-SA"/>
        </w:rPr>
        <w:t xml:space="preserve">(1), 5-27. </w:t>
      </w:r>
    </w:p>
    <w:p w:rsidR="002662E0" w:rsidRPr="002662E0" w:rsidRDefault="002662E0" w:rsidP="002662E0">
      <w:pPr>
        <w:spacing w:after="240" w:line="240" w:lineRule="auto"/>
        <w:ind w:left="720" w:hanging="720"/>
        <w:rPr>
          <w:rFonts w:ascii="Times New Roman" w:eastAsia="Calibri" w:hAnsi="Times New Roman"/>
          <w:lang w:bidi="ar-SA"/>
        </w:rPr>
      </w:pPr>
      <w:proofErr w:type="spellStart"/>
      <w:r w:rsidRPr="002662E0">
        <w:rPr>
          <w:rFonts w:ascii="Times New Roman" w:eastAsia="Calibri" w:hAnsi="Times New Roman"/>
          <w:lang w:bidi="ar-SA"/>
        </w:rPr>
        <w:t>Ruxton</w:t>
      </w:r>
      <w:proofErr w:type="spellEnd"/>
      <w:r w:rsidRPr="002662E0">
        <w:rPr>
          <w:rFonts w:ascii="Times New Roman" w:eastAsia="Calibri" w:hAnsi="Times New Roman"/>
          <w:lang w:bidi="ar-SA"/>
        </w:rPr>
        <w:t xml:space="preserve">, G. D. (2006). The unequal variance t-test is an underused alternative to Student’s t-test and the Mann-Whitney U test.  </w:t>
      </w:r>
      <w:r w:rsidRPr="002662E0">
        <w:rPr>
          <w:rFonts w:ascii="Times New Roman" w:eastAsia="Calibri" w:hAnsi="Times New Roman"/>
          <w:i/>
          <w:iCs/>
          <w:lang w:bidi="ar-SA"/>
        </w:rPr>
        <w:t>Behavioral Ecology</w:t>
      </w:r>
      <w:r w:rsidRPr="002662E0">
        <w:rPr>
          <w:rFonts w:ascii="Times New Roman" w:eastAsia="Calibri" w:hAnsi="Times New Roman"/>
          <w:iCs/>
          <w:lang w:bidi="ar-SA"/>
        </w:rPr>
        <w:t>,</w:t>
      </w:r>
      <w:r w:rsidRPr="002662E0">
        <w:rPr>
          <w:rFonts w:ascii="Times New Roman" w:eastAsia="Calibri" w:hAnsi="Times New Roman"/>
          <w:lang w:bidi="ar-SA"/>
        </w:rPr>
        <w:t xml:space="preserve"> </w:t>
      </w:r>
      <w:r w:rsidRPr="002662E0">
        <w:rPr>
          <w:rFonts w:ascii="Times New Roman" w:eastAsia="Calibri" w:hAnsi="Times New Roman"/>
          <w:i/>
          <w:lang w:bidi="ar-SA"/>
        </w:rPr>
        <w:t>17</w:t>
      </w:r>
      <w:r w:rsidRPr="002662E0">
        <w:rPr>
          <w:rFonts w:ascii="Times New Roman" w:eastAsia="Calibri" w:hAnsi="Times New Roman"/>
          <w:lang w:bidi="ar-SA"/>
        </w:rPr>
        <w:t xml:space="preserve">(4), 688–690. </w:t>
      </w:r>
    </w:p>
    <w:p w:rsidR="002662E0" w:rsidRPr="002662E0" w:rsidRDefault="002662E0" w:rsidP="002662E0">
      <w:pPr>
        <w:spacing w:after="240" w:line="240" w:lineRule="auto"/>
        <w:ind w:left="720" w:hanging="720"/>
        <w:rPr>
          <w:rFonts w:ascii="Times New Roman" w:eastAsia="Calibri" w:hAnsi="Times New Roman"/>
          <w:lang w:bidi="ar-SA"/>
        </w:rPr>
      </w:pPr>
      <w:proofErr w:type="spellStart"/>
      <w:r w:rsidRPr="002662E0">
        <w:rPr>
          <w:rFonts w:ascii="Times New Roman" w:eastAsia="Calibri" w:hAnsi="Times New Roman"/>
          <w:lang w:bidi="ar-SA"/>
        </w:rPr>
        <w:t>Schwenk</w:t>
      </w:r>
      <w:proofErr w:type="spellEnd"/>
      <w:r w:rsidRPr="002662E0">
        <w:rPr>
          <w:rFonts w:ascii="Times New Roman" w:eastAsia="Calibri" w:hAnsi="Times New Roman"/>
          <w:lang w:bidi="ar-SA"/>
        </w:rPr>
        <w:t>, C. R. (1984). Cognitive simplification processes in strategic decision</w:t>
      </w:r>
      <w:r w:rsidRPr="002662E0">
        <w:rPr>
          <w:rFonts w:ascii="Cambria Math" w:eastAsia="Calibri" w:hAnsi="Cambria Math" w:cs="Cambria Math"/>
          <w:lang w:bidi="ar-SA"/>
        </w:rPr>
        <w:t>‐</w:t>
      </w:r>
      <w:r w:rsidRPr="002662E0">
        <w:rPr>
          <w:rFonts w:ascii="Times New Roman" w:eastAsia="Calibri" w:hAnsi="Times New Roman"/>
          <w:lang w:bidi="ar-SA"/>
        </w:rPr>
        <w:t xml:space="preserve">making. </w:t>
      </w:r>
      <w:r w:rsidRPr="002662E0">
        <w:rPr>
          <w:rFonts w:ascii="Times New Roman" w:eastAsia="Calibri" w:hAnsi="Times New Roman"/>
          <w:i/>
          <w:iCs/>
          <w:lang w:bidi="ar-SA"/>
        </w:rPr>
        <w:t>Strategic Management Journal</w:t>
      </w:r>
      <w:r w:rsidRPr="002662E0">
        <w:rPr>
          <w:rFonts w:ascii="Times New Roman" w:eastAsia="Calibri" w:hAnsi="Times New Roman"/>
          <w:lang w:bidi="ar-SA"/>
        </w:rPr>
        <w:t xml:space="preserve">, </w:t>
      </w:r>
      <w:r w:rsidRPr="002662E0">
        <w:rPr>
          <w:rFonts w:ascii="Times New Roman" w:eastAsia="Calibri" w:hAnsi="Times New Roman"/>
          <w:i/>
          <w:iCs/>
          <w:lang w:bidi="ar-SA"/>
        </w:rPr>
        <w:t>5</w:t>
      </w:r>
      <w:r w:rsidRPr="002662E0">
        <w:rPr>
          <w:rFonts w:ascii="Times New Roman" w:eastAsia="Calibri" w:hAnsi="Times New Roman"/>
          <w:lang w:bidi="ar-SA"/>
        </w:rPr>
        <w:t>(2), 111-128.</w:t>
      </w:r>
    </w:p>
    <w:p w:rsidR="002662E0" w:rsidRPr="002662E0" w:rsidRDefault="002662E0" w:rsidP="002662E0">
      <w:pPr>
        <w:spacing w:after="240" w:line="240" w:lineRule="auto"/>
        <w:ind w:left="720" w:hanging="720"/>
        <w:rPr>
          <w:rFonts w:ascii="Times New Roman" w:eastAsia="Calibri" w:hAnsi="Times New Roman"/>
          <w:noProof/>
          <w:lang w:bidi="ar-SA"/>
        </w:rPr>
      </w:pPr>
      <w:proofErr w:type="gramStart"/>
      <w:r w:rsidRPr="002662E0">
        <w:rPr>
          <w:rFonts w:ascii="Times New Roman" w:eastAsia="Calibri" w:hAnsi="Times New Roman"/>
          <w:lang w:bidi="ar-SA"/>
        </w:rPr>
        <w:t>Snow, D.</w:t>
      </w:r>
      <w:proofErr w:type="gramEnd"/>
      <w:r w:rsidRPr="002662E0">
        <w:rPr>
          <w:rFonts w:ascii="Times New Roman" w:eastAsia="Calibri" w:hAnsi="Times New Roman"/>
          <w:lang w:bidi="ar-SA"/>
        </w:rPr>
        <w:t xml:space="preserve"> </w:t>
      </w:r>
      <w:proofErr w:type="gramStart"/>
      <w:r w:rsidRPr="002662E0">
        <w:rPr>
          <w:rFonts w:ascii="Times New Roman" w:eastAsia="Calibri" w:hAnsi="Times New Roman"/>
          <w:lang w:bidi="ar-SA"/>
        </w:rPr>
        <w:t>A, &amp; Benford, R.D. (1992).</w:t>
      </w:r>
      <w:proofErr w:type="gramEnd"/>
      <w:r w:rsidRPr="002662E0">
        <w:rPr>
          <w:rFonts w:ascii="Times New Roman" w:eastAsia="Calibri" w:hAnsi="Times New Roman"/>
          <w:lang w:bidi="ar-SA"/>
        </w:rPr>
        <w:t xml:space="preserve"> </w:t>
      </w:r>
      <w:proofErr w:type="gramStart"/>
      <w:r w:rsidRPr="002662E0">
        <w:rPr>
          <w:rFonts w:ascii="Times New Roman" w:eastAsia="Calibri" w:hAnsi="Times New Roman"/>
          <w:lang w:bidi="ar-SA"/>
        </w:rPr>
        <w:t>Master frames and cycles of protest.</w:t>
      </w:r>
      <w:proofErr w:type="gramEnd"/>
      <w:r w:rsidRPr="002662E0">
        <w:rPr>
          <w:rFonts w:ascii="Times New Roman" w:eastAsia="Calibri" w:hAnsi="Times New Roman"/>
          <w:lang w:bidi="ar-SA"/>
        </w:rPr>
        <w:t xml:space="preserve">  In A. D. Morris &amp; C. </w:t>
      </w:r>
      <w:proofErr w:type="spellStart"/>
      <w:r w:rsidRPr="002662E0">
        <w:rPr>
          <w:rFonts w:ascii="Times New Roman" w:eastAsia="Calibri" w:hAnsi="Times New Roman"/>
          <w:lang w:bidi="ar-SA"/>
        </w:rPr>
        <w:t>McClurg</w:t>
      </w:r>
      <w:proofErr w:type="spellEnd"/>
      <w:r w:rsidRPr="002662E0">
        <w:rPr>
          <w:rFonts w:ascii="Times New Roman" w:eastAsia="Calibri" w:hAnsi="Times New Roman"/>
          <w:lang w:bidi="ar-SA"/>
        </w:rPr>
        <w:t xml:space="preserve"> </w:t>
      </w:r>
      <w:proofErr w:type="spellStart"/>
      <w:r w:rsidRPr="002662E0">
        <w:rPr>
          <w:rFonts w:ascii="Times New Roman" w:eastAsia="Calibri" w:hAnsi="Times New Roman"/>
          <w:lang w:bidi="ar-SA"/>
        </w:rPr>
        <w:t>Fueller</w:t>
      </w:r>
      <w:proofErr w:type="spellEnd"/>
      <w:r w:rsidRPr="002662E0">
        <w:rPr>
          <w:rFonts w:ascii="Times New Roman" w:eastAsia="Calibri" w:hAnsi="Times New Roman"/>
          <w:lang w:bidi="ar-SA"/>
        </w:rPr>
        <w:t xml:space="preserve"> (Eds.), </w:t>
      </w:r>
      <w:r w:rsidRPr="002662E0">
        <w:rPr>
          <w:rFonts w:ascii="Times New Roman" w:eastAsia="Calibri" w:hAnsi="Times New Roman"/>
          <w:i/>
          <w:iCs/>
          <w:lang w:bidi="ar-SA"/>
        </w:rPr>
        <w:t xml:space="preserve">Frontiers in Social </w:t>
      </w:r>
      <w:r w:rsidRPr="002662E0">
        <w:rPr>
          <w:rFonts w:ascii="Times New Roman" w:eastAsia="Calibri" w:hAnsi="Times New Roman"/>
          <w:i/>
          <w:lang w:bidi="ar-SA"/>
        </w:rPr>
        <w:t>Movement</w:t>
      </w:r>
      <w:r w:rsidRPr="002662E0">
        <w:rPr>
          <w:rFonts w:ascii="Times New Roman" w:eastAsia="Calibri" w:hAnsi="Times New Roman"/>
          <w:i/>
          <w:iCs/>
          <w:lang w:bidi="ar-SA"/>
        </w:rPr>
        <w:t xml:space="preserve"> Theory</w:t>
      </w:r>
      <w:r w:rsidRPr="002662E0">
        <w:rPr>
          <w:rFonts w:ascii="Times New Roman" w:eastAsia="Calibri" w:hAnsi="Times New Roman"/>
          <w:iCs/>
          <w:lang w:bidi="ar-SA"/>
        </w:rPr>
        <w:t xml:space="preserve"> (pp. </w:t>
      </w:r>
      <w:r w:rsidRPr="002662E0">
        <w:rPr>
          <w:rFonts w:ascii="Times New Roman" w:eastAsia="Calibri" w:hAnsi="Times New Roman"/>
          <w:lang w:bidi="ar-SA"/>
        </w:rPr>
        <w:t xml:space="preserve">133–155). </w:t>
      </w:r>
      <w:proofErr w:type="gramStart"/>
      <w:r w:rsidRPr="002662E0">
        <w:rPr>
          <w:rFonts w:ascii="Times New Roman" w:eastAsia="Calibri" w:hAnsi="Times New Roman"/>
          <w:lang w:bidi="ar-SA"/>
        </w:rPr>
        <w:t>Yale University Press.</w:t>
      </w:r>
      <w:proofErr w:type="gramEnd"/>
      <w:r w:rsidRPr="002662E0">
        <w:rPr>
          <w:rFonts w:ascii="Times New Roman" w:eastAsia="Calibri" w:hAnsi="Times New Roman"/>
          <w:lang w:bidi="ar-SA"/>
        </w:rPr>
        <w:t xml:space="preserve"> </w:t>
      </w:r>
      <w:r w:rsidRPr="002662E0">
        <w:rPr>
          <w:rFonts w:ascii="Times New Roman" w:eastAsia="Calibri" w:hAnsi="Times New Roman"/>
          <w:noProof/>
          <w:lang w:bidi="ar-SA"/>
        </w:rPr>
        <w:t xml:space="preserve"> </w:t>
      </w:r>
    </w:p>
    <w:p w:rsidR="002662E0" w:rsidRPr="002662E0" w:rsidRDefault="002662E0" w:rsidP="002662E0">
      <w:pPr>
        <w:spacing w:after="240" w:line="240" w:lineRule="auto"/>
        <w:ind w:left="720" w:hanging="720"/>
        <w:rPr>
          <w:rFonts w:ascii="Times New Roman" w:eastAsia="Calibri" w:hAnsi="Times New Roman"/>
          <w:noProof/>
          <w:lang w:bidi="ar-SA"/>
        </w:rPr>
      </w:pPr>
      <w:r w:rsidRPr="002662E0">
        <w:rPr>
          <w:rFonts w:ascii="Times New Roman" w:eastAsia="Calibri" w:hAnsi="Times New Roman"/>
          <w:noProof/>
          <w:lang w:bidi="ar-SA"/>
        </w:rPr>
        <w:t xml:space="preserve">Stangor, C., &amp; McMillan, D. (1992). Memory for expectancy-congruent and expectancy-incongruent information: A review of the social and social developmental literatures. </w:t>
      </w:r>
      <w:r w:rsidRPr="002662E0">
        <w:rPr>
          <w:rFonts w:ascii="Times New Roman" w:eastAsia="Calibri" w:hAnsi="Times New Roman"/>
          <w:i/>
          <w:iCs/>
          <w:noProof/>
          <w:lang w:bidi="ar-SA"/>
        </w:rPr>
        <w:t>Psychological Bulletin</w:t>
      </w:r>
      <w:r w:rsidRPr="002662E0">
        <w:rPr>
          <w:rFonts w:ascii="Times New Roman" w:eastAsia="Calibri" w:hAnsi="Times New Roman"/>
          <w:noProof/>
          <w:lang w:bidi="ar-SA"/>
        </w:rPr>
        <w:t xml:space="preserve">, </w:t>
      </w:r>
      <w:r w:rsidRPr="002662E0">
        <w:rPr>
          <w:rFonts w:ascii="Times New Roman" w:eastAsia="Calibri" w:hAnsi="Times New Roman"/>
          <w:i/>
          <w:iCs/>
          <w:noProof/>
          <w:lang w:bidi="ar-SA"/>
        </w:rPr>
        <w:t>111</w:t>
      </w:r>
      <w:r w:rsidRPr="002662E0">
        <w:rPr>
          <w:rFonts w:ascii="Times New Roman" w:eastAsia="Calibri" w:hAnsi="Times New Roman"/>
          <w:noProof/>
          <w:lang w:bidi="ar-SA"/>
        </w:rPr>
        <w:t>(1), 42.</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spellStart"/>
      <w:proofErr w:type="gramStart"/>
      <w:r w:rsidRPr="002662E0">
        <w:rPr>
          <w:rFonts w:ascii="Times New Roman" w:eastAsia="Calibri" w:hAnsi="Times New Roman"/>
          <w:color w:val="222222"/>
          <w:shd w:val="clear" w:color="auto" w:fill="FFFFFF"/>
          <w:lang w:bidi="ar-SA"/>
        </w:rPr>
        <w:t>Sujan</w:t>
      </w:r>
      <w:proofErr w:type="spellEnd"/>
      <w:r w:rsidRPr="002662E0">
        <w:rPr>
          <w:rFonts w:ascii="Times New Roman" w:eastAsia="Calibri" w:hAnsi="Times New Roman"/>
          <w:color w:val="222222"/>
          <w:shd w:val="clear" w:color="auto" w:fill="FFFFFF"/>
          <w:lang w:bidi="ar-SA"/>
        </w:rPr>
        <w:t xml:space="preserve">, M., &amp; </w:t>
      </w:r>
      <w:proofErr w:type="spellStart"/>
      <w:r w:rsidRPr="002662E0">
        <w:rPr>
          <w:rFonts w:ascii="Times New Roman" w:eastAsia="Calibri" w:hAnsi="Times New Roman"/>
          <w:color w:val="222222"/>
          <w:shd w:val="clear" w:color="auto" w:fill="FFFFFF"/>
          <w:lang w:bidi="ar-SA"/>
        </w:rPr>
        <w:t>Bettman</w:t>
      </w:r>
      <w:proofErr w:type="spellEnd"/>
      <w:r w:rsidRPr="002662E0">
        <w:rPr>
          <w:rFonts w:ascii="Times New Roman" w:eastAsia="Calibri" w:hAnsi="Times New Roman"/>
          <w:color w:val="222222"/>
          <w:shd w:val="clear" w:color="auto" w:fill="FFFFFF"/>
          <w:lang w:bidi="ar-SA"/>
        </w:rPr>
        <w:t>, J. R. (1989).</w:t>
      </w:r>
      <w:proofErr w:type="gramEnd"/>
      <w:r w:rsidRPr="002662E0">
        <w:rPr>
          <w:rFonts w:ascii="Times New Roman" w:eastAsia="Calibri" w:hAnsi="Times New Roman"/>
          <w:color w:val="222222"/>
          <w:shd w:val="clear" w:color="auto" w:fill="FFFFFF"/>
          <w:lang w:bidi="ar-SA"/>
        </w:rPr>
        <w:t xml:space="preserve"> The effects of brand positioning strategies on consumers' brand and category perceptions: Some insights from schema research. </w:t>
      </w:r>
      <w:r w:rsidRPr="002662E0">
        <w:rPr>
          <w:rFonts w:ascii="Times New Roman" w:eastAsia="Calibri" w:hAnsi="Times New Roman"/>
          <w:i/>
          <w:color w:val="222222"/>
          <w:shd w:val="clear" w:color="auto" w:fill="FFFFFF"/>
          <w:lang w:bidi="ar-SA"/>
        </w:rPr>
        <w:t>Journal of Marketing Research</w:t>
      </w:r>
      <w:r w:rsidRPr="002662E0">
        <w:rPr>
          <w:rFonts w:ascii="Times New Roman" w:eastAsia="Calibri" w:hAnsi="Times New Roman"/>
          <w:color w:val="222222"/>
          <w:shd w:val="clear" w:color="auto" w:fill="FFFFFF"/>
          <w:lang w:bidi="ar-SA"/>
        </w:rPr>
        <w:t xml:space="preserve">, 26(4), 454-467. </w:t>
      </w:r>
    </w:p>
    <w:p w:rsidR="002662E0" w:rsidRPr="002662E0" w:rsidRDefault="002662E0" w:rsidP="002662E0">
      <w:pPr>
        <w:spacing w:after="240" w:line="240" w:lineRule="auto"/>
        <w:ind w:left="720" w:hanging="720"/>
        <w:rPr>
          <w:rFonts w:ascii="Times New Roman" w:hAnsi="Times New Roman"/>
          <w:lang w:bidi="ar-SA"/>
        </w:rPr>
      </w:pPr>
      <w:proofErr w:type="spellStart"/>
      <w:proofErr w:type="gramStart"/>
      <w:r w:rsidRPr="002662E0">
        <w:rPr>
          <w:rFonts w:ascii="Times New Roman" w:hAnsi="Times New Roman"/>
          <w:lang w:bidi="ar-SA"/>
        </w:rPr>
        <w:lastRenderedPageBreak/>
        <w:t>Tarrow</w:t>
      </w:r>
      <w:proofErr w:type="spellEnd"/>
      <w:r w:rsidRPr="002662E0">
        <w:rPr>
          <w:rFonts w:ascii="Times New Roman" w:hAnsi="Times New Roman"/>
          <w:lang w:bidi="ar-SA"/>
        </w:rPr>
        <w:t>, S. (1983).</w:t>
      </w:r>
      <w:proofErr w:type="gramEnd"/>
      <w:r w:rsidRPr="002662E0">
        <w:rPr>
          <w:rFonts w:ascii="Times New Roman" w:hAnsi="Times New Roman"/>
          <w:lang w:bidi="ar-SA"/>
        </w:rPr>
        <w:t xml:space="preserve"> </w:t>
      </w:r>
      <w:proofErr w:type="gramStart"/>
      <w:r w:rsidRPr="002662E0">
        <w:rPr>
          <w:rFonts w:ascii="Times New Roman" w:hAnsi="Times New Roman"/>
          <w:i/>
          <w:lang w:bidi="ar-SA"/>
        </w:rPr>
        <w:t xml:space="preserve">Struggling to reform: Social movements and policy change during cycles of protest </w:t>
      </w:r>
      <w:r w:rsidRPr="002662E0">
        <w:rPr>
          <w:rFonts w:ascii="Times New Roman" w:hAnsi="Times New Roman"/>
          <w:lang w:bidi="ar-SA"/>
        </w:rPr>
        <w:t>(Vol. No. 15)</w:t>
      </w:r>
      <w:r w:rsidRPr="002662E0">
        <w:rPr>
          <w:rFonts w:ascii="Times New Roman" w:hAnsi="Times New Roman"/>
          <w:i/>
          <w:lang w:bidi="ar-SA"/>
        </w:rPr>
        <w:t>.</w:t>
      </w:r>
      <w:proofErr w:type="gramEnd"/>
      <w:r w:rsidRPr="002662E0">
        <w:rPr>
          <w:rFonts w:ascii="Times New Roman" w:hAnsi="Times New Roman"/>
          <w:lang w:bidi="ar-SA"/>
        </w:rPr>
        <w:t xml:space="preserve"> </w:t>
      </w:r>
      <w:proofErr w:type="spellStart"/>
      <w:r w:rsidRPr="002662E0">
        <w:rPr>
          <w:rFonts w:ascii="Times New Roman" w:hAnsi="Times New Roman"/>
          <w:lang w:bidi="ar-SA"/>
        </w:rPr>
        <w:t>Ithica</w:t>
      </w:r>
      <w:proofErr w:type="spellEnd"/>
      <w:r w:rsidRPr="002662E0">
        <w:rPr>
          <w:rFonts w:ascii="Times New Roman" w:hAnsi="Times New Roman"/>
          <w:lang w:bidi="ar-SA"/>
        </w:rPr>
        <w:t xml:space="preserve">, NY: Center for International Studies, Cornell University. </w:t>
      </w:r>
    </w:p>
    <w:p w:rsidR="002662E0" w:rsidRPr="002662E0" w:rsidRDefault="002662E0" w:rsidP="002662E0">
      <w:pPr>
        <w:spacing w:after="240" w:line="240" w:lineRule="auto"/>
        <w:ind w:left="720" w:hanging="720"/>
        <w:rPr>
          <w:rFonts w:ascii="Times New Roman" w:hAnsi="Times New Roman"/>
          <w:lang w:bidi="ar-SA"/>
        </w:rPr>
      </w:pPr>
      <w:proofErr w:type="spellStart"/>
      <w:proofErr w:type="gramStart"/>
      <w:r w:rsidRPr="002662E0">
        <w:rPr>
          <w:rFonts w:ascii="Times New Roman" w:hAnsi="Times New Roman"/>
          <w:lang w:bidi="ar-SA"/>
        </w:rPr>
        <w:t>Tarrow</w:t>
      </w:r>
      <w:proofErr w:type="spellEnd"/>
      <w:r w:rsidRPr="002662E0">
        <w:rPr>
          <w:rFonts w:ascii="Times New Roman" w:hAnsi="Times New Roman"/>
          <w:lang w:bidi="ar-SA"/>
        </w:rPr>
        <w:t>, S. (1983).</w:t>
      </w:r>
      <w:proofErr w:type="gramEnd"/>
      <w:r w:rsidRPr="002662E0">
        <w:rPr>
          <w:rFonts w:ascii="Times New Roman" w:hAnsi="Times New Roman"/>
          <w:lang w:bidi="ar-SA"/>
        </w:rPr>
        <w:t xml:space="preserve"> </w:t>
      </w:r>
      <w:r w:rsidRPr="002662E0">
        <w:rPr>
          <w:rFonts w:ascii="Times New Roman" w:hAnsi="Times New Roman"/>
          <w:i/>
          <w:lang w:bidi="ar-SA"/>
        </w:rPr>
        <w:t xml:space="preserve">Struggle, politics, and reform: Collective action, social movements, and cycles of protest </w:t>
      </w:r>
      <w:r w:rsidRPr="002662E0">
        <w:rPr>
          <w:rFonts w:ascii="Times New Roman" w:hAnsi="Times New Roman"/>
          <w:lang w:bidi="ar-SA"/>
        </w:rPr>
        <w:t>(Vol. No. 21)</w:t>
      </w:r>
      <w:r w:rsidRPr="002662E0">
        <w:rPr>
          <w:rFonts w:ascii="Times New Roman" w:hAnsi="Times New Roman"/>
          <w:i/>
          <w:lang w:bidi="ar-SA"/>
        </w:rPr>
        <w:t>.</w:t>
      </w:r>
      <w:r w:rsidRPr="002662E0">
        <w:rPr>
          <w:rFonts w:ascii="Times New Roman" w:hAnsi="Times New Roman"/>
          <w:lang w:bidi="ar-SA"/>
        </w:rPr>
        <w:t xml:space="preserve"> </w:t>
      </w:r>
      <w:proofErr w:type="spellStart"/>
      <w:r w:rsidRPr="002662E0">
        <w:rPr>
          <w:rFonts w:ascii="Times New Roman" w:hAnsi="Times New Roman"/>
          <w:lang w:bidi="ar-SA"/>
        </w:rPr>
        <w:t>Ithica</w:t>
      </w:r>
      <w:proofErr w:type="spellEnd"/>
      <w:r w:rsidRPr="002662E0">
        <w:rPr>
          <w:rFonts w:ascii="Times New Roman" w:hAnsi="Times New Roman"/>
          <w:lang w:bidi="ar-SA"/>
        </w:rPr>
        <w:t xml:space="preserve">, NY: Center for International Studies, Cornell University. </w:t>
      </w:r>
    </w:p>
    <w:p w:rsidR="002662E0" w:rsidRPr="002662E0" w:rsidRDefault="002662E0" w:rsidP="002662E0">
      <w:pPr>
        <w:spacing w:after="240" w:line="240" w:lineRule="auto"/>
        <w:ind w:left="720" w:hanging="720"/>
        <w:rPr>
          <w:rFonts w:ascii="Times New Roman" w:hAnsi="Times New Roman"/>
          <w:lang w:bidi="ar-SA"/>
        </w:rPr>
      </w:pPr>
      <w:proofErr w:type="spellStart"/>
      <w:proofErr w:type="gramStart"/>
      <w:r w:rsidRPr="002662E0">
        <w:rPr>
          <w:rFonts w:ascii="Times New Roman" w:hAnsi="Times New Roman"/>
          <w:lang w:bidi="ar-SA"/>
        </w:rPr>
        <w:t>Tarrow</w:t>
      </w:r>
      <w:proofErr w:type="spellEnd"/>
      <w:r w:rsidRPr="002662E0">
        <w:rPr>
          <w:rFonts w:ascii="Times New Roman" w:hAnsi="Times New Roman"/>
          <w:lang w:bidi="ar-SA"/>
        </w:rPr>
        <w:t>, S. (1991).</w:t>
      </w:r>
      <w:proofErr w:type="gramEnd"/>
      <w:r w:rsidRPr="002662E0">
        <w:rPr>
          <w:rFonts w:ascii="Times New Roman" w:hAnsi="Times New Roman"/>
          <w:lang w:bidi="ar-SA"/>
        </w:rPr>
        <w:t xml:space="preserve"> </w:t>
      </w:r>
      <w:proofErr w:type="gramStart"/>
      <w:r w:rsidRPr="002662E0">
        <w:rPr>
          <w:rFonts w:ascii="Times New Roman" w:hAnsi="Times New Roman"/>
          <w:lang w:bidi="ar-SA"/>
        </w:rPr>
        <w:t>“</w:t>
      </w:r>
      <w:r w:rsidRPr="002662E0">
        <w:rPr>
          <w:rFonts w:ascii="Times New Roman" w:eastAsia="Calibri" w:hAnsi="Times New Roman"/>
          <w:color w:val="222222"/>
          <w:shd w:val="clear" w:color="auto" w:fill="FFFFFF"/>
          <w:lang w:bidi="ar-SA"/>
        </w:rPr>
        <w:t>Aiming</w:t>
      </w:r>
      <w:r w:rsidRPr="002662E0">
        <w:rPr>
          <w:rFonts w:ascii="Times New Roman" w:hAnsi="Times New Roman"/>
          <w:lang w:bidi="ar-SA"/>
        </w:rPr>
        <w:t xml:space="preserve"> at a moving target”: Social science and the recent rebellions in Eastern Europe.</w:t>
      </w:r>
      <w:proofErr w:type="gramEnd"/>
      <w:r w:rsidRPr="002662E0">
        <w:rPr>
          <w:rFonts w:ascii="Times New Roman" w:hAnsi="Times New Roman"/>
          <w:lang w:bidi="ar-SA"/>
        </w:rPr>
        <w:t xml:space="preserve">  </w:t>
      </w:r>
      <w:r w:rsidRPr="002662E0">
        <w:rPr>
          <w:rFonts w:ascii="Times New Roman" w:hAnsi="Times New Roman"/>
          <w:i/>
          <w:iCs/>
          <w:lang w:bidi="ar-SA"/>
        </w:rPr>
        <w:t>PS: Political Science &amp; Politics</w:t>
      </w:r>
      <w:r w:rsidRPr="002662E0">
        <w:rPr>
          <w:rFonts w:ascii="Times New Roman" w:hAnsi="Times New Roman"/>
          <w:lang w:bidi="ar-SA"/>
        </w:rPr>
        <w:t xml:space="preserve">, </w:t>
      </w:r>
      <w:r w:rsidRPr="002662E0">
        <w:rPr>
          <w:rFonts w:ascii="Times New Roman" w:hAnsi="Times New Roman"/>
          <w:i/>
          <w:iCs/>
          <w:lang w:bidi="ar-SA"/>
        </w:rPr>
        <w:t>24</w:t>
      </w:r>
      <w:r w:rsidRPr="002662E0">
        <w:rPr>
          <w:rFonts w:ascii="Times New Roman" w:hAnsi="Times New Roman"/>
          <w:lang w:bidi="ar-SA"/>
        </w:rPr>
        <w:t>(01), 12-20.</w:t>
      </w:r>
    </w:p>
    <w:p w:rsidR="002662E0" w:rsidRPr="002662E0" w:rsidRDefault="002662E0" w:rsidP="002662E0">
      <w:pPr>
        <w:spacing w:after="240" w:line="240" w:lineRule="auto"/>
        <w:ind w:left="720" w:hanging="720"/>
        <w:rPr>
          <w:rFonts w:ascii="Times New Roman" w:hAnsi="Times New Roman"/>
          <w:lang w:bidi="ar-SA"/>
        </w:rPr>
      </w:pPr>
      <w:proofErr w:type="spellStart"/>
      <w:proofErr w:type="gramStart"/>
      <w:r w:rsidRPr="002662E0">
        <w:rPr>
          <w:rFonts w:ascii="Times New Roman" w:hAnsi="Times New Roman"/>
          <w:lang w:bidi="ar-SA"/>
        </w:rPr>
        <w:t>Tarrow</w:t>
      </w:r>
      <w:proofErr w:type="spellEnd"/>
      <w:r w:rsidRPr="002662E0">
        <w:rPr>
          <w:rFonts w:ascii="Times New Roman" w:hAnsi="Times New Roman"/>
          <w:lang w:bidi="ar-SA"/>
        </w:rPr>
        <w:t>, S. (1994).</w:t>
      </w:r>
      <w:proofErr w:type="gramEnd"/>
      <w:r w:rsidRPr="002662E0">
        <w:rPr>
          <w:rFonts w:ascii="Times New Roman" w:hAnsi="Times New Roman"/>
          <w:lang w:bidi="ar-SA"/>
        </w:rPr>
        <w:t xml:space="preserve"> </w:t>
      </w:r>
      <w:r w:rsidRPr="002662E0">
        <w:rPr>
          <w:rFonts w:ascii="Times New Roman" w:hAnsi="Times New Roman"/>
          <w:i/>
          <w:lang w:bidi="ar-SA"/>
        </w:rPr>
        <w:t>Power in movement: Social movements, collective action and mass politics in the modern state</w:t>
      </w:r>
      <w:r w:rsidRPr="002662E0">
        <w:rPr>
          <w:rFonts w:ascii="Times New Roman" w:hAnsi="Times New Roman"/>
          <w:lang w:bidi="ar-SA"/>
        </w:rPr>
        <w:t>. New York, NY: Cambridge University Press</w:t>
      </w:r>
    </w:p>
    <w:p w:rsidR="002662E0" w:rsidRPr="002662E0" w:rsidRDefault="002662E0" w:rsidP="002662E0">
      <w:pPr>
        <w:spacing w:after="240" w:line="240" w:lineRule="auto"/>
        <w:rPr>
          <w:rFonts w:ascii="Times New Roman" w:hAnsi="Times New Roman"/>
          <w:lang w:bidi="ar-SA"/>
        </w:rPr>
      </w:pPr>
      <w:r w:rsidRPr="002662E0">
        <w:rPr>
          <w:rFonts w:ascii="Times New Roman" w:hAnsi="Times New Roman"/>
          <w:lang w:bidi="ar-SA"/>
        </w:rPr>
        <w:t xml:space="preserve">Tilly, C. (1978). </w:t>
      </w:r>
      <w:proofErr w:type="gramStart"/>
      <w:r w:rsidRPr="002662E0">
        <w:rPr>
          <w:rFonts w:ascii="Times New Roman" w:hAnsi="Times New Roman"/>
          <w:i/>
          <w:iCs/>
          <w:lang w:bidi="ar-SA"/>
        </w:rPr>
        <w:t>From mobilization to revolution</w:t>
      </w:r>
      <w:r w:rsidRPr="002662E0">
        <w:rPr>
          <w:rFonts w:ascii="Times New Roman" w:hAnsi="Times New Roman"/>
          <w:lang w:bidi="ar-SA"/>
        </w:rPr>
        <w:t>.</w:t>
      </w:r>
      <w:proofErr w:type="gramEnd"/>
      <w:r w:rsidRPr="002662E0">
        <w:rPr>
          <w:rFonts w:ascii="Times New Roman" w:hAnsi="Times New Roman"/>
          <w:lang w:bidi="ar-SA"/>
        </w:rPr>
        <w:t xml:space="preserve"> New York: McGraw-Hill.</w:t>
      </w:r>
    </w:p>
    <w:p w:rsidR="002662E0" w:rsidRPr="002662E0" w:rsidRDefault="002662E0" w:rsidP="002662E0">
      <w:pPr>
        <w:spacing w:after="240" w:line="240" w:lineRule="auto"/>
        <w:ind w:left="720" w:hanging="720"/>
        <w:rPr>
          <w:rFonts w:ascii="Times New Roman" w:eastAsia="Calibri" w:hAnsi="Times New Roman"/>
          <w:lang w:bidi="ar-SA"/>
        </w:rPr>
      </w:pPr>
      <w:r w:rsidRPr="002662E0">
        <w:rPr>
          <w:rFonts w:ascii="Times New Roman" w:eastAsia="Calibri" w:hAnsi="Times New Roman"/>
          <w:lang w:bidi="ar-SA"/>
        </w:rPr>
        <w:t xml:space="preserve">Tilly, C. (1995). Contentious Repertoires in Great Britain, 1758-1834. </w:t>
      </w:r>
      <w:proofErr w:type="gramStart"/>
      <w:r w:rsidRPr="002662E0">
        <w:rPr>
          <w:rFonts w:ascii="Times New Roman" w:eastAsia="Calibri" w:hAnsi="Times New Roman"/>
          <w:lang w:bidi="ar-SA"/>
        </w:rPr>
        <w:t xml:space="preserve">In M. </w:t>
      </w:r>
      <w:proofErr w:type="spellStart"/>
      <w:r w:rsidRPr="002662E0">
        <w:rPr>
          <w:rFonts w:ascii="Times New Roman" w:eastAsia="Calibri" w:hAnsi="Times New Roman"/>
          <w:lang w:bidi="ar-SA"/>
        </w:rPr>
        <w:t>Traugott</w:t>
      </w:r>
      <w:proofErr w:type="spellEnd"/>
      <w:r w:rsidRPr="002662E0">
        <w:rPr>
          <w:rFonts w:ascii="Times New Roman" w:eastAsia="Calibri" w:hAnsi="Times New Roman"/>
          <w:lang w:bidi="ar-SA"/>
        </w:rPr>
        <w:t xml:space="preserve"> (Ed.), </w:t>
      </w:r>
      <w:r w:rsidRPr="002662E0">
        <w:rPr>
          <w:rFonts w:ascii="Times New Roman" w:eastAsia="Calibri" w:hAnsi="Times New Roman"/>
          <w:i/>
          <w:lang w:bidi="ar-SA"/>
        </w:rPr>
        <w:t xml:space="preserve">Repertoires and Cycles of Collective </w:t>
      </w:r>
      <w:r w:rsidRPr="002662E0">
        <w:rPr>
          <w:rFonts w:ascii="Times New Roman" w:eastAsia="Calibri" w:hAnsi="Times New Roman"/>
          <w:i/>
          <w:color w:val="222222"/>
          <w:shd w:val="clear" w:color="auto" w:fill="FFFFFF"/>
          <w:lang w:bidi="ar-SA"/>
        </w:rPr>
        <w:t>Action</w:t>
      </w:r>
      <w:r w:rsidRPr="002662E0">
        <w:rPr>
          <w:rFonts w:ascii="Times New Roman" w:eastAsia="Calibri" w:hAnsi="Times New Roman"/>
          <w:i/>
          <w:lang w:bidi="ar-SA"/>
        </w:rPr>
        <w:t>.</w:t>
      </w:r>
      <w:proofErr w:type="gramEnd"/>
      <w:r w:rsidRPr="002662E0">
        <w:rPr>
          <w:rFonts w:ascii="Times New Roman" w:eastAsia="Calibri" w:hAnsi="Times New Roman"/>
          <w:lang w:bidi="ar-SA"/>
        </w:rPr>
        <w:t xml:space="preserve"> Durham, NC: Duke University Press.</w:t>
      </w:r>
    </w:p>
    <w:p w:rsidR="002662E0" w:rsidRPr="002662E0" w:rsidRDefault="002662E0" w:rsidP="002662E0">
      <w:pPr>
        <w:spacing w:after="240" w:line="240" w:lineRule="auto"/>
        <w:ind w:left="720" w:hanging="720"/>
        <w:rPr>
          <w:rFonts w:ascii="Times New Roman" w:eastAsia="Calibri" w:hAnsi="Times New Roman"/>
          <w:shd w:val="clear" w:color="auto" w:fill="FFFFFF"/>
          <w:lang w:bidi="ar-SA"/>
        </w:rPr>
      </w:pPr>
      <w:r w:rsidRPr="002662E0">
        <w:rPr>
          <w:rFonts w:ascii="Times New Roman" w:eastAsia="Calibri" w:hAnsi="Times New Roman"/>
          <w:shd w:val="clear" w:color="auto" w:fill="FFFFFF"/>
          <w:lang w:bidi="ar-SA"/>
        </w:rPr>
        <w:t xml:space="preserve">Tilly, C. (2005). </w:t>
      </w:r>
      <w:r w:rsidRPr="002662E0">
        <w:rPr>
          <w:rFonts w:ascii="Times New Roman" w:eastAsia="Calibri" w:hAnsi="Times New Roman"/>
          <w:i/>
          <w:shd w:val="clear" w:color="auto" w:fill="FFFFFF"/>
          <w:lang w:bidi="ar-SA"/>
        </w:rPr>
        <w:t>Social Movements, 1768-2004</w:t>
      </w:r>
      <w:r w:rsidRPr="002662E0">
        <w:rPr>
          <w:rFonts w:ascii="Times New Roman" w:eastAsia="Calibri" w:hAnsi="Times New Roman"/>
          <w:shd w:val="clear" w:color="auto" w:fill="FFFFFF"/>
          <w:lang w:bidi="ar-SA"/>
        </w:rPr>
        <w:t xml:space="preserve">. Boulder, CO: Paradigm Publishers.  </w:t>
      </w:r>
    </w:p>
    <w:p w:rsidR="002662E0" w:rsidRPr="002662E0" w:rsidRDefault="002662E0" w:rsidP="002662E0">
      <w:pPr>
        <w:spacing w:after="240" w:line="240" w:lineRule="auto"/>
        <w:ind w:left="720" w:hanging="720"/>
        <w:rPr>
          <w:rFonts w:ascii="Times New Roman" w:eastAsia="Calibri" w:hAnsi="Times New Roman"/>
          <w:shd w:val="clear" w:color="auto" w:fill="FFFFFF"/>
          <w:lang w:bidi="ar-SA"/>
        </w:rPr>
      </w:pPr>
      <w:r w:rsidRPr="002662E0">
        <w:rPr>
          <w:rFonts w:ascii="Times New Roman" w:eastAsia="Calibri" w:hAnsi="Times New Roman"/>
          <w:shd w:val="clear" w:color="auto" w:fill="FFFFFF"/>
          <w:lang w:bidi="ar-SA"/>
        </w:rPr>
        <w:t xml:space="preserve">Tilly, C. (2006). </w:t>
      </w:r>
      <w:proofErr w:type="gramStart"/>
      <w:r w:rsidRPr="002662E0">
        <w:rPr>
          <w:rFonts w:ascii="Times New Roman" w:eastAsia="Calibri" w:hAnsi="Times New Roman"/>
          <w:shd w:val="clear" w:color="auto" w:fill="FFFFFF"/>
          <w:lang w:bidi="ar-SA"/>
        </w:rPr>
        <w:t>WUNC.</w:t>
      </w:r>
      <w:proofErr w:type="gramEnd"/>
      <w:r w:rsidRPr="002662E0">
        <w:rPr>
          <w:rFonts w:ascii="Times New Roman" w:eastAsia="Calibri" w:hAnsi="Times New Roman"/>
          <w:shd w:val="clear" w:color="auto" w:fill="FFFFFF"/>
          <w:lang w:bidi="ar-SA"/>
        </w:rPr>
        <w:t xml:space="preserve">  In J. </w:t>
      </w:r>
      <w:proofErr w:type="spellStart"/>
      <w:r w:rsidRPr="002662E0">
        <w:rPr>
          <w:rFonts w:ascii="Times New Roman" w:eastAsia="Calibri" w:hAnsi="Times New Roman"/>
          <w:shd w:val="clear" w:color="auto" w:fill="FFFFFF"/>
          <w:lang w:bidi="ar-SA"/>
        </w:rPr>
        <w:t>Schnapp</w:t>
      </w:r>
      <w:proofErr w:type="spellEnd"/>
      <w:r w:rsidRPr="002662E0">
        <w:rPr>
          <w:rFonts w:ascii="Times New Roman" w:eastAsia="Calibri" w:hAnsi="Times New Roman"/>
          <w:shd w:val="clear" w:color="auto" w:fill="FFFFFF"/>
          <w:lang w:bidi="ar-SA"/>
        </w:rPr>
        <w:t xml:space="preserve">, and M. </w:t>
      </w:r>
      <w:proofErr w:type="spellStart"/>
      <w:r w:rsidRPr="002662E0">
        <w:rPr>
          <w:rFonts w:ascii="Times New Roman" w:eastAsia="Calibri" w:hAnsi="Times New Roman"/>
          <w:shd w:val="clear" w:color="auto" w:fill="FFFFFF"/>
          <w:lang w:bidi="ar-SA"/>
        </w:rPr>
        <w:t>Tiews</w:t>
      </w:r>
      <w:proofErr w:type="spellEnd"/>
      <w:r w:rsidRPr="002662E0">
        <w:rPr>
          <w:rFonts w:ascii="Times New Roman" w:eastAsia="Calibri" w:hAnsi="Times New Roman"/>
          <w:shd w:val="clear" w:color="auto" w:fill="FFFFFF"/>
          <w:lang w:bidi="ar-SA"/>
        </w:rPr>
        <w:t xml:space="preserve"> (</w:t>
      </w:r>
      <w:proofErr w:type="spellStart"/>
      <w:r w:rsidRPr="002662E0">
        <w:rPr>
          <w:rFonts w:ascii="Times New Roman" w:eastAsia="Calibri" w:hAnsi="Times New Roman"/>
          <w:shd w:val="clear" w:color="auto" w:fill="FFFFFF"/>
          <w:lang w:bidi="ar-SA"/>
        </w:rPr>
        <w:t>Eds</w:t>
      </w:r>
      <w:proofErr w:type="spellEnd"/>
      <w:r w:rsidRPr="002662E0">
        <w:rPr>
          <w:rFonts w:ascii="Times New Roman" w:eastAsia="Calibri" w:hAnsi="Times New Roman"/>
          <w:shd w:val="clear" w:color="auto" w:fill="FFFFFF"/>
          <w:lang w:bidi="ar-SA"/>
        </w:rPr>
        <w:t xml:space="preserve">), </w:t>
      </w:r>
      <w:r w:rsidRPr="002662E0">
        <w:rPr>
          <w:rFonts w:ascii="Times New Roman" w:eastAsia="Calibri" w:hAnsi="Times New Roman"/>
          <w:i/>
          <w:shd w:val="clear" w:color="auto" w:fill="FFFFFF"/>
          <w:lang w:bidi="ar-SA"/>
        </w:rPr>
        <w:t>Crowds</w:t>
      </w:r>
      <w:r w:rsidRPr="002662E0">
        <w:rPr>
          <w:rFonts w:ascii="Times New Roman" w:eastAsia="Calibri" w:hAnsi="Times New Roman"/>
          <w:shd w:val="clear" w:color="auto" w:fill="FFFFFF"/>
          <w:lang w:bidi="ar-SA"/>
        </w:rPr>
        <w:t xml:space="preserve">. Redwood City, CA: Stanford University Press. </w:t>
      </w:r>
    </w:p>
    <w:p w:rsidR="002662E0" w:rsidRPr="002662E0" w:rsidRDefault="002662E0" w:rsidP="002662E0">
      <w:pPr>
        <w:spacing w:after="240" w:line="240" w:lineRule="auto"/>
        <w:ind w:left="720" w:hanging="720"/>
        <w:rPr>
          <w:rFonts w:ascii="Times New Roman" w:eastAsia="Calibri" w:hAnsi="Times New Roman"/>
          <w:shd w:val="clear" w:color="auto" w:fill="FFFFFF"/>
          <w:lang w:bidi="ar-SA"/>
        </w:rPr>
      </w:pPr>
      <w:proofErr w:type="gramStart"/>
      <w:r w:rsidRPr="002662E0">
        <w:rPr>
          <w:rFonts w:ascii="Times New Roman" w:eastAsia="Calibri" w:hAnsi="Times New Roman"/>
          <w:shd w:val="clear" w:color="auto" w:fill="FFFFFF"/>
          <w:lang w:bidi="ar-SA"/>
        </w:rPr>
        <w:t>Tilly, C., &amp; Wood, L. J. (2009).</w:t>
      </w:r>
      <w:proofErr w:type="gramEnd"/>
      <w:r w:rsidRPr="002662E0">
        <w:rPr>
          <w:rFonts w:ascii="Times New Roman" w:eastAsia="Calibri" w:hAnsi="Times New Roman"/>
          <w:shd w:val="clear" w:color="auto" w:fill="FFFFFF"/>
          <w:lang w:bidi="ar-SA"/>
        </w:rPr>
        <w:t xml:space="preserve"> Social Movements 1978–2008.</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spellStart"/>
      <w:proofErr w:type="gramStart"/>
      <w:r w:rsidRPr="002662E0">
        <w:rPr>
          <w:rFonts w:ascii="Times New Roman" w:eastAsia="Calibri" w:hAnsi="Times New Roman" w:cs="Arial"/>
          <w:lang w:bidi="ar-SA"/>
        </w:rPr>
        <w:t>Weick</w:t>
      </w:r>
      <w:proofErr w:type="spellEnd"/>
      <w:r w:rsidRPr="002662E0">
        <w:rPr>
          <w:rFonts w:ascii="Times New Roman" w:eastAsia="Calibri" w:hAnsi="Times New Roman" w:cs="Arial"/>
          <w:lang w:bidi="ar-SA"/>
        </w:rPr>
        <w:t xml:space="preserve">, K. E., </w:t>
      </w:r>
      <w:r w:rsidRPr="002662E0">
        <w:rPr>
          <w:rFonts w:ascii="Times New Roman" w:eastAsia="Calibri" w:hAnsi="Times New Roman"/>
          <w:color w:val="222222"/>
          <w:shd w:val="clear" w:color="auto" w:fill="FFFFFF"/>
          <w:lang w:bidi="ar-SA"/>
        </w:rPr>
        <w:t>Sutcliffe</w:t>
      </w:r>
      <w:r w:rsidRPr="002662E0">
        <w:rPr>
          <w:rFonts w:ascii="Times New Roman" w:eastAsia="Calibri" w:hAnsi="Times New Roman" w:cs="Arial"/>
          <w:lang w:bidi="ar-SA"/>
        </w:rPr>
        <w:t xml:space="preserve">, K. M., &amp; </w:t>
      </w:r>
      <w:proofErr w:type="spellStart"/>
      <w:r w:rsidRPr="002662E0">
        <w:rPr>
          <w:rFonts w:ascii="Times New Roman" w:eastAsia="Calibri" w:hAnsi="Times New Roman" w:cs="Arial"/>
          <w:lang w:bidi="ar-SA"/>
        </w:rPr>
        <w:t>Obstfeld</w:t>
      </w:r>
      <w:proofErr w:type="spellEnd"/>
      <w:r w:rsidRPr="002662E0">
        <w:rPr>
          <w:rFonts w:ascii="Times New Roman" w:eastAsia="Calibri" w:hAnsi="Times New Roman" w:cs="Arial"/>
          <w:lang w:bidi="ar-SA"/>
        </w:rPr>
        <w:t>, D. (2005).</w:t>
      </w:r>
      <w:proofErr w:type="gramEnd"/>
      <w:r w:rsidRPr="002662E0">
        <w:rPr>
          <w:rFonts w:ascii="Times New Roman" w:eastAsia="Calibri" w:hAnsi="Times New Roman" w:cs="Arial"/>
          <w:lang w:bidi="ar-SA"/>
        </w:rPr>
        <w:t xml:space="preserve"> </w:t>
      </w:r>
      <w:proofErr w:type="gramStart"/>
      <w:r w:rsidRPr="002662E0">
        <w:rPr>
          <w:rFonts w:ascii="Times New Roman" w:eastAsia="Calibri" w:hAnsi="Times New Roman" w:cs="Arial"/>
          <w:lang w:bidi="ar-SA"/>
        </w:rPr>
        <w:t>Organizing and the process of sensemaking.</w:t>
      </w:r>
      <w:proofErr w:type="gramEnd"/>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Organization Science</w:t>
      </w:r>
      <w:r w:rsidRPr="002662E0">
        <w:rPr>
          <w:rFonts w:ascii="Times New Roman" w:eastAsia="Calibri" w:hAnsi="Times New Roman" w:cs="Arial"/>
          <w:lang w:bidi="ar-SA"/>
        </w:rPr>
        <w:t xml:space="preserve">, </w:t>
      </w:r>
      <w:r w:rsidRPr="002662E0">
        <w:rPr>
          <w:rFonts w:ascii="Times New Roman" w:eastAsia="Calibri" w:hAnsi="Times New Roman" w:cs="Arial"/>
          <w:i/>
          <w:iCs/>
          <w:lang w:bidi="ar-SA"/>
        </w:rPr>
        <w:t>16</w:t>
      </w:r>
      <w:r w:rsidRPr="002662E0">
        <w:rPr>
          <w:rFonts w:ascii="Times New Roman" w:eastAsia="Calibri" w:hAnsi="Times New Roman" w:cs="Arial"/>
          <w:lang w:bidi="ar-SA"/>
        </w:rPr>
        <w:t>(4), 409-421.</w:t>
      </w:r>
      <w:r w:rsidRPr="002662E0">
        <w:rPr>
          <w:rFonts w:ascii="Times New Roman" w:eastAsia="Calibri" w:hAnsi="Times New Roman"/>
          <w:color w:val="222222"/>
          <w:shd w:val="clear" w:color="auto" w:fill="FFFFFF"/>
          <w:lang w:bidi="ar-SA"/>
        </w:rPr>
        <w:t xml:space="preserve"> </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spellStart"/>
      <w:r w:rsidRPr="002662E0">
        <w:rPr>
          <w:rFonts w:ascii="Times New Roman" w:eastAsia="Calibri" w:hAnsi="Times New Roman"/>
          <w:color w:val="222222"/>
          <w:shd w:val="clear" w:color="auto" w:fill="FFFFFF"/>
          <w:lang w:bidi="ar-SA"/>
        </w:rPr>
        <w:t>Wortham</w:t>
      </w:r>
      <w:proofErr w:type="spellEnd"/>
      <w:r w:rsidRPr="002662E0">
        <w:rPr>
          <w:rFonts w:ascii="Times New Roman" w:eastAsia="Calibri" w:hAnsi="Times New Roman"/>
          <w:color w:val="222222"/>
          <w:shd w:val="clear" w:color="auto" w:fill="FFFFFF"/>
          <w:lang w:bidi="ar-SA"/>
        </w:rPr>
        <w:t xml:space="preserve">, J. (2012, January 12). </w:t>
      </w:r>
      <w:proofErr w:type="gramStart"/>
      <w:r w:rsidRPr="002662E0">
        <w:rPr>
          <w:rFonts w:ascii="Times New Roman" w:eastAsia="Calibri" w:hAnsi="Times New Roman"/>
          <w:color w:val="222222"/>
          <w:shd w:val="clear" w:color="auto" w:fill="FFFFFF"/>
          <w:lang w:bidi="ar-SA"/>
        </w:rPr>
        <w:t>A political coming of age for the tech industry.</w:t>
      </w:r>
      <w:proofErr w:type="gramEnd"/>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color w:val="222222"/>
          <w:shd w:val="clear" w:color="auto" w:fill="FFFFFF"/>
          <w:lang w:bidi="ar-SA"/>
        </w:rPr>
        <w:t xml:space="preserve">New York Times, </w:t>
      </w:r>
      <w:r w:rsidRPr="002662E0">
        <w:rPr>
          <w:rFonts w:ascii="Times New Roman" w:eastAsia="Calibri" w:hAnsi="Times New Roman"/>
          <w:color w:val="222222"/>
          <w:shd w:val="clear" w:color="auto" w:fill="FFFFFF"/>
          <w:lang w:bidi="ar-SA"/>
        </w:rPr>
        <w:t xml:space="preserve">Retrieved from </w:t>
      </w:r>
      <w:hyperlink r:id="rId43" w:history="1">
        <w:r w:rsidRPr="002662E0">
          <w:rPr>
            <w:rFonts w:ascii="Times New Roman" w:eastAsia="Calibri" w:hAnsi="Times New Roman"/>
            <w:color w:val="0000FF"/>
            <w:u w:val="single"/>
            <w:shd w:val="clear" w:color="auto" w:fill="FFFFFF"/>
            <w:lang w:bidi="ar-SA"/>
          </w:rPr>
          <w:t>http://www.nytimes.com/2012/01/18/technology/web-wide-protest-over-two-antipiracy-bills.html?pagewanted=all</w:t>
        </w:r>
      </w:hyperlink>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roofErr w:type="gramStart"/>
      <w:r w:rsidRPr="002662E0">
        <w:rPr>
          <w:rFonts w:ascii="Times New Roman" w:eastAsia="Calibri" w:hAnsi="Times New Roman"/>
          <w:color w:val="222222"/>
          <w:shd w:val="clear" w:color="auto" w:fill="FFFFFF"/>
          <w:lang w:bidi="ar-SA"/>
        </w:rPr>
        <w:t xml:space="preserve">Yates, J. F., </w:t>
      </w:r>
      <w:proofErr w:type="spellStart"/>
      <w:r w:rsidRPr="002662E0">
        <w:rPr>
          <w:rFonts w:ascii="Times New Roman" w:eastAsia="Calibri" w:hAnsi="Times New Roman"/>
          <w:color w:val="222222"/>
          <w:shd w:val="clear" w:color="auto" w:fill="FFFFFF"/>
          <w:lang w:bidi="ar-SA"/>
        </w:rPr>
        <w:t>Jagacinski</w:t>
      </w:r>
      <w:proofErr w:type="spellEnd"/>
      <w:r w:rsidRPr="002662E0">
        <w:rPr>
          <w:rFonts w:ascii="Times New Roman" w:eastAsia="Calibri" w:hAnsi="Times New Roman"/>
          <w:color w:val="222222"/>
          <w:shd w:val="clear" w:color="auto" w:fill="FFFFFF"/>
          <w:lang w:bidi="ar-SA"/>
        </w:rPr>
        <w:t>, C. M., &amp; Faber, M. D. (1978).</w:t>
      </w:r>
      <w:proofErr w:type="gramEnd"/>
      <w:r w:rsidRPr="002662E0">
        <w:rPr>
          <w:rFonts w:ascii="Times New Roman" w:eastAsia="Calibri" w:hAnsi="Times New Roman"/>
          <w:color w:val="222222"/>
          <w:shd w:val="clear" w:color="auto" w:fill="FFFFFF"/>
          <w:lang w:bidi="ar-SA"/>
        </w:rPr>
        <w:t xml:space="preserve"> </w:t>
      </w:r>
      <w:proofErr w:type="gramStart"/>
      <w:r w:rsidRPr="002662E0">
        <w:rPr>
          <w:rFonts w:ascii="Times New Roman" w:eastAsia="Calibri" w:hAnsi="Times New Roman"/>
          <w:color w:val="222222"/>
          <w:shd w:val="clear" w:color="auto" w:fill="FFFFFF"/>
          <w:lang w:bidi="ar-SA"/>
        </w:rPr>
        <w:t xml:space="preserve">Evaluation of partially described </w:t>
      </w:r>
      <w:proofErr w:type="spellStart"/>
      <w:r w:rsidRPr="002662E0">
        <w:rPr>
          <w:rFonts w:ascii="Times New Roman" w:eastAsia="Calibri" w:hAnsi="Times New Roman"/>
          <w:color w:val="222222"/>
          <w:shd w:val="clear" w:color="auto" w:fill="FFFFFF"/>
          <w:lang w:bidi="ar-SA"/>
        </w:rPr>
        <w:t>multiattribute</w:t>
      </w:r>
      <w:proofErr w:type="spellEnd"/>
      <w:r w:rsidRPr="002662E0">
        <w:rPr>
          <w:rFonts w:ascii="Times New Roman" w:eastAsia="Calibri" w:hAnsi="Times New Roman"/>
          <w:color w:val="222222"/>
          <w:shd w:val="clear" w:color="auto" w:fill="FFFFFF"/>
          <w:lang w:bidi="ar-SA"/>
        </w:rPr>
        <w:t xml:space="preserve"> options.</w:t>
      </w:r>
      <w:proofErr w:type="gramEnd"/>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iCs/>
          <w:color w:val="222222"/>
          <w:shd w:val="clear" w:color="auto" w:fill="FFFFFF"/>
          <w:lang w:bidi="ar-SA"/>
        </w:rPr>
        <w:t>Organizational Behavior and Human Performance</w:t>
      </w:r>
      <w:r w:rsidRPr="002662E0">
        <w:rPr>
          <w:rFonts w:ascii="Times New Roman" w:eastAsia="Calibri" w:hAnsi="Times New Roman"/>
          <w:color w:val="222222"/>
          <w:shd w:val="clear" w:color="auto" w:fill="FFFFFF"/>
          <w:lang w:bidi="ar-SA"/>
        </w:rPr>
        <w:t xml:space="preserve">, </w:t>
      </w:r>
      <w:r w:rsidRPr="002662E0">
        <w:rPr>
          <w:rFonts w:ascii="Times New Roman" w:eastAsia="Calibri" w:hAnsi="Times New Roman"/>
          <w:i/>
          <w:iCs/>
          <w:color w:val="222222"/>
          <w:shd w:val="clear" w:color="auto" w:fill="FFFFFF"/>
          <w:lang w:bidi="ar-SA"/>
        </w:rPr>
        <w:t>21</w:t>
      </w:r>
      <w:r w:rsidRPr="002662E0">
        <w:rPr>
          <w:rFonts w:ascii="Times New Roman" w:eastAsia="Calibri" w:hAnsi="Times New Roman"/>
          <w:color w:val="222222"/>
          <w:shd w:val="clear" w:color="auto" w:fill="FFFFFF"/>
          <w:lang w:bidi="ar-SA"/>
        </w:rPr>
        <w:t>(2), 240-251.</w:t>
      </w:r>
    </w:p>
    <w:p w:rsidR="002662E0" w:rsidRPr="002662E0" w:rsidRDefault="002662E0" w:rsidP="002662E0">
      <w:pPr>
        <w:spacing w:after="240" w:line="240" w:lineRule="auto"/>
        <w:ind w:left="720" w:hanging="720"/>
        <w:rPr>
          <w:rFonts w:ascii="Times New Roman" w:eastAsia="Calibri" w:hAnsi="Times New Roman"/>
          <w:color w:val="222222"/>
          <w:shd w:val="clear" w:color="auto" w:fill="FFFFFF"/>
          <w:lang w:bidi="ar-SA"/>
        </w:rPr>
      </w:pPr>
    </w:p>
    <w:p w:rsidR="002662E0" w:rsidRPr="002662E0" w:rsidRDefault="002662E0" w:rsidP="002662E0">
      <w:pPr>
        <w:rPr>
          <w:rFonts w:ascii="Times New Roman" w:eastAsia="Calibri" w:hAnsi="Times New Roman"/>
          <w:lang w:eastAsia="ko-KR" w:bidi="ar-SA"/>
        </w:rPr>
      </w:pPr>
      <w:r w:rsidRPr="002662E0">
        <w:rPr>
          <w:rFonts w:ascii="Times New Roman" w:eastAsia="Calibri" w:hAnsi="Times New Roman"/>
          <w:lang w:eastAsia="ko-KR" w:bidi="ar-SA"/>
        </w:rPr>
        <w:br w:type="page"/>
      </w:r>
    </w:p>
    <w:p w:rsidR="002662E0" w:rsidRPr="002662E0" w:rsidRDefault="0083429A" w:rsidP="0083429A">
      <w:pPr>
        <w:pStyle w:val="Heading2"/>
      </w:pPr>
      <w:r w:rsidRPr="002662E0">
        <w:lastRenderedPageBreak/>
        <w:t>APPENDIX I – ESTIMATION OF VECTOR AUTOREGRESSION PARAMETERS</w:t>
      </w:r>
    </w:p>
    <w:p w:rsidR="002662E0" w:rsidRPr="002662E0" w:rsidRDefault="002662E0" w:rsidP="002662E0">
      <w:pPr>
        <w:rPr>
          <w:rFonts w:ascii="Times New Roman" w:eastAsia="Calibri" w:hAnsi="Times New Roman"/>
          <w:b/>
          <w:kern w:val="32"/>
          <w:sz w:val="26"/>
          <w:szCs w:val="26"/>
          <w:lang w:bidi="ar-SA"/>
        </w:rPr>
      </w:pPr>
      <w:r w:rsidRPr="002662E0">
        <w:rPr>
          <w:rFonts w:ascii="Times New Roman" w:eastAsia="Calibri" w:hAnsi="Times New Roman"/>
          <w:lang w:bidi="ar-SA"/>
        </w:rPr>
        <w:t xml:space="preserve">The following are the vector autoregression results using the CISPA tweets with control variables for the exogenous shock of the blackout and the experience with SOPA.  </w:t>
      </w:r>
    </w:p>
    <w:p w:rsidR="002662E0" w:rsidRPr="002662E0" w:rsidRDefault="002662E0" w:rsidP="00C60C04">
      <w:pPr>
        <w:pStyle w:val="Caption"/>
        <w:ind w:left="630"/>
        <w:rPr>
          <w:rFonts w:eastAsia="Calibri"/>
          <w:sz w:val="28"/>
          <w:lang w:bidi="ar-SA"/>
        </w:rPr>
      </w:pPr>
      <w:r w:rsidRPr="002662E0">
        <w:rPr>
          <w:rFonts w:eastAsia="Calibri"/>
          <w:lang w:bidi="ar-SA"/>
        </w:rPr>
        <w:t xml:space="preserve">Table </w:t>
      </w:r>
      <w:r w:rsidRPr="002662E0">
        <w:rPr>
          <w:rFonts w:eastAsia="Calibri"/>
          <w:noProof/>
          <w:lang w:bidi="ar-SA"/>
        </w:rPr>
        <w:t>7</w:t>
      </w:r>
      <w:r w:rsidRPr="002662E0">
        <w:rPr>
          <w:rFonts w:eastAsia="Calibri"/>
          <w:lang w:bidi="ar-SA"/>
        </w:rPr>
        <w:t xml:space="preserve">: </w:t>
      </w:r>
      <w:r w:rsidRPr="002662E0">
        <w:rPr>
          <w:rFonts w:eastAsia="Calibri"/>
          <w:color w:val="000000"/>
          <w:szCs w:val="22"/>
          <w:lang w:bidi="ar-SA"/>
        </w:rPr>
        <w:t>Estimation Results for Equation Positive Affect</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0.606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17.071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 2e-16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-0.500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0.617</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2.954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0.299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0.221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1.354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0.176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0.525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0.600</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0.015</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0.204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0.838</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2.198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0.028</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0.129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2.524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0.012</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1.686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0.121</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2.436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0.015</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0.923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0.356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-0.238</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0.086</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-2.752</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0.006</w:t>
            </w:r>
          </w:p>
        </w:tc>
        <w:tc>
          <w:tcPr>
            <w:tcW w:w="546"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0.7068 on 493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0.9086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0.9064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408.6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2662E0">
        <w:rPr>
          <w:rFonts w:eastAsia="Calibri"/>
          <w:lang w:bidi="ar-SA"/>
        </w:rPr>
        <w:lastRenderedPageBreak/>
        <w:t xml:space="preserve">Table </w:t>
      </w:r>
      <w:r w:rsidRPr="002662E0">
        <w:rPr>
          <w:rFonts w:eastAsia="Calibri"/>
          <w:noProof/>
          <w:lang w:bidi="ar-SA"/>
        </w:rPr>
        <w:t>8</w:t>
      </w:r>
      <w:r w:rsidRPr="002662E0">
        <w:rPr>
          <w:rFonts w:eastAsia="Calibri"/>
          <w:lang w:bidi="ar-SA"/>
        </w:rPr>
        <w:t>:</w:t>
      </w:r>
      <w:r w:rsidRPr="002662E0">
        <w:rPr>
          <w:rFonts w:eastAsia="Calibri"/>
          <w:color w:val="000000"/>
          <w:lang w:bidi="ar-SA"/>
        </w:rPr>
        <w:t xml:space="preserve"> Estimation Results for Equation Anxiety</w:t>
      </w:r>
    </w:p>
    <w:tbl>
      <w:tblPr>
        <w:tblW w:w="7230"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5"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0.009</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1.077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0.282</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0.488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12.144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&lt;2e-16</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2.271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0.024</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0.142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2.451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0.015</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0.017</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-0.681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0.496</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0.019</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0.418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0.676</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1.667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0.096</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0.513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0.608</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0.188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0.851</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1.425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0.155</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0.019</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-1.745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0.082</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-0.011</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0.023</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-0.486</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0.627</w:t>
            </w:r>
          </w:p>
        </w:tc>
        <w:tc>
          <w:tcPr>
            <w:tcW w:w="545"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0.1856 on 493 degrees of freedom</w:t>
            </w: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0.6726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0.6647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84.42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2662E0">
        <w:rPr>
          <w:rFonts w:eastAsia="Calibri"/>
          <w:lang w:bidi="ar-SA"/>
        </w:rPr>
        <w:lastRenderedPageBreak/>
        <w:t xml:space="preserve">Table </w:t>
      </w:r>
      <w:r w:rsidRPr="002662E0">
        <w:rPr>
          <w:rFonts w:eastAsia="Calibri"/>
          <w:noProof/>
          <w:lang w:bidi="ar-SA"/>
        </w:rPr>
        <w:t>9</w:t>
      </w:r>
      <w:r w:rsidRPr="002662E0">
        <w:rPr>
          <w:rFonts w:eastAsia="Calibri"/>
          <w:lang w:bidi="ar-SA"/>
        </w:rPr>
        <w:t xml:space="preserve">: </w:t>
      </w:r>
      <w:r w:rsidRPr="002662E0">
        <w:rPr>
          <w:rFonts w:eastAsia="Calibri"/>
          <w:color w:val="000000"/>
          <w:szCs w:val="22"/>
          <w:lang w:bidi="ar-SA"/>
        </w:rPr>
        <w:t>Estimation Results for Equation Anger</w:t>
      </w:r>
    </w:p>
    <w:tbl>
      <w:tblPr>
        <w:tblW w:w="7230"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5"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3.063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0.002</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0.109</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0.333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0.739</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0.568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15.695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 2e-16</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-0.206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0.157</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-1.312</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0.190</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0.124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0.047</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2.662</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0.008</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Discprepancy</w:t>
            </w:r>
            <w:proofErr w:type="spellEnd"/>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0.460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0.646</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1.704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0.089</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-0.065</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-1.783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0.075</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0.037</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2.454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0.014</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1.099</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0.272</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0.198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0.843</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0.521</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0.061</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8.491</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0.000</w:t>
            </w:r>
          </w:p>
        </w:tc>
        <w:tc>
          <w:tcPr>
            <w:tcW w:w="545"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0.5026 on 493 degrees of freedom</w:t>
            </w: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0.8987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0.8962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364.4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2662E0">
        <w:rPr>
          <w:rFonts w:eastAsia="Calibri"/>
          <w:lang w:bidi="ar-SA"/>
        </w:rPr>
        <w:lastRenderedPageBreak/>
        <w:t xml:space="preserve">Table </w:t>
      </w:r>
      <w:r w:rsidRPr="002662E0">
        <w:rPr>
          <w:rFonts w:eastAsia="Calibri"/>
          <w:noProof/>
          <w:lang w:bidi="ar-SA"/>
        </w:rPr>
        <w:t>10</w:t>
      </w:r>
      <w:r w:rsidRPr="002662E0">
        <w:rPr>
          <w:rFonts w:eastAsia="Calibri"/>
          <w:lang w:bidi="ar-SA"/>
        </w:rPr>
        <w:t>:</w:t>
      </w:r>
      <w:r w:rsidRPr="002662E0">
        <w:rPr>
          <w:rFonts w:eastAsia="Calibri"/>
          <w:color w:val="000000"/>
          <w:lang w:bidi="ar-SA"/>
        </w:rPr>
        <w:t xml:space="preserve"> Estimation Results for Equation Sadness</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60131C">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0.007</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1.840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0.942</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0.347</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0.009</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1.312</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0.190</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0.480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11.761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&lt;2e-16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1.378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0.169</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0.015</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1.147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0.252</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-1.114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0.266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0.009</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-0.602</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0.548</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0.009</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1.677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0.094</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0.009</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-0.433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0.665</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0.986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-0.002</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0.016</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-0.114</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0.910</w:t>
            </w:r>
          </w:p>
        </w:tc>
        <w:tc>
          <w:tcPr>
            <w:tcW w:w="546"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0.1305 on 493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0.6282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0.6192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69.43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2662E0">
        <w:rPr>
          <w:rFonts w:eastAsia="Calibri"/>
          <w:lang w:bidi="ar-SA"/>
        </w:rPr>
        <w:lastRenderedPageBreak/>
        <w:t xml:space="preserve">Table </w:t>
      </w:r>
      <w:r w:rsidRPr="002662E0">
        <w:rPr>
          <w:rFonts w:eastAsia="Calibri"/>
          <w:noProof/>
          <w:lang w:bidi="ar-SA"/>
        </w:rPr>
        <w:t>11</w:t>
      </w:r>
      <w:r w:rsidRPr="002662E0">
        <w:rPr>
          <w:rFonts w:eastAsia="Calibri"/>
          <w:lang w:bidi="ar-SA"/>
        </w:rPr>
        <w:t xml:space="preserve">: </w:t>
      </w:r>
      <w:r w:rsidRPr="002662E0">
        <w:rPr>
          <w:rFonts w:eastAsia="Calibri"/>
          <w:color w:val="000000"/>
          <w:lang w:bidi="ar-SA"/>
        </w:rPr>
        <w:t>Estimation Results for Equation Insight</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60131C">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bottom"/>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0.061</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2.740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0.607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0.544</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1.548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0.122</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0.138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0.989</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0.597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14.550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 2e-16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-0.668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0.505</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0.051</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1.204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0.229</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1.296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0.196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1.155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0.249</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0.055</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1.766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0.078</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2.167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0.031</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-0.034</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0.054</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-0.623</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0.534</w:t>
            </w:r>
          </w:p>
        </w:tc>
        <w:tc>
          <w:tcPr>
            <w:tcW w:w="546"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0.4431 on 493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0.8803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0.8774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302.1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FD0B8C">
        <w:rPr>
          <w:rFonts w:eastAsia="Calibri"/>
        </w:rPr>
        <w:lastRenderedPageBreak/>
        <w:t>Table</w:t>
      </w:r>
      <w:r w:rsidRPr="002662E0">
        <w:rPr>
          <w:rFonts w:eastAsia="Calibri"/>
          <w:lang w:bidi="ar-SA"/>
        </w:rPr>
        <w:t xml:space="preserve"> </w:t>
      </w:r>
      <w:r w:rsidRPr="002662E0">
        <w:rPr>
          <w:rFonts w:eastAsia="Calibri"/>
          <w:noProof/>
          <w:lang w:bidi="ar-SA"/>
        </w:rPr>
        <w:t>12</w:t>
      </w:r>
      <w:r w:rsidRPr="002662E0">
        <w:rPr>
          <w:rFonts w:eastAsia="Calibri"/>
          <w:lang w:bidi="ar-SA"/>
        </w:rPr>
        <w:t xml:space="preserve">: </w:t>
      </w:r>
      <w:r w:rsidRPr="002662E0">
        <w:rPr>
          <w:rFonts w:eastAsia="Calibri"/>
          <w:color w:val="000000"/>
          <w:lang w:bidi="ar-SA"/>
        </w:rPr>
        <w:t>Estimation Results for Equation Discrepancy</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60131C">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3.011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0.984</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1.878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0.061</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0.286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0.138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2.070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0.039</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1.137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0.256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0.481</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10.657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 2e-16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1.150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0.251</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0.091</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2.826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0.005</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0.173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0.863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2.745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-1.018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0.309</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-0.059</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0.054</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-1.082</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0.280</w:t>
            </w:r>
          </w:p>
        </w:tc>
        <w:tc>
          <w:tcPr>
            <w:tcW w:w="546"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0.443 on 493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0.8676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0.8644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269.2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2662E0">
        <w:rPr>
          <w:rFonts w:eastAsia="Calibri"/>
          <w:lang w:bidi="ar-SA"/>
        </w:rPr>
        <w:lastRenderedPageBreak/>
        <w:t xml:space="preserve">Table </w:t>
      </w:r>
      <w:r w:rsidRPr="002662E0">
        <w:rPr>
          <w:rFonts w:eastAsia="Calibri"/>
          <w:noProof/>
          <w:lang w:bidi="ar-SA"/>
        </w:rPr>
        <w:t>13</w:t>
      </w:r>
      <w:r w:rsidRPr="002662E0">
        <w:rPr>
          <w:rFonts w:eastAsia="Calibri"/>
          <w:lang w:bidi="ar-SA"/>
        </w:rPr>
        <w:t xml:space="preserve">: </w:t>
      </w:r>
      <w:r w:rsidRPr="002662E0">
        <w:rPr>
          <w:rFonts w:eastAsia="Calibri"/>
          <w:color w:val="000000"/>
          <w:lang w:bidi="ar-SA"/>
        </w:rPr>
        <w:t>Estimation Results for Equation Tentativeness</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60131C">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0.022</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1.547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0.123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0.173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1.860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0.064</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2.354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0.019</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0.101</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0.134</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0.756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0.450</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1.398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0.163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0.044</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-0.596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0.552</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0.608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14.709</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&lt;2e-16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0.571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0.568</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1.480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0.140</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0.314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0.754</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0.879</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0.380</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-0.072</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0.052</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-1.381</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0.168</w:t>
            </w:r>
          </w:p>
        </w:tc>
        <w:tc>
          <w:tcPr>
            <w:tcW w:w="546"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0.4295 on 493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0.8434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0.8396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221.3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2662E0">
        <w:rPr>
          <w:rFonts w:eastAsia="Calibri"/>
          <w:lang w:bidi="ar-SA"/>
        </w:rPr>
        <w:lastRenderedPageBreak/>
        <w:t xml:space="preserve">Table </w:t>
      </w:r>
      <w:r w:rsidRPr="002662E0">
        <w:rPr>
          <w:rFonts w:eastAsia="Calibri"/>
          <w:noProof/>
          <w:lang w:bidi="ar-SA"/>
        </w:rPr>
        <w:t>14</w:t>
      </w:r>
      <w:r w:rsidRPr="002662E0">
        <w:rPr>
          <w:rFonts w:eastAsia="Calibri"/>
          <w:lang w:bidi="ar-SA"/>
        </w:rPr>
        <w:t xml:space="preserve">: </w:t>
      </w:r>
      <w:r w:rsidRPr="002662E0">
        <w:rPr>
          <w:rFonts w:eastAsia="Calibri"/>
          <w:color w:val="000000"/>
          <w:lang w:bidi="ar-SA"/>
        </w:rPr>
        <w:t>Estimation Results for Equation Causal</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60131C">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1.682</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0.108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0.671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0.503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-0.618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0.537</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0.185</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1.192</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0.234</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1.875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0.061</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0.051</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1.145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0.253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0.048</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0.135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0.893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0.546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15.095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&lt;2e-16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-0.170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0.865</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2.261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0.024</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1.950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0.052</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0.518</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0.061</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8.510</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&lt;2e-16</w:t>
            </w:r>
          </w:p>
        </w:tc>
        <w:tc>
          <w:tcPr>
            <w:tcW w:w="546"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0.498 on 493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0.8834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0.8805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311.1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2662E0">
        <w:rPr>
          <w:rFonts w:eastAsia="Calibri"/>
          <w:lang w:bidi="ar-SA"/>
        </w:rPr>
        <w:lastRenderedPageBreak/>
        <w:t xml:space="preserve">Table </w:t>
      </w:r>
      <w:r w:rsidRPr="002662E0">
        <w:rPr>
          <w:rFonts w:eastAsia="Calibri"/>
          <w:noProof/>
          <w:lang w:bidi="ar-SA"/>
        </w:rPr>
        <w:t>15</w:t>
      </w:r>
      <w:r w:rsidRPr="002662E0">
        <w:rPr>
          <w:rFonts w:eastAsia="Calibri"/>
          <w:lang w:bidi="ar-SA"/>
        </w:rPr>
        <w:t xml:space="preserve">: </w:t>
      </w:r>
      <w:r w:rsidRPr="002662E0">
        <w:rPr>
          <w:rFonts w:eastAsia="Calibri"/>
          <w:color w:val="000000"/>
          <w:lang w:bidi="ar-SA"/>
        </w:rPr>
        <w:t>Estimation Results for Equation Certainty</w:t>
      </w:r>
    </w:p>
    <w:tbl>
      <w:tblPr>
        <w:tblW w:w="7231"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60131C">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6"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1.207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0.228</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0.100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0.107</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0.941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0.347</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2.726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0.007</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0.222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0.154</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1.443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0.150</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-0.021</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-0.464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0.643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-0.633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0.527</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0.047</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1.768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0.078</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0.436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0.663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0.667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18.631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 2e-16</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-0.001</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-0.021</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0.983</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0.070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1.403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0.161</w:t>
            </w:r>
          </w:p>
        </w:tc>
        <w:tc>
          <w:tcPr>
            <w:tcW w:w="546"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-0.095</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0.060</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-1.585</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0.114</w:t>
            </w:r>
          </w:p>
        </w:tc>
        <w:tc>
          <w:tcPr>
            <w:tcW w:w="546"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0.493 on 493 degrees of freedom</w:t>
            </w: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0.8316</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0.8275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202.9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60131C">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r w:rsidRPr="002662E0">
        <w:rPr>
          <w:rFonts w:ascii="Times New Roman" w:eastAsia="Calibri" w:hAnsi="Times New Roman"/>
          <w:lang w:bidi="ar-SA"/>
        </w:rPr>
        <w:br w:type="page"/>
      </w:r>
    </w:p>
    <w:p w:rsidR="002662E0" w:rsidRPr="002662E0" w:rsidRDefault="002662E0" w:rsidP="00C60C04">
      <w:pPr>
        <w:pStyle w:val="Caption"/>
        <w:ind w:left="630"/>
        <w:rPr>
          <w:rFonts w:eastAsia="Calibri"/>
          <w:lang w:bidi="ar-SA"/>
        </w:rPr>
      </w:pPr>
      <w:r w:rsidRPr="002662E0">
        <w:rPr>
          <w:rFonts w:eastAsia="Calibri"/>
          <w:lang w:bidi="ar-SA"/>
        </w:rPr>
        <w:lastRenderedPageBreak/>
        <w:t xml:space="preserve">Table </w:t>
      </w:r>
      <w:r w:rsidRPr="002662E0">
        <w:rPr>
          <w:rFonts w:eastAsia="Calibri"/>
          <w:noProof/>
          <w:lang w:bidi="ar-SA"/>
        </w:rPr>
        <w:t>16</w:t>
      </w:r>
      <w:r w:rsidRPr="002662E0">
        <w:rPr>
          <w:rFonts w:eastAsia="Calibri"/>
          <w:lang w:bidi="ar-SA"/>
        </w:rPr>
        <w:t xml:space="preserve">: </w:t>
      </w:r>
      <w:r w:rsidRPr="002662E0">
        <w:rPr>
          <w:rFonts w:eastAsia="Calibri"/>
          <w:color w:val="000000"/>
          <w:lang w:bidi="ar-SA"/>
        </w:rPr>
        <w:t>Estimation Results for Equation Inhibition</w:t>
      </w:r>
    </w:p>
    <w:tbl>
      <w:tblPr>
        <w:tblW w:w="7230" w:type="dxa"/>
        <w:jc w:val="center"/>
        <w:tblInd w:w="93" w:type="dxa"/>
        <w:tblLook w:val="04A0" w:firstRow="1" w:lastRow="0" w:firstColumn="1" w:lastColumn="0" w:noHBand="0" w:noVBand="1"/>
      </w:tblPr>
      <w:tblGrid>
        <w:gridCol w:w="2610"/>
        <w:gridCol w:w="1076"/>
        <w:gridCol w:w="1166"/>
        <w:gridCol w:w="853"/>
        <w:gridCol w:w="980"/>
        <w:gridCol w:w="546"/>
      </w:tblGrid>
      <w:tr w:rsidR="002662E0" w:rsidRPr="002662E0" w:rsidTr="00394AD0">
        <w:trPr>
          <w:trHeight w:val="300"/>
          <w:jc w:val="center"/>
        </w:trPr>
        <w:tc>
          <w:tcPr>
            <w:tcW w:w="2610" w:type="dxa"/>
            <w:tcBorders>
              <w:top w:val="single" w:sz="4" w:space="0" w:color="auto"/>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c>
          <w:tcPr>
            <w:tcW w:w="107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Estimate</w:t>
            </w:r>
          </w:p>
        </w:tc>
        <w:tc>
          <w:tcPr>
            <w:tcW w:w="1166"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Std. Error</w:t>
            </w:r>
          </w:p>
        </w:tc>
        <w:tc>
          <w:tcPr>
            <w:tcW w:w="853"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 value</w:t>
            </w:r>
          </w:p>
        </w:tc>
        <w:tc>
          <w:tcPr>
            <w:tcW w:w="980" w:type="dxa"/>
            <w:tcBorders>
              <w:top w:val="single" w:sz="4" w:space="0" w:color="auto"/>
              <w:left w:val="nil"/>
              <w:bottom w:val="nil"/>
              <w:right w:val="nil"/>
            </w:tcBorders>
            <w:shd w:val="clear" w:color="auto" w:fill="auto"/>
            <w:noWrap/>
            <w:vAlign w:val="center"/>
            <w:hideMark/>
          </w:tcPr>
          <w:p w:rsidR="002662E0" w:rsidRPr="002662E0" w:rsidRDefault="002662E0" w:rsidP="002662E0">
            <w:pPr>
              <w:jc w:val="center"/>
              <w:rPr>
                <w:rFonts w:ascii="Times New Roman" w:eastAsia="Calibri" w:hAnsi="Times New Roman"/>
                <w:color w:val="000000"/>
                <w:sz w:val="22"/>
                <w:szCs w:val="22"/>
                <w:lang w:bidi="ar-SA"/>
              </w:rPr>
            </w:pPr>
            <w:proofErr w:type="spellStart"/>
            <w:r w:rsidRPr="002662E0">
              <w:rPr>
                <w:rFonts w:ascii="Times New Roman" w:eastAsia="Calibri" w:hAnsi="Times New Roman"/>
                <w:color w:val="000000"/>
                <w:sz w:val="22"/>
                <w:szCs w:val="22"/>
                <w:lang w:bidi="ar-SA"/>
              </w:rPr>
              <w:t>Pr</w:t>
            </w:r>
            <w:proofErr w:type="spellEnd"/>
            <w:r w:rsidRPr="002662E0">
              <w:rPr>
                <w:rFonts w:ascii="Times New Roman" w:eastAsia="Calibri" w:hAnsi="Times New Roman"/>
                <w:color w:val="000000"/>
                <w:sz w:val="22"/>
                <w:szCs w:val="22"/>
                <w:lang w:bidi="ar-SA"/>
              </w:rPr>
              <w:t>(&gt;|t|)</w:t>
            </w:r>
          </w:p>
        </w:tc>
        <w:tc>
          <w:tcPr>
            <w:tcW w:w="545" w:type="dxa"/>
            <w:tcBorders>
              <w:top w:val="single" w:sz="4" w:space="0" w:color="auto"/>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Positive affect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0.732</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0.464</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Anxiety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0.107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0.106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1.010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0.313</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Anger</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0.119</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3.378</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0.001</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Sadness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0.153</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-0.020</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0.984</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Insight</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-1.385</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0.167</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Discrepancy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0.084</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1.686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0.092</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Tentativeness</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0.012</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0.047</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0.247</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0.805</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Causal</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0.033</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0.914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0.361</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Certainty</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0.020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0.036</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0.554</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0.580</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Inhibition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0.648</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0.035</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18.716</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&lt; 2e-16</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Before Blackout (Y/N)</w:t>
            </w:r>
          </w:p>
        </w:tc>
        <w:tc>
          <w:tcPr>
            <w:tcW w:w="107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0.200</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0.050</w:t>
            </w:r>
          </w:p>
        </w:tc>
        <w:tc>
          <w:tcPr>
            <w:tcW w:w="853"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4.033</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0.000</w:t>
            </w:r>
          </w:p>
        </w:tc>
        <w:tc>
          <w:tcPr>
            <w:tcW w:w="545" w:type="dxa"/>
            <w:tcBorders>
              <w:top w:val="nil"/>
              <w:left w:val="nil"/>
              <w:bottom w:val="nil"/>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single" w:sz="4" w:space="0" w:color="auto"/>
              <w:bottom w:val="single" w:sz="4" w:space="0" w:color="auto"/>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SOPA (Y/N)</w:t>
            </w:r>
          </w:p>
        </w:tc>
        <w:tc>
          <w:tcPr>
            <w:tcW w:w="107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-0.143</w:t>
            </w:r>
          </w:p>
        </w:tc>
        <w:tc>
          <w:tcPr>
            <w:tcW w:w="1166"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0.060</w:t>
            </w:r>
          </w:p>
        </w:tc>
        <w:tc>
          <w:tcPr>
            <w:tcW w:w="853"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-2.381</w:t>
            </w:r>
          </w:p>
        </w:tc>
        <w:tc>
          <w:tcPr>
            <w:tcW w:w="980" w:type="dxa"/>
            <w:tcBorders>
              <w:top w:val="nil"/>
              <w:left w:val="nil"/>
              <w:bottom w:val="single" w:sz="4" w:space="0" w:color="auto"/>
              <w:right w:val="nil"/>
            </w:tcBorders>
            <w:shd w:val="clear" w:color="auto" w:fill="auto"/>
            <w:noWrap/>
            <w:vAlign w:val="bottom"/>
            <w:hideMark/>
          </w:tcPr>
          <w:p w:rsidR="002662E0" w:rsidRPr="002662E0" w:rsidRDefault="002662E0" w:rsidP="002662E0">
            <w:pPr>
              <w:jc w:val="right"/>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0.018</w:t>
            </w:r>
          </w:p>
        </w:tc>
        <w:tc>
          <w:tcPr>
            <w:tcW w:w="545" w:type="dxa"/>
            <w:tcBorders>
              <w:top w:val="nil"/>
              <w:left w:val="nil"/>
              <w:bottom w:val="single" w:sz="4" w:space="0" w:color="auto"/>
              <w:right w:val="single" w:sz="4" w:space="0" w:color="auto"/>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w:t>
            </w: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Significance codes:  0 ‘***’</w:t>
            </w:r>
            <w:proofErr w:type="gramStart"/>
            <w:r w:rsidRPr="002662E0">
              <w:rPr>
                <w:rFonts w:ascii="Times New Roman" w:eastAsia="Calibri" w:hAnsi="Times New Roman"/>
                <w:color w:val="000000"/>
                <w:sz w:val="22"/>
                <w:szCs w:val="22"/>
                <w:lang w:bidi="ar-SA"/>
              </w:rPr>
              <w:t>,  0.001</w:t>
            </w:r>
            <w:proofErr w:type="gramEnd"/>
            <w:r w:rsidRPr="002662E0">
              <w:rPr>
                <w:rFonts w:ascii="Times New Roman" w:eastAsia="Calibri" w:hAnsi="Times New Roman"/>
                <w:color w:val="000000"/>
                <w:sz w:val="22"/>
                <w:szCs w:val="22"/>
                <w:lang w:bidi="ar-SA"/>
              </w:rPr>
              <w:t xml:space="preserve"> ‘**’, 0.01 ‘*’, 0.05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261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07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6685" w:type="dxa"/>
            <w:gridSpan w:val="5"/>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Residual standard error: 0.4903 on 493 degrees of freedom</w:t>
            </w: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Multiple R-Squared: 0.8807</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3686" w:type="dxa"/>
            <w:gridSpan w:val="2"/>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Adjusted R-squared: 0.8778 </w:t>
            </w:r>
          </w:p>
        </w:tc>
        <w:tc>
          <w:tcPr>
            <w:tcW w:w="1166"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853"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r w:rsidR="002662E0" w:rsidRPr="002662E0" w:rsidTr="00394AD0">
        <w:trPr>
          <w:trHeight w:val="300"/>
          <w:jc w:val="center"/>
        </w:trPr>
        <w:tc>
          <w:tcPr>
            <w:tcW w:w="5705" w:type="dxa"/>
            <w:gridSpan w:val="4"/>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r w:rsidRPr="002662E0">
              <w:rPr>
                <w:rFonts w:ascii="Times New Roman" w:eastAsia="Calibri" w:hAnsi="Times New Roman"/>
                <w:color w:val="000000"/>
                <w:sz w:val="22"/>
                <w:szCs w:val="22"/>
                <w:lang w:bidi="ar-SA"/>
              </w:rPr>
              <w:t xml:space="preserve">F-statistic: 303.4 on 12 and 493 DF,  p-value: &lt; 2.2e-16 </w:t>
            </w:r>
          </w:p>
        </w:tc>
        <w:tc>
          <w:tcPr>
            <w:tcW w:w="980"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c>
          <w:tcPr>
            <w:tcW w:w="545" w:type="dxa"/>
            <w:tcBorders>
              <w:top w:val="nil"/>
              <w:left w:val="nil"/>
              <w:bottom w:val="nil"/>
              <w:right w:val="nil"/>
            </w:tcBorders>
            <w:shd w:val="clear" w:color="auto" w:fill="auto"/>
            <w:noWrap/>
            <w:vAlign w:val="bottom"/>
            <w:hideMark/>
          </w:tcPr>
          <w:p w:rsidR="002662E0" w:rsidRPr="002662E0" w:rsidRDefault="002662E0" w:rsidP="002662E0">
            <w:pPr>
              <w:rPr>
                <w:rFonts w:ascii="Times New Roman" w:eastAsia="Calibri" w:hAnsi="Times New Roman"/>
                <w:color w:val="000000"/>
                <w:sz w:val="22"/>
                <w:szCs w:val="22"/>
                <w:lang w:bidi="ar-SA"/>
              </w:rPr>
            </w:pPr>
          </w:p>
        </w:tc>
      </w:tr>
    </w:tbl>
    <w:p w:rsidR="002662E0" w:rsidRPr="002662E0" w:rsidRDefault="002662E0" w:rsidP="002662E0">
      <w:pPr>
        <w:rPr>
          <w:rFonts w:ascii="Times New Roman" w:eastAsia="Calibri" w:hAnsi="Times New Roman"/>
          <w:sz w:val="20"/>
          <w:lang w:bidi="ar-SA"/>
        </w:rPr>
      </w:pPr>
    </w:p>
    <w:p w:rsidR="002662E0" w:rsidRDefault="002662E0" w:rsidP="002662E0">
      <w:pPr>
        <w:rPr>
          <w:rFonts w:ascii="Times New Roman" w:eastAsia="Calibri" w:hAnsi="Times New Roman"/>
          <w:sz w:val="20"/>
          <w:lang w:bidi="ar-SA"/>
        </w:rPr>
      </w:pPr>
    </w:p>
    <w:p w:rsidR="00D42E5E" w:rsidRDefault="00D42E5E" w:rsidP="002662E0">
      <w:pPr>
        <w:rPr>
          <w:rFonts w:ascii="Times New Roman" w:eastAsia="Calibri" w:hAnsi="Times New Roman"/>
          <w:sz w:val="20"/>
          <w:lang w:bidi="ar-SA"/>
        </w:rPr>
      </w:pPr>
    </w:p>
    <w:p w:rsidR="00D42E5E" w:rsidRPr="002662E0" w:rsidRDefault="00D42E5E" w:rsidP="002662E0">
      <w:pPr>
        <w:rPr>
          <w:rFonts w:ascii="Times New Roman" w:eastAsia="Calibri" w:hAnsi="Times New Roman"/>
          <w:sz w:val="20"/>
          <w:lang w:bidi="ar-SA"/>
        </w:rPr>
      </w:pPr>
    </w:p>
    <w:p w:rsidR="00D42E5E" w:rsidRDefault="00D42E5E" w:rsidP="002662E0">
      <w:pPr>
        <w:rPr>
          <w:rFonts w:ascii="Times New Roman" w:eastAsia="Calibri" w:hAnsi="Times New Roman"/>
          <w:lang w:bidi="ar-SA"/>
        </w:rPr>
        <w:sectPr w:rsidR="00D42E5E" w:rsidSect="00394AD0">
          <w:pgSz w:w="12240" w:h="15840"/>
          <w:pgMar w:top="1440" w:right="1440" w:bottom="1440" w:left="2304" w:header="720" w:footer="720" w:gutter="0"/>
          <w:cols w:space="720"/>
          <w:docGrid w:linePitch="360"/>
        </w:sectPr>
      </w:pPr>
    </w:p>
    <w:p w:rsidR="002662E0" w:rsidRPr="002662E0" w:rsidRDefault="00D42E5E" w:rsidP="002662E0">
      <w:pPr>
        <w:rPr>
          <w:rFonts w:ascii="Times New Roman" w:eastAsia="Calibri" w:hAnsi="Times New Roman"/>
          <w:b/>
          <w:kern w:val="32"/>
          <w:lang w:bidi="ar-SA"/>
        </w:rPr>
      </w:pPr>
      <w:r>
        <w:rPr>
          <w:noProof/>
          <w:lang w:bidi="ar-SA"/>
        </w:rPr>
        <w:lastRenderedPageBreak/>
        <w:drawing>
          <wp:inline distT="0" distB="0" distL="0" distR="0" wp14:anchorId="6533CDF6" wp14:editId="0F714AE2">
            <wp:extent cx="7432664" cy="4475480"/>
            <wp:effectExtent l="0" t="7620" r="8890" b="889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rot="16200000">
                      <a:off x="0" y="0"/>
                      <a:ext cx="7432664" cy="4475480"/>
                    </a:xfrm>
                    <a:prstGeom prst="rect">
                      <a:avLst/>
                    </a:prstGeom>
                  </pic:spPr>
                </pic:pic>
              </a:graphicData>
            </a:graphic>
          </wp:inline>
        </w:drawing>
      </w:r>
      <w:r w:rsidR="002662E0" w:rsidRPr="002662E0">
        <w:rPr>
          <w:rFonts w:ascii="Times New Roman" w:eastAsia="Calibri" w:hAnsi="Times New Roman"/>
          <w:lang w:bidi="ar-SA"/>
        </w:rPr>
        <w:br w:type="page"/>
      </w:r>
    </w:p>
    <w:p w:rsidR="002662E0" w:rsidRPr="002662E0" w:rsidRDefault="002662E0" w:rsidP="002662E0">
      <w:pPr>
        <w:keepNext/>
        <w:keepLines/>
        <w:jc w:val="center"/>
        <w:outlineLvl w:val="0"/>
        <w:rPr>
          <w:rFonts w:ascii="Times New Roman" w:eastAsia="Calibri" w:hAnsi="Times New Roman" w:cs="Arial"/>
          <w:b/>
          <w:kern w:val="32"/>
          <w:lang w:bidi="ar-SA"/>
        </w:rPr>
      </w:pPr>
    </w:p>
    <w:p w:rsidR="002662E0" w:rsidRPr="002662E0" w:rsidRDefault="00D42E5E" w:rsidP="002662E0">
      <w:pPr>
        <w:keepNext/>
        <w:keepLines/>
        <w:jc w:val="center"/>
        <w:outlineLvl w:val="0"/>
        <w:rPr>
          <w:rFonts w:ascii="Times New Roman" w:eastAsia="Calibri" w:hAnsi="Times New Roman" w:cs="Arial"/>
          <w:b/>
          <w:kern w:val="32"/>
          <w:lang w:bidi="ar-SA"/>
        </w:rPr>
      </w:pPr>
      <w:r>
        <w:rPr>
          <w:noProof/>
          <w:lang w:bidi="ar-SA"/>
        </w:rPr>
        <w:drawing>
          <wp:inline distT="0" distB="0" distL="0" distR="0" wp14:anchorId="085284E4" wp14:editId="60C0C890">
            <wp:extent cx="6655283" cy="4707759"/>
            <wp:effectExtent l="2222"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rot="16200000">
                      <a:off x="0" y="0"/>
                      <a:ext cx="6661320" cy="4712029"/>
                    </a:xfrm>
                    <a:prstGeom prst="rect">
                      <a:avLst/>
                    </a:prstGeom>
                  </pic:spPr>
                </pic:pic>
              </a:graphicData>
            </a:graphic>
          </wp:inline>
        </w:drawing>
      </w:r>
    </w:p>
    <w:p w:rsidR="002662E0" w:rsidRPr="002662E0" w:rsidRDefault="002662E0" w:rsidP="002662E0">
      <w:pPr>
        <w:keepNext/>
        <w:keepLines/>
        <w:jc w:val="center"/>
        <w:outlineLvl w:val="0"/>
        <w:rPr>
          <w:rFonts w:ascii="Times New Roman" w:eastAsia="Calibri" w:hAnsi="Times New Roman" w:cs="Arial"/>
          <w:b/>
          <w:kern w:val="32"/>
          <w:lang w:bidi="ar-SA"/>
        </w:rPr>
        <w:sectPr w:rsidR="002662E0" w:rsidRPr="002662E0" w:rsidSect="006D3FAB">
          <w:pgSz w:w="12240" w:h="15840"/>
          <w:pgMar w:top="1440" w:right="1440" w:bottom="1440" w:left="2304" w:header="720" w:footer="720" w:gutter="0"/>
          <w:cols w:space="720"/>
          <w:docGrid w:linePitch="360"/>
        </w:sectPr>
      </w:pPr>
    </w:p>
    <w:p w:rsidR="00D42E5E" w:rsidRPr="002662E0" w:rsidRDefault="00D42E5E" w:rsidP="002662E0">
      <w:pPr>
        <w:rPr>
          <w:rFonts w:ascii="Times New Roman" w:eastAsia="Calibri" w:hAnsi="Times New Roman"/>
          <w:lang w:bidi="ar-SA"/>
        </w:rPr>
        <w:sectPr w:rsidR="00D42E5E" w:rsidRPr="002662E0" w:rsidSect="006D3FAB">
          <w:pgSz w:w="12240" w:h="15840"/>
          <w:pgMar w:top="1440" w:right="1440" w:bottom="1440" w:left="2304" w:header="720" w:footer="720" w:gutter="0"/>
          <w:cols w:space="720"/>
          <w:docGrid w:linePitch="360"/>
        </w:sectPr>
      </w:pPr>
      <w:r>
        <w:rPr>
          <w:noProof/>
          <w:lang w:bidi="ar-SA"/>
        </w:rPr>
        <w:lastRenderedPageBreak/>
        <w:drawing>
          <wp:inline distT="0" distB="0" distL="0" distR="0" wp14:anchorId="3EBFF3ED" wp14:editId="64FD96EC">
            <wp:extent cx="7336498" cy="4771075"/>
            <wp:effectExtent l="6350" t="0" r="4445" b="4445"/>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rot="16200000">
                      <a:off x="0" y="0"/>
                      <a:ext cx="7336498" cy="4771075"/>
                    </a:xfrm>
                    <a:prstGeom prst="rect">
                      <a:avLst/>
                    </a:prstGeom>
                  </pic:spPr>
                </pic:pic>
              </a:graphicData>
            </a:graphic>
          </wp:inline>
        </w:drawing>
      </w:r>
    </w:p>
    <w:p w:rsidR="002662E0" w:rsidRPr="002662E0" w:rsidRDefault="00197BD4" w:rsidP="00197BD4">
      <w:pPr>
        <w:pStyle w:val="Heading2"/>
      </w:pPr>
      <w:r w:rsidRPr="002662E0">
        <w:lastRenderedPageBreak/>
        <w:t>APPENDIX IV – POWER ANALYSIS OF GRANGER CAUSALITY TEST</w:t>
      </w:r>
    </w:p>
    <w:p w:rsidR="002662E0" w:rsidRPr="002662E0" w:rsidRDefault="002662E0" w:rsidP="002662E0">
      <w:pPr>
        <w:ind w:firstLine="720"/>
        <w:rPr>
          <w:rFonts w:ascii="Times New Roman" w:eastAsia="Calibri" w:hAnsi="Times New Roman"/>
          <w:lang w:bidi="ar-SA"/>
        </w:rPr>
      </w:pPr>
      <w:r w:rsidRPr="002662E0">
        <w:rPr>
          <w:rFonts w:ascii="Times New Roman" w:eastAsia="Calibri" w:hAnsi="Times New Roman"/>
          <w:lang w:bidi="ar-SA"/>
        </w:rPr>
        <w:t xml:space="preserve">In order to confirm the power of the Granger causality test, I conducted an ex-post power analysis of the Granger causality test, an F-test of the model generated from the vector autoregression.  I calculate power as a function of the significance criterion, sample size, and effect size (Cohen, 1988).  I use the standard libraries from the statistical programming language R.  </w:t>
      </w:r>
    </w:p>
    <w:p w:rsidR="002662E0" w:rsidRPr="002662E0" w:rsidRDefault="002662E0" w:rsidP="002662E0">
      <w:pPr>
        <w:ind w:firstLine="720"/>
        <w:rPr>
          <w:rFonts w:ascii="Times New Roman" w:eastAsia="Calibri" w:hAnsi="Times New Roman"/>
          <w:lang w:bidi="ar-SA"/>
        </w:rPr>
      </w:pPr>
      <w:r w:rsidRPr="002662E0">
        <w:rPr>
          <w:rFonts w:ascii="Times New Roman" w:eastAsia="Calibri" w:hAnsi="Times New Roman"/>
          <w:lang w:bidi="ar-SA"/>
        </w:rPr>
        <w:t xml:space="preserve">The standard libraries are appropriate since the model from a vector autoregression converge asymptotically to the model from a linear regression (Hamilton, 1994).  </w:t>
      </w:r>
    </w:p>
    <w:p w:rsidR="002662E0" w:rsidRPr="002662E0" w:rsidRDefault="002662E0" w:rsidP="002662E0">
      <w:pPr>
        <w:ind w:firstLine="720"/>
        <w:rPr>
          <w:rFonts w:ascii="Times New Roman" w:eastAsia="Calibri" w:hAnsi="Times New Roman"/>
          <w:lang w:bidi="ar-SA"/>
        </w:rPr>
      </w:pPr>
      <w:r w:rsidRPr="002662E0">
        <w:rPr>
          <w:rFonts w:ascii="Times New Roman" w:eastAsia="Calibri" w:hAnsi="Times New Roman"/>
          <w:lang w:bidi="ar-SA"/>
        </w:rPr>
        <w:t xml:space="preserve">The standard library provides standard power routines for </w:t>
      </w:r>
      <w:r w:rsidRPr="002662E0">
        <w:rPr>
          <w:rFonts w:ascii="Times New Roman" w:eastAsia="Calibri" w:hAnsi="Times New Roman"/>
          <w:i/>
          <w:lang w:bidi="ar-SA"/>
        </w:rPr>
        <w:t>t</w:t>
      </w:r>
      <w:r w:rsidRPr="002662E0">
        <w:rPr>
          <w:rFonts w:ascii="Times New Roman" w:eastAsia="Calibri" w:hAnsi="Times New Roman"/>
          <w:lang w:bidi="ar-SA"/>
        </w:rPr>
        <w:t xml:space="preserve">-tests.  The models derived from CISPA had a lag length of 1.  Since there was only one </w:t>
      </w:r>
      <w:proofErr w:type="spellStart"/>
      <w:r w:rsidRPr="002662E0">
        <w:rPr>
          <w:rFonts w:ascii="Times New Roman" w:eastAsia="Calibri" w:hAnsi="Times New Roman"/>
          <w:lang w:bidi="ar-SA"/>
        </w:rPr>
        <w:t>regressor</w:t>
      </w:r>
      <w:proofErr w:type="spellEnd"/>
      <w:r w:rsidRPr="002662E0">
        <w:rPr>
          <w:rFonts w:ascii="Times New Roman" w:eastAsia="Calibri" w:hAnsi="Times New Roman"/>
          <w:lang w:bidi="ar-SA"/>
        </w:rPr>
        <w:t xml:space="preserve"> and one intercept term, I took the square root of the f-statistic to convert it to a t-statistic.  The t-statistic was used in the power analysis.</w:t>
      </w:r>
    </w:p>
    <w:p w:rsidR="002662E0" w:rsidRPr="002662E0" w:rsidRDefault="002662E0" w:rsidP="002662E0">
      <w:pPr>
        <w:ind w:firstLine="720"/>
        <w:rPr>
          <w:rFonts w:ascii="Times New Roman" w:eastAsia="Calibri" w:hAnsi="Times New Roman"/>
          <w:lang w:bidi="ar-SA"/>
        </w:rPr>
      </w:pPr>
      <w:r w:rsidRPr="002662E0">
        <w:rPr>
          <w:rFonts w:ascii="Times New Roman" w:eastAsia="Calibri" w:hAnsi="Times New Roman"/>
          <w:lang w:bidi="ar-SA"/>
        </w:rPr>
        <w:t xml:space="preserve">Cohen notes that a power of 0.8 is an acceptable benchmark (Cohen, 1988).  Table </w:t>
      </w:r>
      <w:r w:rsidRPr="002662E0">
        <w:rPr>
          <w:rFonts w:ascii="Times New Roman" w:eastAsia="Calibri" w:hAnsi="Times New Roman"/>
          <w:noProof/>
          <w:lang w:bidi="ar-SA"/>
        </w:rPr>
        <w:t>21</w:t>
      </w:r>
      <w:r w:rsidRPr="002662E0">
        <w:rPr>
          <w:rFonts w:ascii="Times New Roman" w:eastAsia="Calibri" w:hAnsi="Times New Roman"/>
          <w:lang w:bidi="ar-SA"/>
        </w:rPr>
        <w:t xml:space="preserve"> contains the results for the ninety power analyses.  Eighty-one tests have a power greater than or equal to 0.90 and seventy tests have a power of 1.0.  However, nine tests have a power of less than .8.  They are listed in Table </w:t>
      </w:r>
      <w:r w:rsidRPr="002662E0">
        <w:rPr>
          <w:rFonts w:ascii="Times New Roman" w:eastAsia="Calibri" w:hAnsi="Times New Roman"/>
          <w:noProof/>
          <w:lang w:bidi="ar-SA"/>
        </w:rPr>
        <w:t>20</w:t>
      </w:r>
      <w:r w:rsidRPr="002662E0">
        <w:rPr>
          <w:rFonts w:ascii="Times New Roman" w:eastAsia="Calibri" w:hAnsi="Times New Roman"/>
          <w:lang w:bidi="ar-SA"/>
        </w:rPr>
        <w:t>.  Note that the power of the test of the relationship from Anxiety to Sadness is at 0.79, which is barely at an acceptable level of power according to Cohen’s benchmark. Thus, there may not have been enough statistical power to observe these relationships. The only relationship in Table 21 that was found in the original AIR model with low power is the relationship between Tentativeness and Certainty.</w:t>
      </w:r>
    </w:p>
    <w:p w:rsidR="002662E0" w:rsidRPr="002662E0" w:rsidRDefault="002662E0" w:rsidP="00FD0B8C">
      <w:pPr>
        <w:pStyle w:val="Caption"/>
        <w:rPr>
          <w:rFonts w:eastAsia="Calibri"/>
          <w:lang w:bidi="ar-SA"/>
        </w:rPr>
      </w:pPr>
      <w:bookmarkStart w:id="167" w:name="_Ref381723854"/>
      <w:r w:rsidRPr="002662E0">
        <w:rPr>
          <w:rFonts w:eastAsia="Calibri"/>
          <w:lang w:bidi="ar-SA"/>
        </w:rPr>
        <w:lastRenderedPageBreak/>
        <w:t>Table</w:t>
      </w:r>
      <w:bookmarkEnd w:id="167"/>
      <w:r w:rsidRPr="002662E0">
        <w:rPr>
          <w:rFonts w:eastAsia="Calibri"/>
          <w:lang w:bidi="ar-SA"/>
        </w:rPr>
        <w:t xml:space="preserve"> 20: Granger Causality Tests with Power &lt; 0.8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9"/>
        <w:gridCol w:w="2149"/>
        <w:gridCol w:w="1104"/>
        <w:gridCol w:w="1104"/>
        <w:gridCol w:w="1103"/>
        <w:gridCol w:w="1103"/>
      </w:tblGrid>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2"/>
                <w:lang w:bidi="ar-SA"/>
              </w:rPr>
            </w:pPr>
            <w:r w:rsidRPr="002662E0">
              <w:rPr>
                <w:rFonts w:ascii="Times New Roman" w:hAnsi="Times New Roman"/>
                <w:b/>
                <w:color w:val="000000"/>
                <w:sz w:val="20"/>
                <w:szCs w:val="22"/>
                <w:lang w:bidi="ar-SA"/>
              </w:rPr>
              <w:t>Cause</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2"/>
                <w:lang w:bidi="ar-SA"/>
              </w:rPr>
            </w:pPr>
            <w:r w:rsidRPr="002662E0">
              <w:rPr>
                <w:rFonts w:ascii="Times New Roman" w:hAnsi="Times New Roman"/>
                <w:b/>
                <w:color w:val="000000"/>
                <w:sz w:val="20"/>
                <w:szCs w:val="22"/>
                <w:lang w:bidi="ar-SA"/>
              </w:rPr>
              <w:t>Effect</w:t>
            </w:r>
          </w:p>
        </w:tc>
        <w:tc>
          <w:tcPr>
            <w:tcW w:w="6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2"/>
                <w:lang w:bidi="ar-SA"/>
              </w:rPr>
            </w:pPr>
            <w:r w:rsidRPr="002662E0">
              <w:rPr>
                <w:rFonts w:ascii="Times New Roman" w:hAnsi="Times New Roman"/>
                <w:b/>
                <w:color w:val="000000"/>
                <w:sz w:val="20"/>
                <w:szCs w:val="22"/>
                <w:lang w:bidi="ar-SA"/>
              </w:rPr>
              <w:t>F-Statistic</w:t>
            </w:r>
          </w:p>
        </w:tc>
        <w:tc>
          <w:tcPr>
            <w:tcW w:w="6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2"/>
                <w:lang w:bidi="ar-SA"/>
              </w:rPr>
            </w:pPr>
            <w:r w:rsidRPr="002662E0">
              <w:rPr>
                <w:rFonts w:ascii="Times New Roman" w:hAnsi="Times New Roman"/>
                <w:b/>
                <w:color w:val="000000"/>
                <w:sz w:val="20"/>
                <w:szCs w:val="22"/>
                <w:lang w:bidi="ar-SA"/>
              </w:rPr>
              <w:t>P-Value</w:t>
            </w:r>
          </w:p>
        </w:tc>
        <w:tc>
          <w:tcPr>
            <w:tcW w:w="6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2"/>
                <w:lang w:bidi="ar-SA"/>
              </w:rPr>
            </w:pPr>
            <w:r w:rsidRPr="002662E0">
              <w:rPr>
                <w:rFonts w:ascii="Times New Roman" w:hAnsi="Times New Roman"/>
                <w:b/>
                <w:color w:val="000000"/>
                <w:sz w:val="20"/>
                <w:szCs w:val="22"/>
                <w:lang w:bidi="ar-SA"/>
              </w:rPr>
              <w:t>t-Statistic</w:t>
            </w:r>
          </w:p>
        </w:tc>
        <w:tc>
          <w:tcPr>
            <w:tcW w:w="6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0"/>
                <w:szCs w:val="22"/>
                <w:lang w:bidi="ar-SA"/>
              </w:rPr>
            </w:pPr>
            <w:r w:rsidRPr="002662E0">
              <w:rPr>
                <w:rFonts w:ascii="Times New Roman" w:hAnsi="Times New Roman"/>
                <w:b/>
                <w:color w:val="000000"/>
                <w:sz w:val="20"/>
                <w:szCs w:val="22"/>
                <w:lang w:bidi="ar-SA"/>
              </w:rPr>
              <w:t>Power</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0.05</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0.99</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0.06</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0.09</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0.09</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0.19</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0.22</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0.47</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0.51</w:t>
            </w:r>
          </w:p>
        </w:tc>
      </w:tr>
      <w:tr w:rsidR="002662E0" w:rsidRPr="002662E0" w:rsidTr="001265A5">
        <w:trPr>
          <w:trHeight w:val="300"/>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0.79</w:t>
            </w:r>
          </w:p>
        </w:tc>
      </w:tr>
    </w:tbl>
    <w:p w:rsidR="002662E0" w:rsidRPr="002662E0" w:rsidRDefault="002662E0" w:rsidP="002662E0">
      <w:pPr>
        <w:rPr>
          <w:rFonts w:ascii="Times New Roman" w:eastAsia="Calibri" w:hAnsi="Times New Roman"/>
          <w:lang w:bidi="ar-SA"/>
        </w:rPr>
      </w:pPr>
    </w:p>
    <w:p w:rsidR="002662E0" w:rsidRPr="002662E0" w:rsidRDefault="002662E0" w:rsidP="00FD0B8C">
      <w:pPr>
        <w:pStyle w:val="Caption"/>
        <w:rPr>
          <w:rFonts w:eastAsia="Calibri"/>
          <w:lang w:bidi="ar-SA"/>
        </w:rPr>
      </w:pPr>
      <w:bookmarkStart w:id="168" w:name="_Ref381723107"/>
      <w:bookmarkStart w:id="169" w:name="_Ref381723102"/>
      <w:r w:rsidRPr="002662E0">
        <w:rPr>
          <w:rFonts w:eastAsia="Calibri"/>
          <w:lang w:bidi="ar-SA"/>
        </w:rPr>
        <w:t xml:space="preserve">Table </w:t>
      </w:r>
      <w:r w:rsidRPr="002662E0">
        <w:rPr>
          <w:rFonts w:eastAsia="Calibri"/>
          <w:noProof/>
          <w:lang w:bidi="ar-SA"/>
        </w:rPr>
        <w:t>2</w:t>
      </w:r>
      <w:bookmarkEnd w:id="168"/>
      <w:r w:rsidRPr="002662E0">
        <w:rPr>
          <w:rFonts w:eastAsia="Calibri"/>
          <w:noProof/>
          <w:lang w:bidi="ar-SA"/>
        </w:rPr>
        <w:t>1</w:t>
      </w:r>
      <w:r w:rsidRPr="002662E0">
        <w:rPr>
          <w:rFonts w:eastAsia="Calibri"/>
          <w:lang w:bidi="ar-SA"/>
        </w:rPr>
        <w:t>: Power Analysis of Granger Causality Test.</w:t>
      </w:r>
      <w:bookmarkEnd w:id="1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148"/>
        <w:gridCol w:w="1105"/>
        <w:gridCol w:w="1105"/>
        <w:gridCol w:w="1103"/>
        <w:gridCol w:w="1103"/>
      </w:tblGrid>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Cause</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Effect</w:t>
            </w:r>
          </w:p>
        </w:tc>
        <w:tc>
          <w:tcPr>
            <w:tcW w:w="634" w:type="pct"/>
            <w:shd w:val="clear" w:color="auto" w:fill="auto"/>
            <w:noWrap/>
            <w:vAlign w:val="bottom"/>
            <w:hideMark/>
          </w:tcPr>
          <w:p w:rsidR="002662E0" w:rsidRPr="002662E0" w:rsidRDefault="002662E0" w:rsidP="002662E0">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F-Statistic</w:t>
            </w:r>
          </w:p>
        </w:tc>
        <w:tc>
          <w:tcPr>
            <w:tcW w:w="634" w:type="pct"/>
            <w:shd w:val="clear" w:color="auto" w:fill="auto"/>
            <w:noWrap/>
            <w:vAlign w:val="bottom"/>
            <w:hideMark/>
          </w:tcPr>
          <w:p w:rsidR="002662E0" w:rsidRPr="002662E0" w:rsidRDefault="002662E0" w:rsidP="002662E0">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P-Value</w:t>
            </w:r>
          </w:p>
        </w:tc>
        <w:tc>
          <w:tcPr>
            <w:tcW w:w="633" w:type="pct"/>
            <w:shd w:val="clear" w:color="auto" w:fill="auto"/>
            <w:noWrap/>
            <w:vAlign w:val="bottom"/>
            <w:hideMark/>
          </w:tcPr>
          <w:p w:rsidR="002662E0" w:rsidRPr="002662E0" w:rsidRDefault="002662E0" w:rsidP="002662E0">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t-Statistic</w:t>
            </w:r>
          </w:p>
        </w:tc>
        <w:tc>
          <w:tcPr>
            <w:tcW w:w="633" w:type="pct"/>
            <w:shd w:val="clear" w:color="auto" w:fill="auto"/>
            <w:noWrap/>
            <w:vAlign w:val="bottom"/>
            <w:hideMark/>
          </w:tcPr>
          <w:p w:rsidR="002662E0" w:rsidRPr="002662E0" w:rsidRDefault="002662E0" w:rsidP="002662E0">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Power</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1.84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1.36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1.72</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0.19</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1.31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3.46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1.86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1.89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1.38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2.38</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1.54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0.98</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2.52</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1.59</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0.09</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1.63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1.28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5.56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2.36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0.97</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0.19</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0.58</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1.58</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1.26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0.01</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0.47</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0.94</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0.17</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1265A5" w:rsidRPr="002662E0" w:rsidTr="001265A5">
        <w:trPr>
          <w:trHeight w:val="300"/>
          <w:tblHeader/>
        </w:trPr>
        <w:tc>
          <w:tcPr>
            <w:tcW w:w="1233"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lastRenderedPageBreak/>
              <w:t>Cause</w:t>
            </w:r>
          </w:p>
        </w:tc>
        <w:tc>
          <w:tcPr>
            <w:tcW w:w="1233"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Effect</w:t>
            </w:r>
          </w:p>
        </w:tc>
        <w:tc>
          <w:tcPr>
            <w:tcW w:w="634"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F-Statistic</w:t>
            </w:r>
          </w:p>
        </w:tc>
        <w:tc>
          <w:tcPr>
            <w:tcW w:w="634"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P-Value</w:t>
            </w:r>
          </w:p>
        </w:tc>
        <w:tc>
          <w:tcPr>
            <w:tcW w:w="633"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t-Statistic</w:t>
            </w:r>
          </w:p>
        </w:tc>
        <w:tc>
          <w:tcPr>
            <w:tcW w:w="633"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Power</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0.07</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0.79</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0.99</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0.05</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3.22</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1.79</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1.29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1.14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0.79</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2.14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1.46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1.15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1.08</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0.96</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2.09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1.44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1.99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1.41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0.77</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0.09</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0.95</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0.47</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0.49</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2.32</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1.52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6.43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2.54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0.59</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1.90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1.38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4.83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2.20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4.64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2.15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0.21</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6.08</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2.46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1.48</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1.21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3.39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1.84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0.32</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0.01</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0.22</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0.42</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1.64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1.28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0.17</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1265A5" w:rsidRPr="002662E0" w:rsidTr="00B41773">
        <w:trPr>
          <w:trHeight w:val="300"/>
          <w:tblHeader/>
        </w:trPr>
        <w:tc>
          <w:tcPr>
            <w:tcW w:w="1233"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lastRenderedPageBreak/>
              <w:t>Cause</w:t>
            </w:r>
          </w:p>
        </w:tc>
        <w:tc>
          <w:tcPr>
            <w:tcW w:w="1233"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Effect</w:t>
            </w:r>
          </w:p>
        </w:tc>
        <w:tc>
          <w:tcPr>
            <w:tcW w:w="634"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F-Statistic</w:t>
            </w:r>
          </w:p>
        </w:tc>
        <w:tc>
          <w:tcPr>
            <w:tcW w:w="634"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P-Value</w:t>
            </w:r>
          </w:p>
        </w:tc>
        <w:tc>
          <w:tcPr>
            <w:tcW w:w="633"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t-Statistic</w:t>
            </w:r>
          </w:p>
        </w:tc>
        <w:tc>
          <w:tcPr>
            <w:tcW w:w="633" w:type="pct"/>
            <w:shd w:val="clear" w:color="auto" w:fill="auto"/>
            <w:noWrap/>
            <w:vAlign w:val="bottom"/>
            <w:hideMark/>
          </w:tcPr>
          <w:p w:rsidR="001265A5" w:rsidRPr="002662E0" w:rsidRDefault="001265A5" w:rsidP="00B41773">
            <w:pPr>
              <w:spacing w:line="240" w:lineRule="auto"/>
              <w:rPr>
                <w:rFonts w:ascii="Times New Roman" w:hAnsi="Times New Roman"/>
                <w:b/>
                <w:color w:val="000000"/>
                <w:sz w:val="20"/>
                <w:szCs w:val="22"/>
                <w:lang w:bidi="ar-SA"/>
              </w:rPr>
            </w:pPr>
            <w:r w:rsidRPr="002662E0">
              <w:rPr>
                <w:rFonts w:ascii="Times New Roman" w:hAnsi="Times New Roman"/>
                <w:b/>
                <w:color w:val="000000"/>
                <w:sz w:val="20"/>
                <w:szCs w:val="22"/>
                <w:lang w:bidi="ar-SA"/>
              </w:rPr>
              <w:t>Power</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2.20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1.48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1.23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1.11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0.99</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0.06</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5.55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2.35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0.77</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0.12</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0.71</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0.71</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1.01</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0.95</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0.25</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0.98</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1.53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1.24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0.13</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0.02</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0.51</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1.79</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1.34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Positive Emotion</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Anxiety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0.22</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0.95</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Anger</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0.33</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Sadness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0.06</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0.81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0.96</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Insight</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0.70</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Discrepancy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1.60</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0.21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1.27</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Tentativeness</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0.55</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0.46</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Causal</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0.38</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0.54</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0.61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r w:rsidR="002662E0" w:rsidRPr="002662E0" w:rsidTr="001265A5">
        <w:trPr>
          <w:trHeight w:val="300"/>
          <w:tblHeader/>
        </w:trPr>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Certainty</w:t>
            </w:r>
          </w:p>
        </w:tc>
        <w:tc>
          <w:tcPr>
            <w:tcW w:w="1233" w:type="pct"/>
            <w:shd w:val="clear" w:color="auto" w:fill="auto"/>
            <w:noWrap/>
            <w:vAlign w:val="bottom"/>
            <w:hideMark/>
          </w:tcPr>
          <w:p w:rsidR="002662E0" w:rsidRPr="002662E0" w:rsidRDefault="002662E0" w:rsidP="002662E0">
            <w:pPr>
              <w:spacing w:line="240" w:lineRule="auto"/>
              <w:rPr>
                <w:rFonts w:ascii="Times New Roman" w:hAnsi="Times New Roman"/>
                <w:color w:val="000000"/>
                <w:sz w:val="22"/>
                <w:szCs w:val="22"/>
                <w:lang w:bidi="ar-SA"/>
              </w:rPr>
            </w:pPr>
            <w:r w:rsidRPr="002662E0">
              <w:rPr>
                <w:rFonts w:ascii="Times New Roman" w:hAnsi="Times New Roman"/>
                <w:color w:val="000000"/>
                <w:sz w:val="22"/>
                <w:szCs w:val="22"/>
                <w:lang w:bidi="ar-SA"/>
              </w:rPr>
              <w:t>Inhibition</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0.14</w:t>
            </w:r>
          </w:p>
        </w:tc>
        <w:tc>
          <w:tcPr>
            <w:tcW w:w="634"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0.71</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0.38</w:t>
            </w:r>
          </w:p>
        </w:tc>
        <w:tc>
          <w:tcPr>
            <w:tcW w:w="633" w:type="pct"/>
            <w:shd w:val="clear" w:color="auto" w:fill="auto"/>
            <w:noWrap/>
            <w:vAlign w:val="bottom"/>
            <w:hideMark/>
          </w:tcPr>
          <w:p w:rsidR="002662E0" w:rsidRPr="002662E0" w:rsidRDefault="002662E0" w:rsidP="002662E0">
            <w:pPr>
              <w:spacing w:line="240" w:lineRule="auto"/>
              <w:jc w:val="right"/>
              <w:rPr>
                <w:rFonts w:ascii="Times New Roman" w:hAnsi="Times New Roman"/>
                <w:color w:val="000000"/>
                <w:sz w:val="22"/>
                <w:szCs w:val="22"/>
                <w:lang w:bidi="ar-SA"/>
              </w:rPr>
            </w:pPr>
            <w:r w:rsidRPr="002662E0">
              <w:rPr>
                <w:rFonts w:ascii="Times New Roman" w:hAnsi="Times New Roman"/>
                <w:color w:val="000000"/>
                <w:sz w:val="22"/>
                <w:szCs w:val="22"/>
                <w:lang w:bidi="ar-SA"/>
              </w:rPr>
              <w:t>1.00</w:t>
            </w:r>
          </w:p>
        </w:tc>
      </w:tr>
    </w:tbl>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p>
    <w:p w:rsidR="002662E0" w:rsidRPr="002662E0" w:rsidRDefault="002662E0" w:rsidP="002662E0">
      <w:pPr>
        <w:rPr>
          <w:rFonts w:ascii="Times New Roman" w:eastAsia="Calibri" w:hAnsi="Times New Roman"/>
          <w:lang w:bidi="ar-SA"/>
        </w:rPr>
      </w:pPr>
    </w:p>
    <w:p w:rsidR="002662E0" w:rsidRDefault="002662E0">
      <w:pPr>
        <w:spacing w:line="240" w:lineRule="auto"/>
      </w:pPr>
    </w:p>
    <w:p w:rsidR="002662E0" w:rsidRDefault="002662E0">
      <w:pPr>
        <w:spacing w:line="240" w:lineRule="auto"/>
      </w:pPr>
      <w:r>
        <w:br w:type="page"/>
      </w:r>
    </w:p>
    <w:p w:rsidR="002662E0" w:rsidRDefault="002662E0">
      <w:pPr>
        <w:spacing w:line="240" w:lineRule="auto"/>
      </w:pPr>
    </w:p>
    <w:p w:rsidR="002977D8" w:rsidRPr="002662E0" w:rsidRDefault="00725715" w:rsidP="00725715">
      <w:pPr>
        <w:pStyle w:val="Heading1"/>
      </w:pPr>
      <w:bookmarkStart w:id="170" w:name="_Toc385148568"/>
      <w:r w:rsidRPr="002662E0">
        <w:t>CONCLUSION</w:t>
      </w:r>
      <w:bookmarkEnd w:id="170"/>
    </w:p>
    <w:p w:rsidR="00BF2A43" w:rsidRPr="004B1CD4" w:rsidRDefault="009E52D6" w:rsidP="002977D8">
      <w:pPr>
        <w:ind w:firstLine="720"/>
      </w:pPr>
      <w:r>
        <w:t xml:space="preserve">The </w:t>
      </w:r>
      <w:r w:rsidR="0019361F">
        <w:t>objective</w:t>
      </w:r>
      <w:r>
        <w:t xml:space="preserve"> of the three essays in this dissertation </w:t>
      </w:r>
      <w:r w:rsidR="00132E52">
        <w:t xml:space="preserve">was </w:t>
      </w:r>
      <w:r>
        <w:t>to shed light on the role of affective and cognitive processes in</w:t>
      </w:r>
      <w:r w:rsidR="00BF2A43">
        <w:t xml:space="preserve"> collective action on social media.  </w:t>
      </w:r>
      <w:r w:rsidR="00721396">
        <w:t>Social media allows large numbers of individuals to communicate with each other simultaneously</w:t>
      </w:r>
      <w:r w:rsidR="006D4C51">
        <w:t>. T</w:t>
      </w:r>
      <w:r w:rsidR="00132E52">
        <w:t>ext based communication on social media</w:t>
      </w:r>
      <w:r w:rsidR="006D4C51">
        <w:t xml:space="preserve"> was examined</w:t>
      </w:r>
      <w:r w:rsidR="00721396">
        <w:t xml:space="preserve"> to glean insights into the ebb and flow of discussion to </w:t>
      </w:r>
      <w:r w:rsidR="005D4CDE">
        <w:t>understand the social dynamics in collective action.  Specifically,</w:t>
      </w:r>
      <w:r w:rsidR="0019361F">
        <w:t xml:space="preserve"> t</w:t>
      </w:r>
      <w:r w:rsidR="005D4CDE">
        <w:t xml:space="preserve">ext messages </w:t>
      </w:r>
      <w:r w:rsidR="0019361F">
        <w:t xml:space="preserve">were analyzed </w:t>
      </w:r>
      <w:r w:rsidR="005D4CDE">
        <w:t xml:space="preserve">on the Starbucks </w:t>
      </w:r>
      <w:r w:rsidR="0019361F">
        <w:t>online brand community</w:t>
      </w:r>
      <w:r w:rsidR="005D4CDE">
        <w:t>, the Twitter messages of the Stop Online Piracy Act movement</w:t>
      </w:r>
      <w:r w:rsidR="0019361F">
        <w:t>,</w:t>
      </w:r>
      <w:r w:rsidR="005D4CDE">
        <w:t xml:space="preserve"> and the </w:t>
      </w:r>
      <w:r w:rsidR="006D4C51">
        <w:t xml:space="preserve">Twitter messages of the </w:t>
      </w:r>
      <w:r w:rsidR="005D4CDE">
        <w:t xml:space="preserve">spin-off movement to </w:t>
      </w:r>
      <w:r w:rsidR="005D4CDE" w:rsidRPr="004B1CD4">
        <w:t>protest the Cyber Intelligence Sharing and Protection Act.</w:t>
      </w:r>
    </w:p>
    <w:p w:rsidR="004B1CD4" w:rsidRPr="004D3C8B" w:rsidRDefault="00721396" w:rsidP="000B52A5">
      <w:pPr>
        <w:ind w:firstLine="720"/>
      </w:pPr>
      <w:r w:rsidRPr="004B1CD4">
        <w:t xml:space="preserve">The first </w:t>
      </w:r>
      <w:r w:rsidR="008514D6">
        <w:t>essay</w:t>
      </w:r>
      <w:r w:rsidRPr="004B1CD4">
        <w:t xml:space="preserve"> </w:t>
      </w:r>
      <w:r w:rsidR="005D4CDE" w:rsidRPr="004B1CD4">
        <w:t>looked at</w:t>
      </w:r>
      <w:r w:rsidRPr="004B1CD4">
        <w:t xml:space="preserve"> the use of influence tactics within text messages</w:t>
      </w:r>
      <w:r w:rsidR="000B52A5" w:rsidRPr="004B1CD4">
        <w:t xml:space="preserve"> of the Starbucks brand community</w:t>
      </w:r>
      <w:r w:rsidRPr="004B1CD4">
        <w:t>.</w:t>
      </w:r>
      <w:r w:rsidR="000B52A5" w:rsidRPr="004B1CD4">
        <w:t xml:space="preserve">  The influence tactics were used to </w:t>
      </w:r>
      <w:r w:rsidR="00EA68F6">
        <w:t>draw</w:t>
      </w:r>
      <w:r w:rsidR="000B52A5" w:rsidRPr="004B1CD4">
        <w:t xml:space="preserve"> attention to </w:t>
      </w:r>
      <w:r w:rsidR="006D4C51">
        <w:t>member</w:t>
      </w:r>
      <w:r w:rsidR="000B52A5" w:rsidRPr="004B1CD4">
        <w:t xml:space="preserve"> wants from other community members as well as from the Starbucks’s employees.</w:t>
      </w:r>
      <w:r w:rsidRPr="004B1CD4">
        <w:t xml:space="preserve"> </w:t>
      </w:r>
      <w:r w:rsidR="004B1CD4">
        <w:t xml:space="preserve">A moderating effect </w:t>
      </w:r>
      <w:r w:rsidR="004B1CD4" w:rsidRPr="004D3C8B">
        <w:t>between the customers’ use of language based influence tactics and the content of the message was found to</w:t>
      </w:r>
      <w:r w:rsidR="004D3C8B" w:rsidRPr="004D3C8B">
        <w:t xml:space="preserve"> generate discussion and help</w:t>
      </w:r>
      <w:r w:rsidR="004B1CD4" w:rsidRPr="004D3C8B">
        <w:t xml:space="preserve"> garner suppor</w:t>
      </w:r>
      <w:r w:rsidR="004D3C8B" w:rsidRPr="004D3C8B">
        <w:t xml:space="preserve">t </w:t>
      </w:r>
      <w:r w:rsidR="004B1CD4" w:rsidRPr="004D3C8B">
        <w:t xml:space="preserve">for their new </w:t>
      </w:r>
      <w:r w:rsidR="004D3C8B" w:rsidRPr="004D3C8B">
        <w:t xml:space="preserve">product or service </w:t>
      </w:r>
      <w:r w:rsidR="004B1CD4" w:rsidRPr="004D3C8B">
        <w:t xml:space="preserve">idea.  </w:t>
      </w:r>
    </w:p>
    <w:p w:rsidR="005D4CDE" w:rsidRDefault="00721396" w:rsidP="000B52A5">
      <w:pPr>
        <w:ind w:firstLine="720"/>
      </w:pPr>
      <w:r w:rsidRPr="004B1CD4">
        <w:t xml:space="preserve">The second </w:t>
      </w:r>
      <w:r w:rsidR="008514D6">
        <w:t>essay</w:t>
      </w:r>
      <w:r w:rsidRPr="004B1CD4">
        <w:t xml:space="preserve"> </w:t>
      </w:r>
      <w:r w:rsidR="005D4CDE" w:rsidRPr="004B1CD4">
        <w:t>examined</w:t>
      </w:r>
      <w:r w:rsidRPr="004B1CD4">
        <w:t xml:space="preserve"> how affective and cognitive processes evolve in a social movement based on the Twitter messages of the Stop Online Piracy Act</w:t>
      </w:r>
      <w:r w:rsidR="006D4C51">
        <w:t xml:space="preserve">. The examination </w:t>
      </w:r>
      <w:r w:rsidR="00D86E44" w:rsidRPr="004B1CD4">
        <w:t>result</w:t>
      </w:r>
      <w:r w:rsidR="006D4C51">
        <w:t>ed</w:t>
      </w:r>
      <w:r w:rsidR="00D86E44" w:rsidRPr="004B1CD4">
        <w:t xml:space="preserve"> in the AIR model, which describe</w:t>
      </w:r>
      <w:r w:rsidR="006D4C51">
        <w:t>d the</w:t>
      </w:r>
      <w:r w:rsidR="00D86E44" w:rsidRPr="004B1CD4">
        <w:t xml:space="preserve"> transition of affective and cognitive processes in three stages: arousal, interpretation, and realization. </w:t>
      </w:r>
      <w:r w:rsidR="004D3C8B">
        <w:t xml:space="preserve">The arousal </w:t>
      </w:r>
      <w:r w:rsidR="004D3C8B">
        <w:lastRenderedPageBreak/>
        <w:t>stage reflects affective processing</w:t>
      </w:r>
      <w:r w:rsidR="006D4C51">
        <w:t xml:space="preserve">, and the </w:t>
      </w:r>
      <w:r w:rsidR="004D3C8B">
        <w:t xml:space="preserve">two stages, interpretation and </w:t>
      </w:r>
      <w:proofErr w:type="gramStart"/>
      <w:r w:rsidR="004D3C8B">
        <w:t>realization,</w:t>
      </w:r>
      <w:proofErr w:type="gramEnd"/>
      <w:r w:rsidR="004D3C8B">
        <w:t xml:space="preserve"> </w:t>
      </w:r>
      <w:r w:rsidR="006D4C51">
        <w:t>r</w:t>
      </w:r>
      <w:r w:rsidR="004D3C8B">
        <w:t>eflect</w:t>
      </w:r>
      <w:r w:rsidR="006D4C51">
        <w:t xml:space="preserve"> the use of</w:t>
      </w:r>
      <w:r w:rsidR="004D3C8B">
        <w:t xml:space="preserve"> cognitive </w:t>
      </w:r>
      <w:r w:rsidR="00DF5D7E">
        <w:t>terms</w:t>
      </w:r>
      <w:r w:rsidR="004D3C8B">
        <w:t>.</w:t>
      </w:r>
    </w:p>
    <w:p w:rsidR="00BF2A43" w:rsidRDefault="004D3C8B" w:rsidP="002977D8">
      <w:pPr>
        <w:ind w:firstLine="720"/>
      </w:pPr>
      <w:r w:rsidRPr="004B1CD4">
        <w:t xml:space="preserve">The third </w:t>
      </w:r>
      <w:r w:rsidR="008514D6">
        <w:t>essay</w:t>
      </w:r>
      <w:r w:rsidRPr="004B1CD4">
        <w:t xml:space="preserve"> revisited the </w:t>
      </w:r>
      <w:r w:rsidR="006D4C51">
        <w:t xml:space="preserve">AIR </w:t>
      </w:r>
      <w:r w:rsidRPr="004B1CD4">
        <w:t>model</w:t>
      </w:r>
      <w:r w:rsidR="006D4C51">
        <w:t xml:space="preserve"> developed</w:t>
      </w:r>
      <w:r w:rsidRPr="004B1CD4">
        <w:t xml:space="preserve"> in </w:t>
      </w:r>
      <w:r w:rsidR="008514D6">
        <w:t>essay</w:t>
      </w:r>
      <w:r w:rsidRPr="004B1CD4">
        <w:t xml:space="preserve"> two and was tested </w:t>
      </w:r>
      <w:r w:rsidR="0019361F">
        <w:t>in the context of</w:t>
      </w:r>
      <w:r w:rsidRPr="004B1CD4">
        <w:t xml:space="preserve"> a spin-off</w:t>
      </w:r>
      <w:r w:rsidR="006D4C51">
        <w:t xml:space="preserve"> social </w:t>
      </w:r>
      <w:r w:rsidRPr="004B1CD4">
        <w:t>movement.</w:t>
      </w:r>
      <w:r>
        <w:t xml:space="preserve">  The participants in a spin-off movement have the advantage of </w:t>
      </w:r>
      <w:r w:rsidRPr="0019361F">
        <w:t xml:space="preserve">hindsight </w:t>
      </w:r>
      <w:r w:rsidR="006D4C51">
        <w:t xml:space="preserve">to </w:t>
      </w:r>
      <w:r w:rsidRPr="0019361F">
        <w:t xml:space="preserve">accelerate through the stages of the AIR model.  </w:t>
      </w:r>
      <w:r w:rsidR="00DF5D7E" w:rsidRPr="0019361F">
        <w:t xml:space="preserve">The AIR model in </w:t>
      </w:r>
      <w:r w:rsidR="0019361F">
        <w:t xml:space="preserve">a </w:t>
      </w:r>
      <w:r w:rsidR="00DF5D7E" w:rsidRPr="0019361F">
        <w:t>spin-off movement reflect</w:t>
      </w:r>
      <w:r w:rsidR="0019361F">
        <w:t>s</w:t>
      </w:r>
      <w:r w:rsidR="00DF5D7E" w:rsidRPr="0019361F">
        <w:t xml:space="preserve"> participants</w:t>
      </w:r>
      <w:r w:rsidR="0019361F">
        <w:t>’</w:t>
      </w:r>
      <w:r w:rsidR="00DF5D7E" w:rsidRPr="0019361F">
        <w:t xml:space="preserve"> </w:t>
      </w:r>
      <w:r w:rsidR="00721396" w:rsidRPr="0019361F">
        <w:t xml:space="preserve">knowledge and experience </w:t>
      </w:r>
      <w:r w:rsidR="00DF5D7E" w:rsidRPr="0019361F">
        <w:t>of past movements</w:t>
      </w:r>
      <w:r w:rsidR="0019361F">
        <w:t>.</w:t>
      </w:r>
      <w:r w:rsidR="0019361F" w:rsidRPr="0019361F">
        <w:t xml:space="preserve">  </w:t>
      </w:r>
      <w:r w:rsidR="006D4C51">
        <w:t xml:space="preserve">Findings include that this knowledge and experience translates into a </w:t>
      </w:r>
      <w:r w:rsidR="006D4C51" w:rsidRPr="0019361F">
        <w:t>dampening of emotion and fewer causal relationships</w:t>
      </w:r>
      <w:r w:rsidR="006D4C51">
        <w:t xml:space="preserve"> in the AIR model</w:t>
      </w:r>
      <w:r w:rsidR="008514D6">
        <w:t xml:space="preserve"> of a spin-off movement than an initiator movement</w:t>
      </w:r>
      <w:r w:rsidR="006D4C51" w:rsidRPr="0019361F">
        <w:t>.</w:t>
      </w:r>
      <w:r w:rsidR="006D4C51">
        <w:t xml:space="preserve"> </w:t>
      </w:r>
    </w:p>
    <w:p w:rsidR="0019361F" w:rsidRPr="0019361F" w:rsidRDefault="0019361F" w:rsidP="002977D8">
      <w:pPr>
        <w:ind w:firstLine="720"/>
      </w:pPr>
    </w:p>
    <w:bookmarkEnd w:id="5"/>
    <w:p w:rsidR="00AA0B13" w:rsidRPr="00AA0B13" w:rsidRDefault="00AA0B13" w:rsidP="00394AD0"/>
    <w:sectPr w:rsidR="00AA0B13" w:rsidRPr="00AA0B13" w:rsidSect="00694EB4">
      <w:footerReference w:type="default" r:id="rId47"/>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0F70" w:rsidRDefault="006A0F70" w:rsidP="008E1C26">
      <w:pPr>
        <w:spacing w:line="240" w:lineRule="auto"/>
      </w:pPr>
      <w:r>
        <w:separator/>
      </w:r>
    </w:p>
  </w:endnote>
  <w:endnote w:type="continuationSeparator" w:id="0">
    <w:p w:rsidR="006A0F70" w:rsidRDefault="006A0F7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8E1C26">
    <w:pPr>
      <w:pStyle w:val="Footer"/>
      <w:jc w:val="center"/>
    </w:pPr>
    <w:r>
      <w:fldChar w:fldCharType="begin"/>
    </w:r>
    <w:r>
      <w:instrText xml:space="preserve"> PAGE   \* MERGEFORMAT </w:instrText>
    </w:r>
    <w:r>
      <w:fldChar w:fldCharType="separate"/>
    </w:r>
    <w:r w:rsidR="00DA44BA">
      <w:rPr>
        <w:noProof/>
      </w:rPr>
      <w:t>viii</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pPr>
    <w:r w:rsidRPr="00F96CC8">
      <w:rPr>
        <w:rStyle w:val="PageNumber"/>
        <w:b/>
        <w:i/>
      </w:rPr>
      <w:fldChar w:fldCharType="begin"/>
    </w:r>
    <w:r w:rsidRPr="00F96CC8">
      <w:rPr>
        <w:rStyle w:val="PageNumber"/>
      </w:rPr>
      <w:instrText xml:space="preserve"> PAGE </w:instrText>
    </w:r>
    <w:r w:rsidRPr="00F96CC8">
      <w:rPr>
        <w:rStyle w:val="PageNumber"/>
        <w:b/>
        <w:i/>
      </w:rPr>
      <w:fldChar w:fldCharType="separate"/>
    </w:r>
    <w:r>
      <w:rPr>
        <w:rStyle w:val="PageNumber"/>
      </w:rPr>
      <w:t>2</w:t>
    </w:r>
    <w:r w:rsidRPr="00F96CC8">
      <w:rPr>
        <w:rStyle w:val="PageNumber"/>
        <w:b/>
        <w:i/>
      </w:rPr>
      <w:fldChar w:fldCharType="end"/>
    </w:r>
    <w:r>
      <w:rPr>
        <w:rStyle w:val="PageNumber"/>
      </w:rPr>
      <w:tab/>
    </w:r>
    <w:r>
      <w:t>Thirty Second International Conference on Information Systems, Shanghai 2011</w:t>
    </w:r>
    <w:r>
      <w:tab/>
    </w:r>
  </w:p>
  <w:p w:rsidR="00361680" w:rsidRDefault="00361680"/>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3094104"/>
      <w:docPartObj>
        <w:docPartGallery w:val="Page Numbers (Bottom of Page)"/>
        <w:docPartUnique/>
      </w:docPartObj>
    </w:sdtPr>
    <w:sdtEndPr/>
    <w:sdtContent>
      <w:p w:rsidR="00361680" w:rsidRPr="003342A3" w:rsidRDefault="00361680">
        <w:pPr>
          <w:pStyle w:val="Footer"/>
          <w:jc w:val="center"/>
        </w:pPr>
        <w:r w:rsidRPr="003342A3">
          <w:fldChar w:fldCharType="begin"/>
        </w:r>
        <w:r w:rsidRPr="003342A3">
          <w:instrText xml:space="preserve"> PAGE   \* MERGEFORMAT </w:instrText>
        </w:r>
        <w:r w:rsidRPr="003342A3">
          <w:fldChar w:fldCharType="separate"/>
        </w:r>
        <w:r w:rsidR="00DA44BA">
          <w:rPr>
            <w:noProof/>
          </w:rPr>
          <w:t>195</w:t>
        </w:r>
        <w:r w:rsidRPr="003342A3">
          <w:fldChar w:fldCharType="end"/>
        </w:r>
      </w:p>
    </w:sdtContent>
  </w:sdt>
  <w:p w:rsidR="00361680" w:rsidRDefault="00361680" w:rsidP="00394AD0">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pP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pPr>
    <w:r w:rsidRPr="00F96CC8">
      <w:rPr>
        <w:rStyle w:val="PageNumber"/>
        <w:b/>
        <w:i/>
      </w:rPr>
      <w:fldChar w:fldCharType="begin"/>
    </w:r>
    <w:r w:rsidRPr="00F96CC8">
      <w:rPr>
        <w:rStyle w:val="PageNumber"/>
      </w:rPr>
      <w:instrText xml:space="preserve"> PAGE </w:instrText>
    </w:r>
    <w:r w:rsidRPr="00F96CC8">
      <w:rPr>
        <w:rStyle w:val="PageNumber"/>
        <w:b/>
        <w:i/>
      </w:rPr>
      <w:fldChar w:fldCharType="separate"/>
    </w:r>
    <w:r>
      <w:rPr>
        <w:rStyle w:val="PageNumber"/>
      </w:rPr>
      <w:t>2</w:t>
    </w:r>
    <w:r w:rsidRPr="00F96CC8">
      <w:rPr>
        <w:rStyle w:val="PageNumber"/>
        <w:b/>
        <w:i/>
      </w:rPr>
      <w:fldChar w:fldCharType="end"/>
    </w:r>
    <w:r>
      <w:rPr>
        <w:rStyle w:val="PageNumber"/>
      </w:rPr>
      <w:tab/>
    </w:r>
    <w:r>
      <w:t>Thirty Second International Conference on Information Systems, Shanghai 2011</w:t>
    </w:r>
    <w:r>
      <w:tab/>
    </w:r>
  </w:p>
  <w:p w:rsidR="00361680" w:rsidRDefault="00361680"/>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517054"/>
      <w:docPartObj>
        <w:docPartGallery w:val="Page Numbers (Bottom of Page)"/>
        <w:docPartUnique/>
      </w:docPartObj>
    </w:sdtPr>
    <w:sdtEndPr/>
    <w:sdtContent>
      <w:p w:rsidR="00361680" w:rsidRPr="003342A3" w:rsidRDefault="00361680">
        <w:pPr>
          <w:pStyle w:val="Footer"/>
          <w:jc w:val="center"/>
        </w:pPr>
        <w:r w:rsidRPr="003342A3">
          <w:fldChar w:fldCharType="begin"/>
        </w:r>
        <w:r w:rsidRPr="003342A3">
          <w:instrText xml:space="preserve"> PAGE   \* MERGEFORMAT </w:instrText>
        </w:r>
        <w:r w:rsidRPr="003342A3">
          <w:fldChar w:fldCharType="separate"/>
        </w:r>
        <w:r w:rsidR="00DA44BA">
          <w:rPr>
            <w:noProof/>
          </w:rPr>
          <w:t>227</w:t>
        </w:r>
        <w:r w:rsidRPr="003342A3">
          <w:fldChar w:fldCharType="end"/>
        </w:r>
      </w:p>
    </w:sdtContent>
  </w:sdt>
  <w:p w:rsidR="00361680" w:rsidRDefault="00361680" w:rsidP="00394AD0">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pPr>
    <w:r>
      <w:tab/>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78445"/>
      <w:docPartObj>
        <w:docPartGallery w:val="Page Numbers (Bottom of Page)"/>
        <w:docPartUnique/>
      </w:docPartObj>
    </w:sdtPr>
    <w:sdtEndPr/>
    <w:sdtContent>
      <w:p w:rsidR="00361680" w:rsidRPr="003342A3" w:rsidRDefault="00361680">
        <w:pPr>
          <w:pStyle w:val="Footer"/>
          <w:jc w:val="center"/>
        </w:pPr>
        <w:r w:rsidRPr="003342A3">
          <w:fldChar w:fldCharType="begin"/>
        </w:r>
        <w:r w:rsidRPr="003342A3">
          <w:instrText xml:space="preserve"> PAGE   \* MERGEFORMAT </w:instrText>
        </w:r>
        <w:r w:rsidRPr="003342A3">
          <w:fldChar w:fldCharType="separate"/>
        </w:r>
        <w:r w:rsidR="00DA44BA">
          <w:rPr>
            <w:noProof/>
          </w:rPr>
          <w:t>233</w:t>
        </w:r>
        <w:r w:rsidRPr="003342A3">
          <w:fldChar w:fldCharType="end"/>
        </w:r>
      </w:p>
    </w:sdtContent>
  </w:sdt>
  <w:p w:rsidR="00361680" w:rsidRDefault="00361680" w:rsidP="00394A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tabs>
        <w:tab w:val="right" w:pos="9000"/>
      </w:tabs>
    </w:pPr>
    <w:r>
      <w:tab/>
    </w:r>
    <w:r w:rsidRPr="00F96CC8">
      <w:rPr>
        <w:rStyle w:val="PageNumber"/>
        <w:b/>
        <w:i/>
      </w:rPr>
      <w:fldChar w:fldCharType="begin"/>
    </w:r>
    <w:r w:rsidRPr="00F96CC8">
      <w:rPr>
        <w:rStyle w:val="PageNumber"/>
        <w:b/>
      </w:rPr>
      <w:instrText xml:space="preserve"> PAGE </w:instrText>
    </w:r>
    <w:r w:rsidRPr="00F96CC8">
      <w:rPr>
        <w:rStyle w:val="PageNumber"/>
        <w:b/>
        <w:i/>
      </w:rPr>
      <w:fldChar w:fldCharType="separate"/>
    </w:r>
    <w:r w:rsidR="00DA44BA">
      <w:rPr>
        <w:rStyle w:val="PageNumber"/>
        <w:b/>
        <w:noProof/>
      </w:rPr>
      <w:t>30</w:t>
    </w:r>
    <w:r w:rsidRPr="00F96CC8">
      <w:rPr>
        <w:rStyle w:val="PageNumber"/>
        <w:b/>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pPr>
      <w:pStyle w:val="Footer"/>
      <w:jc w:val="center"/>
    </w:pPr>
  </w:p>
  <w:p w:rsidR="00361680" w:rsidRDefault="00361680" w:rsidP="00394AD0">
    <w:pPr>
      <w:pStyle w:val="Footer"/>
      <w:tabs>
        <w:tab w:val="right" w:pos="900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pPr>
    <w:r w:rsidRPr="00F96CC8">
      <w:rPr>
        <w:rStyle w:val="PageNumber"/>
        <w:b/>
        <w:i/>
      </w:rPr>
      <w:fldChar w:fldCharType="begin"/>
    </w:r>
    <w:r w:rsidRPr="00F96CC8">
      <w:rPr>
        <w:rStyle w:val="PageNumber"/>
        <w:i/>
      </w:rPr>
      <w:instrText xml:space="preserve"> PAGE </w:instrText>
    </w:r>
    <w:r w:rsidRPr="00F96CC8">
      <w:rPr>
        <w:rStyle w:val="PageNumber"/>
        <w:b/>
        <w:i/>
      </w:rPr>
      <w:fldChar w:fldCharType="separate"/>
    </w:r>
    <w:r>
      <w:rPr>
        <w:rStyle w:val="PageNumber"/>
        <w:i/>
      </w:rPr>
      <w:t>2</w:t>
    </w:r>
    <w:r w:rsidRPr="00F96CC8">
      <w:rPr>
        <w:rStyle w:val="PageNumber"/>
        <w:b/>
        <w:i/>
      </w:rPr>
      <w:fldChar w:fldCharType="end"/>
    </w:r>
    <w:r>
      <w:rPr>
        <w:rStyle w:val="PageNumber"/>
        <w:i/>
      </w:rPr>
      <w:tab/>
    </w:r>
    <w:r>
      <w:t>Thirty Second International Conference on Information Systems, Shanghai 2011</w:t>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931448"/>
      <w:docPartObj>
        <w:docPartGallery w:val="Page Numbers (Bottom of Page)"/>
        <w:docPartUnique/>
      </w:docPartObj>
    </w:sdtPr>
    <w:sdtEndPr/>
    <w:sdtContent>
      <w:p w:rsidR="00361680" w:rsidRPr="00523C91" w:rsidRDefault="00361680" w:rsidP="00394AD0">
        <w:pPr>
          <w:pStyle w:val="Footer"/>
          <w:jc w:val="center"/>
        </w:pPr>
        <w:r>
          <w:fldChar w:fldCharType="begin"/>
        </w:r>
        <w:r>
          <w:instrText xml:space="preserve"> PAGE   \* MERGEFORMAT </w:instrText>
        </w:r>
        <w:r>
          <w:fldChar w:fldCharType="separate"/>
        </w:r>
        <w:r w:rsidR="00DA44BA">
          <w:rPr>
            <w:noProof/>
          </w:rPr>
          <w:t>77</w:t>
        </w:r>
        <w:r>
          <w:rPr>
            <w:noProof/>
          </w:rPr>
          <w:fldChar w:fldCharType="end"/>
        </w:r>
      </w:p>
    </w:sdtContent>
  </w:sdt>
  <w:p w:rsidR="00361680" w:rsidRDefault="00361680" w:rsidP="00394AD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pP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pPr>
    <w:r w:rsidRPr="00F96CC8">
      <w:rPr>
        <w:rStyle w:val="PageNumber"/>
        <w:b/>
        <w:i/>
      </w:rPr>
      <w:fldChar w:fldCharType="begin"/>
    </w:r>
    <w:r w:rsidRPr="00F96CC8">
      <w:rPr>
        <w:rStyle w:val="PageNumber"/>
        <w:i/>
      </w:rPr>
      <w:instrText xml:space="preserve"> PAGE </w:instrText>
    </w:r>
    <w:r w:rsidRPr="00F96CC8">
      <w:rPr>
        <w:rStyle w:val="PageNumber"/>
        <w:b/>
        <w:i/>
      </w:rPr>
      <w:fldChar w:fldCharType="separate"/>
    </w:r>
    <w:r>
      <w:rPr>
        <w:rStyle w:val="PageNumber"/>
        <w:i/>
      </w:rPr>
      <w:t>2</w:t>
    </w:r>
    <w:r w:rsidRPr="00F96CC8">
      <w:rPr>
        <w:rStyle w:val="PageNumber"/>
        <w:b/>
        <w:i/>
      </w:rPr>
      <w:fldChar w:fldCharType="end"/>
    </w:r>
    <w:r>
      <w:rPr>
        <w:rStyle w:val="PageNumber"/>
        <w:i/>
      </w:rPr>
      <w:tab/>
    </w:r>
    <w:r>
      <w:t>Thirty Second International Conference on Information Systems, Shanghai 2011</w:t>
    </w: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2729884"/>
      <w:docPartObj>
        <w:docPartGallery w:val="Page Numbers (Bottom of Page)"/>
        <w:docPartUnique/>
      </w:docPartObj>
    </w:sdtPr>
    <w:sdtEndPr/>
    <w:sdtContent>
      <w:p w:rsidR="00361680" w:rsidRDefault="00361680">
        <w:pPr>
          <w:pStyle w:val="Footer"/>
          <w:jc w:val="center"/>
        </w:pPr>
        <w:r>
          <w:fldChar w:fldCharType="begin"/>
        </w:r>
        <w:r>
          <w:instrText xml:space="preserve"> PAGE   \* MERGEFORMAT </w:instrText>
        </w:r>
        <w:r>
          <w:fldChar w:fldCharType="separate"/>
        </w:r>
        <w:r w:rsidR="00DA44BA">
          <w:rPr>
            <w:noProof/>
          </w:rPr>
          <w:t>150</w:t>
        </w:r>
        <w:r>
          <w:rPr>
            <w:noProof/>
          </w:rPr>
          <w:fldChar w:fldCharType="end"/>
        </w:r>
      </w:p>
    </w:sdtContent>
  </w:sdt>
  <w:p w:rsidR="00361680" w:rsidRPr="00243554" w:rsidRDefault="00361680" w:rsidP="00394AD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Foote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0F70" w:rsidRDefault="006A0F70" w:rsidP="008E1C26">
      <w:pPr>
        <w:spacing w:line="240" w:lineRule="auto"/>
      </w:pPr>
      <w:r>
        <w:separator/>
      </w:r>
    </w:p>
  </w:footnote>
  <w:footnote w:type="continuationSeparator" w:id="0">
    <w:p w:rsidR="006A0F70" w:rsidRDefault="006A0F70" w:rsidP="008E1C26">
      <w:pPr>
        <w:spacing w:line="240" w:lineRule="auto"/>
      </w:pPr>
      <w:r>
        <w:continuationSeparator/>
      </w:r>
    </w:p>
  </w:footnote>
  <w:footnote w:id="1">
    <w:p w:rsidR="00361680" w:rsidRPr="0032541E" w:rsidRDefault="00361680" w:rsidP="002662E0">
      <w:pPr>
        <w:pStyle w:val="FootnoteText1"/>
        <w:tabs>
          <w:tab w:val="clear" w:pos="360"/>
        </w:tabs>
        <w:spacing w:line="240" w:lineRule="auto"/>
      </w:pPr>
      <w:r w:rsidRPr="0032541E">
        <w:rPr>
          <w:rStyle w:val="FootnoteReference"/>
          <w:sz w:val="20"/>
        </w:rPr>
        <w:footnoteRef/>
      </w:r>
      <w:r w:rsidRPr="0032541E">
        <w:rPr>
          <w:sz w:val="20"/>
        </w:rPr>
        <w:t xml:space="preserve"> Interested readers are encouraged to read Pennebaker et al. (2007) for the development and the psychometric properties of LIWC and </w:t>
      </w:r>
      <w:proofErr w:type="spellStart"/>
      <w:r w:rsidRPr="0032541E">
        <w:rPr>
          <w:sz w:val="20"/>
        </w:rPr>
        <w:t>Tauscizk</w:t>
      </w:r>
      <w:proofErr w:type="spellEnd"/>
      <w:r w:rsidRPr="0032541E">
        <w:rPr>
          <w:sz w:val="20"/>
        </w:rPr>
        <w:t xml:space="preserve"> and </w:t>
      </w:r>
      <w:proofErr w:type="spellStart"/>
      <w:r w:rsidRPr="0032541E">
        <w:rPr>
          <w:sz w:val="20"/>
        </w:rPr>
        <w:t>Pennebaker</w:t>
      </w:r>
      <w:proofErr w:type="spellEnd"/>
      <w:r w:rsidRPr="0032541E">
        <w:rPr>
          <w:sz w:val="20"/>
        </w:rPr>
        <w:t xml:space="preserve"> (2010) for a literature review of peer-reviewed studies using LIWC.  </w:t>
      </w:r>
    </w:p>
  </w:footnote>
  <w:footnote w:id="2">
    <w:p w:rsidR="00361680" w:rsidRDefault="00361680" w:rsidP="002662E0">
      <w:pPr>
        <w:pStyle w:val="FootnoteText"/>
      </w:pPr>
      <w:r>
        <w:rPr>
          <w:rStyle w:val="FootnoteReference"/>
        </w:rPr>
        <w:footnoteRef/>
      </w:r>
      <w:r>
        <w:t xml:space="preserve"> Twitter is an online social media platform that allows participants to broadcast messages of 140 characters.  The platform is accessible by personal computer, mobile tablets and smartphones.  Participants include hashtags within the message to enable the messages to be searched.  A hashtag is identified by a leading pound (#) sign.  The hashtag for the </w:t>
      </w:r>
      <w:r w:rsidRPr="00863C5E">
        <w:t>CISPA movement was ‘#CISPA’.</w:t>
      </w:r>
      <w:r>
        <w:t xml:space="preserve">  </w:t>
      </w:r>
    </w:p>
  </w:footnote>
  <w:footnote w:id="3">
    <w:p w:rsidR="00361680" w:rsidRDefault="00361680" w:rsidP="002662E0">
      <w:pPr>
        <w:pStyle w:val="FootnoteText"/>
      </w:pPr>
      <w:r>
        <w:rPr>
          <w:rStyle w:val="FootnoteReference"/>
        </w:rPr>
        <w:footnoteRef/>
      </w:r>
      <w:r>
        <w:t xml:space="preserve"> </w:t>
      </w:r>
      <w:r w:rsidRPr="007A1FC7">
        <w:t>Appendix IV contains the power analysis of the Granger Causality tests conducted using the CISPA DATA</w:t>
      </w:r>
    </w:p>
  </w:footnote>
  <w:footnote w:id="4">
    <w:p w:rsidR="00361680" w:rsidRDefault="00361680" w:rsidP="002662E0">
      <w:pPr>
        <w:pStyle w:val="FootnoteText"/>
      </w:pPr>
      <w:r w:rsidRPr="008A75AD">
        <w:rPr>
          <w:rStyle w:val="FootnoteReference"/>
          <w:sz w:val="18"/>
        </w:rPr>
        <w:footnoteRef/>
      </w:r>
      <w:r w:rsidRPr="008A75AD">
        <w:rPr>
          <w:sz w:val="18"/>
        </w:rPr>
        <w:t xml:space="preserve"> The diagram was created from the Granger causality </w:t>
      </w:r>
      <w:proofErr w:type="gramStart"/>
      <w:r w:rsidRPr="008A75AD">
        <w:rPr>
          <w:sz w:val="18"/>
        </w:rPr>
        <w:t>test</w:t>
      </w:r>
      <w:r>
        <w:rPr>
          <w:sz w:val="18"/>
        </w:rPr>
        <w:t xml:space="preserve">s </w:t>
      </w:r>
      <w:r w:rsidRPr="008A75AD">
        <w:rPr>
          <w:sz w:val="18"/>
        </w:rPr>
        <w:t xml:space="preserve"> </w:t>
      </w:r>
      <w:r>
        <w:rPr>
          <w:sz w:val="18"/>
        </w:rPr>
        <w:t>in</w:t>
      </w:r>
      <w:proofErr w:type="gramEnd"/>
      <w:r>
        <w:rPr>
          <w:sz w:val="18"/>
        </w:rPr>
        <w:t xml:space="preserve"> the VAR </w:t>
      </w:r>
      <w:r w:rsidRPr="008A75AD">
        <w:rPr>
          <w:sz w:val="18"/>
        </w:rPr>
        <w:t>using the CISPA data.  The file size for the text analysis is 200 tweets per file.  The plus sign indicates the direction of the relationship</w:t>
      </w:r>
      <w:r>
        <w:rPr>
          <w:sz w:val="18"/>
        </w:rPr>
        <w:t>;</w:t>
      </w:r>
      <w:r w:rsidRPr="008A75AD">
        <w:rPr>
          <w:sz w:val="18"/>
        </w:rPr>
        <w:t xml:space="preserve"> </w:t>
      </w:r>
      <w:r>
        <w:rPr>
          <w:sz w:val="18"/>
        </w:rPr>
        <w:t>t</w:t>
      </w:r>
      <w:r w:rsidRPr="008A75AD">
        <w:rPr>
          <w:sz w:val="18"/>
        </w:rPr>
        <w:t>here were no inverse relationships.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036183"/>
      <w:docPartObj>
        <w:docPartGallery w:val="Page Numbers (Margins)"/>
        <w:docPartUnique/>
      </w:docPartObj>
    </w:sdtPr>
    <w:sdtEndPr/>
    <w:sdtContent>
      <w:p w:rsidR="00361680" w:rsidRDefault="00BD12D5">
        <w:pPr>
          <w:pStyle w:val="Header"/>
        </w:pPr>
        <w:r>
          <w:rPr>
            <w:noProof/>
            <w:lang w:bidi="ar-SA"/>
          </w:rPr>
          <mc:AlternateContent>
            <mc:Choice Requires="wps">
              <w:drawing>
                <wp:anchor distT="0" distB="0" distL="114300" distR="114300" simplePos="0" relativeHeight="251659264" behindDoc="0" locked="0" layoutInCell="0" allowOverlap="1" wp14:editId="70F99A90">
                  <wp:simplePos x="0" y="0"/>
                  <wp:positionH relativeFrom="leftMargin">
                    <wp:align>center</wp:align>
                  </wp:positionH>
                  <wp:positionV relativeFrom="page">
                    <wp:align>center</wp:align>
                  </wp:positionV>
                  <wp:extent cx="432855" cy="342900"/>
                  <wp:effectExtent l="0" t="0" r="5715" b="0"/>
                  <wp:wrapNone/>
                  <wp:docPr id="55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855" cy="3429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4"/>
                                </w:rPr>
                                <w:id w:val="-568422325"/>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191999500"/>
                                    <w:docPartObj>
                                      <w:docPartGallery w:val="Page Numbers (Margins)"/>
                                      <w:docPartUnique/>
                                    </w:docPartObj>
                                  </w:sdtPr>
                                  <w:sdtEndPr/>
                                  <w:sdtContent>
                                    <w:p w:rsidR="00BD12D5" w:rsidRPr="00BD12D5" w:rsidRDefault="00BD12D5">
                                      <w:pPr>
                                        <w:jc w:val="center"/>
                                        <w:rPr>
                                          <w:rFonts w:asciiTheme="majorHAnsi" w:eastAsiaTheme="majorEastAsia" w:hAnsiTheme="majorHAnsi" w:cstheme="majorBidi"/>
                                        </w:rPr>
                                      </w:pPr>
                                      <w:r w:rsidRPr="00BD12D5">
                                        <w:rPr>
                                          <w:rFonts w:eastAsiaTheme="minorEastAsia" w:cstheme="minorBidi"/>
                                          <w:b/>
                                        </w:rPr>
                                        <w:fldChar w:fldCharType="begin"/>
                                      </w:r>
                                      <w:r w:rsidRPr="00BD12D5">
                                        <w:rPr>
                                          <w:b/>
                                        </w:rPr>
                                        <w:instrText xml:space="preserve"> PAGE   \* MERGEFORMAT </w:instrText>
                                      </w:r>
                                      <w:r w:rsidRPr="00BD12D5">
                                        <w:rPr>
                                          <w:rFonts w:eastAsiaTheme="minorEastAsia" w:cstheme="minorBidi"/>
                                          <w:b/>
                                        </w:rPr>
                                        <w:fldChar w:fldCharType="separate"/>
                                      </w:r>
                                      <w:r w:rsidR="00DA44BA" w:rsidRPr="00DA44BA">
                                        <w:rPr>
                                          <w:rFonts w:asciiTheme="majorHAnsi" w:eastAsiaTheme="majorEastAsia" w:hAnsiTheme="majorHAnsi" w:cstheme="majorBidi"/>
                                          <w:b/>
                                          <w:noProof/>
                                        </w:rPr>
                                        <w:t>31</w:t>
                                      </w:r>
                                      <w:r w:rsidRPr="00BD12D5">
                                        <w:rPr>
                                          <w:rFonts w:asciiTheme="majorHAnsi" w:eastAsiaTheme="majorEastAsia" w:hAnsiTheme="majorHAnsi" w:cstheme="majorBidi"/>
                                          <w:b/>
                                          <w:noProof/>
                                        </w:rPr>
                                        <w:fldChar w:fldCharType="end"/>
                                      </w:r>
                                    </w:p>
                                  </w:sdtContent>
                                </w:sdt>
                              </w:sdtContent>
                            </w:sdt>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73" style="position:absolute;margin-left:0;margin-top:0;width:34.1pt;height:27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" o:allowincell="f" stroked="f">
                  <v:textbox style="layout-flow:vertical-ideographic">
                    <w:txbxContent>
                      <w:sdt>
                        <w:sdtPr>
                          <w:rPr>
                            <w:rFonts w:asciiTheme="majorHAnsi" w:eastAsiaTheme="majorEastAsia" w:hAnsiTheme="majorHAnsi" w:cstheme="majorBidi"/>
                            <w:sz w:val="48"/>
                            <w:szCs w:val="44"/>
                          </w:rPr>
                          <w:id w:val="-568422325"/>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191999500"/>
                              <w:docPartObj>
                                <w:docPartGallery w:val="Page Numbers (Margins)"/>
                                <w:docPartUnique/>
                              </w:docPartObj>
                            </w:sdtPr>
                            <w:sdtEndPr/>
                            <w:sdtContent>
                              <w:p w:rsidR="00BD12D5" w:rsidRPr="00BD12D5" w:rsidRDefault="00BD12D5">
                                <w:pPr>
                                  <w:jc w:val="center"/>
                                  <w:rPr>
                                    <w:rFonts w:asciiTheme="majorHAnsi" w:eastAsiaTheme="majorEastAsia" w:hAnsiTheme="majorHAnsi" w:cstheme="majorBidi"/>
                                  </w:rPr>
                                </w:pPr>
                                <w:r w:rsidRPr="00BD12D5">
                                  <w:rPr>
                                    <w:rFonts w:eastAsiaTheme="minorEastAsia" w:cstheme="minorBidi"/>
                                    <w:b/>
                                  </w:rPr>
                                  <w:fldChar w:fldCharType="begin"/>
                                </w:r>
                                <w:r w:rsidRPr="00BD12D5">
                                  <w:rPr>
                                    <w:b/>
                                  </w:rPr>
                                  <w:instrText xml:space="preserve"> PAGE   \* MERGEFORMAT </w:instrText>
                                </w:r>
                                <w:r w:rsidRPr="00BD12D5">
                                  <w:rPr>
                                    <w:rFonts w:eastAsiaTheme="minorEastAsia" w:cstheme="minorBidi"/>
                                    <w:b/>
                                  </w:rPr>
                                  <w:fldChar w:fldCharType="separate"/>
                                </w:r>
                                <w:r w:rsidR="00DA44BA" w:rsidRPr="00DA44BA">
                                  <w:rPr>
                                    <w:rFonts w:asciiTheme="majorHAnsi" w:eastAsiaTheme="majorEastAsia" w:hAnsiTheme="majorHAnsi" w:cstheme="majorBidi"/>
                                    <w:b/>
                                    <w:noProof/>
                                  </w:rPr>
                                  <w:t>31</w:t>
                                </w:r>
                                <w:r w:rsidRPr="00BD12D5">
                                  <w:rPr>
                                    <w:rFonts w:asciiTheme="majorHAnsi" w:eastAsiaTheme="majorEastAsia" w:hAnsiTheme="majorHAnsi" w:cstheme="majorBidi"/>
                                    <w:b/>
                                    <w:noProof/>
                                  </w:rPr>
                                  <w:fldChar w:fldCharType="end"/>
                                </w:r>
                              </w:p>
                            </w:sdtContent>
                          </w:sdt>
                        </w:sdtContent>
                      </w:sdt>
                    </w:txbxContent>
                  </v:textbox>
                  <w10:wrap anchorx="margin" anchory="page"/>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680" w:rsidRDefault="00361680" w:rsidP="00394AD0">
    <w:pPr>
      <w:pStyle w:val="Header"/>
    </w:pPr>
  </w:p>
  <w:p w:rsidR="00361680" w:rsidRDefault="00361680" w:rsidP="00394A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2EDC94"/>
    <w:lvl w:ilvl="0">
      <w:start w:val="1"/>
      <w:numFmt w:val="decimal"/>
      <w:pStyle w:val="ListNumber51"/>
      <w:lvlText w:val="%1."/>
      <w:lvlJc w:val="left"/>
      <w:pPr>
        <w:tabs>
          <w:tab w:val="num" w:pos="1800"/>
        </w:tabs>
        <w:ind w:left="1800" w:hanging="360"/>
      </w:pPr>
    </w:lvl>
  </w:abstractNum>
  <w:abstractNum w:abstractNumId="1">
    <w:nsid w:val="FFFFFF7D"/>
    <w:multiLevelType w:val="singleLevel"/>
    <w:tmpl w:val="255A5C26"/>
    <w:lvl w:ilvl="0">
      <w:start w:val="1"/>
      <w:numFmt w:val="decimal"/>
      <w:pStyle w:val="ListNumber41"/>
      <w:lvlText w:val="%1."/>
      <w:lvlJc w:val="left"/>
      <w:pPr>
        <w:tabs>
          <w:tab w:val="num" w:pos="1440"/>
        </w:tabs>
        <w:ind w:left="1440" w:hanging="360"/>
      </w:pPr>
    </w:lvl>
  </w:abstractNum>
  <w:abstractNum w:abstractNumId="2">
    <w:nsid w:val="FFFFFF7E"/>
    <w:multiLevelType w:val="singleLevel"/>
    <w:tmpl w:val="AF0C147E"/>
    <w:lvl w:ilvl="0">
      <w:start w:val="1"/>
      <w:numFmt w:val="decimal"/>
      <w:pStyle w:val="ListNumber31"/>
      <w:lvlText w:val="%1."/>
      <w:lvlJc w:val="left"/>
      <w:pPr>
        <w:tabs>
          <w:tab w:val="num" w:pos="1080"/>
        </w:tabs>
        <w:ind w:left="1080" w:hanging="360"/>
      </w:pPr>
    </w:lvl>
  </w:abstractNum>
  <w:abstractNum w:abstractNumId="3">
    <w:nsid w:val="FFFFFF7F"/>
    <w:multiLevelType w:val="singleLevel"/>
    <w:tmpl w:val="795EB0FE"/>
    <w:lvl w:ilvl="0">
      <w:start w:val="1"/>
      <w:numFmt w:val="decimal"/>
      <w:pStyle w:val="ListNumber21"/>
      <w:lvlText w:val="%1."/>
      <w:lvlJc w:val="left"/>
      <w:pPr>
        <w:tabs>
          <w:tab w:val="num" w:pos="720"/>
        </w:tabs>
        <w:ind w:left="720" w:hanging="360"/>
      </w:pPr>
    </w:lvl>
  </w:abstractNum>
  <w:abstractNum w:abstractNumId="4">
    <w:nsid w:val="FFFFFF80"/>
    <w:multiLevelType w:val="singleLevel"/>
    <w:tmpl w:val="843EB82E"/>
    <w:lvl w:ilvl="0">
      <w:start w:val="1"/>
      <w:numFmt w:val="bullet"/>
      <w:pStyle w:val="ListBullet51"/>
      <w:lvlText w:val=""/>
      <w:lvlJc w:val="left"/>
      <w:pPr>
        <w:tabs>
          <w:tab w:val="num" w:pos="1800"/>
        </w:tabs>
        <w:ind w:left="1800" w:hanging="360"/>
      </w:pPr>
      <w:rPr>
        <w:rFonts w:ascii="Symbol" w:eastAsia="Times New Roman" w:hAnsi="Symbol" w:hint="default"/>
      </w:rPr>
    </w:lvl>
  </w:abstractNum>
  <w:abstractNum w:abstractNumId="5">
    <w:nsid w:val="FFFFFF81"/>
    <w:multiLevelType w:val="singleLevel"/>
    <w:tmpl w:val="BA480184"/>
    <w:lvl w:ilvl="0">
      <w:start w:val="1"/>
      <w:numFmt w:val="bullet"/>
      <w:pStyle w:val="ListBullet41"/>
      <w:lvlText w:val=""/>
      <w:lvlJc w:val="left"/>
      <w:pPr>
        <w:tabs>
          <w:tab w:val="num" w:pos="1440"/>
        </w:tabs>
        <w:ind w:left="1440" w:hanging="360"/>
      </w:pPr>
      <w:rPr>
        <w:rFonts w:ascii="Symbol" w:eastAsia="Times New Roman" w:hAnsi="Symbol" w:hint="default"/>
      </w:rPr>
    </w:lvl>
  </w:abstractNum>
  <w:abstractNum w:abstractNumId="6">
    <w:nsid w:val="FFFFFF82"/>
    <w:multiLevelType w:val="singleLevel"/>
    <w:tmpl w:val="9B1C1786"/>
    <w:lvl w:ilvl="0">
      <w:start w:val="1"/>
      <w:numFmt w:val="bullet"/>
      <w:pStyle w:val="ListBullet31"/>
      <w:lvlText w:val=""/>
      <w:lvlJc w:val="left"/>
      <w:pPr>
        <w:tabs>
          <w:tab w:val="num" w:pos="1080"/>
        </w:tabs>
        <w:ind w:left="1080" w:hanging="360"/>
      </w:pPr>
      <w:rPr>
        <w:rFonts w:ascii="Symbol" w:eastAsia="Times New Roman" w:hAnsi="Symbol" w:hint="default"/>
      </w:rPr>
    </w:lvl>
  </w:abstractNum>
  <w:abstractNum w:abstractNumId="7">
    <w:nsid w:val="FFFFFF83"/>
    <w:multiLevelType w:val="singleLevel"/>
    <w:tmpl w:val="536E19F6"/>
    <w:lvl w:ilvl="0">
      <w:start w:val="1"/>
      <w:numFmt w:val="bullet"/>
      <w:pStyle w:val="ListBullet21"/>
      <w:lvlText w:val=""/>
      <w:lvlJc w:val="left"/>
      <w:pPr>
        <w:tabs>
          <w:tab w:val="num" w:pos="720"/>
        </w:tabs>
        <w:ind w:left="720" w:hanging="360"/>
      </w:pPr>
      <w:rPr>
        <w:rFonts w:ascii="Symbol" w:eastAsia="Times New Roman" w:hAnsi="Symbol" w:hint="default"/>
      </w:rPr>
    </w:lvl>
  </w:abstractNum>
  <w:abstractNum w:abstractNumId="8">
    <w:nsid w:val="FFFFFF88"/>
    <w:multiLevelType w:val="singleLevel"/>
    <w:tmpl w:val="66E00E2E"/>
    <w:lvl w:ilvl="0">
      <w:start w:val="1"/>
      <w:numFmt w:val="decimal"/>
      <w:pStyle w:val="ListNumber1"/>
      <w:lvlText w:val="%1."/>
      <w:lvlJc w:val="left"/>
      <w:pPr>
        <w:tabs>
          <w:tab w:val="num" w:pos="360"/>
        </w:tabs>
        <w:ind w:left="360" w:hanging="360"/>
      </w:pPr>
    </w:lvl>
  </w:abstractNum>
  <w:abstractNum w:abstractNumId="9">
    <w:nsid w:val="FFFFFF89"/>
    <w:multiLevelType w:val="singleLevel"/>
    <w:tmpl w:val="A836A8AC"/>
    <w:lvl w:ilvl="0">
      <w:start w:val="1"/>
      <w:numFmt w:val="bullet"/>
      <w:pStyle w:val="ListBullet1"/>
      <w:lvlText w:val=""/>
      <w:lvlJc w:val="left"/>
      <w:pPr>
        <w:tabs>
          <w:tab w:val="num" w:pos="360"/>
        </w:tabs>
        <w:ind w:left="360" w:hanging="360"/>
      </w:pPr>
      <w:rPr>
        <w:rFonts w:ascii="Symbol" w:eastAsia="Times New Roman" w:hAnsi="Symbol" w:hint="default"/>
      </w:rPr>
    </w:lvl>
  </w:abstractNum>
  <w:abstractNum w:abstractNumId="10">
    <w:nsid w:val="06686EE4"/>
    <w:multiLevelType w:val="multilevel"/>
    <w:tmpl w:val="97181DC6"/>
    <w:lvl w:ilvl="0">
      <w:start w:val="1"/>
      <w:numFmt w:val="bullet"/>
      <w:pStyle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57C771E"/>
    <w:multiLevelType w:val="hybridMultilevel"/>
    <w:tmpl w:val="B722066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A13C7E"/>
    <w:multiLevelType w:val="hybridMultilevel"/>
    <w:tmpl w:val="C6B0E3F0"/>
    <w:lvl w:ilvl="0" w:tplc="04090001">
      <w:start w:val="1"/>
      <w:numFmt w:val="bullet"/>
      <w:pStyle w:val="ListBullet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5168EF"/>
    <w:multiLevelType w:val="hybridMultilevel"/>
    <w:tmpl w:val="DBE6AD86"/>
    <w:lvl w:ilvl="0" w:tplc="04090001">
      <w:start w:val="1"/>
      <w:numFmt w:val="bullet"/>
      <w:pStyle w:val="List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874051"/>
    <w:multiLevelType w:val="hybridMultilevel"/>
    <w:tmpl w:val="54DAB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C10319"/>
    <w:multiLevelType w:val="hybridMultilevel"/>
    <w:tmpl w:val="2EDAD9C0"/>
    <w:lvl w:ilvl="0" w:tplc="04090001">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39E439C"/>
    <w:multiLevelType w:val="hybridMultilevel"/>
    <w:tmpl w:val="1398347E"/>
    <w:lvl w:ilvl="0" w:tplc="04090001">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7E0C58A4"/>
    <w:multiLevelType w:val="hybridMultilevel"/>
    <w:tmpl w:val="C66A8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14"/>
  </w:num>
  <w:num w:numId="5">
    <w:abstractNumId w:val="15"/>
  </w:num>
  <w:num w:numId="6">
    <w:abstractNumId w:val="16"/>
  </w:num>
  <w:num w:numId="7">
    <w:abstractNumId w:val="20"/>
  </w:num>
  <w:num w:numId="8">
    <w:abstractNumId w:val="21"/>
  </w:num>
  <w:num w:numId="9">
    <w:abstractNumId w:val="17"/>
  </w:num>
  <w:num w:numId="10">
    <w:abstractNumId w:val="1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 w:numId="22">
    <w:abstractNumId w:val="11"/>
  </w:num>
  <w:num w:numId="23">
    <w:abstractNumId w:val="23"/>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1100D"/>
    <w:rsid w:val="000146D5"/>
    <w:rsid w:val="00015B5C"/>
    <w:rsid w:val="00025A12"/>
    <w:rsid w:val="00041B04"/>
    <w:rsid w:val="00044558"/>
    <w:rsid w:val="0005374D"/>
    <w:rsid w:val="0006328C"/>
    <w:rsid w:val="00076B36"/>
    <w:rsid w:val="00077A99"/>
    <w:rsid w:val="00077F0A"/>
    <w:rsid w:val="0008176F"/>
    <w:rsid w:val="00083895"/>
    <w:rsid w:val="000B3873"/>
    <w:rsid w:val="000B52A5"/>
    <w:rsid w:val="000B5B24"/>
    <w:rsid w:val="000C18E6"/>
    <w:rsid w:val="000C1CA1"/>
    <w:rsid w:val="000C24B8"/>
    <w:rsid w:val="000C24FE"/>
    <w:rsid w:val="000D233B"/>
    <w:rsid w:val="000D3DBB"/>
    <w:rsid w:val="000F56FF"/>
    <w:rsid w:val="001026D5"/>
    <w:rsid w:val="00105BBB"/>
    <w:rsid w:val="00110FE9"/>
    <w:rsid w:val="00111915"/>
    <w:rsid w:val="0012596C"/>
    <w:rsid w:val="001265A5"/>
    <w:rsid w:val="00132E52"/>
    <w:rsid w:val="0013773F"/>
    <w:rsid w:val="001504BE"/>
    <w:rsid w:val="00166A2E"/>
    <w:rsid w:val="00167BD1"/>
    <w:rsid w:val="00172240"/>
    <w:rsid w:val="00187691"/>
    <w:rsid w:val="0019361F"/>
    <w:rsid w:val="00197BD4"/>
    <w:rsid w:val="001A3DDE"/>
    <w:rsid w:val="001B12EF"/>
    <w:rsid w:val="001B521A"/>
    <w:rsid w:val="001C10A0"/>
    <w:rsid w:val="001C3B63"/>
    <w:rsid w:val="001F42CF"/>
    <w:rsid w:val="002147D8"/>
    <w:rsid w:val="00227893"/>
    <w:rsid w:val="00230C27"/>
    <w:rsid w:val="002355B2"/>
    <w:rsid w:val="00244C26"/>
    <w:rsid w:val="00247216"/>
    <w:rsid w:val="002522D6"/>
    <w:rsid w:val="00257382"/>
    <w:rsid w:val="0025754A"/>
    <w:rsid w:val="00260F9A"/>
    <w:rsid w:val="002662E0"/>
    <w:rsid w:val="00271ED6"/>
    <w:rsid w:val="00274E2C"/>
    <w:rsid w:val="002977D8"/>
    <w:rsid w:val="002A0FFA"/>
    <w:rsid w:val="002B38BC"/>
    <w:rsid w:val="002D6E20"/>
    <w:rsid w:val="002E157F"/>
    <w:rsid w:val="002E4D2A"/>
    <w:rsid w:val="002F7E3E"/>
    <w:rsid w:val="003008D9"/>
    <w:rsid w:val="00304FD6"/>
    <w:rsid w:val="0030767B"/>
    <w:rsid w:val="00314F3F"/>
    <w:rsid w:val="003218D0"/>
    <w:rsid w:val="003240AA"/>
    <w:rsid w:val="00325A6C"/>
    <w:rsid w:val="00343673"/>
    <w:rsid w:val="003450B1"/>
    <w:rsid w:val="00361680"/>
    <w:rsid w:val="003625AB"/>
    <w:rsid w:val="003635D6"/>
    <w:rsid w:val="00375FCF"/>
    <w:rsid w:val="00385E9D"/>
    <w:rsid w:val="00386E26"/>
    <w:rsid w:val="00390410"/>
    <w:rsid w:val="00393159"/>
    <w:rsid w:val="00394AD0"/>
    <w:rsid w:val="00396207"/>
    <w:rsid w:val="003A060D"/>
    <w:rsid w:val="003A2A16"/>
    <w:rsid w:val="003B0A2F"/>
    <w:rsid w:val="003B3857"/>
    <w:rsid w:val="003B73A8"/>
    <w:rsid w:val="003D34F2"/>
    <w:rsid w:val="003E22B5"/>
    <w:rsid w:val="004137FC"/>
    <w:rsid w:val="00421406"/>
    <w:rsid w:val="00440597"/>
    <w:rsid w:val="004431F8"/>
    <w:rsid w:val="004452E7"/>
    <w:rsid w:val="00461AA9"/>
    <w:rsid w:val="00472B7F"/>
    <w:rsid w:val="00474384"/>
    <w:rsid w:val="0048184B"/>
    <w:rsid w:val="004A52B4"/>
    <w:rsid w:val="004A7222"/>
    <w:rsid w:val="004B1CD4"/>
    <w:rsid w:val="004B41D7"/>
    <w:rsid w:val="004D3C8B"/>
    <w:rsid w:val="004E0FBC"/>
    <w:rsid w:val="004E41F4"/>
    <w:rsid w:val="0053028C"/>
    <w:rsid w:val="005354E8"/>
    <w:rsid w:val="005465DC"/>
    <w:rsid w:val="00552EE5"/>
    <w:rsid w:val="0056737B"/>
    <w:rsid w:val="0057775C"/>
    <w:rsid w:val="00582EBC"/>
    <w:rsid w:val="00583C7E"/>
    <w:rsid w:val="00590458"/>
    <w:rsid w:val="00592AC2"/>
    <w:rsid w:val="00597F68"/>
    <w:rsid w:val="005A2B79"/>
    <w:rsid w:val="005B0705"/>
    <w:rsid w:val="005B16E2"/>
    <w:rsid w:val="005C2D4D"/>
    <w:rsid w:val="005C38C3"/>
    <w:rsid w:val="005C67D8"/>
    <w:rsid w:val="005D4CDE"/>
    <w:rsid w:val="005E64CF"/>
    <w:rsid w:val="006010A2"/>
    <w:rsid w:val="0060131C"/>
    <w:rsid w:val="00601772"/>
    <w:rsid w:val="006177CA"/>
    <w:rsid w:val="00626755"/>
    <w:rsid w:val="006273C0"/>
    <w:rsid w:val="00633C74"/>
    <w:rsid w:val="00644A24"/>
    <w:rsid w:val="00645A8F"/>
    <w:rsid w:val="00647814"/>
    <w:rsid w:val="00653C73"/>
    <w:rsid w:val="00661C13"/>
    <w:rsid w:val="00693D0B"/>
    <w:rsid w:val="00694EB4"/>
    <w:rsid w:val="0069549B"/>
    <w:rsid w:val="006A0295"/>
    <w:rsid w:val="006A0F70"/>
    <w:rsid w:val="006A6340"/>
    <w:rsid w:val="006B0504"/>
    <w:rsid w:val="006B19E3"/>
    <w:rsid w:val="006B1D41"/>
    <w:rsid w:val="006B4721"/>
    <w:rsid w:val="006B75D1"/>
    <w:rsid w:val="006D1B98"/>
    <w:rsid w:val="006D322A"/>
    <w:rsid w:val="006D3FAB"/>
    <w:rsid w:val="006D4C51"/>
    <w:rsid w:val="006F10CE"/>
    <w:rsid w:val="006F401C"/>
    <w:rsid w:val="0070017B"/>
    <w:rsid w:val="00705086"/>
    <w:rsid w:val="00721396"/>
    <w:rsid w:val="007247B0"/>
    <w:rsid w:val="00725715"/>
    <w:rsid w:val="00730F0A"/>
    <w:rsid w:val="007410D4"/>
    <w:rsid w:val="00742785"/>
    <w:rsid w:val="00746E16"/>
    <w:rsid w:val="007549FF"/>
    <w:rsid w:val="007559B1"/>
    <w:rsid w:val="00761FDB"/>
    <w:rsid w:val="007659D4"/>
    <w:rsid w:val="007739FB"/>
    <w:rsid w:val="00775701"/>
    <w:rsid w:val="00784171"/>
    <w:rsid w:val="007864D2"/>
    <w:rsid w:val="0078679A"/>
    <w:rsid w:val="00793BBF"/>
    <w:rsid w:val="007C4E70"/>
    <w:rsid w:val="007C5AEE"/>
    <w:rsid w:val="007D727E"/>
    <w:rsid w:val="007E1EEE"/>
    <w:rsid w:val="007F2648"/>
    <w:rsid w:val="007F6C0E"/>
    <w:rsid w:val="008253D8"/>
    <w:rsid w:val="0082601C"/>
    <w:rsid w:val="008264BE"/>
    <w:rsid w:val="00833F1B"/>
    <w:rsid w:val="0083429A"/>
    <w:rsid w:val="00841129"/>
    <w:rsid w:val="008514D6"/>
    <w:rsid w:val="008927E1"/>
    <w:rsid w:val="008A1EE9"/>
    <w:rsid w:val="008A4F22"/>
    <w:rsid w:val="008C27FE"/>
    <w:rsid w:val="008D192B"/>
    <w:rsid w:val="008D53CF"/>
    <w:rsid w:val="008E1C26"/>
    <w:rsid w:val="008F1822"/>
    <w:rsid w:val="00917725"/>
    <w:rsid w:val="00917D6C"/>
    <w:rsid w:val="009245C5"/>
    <w:rsid w:val="00931BB1"/>
    <w:rsid w:val="00952BBC"/>
    <w:rsid w:val="009671ED"/>
    <w:rsid w:val="009755A9"/>
    <w:rsid w:val="00975BFB"/>
    <w:rsid w:val="00976BD6"/>
    <w:rsid w:val="0098600D"/>
    <w:rsid w:val="00992C28"/>
    <w:rsid w:val="009A1894"/>
    <w:rsid w:val="009B3E8C"/>
    <w:rsid w:val="009B49FC"/>
    <w:rsid w:val="009C2E68"/>
    <w:rsid w:val="009E52D6"/>
    <w:rsid w:val="009F5A08"/>
    <w:rsid w:val="00A0094B"/>
    <w:rsid w:val="00A009A0"/>
    <w:rsid w:val="00A05068"/>
    <w:rsid w:val="00A10473"/>
    <w:rsid w:val="00A460F3"/>
    <w:rsid w:val="00A50007"/>
    <w:rsid w:val="00A523B9"/>
    <w:rsid w:val="00A5626C"/>
    <w:rsid w:val="00A74F20"/>
    <w:rsid w:val="00A77093"/>
    <w:rsid w:val="00A82147"/>
    <w:rsid w:val="00A852FD"/>
    <w:rsid w:val="00AA00E8"/>
    <w:rsid w:val="00AA0B13"/>
    <w:rsid w:val="00AA1B3B"/>
    <w:rsid w:val="00AC2AAE"/>
    <w:rsid w:val="00AC5E50"/>
    <w:rsid w:val="00AF0BB2"/>
    <w:rsid w:val="00B224CD"/>
    <w:rsid w:val="00B26394"/>
    <w:rsid w:val="00B270FE"/>
    <w:rsid w:val="00B36426"/>
    <w:rsid w:val="00B412B6"/>
    <w:rsid w:val="00B41773"/>
    <w:rsid w:val="00B430D8"/>
    <w:rsid w:val="00B50B6F"/>
    <w:rsid w:val="00B708CE"/>
    <w:rsid w:val="00B905E2"/>
    <w:rsid w:val="00B90E25"/>
    <w:rsid w:val="00BA1A3A"/>
    <w:rsid w:val="00BB20C3"/>
    <w:rsid w:val="00BB3F72"/>
    <w:rsid w:val="00BB50E5"/>
    <w:rsid w:val="00BB678C"/>
    <w:rsid w:val="00BD1142"/>
    <w:rsid w:val="00BD12D5"/>
    <w:rsid w:val="00BD14F9"/>
    <w:rsid w:val="00BD45C8"/>
    <w:rsid w:val="00BE452B"/>
    <w:rsid w:val="00BF0569"/>
    <w:rsid w:val="00BF2A43"/>
    <w:rsid w:val="00C1188F"/>
    <w:rsid w:val="00C16C66"/>
    <w:rsid w:val="00C20A7B"/>
    <w:rsid w:val="00C25C7C"/>
    <w:rsid w:val="00C3745C"/>
    <w:rsid w:val="00C4062A"/>
    <w:rsid w:val="00C4754E"/>
    <w:rsid w:val="00C54100"/>
    <w:rsid w:val="00C54C31"/>
    <w:rsid w:val="00C60C04"/>
    <w:rsid w:val="00C63C23"/>
    <w:rsid w:val="00C64E9B"/>
    <w:rsid w:val="00C8326D"/>
    <w:rsid w:val="00C86B19"/>
    <w:rsid w:val="00C92079"/>
    <w:rsid w:val="00CA498F"/>
    <w:rsid w:val="00CC4C04"/>
    <w:rsid w:val="00CC7E26"/>
    <w:rsid w:val="00CD3F04"/>
    <w:rsid w:val="00CE6868"/>
    <w:rsid w:val="00D050DC"/>
    <w:rsid w:val="00D14CB3"/>
    <w:rsid w:val="00D20BAA"/>
    <w:rsid w:val="00D2711A"/>
    <w:rsid w:val="00D323D6"/>
    <w:rsid w:val="00D42E5E"/>
    <w:rsid w:val="00D5189C"/>
    <w:rsid w:val="00D54F29"/>
    <w:rsid w:val="00D65384"/>
    <w:rsid w:val="00D67E49"/>
    <w:rsid w:val="00D73645"/>
    <w:rsid w:val="00D75B66"/>
    <w:rsid w:val="00D83878"/>
    <w:rsid w:val="00D86E44"/>
    <w:rsid w:val="00D96BBD"/>
    <w:rsid w:val="00D97CFA"/>
    <w:rsid w:val="00DA02BF"/>
    <w:rsid w:val="00DA1614"/>
    <w:rsid w:val="00DA1971"/>
    <w:rsid w:val="00DA44BA"/>
    <w:rsid w:val="00DB38DD"/>
    <w:rsid w:val="00DB57AB"/>
    <w:rsid w:val="00DB664C"/>
    <w:rsid w:val="00DC6749"/>
    <w:rsid w:val="00DD484C"/>
    <w:rsid w:val="00DE1EF7"/>
    <w:rsid w:val="00DE3013"/>
    <w:rsid w:val="00DE50F8"/>
    <w:rsid w:val="00DF4B88"/>
    <w:rsid w:val="00DF5D7E"/>
    <w:rsid w:val="00E0501B"/>
    <w:rsid w:val="00E11D2F"/>
    <w:rsid w:val="00E151AC"/>
    <w:rsid w:val="00E20B9A"/>
    <w:rsid w:val="00E222CD"/>
    <w:rsid w:val="00E252B0"/>
    <w:rsid w:val="00E30DA2"/>
    <w:rsid w:val="00E453E8"/>
    <w:rsid w:val="00E4586B"/>
    <w:rsid w:val="00E53D7E"/>
    <w:rsid w:val="00E64BA1"/>
    <w:rsid w:val="00E77477"/>
    <w:rsid w:val="00EA1092"/>
    <w:rsid w:val="00EA13D9"/>
    <w:rsid w:val="00EA68F6"/>
    <w:rsid w:val="00EA7E4F"/>
    <w:rsid w:val="00ED6F0B"/>
    <w:rsid w:val="00EE1461"/>
    <w:rsid w:val="00EE3797"/>
    <w:rsid w:val="00F22B42"/>
    <w:rsid w:val="00F25E81"/>
    <w:rsid w:val="00F27248"/>
    <w:rsid w:val="00F37F46"/>
    <w:rsid w:val="00F46A49"/>
    <w:rsid w:val="00F7122D"/>
    <w:rsid w:val="00F71858"/>
    <w:rsid w:val="00F93475"/>
    <w:rsid w:val="00FA2425"/>
    <w:rsid w:val="00FB5287"/>
    <w:rsid w:val="00FC6A58"/>
    <w:rsid w:val="00FD0B8C"/>
    <w:rsid w:val="00FD111C"/>
    <w:rsid w:val="00FE7F2C"/>
    <w:rsid w:val="00FF0F0F"/>
    <w:rsid w:val="00FF1DFD"/>
    <w:rsid w:val="00FF3ABC"/>
    <w:rsid w:val="00FF6DDC"/>
    <w:rsid w:val="00FF7A5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0" w:qFormat="1"/>
    <w:lsdException w:name="footnote reference" w:uiPriority="0"/>
    <w:lsdException w:name="page number"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Subtitle" w:semiHidden="0" w:uiPriority="11" w:unhideWhenUsed="0" w:qFormat="1"/>
    <w:lsdException w:name="Date" w:uiPriority="0"/>
    <w:lsdException w:name="Note Heading"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6B19E3"/>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48184B"/>
    <w:pPr>
      <w:spacing w:line="480" w:lineRule="auto"/>
      <w:jc w:val="center"/>
      <w:outlineLvl w:val="0"/>
    </w:pPr>
    <w:rPr>
      <w:rFonts w:asciiTheme="majorHAnsi" w:eastAsia="Calibri" w:hAnsiTheme="majorHAnsi"/>
      <w:b/>
      <w:bCs/>
      <w:sz w:val="28"/>
      <w:szCs w:val="32"/>
    </w:rPr>
  </w:style>
  <w:style w:type="paragraph" w:styleId="Heading2">
    <w:name w:val="heading 2"/>
    <w:next w:val="Normal"/>
    <w:link w:val="Heading2Char"/>
    <w:autoRedefine/>
    <w:unhideWhenUsed/>
    <w:qFormat/>
    <w:rsid w:val="0083429A"/>
    <w:pPr>
      <w:keepNext/>
      <w:spacing w:line="480" w:lineRule="auto"/>
      <w:jc w:val="center"/>
      <w:outlineLvl w:val="1"/>
    </w:pPr>
    <w:rPr>
      <w:rFonts w:asciiTheme="majorHAnsi" w:eastAsia="Malgun Gothic" w:hAnsiTheme="majorHAnsi" w:cs="Arial"/>
      <w:b/>
      <w:bCs/>
      <w:iCs/>
      <w:kern w:val="32"/>
      <w:sz w:val="24"/>
      <w:szCs w:val="28"/>
      <w:lang w:eastAsia="ko-KR"/>
    </w:rPr>
  </w:style>
  <w:style w:type="paragraph" w:styleId="Heading3">
    <w:name w:val="heading 3"/>
    <w:next w:val="Normal"/>
    <w:link w:val="Heading3Char"/>
    <w:autoRedefine/>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nhideWhenUsed/>
    <w:qFormat/>
    <w:rsid w:val="003A060D"/>
    <w:pPr>
      <w:spacing w:before="240" w:after="60"/>
      <w:outlineLvl w:val="5"/>
    </w:pPr>
    <w:rPr>
      <w:b/>
      <w:bCs/>
      <w:sz w:val="22"/>
      <w:szCs w:val="22"/>
    </w:rPr>
  </w:style>
  <w:style w:type="paragraph" w:styleId="Heading7">
    <w:name w:val="heading 7"/>
    <w:basedOn w:val="Normal"/>
    <w:next w:val="Normal"/>
    <w:link w:val="Heading7Char"/>
    <w:unhideWhenUsed/>
    <w:qFormat/>
    <w:rsid w:val="003A060D"/>
    <w:pPr>
      <w:spacing w:before="240" w:after="60"/>
      <w:outlineLvl w:val="6"/>
    </w:pPr>
  </w:style>
  <w:style w:type="paragraph" w:styleId="Heading8">
    <w:name w:val="heading 8"/>
    <w:basedOn w:val="Normal"/>
    <w:next w:val="Normal"/>
    <w:link w:val="Heading8Char"/>
    <w:unhideWhenUsed/>
    <w:qFormat/>
    <w:rsid w:val="003A060D"/>
    <w:pPr>
      <w:spacing w:before="240" w:after="60"/>
      <w:outlineLvl w:val="7"/>
    </w:pPr>
    <w:rPr>
      <w:i/>
      <w:iCs/>
    </w:rPr>
  </w:style>
  <w:style w:type="paragraph" w:styleId="Heading9">
    <w:name w:val="heading 9"/>
    <w:basedOn w:val="Normal"/>
    <w:next w:val="Normal"/>
    <w:link w:val="Heading9Char"/>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184B"/>
    <w:rPr>
      <w:rFonts w:asciiTheme="majorHAnsi" w:eastAsia="Calibri" w:hAnsiTheme="majorHAnsi"/>
      <w:b/>
      <w:bCs/>
      <w:sz w:val="28"/>
      <w:szCs w:val="32"/>
    </w:rPr>
  </w:style>
  <w:style w:type="character" w:customStyle="1" w:styleId="Heading2Char">
    <w:name w:val="Heading 2 Char"/>
    <w:basedOn w:val="DefaultParagraphFont"/>
    <w:link w:val="Heading2"/>
    <w:rsid w:val="0083429A"/>
    <w:rPr>
      <w:rFonts w:asciiTheme="majorHAnsi" w:eastAsia="Malgun Gothic" w:hAnsiTheme="majorHAnsi" w:cs="Arial"/>
      <w:b/>
      <w:bCs/>
      <w:iCs/>
      <w:kern w:val="32"/>
      <w:sz w:val="24"/>
      <w:szCs w:val="28"/>
      <w:lang w:eastAsia="ko-KR"/>
    </w:rPr>
  </w:style>
  <w:style w:type="character" w:customStyle="1" w:styleId="Heading3Char">
    <w:name w:val="Heading 3 Char"/>
    <w:basedOn w:val="DefaultParagraphFont"/>
    <w:link w:val="Heading3"/>
    <w:rsid w:val="00992C28"/>
    <w:rPr>
      <w:rFonts w:asciiTheme="majorHAnsi" w:hAnsiTheme="majorHAnsi"/>
      <w:bCs/>
      <w:i/>
      <w:sz w:val="24"/>
      <w:szCs w:val="24"/>
      <w:lang w:bidi="en-US"/>
    </w:rPr>
  </w:style>
  <w:style w:type="character" w:customStyle="1" w:styleId="Heading4Char">
    <w:name w:val="Heading 4 Char"/>
    <w:basedOn w:val="DefaultParagraphFont"/>
    <w:link w:val="Heading4"/>
    <w:rsid w:val="003A060D"/>
    <w:rPr>
      <w:rFonts w:cs="Times New Roman"/>
      <w:b/>
      <w:bCs/>
      <w:sz w:val="28"/>
      <w:szCs w:val="28"/>
    </w:rPr>
  </w:style>
  <w:style w:type="character" w:customStyle="1" w:styleId="Heading5Char">
    <w:name w:val="Heading 5 Char"/>
    <w:basedOn w:val="DefaultParagraphFont"/>
    <w:link w:val="Heading5"/>
    <w:rsid w:val="003A060D"/>
    <w:rPr>
      <w:rFonts w:cs="Times New Roman"/>
      <w:b/>
      <w:bCs/>
      <w:i/>
      <w:iCs/>
      <w:sz w:val="26"/>
      <w:szCs w:val="26"/>
    </w:rPr>
  </w:style>
  <w:style w:type="character" w:customStyle="1" w:styleId="Heading6Char">
    <w:name w:val="Heading 6 Char"/>
    <w:basedOn w:val="DefaultParagraphFont"/>
    <w:link w:val="Heading6"/>
    <w:rsid w:val="003A060D"/>
    <w:rPr>
      <w:rFonts w:cs="Times New Roman"/>
      <w:b/>
      <w:bCs/>
    </w:rPr>
  </w:style>
  <w:style w:type="character" w:customStyle="1" w:styleId="Heading7Char">
    <w:name w:val="Heading 7 Char"/>
    <w:basedOn w:val="DefaultParagraphFont"/>
    <w:link w:val="Heading7"/>
    <w:rsid w:val="003A060D"/>
    <w:rPr>
      <w:rFonts w:cs="Times New Roman"/>
      <w:sz w:val="24"/>
      <w:szCs w:val="24"/>
    </w:rPr>
  </w:style>
  <w:style w:type="character" w:customStyle="1" w:styleId="Heading8Char">
    <w:name w:val="Heading 8 Char"/>
    <w:basedOn w:val="DefaultParagraphFont"/>
    <w:link w:val="Heading8"/>
    <w:rsid w:val="003A060D"/>
    <w:rPr>
      <w:rFonts w:cs="Times New Roman"/>
      <w:i/>
      <w:iCs/>
      <w:sz w:val="24"/>
      <w:szCs w:val="24"/>
    </w:rPr>
  </w:style>
  <w:style w:type="character" w:customStyle="1" w:styleId="Heading9Char">
    <w:name w:val="Heading 9 Char"/>
    <w:basedOn w:val="DefaultParagraphFont"/>
    <w:link w:val="Heading9"/>
    <w:rsid w:val="003A060D"/>
    <w:rPr>
      <w:rFonts w:ascii="Times New Roman" w:eastAsia="Times New Roman" w:hAnsi="Times New Roman" w:cs="Times New Roman"/>
    </w:rPr>
  </w:style>
  <w:style w:type="paragraph" w:styleId="Caption">
    <w:name w:val="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qFormat/>
    <w:rsid w:val="0057775C"/>
    <w:pPr>
      <w:keepNext/>
    </w:pPr>
    <w:rPr>
      <w:bCs w:val="0"/>
    </w:rPr>
  </w:style>
  <w:style w:type="character" w:customStyle="1" w:styleId="TitleChar">
    <w:name w:val="Title Char"/>
    <w:basedOn w:val="DefaultParagraphFont"/>
    <w:link w:val="Title"/>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numbering" w:customStyle="1" w:styleId="NoList1">
    <w:name w:val="No List1"/>
    <w:next w:val="NoList"/>
    <w:uiPriority w:val="99"/>
    <w:semiHidden/>
    <w:unhideWhenUsed/>
    <w:rsid w:val="002662E0"/>
  </w:style>
  <w:style w:type="character" w:customStyle="1" w:styleId="FollowedHyperlink1">
    <w:name w:val="FollowedHyperlink1"/>
    <w:basedOn w:val="DefaultParagraphFont"/>
    <w:unhideWhenUsed/>
    <w:rsid w:val="002662E0"/>
    <w:rPr>
      <w:color w:val="800080"/>
      <w:u w:val="single"/>
    </w:rPr>
  </w:style>
  <w:style w:type="paragraph" w:customStyle="1" w:styleId="Author">
    <w:name w:val="Author"/>
    <w:basedOn w:val="Normal"/>
    <w:next w:val="Affiliation"/>
    <w:rsid w:val="002662E0"/>
    <w:pPr>
      <w:jc w:val="center"/>
    </w:pPr>
    <w:rPr>
      <w:b/>
      <w:color w:val="000000"/>
      <w:sz w:val="26"/>
    </w:rPr>
  </w:style>
  <w:style w:type="paragraph" w:customStyle="1" w:styleId="Affiliation">
    <w:name w:val="Affiliation"/>
    <w:basedOn w:val="Normal"/>
    <w:next w:val="Email"/>
    <w:rsid w:val="002662E0"/>
    <w:pPr>
      <w:jc w:val="center"/>
    </w:pPr>
    <w:rPr>
      <w:sz w:val="26"/>
    </w:rPr>
  </w:style>
  <w:style w:type="paragraph" w:customStyle="1" w:styleId="Email">
    <w:name w:val="Email"/>
    <w:basedOn w:val="Affiliation"/>
    <w:rsid w:val="002662E0"/>
  </w:style>
  <w:style w:type="character" w:styleId="PageNumber">
    <w:name w:val="page number"/>
    <w:basedOn w:val="DefaultParagraphFont"/>
    <w:rsid w:val="002662E0"/>
  </w:style>
  <w:style w:type="paragraph" w:customStyle="1" w:styleId="CommentText1">
    <w:name w:val="Comment Text1"/>
    <w:basedOn w:val="Normal"/>
    <w:next w:val="CommentText"/>
    <w:link w:val="CommentTextChar"/>
    <w:uiPriority w:val="99"/>
    <w:semiHidden/>
    <w:rsid w:val="002662E0"/>
    <w:rPr>
      <w:rFonts w:ascii="Times New Roman" w:hAnsi="Times New Roman"/>
      <w:lang w:val="x-none"/>
    </w:rPr>
  </w:style>
  <w:style w:type="character" w:customStyle="1" w:styleId="CommentTextChar">
    <w:name w:val="Comment Text Char"/>
    <w:basedOn w:val="DefaultParagraphFont"/>
    <w:link w:val="CommentText1"/>
    <w:uiPriority w:val="99"/>
    <w:semiHidden/>
    <w:rsid w:val="002662E0"/>
    <w:rPr>
      <w:rFonts w:eastAsia="Times New Roman" w:cs="Times New Roman"/>
      <w:sz w:val="24"/>
      <w:szCs w:val="24"/>
      <w:lang w:val="x-none" w:eastAsia="en-US" w:bidi="en-US"/>
    </w:rPr>
  </w:style>
  <w:style w:type="paragraph" w:customStyle="1" w:styleId="Date1">
    <w:name w:val="Date1"/>
    <w:basedOn w:val="Normal"/>
    <w:next w:val="Normal"/>
    <w:rsid w:val="002662E0"/>
  </w:style>
  <w:style w:type="character" w:customStyle="1" w:styleId="DateChar">
    <w:name w:val="Date Char"/>
    <w:basedOn w:val="DefaultParagraphFont"/>
    <w:link w:val="Date"/>
    <w:rsid w:val="002662E0"/>
    <w:rPr>
      <w:rFonts w:eastAsia="Times New Roman" w:cs="Times New Roman"/>
      <w:sz w:val="24"/>
      <w:szCs w:val="24"/>
      <w:lang w:eastAsia="en-US" w:bidi="en-US"/>
    </w:rPr>
  </w:style>
  <w:style w:type="paragraph" w:styleId="DocumentMap">
    <w:name w:val="Document Map"/>
    <w:basedOn w:val="Normal"/>
    <w:link w:val="DocumentMapChar"/>
    <w:semiHidden/>
    <w:rsid w:val="002662E0"/>
    <w:pPr>
      <w:shd w:val="clear" w:color="auto" w:fill="000080"/>
    </w:pPr>
    <w:rPr>
      <w:rFonts w:ascii="Tahoma" w:hAnsi="Tahoma"/>
    </w:rPr>
  </w:style>
  <w:style w:type="character" w:customStyle="1" w:styleId="DocumentMapChar">
    <w:name w:val="Document Map Char"/>
    <w:basedOn w:val="DefaultParagraphFont"/>
    <w:link w:val="DocumentMap"/>
    <w:semiHidden/>
    <w:rsid w:val="002662E0"/>
    <w:rPr>
      <w:rFonts w:ascii="Tahoma" w:hAnsi="Tahoma"/>
      <w:sz w:val="24"/>
      <w:szCs w:val="24"/>
      <w:shd w:val="clear" w:color="auto" w:fill="000080"/>
      <w:lang w:bidi="en-US"/>
    </w:rPr>
  </w:style>
  <w:style w:type="paragraph" w:customStyle="1" w:styleId="FootnoteText1">
    <w:name w:val="Footnote Text1"/>
    <w:basedOn w:val="Normal"/>
    <w:next w:val="FootnoteText"/>
    <w:link w:val="FootnoteTextChar"/>
    <w:semiHidden/>
    <w:rsid w:val="002662E0"/>
    <w:pPr>
      <w:tabs>
        <w:tab w:val="left" w:pos="360"/>
      </w:tabs>
    </w:pPr>
    <w:rPr>
      <w:rFonts w:ascii="Times New Roman" w:hAnsi="Times New Roman"/>
    </w:rPr>
  </w:style>
  <w:style w:type="character" w:customStyle="1" w:styleId="FootnoteTextChar">
    <w:name w:val="Footnote Text Char"/>
    <w:basedOn w:val="DefaultParagraphFont"/>
    <w:link w:val="FootnoteText1"/>
    <w:semiHidden/>
    <w:rsid w:val="002662E0"/>
    <w:rPr>
      <w:rFonts w:eastAsia="Times New Roman" w:cs="Times New Roman"/>
      <w:sz w:val="24"/>
      <w:szCs w:val="24"/>
      <w:lang w:eastAsia="en-US" w:bidi="en-US"/>
    </w:rPr>
  </w:style>
  <w:style w:type="paragraph" w:customStyle="1" w:styleId="Index11">
    <w:name w:val="Index 11"/>
    <w:basedOn w:val="Normal"/>
    <w:next w:val="Normal"/>
    <w:autoRedefine/>
    <w:semiHidden/>
    <w:rsid w:val="002662E0"/>
    <w:pPr>
      <w:ind w:left="240" w:hanging="240"/>
    </w:pPr>
  </w:style>
  <w:style w:type="paragraph" w:customStyle="1" w:styleId="Index21">
    <w:name w:val="Index 21"/>
    <w:basedOn w:val="Normal"/>
    <w:next w:val="Normal"/>
    <w:autoRedefine/>
    <w:semiHidden/>
    <w:rsid w:val="002662E0"/>
    <w:pPr>
      <w:ind w:left="480" w:hanging="240"/>
    </w:pPr>
  </w:style>
  <w:style w:type="paragraph" w:customStyle="1" w:styleId="Index31">
    <w:name w:val="Index 31"/>
    <w:basedOn w:val="Normal"/>
    <w:next w:val="Normal"/>
    <w:autoRedefine/>
    <w:semiHidden/>
    <w:rsid w:val="002662E0"/>
    <w:pPr>
      <w:ind w:left="720" w:hanging="240"/>
    </w:pPr>
  </w:style>
  <w:style w:type="paragraph" w:customStyle="1" w:styleId="Index41">
    <w:name w:val="Index 41"/>
    <w:basedOn w:val="Normal"/>
    <w:next w:val="Normal"/>
    <w:autoRedefine/>
    <w:semiHidden/>
    <w:rsid w:val="002662E0"/>
    <w:pPr>
      <w:ind w:left="960" w:hanging="240"/>
    </w:pPr>
  </w:style>
  <w:style w:type="paragraph" w:customStyle="1" w:styleId="Index51">
    <w:name w:val="Index 51"/>
    <w:basedOn w:val="Normal"/>
    <w:next w:val="Normal"/>
    <w:autoRedefine/>
    <w:semiHidden/>
    <w:rsid w:val="002662E0"/>
    <w:pPr>
      <w:ind w:left="1200" w:hanging="240"/>
    </w:pPr>
  </w:style>
  <w:style w:type="paragraph" w:customStyle="1" w:styleId="Index61">
    <w:name w:val="Index 61"/>
    <w:basedOn w:val="Normal"/>
    <w:next w:val="Normal"/>
    <w:autoRedefine/>
    <w:semiHidden/>
    <w:rsid w:val="002662E0"/>
    <w:pPr>
      <w:ind w:left="1440" w:hanging="240"/>
    </w:pPr>
  </w:style>
  <w:style w:type="paragraph" w:customStyle="1" w:styleId="Index71">
    <w:name w:val="Index 71"/>
    <w:basedOn w:val="Normal"/>
    <w:next w:val="Normal"/>
    <w:autoRedefine/>
    <w:semiHidden/>
    <w:rsid w:val="002662E0"/>
    <w:pPr>
      <w:ind w:left="1680" w:hanging="240"/>
    </w:pPr>
  </w:style>
  <w:style w:type="paragraph" w:customStyle="1" w:styleId="Index81">
    <w:name w:val="Index 81"/>
    <w:basedOn w:val="Normal"/>
    <w:next w:val="Normal"/>
    <w:autoRedefine/>
    <w:semiHidden/>
    <w:rsid w:val="002662E0"/>
    <w:pPr>
      <w:ind w:left="1920" w:hanging="240"/>
    </w:pPr>
  </w:style>
  <w:style w:type="paragraph" w:customStyle="1" w:styleId="Index91">
    <w:name w:val="Index 91"/>
    <w:basedOn w:val="Normal"/>
    <w:next w:val="Normal"/>
    <w:autoRedefine/>
    <w:semiHidden/>
    <w:rsid w:val="002662E0"/>
    <w:pPr>
      <w:ind w:left="2160" w:hanging="240"/>
    </w:pPr>
  </w:style>
  <w:style w:type="paragraph" w:styleId="Index1">
    <w:name w:val="index 1"/>
    <w:basedOn w:val="Normal"/>
    <w:next w:val="Normal"/>
    <w:autoRedefine/>
    <w:semiHidden/>
    <w:unhideWhenUsed/>
    <w:rsid w:val="002662E0"/>
    <w:pPr>
      <w:spacing w:line="240" w:lineRule="auto"/>
      <w:ind w:left="240" w:hanging="240"/>
    </w:pPr>
  </w:style>
  <w:style w:type="paragraph" w:styleId="IndexHeading">
    <w:name w:val="index heading"/>
    <w:basedOn w:val="Normal"/>
    <w:next w:val="Index1"/>
    <w:semiHidden/>
    <w:rsid w:val="002662E0"/>
    <w:rPr>
      <w:rFonts w:ascii="Arial" w:hAnsi="Arial"/>
      <w:b/>
    </w:rPr>
  </w:style>
  <w:style w:type="paragraph" w:customStyle="1" w:styleId="ListBullet1">
    <w:name w:val="List Bullet1"/>
    <w:basedOn w:val="Normal"/>
    <w:next w:val="ListBullet"/>
    <w:autoRedefine/>
    <w:rsid w:val="002662E0"/>
    <w:pPr>
      <w:numPr>
        <w:numId w:val="11"/>
      </w:numPr>
      <w:tabs>
        <w:tab w:val="clear" w:pos="360"/>
      </w:tabs>
      <w:ind w:left="720"/>
    </w:pPr>
  </w:style>
  <w:style w:type="paragraph" w:customStyle="1" w:styleId="ListBullet21">
    <w:name w:val="List Bullet 21"/>
    <w:basedOn w:val="Normal"/>
    <w:next w:val="ListBullet2"/>
    <w:autoRedefine/>
    <w:rsid w:val="002662E0"/>
    <w:pPr>
      <w:numPr>
        <w:numId w:val="12"/>
      </w:numPr>
      <w:tabs>
        <w:tab w:val="clear" w:pos="720"/>
      </w:tabs>
    </w:pPr>
  </w:style>
  <w:style w:type="paragraph" w:customStyle="1" w:styleId="ListBullet31">
    <w:name w:val="List Bullet 31"/>
    <w:basedOn w:val="Normal"/>
    <w:next w:val="ListBullet3"/>
    <w:autoRedefine/>
    <w:rsid w:val="002662E0"/>
    <w:pPr>
      <w:numPr>
        <w:numId w:val="13"/>
      </w:numPr>
      <w:tabs>
        <w:tab w:val="clear" w:pos="1080"/>
      </w:tabs>
      <w:ind w:left="720"/>
    </w:pPr>
  </w:style>
  <w:style w:type="paragraph" w:customStyle="1" w:styleId="ListBullet41">
    <w:name w:val="List Bullet 41"/>
    <w:basedOn w:val="Normal"/>
    <w:next w:val="ListBullet4"/>
    <w:autoRedefine/>
    <w:rsid w:val="002662E0"/>
    <w:pPr>
      <w:numPr>
        <w:numId w:val="14"/>
      </w:numPr>
      <w:tabs>
        <w:tab w:val="clear" w:pos="1440"/>
      </w:tabs>
      <w:ind w:left="720"/>
    </w:pPr>
  </w:style>
  <w:style w:type="paragraph" w:customStyle="1" w:styleId="ListBullet51">
    <w:name w:val="List Bullet 51"/>
    <w:basedOn w:val="Normal"/>
    <w:next w:val="ListBullet5"/>
    <w:autoRedefine/>
    <w:rsid w:val="002662E0"/>
    <w:pPr>
      <w:numPr>
        <w:numId w:val="15"/>
      </w:numPr>
      <w:tabs>
        <w:tab w:val="clear" w:pos="1800"/>
      </w:tabs>
      <w:ind w:left="1440"/>
    </w:pPr>
  </w:style>
  <w:style w:type="paragraph" w:customStyle="1" w:styleId="ListNumber1">
    <w:name w:val="List Number1"/>
    <w:basedOn w:val="Normal"/>
    <w:next w:val="ListNumber"/>
    <w:rsid w:val="002662E0"/>
    <w:pPr>
      <w:numPr>
        <w:numId w:val="16"/>
      </w:numPr>
      <w:tabs>
        <w:tab w:val="clear" w:pos="360"/>
      </w:tabs>
      <w:ind w:left="720"/>
    </w:pPr>
  </w:style>
  <w:style w:type="paragraph" w:customStyle="1" w:styleId="ListNumber21">
    <w:name w:val="List Number 21"/>
    <w:basedOn w:val="Normal"/>
    <w:next w:val="ListNumber2"/>
    <w:rsid w:val="002662E0"/>
    <w:pPr>
      <w:numPr>
        <w:numId w:val="17"/>
      </w:numPr>
      <w:tabs>
        <w:tab w:val="clear" w:pos="720"/>
      </w:tabs>
    </w:pPr>
  </w:style>
  <w:style w:type="paragraph" w:customStyle="1" w:styleId="ListNumber31">
    <w:name w:val="List Number 31"/>
    <w:basedOn w:val="Normal"/>
    <w:next w:val="ListNumber3"/>
    <w:rsid w:val="002662E0"/>
    <w:pPr>
      <w:numPr>
        <w:numId w:val="18"/>
      </w:numPr>
      <w:tabs>
        <w:tab w:val="clear" w:pos="1080"/>
        <w:tab w:val="num" w:pos="360"/>
      </w:tabs>
      <w:ind w:left="360"/>
    </w:pPr>
  </w:style>
  <w:style w:type="paragraph" w:customStyle="1" w:styleId="ListNumber41">
    <w:name w:val="List Number 41"/>
    <w:basedOn w:val="Normal"/>
    <w:next w:val="ListNumber4"/>
    <w:rsid w:val="002662E0"/>
    <w:pPr>
      <w:numPr>
        <w:numId w:val="19"/>
      </w:numPr>
      <w:tabs>
        <w:tab w:val="clear" w:pos="1440"/>
        <w:tab w:val="num" w:pos="720"/>
      </w:tabs>
      <w:ind w:left="720"/>
    </w:pPr>
  </w:style>
  <w:style w:type="paragraph" w:customStyle="1" w:styleId="ListNumber51">
    <w:name w:val="List Number 51"/>
    <w:basedOn w:val="Normal"/>
    <w:next w:val="ListNumber5"/>
    <w:rsid w:val="002662E0"/>
    <w:pPr>
      <w:numPr>
        <w:numId w:val="20"/>
      </w:numPr>
      <w:tabs>
        <w:tab w:val="clear" w:pos="1800"/>
        <w:tab w:val="num" w:pos="1080"/>
      </w:tabs>
      <w:ind w:left="1080"/>
    </w:pPr>
  </w:style>
  <w:style w:type="paragraph" w:styleId="MacroText">
    <w:name w:val="macro"/>
    <w:link w:val="MacroTextChar"/>
    <w:semiHidden/>
    <w:rsid w:val="002662E0"/>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semiHidden/>
    <w:rsid w:val="002662E0"/>
    <w:rPr>
      <w:rFonts w:ascii="Courier New" w:hAnsi="Courier New"/>
    </w:rPr>
  </w:style>
  <w:style w:type="paragraph" w:customStyle="1" w:styleId="NoteHeading1">
    <w:name w:val="Note Heading1"/>
    <w:basedOn w:val="Normal"/>
    <w:next w:val="Normal"/>
    <w:rsid w:val="002662E0"/>
  </w:style>
  <w:style w:type="character" w:customStyle="1" w:styleId="NoteHeadingChar">
    <w:name w:val="Note Heading Char"/>
    <w:basedOn w:val="DefaultParagraphFont"/>
    <w:link w:val="NoteHeading"/>
    <w:rsid w:val="002662E0"/>
    <w:rPr>
      <w:rFonts w:eastAsia="Times New Roman" w:cs="Times New Roman"/>
      <w:sz w:val="24"/>
      <w:szCs w:val="24"/>
      <w:lang w:eastAsia="en-US" w:bidi="en-US"/>
    </w:rPr>
  </w:style>
  <w:style w:type="paragraph" w:customStyle="1" w:styleId="TableofAuthorities1">
    <w:name w:val="Table of Authorities1"/>
    <w:basedOn w:val="Normal"/>
    <w:next w:val="Normal"/>
    <w:semiHidden/>
    <w:rsid w:val="002662E0"/>
    <w:pPr>
      <w:ind w:left="240" w:hanging="240"/>
    </w:pPr>
  </w:style>
  <w:style w:type="paragraph" w:styleId="TOAHeading">
    <w:name w:val="toa heading"/>
    <w:basedOn w:val="Normal"/>
    <w:next w:val="Normal"/>
    <w:semiHidden/>
    <w:rsid w:val="002662E0"/>
    <w:pPr>
      <w:spacing w:before="120"/>
    </w:pPr>
    <w:rPr>
      <w:rFonts w:ascii="Arial" w:hAnsi="Arial"/>
      <w:b/>
    </w:rPr>
  </w:style>
  <w:style w:type="paragraph" w:customStyle="1" w:styleId="TOC41">
    <w:name w:val="TOC 41"/>
    <w:basedOn w:val="Normal"/>
    <w:next w:val="Normal"/>
    <w:autoRedefine/>
    <w:semiHidden/>
    <w:rsid w:val="002662E0"/>
    <w:pPr>
      <w:ind w:left="720"/>
    </w:pPr>
  </w:style>
  <w:style w:type="paragraph" w:customStyle="1" w:styleId="TOC51">
    <w:name w:val="TOC 51"/>
    <w:basedOn w:val="Normal"/>
    <w:next w:val="Normal"/>
    <w:autoRedefine/>
    <w:semiHidden/>
    <w:rsid w:val="002662E0"/>
    <w:pPr>
      <w:ind w:left="960"/>
    </w:pPr>
  </w:style>
  <w:style w:type="paragraph" w:customStyle="1" w:styleId="TOC61">
    <w:name w:val="TOC 61"/>
    <w:basedOn w:val="Normal"/>
    <w:next w:val="Normal"/>
    <w:autoRedefine/>
    <w:semiHidden/>
    <w:rsid w:val="002662E0"/>
    <w:pPr>
      <w:ind w:left="1200"/>
    </w:pPr>
  </w:style>
  <w:style w:type="paragraph" w:customStyle="1" w:styleId="TOC71">
    <w:name w:val="TOC 71"/>
    <w:basedOn w:val="Normal"/>
    <w:next w:val="Normal"/>
    <w:autoRedefine/>
    <w:semiHidden/>
    <w:rsid w:val="002662E0"/>
    <w:pPr>
      <w:ind w:left="1440"/>
    </w:pPr>
  </w:style>
  <w:style w:type="paragraph" w:customStyle="1" w:styleId="TOC81">
    <w:name w:val="TOC 81"/>
    <w:basedOn w:val="Normal"/>
    <w:next w:val="Normal"/>
    <w:autoRedefine/>
    <w:semiHidden/>
    <w:rsid w:val="002662E0"/>
    <w:pPr>
      <w:ind w:left="1680"/>
    </w:pPr>
  </w:style>
  <w:style w:type="paragraph" w:customStyle="1" w:styleId="TOC91">
    <w:name w:val="TOC 91"/>
    <w:basedOn w:val="Normal"/>
    <w:next w:val="Normal"/>
    <w:autoRedefine/>
    <w:semiHidden/>
    <w:rsid w:val="002662E0"/>
    <w:pPr>
      <w:ind w:left="1920"/>
    </w:pPr>
  </w:style>
  <w:style w:type="character" w:styleId="FootnoteReference">
    <w:name w:val="footnote reference"/>
    <w:semiHidden/>
    <w:rsid w:val="002662E0"/>
    <w:rPr>
      <w:vertAlign w:val="superscript"/>
    </w:rPr>
  </w:style>
  <w:style w:type="paragraph" w:customStyle="1" w:styleId="Bullet">
    <w:name w:val="Bullet"/>
    <w:basedOn w:val="Normal"/>
    <w:rsid w:val="002662E0"/>
    <w:pPr>
      <w:numPr>
        <w:numId w:val="21"/>
      </w:numPr>
      <w:tabs>
        <w:tab w:val="clear" w:pos="720"/>
        <w:tab w:val="left" w:pos="180"/>
      </w:tabs>
      <w:overflowPunct w:val="0"/>
      <w:autoSpaceDE w:val="0"/>
      <w:autoSpaceDN w:val="0"/>
      <w:adjustRightInd w:val="0"/>
      <w:spacing w:after="80"/>
      <w:ind w:left="180" w:hanging="180"/>
      <w:textAlignment w:val="baseline"/>
    </w:pPr>
  </w:style>
  <w:style w:type="paragraph" w:customStyle="1" w:styleId="References">
    <w:name w:val="References"/>
    <w:basedOn w:val="Normal"/>
    <w:autoRedefine/>
    <w:rsid w:val="002662E0"/>
    <w:pPr>
      <w:overflowPunct w:val="0"/>
      <w:autoSpaceDE w:val="0"/>
      <w:autoSpaceDN w:val="0"/>
      <w:adjustRightInd w:val="0"/>
      <w:ind w:left="360" w:hanging="360"/>
      <w:textAlignment w:val="baseline"/>
    </w:pPr>
  </w:style>
  <w:style w:type="character" w:styleId="CommentReference">
    <w:name w:val="annotation reference"/>
    <w:uiPriority w:val="99"/>
    <w:rsid w:val="002662E0"/>
    <w:rPr>
      <w:sz w:val="16"/>
    </w:rPr>
  </w:style>
  <w:style w:type="paragraph" w:customStyle="1" w:styleId="AbstractHeader">
    <w:name w:val="AbstractHeader"/>
    <w:basedOn w:val="Normal"/>
    <w:next w:val="AbstractText"/>
    <w:rsid w:val="002662E0"/>
    <w:pPr>
      <w:spacing w:before="200" w:after="200"/>
      <w:jc w:val="center"/>
    </w:pPr>
    <w:rPr>
      <w:b/>
      <w:kern w:val="28"/>
      <w:sz w:val="26"/>
      <w:szCs w:val="26"/>
    </w:rPr>
  </w:style>
  <w:style w:type="paragraph" w:customStyle="1" w:styleId="AbstractText">
    <w:name w:val="AbstractText"/>
    <w:basedOn w:val="Normal"/>
    <w:next w:val="Keyword"/>
    <w:rsid w:val="002662E0"/>
    <w:pPr>
      <w:spacing w:after="200"/>
      <w:ind w:left="720" w:right="720"/>
    </w:pPr>
    <w:rPr>
      <w:i/>
    </w:rPr>
  </w:style>
  <w:style w:type="paragraph" w:customStyle="1" w:styleId="Keyword">
    <w:name w:val="Keyword"/>
    <w:basedOn w:val="Normal"/>
    <w:next w:val="Heading1"/>
    <w:link w:val="KeywordChar"/>
    <w:rsid w:val="002662E0"/>
    <w:pPr>
      <w:ind w:firstLine="720"/>
    </w:pPr>
    <w:rPr>
      <w:rFonts w:ascii="Arial" w:eastAsia="SimSun" w:hAnsi="Arial"/>
    </w:rPr>
  </w:style>
  <w:style w:type="character" w:customStyle="1" w:styleId="KeywordChar">
    <w:name w:val="Keyword Char"/>
    <w:link w:val="Keyword"/>
    <w:rsid w:val="002662E0"/>
    <w:rPr>
      <w:rFonts w:ascii="Arial" w:eastAsia="SimSun" w:hAnsi="Arial"/>
      <w:sz w:val="24"/>
      <w:szCs w:val="24"/>
      <w:lang w:bidi="en-US"/>
    </w:rPr>
  </w:style>
  <w:style w:type="paragraph" w:customStyle="1" w:styleId="Figure">
    <w:name w:val="Figure"/>
    <w:basedOn w:val="Normal"/>
    <w:rsid w:val="002662E0"/>
  </w:style>
  <w:style w:type="paragraph" w:customStyle="1" w:styleId="Copyright">
    <w:name w:val="Copyright"/>
    <w:basedOn w:val="Normal"/>
    <w:rsid w:val="002662E0"/>
    <w:pPr>
      <w:framePr w:w="4680" w:h="1977" w:hRule="exact" w:hSpace="187" w:wrap="auto" w:vAnchor="page" w:hAnchor="page" w:x="1155" w:y="12605" w:anchorLock="1"/>
    </w:pPr>
    <w:rPr>
      <w:sz w:val="16"/>
    </w:rPr>
  </w:style>
  <w:style w:type="paragraph" w:customStyle="1" w:styleId="TableText">
    <w:name w:val="Table Text"/>
    <w:basedOn w:val="Normal"/>
    <w:rsid w:val="002662E0"/>
    <w:pPr>
      <w:keepLines/>
      <w:spacing w:before="40" w:after="40"/>
    </w:pPr>
  </w:style>
  <w:style w:type="paragraph" w:styleId="CommentText">
    <w:name w:val="annotation text"/>
    <w:basedOn w:val="Normal"/>
    <w:link w:val="CommentTextChar1"/>
    <w:uiPriority w:val="99"/>
    <w:semiHidden/>
    <w:unhideWhenUsed/>
    <w:rsid w:val="002662E0"/>
    <w:pPr>
      <w:spacing w:line="240" w:lineRule="auto"/>
    </w:pPr>
    <w:rPr>
      <w:sz w:val="20"/>
      <w:szCs w:val="20"/>
    </w:rPr>
  </w:style>
  <w:style w:type="character" w:customStyle="1" w:styleId="CommentTextChar1">
    <w:name w:val="Comment Text Char1"/>
    <w:basedOn w:val="DefaultParagraphFont"/>
    <w:link w:val="CommentText"/>
    <w:uiPriority w:val="99"/>
    <w:semiHidden/>
    <w:rsid w:val="002662E0"/>
    <w:rPr>
      <w:rFonts w:asciiTheme="minorHAnsi" w:hAnsiTheme="minorHAnsi"/>
      <w:lang w:bidi="en-US"/>
    </w:rPr>
  </w:style>
  <w:style w:type="paragraph" w:styleId="CommentSubject">
    <w:name w:val="annotation subject"/>
    <w:basedOn w:val="CommentText"/>
    <w:next w:val="CommentText"/>
    <w:link w:val="CommentSubjectChar"/>
    <w:semiHidden/>
    <w:rsid w:val="002662E0"/>
    <w:pPr>
      <w:spacing w:line="480" w:lineRule="auto"/>
    </w:pPr>
    <w:rPr>
      <w:b/>
      <w:bCs/>
      <w:sz w:val="24"/>
      <w:szCs w:val="24"/>
      <w:lang w:val="x-none"/>
    </w:rPr>
  </w:style>
  <w:style w:type="character" w:customStyle="1" w:styleId="CommentSubjectChar">
    <w:name w:val="Comment Subject Char"/>
    <w:basedOn w:val="CommentTextChar1"/>
    <w:link w:val="CommentSubject"/>
    <w:semiHidden/>
    <w:rsid w:val="002662E0"/>
    <w:rPr>
      <w:rFonts w:asciiTheme="minorHAnsi" w:hAnsiTheme="minorHAnsi"/>
      <w:b/>
      <w:bCs/>
      <w:sz w:val="24"/>
      <w:szCs w:val="24"/>
      <w:lang w:val="x-none" w:bidi="en-US"/>
    </w:rPr>
  </w:style>
  <w:style w:type="paragraph" w:customStyle="1" w:styleId="SpecialStyle">
    <w:name w:val="SpecialStyle"/>
    <w:basedOn w:val="Normal"/>
    <w:link w:val="SpecialStyleChar"/>
    <w:rsid w:val="002662E0"/>
    <w:rPr>
      <w:rFonts w:ascii="Courier New" w:eastAsia="SimSun" w:hAnsi="Courier New"/>
    </w:rPr>
  </w:style>
  <w:style w:type="character" w:customStyle="1" w:styleId="SpecialStyleChar">
    <w:name w:val="SpecialStyle Char"/>
    <w:link w:val="SpecialStyle"/>
    <w:rsid w:val="002662E0"/>
    <w:rPr>
      <w:rFonts w:ascii="Courier New" w:eastAsia="SimSun" w:hAnsi="Courier New"/>
      <w:sz w:val="24"/>
      <w:szCs w:val="24"/>
      <w:lang w:bidi="en-US"/>
    </w:rPr>
  </w:style>
  <w:style w:type="paragraph" w:customStyle="1" w:styleId="FigureCaption">
    <w:name w:val="FigureCaption"/>
    <w:autoRedefine/>
    <w:rsid w:val="002662E0"/>
    <w:pPr>
      <w:spacing w:before="120" w:after="120"/>
      <w:jc w:val="center"/>
    </w:pPr>
    <w:rPr>
      <w:b/>
    </w:rPr>
  </w:style>
  <w:style w:type="paragraph" w:customStyle="1" w:styleId="TableCaption">
    <w:name w:val="TableCaption"/>
    <w:basedOn w:val="FigureCaption"/>
    <w:rsid w:val="002662E0"/>
  </w:style>
  <w:style w:type="paragraph" w:customStyle="1" w:styleId="TrackName">
    <w:name w:val="TrackName"/>
    <w:basedOn w:val="Email"/>
    <w:rsid w:val="002662E0"/>
    <w:pPr>
      <w:spacing w:after="120"/>
    </w:pPr>
    <w:rPr>
      <w:i/>
      <w:sz w:val="24"/>
    </w:rPr>
  </w:style>
  <w:style w:type="table" w:customStyle="1" w:styleId="TableGrid1">
    <w:name w:val="Table Grid1"/>
    <w:basedOn w:val="TableNormal"/>
    <w:next w:val="TableGrid"/>
    <w:uiPriority w:val="59"/>
    <w:rsid w:val="00266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2662E0"/>
    <w:rPr>
      <w:rFonts w:ascii="Consolas" w:eastAsia="Calibri" w:hAnsi="Consolas"/>
      <w:sz w:val="21"/>
      <w:szCs w:val="21"/>
    </w:rPr>
  </w:style>
  <w:style w:type="character" w:customStyle="1" w:styleId="PlainTextChar">
    <w:name w:val="Plain Text Char"/>
    <w:basedOn w:val="DefaultParagraphFont"/>
    <w:link w:val="PlainText"/>
    <w:uiPriority w:val="99"/>
    <w:rsid w:val="002662E0"/>
    <w:rPr>
      <w:rFonts w:ascii="Consolas" w:eastAsia="Calibri" w:hAnsi="Consolas"/>
      <w:sz w:val="21"/>
      <w:szCs w:val="21"/>
      <w:lang w:bidi="en-US"/>
    </w:rPr>
  </w:style>
  <w:style w:type="paragraph" w:styleId="Revision">
    <w:name w:val="Revision"/>
    <w:hidden/>
    <w:uiPriority w:val="99"/>
    <w:semiHidden/>
    <w:rsid w:val="002662E0"/>
    <w:rPr>
      <w:rFonts w:ascii="Georgia" w:hAnsi="Georgia"/>
    </w:rPr>
  </w:style>
  <w:style w:type="character" w:customStyle="1" w:styleId="apple-converted-space">
    <w:name w:val="apple-converted-space"/>
    <w:basedOn w:val="DefaultParagraphFont"/>
    <w:rsid w:val="002662E0"/>
  </w:style>
  <w:style w:type="character" w:styleId="LineNumber">
    <w:name w:val="line number"/>
    <w:basedOn w:val="DefaultParagraphFont"/>
    <w:uiPriority w:val="99"/>
    <w:semiHidden/>
    <w:unhideWhenUsed/>
    <w:rsid w:val="002662E0"/>
  </w:style>
  <w:style w:type="character" w:styleId="FollowedHyperlink">
    <w:name w:val="FollowedHyperlink"/>
    <w:basedOn w:val="DefaultParagraphFont"/>
    <w:uiPriority w:val="99"/>
    <w:unhideWhenUsed/>
    <w:rsid w:val="002662E0"/>
    <w:rPr>
      <w:color w:val="800080" w:themeColor="followedHyperlink"/>
      <w:u w:val="single"/>
    </w:rPr>
  </w:style>
  <w:style w:type="paragraph" w:styleId="Date">
    <w:name w:val="Date"/>
    <w:basedOn w:val="Normal"/>
    <w:next w:val="Normal"/>
    <w:link w:val="DateChar"/>
    <w:unhideWhenUsed/>
    <w:rsid w:val="002662E0"/>
    <w:rPr>
      <w:rFonts w:ascii="Times New Roman" w:hAnsi="Times New Roman"/>
    </w:rPr>
  </w:style>
  <w:style w:type="character" w:customStyle="1" w:styleId="DateChar1">
    <w:name w:val="Date Char1"/>
    <w:basedOn w:val="DefaultParagraphFont"/>
    <w:uiPriority w:val="99"/>
    <w:semiHidden/>
    <w:rsid w:val="002662E0"/>
    <w:rPr>
      <w:rFonts w:asciiTheme="minorHAnsi" w:hAnsiTheme="minorHAnsi"/>
      <w:sz w:val="24"/>
      <w:szCs w:val="24"/>
      <w:lang w:bidi="en-US"/>
    </w:rPr>
  </w:style>
  <w:style w:type="paragraph" w:styleId="FootnoteText">
    <w:name w:val="footnote text"/>
    <w:basedOn w:val="Normal"/>
    <w:link w:val="FootnoteTextChar1"/>
    <w:semiHidden/>
    <w:unhideWhenUsed/>
    <w:rsid w:val="002662E0"/>
    <w:pPr>
      <w:spacing w:line="240" w:lineRule="auto"/>
    </w:pPr>
    <w:rPr>
      <w:sz w:val="20"/>
      <w:szCs w:val="20"/>
    </w:rPr>
  </w:style>
  <w:style w:type="character" w:customStyle="1" w:styleId="FootnoteTextChar1">
    <w:name w:val="Footnote Text Char1"/>
    <w:basedOn w:val="DefaultParagraphFont"/>
    <w:link w:val="FootnoteText"/>
    <w:uiPriority w:val="99"/>
    <w:semiHidden/>
    <w:rsid w:val="002662E0"/>
    <w:rPr>
      <w:rFonts w:asciiTheme="minorHAnsi" w:hAnsiTheme="minorHAnsi"/>
      <w:lang w:bidi="en-US"/>
    </w:rPr>
  </w:style>
  <w:style w:type="paragraph" w:styleId="ListBullet">
    <w:name w:val="List Bullet"/>
    <w:basedOn w:val="Normal"/>
    <w:unhideWhenUsed/>
    <w:rsid w:val="002662E0"/>
    <w:pPr>
      <w:numPr>
        <w:numId w:val="7"/>
      </w:numPr>
      <w:contextualSpacing/>
    </w:pPr>
  </w:style>
  <w:style w:type="paragraph" w:styleId="ListBullet2">
    <w:name w:val="List Bullet 2"/>
    <w:basedOn w:val="Normal"/>
    <w:unhideWhenUsed/>
    <w:rsid w:val="002662E0"/>
    <w:pPr>
      <w:numPr>
        <w:numId w:val="8"/>
      </w:numPr>
      <w:contextualSpacing/>
    </w:pPr>
  </w:style>
  <w:style w:type="paragraph" w:styleId="ListBullet3">
    <w:name w:val="List Bullet 3"/>
    <w:basedOn w:val="Normal"/>
    <w:unhideWhenUsed/>
    <w:rsid w:val="002662E0"/>
    <w:pPr>
      <w:numPr>
        <w:numId w:val="9"/>
      </w:numPr>
      <w:contextualSpacing/>
    </w:pPr>
  </w:style>
  <w:style w:type="paragraph" w:styleId="ListBullet4">
    <w:name w:val="List Bullet 4"/>
    <w:basedOn w:val="Normal"/>
    <w:unhideWhenUsed/>
    <w:rsid w:val="002662E0"/>
    <w:pPr>
      <w:numPr>
        <w:numId w:val="10"/>
      </w:numPr>
      <w:contextualSpacing/>
    </w:pPr>
  </w:style>
  <w:style w:type="paragraph" w:styleId="ListBullet5">
    <w:name w:val="List Bullet 5"/>
    <w:basedOn w:val="Normal"/>
    <w:unhideWhenUsed/>
    <w:rsid w:val="002662E0"/>
    <w:pPr>
      <w:tabs>
        <w:tab w:val="num" w:pos="360"/>
      </w:tabs>
      <w:ind w:left="360" w:hanging="360"/>
      <w:contextualSpacing/>
    </w:pPr>
  </w:style>
  <w:style w:type="paragraph" w:styleId="ListNumber">
    <w:name w:val="List Number"/>
    <w:basedOn w:val="Normal"/>
    <w:unhideWhenUsed/>
    <w:rsid w:val="002662E0"/>
    <w:pPr>
      <w:tabs>
        <w:tab w:val="num" w:pos="720"/>
      </w:tabs>
      <w:ind w:left="720" w:hanging="360"/>
      <w:contextualSpacing/>
    </w:pPr>
  </w:style>
  <w:style w:type="paragraph" w:styleId="ListNumber2">
    <w:name w:val="List Number 2"/>
    <w:basedOn w:val="Normal"/>
    <w:unhideWhenUsed/>
    <w:rsid w:val="002662E0"/>
    <w:pPr>
      <w:tabs>
        <w:tab w:val="num" w:pos="1080"/>
      </w:tabs>
      <w:ind w:left="1080" w:hanging="360"/>
      <w:contextualSpacing/>
    </w:pPr>
  </w:style>
  <w:style w:type="paragraph" w:styleId="ListNumber3">
    <w:name w:val="List Number 3"/>
    <w:basedOn w:val="Normal"/>
    <w:unhideWhenUsed/>
    <w:rsid w:val="002662E0"/>
    <w:pPr>
      <w:tabs>
        <w:tab w:val="num" w:pos="1440"/>
      </w:tabs>
      <w:ind w:left="1440" w:hanging="360"/>
      <w:contextualSpacing/>
    </w:pPr>
  </w:style>
  <w:style w:type="paragraph" w:styleId="ListNumber4">
    <w:name w:val="List Number 4"/>
    <w:basedOn w:val="Normal"/>
    <w:unhideWhenUsed/>
    <w:rsid w:val="002662E0"/>
    <w:pPr>
      <w:tabs>
        <w:tab w:val="num" w:pos="1800"/>
      </w:tabs>
      <w:ind w:left="1800" w:hanging="360"/>
      <w:contextualSpacing/>
    </w:pPr>
  </w:style>
  <w:style w:type="paragraph" w:styleId="ListNumber5">
    <w:name w:val="List Number 5"/>
    <w:basedOn w:val="Normal"/>
    <w:unhideWhenUsed/>
    <w:rsid w:val="002662E0"/>
    <w:pPr>
      <w:tabs>
        <w:tab w:val="num" w:pos="360"/>
      </w:tabs>
      <w:ind w:left="360" w:hanging="360"/>
      <w:contextualSpacing/>
    </w:pPr>
  </w:style>
  <w:style w:type="paragraph" w:styleId="NoteHeading">
    <w:name w:val="Note Heading"/>
    <w:basedOn w:val="Normal"/>
    <w:next w:val="Normal"/>
    <w:link w:val="NoteHeadingChar"/>
    <w:unhideWhenUsed/>
    <w:rsid w:val="002662E0"/>
    <w:pPr>
      <w:spacing w:line="240" w:lineRule="auto"/>
    </w:pPr>
    <w:rPr>
      <w:rFonts w:ascii="Times New Roman" w:hAnsi="Times New Roman"/>
    </w:rPr>
  </w:style>
  <w:style w:type="character" w:customStyle="1" w:styleId="NoteHeadingChar1">
    <w:name w:val="Note Heading Char1"/>
    <w:basedOn w:val="DefaultParagraphFont"/>
    <w:uiPriority w:val="99"/>
    <w:semiHidden/>
    <w:rsid w:val="002662E0"/>
    <w:rPr>
      <w:rFonts w:asciiTheme="minorHAnsi" w:hAnsiTheme="minorHAnsi"/>
      <w:sz w:val="24"/>
      <w:szCs w:val="24"/>
      <w:lang w:bidi="en-US"/>
    </w:rPr>
  </w:style>
  <w:style w:type="numbering" w:customStyle="1" w:styleId="NoList2">
    <w:name w:val="No List2"/>
    <w:next w:val="NoList"/>
    <w:uiPriority w:val="99"/>
    <w:semiHidden/>
    <w:unhideWhenUsed/>
    <w:rsid w:val="002662E0"/>
  </w:style>
  <w:style w:type="paragraph" w:styleId="Index2">
    <w:name w:val="index 2"/>
    <w:basedOn w:val="Normal"/>
    <w:next w:val="Normal"/>
    <w:autoRedefine/>
    <w:semiHidden/>
    <w:rsid w:val="002662E0"/>
    <w:pPr>
      <w:ind w:left="480" w:hanging="240"/>
    </w:pPr>
    <w:rPr>
      <w:rFonts w:ascii="Times New Roman" w:hAnsi="Times New Roman"/>
    </w:rPr>
  </w:style>
  <w:style w:type="paragraph" w:styleId="Index3">
    <w:name w:val="index 3"/>
    <w:basedOn w:val="Normal"/>
    <w:next w:val="Normal"/>
    <w:autoRedefine/>
    <w:semiHidden/>
    <w:rsid w:val="002662E0"/>
    <w:pPr>
      <w:ind w:left="720" w:hanging="240"/>
    </w:pPr>
    <w:rPr>
      <w:rFonts w:ascii="Times New Roman" w:hAnsi="Times New Roman"/>
    </w:rPr>
  </w:style>
  <w:style w:type="paragraph" w:styleId="Index4">
    <w:name w:val="index 4"/>
    <w:basedOn w:val="Normal"/>
    <w:next w:val="Normal"/>
    <w:autoRedefine/>
    <w:semiHidden/>
    <w:rsid w:val="002662E0"/>
    <w:pPr>
      <w:ind w:left="960" w:hanging="240"/>
    </w:pPr>
    <w:rPr>
      <w:rFonts w:ascii="Times New Roman" w:hAnsi="Times New Roman"/>
    </w:rPr>
  </w:style>
  <w:style w:type="paragraph" w:styleId="Index5">
    <w:name w:val="index 5"/>
    <w:basedOn w:val="Normal"/>
    <w:next w:val="Normal"/>
    <w:autoRedefine/>
    <w:semiHidden/>
    <w:rsid w:val="002662E0"/>
    <w:pPr>
      <w:ind w:left="1200" w:hanging="240"/>
    </w:pPr>
    <w:rPr>
      <w:rFonts w:ascii="Times New Roman" w:hAnsi="Times New Roman"/>
    </w:rPr>
  </w:style>
  <w:style w:type="paragraph" w:styleId="Index6">
    <w:name w:val="index 6"/>
    <w:basedOn w:val="Normal"/>
    <w:next w:val="Normal"/>
    <w:autoRedefine/>
    <w:semiHidden/>
    <w:rsid w:val="002662E0"/>
    <w:pPr>
      <w:ind w:left="1440" w:hanging="240"/>
    </w:pPr>
    <w:rPr>
      <w:rFonts w:ascii="Times New Roman" w:hAnsi="Times New Roman"/>
    </w:rPr>
  </w:style>
  <w:style w:type="paragraph" w:styleId="Index7">
    <w:name w:val="index 7"/>
    <w:basedOn w:val="Normal"/>
    <w:next w:val="Normal"/>
    <w:autoRedefine/>
    <w:semiHidden/>
    <w:rsid w:val="002662E0"/>
    <w:pPr>
      <w:ind w:left="1680" w:hanging="240"/>
    </w:pPr>
    <w:rPr>
      <w:rFonts w:ascii="Times New Roman" w:hAnsi="Times New Roman"/>
    </w:rPr>
  </w:style>
  <w:style w:type="paragraph" w:styleId="Index8">
    <w:name w:val="index 8"/>
    <w:basedOn w:val="Normal"/>
    <w:next w:val="Normal"/>
    <w:autoRedefine/>
    <w:semiHidden/>
    <w:rsid w:val="002662E0"/>
    <w:pPr>
      <w:ind w:left="1920" w:hanging="240"/>
    </w:pPr>
    <w:rPr>
      <w:rFonts w:ascii="Times New Roman" w:hAnsi="Times New Roman"/>
    </w:rPr>
  </w:style>
  <w:style w:type="paragraph" w:styleId="Index9">
    <w:name w:val="index 9"/>
    <w:basedOn w:val="Normal"/>
    <w:next w:val="Normal"/>
    <w:autoRedefine/>
    <w:semiHidden/>
    <w:rsid w:val="002662E0"/>
    <w:pPr>
      <w:ind w:left="2160" w:hanging="240"/>
    </w:pPr>
    <w:rPr>
      <w:rFonts w:ascii="Times New Roman" w:hAnsi="Times New Roman"/>
    </w:rPr>
  </w:style>
  <w:style w:type="paragraph" w:styleId="TableofAuthorities">
    <w:name w:val="table of authorities"/>
    <w:basedOn w:val="Normal"/>
    <w:next w:val="Normal"/>
    <w:semiHidden/>
    <w:rsid w:val="002662E0"/>
    <w:pPr>
      <w:ind w:left="240" w:hanging="240"/>
    </w:pPr>
    <w:rPr>
      <w:rFonts w:ascii="Times New Roman" w:hAnsi="Times New Roman"/>
    </w:rPr>
  </w:style>
  <w:style w:type="paragraph" w:styleId="TOC4">
    <w:name w:val="toc 4"/>
    <w:basedOn w:val="Normal"/>
    <w:next w:val="Normal"/>
    <w:autoRedefine/>
    <w:semiHidden/>
    <w:rsid w:val="002662E0"/>
    <w:pPr>
      <w:ind w:left="720"/>
    </w:pPr>
    <w:rPr>
      <w:rFonts w:ascii="Times New Roman" w:hAnsi="Times New Roman"/>
    </w:rPr>
  </w:style>
  <w:style w:type="paragraph" w:styleId="TOC5">
    <w:name w:val="toc 5"/>
    <w:basedOn w:val="Normal"/>
    <w:next w:val="Normal"/>
    <w:autoRedefine/>
    <w:semiHidden/>
    <w:rsid w:val="002662E0"/>
    <w:pPr>
      <w:ind w:left="960"/>
    </w:pPr>
    <w:rPr>
      <w:rFonts w:ascii="Times New Roman" w:hAnsi="Times New Roman"/>
    </w:rPr>
  </w:style>
  <w:style w:type="paragraph" w:styleId="TOC6">
    <w:name w:val="toc 6"/>
    <w:basedOn w:val="Normal"/>
    <w:next w:val="Normal"/>
    <w:autoRedefine/>
    <w:semiHidden/>
    <w:rsid w:val="002662E0"/>
    <w:pPr>
      <w:ind w:left="1200"/>
    </w:pPr>
    <w:rPr>
      <w:rFonts w:ascii="Times New Roman" w:hAnsi="Times New Roman"/>
    </w:rPr>
  </w:style>
  <w:style w:type="paragraph" w:styleId="TOC7">
    <w:name w:val="toc 7"/>
    <w:basedOn w:val="Normal"/>
    <w:next w:val="Normal"/>
    <w:autoRedefine/>
    <w:semiHidden/>
    <w:rsid w:val="002662E0"/>
    <w:pPr>
      <w:ind w:left="1440"/>
    </w:pPr>
    <w:rPr>
      <w:rFonts w:ascii="Times New Roman" w:hAnsi="Times New Roman"/>
    </w:rPr>
  </w:style>
  <w:style w:type="paragraph" w:styleId="TOC8">
    <w:name w:val="toc 8"/>
    <w:basedOn w:val="Normal"/>
    <w:next w:val="Normal"/>
    <w:autoRedefine/>
    <w:semiHidden/>
    <w:rsid w:val="002662E0"/>
    <w:pPr>
      <w:ind w:left="1680"/>
    </w:pPr>
    <w:rPr>
      <w:rFonts w:ascii="Times New Roman" w:hAnsi="Times New Roman"/>
    </w:rPr>
  </w:style>
  <w:style w:type="paragraph" w:styleId="TOC9">
    <w:name w:val="toc 9"/>
    <w:basedOn w:val="Normal"/>
    <w:next w:val="Normal"/>
    <w:autoRedefine/>
    <w:semiHidden/>
    <w:rsid w:val="002662E0"/>
    <w:pPr>
      <w:ind w:left="1920"/>
    </w:pPr>
    <w:rPr>
      <w:rFonts w:ascii="Times New Roman" w:hAnsi="Times New Roman"/>
    </w:rPr>
  </w:style>
  <w:style w:type="table" w:customStyle="1" w:styleId="TableGrid2">
    <w:name w:val="Table Grid2"/>
    <w:basedOn w:val="TableNormal"/>
    <w:next w:val="TableGrid"/>
    <w:uiPriority w:val="59"/>
    <w:rsid w:val="00266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2662E0"/>
    <w:rPr>
      <w:rFonts w:ascii="Times New Roman" w:hAnsi="Times New Roman"/>
    </w:rPr>
  </w:style>
  <w:style w:type="table" w:customStyle="1" w:styleId="TableGrid11">
    <w:name w:val="Table Grid11"/>
    <w:basedOn w:val="TableNormal"/>
    <w:next w:val="TableGrid"/>
    <w:uiPriority w:val="59"/>
    <w:rsid w:val="002662E0"/>
    <w:rPr>
      <w:rFonts w:eastAsia="Malgun Gothic" w:cs="Arial"/>
      <w:color w:val="000000"/>
      <w:sz w:val="24"/>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2662E0"/>
    <w:rPr>
      <w:rFonts w:ascii="Calibri" w:eastAsia="Malgun Gothic" w:hAnsi="Calibri" w:cs="Arial"/>
      <w:color w:val="000000"/>
      <w:sz w:val="22"/>
      <w:szCs w:val="22"/>
      <w:lang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2662E0"/>
    <w:rPr>
      <w:rFonts w:ascii="Calibri" w:eastAsia="Malgun Gothic" w:hAnsi="Calibri" w:cs="Arial"/>
      <w:color w:val="365F91"/>
      <w:sz w:val="22"/>
      <w:szCs w:val="22"/>
      <w:lang w:eastAsia="ko-K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TMLPreformatted">
    <w:name w:val="HTML Preformatted"/>
    <w:basedOn w:val="Normal"/>
    <w:link w:val="HTMLPreformattedChar"/>
    <w:uiPriority w:val="99"/>
    <w:semiHidden/>
    <w:unhideWhenUsed/>
    <w:rsid w:val="0026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ko-KR" w:bidi="ar-SA"/>
    </w:rPr>
  </w:style>
  <w:style w:type="character" w:customStyle="1" w:styleId="HTMLPreformattedChar">
    <w:name w:val="HTML Preformatted Char"/>
    <w:basedOn w:val="DefaultParagraphFont"/>
    <w:link w:val="HTMLPreformatted"/>
    <w:uiPriority w:val="99"/>
    <w:semiHidden/>
    <w:rsid w:val="002662E0"/>
    <w:rPr>
      <w:rFonts w:ascii="Courier New" w:hAnsi="Courier New" w:cs="Courier New"/>
      <w:lang w:eastAsia="ko-KR"/>
    </w:rPr>
  </w:style>
  <w:style w:type="character" w:customStyle="1" w:styleId="gnvmtomclab">
    <w:name w:val="gnvmtomclab"/>
    <w:basedOn w:val="DefaultParagraphFont"/>
    <w:rsid w:val="002662E0"/>
  </w:style>
  <w:style w:type="character" w:customStyle="1" w:styleId="EndnoteTextChar">
    <w:name w:val="Endnote Text Char"/>
    <w:basedOn w:val="DefaultParagraphFont"/>
    <w:link w:val="EndnoteText"/>
    <w:uiPriority w:val="99"/>
    <w:semiHidden/>
    <w:rsid w:val="002662E0"/>
    <w:rPr>
      <w:rFonts w:ascii="Times New Roman" w:hAnsi="Times New Roman" w:cs="Arial"/>
      <w:sz w:val="20"/>
      <w:szCs w:val="24"/>
    </w:rPr>
  </w:style>
  <w:style w:type="paragraph" w:customStyle="1" w:styleId="EndnoteText1">
    <w:name w:val="Endnote Text1"/>
    <w:basedOn w:val="Normal"/>
    <w:next w:val="EndnoteText"/>
    <w:uiPriority w:val="99"/>
    <w:semiHidden/>
    <w:unhideWhenUsed/>
    <w:rsid w:val="002662E0"/>
    <w:pPr>
      <w:spacing w:line="240" w:lineRule="auto"/>
    </w:pPr>
    <w:rPr>
      <w:rFonts w:ascii="Times New Roman" w:eastAsia="Calibri" w:hAnsi="Times New Roman" w:cs="Arial"/>
      <w:sz w:val="20"/>
      <w:lang w:bidi="ar-SA"/>
    </w:rPr>
  </w:style>
  <w:style w:type="character" w:customStyle="1" w:styleId="EndnoteTextChar1">
    <w:name w:val="Endnote Text Char1"/>
    <w:basedOn w:val="DefaultParagraphFont"/>
    <w:uiPriority w:val="99"/>
    <w:semiHidden/>
    <w:rsid w:val="002662E0"/>
    <w:rPr>
      <w:rFonts w:ascii="Times New Roman" w:eastAsia="Times New Roman" w:hAnsi="Times New Roman" w:cs="Times New Roman"/>
      <w:sz w:val="20"/>
      <w:szCs w:val="20"/>
      <w:lang w:bidi="en-US"/>
    </w:rPr>
  </w:style>
  <w:style w:type="table" w:styleId="LightShading">
    <w:name w:val="Light Shading"/>
    <w:basedOn w:val="TableNormal"/>
    <w:uiPriority w:val="60"/>
    <w:rsid w:val="002662E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662E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2662E0"/>
    <w:pPr>
      <w:spacing w:line="240" w:lineRule="auto"/>
    </w:pPr>
    <w:rPr>
      <w:rFonts w:ascii="Times New Roman" w:hAnsi="Times New Roman" w:cs="Arial"/>
      <w:sz w:val="20"/>
      <w:lang w:bidi="ar-SA"/>
    </w:rPr>
  </w:style>
  <w:style w:type="character" w:customStyle="1" w:styleId="EndnoteTextChar2">
    <w:name w:val="Endnote Text Char2"/>
    <w:basedOn w:val="DefaultParagraphFont"/>
    <w:uiPriority w:val="99"/>
    <w:semiHidden/>
    <w:rsid w:val="002662E0"/>
    <w:rPr>
      <w:rFonts w:asciiTheme="minorHAnsi" w:hAnsiTheme="minorHAnsi"/>
      <w:lang w:bidi="en-US"/>
    </w:rPr>
  </w:style>
  <w:style w:type="numbering" w:customStyle="1" w:styleId="NoList3">
    <w:name w:val="No List3"/>
    <w:next w:val="NoList"/>
    <w:uiPriority w:val="99"/>
    <w:semiHidden/>
    <w:unhideWhenUsed/>
    <w:rsid w:val="002662E0"/>
  </w:style>
  <w:style w:type="table" w:customStyle="1" w:styleId="TableGrid3">
    <w:name w:val="Table Grid3"/>
    <w:basedOn w:val="TableNormal"/>
    <w:next w:val="TableGrid"/>
    <w:uiPriority w:val="59"/>
    <w:rsid w:val="002662E0"/>
    <w:rPr>
      <w:rFonts w:ascii="Times" w:eastAsia="SimSun"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2662E0"/>
    <w:rPr>
      <w:rFonts w:eastAsia="Malgun Gothic"/>
      <w:color w:val="000000"/>
      <w:sz w:val="24"/>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next w:val="LightShading"/>
    <w:uiPriority w:val="60"/>
    <w:rsid w:val="002662E0"/>
    <w:rPr>
      <w:rFonts w:ascii="Calibri" w:eastAsia="Malgun Gothic" w:hAnsi="Calibri"/>
      <w:color w:val="000000"/>
      <w:sz w:val="22"/>
      <w:szCs w:val="22"/>
      <w:lang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2662E0"/>
    <w:rPr>
      <w:rFonts w:ascii="Calibri" w:eastAsia="Malgun Gothic" w:hAnsi="Calibri"/>
      <w:color w:val="365F91"/>
      <w:sz w:val="22"/>
      <w:szCs w:val="22"/>
      <w:lang w:eastAsia="ko-K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EndnoteReference">
    <w:name w:val="endnote reference"/>
    <w:basedOn w:val="DefaultParagraphFont"/>
    <w:uiPriority w:val="99"/>
    <w:semiHidden/>
    <w:unhideWhenUsed/>
    <w:rsid w:val="002662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index heading" w:uiPriority="0"/>
    <w:lsdException w:name="caption" w:uiPriority="0" w:qFormat="1"/>
    <w:lsdException w:name="footnote reference" w:uiPriority="0"/>
    <w:lsdException w:name="page number" w:uiPriority="0"/>
    <w:lsdException w:name="table of authorities" w:uiPriority="0"/>
    <w:lsdException w:name="macro" w:uiPriority="0"/>
    <w:lsdException w:name="toa heading"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Subtitle" w:semiHidden="0" w:uiPriority="11" w:unhideWhenUsed="0" w:qFormat="1"/>
    <w:lsdException w:name="Date" w:uiPriority="0"/>
    <w:lsdException w:name="Note Heading"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6B19E3"/>
    <w:pPr>
      <w:spacing w:line="480" w:lineRule="auto"/>
    </w:pPr>
    <w:rPr>
      <w:rFonts w:asciiTheme="minorHAnsi" w:hAnsiTheme="minorHAnsi"/>
      <w:sz w:val="24"/>
      <w:szCs w:val="24"/>
      <w:lang w:bidi="en-US"/>
    </w:rPr>
  </w:style>
  <w:style w:type="paragraph" w:styleId="Heading1">
    <w:name w:val="heading 1"/>
    <w:next w:val="Normal"/>
    <w:link w:val="Heading1Char"/>
    <w:autoRedefine/>
    <w:qFormat/>
    <w:rsid w:val="0048184B"/>
    <w:pPr>
      <w:spacing w:line="480" w:lineRule="auto"/>
      <w:jc w:val="center"/>
      <w:outlineLvl w:val="0"/>
    </w:pPr>
    <w:rPr>
      <w:rFonts w:asciiTheme="majorHAnsi" w:eastAsia="Calibri" w:hAnsiTheme="majorHAnsi"/>
      <w:b/>
      <w:bCs/>
      <w:sz w:val="28"/>
      <w:szCs w:val="32"/>
    </w:rPr>
  </w:style>
  <w:style w:type="paragraph" w:styleId="Heading2">
    <w:name w:val="heading 2"/>
    <w:next w:val="Normal"/>
    <w:link w:val="Heading2Char"/>
    <w:autoRedefine/>
    <w:unhideWhenUsed/>
    <w:qFormat/>
    <w:rsid w:val="0083429A"/>
    <w:pPr>
      <w:keepNext/>
      <w:spacing w:line="480" w:lineRule="auto"/>
      <w:jc w:val="center"/>
      <w:outlineLvl w:val="1"/>
    </w:pPr>
    <w:rPr>
      <w:rFonts w:asciiTheme="majorHAnsi" w:eastAsia="Malgun Gothic" w:hAnsiTheme="majorHAnsi" w:cs="Arial"/>
      <w:b/>
      <w:bCs/>
      <w:iCs/>
      <w:kern w:val="32"/>
      <w:sz w:val="24"/>
      <w:szCs w:val="28"/>
      <w:lang w:eastAsia="ko-KR"/>
    </w:rPr>
  </w:style>
  <w:style w:type="paragraph" w:styleId="Heading3">
    <w:name w:val="heading 3"/>
    <w:next w:val="Normal"/>
    <w:link w:val="Heading3Char"/>
    <w:autoRedefine/>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nhideWhenUsed/>
    <w:qFormat/>
    <w:rsid w:val="003A060D"/>
    <w:pPr>
      <w:keepNext/>
      <w:spacing w:before="240" w:after="60"/>
      <w:outlineLvl w:val="3"/>
    </w:pPr>
    <w:rPr>
      <w:b/>
      <w:bCs/>
      <w:sz w:val="28"/>
      <w:szCs w:val="28"/>
    </w:rPr>
  </w:style>
  <w:style w:type="paragraph" w:styleId="Heading5">
    <w:name w:val="heading 5"/>
    <w:basedOn w:val="Normal"/>
    <w:next w:val="Normal"/>
    <w:link w:val="Heading5Char"/>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nhideWhenUsed/>
    <w:qFormat/>
    <w:rsid w:val="003A060D"/>
    <w:pPr>
      <w:spacing w:before="240" w:after="60"/>
      <w:outlineLvl w:val="5"/>
    </w:pPr>
    <w:rPr>
      <w:b/>
      <w:bCs/>
      <w:sz w:val="22"/>
      <w:szCs w:val="22"/>
    </w:rPr>
  </w:style>
  <w:style w:type="paragraph" w:styleId="Heading7">
    <w:name w:val="heading 7"/>
    <w:basedOn w:val="Normal"/>
    <w:next w:val="Normal"/>
    <w:link w:val="Heading7Char"/>
    <w:unhideWhenUsed/>
    <w:qFormat/>
    <w:rsid w:val="003A060D"/>
    <w:pPr>
      <w:spacing w:before="240" w:after="60"/>
      <w:outlineLvl w:val="6"/>
    </w:pPr>
  </w:style>
  <w:style w:type="paragraph" w:styleId="Heading8">
    <w:name w:val="heading 8"/>
    <w:basedOn w:val="Normal"/>
    <w:next w:val="Normal"/>
    <w:link w:val="Heading8Char"/>
    <w:unhideWhenUsed/>
    <w:qFormat/>
    <w:rsid w:val="003A060D"/>
    <w:pPr>
      <w:spacing w:before="240" w:after="60"/>
      <w:outlineLvl w:val="7"/>
    </w:pPr>
    <w:rPr>
      <w:i/>
      <w:iCs/>
    </w:rPr>
  </w:style>
  <w:style w:type="paragraph" w:styleId="Heading9">
    <w:name w:val="heading 9"/>
    <w:basedOn w:val="Normal"/>
    <w:next w:val="Normal"/>
    <w:link w:val="Heading9Char"/>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184B"/>
    <w:rPr>
      <w:rFonts w:asciiTheme="majorHAnsi" w:eastAsia="Calibri" w:hAnsiTheme="majorHAnsi"/>
      <w:b/>
      <w:bCs/>
      <w:sz w:val="28"/>
      <w:szCs w:val="32"/>
    </w:rPr>
  </w:style>
  <w:style w:type="character" w:customStyle="1" w:styleId="Heading2Char">
    <w:name w:val="Heading 2 Char"/>
    <w:basedOn w:val="DefaultParagraphFont"/>
    <w:link w:val="Heading2"/>
    <w:rsid w:val="0083429A"/>
    <w:rPr>
      <w:rFonts w:asciiTheme="majorHAnsi" w:eastAsia="Malgun Gothic" w:hAnsiTheme="majorHAnsi" w:cs="Arial"/>
      <w:b/>
      <w:bCs/>
      <w:iCs/>
      <w:kern w:val="32"/>
      <w:sz w:val="24"/>
      <w:szCs w:val="28"/>
      <w:lang w:eastAsia="ko-KR"/>
    </w:rPr>
  </w:style>
  <w:style w:type="character" w:customStyle="1" w:styleId="Heading3Char">
    <w:name w:val="Heading 3 Char"/>
    <w:basedOn w:val="DefaultParagraphFont"/>
    <w:link w:val="Heading3"/>
    <w:rsid w:val="00992C28"/>
    <w:rPr>
      <w:rFonts w:asciiTheme="majorHAnsi" w:hAnsiTheme="majorHAnsi"/>
      <w:bCs/>
      <w:i/>
      <w:sz w:val="24"/>
      <w:szCs w:val="24"/>
      <w:lang w:bidi="en-US"/>
    </w:rPr>
  </w:style>
  <w:style w:type="character" w:customStyle="1" w:styleId="Heading4Char">
    <w:name w:val="Heading 4 Char"/>
    <w:basedOn w:val="DefaultParagraphFont"/>
    <w:link w:val="Heading4"/>
    <w:rsid w:val="003A060D"/>
    <w:rPr>
      <w:rFonts w:cs="Times New Roman"/>
      <w:b/>
      <w:bCs/>
      <w:sz w:val="28"/>
      <w:szCs w:val="28"/>
    </w:rPr>
  </w:style>
  <w:style w:type="character" w:customStyle="1" w:styleId="Heading5Char">
    <w:name w:val="Heading 5 Char"/>
    <w:basedOn w:val="DefaultParagraphFont"/>
    <w:link w:val="Heading5"/>
    <w:rsid w:val="003A060D"/>
    <w:rPr>
      <w:rFonts w:cs="Times New Roman"/>
      <w:b/>
      <w:bCs/>
      <w:i/>
      <w:iCs/>
      <w:sz w:val="26"/>
      <w:szCs w:val="26"/>
    </w:rPr>
  </w:style>
  <w:style w:type="character" w:customStyle="1" w:styleId="Heading6Char">
    <w:name w:val="Heading 6 Char"/>
    <w:basedOn w:val="DefaultParagraphFont"/>
    <w:link w:val="Heading6"/>
    <w:rsid w:val="003A060D"/>
    <w:rPr>
      <w:rFonts w:cs="Times New Roman"/>
      <w:b/>
      <w:bCs/>
    </w:rPr>
  </w:style>
  <w:style w:type="character" w:customStyle="1" w:styleId="Heading7Char">
    <w:name w:val="Heading 7 Char"/>
    <w:basedOn w:val="DefaultParagraphFont"/>
    <w:link w:val="Heading7"/>
    <w:rsid w:val="003A060D"/>
    <w:rPr>
      <w:rFonts w:cs="Times New Roman"/>
      <w:sz w:val="24"/>
      <w:szCs w:val="24"/>
    </w:rPr>
  </w:style>
  <w:style w:type="character" w:customStyle="1" w:styleId="Heading8Char">
    <w:name w:val="Heading 8 Char"/>
    <w:basedOn w:val="DefaultParagraphFont"/>
    <w:link w:val="Heading8"/>
    <w:rsid w:val="003A060D"/>
    <w:rPr>
      <w:rFonts w:cs="Times New Roman"/>
      <w:i/>
      <w:iCs/>
      <w:sz w:val="24"/>
      <w:szCs w:val="24"/>
    </w:rPr>
  </w:style>
  <w:style w:type="character" w:customStyle="1" w:styleId="Heading9Char">
    <w:name w:val="Heading 9 Char"/>
    <w:basedOn w:val="DefaultParagraphFont"/>
    <w:link w:val="Heading9"/>
    <w:rsid w:val="003A060D"/>
    <w:rPr>
      <w:rFonts w:ascii="Times New Roman" w:eastAsia="Times New Roman" w:hAnsi="Times New Roman" w:cs="Times New Roman"/>
    </w:rPr>
  </w:style>
  <w:style w:type="paragraph" w:styleId="Caption">
    <w:name w:val="caption"/>
    <w:basedOn w:val="Normal"/>
    <w:next w:val="Normal"/>
    <w:unhideWhenUsed/>
    <w:qFormat/>
    <w:rsid w:val="00CC7E26"/>
    <w:pPr>
      <w:spacing w:line="240" w:lineRule="auto"/>
    </w:pPr>
    <w:rPr>
      <w:b/>
      <w:bCs/>
      <w:szCs w:val="18"/>
    </w:rPr>
  </w:style>
  <w:style w:type="paragraph" w:styleId="Title">
    <w:name w:val="Title"/>
    <w:basedOn w:val="Heading1"/>
    <w:next w:val="Normal"/>
    <w:link w:val="TitleChar"/>
    <w:autoRedefine/>
    <w:qFormat/>
    <w:rsid w:val="0057775C"/>
    <w:pPr>
      <w:keepNext/>
    </w:pPr>
    <w:rPr>
      <w:bCs w:val="0"/>
    </w:rPr>
  </w:style>
  <w:style w:type="character" w:customStyle="1" w:styleId="TitleChar">
    <w:name w:val="Title Char"/>
    <w:basedOn w:val="DefaultParagraphFont"/>
    <w:link w:val="Title"/>
    <w:rsid w:val="00C3745C"/>
    <w:rPr>
      <w:rFonts w:asciiTheme="majorHAnsi" w:hAnsiTheme="majorHAnsi"/>
      <w:caps/>
      <w:sz w:val="24"/>
      <w:szCs w:val="32"/>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unhideWhenUsed/>
    <w:qFormat/>
    <w:rsid w:val="003A060D"/>
    <w:rPr>
      <w:i/>
    </w:rPr>
  </w:style>
  <w:style w:type="character" w:customStyle="1" w:styleId="QuoteChar">
    <w:name w:val="Quote Char"/>
    <w:basedOn w:val="DefaultParagraphFont"/>
    <w:link w:val="Quote"/>
    <w:uiPriority w:val="29"/>
    <w:rsid w:val="00077F0A"/>
    <w:rPr>
      <w:i/>
      <w:sz w:val="24"/>
      <w:szCs w:val="24"/>
      <w:lang w:bidi="en-US"/>
    </w:rPr>
  </w:style>
  <w:style w:type="paragraph" w:styleId="IntenseQuote">
    <w:name w:val="Intense Quote"/>
    <w:basedOn w:val="Normal"/>
    <w:next w:val="Normal"/>
    <w:link w:val="IntenseQuoteChar"/>
    <w:uiPriority w:val="30"/>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rsid w:val="00077F0A"/>
    <w:rPr>
      <w:b/>
      <w:i/>
      <w:sz w:val="24"/>
      <w:szCs w:val="22"/>
      <w:lang w:bidi="en-US"/>
    </w:rPr>
  </w:style>
  <w:style w:type="character" w:styleId="SubtleEmphasis">
    <w:name w:val="Subtle Emphasis"/>
    <w:uiPriority w:val="19"/>
    <w:unhideWhenUsed/>
    <w:qFormat/>
    <w:rsid w:val="003A060D"/>
    <w:rPr>
      <w:i/>
      <w:color w:val="5A5A5A"/>
    </w:rPr>
  </w:style>
  <w:style w:type="character" w:styleId="IntenseEmphasis">
    <w:name w:val="Intense Emphasis"/>
    <w:basedOn w:val="DefaultParagraphFont"/>
    <w:uiPriority w:val="21"/>
    <w:unhideWhenUsed/>
    <w:qFormat/>
    <w:rsid w:val="003A060D"/>
    <w:rPr>
      <w:b/>
      <w:i/>
      <w:sz w:val="24"/>
      <w:szCs w:val="24"/>
      <w:u w:val="single"/>
    </w:rPr>
  </w:style>
  <w:style w:type="character" w:styleId="SubtleReference">
    <w:name w:val="Subtle Reference"/>
    <w:basedOn w:val="DefaultParagraphFont"/>
    <w:uiPriority w:val="31"/>
    <w:unhideWhenUsed/>
    <w:qFormat/>
    <w:rsid w:val="003A060D"/>
    <w:rPr>
      <w:sz w:val="24"/>
      <w:szCs w:val="24"/>
      <w:u w:val="single"/>
    </w:rPr>
  </w:style>
  <w:style w:type="character" w:styleId="IntenseReference">
    <w:name w:val="Intense Reference"/>
    <w:basedOn w:val="DefaultParagraphFont"/>
    <w:uiPriority w:val="32"/>
    <w:unhideWhenUsed/>
    <w:qFormat/>
    <w:rsid w:val="003A060D"/>
    <w:rPr>
      <w:b/>
      <w:sz w:val="24"/>
      <w:u w:val="single"/>
    </w:rPr>
  </w:style>
  <w:style w:type="character" w:styleId="BookTitle">
    <w:name w:val="Book Title"/>
    <w:basedOn w:val="DefaultParagraphFont"/>
    <w:uiPriority w:val="33"/>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numbering" w:customStyle="1" w:styleId="NoList1">
    <w:name w:val="No List1"/>
    <w:next w:val="NoList"/>
    <w:uiPriority w:val="99"/>
    <w:semiHidden/>
    <w:unhideWhenUsed/>
    <w:rsid w:val="002662E0"/>
  </w:style>
  <w:style w:type="character" w:customStyle="1" w:styleId="FollowedHyperlink1">
    <w:name w:val="FollowedHyperlink1"/>
    <w:basedOn w:val="DefaultParagraphFont"/>
    <w:unhideWhenUsed/>
    <w:rsid w:val="002662E0"/>
    <w:rPr>
      <w:color w:val="800080"/>
      <w:u w:val="single"/>
    </w:rPr>
  </w:style>
  <w:style w:type="paragraph" w:customStyle="1" w:styleId="Author">
    <w:name w:val="Author"/>
    <w:basedOn w:val="Normal"/>
    <w:next w:val="Affiliation"/>
    <w:rsid w:val="002662E0"/>
    <w:pPr>
      <w:jc w:val="center"/>
    </w:pPr>
    <w:rPr>
      <w:b/>
      <w:color w:val="000000"/>
      <w:sz w:val="26"/>
    </w:rPr>
  </w:style>
  <w:style w:type="paragraph" w:customStyle="1" w:styleId="Affiliation">
    <w:name w:val="Affiliation"/>
    <w:basedOn w:val="Normal"/>
    <w:next w:val="Email"/>
    <w:rsid w:val="002662E0"/>
    <w:pPr>
      <w:jc w:val="center"/>
    </w:pPr>
    <w:rPr>
      <w:sz w:val="26"/>
    </w:rPr>
  </w:style>
  <w:style w:type="paragraph" w:customStyle="1" w:styleId="Email">
    <w:name w:val="Email"/>
    <w:basedOn w:val="Affiliation"/>
    <w:rsid w:val="002662E0"/>
  </w:style>
  <w:style w:type="character" w:styleId="PageNumber">
    <w:name w:val="page number"/>
    <w:basedOn w:val="DefaultParagraphFont"/>
    <w:rsid w:val="002662E0"/>
  </w:style>
  <w:style w:type="paragraph" w:customStyle="1" w:styleId="CommentText1">
    <w:name w:val="Comment Text1"/>
    <w:basedOn w:val="Normal"/>
    <w:next w:val="CommentText"/>
    <w:link w:val="CommentTextChar"/>
    <w:uiPriority w:val="99"/>
    <w:semiHidden/>
    <w:rsid w:val="002662E0"/>
    <w:rPr>
      <w:rFonts w:ascii="Times New Roman" w:hAnsi="Times New Roman"/>
      <w:lang w:val="x-none"/>
    </w:rPr>
  </w:style>
  <w:style w:type="character" w:customStyle="1" w:styleId="CommentTextChar">
    <w:name w:val="Comment Text Char"/>
    <w:basedOn w:val="DefaultParagraphFont"/>
    <w:link w:val="CommentText1"/>
    <w:uiPriority w:val="99"/>
    <w:semiHidden/>
    <w:rsid w:val="002662E0"/>
    <w:rPr>
      <w:rFonts w:eastAsia="Times New Roman" w:cs="Times New Roman"/>
      <w:sz w:val="24"/>
      <w:szCs w:val="24"/>
      <w:lang w:val="x-none" w:eastAsia="en-US" w:bidi="en-US"/>
    </w:rPr>
  </w:style>
  <w:style w:type="paragraph" w:customStyle="1" w:styleId="Date1">
    <w:name w:val="Date1"/>
    <w:basedOn w:val="Normal"/>
    <w:next w:val="Normal"/>
    <w:rsid w:val="002662E0"/>
  </w:style>
  <w:style w:type="character" w:customStyle="1" w:styleId="DateChar">
    <w:name w:val="Date Char"/>
    <w:basedOn w:val="DefaultParagraphFont"/>
    <w:link w:val="Date"/>
    <w:rsid w:val="002662E0"/>
    <w:rPr>
      <w:rFonts w:eastAsia="Times New Roman" w:cs="Times New Roman"/>
      <w:sz w:val="24"/>
      <w:szCs w:val="24"/>
      <w:lang w:eastAsia="en-US" w:bidi="en-US"/>
    </w:rPr>
  </w:style>
  <w:style w:type="paragraph" w:styleId="DocumentMap">
    <w:name w:val="Document Map"/>
    <w:basedOn w:val="Normal"/>
    <w:link w:val="DocumentMapChar"/>
    <w:semiHidden/>
    <w:rsid w:val="002662E0"/>
    <w:pPr>
      <w:shd w:val="clear" w:color="auto" w:fill="000080"/>
    </w:pPr>
    <w:rPr>
      <w:rFonts w:ascii="Tahoma" w:hAnsi="Tahoma"/>
    </w:rPr>
  </w:style>
  <w:style w:type="character" w:customStyle="1" w:styleId="DocumentMapChar">
    <w:name w:val="Document Map Char"/>
    <w:basedOn w:val="DefaultParagraphFont"/>
    <w:link w:val="DocumentMap"/>
    <w:semiHidden/>
    <w:rsid w:val="002662E0"/>
    <w:rPr>
      <w:rFonts w:ascii="Tahoma" w:hAnsi="Tahoma"/>
      <w:sz w:val="24"/>
      <w:szCs w:val="24"/>
      <w:shd w:val="clear" w:color="auto" w:fill="000080"/>
      <w:lang w:bidi="en-US"/>
    </w:rPr>
  </w:style>
  <w:style w:type="paragraph" w:customStyle="1" w:styleId="FootnoteText1">
    <w:name w:val="Footnote Text1"/>
    <w:basedOn w:val="Normal"/>
    <w:next w:val="FootnoteText"/>
    <w:link w:val="FootnoteTextChar"/>
    <w:semiHidden/>
    <w:rsid w:val="002662E0"/>
    <w:pPr>
      <w:tabs>
        <w:tab w:val="left" w:pos="360"/>
      </w:tabs>
    </w:pPr>
    <w:rPr>
      <w:rFonts w:ascii="Times New Roman" w:hAnsi="Times New Roman"/>
    </w:rPr>
  </w:style>
  <w:style w:type="character" w:customStyle="1" w:styleId="FootnoteTextChar">
    <w:name w:val="Footnote Text Char"/>
    <w:basedOn w:val="DefaultParagraphFont"/>
    <w:link w:val="FootnoteText1"/>
    <w:semiHidden/>
    <w:rsid w:val="002662E0"/>
    <w:rPr>
      <w:rFonts w:eastAsia="Times New Roman" w:cs="Times New Roman"/>
      <w:sz w:val="24"/>
      <w:szCs w:val="24"/>
      <w:lang w:eastAsia="en-US" w:bidi="en-US"/>
    </w:rPr>
  </w:style>
  <w:style w:type="paragraph" w:customStyle="1" w:styleId="Index11">
    <w:name w:val="Index 11"/>
    <w:basedOn w:val="Normal"/>
    <w:next w:val="Normal"/>
    <w:autoRedefine/>
    <w:semiHidden/>
    <w:rsid w:val="002662E0"/>
    <w:pPr>
      <w:ind w:left="240" w:hanging="240"/>
    </w:pPr>
  </w:style>
  <w:style w:type="paragraph" w:customStyle="1" w:styleId="Index21">
    <w:name w:val="Index 21"/>
    <w:basedOn w:val="Normal"/>
    <w:next w:val="Normal"/>
    <w:autoRedefine/>
    <w:semiHidden/>
    <w:rsid w:val="002662E0"/>
    <w:pPr>
      <w:ind w:left="480" w:hanging="240"/>
    </w:pPr>
  </w:style>
  <w:style w:type="paragraph" w:customStyle="1" w:styleId="Index31">
    <w:name w:val="Index 31"/>
    <w:basedOn w:val="Normal"/>
    <w:next w:val="Normal"/>
    <w:autoRedefine/>
    <w:semiHidden/>
    <w:rsid w:val="002662E0"/>
    <w:pPr>
      <w:ind w:left="720" w:hanging="240"/>
    </w:pPr>
  </w:style>
  <w:style w:type="paragraph" w:customStyle="1" w:styleId="Index41">
    <w:name w:val="Index 41"/>
    <w:basedOn w:val="Normal"/>
    <w:next w:val="Normal"/>
    <w:autoRedefine/>
    <w:semiHidden/>
    <w:rsid w:val="002662E0"/>
    <w:pPr>
      <w:ind w:left="960" w:hanging="240"/>
    </w:pPr>
  </w:style>
  <w:style w:type="paragraph" w:customStyle="1" w:styleId="Index51">
    <w:name w:val="Index 51"/>
    <w:basedOn w:val="Normal"/>
    <w:next w:val="Normal"/>
    <w:autoRedefine/>
    <w:semiHidden/>
    <w:rsid w:val="002662E0"/>
    <w:pPr>
      <w:ind w:left="1200" w:hanging="240"/>
    </w:pPr>
  </w:style>
  <w:style w:type="paragraph" w:customStyle="1" w:styleId="Index61">
    <w:name w:val="Index 61"/>
    <w:basedOn w:val="Normal"/>
    <w:next w:val="Normal"/>
    <w:autoRedefine/>
    <w:semiHidden/>
    <w:rsid w:val="002662E0"/>
    <w:pPr>
      <w:ind w:left="1440" w:hanging="240"/>
    </w:pPr>
  </w:style>
  <w:style w:type="paragraph" w:customStyle="1" w:styleId="Index71">
    <w:name w:val="Index 71"/>
    <w:basedOn w:val="Normal"/>
    <w:next w:val="Normal"/>
    <w:autoRedefine/>
    <w:semiHidden/>
    <w:rsid w:val="002662E0"/>
    <w:pPr>
      <w:ind w:left="1680" w:hanging="240"/>
    </w:pPr>
  </w:style>
  <w:style w:type="paragraph" w:customStyle="1" w:styleId="Index81">
    <w:name w:val="Index 81"/>
    <w:basedOn w:val="Normal"/>
    <w:next w:val="Normal"/>
    <w:autoRedefine/>
    <w:semiHidden/>
    <w:rsid w:val="002662E0"/>
    <w:pPr>
      <w:ind w:left="1920" w:hanging="240"/>
    </w:pPr>
  </w:style>
  <w:style w:type="paragraph" w:customStyle="1" w:styleId="Index91">
    <w:name w:val="Index 91"/>
    <w:basedOn w:val="Normal"/>
    <w:next w:val="Normal"/>
    <w:autoRedefine/>
    <w:semiHidden/>
    <w:rsid w:val="002662E0"/>
    <w:pPr>
      <w:ind w:left="2160" w:hanging="240"/>
    </w:pPr>
  </w:style>
  <w:style w:type="paragraph" w:styleId="Index1">
    <w:name w:val="index 1"/>
    <w:basedOn w:val="Normal"/>
    <w:next w:val="Normal"/>
    <w:autoRedefine/>
    <w:semiHidden/>
    <w:unhideWhenUsed/>
    <w:rsid w:val="002662E0"/>
    <w:pPr>
      <w:spacing w:line="240" w:lineRule="auto"/>
      <w:ind w:left="240" w:hanging="240"/>
    </w:pPr>
  </w:style>
  <w:style w:type="paragraph" w:styleId="IndexHeading">
    <w:name w:val="index heading"/>
    <w:basedOn w:val="Normal"/>
    <w:next w:val="Index1"/>
    <w:semiHidden/>
    <w:rsid w:val="002662E0"/>
    <w:rPr>
      <w:rFonts w:ascii="Arial" w:hAnsi="Arial"/>
      <w:b/>
    </w:rPr>
  </w:style>
  <w:style w:type="paragraph" w:customStyle="1" w:styleId="ListBullet1">
    <w:name w:val="List Bullet1"/>
    <w:basedOn w:val="Normal"/>
    <w:next w:val="ListBullet"/>
    <w:autoRedefine/>
    <w:rsid w:val="002662E0"/>
    <w:pPr>
      <w:numPr>
        <w:numId w:val="11"/>
      </w:numPr>
      <w:tabs>
        <w:tab w:val="clear" w:pos="360"/>
      </w:tabs>
      <w:ind w:left="720"/>
    </w:pPr>
  </w:style>
  <w:style w:type="paragraph" w:customStyle="1" w:styleId="ListBullet21">
    <w:name w:val="List Bullet 21"/>
    <w:basedOn w:val="Normal"/>
    <w:next w:val="ListBullet2"/>
    <w:autoRedefine/>
    <w:rsid w:val="002662E0"/>
    <w:pPr>
      <w:numPr>
        <w:numId w:val="12"/>
      </w:numPr>
      <w:tabs>
        <w:tab w:val="clear" w:pos="720"/>
      </w:tabs>
    </w:pPr>
  </w:style>
  <w:style w:type="paragraph" w:customStyle="1" w:styleId="ListBullet31">
    <w:name w:val="List Bullet 31"/>
    <w:basedOn w:val="Normal"/>
    <w:next w:val="ListBullet3"/>
    <w:autoRedefine/>
    <w:rsid w:val="002662E0"/>
    <w:pPr>
      <w:numPr>
        <w:numId w:val="13"/>
      </w:numPr>
      <w:tabs>
        <w:tab w:val="clear" w:pos="1080"/>
      </w:tabs>
      <w:ind w:left="720"/>
    </w:pPr>
  </w:style>
  <w:style w:type="paragraph" w:customStyle="1" w:styleId="ListBullet41">
    <w:name w:val="List Bullet 41"/>
    <w:basedOn w:val="Normal"/>
    <w:next w:val="ListBullet4"/>
    <w:autoRedefine/>
    <w:rsid w:val="002662E0"/>
    <w:pPr>
      <w:numPr>
        <w:numId w:val="14"/>
      </w:numPr>
      <w:tabs>
        <w:tab w:val="clear" w:pos="1440"/>
      </w:tabs>
      <w:ind w:left="720"/>
    </w:pPr>
  </w:style>
  <w:style w:type="paragraph" w:customStyle="1" w:styleId="ListBullet51">
    <w:name w:val="List Bullet 51"/>
    <w:basedOn w:val="Normal"/>
    <w:next w:val="ListBullet5"/>
    <w:autoRedefine/>
    <w:rsid w:val="002662E0"/>
    <w:pPr>
      <w:numPr>
        <w:numId w:val="15"/>
      </w:numPr>
      <w:tabs>
        <w:tab w:val="clear" w:pos="1800"/>
      </w:tabs>
      <w:ind w:left="1440"/>
    </w:pPr>
  </w:style>
  <w:style w:type="paragraph" w:customStyle="1" w:styleId="ListNumber1">
    <w:name w:val="List Number1"/>
    <w:basedOn w:val="Normal"/>
    <w:next w:val="ListNumber"/>
    <w:rsid w:val="002662E0"/>
    <w:pPr>
      <w:numPr>
        <w:numId w:val="16"/>
      </w:numPr>
      <w:tabs>
        <w:tab w:val="clear" w:pos="360"/>
      </w:tabs>
      <w:ind w:left="720"/>
    </w:pPr>
  </w:style>
  <w:style w:type="paragraph" w:customStyle="1" w:styleId="ListNumber21">
    <w:name w:val="List Number 21"/>
    <w:basedOn w:val="Normal"/>
    <w:next w:val="ListNumber2"/>
    <w:rsid w:val="002662E0"/>
    <w:pPr>
      <w:numPr>
        <w:numId w:val="17"/>
      </w:numPr>
      <w:tabs>
        <w:tab w:val="clear" w:pos="720"/>
      </w:tabs>
    </w:pPr>
  </w:style>
  <w:style w:type="paragraph" w:customStyle="1" w:styleId="ListNumber31">
    <w:name w:val="List Number 31"/>
    <w:basedOn w:val="Normal"/>
    <w:next w:val="ListNumber3"/>
    <w:rsid w:val="002662E0"/>
    <w:pPr>
      <w:numPr>
        <w:numId w:val="18"/>
      </w:numPr>
      <w:tabs>
        <w:tab w:val="clear" w:pos="1080"/>
        <w:tab w:val="num" w:pos="360"/>
      </w:tabs>
      <w:ind w:left="360"/>
    </w:pPr>
  </w:style>
  <w:style w:type="paragraph" w:customStyle="1" w:styleId="ListNumber41">
    <w:name w:val="List Number 41"/>
    <w:basedOn w:val="Normal"/>
    <w:next w:val="ListNumber4"/>
    <w:rsid w:val="002662E0"/>
    <w:pPr>
      <w:numPr>
        <w:numId w:val="19"/>
      </w:numPr>
      <w:tabs>
        <w:tab w:val="clear" w:pos="1440"/>
        <w:tab w:val="num" w:pos="720"/>
      </w:tabs>
      <w:ind w:left="720"/>
    </w:pPr>
  </w:style>
  <w:style w:type="paragraph" w:customStyle="1" w:styleId="ListNumber51">
    <w:name w:val="List Number 51"/>
    <w:basedOn w:val="Normal"/>
    <w:next w:val="ListNumber5"/>
    <w:rsid w:val="002662E0"/>
    <w:pPr>
      <w:numPr>
        <w:numId w:val="20"/>
      </w:numPr>
      <w:tabs>
        <w:tab w:val="clear" w:pos="1800"/>
        <w:tab w:val="num" w:pos="1080"/>
      </w:tabs>
      <w:ind w:left="1080"/>
    </w:pPr>
  </w:style>
  <w:style w:type="paragraph" w:styleId="MacroText">
    <w:name w:val="macro"/>
    <w:link w:val="MacroTextChar"/>
    <w:semiHidden/>
    <w:rsid w:val="002662E0"/>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xtChar">
    <w:name w:val="Macro Text Char"/>
    <w:basedOn w:val="DefaultParagraphFont"/>
    <w:link w:val="MacroText"/>
    <w:semiHidden/>
    <w:rsid w:val="002662E0"/>
    <w:rPr>
      <w:rFonts w:ascii="Courier New" w:hAnsi="Courier New"/>
    </w:rPr>
  </w:style>
  <w:style w:type="paragraph" w:customStyle="1" w:styleId="NoteHeading1">
    <w:name w:val="Note Heading1"/>
    <w:basedOn w:val="Normal"/>
    <w:next w:val="Normal"/>
    <w:rsid w:val="002662E0"/>
  </w:style>
  <w:style w:type="character" w:customStyle="1" w:styleId="NoteHeadingChar">
    <w:name w:val="Note Heading Char"/>
    <w:basedOn w:val="DefaultParagraphFont"/>
    <w:link w:val="NoteHeading"/>
    <w:rsid w:val="002662E0"/>
    <w:rPr>
      <w:rFonts w:eastAsia="Times New Roman" w:cs="Times New Roman"/>
      <w:sz w:val="24"/>
      <w:szCs w:val="24"/>
      <w:lang w:eastAsia="en-US" w:bidi="en-US"/>
    </w:rPr>
  </w:style>
  <w:style w:type="paragraph" w:customStyle="1" w:styleId="TableofAuthorities1">
    <w:name w:val="Table of Authorities1"/>
    <w:basedOn w:val="Normal"/>
    <w:next w:val="Normal"/>
    <w:semiHidden/>
    <w:rsid w:val="002662E0"/>
    <w:pPr>
      <w:ind w:left="240" w:hanging="240"/>
    </w:pPr>
  </w:style>
  <w:style w:type="paragraph" w:styleId="TOAHeading">
    <w:name w:val="toa heading"/>
    <w:basedOn w:val="Normal"/>
    <w:next w:val="Normal"/>
    <w:semiHidden/>
    <w:rsid w:val="002662E0"/>
    <w:pPr>
      <w:spacing w:before="120"/>
    </w:pPr>
    <w:rPr>
      <w:rFonts w:ascii="Arial" w:hAnsi="Arial"/>
      <w:b/>
    </w:rPr>
  </w:style>
  <w:style w:type="paragraph" w:customStyle="1" w:styleId="TOC41">
    <w:name w:val="TOC 41"/>
    <w:basedOn w:val="Normal"/>
    <w:next w:val="Normal"/>
    <w:autoRedefine/>
    <w:semiHidden/>
    <w:rsid w:val="002662E0"/>
    <w:pPr>
      <w:ind w:left="720"/>
    </w:pPr>
  </w:style>
  <w:style w:type="paragraph" w:customStyle="1" w:styleId="TOC51">
    <w:name w:val="TOC 51"/>
    <w:basedOn w:val="Normal"/>
    <w:next w:val="Normal"/>
    <w:autoRedefine/>
    <w:semiHidden/>
    <w:rsid w:val="002662E0"/>
    <w:pPr>
      <w:ind w:left="960"/>
    </w:pPr>
  </w:style>
  <w:style w:type="paragraph" w:customStyle="1" w:styleId="TOC61">
    <w:name w:val="TOC 61"/>
    <w:basedOn w:val="Normal"/>
    <w:next w:val="Normal"/>
    <w:autoRedefine/>
    <w:semiHidden/>
    <w:rsid w:val="002662E0"/>
    <w:pPr>
      <w:ind w:left="1200"/>
    </w:pPr>
  </w:style>
  <w:style w:type="paragraph" w:customStyle="1" w:styleId="TOC71">
    <w:name w:val="TOC 71"/>
    <w:basedOn w:val="Normal"/>
    <w:next w:val="Normal"/>
    <w:autoRedefine/>
    <w:semiHidden/>
    <w:rsid w:val="002662E0"/>
    <w:pPr>
      <w:ind w:left="1440"/>
    </w:pPr>
  </w:style>
  <w:style w:type="paragraph" w:customStyle="1" w:styleId="TOC81">
    <w:name w:val="TOC 81"/>
    <w:basedOn w:val="Normal"/>
    <w:next w:val="Normal"/>
    <w:autoRedefine/>
    <w:semiHidden/>
    <w:rsid w:val="002662E0"/>
    <w:pPr>
      <w:ind w:left="1680"/>
    </w:pPr>
  </w:style>
  <w:style w:type="paragraph" w:customStyle="1" w:styleId="TOC91">
    <w:name w:val="TOC 91"/>
    <w:basedOn w:val="Normal"/>
    <w:next w:val="Normal"/>
    <w:autoRedefine/>
    <w:semiHidden/>
    <w:rsid w:val="002662E0"/>
    <w:pPr>
      <w:ind w:left="1920"/>
    </w:pPr>
  </w:style>
  <w:style w:type="character" w:styleId="FootnoteReference">
    <w:name w:val="footnote reference"/>
    <w:semiHidden/>
    <w:rsid w:val="002662E0"/>
    <w:rPr>
      <w:vertAlign w:val="superscript"/>
    </w:rPr>
  </w:style>
  <w:style w:type="paragraph" w:customStyle="1" w:styleId="Bullet">
    <w:name w:val="Bullet"/>
    <w:basedOn w:val="Normal"/>
    <w:rsid w:val="002662E0"/>
    <w:pPr>
      <w:numPr>
        <w:numId w:val="21"/>
      </w:numPr>
      <w:tabs>
        <w:tab w:val="clear" w:pos="720"/>
        <w:tab w:val="left" w:pos="180"/>
      </w:tabs>
      <w:overflowPunct w:val="0"/>
      <w:autoSpaceDE w:val="0"/>
      <w:autoSpaceDN w:val="0"/>
      <w:adjustRightInd w:val="0"/>
      <w:spacing w:after="80"/>
      <w:ind w:left="180" w:hanging="180"/>
      <w:textAlignment w:val="baseline"/>
    </w:pPr>
  </w:style>
  <w:style w:type="paragraph" w:customStyle="1" w:styleId="References">
    <w:name w:val="References"/>
    <w:basedOn w:val="Normal"/>
    <w:autoRedefine/>
    <w:rsid w:val="002662E0"/>
    <w:pPr>
      <w:overflowPunct w:val="0"/>
      <w:autoSpaceDE w:val="0"/>
      <w:autoSpaceDN w:val="0"/>
      <w:adjustRightInd w:val="0"/>
      <w:ind w:left="360" w:hanging="360"/>
      <w:textAlignment w:val="baseline"/>
    </w:pPr>
  </w:style>
  <w:style w:type="character" w:styleId="CommentReference">
    <w:name w:val="annotation reference"/>
    <w:uiPriority w:val="99"/>
    <w:rsid w:val="002662E0"/>
    <w:rPr>
      <w:sz w:val="16"/>
    </w:rPr>
  </w:style>
  <w:style w:type="paragraph" w:customStyle="1" w:styleId="AbstractHeader">
    <w:name w:val="AbstractHeader"/>
    <w:basedOn w:val="Normal"/>
    <w:next w:val="AbstractText"/>
    <w:rsid w:val="002662E0"/>
    <w:pPr>
      <w:spacing w:before="200" w:after="200"/>
      <w:jc w:val="center"/>
    </w:pPr>
    <w:rPr>
      <w:b/>
      <w:kern w:val="28"/>
      <w:sz w:val="26"/>
      <w:szCs w:val="26"/>
    </w:rPr>
  </w:style>
  <w:style w:type="paragraph" w:customStyle="1" w:styleId="AbstractText">
    <w:name w:val="AbstractText"/>
    <w:basedOn w:val="Normal"/>
    <w:next w:val="Keyword"/>
    <w:rsid w:val="002662E0"/>
    <w:pPr>
      <w:spacing w:after="200"/>
      <w:ind w:left="720" w:right="720"/>
    </w:pPr>
    <w:rPr>
      <w:i/>
    </w:rPr>
  </w:style>
  <w:style w:type="paragraph" w:customStyle="1" w:styleId="Keyword">
    <w:name w:val="Keyword"/>
    <w:basedOn w:val="Normal"/>
    <w:next w:val="Heading1"/>
    <w:link w:val="KeywordChar"/>
    <w:rsid w:val="002662E0"/>
    <w:pPr>
      <w:ind w:firstLine="720"/>
    </w:pPr>
    <w:rPr>
      <w:rFonts w:ascii="Arial" w:eastAsia="SimSun" w:hAnsi="Arial"/>
    </w:rPr>
  </w:style>
  <w:style w:type="character" w:customStyle="1" w:styleId="KeywordChar">
    <w:name w:val="Keyword Char"/>
    <w:link w:val="Keyword"/>
    <w:rsid w:val="002662E0"/>
    <w:rPr>
      <w:rFonts w:ascii="Arial" w:eastAsia="SimSun" w:hAnsi="Arial"/>
      <w:sz w:val="24"/>
      <w:szCs w:val="24"/>
      <w:lang w:bidi="en-US"/>
    </w:rPr>
  </w:style>
  <w:style w:type="paragraph" w:customStyle="1" w:styleId="Figure">
    <w:name w:val="Figure"/>
    <w:basedOn w:val="Normal"/>
    <w:rsid w:val="002662E0"/>
  </w:style>
  <w:style w:type="paragraph" w:customStyle="1" w:styleId="Copyright">
    <w:name w:val="Copyright"/>
    <w:basedOn w:val="Normal"/>
    <w:rsid w:val="002662E0"/>
    <w:pPr>
      <w:framePr w:w="4680" w:h="1977" w:hRule="exact" w:hSpace="187" w:wrap="auto" w:vAnchor="page" w:hAnchor="page" w:x="1155" w:y="12605" w:anchorLock="1"/>
    </w:pPr>
    <w:rPr>
      <w:sz w:val="16"/>
    </w:rPr>
  </w:style>
  <w:style w:type="paragraph" w:customStyle="1" w:styleId="TableText">
    <w:name w:val="Table Text"/>
    <w:basedOn w:val="Normal"/>
    <w:rsid w:val="002662E0"/>
    <w:pPr>
      <w:keepLines/>
      <w:spacing w:before="40" w:after="40"/>
    </w:pPr>
  </w:style>
  <w:style w:type="paragraph" w:styleId="CommentText">
    <w:name w:val="annotation text"/>
    <w:basedOn w:val="Normal"/>
    <w:link w:val="CommentTextChar1"/>
    <w:uiPriority w:val="99"/>
    <w:semiHidden/>
    <w:unhideWhenUsed/>
    <w:rsid w:val="002662E0"/>
    <w:pPr>
      <w:spacing w:line="240" w:lineRule="auto"/>
    </w:pPr>
    <w:rPr>
      <w:sz w:val="20"/>
      <w:szCs w:val="20"/>
    </w:rPr>
  </w:style>
  <w:style w:type="character" w:customStyle="1" w:styleId="CommentTextChar1">
    <w:name w:val="Comment Text Char1"/>
    <w:basedOn w:val="DefaultParagraphFont"/>
    <w:link w:val="CommentText"/>
    <w:uiPriority w:val="99"/>
    <w:semiHidden/>
    <w:rsid w:val="002662E0"/>
    <w:rPr>
      <w:rFonts w:asciiTheme="minorHAnsi" w:hAnsiTheme="minorHAnsi"/>
      <w:lang w:bidi="en-US"/>
    </w:rPr>
  </w:style>
  <w:style w:type="paragraph" w:styleId="CommentSubject">
    <w:name w:val="annotation subject"/>
    <w:basedOn w:val="CommentText"/>
    <w:next w:val="CommentText"/>
    <w:link w:val="CommentSubjectChar"/>
    <w:semiHidden/>
    <w:rsid w:val="002662E0"/>
    <w:pPr>
      <w:spacing w:line="480" w:lineRule="auto"/>
    </w:pPr>
    <w:rPr>
      <w:b/>
      <w:bCs/>
      <w:sz w:val="24"/>
      <w:szCs w:val="24"/>
      <w:lang w:val="x-none"/>
    </w:rPr>
  </w:style>
  <w:style w:type="character" w:customStyle="1" w:styleId="CommentSubjectChar">
    <w:name w:val="Comment Subject Char"/>
    <w:basedOn w:val="CommentTextChar1"/>
    <w:link w:val="CommentSubject"/>
    <w:semiHidden/>
    <w:rsid w:val="002662E0"/>
    <w:rPr>
      <w:rFonts w:asciiTheme="minorHAnsi" w:hAnsiTheme="minorHAnsi"/>
      <w:b/>
      <w:bCs/>
      <w:sz w:val="24"/>
      <w:szCs w:val="24"/>
      <w:lang w:val="x-none" w:bidi="en-US"/>
    </w:rPr>
  </w:style>
  <w:style w:type="paragraph" w:customStyle="1" w:styleId="SpecialStyle">
    <w:name w:val="SpecialStyle"/>
    <w:basedOn w:val="Normal"/>
    <w:link w:val="SpecialStyleChar"/>
    <w:rsid w:val="002662E0"/>
    <w:rPr>
      <w:rFonts w:ascii="Courier New" w:eastAsia="SimSun" w:hAnsi="Courier New"/>
    </w:rPr>
  </w:style>
  <w:style w:type="character" w:customStyle="1" w:styleId="SpecialStyleChar">
    <w:name w:val="SpecialStyle Char"/>
    <w:link w:val="SpecialStyle"/>
    <w:rsid w:val="002662E0"/>
    <w:rPr>
      <w:rFonts w:ascii="Courier New" w:eastAsia="SimSun" w:hAnsi="Courier New"/>
      <w:sz w:val="24"/>
      <w:szCs w:val="24"/>
      <w:lang w:bidi="en-US"/>
    </w:rPr>
  </w:style>
  <w:style w:type="paragraph" w:customStyle="1" w:styleId="FigureCaption">
    <w:name w:val="FigureCaption"/>
    <w:autoRedefine/>
    <w:rsid w:val="002662E0"/>
    <w:pPr>
      <w:spacing w:before="120" w:after="120"/>
      <w:jc w:val="center"/>
    </w:pPr>
    <w:rPr>
      <w:b/>
    </w:rPr>
  </w:style>
  <w:style w:type="paragraph" w:customStyle="1" w:styleId="TableCaption">
    <w:name w:val="TableCaption"/>
    <w:basedOn w:val="FigureCaption"/>
    <w:rsid w:val="002662E0"/>
  </w:style>
  <w:style w:type="paragraph" w:customStyle="1" w:styleId="TrackName">
    <w:name w:val="TrackName"/>
    <w:basedOn w:val="Email"/>
    <w:rsid w:val="002662E0"/>
    <w:pPr>
      <w:spacing w:after="120"/>
    </w:pPr>
    <w:rPr>
      <w:i/>
      <w:sz w:val="24"/>
    </w:rPr>
  </w:style>
  <w:style w:type="table" w:customStyle="1" w:styleId="TableGrid1">
    <w:name w:val="Table Grid1"/>
    <w:basedOn w:val="TableNormal"/>
    <w:next w:val="TableGrid"/>
    <w:uiPriority w:val="59"/>
    <w:rsid w:val="00266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2662E0"/>
    <w:rPr>
      <w:rFonts w:ascii="Consolas" w:eastAsia="Calibri" w:hAnsi="Consolas"/>
      <w:sz w:val="21"/>
      <w:szCs w:val="21"/>
    </w:rPr>
  </w:style>
  <w:style w:type="character" w:customStyle="1" w:styleId="PlainTextChar">
    <w:name w:val="Plain Text Char"/>
    <w:basedOn w:val="DefaultParagraphFont"/>
    <w:link w:val="PlainText"/>
    <w:uiPriority w:val="99"/>
    <w:rsid w:val="002662E0"/>
    <w:rPr>
      <w:rFonts w:ascii="Consolas" w:eastAsia="Calibri" w:hAnsi="Consolas"/>
      <w:sz w:val="21"/>
      <w:szCs w:val="21"/>
      <w:lang w:bidi="en-US"/>
    </w:rPr>
  </w:style>
  <w:style w:type="paragraph" w:styleId="Revision">
    <w:name w:val="Revision"/>
    <w:hidden/>
    <w:uiPriority w:val="99"/>
    <w:semiHidden/>
    <w:rsid w:val="002662E0"/>
    <w:rPr>
      <w:rFonts w:ascii="Georgia" w:hAnsi="Georgia"/>
    </w:rPr>
  </w:style>
  <w:style w:type="character" w:customStyle="1" w:styleId="apple-converted-space">
    <w:name w:val="apple-converted-space"/>
    <w:basedOn w:val="DefaultParagraphFont"/>
    <w:rsid w:val="002662E0"/>
  </w:style>
  <w:style w:type="character" w:styleId="LineNumber">
    <w:name w:val="line number"/>
    <w:basedOn w:val="DefaultParagraphFont"/>
    <w:uiPriority w:val="99"/>
    <w:semiHidden/>
    <w:unhideWhenUsed/>
    <w:rsid w:val="002662E0"/>
  </w:style>
  <w:style w:type="character" w:styleId="FollowedHyperlink">
    <w:name w:val="FollowedHyperlink"/>
    <w:basedOn w:val="DefaultParagraphFont"/>
    <w:uiPriority w:val="99"/>
    <w:unhideWhenUsed/>
    <w:rsid w:val="002662E0"/>
    <w:rPr>
      <w:color w:val="800080" w:themeColor="followedHyperlink"/>
      <w:u w:val="single"/>
    </w:rPr>
  </w:style>
  <w:style w:type="paragraph" w:styleId="Date">
    <w:name w:val="Date"/>
    <w:basedOn w:val="Normal"/>
    <w:next w:val="Normal"/>
    <w:link w:val="DateChar"/>
    <w:unhideWhenUsed/>
    <w:rsid w:val="002662E0"/>
    <w:rPr>
      <w:rFonts w:ascii="Times New Roman" w:hAnsi="Times New Roman"/>
    </w:rPr>
  </w:style>
  <w:style w:type="character" w:customStyle="1" w:styleId="DateChar1">
    <w:name w:val="Date Char1"/>
    <w:basedOn w:val="DefaultParagraphFont"/>
    <w:uiPriority w:val="99"/>
    <w:semiHidden/>
    <w:rsid w:val="002662E0"/>
    <w:rPr>
      <w:rFonts w:asciiTheme="minorHAnsi" w:hAnsiTheme="minorHAnsi"/>
      <w:sz w:val="24"/>
      <w:szCs w:val="24"/>
      <w:lang w:bidi="en-US"/>
    </w:rPr>
  </w:style>
  <w:style w:type="paragraph" w:styleId="FootnoteText">
    <w:name w:val="footnote text"/>
    <w:basedOn w:val="Normal"/>
    <w:link w:val="FootnoteTextChar1"/>
    <w:semiHidden/>
    <w:unhideWhenUsed/>
    <w:rsid w:val="002662E0"/>
    <w:pPr>
      <w:spacing w:line="240" w:lineRule="auto"/>
    </w:pPr>
    <w:rPr>
      <w:sz w:val="20"/>
      <w:szCs w:val="20"/>
    </w:rPr>
  </w:style>
  <w:style w:type="character" w:customStyle="1" w:styleId="FootnoteTextChar1">
    <w:name w:val="Footnote Text Char1"/>
    <w:basedOn w:val="DefaultParagraphFont"/>
    <w:link w:val="FootnoteText"/>
    <w:uiPriority w:val="99"/>
    <w:semiHidden/>
    <w:rsid w:val="002662E0"/>
    <w:rPr>
      <w:rFonts w:asciiTheme="minorHAnsi" w:hAnsiTheme="minorHAnsi"/>
      <w:lang w:bidi="en-US"/>
    </w:rPr>
  </w:style>
  <w:style w:type="paragraph" w:styleId="ListBullet">
    <w:name w:val="List Bullet"/>
    <w:basedOn w:val="Normal"/>
    <w:unhideWhenUsed/>
    <w:rsid w:val="002662E0"/>
    <w:pPr>
      <w:numPr>
        <w:numId w:val="7"/>
      </w:numPr>
      <w:contextualSpacing/>
    </w:pPr>
  </w:style>
  <w:style w:type="paragraph" w:styleId="ListBullet2">
    <w:name w:val="List Bullet 2"/>
    <w:basedOn w:val="Normal"/>
    <w:unhideWhenUsed/>
    <w:rsid w:val="002662E0"/>
    <w:pPr>
      <w:numPr>
        <w:numId w:val="8"/>
      </w:numPr>
      <w:contextualSpacing/>
    </w:pPr>
  </w:style>
  <w:style w:type="paragraph" w:styleId="ListBullet3">
    <w:name w:val="List Bullet 3"/>
    <w:basedOn w:val="Normal"/>
    <w:unhideWhenUsed/>
    <w:rsid w:val="002662E0"/>
    <w:pPr>
      <w:numPr>
        <w:numId w:val="9"/>
      </w:numPr>
      <w:contextualSpacing/>
    </w:pPr>
  </w:style>
  <w:style w:type="paragraph" w:styleId="ListBullet4">
    <w:name w:val="List Bullet 4"/>
    <w:basedOn w:val="Normal"/>
    <w:unhideWhenUsed/>
    <w:rsid w:val="002662E0"/>
    <w:pPr>
      <w:numPr>
        <w:numId w:val="10"/>
      </w:numPr>
      <w:contextualSpacing/>
    </w:pPr>
  </w:style>
  <w:style w:type="paragraph" w:styleId="ListBullet5">
    <w:name w:val="List Bullet 5"/>
    <w:basedOn w:val="Normal"/>
    <w:unhideWhenUsed/>
    <w:rsid w:val="002662E0"/>
    <w:pPr>
      <w:tabs>
        <w:tab w:val="num" w:pos="360"/>
      </w:tabs>
      <w:ind w:left="360" w:hanging="360"/>
      <w:contextualSpacing/>
    </w:pPr>
  </w:style>
  <w:style w:type="paragraph" w:styleId="ListNumber">
    <w:name w:val="List Number"/>
    <w:basedOn w:val="Normal"/>
    <w:unhideWhenUsed/>
    <w:rsid w:val="002662E0"/>
    <w:pPr>
      <w:tabs>
        <w:tab w:val="num" w:pos="720"/>
      </w:tabs>
      <w:ind w:left="720" w:hanging="360"/>
      <w:contextualSpacing/>
    </w:pPr>
  </w:style>
  <w:style w:type="paragraph" w:styleId="ListNumber2">
    <w:name w:val="List Number 2"/>
    <w:basedOn w:val="Normal"/>
    <w:unhideWhenUsed/>
    <w:rsid w:val="002662E0"/>
    <w:pPr>
      <w:tabs>
        <w:tab w:val="num" w:pos="1080"/>
      </w:tabs>
      <w:ind w:left="1080" w:hanging="360"/>
      <w:contextualSpacing/>
    </w:pPr>
  </w:style>
  <w:style w:type="paragraph" w:styleId="ListNumber3">
    <w:name w:val="List Number 3"/>
    <w:basedOn w:val="Normal"/>
    <w:unhideWhenUsed/>
    <w:rsid w:val="002662E0"/>
    <w:pPr>
      <w:tabs>
        <w:tab w:val="num" w:pos="1440"/>
      </w:tabs>
      <w:ind w:left="1440" w:hanging="360"/>
      <w:contextualSpacing/>
    </w:pPr>
  </w:style>
  <w:style w:type="paragraph" w:styleId="ListNumber4">
    <w:name w:val="List Number 4"/>
    <w:basedOn w:val="Normal"/>
    <w:unhideWhenUsed/>
    <w:rsid w:val="002662E0"/>
    <w:pPr>
      <w:tabs>
        <w:tab w:val="num" w:pos="1800"/>
      </w:tabs>
      <w:ind w:left="1800" w:hanging="360"/>
      <w:contextualSpacing/>
    </w:pPr>
  </w:style>
  <w:style w:type="paragraph" w:styleId="ListNumber5">
    <w:name w:val="List Number 5"/>
    <w:basedOn w:val="Normal"/>
    <w:unhideWhenUsed/>
    <w:rsid w:val="002662E0"/>
    <w:pPr>
      <w:tabs>
        <w:tab w:val="num" w:pos="360"/>
      </w:tabs>
      <w:ind w:left="360" w:hanging="360"/>
      <w:contextualSpacing/>
    </w:pPr>
  </w:style>
  <w:style w:type="paragraph" w:styleId="NoteHeading">
    <w:name w:val="Note Heading"/>
    <w:basedOn w:val="Normal"/>
    <w:next w:val="Normal"/>
    <w:link w:val="NoteHeadingChar"/>
    <w:unhideWhenUsed/>
    <w:rsid w:val="002662E0"/>
    <w:pPr>
      <w:spacing w:line="240" w:lineRule="auto"/>
    </w:pPr>
    <w:rPr>
      <w:rFonts w:ascii="Times New Roman" w:hAnsi="Times New Roman"/>
    </w:rPr>
  </w:style>
  <w:style w:type="character" w:customStyle="1" w:styleId="NoteHeadingChar1">
    <w:name w:val="Note Heading Char1"/>
    <w:basedOn w:val="DefaultParagraphFont"/>
    <w:uiPriority w:val="99"/>
    <w:semiHidden/>
    <w:rsid w:val="002662E0"/>
    <w:rPr>
      <w:rFonts w:asciiTheme="minorHAnsi" w:hAnsiTheme="minorHAnsi"/>
      <w:sz w:val="24"/>
      <w:szCs w:val="24"/>
      <w:lang w:bidi="en-US"/>
    </w:rPr>
  </w:style>
  <w:style w:type="numbering" w:customStyle="1" w:styleId="NoList2">
    <w:name w:val="No List2"/>
    <w:next w:val="NoList"/>
    <w:uiPriority w:val="99"/>
    <w:semiHidden/>
    <w:unhideWhenUsed/>
    <w:rsid w:val="002662E0"/>
  </w:style>
  <w:style w:type="paragraph" w:styleId="Index2">
    <w:name w:val="index 2"/>
    <w:basedOn w:val="Normal"/>
    <w:next w:val="Normal"/>
    <w:autoRedefine/>
    <w:semiHidden/>
    <w:rsid w:val="002662E0"/>
    <w:pPr>
      <w:ind w:left="480" w:hanging="240"/>
    </w:pPr>
    <w:rPr>
      <w:rFonts w:ascii="Times New Roman" w:hAnsi="Times New Roman"/>
    </w:rPr>
  </w:style>
  <w:style w:type="paragraph" w:styleId="Index3">
    <w:name w:val="index 3"/>
    <w:basedOn w:val="Normal"/>
    <w:next w:val="Normal"/>
    <w:autoRedefine/>
    <w:semiHidden/>
    <w:rsid w:val="002662E0"/>
    <w:pPr>
      <w:ind w:left="720" w:hanging="240"/>
    </w:pPr>
    <w:rPr>
      <w:rFonts w:ascii="Times New Roman" w:hAnsi="Times New Roman"/>
    </w:rPr>
  </w:style>
  <w:style w:type="paragraph" w:styleId="Index4">
    <w:name w:val="index 4"/>
    <w:basedOn w:val="Normal"/>
    <w:next w:val="Normal"/>
    <w:autoRedefine/>
    <w:semiHidden/>
    <w:rsid w:val="002662E0"/>
    <w:pPr>
      <w:ind w:left="960" w:hanging="240"/>
    </w:pPr>
    <w:rPr>
      <w:rFonts w:ascii="Times New Roman" w:hAnsi="Times New Roman"/>
    </w:rPr>
  </w:style>
  <w:style w:type="paragraph" w:styleId="Index5">
    <w:name w:val="index 5"/>
    <w:basedOn w:val="Normal"/>
    <w:next w:val="Normal"/>
    <w:autoRedefine/>
    <w:semiHidden/>
    <w:rsid w:val="002662E0"/>
    <w:pPr>
      <w:ind w:left="1200" w:hanging="240"/>
    </w:pPr>
    <w:rPr>
      <w:rFonts w:ascii="Times New Roman" w:hAnsi="Times New Roman"/>
    </w:rPr>
  </w:style>
  <w:style w:type="paragraph" w:styleId="Index6">
    <w:name w:val="index 6"/>
    <w:basedOn w:val="Normal"/>
    <w:next w:val="Normal"/>
    <w:autoRedefine/>
    <w:semiHidden/>
    <w:rsid w:val="002662E0"/>
    <w:pPr>
      <w:ind w:left="1440" w:hanging="240"/>
    </w:pPr>
    <w:rPr>
      <w:rFonts w:ascii="Times New Roman" w:hAnsi="Times New Roman"/>
    </w:rPr>
  </w:style>
  <w:style w:type="paragraph" w:styleId="Index7">
    <w:name w:val="index 7"/>
    <w:basedOn w:val="Normal"/>
    <w:next w:val="Normal"/>
    <w:autoRedefine/>
    <w:semiHidden/>
    <w:rsid w:val="002662E0"/>
    <w:pPr>
      <w:ind w:left="1680" w:hanging="240"/>
    </w:pPr>
    <w:rPr>
      <w:rFonts w:ascii="Times New Roman" w:hAnsi="Times New Roman"/>
    </w:rPr>
  </w:style>
  <w:style w:type="paragraph" w:styleId="Index8">
    <w:name w:val="index 8"/>
    <w:basedOn w:val="Normal"/>
    <w:next w:val="Normal"/>
    <w:autoRedefine/>
    <w:semiHidden/>
    <w:rsid w:val="002662E0"/>
    <w:pPr>
      <w:ind w:left="1920" w:hanging="240"/>
    </w:pPr>
    <w:rPr>
      <w:rFonts w:ascii="Times New Roman" w:hAnsi="Times New Roman"/>
    </w:rPr>
  </w:style>
  <w:style w:type="paragraph" w:styleId="Index9">
    <w:name w:val="index 9"/>
    <w:basedOn w:val="Normal"/>
    <w:next w:val="Normal"/>
    <w:autoRedefine/>
    <w:semiHidden/>
    <w:rsid w:val="002662E0"/>
    <w:pPr>
      <w:ind w:left="2160" w:hanging="240"/>
    </w:pPr>
    <w:rPr>
      <w:rFonts w:ascii="Times New Roman" w:hAnsi="Times New Roman"/>
    </w:rPr>
  </w:style>
  <w:style w:type="paragraph" w:styleId="TableofAuthorities">
    <w:name w:val="table of authorities"/>
    <w:basedOn w:val="Normal"/>
    <w:next w:val="Normal"/>
    <w:semiHidden/>
    <w:rsid w:val="002662E0"/>
    <w:pPr>
      <w:ind w:left="240" w:hanging="240"/>
    </w:pPr>
    <w:rPr>
      <w:rFonts w:ascii="Times New Roman" w:hAnsi="Times New Roman"/>
    </w:rPr>
  </w:style>
  <w:style w:type="paragraph" w:styleId="TOC4">
    <w:name w:val="toc 4"/>
    <w:basedOn w:val="Normal"/>
    <w:next w:val="Normal"/>
    <w:autoRedefine/>
    <w:semiHidden/>
    <w:rsid w:val="002662E0"/>
    <w:pPr>
      <w:ind w:left="720"/>
    </w:pPr>
    <w:rPr>
      <w:rFonts w:ascii="Times New Roman" w:hAnsi="Times New Roman"/>
    </w:rPr>
  </w:style>
  <w:style w:type="paragraph" w:styleId="TOC5">
    <w:name w:val="toc 5"/>
    <w:basedOn w:val="Normal"/>
    <w:next w:val="Normal"/>
    <w:autoRedefine/>
    <w:semiHidden/>
    <w:rsid w:val="002662E0"/>
    <w:pPr>
      <w:ind w:left="960"/>
    </w:pPr>
    <w:rPr>
      <w:rFonts w:ascii="Times New Roman" w:hAnsi="Times New Roman"/>
    </w:rPr>
  </w:style>
  <w:style w:type="paragraph" w:styleId="TOC6">
    <w:name w:val="toc 6"/>
    <w:basedOn w:val="Normal"/>
    <w:next w:val="Normal"/>
    <w:autoRedefine/>
    <w:semiHidden/>
    <w:rsid w:val="002662E0"/>
    <w:pPr>
      <w:ind w:left="1200"/>
    </w:pPr>
    <w:rPr>
      <w:rFonts w:ascii="Times New Roman" w:hAnsi="Times New Roman"/>
    </w:rPr>
  </w:style>
  <w:style w:type="paragraph" w:styleId="TOC7">
    <w:name w:val="toc 7"/>
    <w:basedOn w:val="Normal"/>
    <w:next w:val="Normal"/>
    <w:autoRedefine/>
    <w:semiHidden/>
    <w:rsid w:val="002662E0"/>
    <w:pPr>
      <w:ind w:left="1440"/>
    </w:pPr>
    <w:rPr>
      <w:rFonts w:ascii="Times New Roman" w:hAnsi="Times New Roman"/>
    </w:rPr>
  </w:style>
  <w:style w:type="paragraph" w:styleId="TOC8">
    <w:name w:val="toc 8"/>
    <w:basedOn w:val="Normal"/>
    <w:next w:val="Normal"/>
    <w:autoRedefine/>
    <w:semiHidden/>
    <w:rsid w:val="002662E0"/>
    <w:pPr>
      <w:ind w:left="1680"/>
    </w:pPr>
    <w:rPr>
      <w:rFonts w:ascii="Times New Roman" w:hAnsi="Times New Roman"/>
    </w:rPr>
  </w:style>
  <w:style w:type="paragraph" w:styleId="TOC9">
    <w:name w:val="toc 9"/>
    <w:basedOn w:val="Normal"/>
    <w:next w:val="Normal"/>
    <w:autoRedefine/>
    <w:semiHidden/>
    <w:rsid w:val="002662E0"/>
    <w:pPr>
      <w:ind w:left="1920"/>
    </w:pPr>
    <w:rPr>
      <w:rFonts w:ascii="Times New Roman" w:hAnsi="Times New Roman"/>
    </w:rPr>
  </w:style>
  <w:style w:type="table" w:customStyle="1" w:styleId="TableGrid2">
    <w:name w:val="Table Grid2"/>
    <w:basedOn w:val="TableNormal"/>
    <w:next w:val="TableGrid"/>
    <w:uiPriority w:val="59"/>
    <w:rsid w:val="002662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2662E0"/>
    <w:rPr>
      <w:rFonts w:ascii="Times New Roman" w:hAnsi="Times New Roman"/>
    </w:rPr>
  </w:style>
  <w:style w:type="table" w:customStyle="1" w:styleId="TableGrid11">
    <w:name w:val="Table Grid11"/>
    <w:basedOn w:val="TableNormal"/>
    <w:next w:val="TableGrid"/>
    <w:uiPriority w:val="59"/>
    <w:rsid w:val="002662E0"/>
    <w:rPr>
      <w:rFonts w:eastAsia="Malgun Gothic" w:cs="Arial"/>
      <w:color w:val="000000"/>
      <w:sz w:val="24"/>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next w:val="LightShading"/>
    <w:uiPriority w:val="60"/>
    <w:rsid w:val="002662E0"/>
    <w:rPr>
      <w:rFonts w:ascii="Calibri" w:eastAsia="Malgun Gothic" w:hAnsi="Calibri" w:cs="Arial"/>
      <w:color w:val="000000"/>
      <w:sz w:val="22"/>
      <w:szCs w:val="22"/>
      <w:lang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2662E0"/>
    <w:rPr>
      <w:rFonts w:ascii="Calibri" w:eastAsia="Malgun Gothic" w:hAnsi="Calibri" w:cs="Arial"/>
      <w:color w:val="365F91"/>
      <w:sz w:val="22"/>
      <w:szCs w:val="22"/>
      <w:lang w:eastAsia="ko-K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TMLPreformatted">
    <w:name w:val="HTML Preformatted"/>
    <w:basedOn w:val="Normal"/>
    <w:link w:val="HTMLPreformattedChar"/>
    <w:uiPriority w:val="99"/>
    <w:semiHidden/>
    <w:unhideWhenUsed/>
    <w:rsid w:val="0026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ko-KR" w:bidi="ar-SA"/>
    </w:rPr>
  </w:style>
  <w:style w:type="character" w:customStyle="1" w:styleId="HTMLPreformattedChar">
    <w:name w:val="HTML Preformatted Char"/>
    <w:basedOn w:val="DefaultParagraphFont"/>
    <w:link w:val="HTMLPreformatted"/>
    <w:uiPriority w:val="99"/>
    <w:semiHidden/>
    <w:rsid w:val="002662E0"/>
    <w:rPr>
      <w:rFonts w:ascii="Courier New" w:hAnsi="Courier New" w:cs="Courier New"/>
      <w:lang w:eastAsia="ko-KR"/>
    </w:rPr>
  </w:style>
  <w:style w:type="character" w:customStyle="1" w:styleId="gnvmtomclab">
    <w:name w:val="gnvmtomclab"/>
    <w:basedOn w:val="DefaultParagraphFont"/>
    <w:rsid w:val="002662E0"/>
  </w:style>
  <w:style w:type="character" w:customStyle="1" w:styleId="EndnoteTextChar">
    <w:name w:val="Endnote Text Char"/>
    <w:basedOn w:val="DefaultParagraphFont"/>
    <w:link w:val="EndnoteText"/>
    <w:uiPriority w:val="99"/>
    <w:semiHidden/>
    <w:rsid w:val="002662E0"/>
    <w:rPr>
      <w:rFonts w:ascii="Times New Roman" w:hAnsi="Times New Roman" w:cs="Arial"/>
      <w:sz w:val="20"/>
      <w:szCs w:val="24"/>
    </w:rPr>
  </w:style>
  <w:style w:type="paragraph" w:customStyle="1" w:styleId="EndnoteText1">
    <w:name w:val="Endnote Text1"/>
    <w:basedOn w:val="Normal"/>
    <w:next w:val="EndnoteText"/>
    <w:uiPriority w:val="99"/>
    <w:semiHidden/>
    <w:unhideWhenUsed/>
    <w:rsid w:val="002662E0"/>
    <w:pPr>
      <w:spacing w:line="240" w:lineRule="auto"/>
    </w:pPr>
    <w:rPr>
      <w:rFonts w:ascii="Times New Roman" w:eastAsia="Calibri" w:hAnsi="Times New Roman" w:cs="Arial"/>
      <w:sz w:val="20"/>
      <w:lang w:bidi="ar-SA"/>
    </w:rPr>
  </w:style>
  <w:style w:type="character" w:customStyle="1" w:styleId="EndnoteTextChar1">
    <w:name w:val="Endnote Text Char1"/>
    <w:basedOn w:val="DefaultParagraphFont"/>
    <w:uiPriority w:val="99"/>
    <w:semiHidden/>
    <w:rsid w:val="002662E0"/>
    <w:rPr>
      <w:rFonts w:ascii="Times New Roman" w:eastAsia="Times New Roman" w:hAnsi="Times New Roman" w:cs="Times New Roman"/>
      <w:sz w:val="20"/>
      <w:szCs w:val="20"/>
      <w:lang w:bidi="en-US"/>
    </w:rPr>
  </w:style>
  <w:style w:type="table" w:styleId="LightShading">
    <w:name w:val="Light Shading"/>
    <w:basedOn w:val="TableNormal"/>
    <w:uiPriority w:val="60"/>
    <w:rsid w:val="002662E0"/>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2662E0"/>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EndnoteText">
    <w:name w:val="endnote text"/>
    <w:basedOn w:val="Normal"/>
    <w:link w:val="EndnoteTextChar"/>
    <w:uiPriority w:val="99"/>
    <w:semiHidden/>
    <w:unhideWhenUsed/>
    <w:rsid w:val="002662E0"/>
    <w:pPr>
      <w:spacing w:line="240" w:lineRule="auto"/>
    </w:pPr>
    <w:rPr>
      <w:rFonts w:ascii="Times New Roman" w:hAnsi="Times New Roman" w:cs="Arial"/>
      <w:sz w:val="20"/>
      <w:lang w:bidi="ar-SA"/>
    </w:rPr>
  </w:style>
  <w:style w:type="character" w:customStyle="1" w:styleId="EndnoteTextChar2">
    <w:name w:val="Endnote Text Char2"/>
    <w:basedOn w:val="DefaultParagraphFont"/>
    <w:uiPriority w:val="99"/>
    <w:semiHidden/>
    <w:rsid w:val="002662E0"/>
    <w:rPr>
      <w:rFonts w:asciiTheme="minorHAnsi" w:hAnsiTheme="minorHAnsi"/>
      <w:lang w:bidi="en-US"/>
    </w:rPr>
  </w:style>
  <w:style w:type="numbering" w:customStyle="1" w:styleId="NoList3">
    <w:name w:val="No List3"/>
    <w:next w:val="NoList"/>
    <w:uiPriority w:val="99"/>
    <w:semiHidden/>
    <w:unhideWhenUsed/>
    <w:rsid w:val="002662E0"/>
  </w:style>
  <w:style w:type="table" w:customStyle="1" w:styleId="TableGrid3">
    <w:name w:val="Table Grid3"/>
    <w:basedOn w:val="TableNormal"/>
    <w:next w:val="TableGrid"/>
    <w:uiPriority w:val="59"/>
    <w:rsid w:val="002662E0"/>
    <w:rPr>
      <w:rFonts w:ascii="Times" w:eastAsia="SimSun" w:hAnsi="Tim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2662E0"/>
    <w:rPr>
      <w:rFonts w:eastAsia="Malgun Gothic"/>
      <w:color w:val="000000"/>
      <w:sz w:val="24"/>
      <w:szCs w:val="22"/>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2">
    <w:name w:val="Light Shading2"/>
    <w:basedOn w:val="TableNormal"/>
    <w:next w:val="LightShading"/>
    <w:uiPriority w:val="60"/>
    <w:rsid w:val="002662E0"/>
    <w:rPr>
      <w:rFonts w:ascii="Calibri" w:eastAsia="Malgun Gothic" w:hAnsi="Calibri"/>
      <w:color w:val="000000"/>
      <w:sz w:val="22"/>
      <w:szCs w:val="22"/>
      <w:lang w:eastAsia="ko-K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2662E0"/>
    <w:rPr>
      <w:rFonts w:ascii="Calibri" w:eastAsia="Malgun Gothic" w:hAnsi="Calibri"/>
      <w:color w:val="365F91"/>
      <w:sz w:val="22"/>
      <w:szCs w:val="22"/>
      <w:lang w:eastAsia="ko-K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EndnoteReference">
    <w:name w:val="endnote reference"/>
    <w:basedOn w:val="DefaultParagraphFont"/>
    <w:uiPriority w:val="99"/>
    <w:semiHidden/>
    <w:unhideWhenUsed/>
    <w:rsid w:val="002662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image" Target="media/image9.emf"/><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footer" Target="footer10.xml"/><Relationship Id="rId42" Type="http://schemas.openxmlformats.org/officeDocument/2006/relationships/image" Target="media/image15.wmf"/><Relationship Id="rId47" Type="http://schemas.openxmlformats.org/officeDocument/2006/relationships/footer" Target="footer16.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2.png"/><Relationship Id="rId38" Type="http://schemas.openxmlformats.org/officeDocument/2006/relationships/image" Target="media/image14.png"/><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emf"/><Relationship Id="rId29" Type="http://schemas.openxmlformats.org/officeDocument/2006/relationships/footer" Target="footer8.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image" Target="media/image11.png"/><Relationship Id="rId37" Type="http://schemas.openxmlformats.org/officeDocument/2006/relationships/image" Target="media/image13.png"/><Relationship Id="rId40" Type="http://schemas.openxmlformats.org/officeDocument/2006/relationships/footer" Target="footer14.xml"/><Relationship Id="rId45"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2.xml"/><Relationship Id="rId49"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image" Target="media/image10.png"/><Relationship Id="rId44"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oter" Target="footer4.xml"/><Relationship Id="rId27" Type="http://schemas.openxmlformats.org/officeDocument/2006/relationships/header" Target="header2.xml"/><Relationship Id="rId30" Type="http://schemas.openxmlformats.org/officeDocument/2006/relationships/footer" Target="footer9.xml"/><Relationship Id="rId35" Type="http://schemas.openxmlformats.org/officeDocument/2006/relationships/footer" Target="footer11.xml"/><Relationship Id="rId43" Type="http://schemas.openxmlformats.org/officeDocument/2006/relationships/hyperlink" Target="http://www.nytimes.com/2012/01/18/technology/web-wide-protest-over-two-antipiracy-bills.html?pagewanted=all" TargetMode="External"/><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SWK\Dropbox\1%20Dissertation\E2%20SOPA%20image%20from%20R\GGPretty05.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SWK\Dropbox\1%20Dissertation\E2%20SOPA%20image%20from%20R\GGPretty05.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Number of Tweets</a:t>
            </a:r>
          </a:p>
        </c:rich>
      </c:tx>
      <c:overlay val="0"/>
    </c:title>
    <c:autoTitleDeleted val="0"/>
    <c:plotArea>
      <c:layout/>
      <c:lineChart>
        <c:grouping val="standard"/>
        <c:varyColors val="0"/>
        <c:ser>
          <c:idx val="0"/>
          <c:order val="0"/>
          <c:tx>
            <c:strRef>
              <c:f>TweetCnts!$E$1</c:f>
              <c:strCache>
                <c:ptCount val="1"/>
                <c:pt idx="0">
                  <c:v>Tweets</c:v>
                </c:pt>
              </c:strCache>
            </c:strRef>
          </c:tx>
          <c:marker>
            <c:symbol val="none"/>
          </c:marker>
          <c:cat>
            <c:strRef>
              <c:f>TweetCnts!$D$2:$D$42</c:f>
              <c:strCache>
                <c:ptCount val="41"/>
                <c:pt idx="0">
                  <c:v>12/9/2011</c:v>
                </c:pt>
                <c:pt idx="1">
                  <c:v>12/10/2011</c:v>
                </c:pt>
                <c:pt idx="2">
                  <c:v>12/11/2011</c:v>
                </c:pt>
                <c:pt idx="3">
                  <c:v>12/12/2011</c:v>
                </c:pt>
                <c:pt idx="4">
                  <c:v>12/13/2011</c:v>
                </c:pt>
                <c:pt idx="5">
                  <c:v>12/14/2011</c:v>
                </c:pt>
                <c:pt idx="6">
                  <c:v>12/15/2011</c:v>
                </c:pt>
                <c:pt idx="7">
                  <c:v>12/16/2011</c:v>
                </c:pt>
                <c:pt idx="8">
                  <c:v>12/17/2011</c:v>
                </c:pt>
                <c:pt idx="9">
                  <c:v>12/18/2011</c:v>
                </c:pt>
                <c:pt idx="10">
                  <c:v>12/19/2011</c:v>
                </c:pt>
                <c:pt idx="11">
                  <c:v>12/20/2011</c:v>
                </c:pt>
                <c:pt idx="12">
                  <c:v>12/21/2011</c:v>
                </c:pt>
                <c:pt idx="13">
                  <c:v>12/22/2011</c:v>
                </c:pt>
                <c:pt idx="14">
                  <c:v>12/23/2011</c:v>
                </c:pt>
                <c:pt idx="15">
                  <c:v>12/24/2011</c:v>
                </c:pt>
                <c:pt idx="16">
                  <c:v>12/25/2011</c:v>
                </c:pt>
                <c:pt idx="17">
                  <c:v>12/26/2011</c:v>
                </c:pt>
                <c:pt idx="18">
                  <c:v>12/27/2011</c:v>
                </c:pt>
                <c:pt idx="19">
                  <c:v>12/28/2011</c:v>
                </c:pt>
                <c:pt idx="20">
                  <c:v>12/29/2011</c:v>
                </c:pt>
                <c:pt idx="21">
                  <c:v>12/30/2011</c:v>
                </c:pt>
                <c:pt idx="22">
                  <c:v>12/31/2011</c:v>
                </c:pt>
                <c:pt idx="23">
                  <c:v>1/1/2012</c:v>
                </c:pt>
                <c:pt idx="24">
                  <c:v>1/2/2012</c:v>
                </c:pt>
                <c:pt idx="25">
                  <c:v>1/3/2012</c:v>
                </c:pt>
                <c:pt idx="26">
                  <c:v>1/4/2012</c:v>
                </c:pt>
                <c:pt idx="27">
                  <c:v>1/5/2012</c:v>
                </c:pt>
                <c:pt idx="28">
                  <c:v>1/6/2012</c:v>
                </c:pt>
                <c:pt idx="29">
                  <c:v>1/7/2012</c:v>
                </c:pt>
                <c:pt idx="30">
                  <c:v>1/8/2012</c:v>
                </c:pt>
                <c:pt idx="31">
                  <c:v>1/9/2012</c:v>
                </c:pt>
                <c:pt idx="32">
                  <c:v>1/10/2012</c:v>
                </c:pt>
                <c:pt idx="33">
                  <c:v>1/11/2012</c:v>
                </c:pt>
                <c:pt idx="34">
                  <c:v>1/12/2012</c:v>
                </c:pt>
                <c:pt idx="35">
                  <c:v>1/13/2012</c:v>
                </c:pt>
                <c:pt idx="36">
                  <c:v>1/14/2012</c:v>
                </c:pt>
                <c:pt idx="37">
                  <c:v>1/15/2012</c:v>
                </c:pt>
                <c:pt idx="38">
                  <c:v>1/16/2012</c:v>
                </c:pt>
                <c:pt idx="39">
                  <c:v>1/17/2012</c:v>
                </c:pt>
                <c:pt idx="40">
                  <c:v>1/18/2012</c:v>
                </c:pt>
              </c:strCache>
            </c:strRef>
          </c:cat>
          <c:val>
            <c:numRef>
              <c:f>TweetCnts!$E$2:$E$42</c:f>
              <c:numCache>
                <c:formatCode>#,##0</c:formatCode>
                <c:ptCount val="41"/>
                <c:pt idx="0">
                  <c:v>47</c:v>
                </c:pt>
                <c:pt idx="1">
                  <c:v>6</c:v>
                </c:pt>
                <c:pt idx="2">
                  <c:v>4</c:v>
                </c:pt>
                <c:pt idx="3">
                  <c:v>73</c:v>
                </c:pt>
                <c:pt idx="4">
                  <c:v>105</c:v>
                </c:pt>
                <c:pt idx="5">
                  <c:v>121</c:v>
                </c:pt>
                <c:pt idx="6">
                  <c:v>78151</c:v>
                </c:pt>
                <c:pt idx="7">
                  <c:v>56922</c:v>
                </c:pt>
                <c:pt idx="8">
                  <c:v>27989</c:v>
                </c:pt>
                <c:pt idx="9">
                  <c:v>18730</c:v>
                </c:pt>
                <c:pt idx="10">
                  <c:v>14263</c:v>
                </c:pt>
                <c:pt idx="11">
                  <c:v>23217</c:v>
                </c:pt>
                <c:pt idx="12">
                  <c:v>23569</c:v>
                </c:pt>
                <c:pt idx="13">
                  <c:v>55079</c:v>
                </c:pt>
                <c:pt idx="14">
                  <c:v>91491</c:v>
                </c:pt>
                <c:pt idx="15">
                  <c:v>33270</c:v>
                </c:pt>
                <c:pt idx="16">
                  <c:v>14624</c:v>
                </c:pt>
                <c:pt idx="17">
                  <c:v>15837</c:v>
                </c:pt>
                <c:pt idx="18">
                  <c:v>20458</c:v>
                </c:pt>
                <c:pt idx="19">
                  <c:v>19196</c:v>
                </c:pt>
                <c:pt idx="20">
                  <c:v>26082</c:v>
                </c:pt>
                <c:pt idx="21">
                  <c:v>24312</c:v>
                </c:pt>
                <c:pt idx="22">
                  <c:v>12675</c:v>
                </c:pt>
                <c:pt idx="23">
                  <c:v>6755</c:v>
                </c:pt>
                <c:pt idx="24">
                  <c:v>9228</c:v>
                </c:pt>
                <c:pt idx="25">
                  <c:v>13408</c:v>
                </c:pt>
                <c:pt idx="26">
                  <c:v>17975</c:v>
                </c:pt>
                <c:pt idx="27">
                  <c:v>23277</c:v>
                </c:pt>
                <c:pt idx="28">
                  <c:v>20566</c:v>
                </c:pt>
                <c:pt idx="29">
                  <c:v>15691</c:v>
                </c:pt>
                <c:pt idx="30">
                  <c:v>12582</c:v>
                </c:pt>
                <c:pt idx="31">
                  <c:v>23141</c:v>
                </c:pt>
                <c:pt idx="32">
                  <c:v>27215</c:v>
                </c:pt>
                <c:pt idx="33">
                  <c:v>29699</c:v>
                </c:pt>
                <c:pt idx="34">
                  <c:v>56453</c:v>
                </c:pt>
                <c:pt idx="35">
                  <c:v>52278</c:v>
                </c:pt>
                <c:pt idx="36">
                  <c:v>57836</c:v>
                </c:pt>
                <c:pt idx="37">
                  <c:v>19909</c:v>
                </c:pt>
                <c:pt idx="38">
                  <c:v>36180</c:v>
                </c:pt>
                <c:pt idx="39">
                  <c:v>87943</c:v>
                </c:pt>
                <c:pt idx="40">
                  <c:v>288159</c:v>
                </c:pt>
              </c:numCache>
            </c:numRef>
          </c:val>
          <c:smooth val="0"/>
        </c:ser>
        <c:dLbls>
          <c:showLegendKey val="0"/>
          <c:showVal val="0"/>
          <c:showCatName val="0"/>
          <c:showSerName val="0"/>
          <c:showPercent val="0"/>
          <c:showBubbleSize val="0"/>
        </c:dLbls>
        <c:marker val="1"/>
        <c:smooth val="0"/>
        <c:axId val="151835008"/>
        <c:axId val="151836544"/>
      </c:lineChart>
      <c:catAx>
        <c:axId val="151835008"/>
        <c:scaling>
          <c:orientation val="minMax"/>
        </c:scaling>
        <c:delete val="0"/>
        <c:axPos val="b"/>
        <c:majorTickMark val="out"/>
        <c:minorTickMark val="none"/>
        <c:tickLblPos val="nextTo"/>
        <c:crossAx val="151836544"/>
        <c:crosses val="autoZero"/>
        <c:auto val="1"/>
        <c:lblAlgn val="ctr"/>
        <c:lblOffset val="100"/>
        <c:noMultiLvlLbl val="0"/>
      </c:catAx>
      <c:valAx>
        <c:axId val="151836544"/>
        <c:scaling>
          <c:orientation val="minMax"/>
        </c:scaling>
        <c:delete val="0"/>
        <c:axPos val="l"/>
        <c:majorGridlines/>
        <c:numFmt formatCode="#,##0" sourceLinked="1"/>
        <c:majorTickMark val="out"/>
        <c:minorTickMark val="none"/>
        <c:tickLblPos val="nextTo"/>
        <c:crossAx val="15183500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Number of Tweets</a:t>
            </a:r>
          </a:p>
        </c:rich>
      </c:tx>
      <c:overlay val="0"/>
    </c:title>
    <c:autoTitleDeleted val="0"/>
    <c:plotArea>
      <c:layout/>
      <c:lineChart>
        <c:grouping val="standard"/>
        <c:varyColors val="0"/>
        <c:ser>
          <c:idx val="0"/>
          <c:order val="0"/>
          <c:tx>
            <c:strRef>
              <c:f>TweetCnts!$E$1</c:f>
              <c:strCache>
                <c:ptCount val="1"/>
                <c:pt idx="0">
                  <c:v>Tweets</c:v>
                </c:pt>
              </c:strCache>
            </c:strRef>
          </c:tx>
          <c:marker>
            <c:symbol val="none"/>
          </c:marker>
          <c:cat>
            <c:strRef>
              <c:f>TweetCnts!$D$2:$D$42</c:f>
              <c:strCache>
                <c:ptCount val="41"/>
                <c:pt idx="0">
                  <c:v>12/9/2011</c:v>
                </c:pt>
                <c:pt idx="1">
                  <c:v>12/10/2011</c:v>
                </c:pt>
                <c:pt idx="2">
                  <c:v>12/11/2011</c:v>
                </c:pt>
                <c:pt idx="3">
                  <c:v>12/12/2011</c:v>
                </c:pt>
                <c:pt idx="4">
                  <c:v>12/13/2011</c:v>
                </c:pt>
                <c:pt idx="5">
                  <c:v>12/14/2011</c:v>
                </c:pt>
                <c:pt idx="6">
                  <c:v>12/15/2011</c:v>
                </c:pt>
                <c:pt idx="7">
                  <c:v>12/16/2011</c:v>
                </c:pt>
                <c:pt idx="8">
                  <c:v>12/17/2011</c:v>
                </c:pt>
                <c:pt idx="9">
                  <c:v>12/18/2011</c:v>
                </c:pt>
                <c:pt idx="10">
                  <c:v>12/19/2011</c:v>
                </c:pt>
                <c:pt idx="11">
                  <c:v>12/20/2011</c:v>
                </c:pt>
                <c:pt idx="12">
                  <c:v>12/21/2011</c:v>
                </c:pt>
                <c:pt idx="13">
                  <c:v>12/22/2011</c:v>
                </c:pt>
                <c:pt idx="14">
                  <c:v>12/23/2011</c:v>
                </c:pt>
                <c:pt idx="15">
                  <c:v>12/24/2011</c:v>
                </c:pt>
                <c:pt idx="16">
                  <c:v>12/25/2011</c:v>
                </c:pt>
                <c:pt idx="17">
                  <c:v>12/26/2011</c:v>
                </c:pt>
                <c:pt idx="18">
                  <c:v>12/27/2011</c:v>
                </c:pt>
                <c:pt idx="19">
                  <c:v>12/28/2011</c:v>
                </c:pt>
                <c:pt idx="20">
                  <c:v>12/29/2011</c:v>
                </c:pt>
                <c:pt idx="21">
                  <c:v>12/30/2011</c:v>
                </c:pt>
                <c:pt idx="22">
                  <c:v>12/31/2011</c:v>
                </c:pt>
                <c:pt idx="23">
                  <c:v>1/1/2012</c:v>
                </c:pt>
                <c:pt idx="24">
                  <c:v>1/2/2012</c:v>
                </c:pt>
                <c:pt idx="25">
                  <c:v>1/3/2012</c:v>
                </c:pt>
                <c:pt idx="26">
                  <c:v>1/4/2012</c:v>
                </c:pt>
                <c:pt idx="27">
                  <c:v>1/5/2012</c:v>
                </c:pt>
                <c:pt idx="28">
                  <c:v>1/6/2012</c:v>
                </c:pt>
                <c:pt idx="29">
                  <c:v>1/7/2012</c:v>
                </c:pt>
                <c:pt idx="30">
                  <c:v>1/8/2012</c:v>
                </c:pt>
                <c:pt idx="31">
                  <c:v>1/9/2012</c:v>
                </c:pt>
                <c:pt idx="32">
                  <c:v>1/10/2012</c:v>
                </c:pt>
                <c:pt idx="33">
                  <c:v>1/11/2012</c:v>
                </c:pt>
                <c:pt idx="34">
                  <c:v>1/12/2012</c:v>
                </c:pt>
                <c:pt idx="35">
                  <c:v>1/13/2012</c:v>
                </c:pt>
                <c:pt idx="36">
                  <c:v>1/14/2012</c:v>
                </c:pt>
                <c:pt idx="37">
                  <c:v>1/15/2012</c:v>
                </c:pt>
                <c:pt idx="38">
                  <c:v>1/16/2012</c:v>
                </c:pt>
                <c:pt idx="39">
                  <c:v>1/17/2012</c:v>
                </c:pt>
                <c:pt idx="40">
                  <c:v>1/18/2012</c:v>
                </c:pt>
              </c:strCache>
            </c:strRef>
          </c:cat>
          <c:val>
            <c:numRef>
              <c:f>TweetCnts!$E$2:$E$42</c:f>
              <c:numCache>
                <c:formatCode>#,##0</c:formatCode>
                <c:ptCount val="41"/>
                <c:pt idx="0">
                  <c:v>47</c:v>
                </c:pt>
                <c:pt idx="1">
                  <c:v>6</c:v>
                </c:pt>
                <c:pt idx="2">
                  <c:v>4</c:v>
                </c:pt>
                <c:pt idx="3">
                  <c:v>73</c:v>
                </c:pt>
                <c:pt idx="4">
                  <c:v>105</c:v>
                </c:pt>
                <c:pt idx="5">
                  <c:v>121</c:v>
                </c:pt>
                <c:pt idx="6">
                  <c:v>78151</c:v>
                </c:pt>
                <c:pt idx="7">
                  <c:v>56922</c:v>
                </c:pt>
                <c:pt idx="8">
                  <c:v>27989</c:v>
                </c:pt>
                <c:pt idx="9">
                  <c:v>18730</c:v>
                </c:pt>
                <c:pt idx="10">
                  <c:v>14263</c:v>
                </c:pt>
                <c:pt idx="11">
                  <c:v>23217</c:v>
                </c:pt>
                <c:pt idx="12">
                  <c:v>23569</c:v>
                </c:pt>
                <c:pt idx="13">
                  <c:v>55079</c:v>
                </c:pt>
                <c:pt idx="14">
                  <c:v>91491</c:v>
                </c:pt>
                <c:pt idx="15">
                  <c:v>33270</c:v>
                </c:pt>
                <c:pt idx="16">
                  <c:v>14624</c:v>
                </c:pt>
                <c:pt idx="17">
                  <c:v>15837</c:v>
                </c:pt>
                <c:pt idx="18">
                  <c:v>20458</c:v>
                </c:pt>
                <c:pt idx="19">
                  <c:v>19196</c:v>
                </c:pt>
                <c:pt idx="20">
                  <c:v>26082</c:v>
                </c:pt>
                <c:pt idx="21">
                  <c:v>24312</c:v>
                </c:pt>
                <c:pt idx="22">
                  <c:v>12675</c:v>
                </c:pt>
                <c:pt idx="23">
                  <c:v>6755</c:v>
                </c:pt>
                <c:pt idx="24">
                  <c:v>9228</c:v>
                </c:pt>
                <c:pt idx="25">
                  <c:v>13408</c:v>
                </c:pt>
                <c:pt idx="26">
                  <c:v>17975</c:v>
                </c:pt>
                <c:pt idx="27">
                  <c:v>23277</c:v>
                </c:pt>
                <c:pt idx="28">
                  <c:v>20566</c:v>
                </c:pt>
                <c:pt idx="29">
                  <c:v>15691</c:v>
                </c:pt>
                <c:pt idx="30">
                  <c:v>12582</c:v>
                </c:pt>
                <c:pt idx="31">
                  <c:v>23141</c:v>
                </c:pt>
                <c:pt idx="32">
                  <c:v>27215</c:v>
                </c:pt>
                <c:pt idx="33">
                  <c:v>29699</c:v>
                </c:pt>
                <c:pt idx="34">
                  <c:v>56453</c:v>
                </c:pt>
                <c:pt idx="35">
                  <c:v>52278</c:v>
                </c:pt>
                <c:pt idx="36">
                  <c:v>57836</c:v>
                </c:pt>
                <c:pt idx="37">
                  <c:v>19909</c:v>
                </c:pt>
                <c:pt idx="38">
                  <c:v>36180</c:v>
                </c:pt>
                <c:pt idx="39">
                  <c:v>87943</c:v>
                </c:pt>
                <c:pt idx="40">
                  <c:v>288159</c:v>
                </c:pt>
              </c:numCache>
            </c:numRef>
          </c:val>
          <c:smooth val="0"/>
        </c:ser>
        <c:dLbls>
          <c:showLegendKey val="0"/>
          <c:showVal val="0"/>
          <c:showCatName val="0"/>
          <c:showSerName val="0"/>
          <c:showPercent val="0"/>
          <c:showBubbleSize val="0"/>
        </c:dLbls>
        <c:marker val="1"/>
        <c:smooth val="0"/>
        <c:axId val="151807872"/>
        <c:axId val="151809408"/>
      </c:lineChart>
      <c:catAx>
        <c:axId val="151807872"/>
        <c:scaling>
          <c:orientation val="minMax"/>
        </c:scaling>
        <c:delete val="0"/>
        <c:axPos val="b"/>
        <c:majorTickMark val="out"/>
        <c:minorTickMark val="none"/>
        <c:tickLblPos val="nextTo"/>
        <c:crossAx val="151809408"/>
        <c:crosses val="autoZero"/>
        <c:auto val="1"/>
        <c:lblAlgn val="ctr"/>
        <c:lblOffset val="100"/>
        <c:noMultiLvlLbl val="0"/>
      </c:catAx>
      <c:valAx>
        <c:axId val="151809408"/>
        <c:scaling>
          <c:orientation val="minMax"/>
        </c:scaling>
        <c:delete val="0"/>
        <c:axPos val="l"/>
        <c:majorGridlines/>
        <c:numFmt formatCode="#,##0" sourceLinked="1"/>
        <c:majorTickMark val="out"/>
        <c:minorTickMark val="none"/>
        <c:tickLblPos val="nextTo"/>
        <c:crossAx val="151807872"/>
        <c:crosses val="autoZero"/>
        <c:crossBetween val="between"/>
      </c:valAx>
    </c:plotArea>
    <c:plotVisOnly val="1"/>
    <c:dispBlanksAs val="gap"/>
    <c:showDLblsOverMax val="0"/>
  </c:chart>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2FEF95A8D4524411A54248A17DF2EA30"/>
        <w:category>
          <w:name w:val="General"/>
          <w:gallery w:val="placeholder"/>
        </w:category>
        <w:types>
          <w:type w:val="bbPlcHdr"/>
        </w:types>
        <w:behaviors>
          <w:behavior w:val="content"/>
        </w:behaviors>
        <w:guid w:val="{EAD1FD95-EE8E-4C2F-B6FB-A5BD91DEFF9F}"/>
      </w:docPartPr>
      <w:docPartBody>
        <w:p w:rsidR="00FF2918" w:rsidRDefault="00C14DDD" w:rsidP="00C14DDD">
          <w:pPr>
            <w:pStyle w:val="2FEF95A8D4524411A54248A17DF2EA3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DD6093"/>
    <w:rsid w:val="0000496B"/>
    <w:rsid w:val="0015246B"/>
    <w:rsid w:val="00190672"/>
    <w:rsid w:val="001B2B89"/>
    <w:rsid w:val="001E1A0C"/>
    <w:rsid w:val="00276951"/>
    <w:rsid w:val="00293081"/>
    <w:rsid w:val="00471274"/>
    <w:rsid w:val="004950C2"/>
    <w:rsid w:val="00572AB3"/>
    <w:rsid w:val="005844EF"/>
    <w:rsid w:val="005902A4"/>
    <w:rsid w:val="005D7D86"/>
    <w:rsid w:val="006B53FA"/>
    <w:rsid w:val="00787914"/>
    <w:rsid w:val="007A04BC"/>
    <w:rsid w:val="00875ABD"/>
    <w:rsid w:val="008C3958"/>
    <w:rsid w:val="00A343F1"/>
    <w:rsid w:val="00B46CD3"/>
    <w:rsid w:val="00C12295"/>
    <w:rsid w:val="00C14DDD"/>
    <w:rsid w:val="00C738D6"/>
    <w:rsid w:val="00C74DB5"/>
    <w:rsid w:val="00CA39D2"/>
    <w:rsid w:val="00D00999"/>
    <w:rsid w:val="00D559CD"/>
    <w:rsid w:val="00DD6093"/>
    <w:rsid w:val="00E144A3"/>
    <w:rsid w:val="00EF14E5"/>
    <w:rsid w:val="00F80430"/>
    <w:rsid w:val="00FF291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3958"/>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2FEF95A8D4524411A54248A17DF2EA30">
    <w:name w:val="2FEF95A8D4524411A54248A17DF2EA30"/>
    <w:rsid w:val="00C14DDD"/>
  </w:style>
  <w:style w:type="paragraph" w:customStyle="1" w:styleId="0DCD63F329D04901BEC0AB40C21E4FC0">
    <w:name w:val="0DCD63F329D04901BEC0AB40C21E4FC0"/>
    <w:rsid w:val="008C395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56D94-AC36-4280-9926-BC6EFCA91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1163</TotalTime>
  <Pages>241</Pages>
  <Words>49568</Words>
  <Characters>282544</Characters>
  <Application>Microsoft Office Word</Application>
  <DocSecurity>0</DocSecurity>
  <Lines>2354</Lines>
  <Paragraphs>662</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331450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swk</cp:lastModifiedBy>
  <cp:revision>128</cp:revision>
  <cp:lastPrinted>2014-04-28T18:45:00Z</cp:lastPrinted>
  <dcterms:created xsi:type="dcterms:W3CDTF">2014-03-26T14:36:00Z</dcterms:created>
  <dcterms:modified xsi:type="dcterms:W3CDTF">2014-05-06T16:51:00Z</dcterms:modified>
</cp:coreProperties>
</file>